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793B6" w14:textId="77777777" w:rsidR="004B32B5" w:rsidRDefault="004B32B5"/>
    <w:p w14:paraId="658A6430" w14:textId="77777777" w:rsidR="004B32B5" w:rsidRDefault="004B32B5" w:rsidP="004B32B5">
      <w:pPr>
        <w:jc w:val="center"/>
      </w:pPr>
      <w:r>
        <w:t>UNIVERSITY OF OKLAHOMA</w:t>
      </w:r>
    </w:p>
    <w:p w14:paraId="093272B0" w14:textId="13FF12F1" w:rsidR="004B32B5" w:rsidRDefault="004B32B5" w:rsidP="004B32B5">
      <w:pPr>
        <w:jc w:val="center"/>
      </w:pPr>
      <w:r>
        <w:t>GRAUATE COLLEGE</w:t>
      </w:r>
    </w:p>
    <w:p w14:paraId="6F6676F8" w14:textId="77777777" w:rsidR="004B32B5" w:rsidRDefault="004B32B5" w:rsidP="004B32B5">
      <w:pPr>
        <w:jc w:val="center"/>
      </w:pPr>
    </w:p>
    <w:p w14:paraId="48EEE84D" w14:textId="77777777" w:rsidR="004B32B5" w:rsidRDefault="004B32B5" w:rsidP="004B32B5">
      <w:pPr>
        <w:jc w:val="center"/>
      </w:pPr>
    </w:p>
    <w:p w14:paraId="63D8C17E" w14:textId="77777777" w:rsidR="007C28C8" w:rsidRDefault="007C28C8" w:rsidP="007C28C8">
      <w:pPr>
        <w:jc w:val="center"/>
      </w:pPr>
      <w:r>
        <w:t>SUPPORTING DUAL LANGUAGE LEARNERS IN HEAD START:</w:t>
      </w:r>
    </w:p>
    <w:p w14:paraId="19096E30" w14:textId="0D83FD55" w:rsidR="007A5A24" w:rsidRDefault="007C28C8" w:rsidP="007C28C8">
      <w:pPr>
        <w:contextualSpacing/>
        <w:jc w:val="center"/>
      </w:pPr>
      <w:r>
        <w:t>PEER AND TEACHERS’ LANGUAGE CONTEXT</w:t>
      </w:r>
    </w:p>
    <w:p w14:paraId="19D4DA51" w14:textId="77777777" w:rsidR="004B32B5" w:rsidRDefault="004B32B5" w:rsidP="004B32B5">
      <w:pPr>
        <w:jc w:val="center"/>
      </w:pPr>
    </w:p>
    <w:p w14:paraId="15C815B8" w14:textId="77777777" w:rsidR="00304CCF" w:rsidRDefault="00304CCF" w:rsidP="004B32B5">
      <w:pPr>
        <w:jc w:val="center"/>
      </w:pPr>
    </w:p>
    <w:p w14:paraId="7457253B" w14:textId="77777777" w:rsidR="007C28C8" w:rsidRDefault="007C28C8" w:rsidP="004B32B5">
      <w:pPr>
        <w:jc w:val="center"/>
      </w:pPr>
    </w:p>
    <w:p w14:paraId="37F5E17A" w14:textId="77777777" w:rsidR="004B32B5" w:rsidRDefault="004B32B5" w:rsidP="004B32B5">
      <w:pPr>
        <w:jc w:val="center"/>
      </w:pPr>
      <w:r>
        <w:t>A DISSERTATION</w:t>
      </w:r>
    </w:p>
    <w:p w14:paraId="6ED7D08C" w14:textId="77777777" w:rsidR="004B32B5" w:rsidRDefault="004B32B5" w:rsidP="004B32B5">
      <w:pPr>
        <w:jc w:val="center"/>
      </w:pPr>
      <w:r>
        <w:t>SUBMITTED TO THE GRADUATE FACULTY</w:t>
      </w:r>
    </w:p>
    <w:p w14:paraId="686872C8" w14:textId="77777777" w:rsidR="004B32B5" w:rsidRDefault="005A78EA" w:rsidP="004B32B5">
      <w:pPr>
        <w:jc w:val="center"/>
      </w:pPr>
      <w:r>
        <w:t>in partial fulfillment of the requirements for the</w:t>
      </w:r>
    </w:p>
    <w:p w14:paraId="0A086077" w14:textId="77777777" w:rsidR="005A78EA" w:rsidRDefault="005A78EA" w:rsidP="004B32B5">
      <w:pPr>
        <w:jc w:val="center"/>
      </w:pPr>
      <w:r>
        <w:t>Degree of</w:t>
      </w:r>
    </w:p>
    <w:p w14:paraId="7E6967BB" w14:textId="77777777" w:rsidR="005A78EA" w:rsidRDefault="005A78EA" w:rsidP="004B32B5">
      <w:pPr>
        <w:jc w:val="center"/>
      </w:pPr>
      <w:r>
        <w:t>DOCTOR OF PHILOSOPHY</w:t>
      </w:r>
    </w:p>
    <w:p w14:paraId="2CBD5B1C" w14:textId="77777777" w:rsidR="005A78EA" w:rsidRDefault="005A78EA" w:rsidP="004B32B5">
      <w:pPr>
        <w:jc w:val="center"/>
      </w:pPr>
    </w:p>
    <w:p w14:paraId="775D037B" w14:textId="77777777" w:rsidR="00304CCF" w:rsidRDefault="00304CCF" w:rsidP="004B32B5">
      <w:pPr>
        <w:jc w:val="center"/>
      </w:pPr>
    </w:p>
    <w:p w14:paraId="465B7C5F" w14:textId="77777777" w:rsidR="00304CCF" w:rsidRDefault="00304CCF" w:rsidP="004B32B5">
      <w:pPr>
        <w:jc w:val="center"/>
      </w:pPr>
    </w:p>
    <w:p w14:paraId="3EBF1790" w14:textId="77777777" w:rsidR="005A78EA" w:rsidRDefault="005A78EA" w:rsidP="004B32B5">
      <w:pPr>
        <w:jc w:val="center"/>
      </w:pPr>
      <w:r>
        <w:t>BY</w:t>
      </w:r>
    </w:p>
    <w:p w14:paraId="3E83CEEC" w14:textId="77777777" w:rsidR="00D0628A" w:rsidRDefault="00D0628A" w:rsidP="007C28C8">
      <w:pPr>
        <w:spacing w:line="240" w:lineRule="auto"/>
        <w:jc w:val="center"/>
      </w:pPr>
    </w:p>
    <w:p w14:paraId="3A21750D" w14:textId="77777777" w:rsidR="00D0628A" w:rsidRDefault="00D0628A" w:rsidP="007C28C8">
      <w:pPr>
        <w:spacing w:line="240" w:lineRule="auto"/>
        <w:jc w:val="center"/>
      </w:pPr>
    </w:p>
    <w:p w14:paraId="530CCBFF" w14:textId="61A60BD9" w:rsidR="007C28C8" w:rsidRDefault="007C28C8" w:rsidP="007C28C8">
      <w:pPr>
        <w:spacing w:line="240" w:lineRule="auto"/>
        <w:jc w:val="center"/>
      </w:pPr>
      <w:r>
        <w:t>BOO YOUNG LIM</w:t>
      </w:r>
    </w:p>
    <w:p w14:paraId="2CFAD8FE" w14:textId="77777777" w:rsidR="007C28C8" w:rsidRDefault="007C28C8" w:rsidP="007C28C8">
      <w:pPr>
        <w:spacing w:line="240" w:lineRule="auto"/>
        <w:jc w:val="center"/>
      </w:pPr>
      <w:r>
        <w:t>Norman, Oklahoma</w:t>
      </w:r>
    </w:p>
    <w:p w14:paraId="2E635C92" w14:textId="77777777" w:rsidR="007C28C8" w:rsidRDefault="007C28C8" w:rsidP="007C28C8">
      <w:pPr>
        <w:spacing w:line="240" w:lineRule="auto"/>
        <w:jc w:val="center"/>
      </w:pPr>
      <w:r>
        <w:t>2024</w:t>
      </w:r>
    </w:p>
    <w:p w14:paraId="6EF86B09" w14:textId="77777777" w:rsidR="005A78EA" w:rsidRDefault="005A78EA" w:rsidP="004B32B5">
      <w:pPr>
        <w:jc w:val="center"/>
      </w:pPr>
    </w:p>
    <w:p w14:paraId="4B2F37CC" w14:textId="77777777" w:rsidR="00304CCF" w:rsidRDefault="00304CCF" w:rsidP="005A78EA">
      <w:pPr>
        <w:spacing w:line="240" w:lineRule="auto"/>
        <w:jc w:val="center"/>
      </w:pPr>
    </w:p>
    <w:p w14:paraId="0061BCE6" w14:textId="77777777" w:rsidR="000D2A20" w:rsidRDefault="000D2A20" w:rsidP="005A78EA">
      <w:pPr>
        <w:spacing w:line="240" w:lineRule="auto"/>
        <w:jc w:val="center"/>
      </w:pPr>
    </w:p>
    <w:p w14:paraId="6D7C6CF1" w14:textId="77777777" w:rsidR="00304CCF" w:rsidRDefault="00304CCF" w:rsidP="005A78EA">
      <w:pPr>
        <w:spacing w:line="240" w:lineRule="auto"/>
        <w:jc w:val="center"/>
      </w:pPr>
    </w:p>
    <w:p w14:paraId="596C3F9A" w14:textId="77777777" w:rsidR="00304CCF" w:rsidRDefault="00304CCF" w:rsidP="005A78EA">
      <w:pPr>
        <w:spacing w:line="240" w:lineRule="auto"/>
        <w:jc w:val="center"/>
      </w:pPr>
    </w:p>
    <w:p w14:paraId="28D0E012" w14:textId="77777777" w:rsidR="00304CCF" w:rsidRDefault="00304CCF" w:rsidP="005A78EA">
      <w:pPr>
        <w:spacing w:line="240" w:lineRule="auto"/>
        <w:jc w:val="center"/>
      </w:pPr>
    </w:p>
    <w:p w14:paraId="52AB69DF" w14:textId="16B5055C" w:rsidR="00766044" w:rsidRPr="00322D35" w:rsidRDefault="00766044" w:rsidP="00BC7F0E">
      <w:pPr>
        <w:pStyle w:val="TOCHeading"/>
        <w:spacing w:line="240" w:lineRule="auto"/>
        <w:rPr>
          <w:b w:val="0"/>
          <w:bCs/>
        </w:rPr>
      </w:pPr>
      <w:r w:rsidRPr="00322D35">
        <w:rPr>
          <w:b w:val="0"/>
          <w:bCs/>
        </w:rPr>
        <w:t>APPROACHES TO LEARNING: CONCEPTUALIZATION AND MEASUREMENT OF A KEY SCHOOL READINESS INDICATOR</w:t>
      </w:r>
    </w:p>
    <w:p w14:paraId="1F004163" w14:textId="77777777" w:rsidR="007A5A24" w:rsidRDefault="007A5A24" w:rsidP="005A78EA">
      <w:pPr>
        <w:spacing w:line="240" w:lineRule="auto"/>
        <w:jc w:val="center"/>
      </w:pPr>
    </w:p>
    <w:p w14:paraId="67D940F7" w14:textId="77777777" w:rsidR="005A78EA" w:rsidRDefault="005A78EA" w:rsidP="004B32B5">
      <w:pPr>
        <w:jc w:val="center"/>
      </w:pPr>
    </w:p>
    <w:p w14:paraId="149E20F2" w14:textId="77777777" w:rsidR="005A78EA" w:rsidRDefault="005A78EA" w:rsidP="005A78EA">
      <w:pPr>
        <w:spacing w:line="240" w:lineRule="auto"/>
        <w:jc w:val="center"/>
      </w:pPr>
      <w:r>
        <w:t>A DISSERTATION APPROVED FOR THE</w:t>
      </w:r>
    </w:p>
    <w:p w14:paraId="116295E5" w14:textId="77777777" w:rsidR="005A78EA" w:rsidRDefault="005A78EA" w:rsidP="00C1674E">
      <w:pPr>
        <w:spacing w:line="240" w:lineRule="auto"/>
        <w:ind w:right="90"/>
        <w:jc w:val="center"/>
      </w:pPr>
      <w:r>
        <w:t>DEPARTMENT OF INSTRUCTIONAL LEADERSHIP AND ACADEMIC CURRICULUM</w:t>
      </w:r>
    </w:p>
    <w:p w14:paraId="0E1D2B97" w14:textId="77777777" w:rsidR="005A78EA" w:rsidRDefault="005A78EA" w:rsidP="004B32B5">
      <w:pPr>
        <w:jc w:val="center"/>
      </w:pPr>
    </w:p>
    <w:p w14:paraId="68D60C7F" w14:textId="161DB2F2" w:rsidR="005A78EA" w:rsidRDefault="005A78EA" w:rsidP="004B32B5">
      <w:pPr>
        <w:jc w:val="center"/>
      </w:pPr>
    </w:p>
    <w:p w14:paraId="76AA4FF5" w14:textId="2D5C91CB" w:rsidR="005A78EA" w:rsidRDefault="005A78EA" w:rsidP="004B32B5">
      <w:pPr>
        <w:jc w:val="center"/>
      </w:pPr>
      <w:r>
        <w:t>BY</w:t>
      </w:r>
      <w:r w:rsidR="005045A3">
        <w:t xml:space="preserve"> THE COMMITTEE CONSISTING OF: </w:t>
      </w:r>
    </w:p>
    <w:p w14:paraId="7ECA5273" w14:textId="77777777" w:rsidR="00BC6CB6" w:rsidRDefault="00BC6CB6" w:rsidP="00BC6CB6">
      <w:pPr>
        <w:jc w:val="right"/>
      </w:pPr>
    </w:p>
    <w:p w14:paraId="32CA0E13" w14:textId="77777777" w:rsidR="00BC6CB6" w:rsidRDefault="00BC6CB6" w:rsidP="00BC6CB6">
      <w:pPr>
        <w:jc w:val="right"/>
      </w:pPr>
    </w:p>
    <w:p w14:paraId="0C8AB1F7" w14:textId="77777777" w:rsidR="00BC6CB6" w:rsidRDefault="00BC6CB6" w:rsidP="00BC6CB6">
      <w:pPr>
        <w:jc w:val="right"/>
      </w:pPr>
    </w:p>
    <w:p w14:paraId="3BC638D3" w14:textId="77777777" w:rsidR="007C28C8" w:rsidRPr="0013244D" w:rsidRDefault="007C28C8" w:rsidP="007C28C8">
      <w:pPr>
        <w:spacing w:line="240" w:lineRule="auto"/>
        <w:jc w:val="right"/>
      </w:pPr>
      <w:r w:rsidRPr="0013244D">
        <w:t>Dr. Vickie Lake, Co-Chair</w:t>
      </w:r>
    </w:p>
    <w:p w14:paraId="3E7ECA93" w14:textId="77777777" w:rsidR="007C28C8" w:rsidRDefault="007C28C8" w:rsidP="007C28C8">
      <w:pPr>
        <w:spacing w:line="240" w:lineRule="auto"/>
        <w:jc w:val="right"/>
      </w:pPr>
    </w:p>
    <w:p w14:paraId="212E2DAA" w14:textId="77777777" w:rsidR="007C28C8" w:rsidRDefault="007C28C8" w:rsidP="007C28C8">
      <w:pPr>
        <w:spacing w:line="240" w:lineRule="auto"/>
        <w:jc w:val="right"/>
      </w:pPr>
    </w:p>
    <w:p w14:paraId="5A60FD9E" w14:textId="77777777" w:rsidR="007C28C8" w:rsidRDefault="007C28C8" w:rsidP="007C28C8">
      <w:pPr>
        <w:spacing w:line="240" w:lineRule="auto"/>
        <w:jc w:val="right"/>
      </w:pPr>
    </w:p>
    <w:p w14:paraId="039A9872" w14:textId="77777777" w:rsidR="007C28C8" w:rsidRDefault="007C28C8" w:rsidP="007C28C8">
      <w:pPr>
        <w:spacing w:line="240" w:lineRule="auto"/>
        <w:jc w:val="right"/>
      </w:pPr>
      <w:r w:rsidRPr="00695D6B">
        <w:t xml:space="preserve">Dr. </w:t>
      </w:r>
      <w:r>
        <w:t>Diane Horm</w:t>
      </w:r>
      <w:r w:rsidRPr="00695D6B">
        <w:t>,</w:t>
      </w:r>
      <w:r>
        <w:t xml:space="preserve"> Co-Chair</w:t>
      </w:r>
    </w:p>
    <w:p w14:paraId="5CD6FE0B" w14:textId="77777777" w:rsidR="007C28C8" w:rsidRDefault="007C28C8" w:rsidP="007C28C8">
      <w:pPr>
        <w:spacing w:line="240" w:lineRule="auto"/>
        <w:jc w:val="right"/>
      </w:pPr>
    </w:p>
    <w:p w14:paraId="3A29053E" w14:textId="77777777" w:rsidR="007C28C8" w:rsidRDefault="007C28C8" w:rsidP="007C28C8">
      <w:pPr>
        <w:spacing w:line="240" w:lineRule="auto"/>
        <w:jc w:val="right"/>
      </w:pPr>
    </w:p>
    <w:p w14:paraId="3EDCC16A" w14:textId="77777777" w:rsidR="007C28C8" w:rsidRDefault="007C28C8" w:rsidP="007C28C8">
      <w:pPr>
        <w:spacing w:line="240" w:lineRule="auto"/>
        <w:jc w:val="right"/>
      </w:pPr>
    </w:p>
    <w:p w14:paraId="35F4DC0C" w14:textId="77777777" w:rsidR="007C28C8" w:rsidRDefault="007C28C8" w:rsidP="007C28C8">
      <w:pPr>
        <w:spacing w:line="240" w:lineRule="auto"/>
        <w:jc w:val="right"/>
      </w:pPr>
      <w:r>
        <w:t>Dr. Jiening Ruan</w:t>
      </w:r>
    </w:p>
    <w:p w14:paraId="0DAA785A" w14:textId="77777777" w:rsidR="007C28C8" w:rsidRDefault="007C28C8" w:rsidP="007C28C8">
      <w:pPr>
        <w:spacing w:line="240" w:lineRule="auto"/>
        <w:jc w:val="right"/>
      </w:pPr>
    </w:p>
    <w:p w14:paraId="5FD7CCD1" w14:textId="77777777" w:rsidR="007C28C8" w:rsidRDefault="007C28C8" w:rsidP="007C28C8">
      <w:pPr>
        <w:spacing w:line="240" w:lineRule="auto"/>
        <w:jc w:val="right"/>
      </w:pPr>
    </w:p>
    <w:p w14:paraId="68EB07E3" w14:textId="77777777" w:rsidR="007C28C8" w:rsidRDefault="007C28C8" w:rsidP="007C28C8">
      <w:pPr>
        <w:spacing w:line="240" w:lineRule="auto"/>
        <w:jc w:val="right"/>
      </w:pPr>
    </w:p>
    <w:p w14:paraId="74D949A3" w14:textId="77777777" w:rsidR="007C28C8" w:rsidRDefault="007C28C8" w:rsidP="007C28C8">
      <w:pPr>
        <w:spacing w:line="240" w:lineRule="auto"/>
        <w:jc w:val="right"/>
      </w:pPr>
      <w:r>
        <w:t>Dr. Wonkyung Jang</w:t>
      </w:r>
    </w:p>
    <w:p w14:paraId="4EEAD8A4" w14:textId="77777777" w:rsidR="007C28C8" w:rsidRDefault="007C28C8" w:rsidP="007C28C8">
      <w:pPr>
        <w:spacing w:line="240" w:lineRule="auto"/>
        <w:jc w:val="right"/>
      </w:pPr>
    </w:p>
    <w:p w14:paraId="2285F11C" w14:textId="77777777" w:rsidR="007C28C8" w:rsidRDefault="007C28C8" w:rsidP="007C28C8">
      <w:pPr>
        <w:spacing w:line="240" w:lineRule="auto"/>
        <w:jc w:val="right"/>
      </w:pPr>
    </w:p>
    <w:p w14:paraId="10A685E7" w14:textId="77777777" w:rsidR="007C28C8" w:rsidRDefault="007C28C8" w:rsidP="007C28C8">
      <w:pPr>
        <w:spacing w:line="240" w:lineRule="auto"/>
        <w:jc w:val="right"/>
      </w:pPr>
    </w:p>
    <w:p w14:paraId="077F775F" w14:textId="77777777" w:rsidR="007C28C8" w:rsidRPr="00BC6CB6" w:rsidRDefault="007C28C8" w:rsidP="007C28C8">
      <w:pPr>
        <w:spacing w:line="240" w:lineRule="auto"/>
        <w:jc w:val="right"/>
      </w:pPr>
      <w:r>
        <w:t>Dr. Timothy Ford</w:t>
      </w:r>
    </w:p>
    <w:p w14:paraId="5D4C0EF7" w14:textId="77777777" w:rsidR="00BC6CB6" w:rsidRDefault="00BC6CB6" w:rsidP="005A78EA">
      <w:pPr>
        <w:spacing w:line="240" w:lineRule="auto"/>
        <w:jc w:val="center"/>
      </w:pPr>
    </w:p>
    <w:p w14:paraId="49E710CB" w14:textId="77777777" w:rsidR="00BC6CB6" w:rsidRDefault="00BC6CB6" w:rsidP="005A78EA">
      <w:pPr>
        <w:spacing w:line="240" w:lineRule="auto"/>
        <w:jc w:val="center"/>
      </w:pPr>
    </w:p>
    <w:p w14:paraId="407C0746" w14:textId="77777777" w:rsidR="00BC6CB6" w:rsidRDefault="00BC6CB6" w:rsidP="005A78EA">
      <w:pPr>
        <w:spacing w:line="240" w:lineRule="auto"/>
        <w:jc w:val="center"/>
      </w:pPr>
    </w:p>
    <w:p w14:paraId="712FE5DD" w14:textId="77777777" w:rsidR="00BC6CB6" w:rsidRDefault="00BC6CB6" w:rsidP="005A78EA">
      <w:pPr>
        <w:spacing w:line="240" w:lineRule="auto"/>
        <w:jc w:val="center"/>
      </w:pPr>
    </w:p>
    <w:p w14:paraId="55923C88" w14:textId="40B5ABFB" w:rsidR="00BC6CB6" w:rsidRDefault="00BC6CB6" w:rsidP="005A78EA">
      <w:pPr>
        <w:spacing w:line="240" w:lineRule="auto"/>
        <w:jc w:val="center"/>
      </w:pPr>
    </w:p>
    <w:p w14:paraId="662900F3" w14:textId="77777777" w:rsidR="00BC6CB6" w:rsidRDefault="00BC6CB6" w:rsidP="005A78EA">
      <w:pPr>
        <w:spacing w:line="240" w:lineRule="auto"/>
        <w:jc w:val="center"/>
      </w:pPr>
    </w:p>
    <w:p w14:paraId="4E16586C" w14:textId="77777777" w:rsidR="00BC6CB6" w:rsidRDefault="00BC6CB6" w:rsidP="005A78EA">
      <w:pPr>
        <w:spacing w:line="240" w:lineRule="auto"/>
        <w:jc w:val="center"/>
      </w:pPr>
    </w:p>
    <w:p w14:paraId="4A4B0186" w14:textId="77777777" w:rsidR="00BC6CB6" w:rsidRDefault="00BC6CB6" w:rsidP="005A78EA">
      <w:pPr>
        <w:spacing w:line="240" w:lineRule="auto"/>
        <w:jc w:val="center"/>
      </w:pPr>
    </w:p>
    <w:p w14:paraId="3A8646CD" w14:textId="77777777" w:rsidR="00BC6CB6" w:rsidRDefault="00BC6CB6" w:rsidP="005A78EA">
      <w:pPr>
        <w:spacing w:line="240" w:lineRule="auto"/>
        <w:jc w:val="center"/>
      </w:pPr>
    </w:p>
    <w:p w14:paraId="4C56E723" w14:textId="77777777" w:rsidR="00BC6CB6" w:rsidRDefault="00BC6CB6" w:rsidP="005A78EA">
      <w:pPr>
        <w:spacing w:line="240" w:lineRule="auto"/>
        <w:jc w:val="center"/>
      </w:pPr>
    </w:p>
    <w:p w14:paraId="3CEDFA30" w14:textId="77777777" w:rsidR="00BC6CB6" w:rsidRDefault="00BC6CB6" w:rsidP="005A78EA">
      <w:pPr>
        <w:spacing w:line="240" w:lineRule="auto"/>
        <w:jc w:val="center"/>
      </w:pPr>
    </w:p>
    <w:p w14:paraId="10A3E06D" w14:textId="77777777" w:rsidR="00BC6CB6" w:rsidRDefault="00BC6CB6" w:rsidP="005A78EA">
      <w:pPr>
        <w:spacing w:line="240" w:lineRule="auto"/>
        <w:jc w:val="center"/>
      </w:pPr>
    </w:p>
    <w:p w14:paraId="79E57908" w14:textId="77777777" w:rsidR="00BC6CB6" w:rsidRDefault="00BC6CB6" w:rsidP="005A78EA">
      <w:pPr>
        <w:spacing w:line="240" w:lineRule="auto"/>
        <w:jc w:val="center"/>
      </w:pPr>
    </w:p>
    <w:p w14:paraId="73611406" w14:textId="77777777" w:rsidR="00BC6CB6" w:rsidRDefault="00BC6CB6" w:rsidP="005A78EA">
      <w:pPr>
        <w:spacing w:line="240" w:lineRule="auto"/>
        <w:jc w:val="center"/>
      </w:pPr>
    </w:p>
    <w:p w14:paraId="6E4A2E93" w14:textId="77777777" w:rsidR="00BC6CB6" w:rsidRDefault="00BC6CB6" w:rsidP="005A78EA">
      <w:pPr>
        <w:spacing w:line="240" w:lineRule="auto"/>
        <w:jc w:val="center"/>
      </w:pPr>
    </w:p>
    <w:p w14:paraId="2EE9BC1C" w14:textId="77777777" w:rsidR="00BC6CB6" w:rsidRDefault="00BC6CB6" w:rsidP="005A78EA">
      <w:pPr>
        <w:spacing w:line="240" w:lineRule="auto"/>
        <w:jc w:val="center"/>
      </w:pPr>
    </w:p>
    <w:p w14:paraId="57E237A4" w14:textId="77777777" w:rsidR="00BC6CB6" w:rsidRDefault="00BC6CB6" w:rsidP="005A78EA">
      <w:pPr>
        <w:spacing w:line="240" w:lineRule="auto"/>
        <w:jc w:val="center"/>
      </w:pPr>
    </w:p>
    <w:p w14:paraId="1C7D74A2" w14:textId="77777777" w:rsidR="00BC6CB6" w:rsidRDefault="00BC6CB6" w:rsidP="005A78EA">
      <w:pPr>
        <w:spacing w:line="240" w:lineRule="auto"/>
        <w:jc w:val="center"/>
      </w:pPr>
    </w:p>
    <w:p w14:paraId="13F02D77" w14:textId="77777777" w:rsidR="00BC6CB6" w:rsidRDefault="00BC6CB6" w:rsidP="005A78EA">
      <w:pPr>
        <w:spacing w:line="240" w:lineRule="auto"/>
        <w:jc w:val="center"/>
      </w:pPr>
    </w:p>
    <w:p w14:paraId="000CF411" w14:textId="77777777" w:rsidR="00BC6CB6" w:rsidRDefault="00BC6CB6" w:rsidP="005A78EA">
      <w:pPr>
        <w:spacing w:line="240" w:lineRule="auto"/>
        <w:jc w:val="center"/>
      </w:pPr>
    </w:p>
    <w:p w14:paraId="0BFBEEBF" w14:textId="77777777" w:rsidR="00BC6CB6" w:rsidRDefault="00BC6CB6" w:rsidP="005A78EA">
      <w:pPr>
        <w:spacing w:line="240" w:lineRule="auto"/>
        <w:jc w:val="center"/>
      </w:pPr>
    </w:p>
    <w:p w14:paraId="5B02BC33" w14:textId="77777777" w:rsidR="00BC6CB6" w:rsidRDefault="00BC6CB6" w:rsidP="005A78EA">
      <w:pPr>
        <w:spacing w:line="240" w:lineRule="auto"/>
        <w:jc w:val="center"/>
      </w:pPr>
    </w:p>
    <w:p w14:paraId="12FADB79" w14:textId="77777777" w:rsidR="00BC6CB6" w:rsidRDefault="00BC6CB6" w:rsidP="005A78EA">
      <w:pPr>
        <w:spacing w:line="240" w:lineRule="auto"/>
        <w:jc w:val="center"/>
      </w:pPr>
    </w:p>
    <w:p w14:paraId="3CC26449" w14:textId="77777777" w:rsidR="00BC6CB6" w:rsidRDefault="00BC6CB6" w:rsidP="005A78EA">
      <w:pPr>
        <w:spacing w:line="240" w:lineRule="auto"/>
        <w:jc w:val="center"/>
      </w:pPr>
    </w:p>
    <w:p w14:paraId="088E0842" w14:textId="77777777" w:rsidR="00BC6CB6" w:rsidRDefault="00BC6CB6" w:rsidP="005A78EA">
      <w:pPr>
        <w:spacing w:line="240" w:lineRule="auto"/>
        <w:jc w:val="center"/>
      </w:pPr>
    </w:p>
    <w:p w14:paraId="4BDF873F" w14:textId="77777777" w:rsidR="00BC6CB6" w:rsidRDefault="00BC6CB6" w:rsidP="005A78EA">
      <w:pPr>
        <w:spacing w:line="240" w:lineRule="auto"/>
        <w:jc w:val="center"/>
      </w:pPr>
    </w:p>
    <w:p w14:paraId="5954495D" w14:textId="77777777" w:rsidR="00BC6CB6" w:rsidRDefault="00BC6CB6" w:rsidP="005A78EA">
      <w:pPr>
        <w:spacing w:line="240" w:lineRule="auto"/>
        <w:jc w:val="center"/>
      </w:pPr>
    </w:p>
    <w:p w14:paraId="118F4796" w14:textId="77777777" w:rsidR="00BC6CB6" w:rsidRDefault="00BC6CB6" w:rsidP="005A78EA">
      <w:pPr>
        <w:spacing w:line="240" w:lineRule="auto"/>
        <w:jc w:val="center"/>
      </w:pPr>
    </w:p>
    <w:p w14:paraId="40B9EDF4" w14:textId="77777777" w:rsidR="00BC6CB6" w:rsidRDefault="00BC6CB6" w:rsidP="005A78EA">
      <w:pPr>
        <w:spacing w:line="240" w:lineRule="auto"/>
        <w:jc w:val="center"/>
      </w:pPr>
    </w:p>
    <w:p w14:paraId="37EA86C7" w14:textId="77777777" w:rsidR="00BC6CB6" w:rsidRDefault="00BC6CB6" w:rsidP="005A78EA">
      <w:pPr>
        <w:spacing w:line="240" w:lineRule="auto"/>
        <w:jc w:val="center"/>
      </w:pPr>
    </w:p>
    <w:p w14:paraId="3B4151AA" w14:textId="77777777" w:rsidR="00BC6CB6" w:rsidRDefault="00BC6CB6" w:rsidP="005A78EA">
      <w:pPr>
        <w:spacing w:line="240" w:lineRule="auto"/>
        <w:jc w:val="center"/>
      </w:pPr>
    </w:p>
    <w:p w14:paraId="53E6CAA3" w14:textId="77777777" w:rsidR="00BC6CB6" w:rsidRDefault="00BC6CB6" w:rsidP="005A78EA">
      <w:pPr>
        <w:spacing w:line="240" w:lineRule="auto"/>
        <w:jc w:val="center"/>
      </w:pPr>
    </w:p>
    <w:p w14:paraId="57F8ADEC" w14:textId="77777777" w:rsidR="00BC6CB6" w:rsidRDefault="00BC6CB6" w:rsidP="005A78EA">
      <w:pPr>
        <w:spacing w:line="240" w:lineRule="auto"/>
        <w:jc w:val="center"/>
      </w:pPr>
    </w:p>
    <w:p w14:paraId="7A352759" w14:textId="77777777" w:rsidR="00BC6CB6" w:rsidRDefault="00BC6CB6" w:rsidP="005A78EA">
      <w:pPr>
        <w:spacing w:line="240" w:lineRule="auto"/>
        <w:jc w:val="center"/>
      </w:pPr>
    </w:p>
    <w:p w14:paraId="643381C2" w14:textId="77777777" w:rsidR="00BC6CB6" w:rsidRDefault="00BC6CB6" w:rsidP="005A78EA">
      <w:pPr>
        <w:spacing w:line="240" w:lineRule="auto"/>
        <w:jc w:val="center"/>
      </w:pPr>
    </w:p>
    <w:p w14:paraId="2705D635" w14:textId="77777777" w:rsidR="00BC6CB6" w:rsidRDefault="00BC6CB6" w:rsidP="005A78EA">
      <w:pPr>
        <w:spacing w:line="240" w:lineRule="auto"/>
        <w:jc w:val="center"/>
      </w:pPr>
    </w:p>
    <w:p w14:paraId="25F763DB" w14:textId="77777777" w:rsidR="00BC6CB6" w:rsidRDefault="00BC6CB6" w:rsidP="005A78EA">
      <w:pPr>
        <w:spacing w:line="240" w:lineRule="auto"/>
        <w:jc w:val="center"/>
      </w:pPr>
    </w:p>
    <w:p w14:paraId="1EBE8FAB" w14:textId="77777777" w:rsidR="00BC6CB6" w:rsidRDefault="00BC6CB6" w:rsidP="005A78EA">
      <w:pPr>
        <w:spacing w:line="240" w:lineRule="auto"/>
        <w:jc w:val="center"/>
      </w:pPr>
    </w:p>
    <w:p w14:paraId="0F9A5510" w14:textId="77777777" w:rsidR="00BC6CB6" w:rsidRDefault="00BC6CB6" w:rsidP="005A78EA">
      <w:pPr>
        <w:spacing w:line="240" w:lineRule="auto"/>
        <w:jc w:val="center"/>
      </w:pPr>
    </w:p>
    <w:p w14:paraId="2EBDF44C" w14:textId="77777777" w:rsidR="000F7F06" w:rsidRDefault="000F7F06" w:rsidP="005A78EA">
      <w:pPr>
        <w:spacing w:line="240" w:lineRule="auto"/>
        <w:jc w:val="center"/>
      </w:pPr>
    </w:p>
    <w:p w14:paraId="03FB9BBA" w14:textId="77777777" w:rsidR="000F7F06" w:rsidRDefault="000F7F06" w:rsidP="005A78EA">
      <w:pPr>
        <w:spacing w:line="240" w:lineRule="auto"/>
        <w:jc w:val="center"/>
      </w:pPr>
    </w:p>
    <w:p w14:paraId="6691DED2" w14:textId="77777777" w:rsidR="00BC6CB6" w:rsidRDefault="00BC6CB6" w:rsidP="005A78EA">
      <w:pPr>
        <w:spacing w:line="240" w:lineRule="auto"/>
        <w:jc w:val="center"/>
      </w:pPr>
    </w:p>
    <w:p w14:paraId="362C27C9" w14:textId="77777777" w:rsidR="000D2A20" w:rsidRDefault="000D2A20" w:rsidP="005A78EA">
      <w:pPr>
        <w:spacing w:line="240" w:lineRule="auto"/>
        <w:jc w:val="center"/>
      </w:pPr>
    </w:p>
    <w:p w14:paraId="12BF5B3D" w14:textId="77777777" w:rsidR="000D2A20" w:rsidRDefault="000D2A20" w:rsidP="005A78EA">
      <w:pPr>
        <w:spacing w:line="240" w:lineRule="auto"/>
        <w:jc w:val="center"/>
      </w:pPr>
    </w:p>
    <w:p w14:paraId="14184521" w14:textId="77777777" w:rsidR="000D2A20" w:rsidRDefault="000D2A20" w:rsidP="005A78EA">
      <w:pPr>
        <w:spacing w:line="240" w:lineRule="auto"/>
        <w:jc w:val="center"/>
      </w:pPr>
    </w:p>
    <w:p w14:paraId="7C51F34B" w14:textId="77777777" w:rsidR="000D2A20" w:rsidRDefault="000D2A20" w:rsidP="005A78EA">
      <w:pPr>
        <w:spacing w:line="240" w:lineRule="auto"/>
        <w:jc w:val="center"/>
      </w:pPr>
    </w:p>
    <w:p w14:paraId="6F621AFF" w14:textId="77777777" w:rsidR="00BC6CB6" w:rsidRDefault="00BC6CB6" w:rsidP="005A78EA">
      <w:pPr>
        <w:spacing w:line="240" w:lineRule="auto"/>
        <w:jc w:val="center"/>
      </w:pPr>
    </w:p>
    <w:p w14:paraId="21B28D1E" w14:textId="77777777" w:rsidR="00BC6CB6" w:rsidRDefault="00BC6CB6" w:rsidP="005A78EA">
      <w:pPr>
        <w:spacing w:line="240" w:lineRule="auto"/>
        <w:jc w:val="center"/>
      </w:pPr>
    </w:p>
    <w:p w14:paraId="59DC81B4" w14:textId="0B5A07D8" w:rsidR="005A78EA" w:rsidRDefault="00452EEA" w:rsidP="005A78EA">
      <w:pPr>
        <w:spacing w:line="240" w:lineRule="auto"/>
        <w:jc w:val="center"/>
      </w:pPr>
      <w:r>
        <w:t>©</w:t>
      </w:r>
      <w:r w:rsidR="005A78EA">
        <w:t xml:space="preserve">Copyright by </w:t>
      </w:r>
      <w:r w:rsidR="007C28C8">
        <w:t>BOO YOUNG LIM 2024</w:t>
      </w:r>
    </w:p>
    <w:p w14:paraId="7B68AD01" w14:textId="77777777" w:rsidR="005A78EA" w:rsidRDefault="005A78EA" w:rsidP="005A78EA">
      <w:pPr>
        <w:spacing w:line="240" w:lineRule="auto"/>
        <w:jc w:val="center"/>
      </w:pPr>
      <w:r>
        <w:t>All Rights Reserved.</w:t>
      </w:r>
    </w:p>
    <w:p w14:paraId="5A198EC7" w14:textId="2611D9EC" w:rsidR="00C32F4E" w:rsidRDefault="00E13E2D" w:rsidP="005A78EA">
      <w:pPr>
        <w:spacing w:line="240" w:lineRule="auto"/>
        <w:jc w:val="center"/>
      </w:pPr>
      <w:r>
        <w:t xml:space="preserve"> </w:t>
      </w:r>
    </w:p>
    <w:p w14:paraId="4D184EF1" w14:textId="77777777" w:rsidR="00942262" w:rsidRDefault="00942262" w:rsidP="005A78EA">
      <w:pPr>
        <w:spacing w:line="240" w:lineRule="auto"/>
        <w:jc w:val="center"/>
        <w:sectPr w:rsidR="00942262" w:rsidSect="003D674F">
          <w:footerReference w:type="default" r:id="rId11"/>
          <w:pgSz w:w="12240" w:h="15840"/>
          <w:pgMar w:top="1440" w:right="1440" w:bottom="1440" w:left="1440" w:header="720" w:footer="720" w:gutter="0"/>
          <w:pgNumType w:fmt="lowerRoman" w:start="4"/>
          <w:cols w:space="720"/>
          <w:docGrid w:linePitch="360"/>
        </w:sectPr>
      </w:pPr>
    </w:p>
    <w:p w14:paraId="7503E998" w14:textId="77777777" w:rsidR="000D2A20" w:rsidRDefault="000D2A20" w:rsidP="005A78EA">
      <w:pPr>
        <w:spacing w:line="240" w:lineRule="auto"/>
        <w:jc w:val="center"/>
      </w:pPr>
    </w:p>
    <w:p w14:paraId="5F58CD04" w14:textId="77777777" w:rsidR="000D2A20" w:rsidRDefault="000D2A20" w:rsidP="005A78EA">
      <w:pPr>
        <w:spacing w:line="240" w:lineRule="auto"/>
        <w:jc w:val="center"/>
      </w:pPr>
    </w:p>
    <w:p w14:paraId="4FF04A75" w14:textId="77777777" w:rsidR="000D2A20" w:rsidRDefault="000D2A20" w:rsidP="005A78EA">
      <w:pPr>
        <w:spacing w:line="240" w:lineRule="auto"/>
        <w:jc w:val="center"/>
      </w:pPr>
    </w:p>
    <w:p w14:paraId="79C1FEAA" w14:textId="6CBDFF19" w:rsidR="009C1B83" w:rsidRDefault="00452EEA" w:rsidP="005A78EA">
      <w:pPr>
        <w:spacing w:line="240" w:lineRule="auto"/>
        <w:jc w:val="center"/>
      </w:pPr>
      <w:r>
        <w:t>DEDICATION</w:t>
      </w:r>
    </w:p>
    <w:p w14:paraId="2253B0FA" w14:textId="77777777" w:rsidR="006778C4" w:rsidRDefault="006778C4" w:rsidP="005A78EA">
      <w:pPr>
        <w:spacing w:line="240" w:lineRule="auto"/>
        <w:jc w:val="center"/>
      </w:pPr>
    </w:p>
    <w:p w14:paraId="4B70D384" w14:textId="77777777" w:rsidR="00483062" w:rsidRDefault="00483062" w:rsidP="00F20EAA">
      <w:pPr>
        <w:jc w:val="center"/>
        <w:rPr>
          <w:color w:val="auto"/>
        </w:rPr>
      </w:pPr>
    </w:p>
    <w:p w14:paraId="1BFC5D99" w14:textId="77777777" w:rsidR="007C28C8" w:rsidRDefault="007C28C8" w:rsidP="007C28C8">
      <w:pPr>
        <w:spacing w:line="240" w:lineRule="auto"/>
        <w:jc w:val="center"/>
        <w:rPr>
          <w:lang w:eastAsia="ko-KR"/>
        </w:rPr>
      </w:pPr>
      <w:r>
        <w:t xml:space="preserve">This is dedicated to </w:t>
      </w:r>
      <w:r>
        <w:rPr>
          <w:rFonts w:hint="eastAsia"/>
          <w:lang w:eastAsia="ko-KR"/>
        </w:rPr>
        <w:t xml:space="preserve">Jesus Christ, my </w:t>
      </w:r>
      <w:r>
        <w:rPr>
          <w:lang w:eastAsia="ko-KR"/>
        </w:rPr>
        <w:t>savior.</w:t>
      </w:r>
    </w:p>
    <w:p w14:paraId="7FB92BFA" w14:textId="5413F073" w:rsidR="00295E8B" w:rsidRPr="00F20EAA" w:rsidRDefault="00BC7F0E" w:rsidP="00F20EAA">
      <w:pPr>
        <w:rPr>
          <w:color w:val="333333"/>
          <w:shd w:val="clear" w:color="auto" w:fill="FFFFFF"/>
        </w:rPr>
      </w:pPr>
      <w:r>
        <w:rPr>
          <w:color w:val="auto"/>
        </w:rPr>
        <w:t>.</w:t>
      </w:r>
      <w:r w:rsidR="00266FF4">
        <w:rPr>
          <w:color w:val="auto"/>
        </w:rPr>
        <w:t xml:space="preserve"> </w:t>
      </w:r>
      <w:r w:rsidR="00295E8B" w:rsidRPr="00F20EAA">
        <w:rPr>
          <w:i/>
          <w:color w:val="333333"/>
        </w:rPr>
        <w:br/>
      </w:r>
    </w:p>
    <w:p w14:paraId="038019CD" w14:textId="69278579" w:rsidR="00C32F4E" w:rsidRDefault="00C32F4E" w:rsidP="009C1B83">
      <w:pPr>
        <w:spacing w:line="240" w:lineRule="auto"/>
        <w:jc w:val="center"/>
        <w:rPr>
          <w:b/>
        </w:rPr>
      </w:pPr>
    </w:p>
    <w:p w14:paraId="2C3850D8" w14:textId="77777777" w:rsidR="00E13E2D" w:rsidRDefault="00E13E2D" w:rsidP="009C1B83">
      <w:pPr>
        <w:spacing w:line="240" w:lineRule="auto"/>
        <w:jc w:val="center"/>
        <w:rPr>
          <w:b/>
        </w:rPr>
      </w:pPr>
    </w:p>
    <w:p w14:paraId="6546576C" w14:textId="77777777" w:rsidR="00C32F4E" w:rsidRDefault="00C32F4E" w:rsidP="009C1B83">
      <w:pPr>
        <w:spacing w:line="240" w:lineRule="auto"/>
        <w:jc w:val="center"/>
        <w:rPr>
          <w:b/>
        </w:rPr>
      </w:pPr>
    </w:p>
    <w:p w14:paraId="20B78F72" w14:textId="77777777" w:rsidR="00C32F4E" w:rsidRDefault="00C32F4E" w:rsidP="009C1B83">
      <w:pPr>
        <w:spacing w:line="240" w:lineRule="auto"/>
        <w:jc w:val="center"/>
        <w:rPr>
          <w:b/>
        </w:rPr>
      </w:pPr>
    </w:p>
    <w:p w14:paraId="48CCEFB2" w14:textId="77777777" w:rsidR="00C32F4E" w:rsidRDefault="00C32F4E" w:rsidP="009C1B83">
      <w:pPr>
        <w:spacing w:line="240" w:lineRule="auto"/>
        <w:jc w:val="center"/>
        <w:rPr>
          <w:b/>
        </w:rPr>
      </w:pPr>
    </w:p>
    <w:p w14:paraId="1C1C62A7" w14:textId="77777777" w:rsidR="00C32F4E" w:rsidRDefault="00C32F4E" w:rsidP="009C1B83">
      <w:pPr>
        <w:spacing w:line="240" w:lineRule="auto"/>
        <w:jc w:val="center"/>
        <w:rPr>
          <w:b/>
        </w:rPr>
      </w:pPr>
    </w:p>
    <w:p w14:paraId="357067D7" w14:textId="77777777" w:rsidR="00C32F4E" w:rsidRDefault="00C32F4E" w:rsidP="009C1B83">
      <w:pPr>
        <w:spacing w:line="240" w:lineRule="auto"/>
        <w:jc w:val="center"/>
        <w:rPr>
          <w:b/>
        </w:rPr>
      </w:pPr>
    </w:p>
    <w:p w14:paraId="72EF7DC7" w14:textId="77777777" w:rsidR="00C32F4E" w:rsidRDefault="00C32F4E" w:rsidP="009C1B83">
      <w:pPr>
        <w:spacing w:line="240" w:lineRule="auto"/>
        <w:jc w:val="center"/>
        <w:rPr>
          <w:b/>
        </w:rPr>
      </w:pPr>
    </w:p>
    <w:p w14:paraId="21C27033" w14:textId="77777777" w:rsidR="00C32F4E" w:rsidRDefault="00C32F4E" w:rsidP="009C1B83">
      <w:pPr>
        <w:spacing w:line="240" w:lineRule="auto"/>
        <w:jc w:val="center"/>
        <w:rPr>
          <w:b/>
        </w:rPr>
      </w:pPr>
    </w:p>
    <w:p w14:paraId="199AC955" w14:textId="77777777" w:rsidR="00C32F4E" w:rsidRDefault="00C32F4E" w:rsidP="009C1B83">
      <w:pPr>
        <w:spacing w:line="240" w:lineRule="auto"/>
        <w:jc w:val="center"/>
        <w:rPr>
          <w:b/>
        </w:rPr>
      </w:pPr>
    </w:p>
    <w:p w14:paraId="277CD7B6" w14:textId="77777777" w:rsidR="007C28C8" w:rsidRDefault="007C28C8" w:rsidP="009C1B83">
      <w:pPr>
        <w:spacing w:line="240" w:lineRule="auto"/>
        <w:jc w:val="center"/>
        <w:rPr>
          <w:b/>
        </w:rPr>
      </w:pPr>
    </w:p>
    <w:p w14:paraId="01DF5D86" w14:textId="77777777" w:rsidR="007C28C8" w:rsidRDefault="007C28C8" w:rsidP="009C1B83">
      <w:pPr>
        <w:spacing w:line="240" w:lineRule="auto"/>
        <w:jc w:val="center"/>
        <w:rPr>
          <w:b/>
        </w:rPr>
      </w:pPr>
    </w:p>
    <w:p w14:paraId="18B9E5EE" w14:textId="77777777" w:rsidR="007C28C8" w:rsidRDefault="007C28C8" w:rsidP="009C1B83">
      <w:pPr>
        <w:spacing w:line="240" w:lineRule="auto"/>
        <w:jc w:val="center"/>
        <w:rPr>
          <w:b/>
        </w:rPr>
      </w:pPr>
    </w:p>
    <w:p w14:paraId="2E064E4F" w14:textId="77777777" w:rsidR="007C28C8" w:rsidRDefault="007C28C8" w:rsidP="009C1B83">
      <w:pPr>
        <w:spacing w:line="240" w:lineRule="auto"/>
        <w:jc w:val="center"/>
        <w:rPr>
          <w:b/>
        </w:rPr>
      </w:pPr>
    </w:p>
    <w:p w14:paraId="1561A03F" w14:textId="77777777" w:rsidR="007C28C8" w:rsidRDefault="007C28C8" w:rsidP="009C1B83">
      <w:pPr>
        <w:spacing w:line="240" w:lineRule="auto"/>
        <w:jc w:val="center"/>
        <w:rPr>
          <w:b/>
        </w:rPr>
      </w:pPr>
    </w:p>
    <w:p w14:paraId="7797FD37" w14:textId="77777777" w:rsidR="007C28C8" w:rsidRDefault="007C28C8" w:rsidP="009C1B83">
      <w:pPr>
        <w:spacing w:line="240" w:lineRule="auto"/>
        <w:jc w:val="center"/>
        <w:rPr>
          <w:b/>
        </w:rPr>
      </w:pPr>
    </w:p>
    <w:p w14:paraId="74DC6D53" w14:textId="77777777" w:rsidR="007C28C8" w:rsidRDefault="007C28C8" w:rsidP="009C1B83">
      <w:pPr>
        <w:spacing w:line="240" w:lineRule="auto"/>
        <w:jc w:val="center"/>
        <w:rPr>
          <w:b/>
        </w:rPr>
      </w:pPr>
    </w:p>
    <w:p w14:paraId="069D469C" w14:textId="77777777" w:rsidR="007C28C8" w:rsidRDefault="007C28C8" w:rsidP="009C1B83">
      <w:pPr>
        <w:spacing w:line="240" w:lineRule="auto"/>
        <w:jc w:val="center"/>
        <w:rPr>
          <w:b/>
        </w:rPr>
      </w:pPr>
    </w:p>
    <w:p w14:paraId="5BD3CC04" w14:textId="77777777" w:rsidR="007C28C8" w:rsidRDefault="007C28C8" w:rsidP="009C1B83">
      <w:pPr>
        <w:spacing w:line="240" w:lineRule="auto"/>
        <w:jc w:val="center"/>
        <w:rPr>
          <w:b/>
        </w:rPr>
      </w:pPr>
    </w:p>
    <w:p w14:paraId="1BBFC1B8" w14:textId="77777777" w:rsidR="007C28C8" w:rsidRDefault="007C28C8" w:rsidP="009C1B83">
      <w:pPr>
        <w:spacing w:line="240" w:lineRule="auto"/>
        <w:jc w:val="center"/>
        <w:rPr>
          <w:b/>
        </w:rPr>
      </w:pPr>
    </w:p>
    <w:p w14:paraId="4E8BA28E" w14:textId="77777777" w:rsidR="007C28C8" w:rsidRDefault="007C28C8" w:rsidP="009C1B83">
      <w:pPr>
        <w:spacing w:line="240" w:lineRule="auto"/>
        <w:jc w:val="center"/>
        <w:rPr>
          <w:b/>
        </w:rPr>
      </w:pPr>
    </w:p>
    <w:p w14:paraId="265AC525" w14:textId="77777777" w:rsidR="007C28C8" w:rsidRDefault="007C28C8" w:rsidP="009C1B83">
      <w:pPr>
        <w:spacing w:line="240" w:lineRule="auto"/>
        <w:jc w:val="center"/>
        <w:rPr>
          <w:b/>
        </w:rPr>
      </w:pPr>
    </w:p>
    <w:p w14:paraId="43B14569" w14:textId="77777777" w:rsidR="007C28C8" w:rsidRDefault="007C28C8" w:rsidP="009C1B83">
      <w:pPr>
        <w:spacing w:line="240" w:lineRule="auto"/>
        <w:jc w:val="center"/>
        <w:rPr>
          <w:b/>
        </w:rPr>
      </w:pPr>
    </w:p>
    <w:p w14:paraId="34E9CDAE" w14:textId="77777777" w:rsidR="007C28C8" w:rsidRDefault="007C28C8" w:rsidP="009C1B83">
      <w:pPr>
        <w:spacing w:line="240" w:lineRule="auto"/>
        <w:jc w:val="center"/>
        <w:rPr>
          <w:b/>
        </w:rPr>
      </w:pPr>
    </w:p>
    <w:p w14:paraId="5674D5A0" w14:textId="77777777" w:rsidR="007C28C8" w:rsidRDefault="007C28C8" w:rsidP="009C1B83">
      <w:pPr>
        <w:spacing w:line="240" w:lineRule="auto"/>
        <w:jc w:val="center"/>
        <w:rPr>
          <w:b/>
        </w:rPr>
      </w:pPr>
    </w:p>
    <w:p w14:paraId="7FB238F0" w14:textId="77777777" w:rsidR="007C28C8" w:rsidRDefault="007C28C8" w:rsidP="009C1B83">
      <w:pPr>
        <w:spacing w:line="240" w:lineRule="auto"/>
        <w:jc w:val="center"/>
        <w:rPr>
          <w:b/>
        </w:rPr>
      </w:pPr>
    </w:p>
    <w:p w14:paraId="5EFADF51" w14:textId="77777777" w:rsidR="007C28C8" w:rsidRDefault="007C28C8" w:rsidP="009C1B83">
      <w:pPr>
        <w:spacing w:line="240" w:lineRule="auto"/>
        <w:jc w:val="center"/>
        <w:rPr>
          <w:b/>
        </w:rPr>
      </w:pPr>
    </w:p>
    <w:p w14:paraId="150CB165" w14:textId="77777777" w:rsidR="00C32F4E" w:rsidRDefault="00C32F4E" w:rsidP="009C1B83">
      <w:pPr>
        <w:spacing w:line="240" w:lineRule="auto"/>
        <w:jc w:val="center"/>
        <w:rPr>
          <w:b/>
        </w:rPr>
      </w:pPr>
    </w:p>
    <w:p w14:paraId="0975A75C" w14:textId="77777777" w:rsidR="00C32F4E" w:rsidRDefault="00C32F4E" w:rsidP="009C1B83">
      <w:pPr>
        <w:spacing w:line="240" w:lineRule="auto"/>
        <w:jc w:val="center"/>
        <w:rPr>
          <w:b/>
        </w:rPr>
      </w:pPr>
    </w:p>
    <w:p w14:paraId="5436E882" w14:textId="77777777" w:rsidR="00D0628A" w:rsidRDefault="00D0628A" w:rsidP="009C1B83">
      <w:pPr>
        <w:spacing w:line="240" w:lineRule="auto"/>
        <w:jc w:val="center"/>
        <w:rPr>
          <w:b/>
        </w:rPr>
        <w:sectPr w:rsidR="00D0628A" w:rsidSect="003D674F">
          <w:footerReference w:type="default" r:id="rId12"/>
          <w:footnotePr>
            <w:pos w:val="beneathText"/>
          </w:footnotePr>
          <w:pgSz w:w="12240" w:h="15840"/>
          <w:pgMar w:top="1440" w:right="1440" w:bottom="1440" w:left="1440" w:header="720" w:footer="720" w:gutter="0"/>
          <w:pgNumType w:fmt="lowerRoman" w:start="1"/>
          <w:cols w:space="720"/>
          <w:docGrid w:linePitch="360"/>
        </w:sectPr>
      </w:pPr>
    </w:p>
    <w:p w14:paraId="6F4F31BA" w14:textId="77777777" w:rsidR="007C28C8" w:rsidRPr="00492768" w:rsidRDefault="007C28C8" w:rsidP="007C28C8">
      <w:pPr>
        <w:spacing w:line="240" w:lineRule="auto"/>
        <w:jc w:val="center"/>
        <w:rPr>
          <w:bCs/>
        </w:rPr>
      </w:pPr>
      <w:r w:rsidRPr="00492768">
        <w:rPr>
          <w:bCs/>
        </w:rPr>
        <w:lastRenderedPageBreak/>
        <w:t>ACKNOWLEDGMENTS</w:t>
      </w:r>
    </w:p>
    <w:p w14:paraId="4C33A667" w14:textId="77777777" w:rsidR="007C28C8" w:rsidRDefault="007C28C8" w:rsidP="007C28C8"/>
    <w:p w14:paraId="7483A497" w14:textId="77777777" w:rsidR="007C28C8" w:rsidRDefault="007C28C8" w:rsidP="007C28C8">
      <w:pPr>
        <w:ind w:firstLine="720"/>
        <w:rPr>
          <w:lang w:eastAsia="ko-KR"/>
        </w:rPr>
      </w:pPr>
      <w:r>
        <w:rPr>
          <w:lang w:eastAsia="ko-KR"/>
        </w:rPr>
        <w:t>All praise, honor, and glory to Jesus Christ, who called and enabled me to complete this Ph.D. journey. I thank Jesus for granting me the opportunity to examine the classroom oral language environment for young children, particularly children from Myanmar, where I resided and worked for 12 years. It was by the grace of God that I was led to the place where Myanmar refugees found their new home. God also blessed me with wonderful mentors and colleagues who provided invaluable advice, unwavering support, and patience throughout my Ph.D. studies.</w:t>
      </w:r>
    </w:p>
    <w:p w14:paraId="794E39A0" w14:textId="77777777" w:rsidR="007C28C8" w:rsidRDefault="007C28C8" w:rsidP="007C28C8">
      <w:pPr>
        <w:ind w:firstLine="720"/>
        <w:rPr>
          <w:lang w:eastAsia="ko-KR"/>
        </w:rPr>
      </w:pPr>
      <w:r>
        <w:rPr>
          <w:lang w:eastAsia="ko-KR"/>
        </w:rPr>
        <w:t xml:space="preserve">First and foremost, I would like to express my heartfelt gratitude to my mentor, Dr. Vickie Lake, for her consistent support and excellent guidance from the beginning to the end of this journey. She is a wise mentor, akin to a mother owl, possessing a warm heart and exceptional scholarly talent. Next, I extend my thanks to my thesis co-chair and committee. Dr. Diane Horm inspired me with her dedication to early childhood education and research. I am truly grateful to have had her as a co-chair. Dr. Wonkoung Jang, an expert in data analysis, offered </w:t>
      </w:r>
      <w:r>
        <w:rPr>
          <w:rFonts w:hint="eastAsia"/>
          <w:lang w:eastAsia="ko-KR"/>
        </w:rPr>
        <w:t>crucial</w:t>
      </w:r>
      <w:r>
        <w:rPr>
          <w:lang w:eastAsia="ko-KR"/>
        </w:rPr>
        <w:t xml:space="preserve"> insights through comments and guidance. Special appreciation also goes to Dr. Timothy Ford, who introduced me to the world of quantitative analysis, making the complex process enjoyable and boosting my confidence. Dr. Jiening Raun, </w:t>
      </w:r>
      <w:r>
        <w:rPr>
          <w:rFonts w:hint="eastAsia"/>
          <w:lang w:eastAsia="ko-KR"/>
        </w:rPr>
        <w:t xml:space="preserve">who </w:t>
      </w:r>
      <w:r>
        <w:rPr>
          <w:lang w:eastAsia="ko-KR"/>
        </w:rPr>
        <w:t>specializes in language and literacy, provided me with profound insights and resources, as well as introduced me to other scholars studying refugees, enabling me to gain experience in applying for grants as a student.</w:t>
      </w:r>
    </w:p>
    <w:p w14:paraId="4905AA3B" w14:textId="77777777" w:rsidR="007C28C8" w:rsidRDefault="007C28C8" w:rsidP="007C28C8">
      <w:pPr>
        <w:ind w:firstLine="720"/>
        <w:rPr>
          <w:lang w:eastAsia="ko-KR"/>
        </w:rPr>
      </w:pPr>
      <w:r>
        <w:rPr>
          <w:lang w:eastAsia="ko-KR"/>
        </w:rPr>
        <w:t xml:space="preserve">I am thankful for the guidance and support of the mentors who have contributed to my growth as a mature and independent scholar. Firstly, I express my deep appreciation to my esteemed research colleagues, Dr. Heasung Im from Duksung Women’s University and Dr. Youn Jung Huh from Salem State University. Working alongside such accomplished scholars and educators has been a privilege, and their unwavering support and encouragement have been </w:t>
      </w:r>
      <w:r>
        <w:rPr>
          <w:lang w:eastAsia="ko-KR"/>
        </w:rPr>
        <w:lastRenderedPageBreak/>
        <w:t>instrumental in my successful completion of this journey.</w:t>
      </w:r>
      <w:r>
        <w:rPr>
          <w:rFonts w:hint="eastAsia"/>
          <w:lang w:eastAsia="ko-KR"/>
        </w:rPr>
        <w:t xml:space="preserve"> </w:t>
      </w:r>
      <w:r>
        <w:rPr>
          <w:lang w:eastAsia="ko-KR"/>
        </w:rPr>
        <w:t xml:space="preserve">I am also indebted to Dr. Kyong-Ah Kwon for her role in connecting me to the University of Oklahoma. Her professionalism and passion have been </w:t>
      </w:r>
      <w:r>
        <w:rPr>
          <w:rFonts w:hint="eastAsia"/>
          <w:lang w:eastAsia="ko-KR"/>
        </w:rPr>
        <w:t>great</w:t>
      </w:r>
      <w:r>
        <w:rPr>
          <w:lang w:eastAsia="ko-KR"/>
        </w:rPr>
        <w:t xml:space="preserve"> sources of learning for me. I extend my gratitude to Dr. Libby Ethridge for exemplifying the qualities of an exceptional early childhood educator who genuinely cares for students.</w:t>
      </w:r>
      <w:r>
        <w:rPr>
          <w:rFonts w:hint="eastAsia"/>
          <w:lang w:eastAsia="ko-KR"/>
        </w:rPr>
        <w:t xml:space="preserve"> </w:t>
      </w:r>
      <w:r w:rsidRPr="00036A30">
        <w:rPr>
          <w:lang w:eastAsia="ko-KR"/>
        </w:rPr>
        <w:t>I would also like to express my gratitude to Dr. Amber B</w:t>
      </w:r>
      <w:r>
        <w:rPr>
          <w:rFonts w:hint="eastAsia"/>
          <w:lang w:eastAsia="ko-KR"/>
        </w:rPr>
        <w:t>eisly</w:t>
      </w:r>
      <w:r w:rsidRPr="00036A30">
        <w:rPr>
          <w:lang w:eastAsia="ko-KR"/>
        </w:rPr>
        <w:t xml:space="preserve"> for her selfless support in peer-reviewing the general exam, prospectus, and </w:t>
      </w:r>
      <w:r>
        <w:rPr>
          <w:lang w:eastAsia="ko-KR"/>
        </w:rPr>
        <w:t>assisting in</w:t>
      </w:r>
      <w:r w:rsidRPr="00036A30">
        <w:rPr>
          <w:lang w:eastAsia="ko-KR"/>
        </w:rPr>
        <w:t xml:space="preserve"> the job interview process.</w:t>
      </w:r>
      <w:r>
        <w:rPr>
          <w:rFonts w:hint="eastAsia"/>
          <w:lang w:eastAsia="ko-KR"/>
        </w:rPr>
        <w:t xml:space="preserve"> </w:t>
      </w:r>
      <w:r>
        <w:rPr>
          <w:lang w:eastAsia="ko-KR"/>
        </w:rPr>
        <w:t>Furthermore, I am grateful to the ECEI staff for granting me access to their valuable data. Special thanks to Denise, Dr. Craig Van Pay, Dr. Sherri Castle, and Dr. Shinyoung Jeon for their support and assistance.</w:t>
      </w:r>
      <w:r>
        <w:rPr>
          <w:rFonts w:hint="eastAsia"/>
          <w:lang w:eastAsia="ko-KR"/>
        </w:rPr>
        <w:t xml:space="preserve"> I would like to express</w:t>
      </w:r>
      <w:r>
        <w:rPr>
          <w:lang w:eastAsia="ko-KR"/>
        </w:rPr>
        <w:t xml:space="preserve"> </w:t>
      </w:r>
      <w:r>
        <w:rPr>
          <w:rFonts w:hint="eastAsia"/>
          <w:lang w:eastAsia="ko-KR"/>
        </w:rPr>
        <w:t>gratitude to OU owls</w:t>
      </w:r>
      <w:r>
        <w:rPr>
          <w:lang w:eastAsia="ko-KR"/>
        </w:rPr>
        <w:t>, Phil Salon</w:t>
      </w:r>
      <w:r>
        <w:rPr>
          <w:rFonts w:hint="eastAsia"/>
          <w:lang w:eastAsia="ko-KR"/>
        </w:rPr>
        <w:t xml:space="preserve"> and Myanmar community families and leaders in Tulsa, </w:t>
      </w:r>
      <w:r>
        <w:rPr>
          <w:lang w:eastAsia="ko-KR"/>
        </w:rPr>
        <w:t>especially</w:t>
      </w:r>
      <w:r>
        <w:rPr>
          <w:rFonts w:hint="eastAsia"/>
          <w:lang w:eastAsia="ko-KR"/>
        </w:rPr>
        <w:t xml:space="preserve"> to Sayama Bukhai, she introduced me to other mothers and provided me </w:t>
      </w:r>
      <w:r>
        <w:rPr>
          <w:lang w:eastAsia="ko-KR"/>
        </w:rPr>
        <w:t xml:space="preserve">with </w:t>
      </w:r>
      <w:r>
        <w:rPr>
          <w:rFonts w:hint="eastAsia"/>
          <w:lang w:eastAsia="ko-KR"/>
        </w:rPr>
        <w:t xml:space="preserve">deeper insight </w:t>
      </w:r>
      <w:r>
        <w:rPr>
          <w:lang w:eastAsia="ko-KR"/>
        </w:rPr>
        <w:t xml:space="preserve">into </w:t>
      </w:r>
      <w:r>
        <w:rPr>
          <w:rFonts w:hint="eastAsia"/>
          <w:lang w:eastAsia="ko-KR"/>
        </w:rPr>
        <w:t xml:space="preserve">Myanmar </w:t>
      </w:r>
      <w:r>
        <w:rPr>
          <w:lang w:eastAsia="ko-KR"/>
        </w:rPr>
        <w:t>families</w:t>
      </w:r>
      <w:r>
        <w:rPr>
          <w:rFonts w:hint="eastAsia"/>
          <w:lang w:eastAsia="ko-KR"/>
        </w:rPr>
        <w:t xml:space="preserve"> and children when I learned qualitative </w:t>
      </w:r>
      <w:r>
        <w:rPr>
          <w:lang w:eastAsia="ko-KR"/>
        </w:rPr>
        <w:t>methodology</w:t>
      </w:r>
      <w:r>
        <w:rPr>
          <w:rFonts w:hint="eastAsia"/>
          <w:lang w:eastAsia="ko-KR"/>
        </w:rPr>
        <w:t xml:space="preserve">. </w:t>
      </w:r>
    </w:p>
    <w:p w14:paraId="7960840E" w14:textId="53C82F39" w:rsidR="00D0628A" w:rsidRDefault="007C28C8" w:rsidP="007C28C8">
      <w:pPr>
        <w:ind w:firstLine="720"/>
      </w:pPr>
      <w:r>
        <w:rPr>
          <w:rFonts w:hint="eastAsia"/>
          <w:lang w:eastAsia="ko-KR"/>
        </w:rPr>
        <w:t>Lastly,</w:t>
      </w:r>
      <w:r>
        <w:t xml:space="preserve"> the completion of my journey would not have been possible without the selfless love and unwavering support of my husband, Whoon Jai Choi. He made the sacrifice of setting aside his successful career to embark on this new chapter with me. My deepest gratitude also goes to my children, Yewon and Yechan, whose encouragement and presence have</w:t>
      </w:r>
      <w:r>
        <w:rPr>
          <w:rFonts w:hint="eastAsia"/>
          <w:lang w:eastAsia="ko-KR"/>
        </w:rPr>
        <w:t xml:space="preserve"> </w:t>
      </w:r>
      <w:r>
        <w:rPr>
          <w:lang w:eastAsia="ko-KR"/>
        </w:rPr>
        <w:t>meant</w:t>
      </w:r>
      <w:r>
        <w:rPr>
          <w:rFonts w:hint="eastAsia"/>
          <w:lang w:eastAsia="ko-KR"/>
        </w:rPr>
        <w:t xml:space="preserve"> so much to me</w:t>
      </w:r>
      <w:r>
        <w:t>.</w:t>
      </w:r>
      <w:r>
        <w:rPr>
          <w:rFonts w:hint="eastAsia"/>
          <w:lang w:eastAsia="ko-KR"/>
        </w:rPr>
        <w:t xml:space="preserve"> </w:t>
      </w:r>
      <w:r>
        <w:t>I am equally thankful to my mother, mother-in-law, sister, sister-in-law, brother</w:t>
      </w:r>
      <w:r>
        <w:rPr>
          <w:rFonts w:hint="eastAsia"/>
          <w:lang w:eastAsia="ko-KR"/>
        </w:rPr>
        <w:t xml:space="preserve">, </w:t>
      </w:r>
      <w:r>
        <w:rPr>
          <w:lang w:eastAsia="ko-KR"/>
        </w:rPr>
        <w:t>mentors and my friends Haw Sun Kim, Ju Young Oh, Hyun Choi, Dr. Eunju Park, Dr. Eunhye Park, Dr. Myae Han, Dr. Shin Aye Han,</w:t>
      </w:r>
      <w:r>
        <w:t xml:space="preserve"> and Grace for their prayers and support throughout this journey. Above all, I am grateful to God for placing such remarkable individuals in my life, who have showered me with boundless love and care every step of the way.</w:t>
      </w:r>
    </w:p>
    <w:p w14:paraId="41C8773F" w14:textId="77777777" w:rsidR="00D0628A" w:rsidRDefault="00D0628A">
      <w:r>
        <w:br w:type="page"/>
      </w:r>
    </w:p>
    <w:bookmarkStart w:id="0" w:name="_Toc161904346" w:displacedByCustomXml="next"/>
    <w:sdt>
      <w:sdtPr>
        <w:rPr>
          <w:b/>
          <w:iCs w:val="0"/>
          <w:color w:val="000000" w:themeColor="text1"/>
          <w:szCs w:val="24"/>
        </w:rPr>
        <w:id w:val="627823230"/>
        <w:docPartObj>
          <w:docPartGallery w:val="Table of Contents"/>
          <w:docPartUnique/>
        </w:docPartObj>
      </w:sdtPr>
      <w:sdtEndPr>
        <w:rPr>
          <w:b w:val="0"/>
          <w:bCs/>
          <w:noProof/>
        </w:rPr>
      </w:sdtEndPr>
      <w:sdtContent>
        <w:bookmarkEnd w:id="0" w:displacedByCustomXml="prev"/>
        <w:p w14:paraId="000DB9C0" w14:textId="77777777" w:rsidR="007C28C8" w:rsidRDefault="007C28C8" w:rsidP="007C28C8">
          <w:pPr>
            <w:pStyle w:val="Caption"/>
            <w:jc w:val="center"/>
          </w:pPr>
          <w:r>
            <w:t>Table of Contents</w:t>
          </w:r>
        </w:p>
        <w:p w14:paraId="299B9B7F" w14:textId="061D2835" w:rsidR="007C28C8" w:rsidRDefault="007C28C8"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r>
            <w:rPr>
              <w:bCs/>
            </w:rPr>
            <w:fldChar w:fldCharType="begin"/>
          </w:r>
          <w:r>
            <w:instrText xml:space="preserve"> TOC \o "1-3" \h \z \u </w:instrText>
          </w:r>
          <w:r>
            <w:rPr>
              <w:bCs/>
            </w:rPr>
            <w:fldChar w:fldCharType="separate"/>
          </w:r>
          <w:hyperlink w:anchor="_Toc162268052" w:history="1">
            <w:r w:rsidRPr="006E2B09">
              <w:rPr>
                <w:rStyle w:val="Hyperlink"/>
                <w:noProof/>
              </w:rPr>
              <w:t>List of Tables</w:t>
            </w:r>
            <w:r>
              <w:rPr>
                <w:noProof/>
                <w:webHidden/>
              </w:rPr>
              <w:tab/>
            </w:r>
            <w:r>
              <w:rPr>
                <w:noProof/>
                <w:webHidden/>
              </w:rPr>
              <w:fldChar w:fldCharType="begin"/>
            </w:r>
            <w:r>
              <w:rPr>
                <w:noProof/>
                <w:webHidden/>
              </w:rPr>
              <w:instrText xml:space="preserve"> PAGEREF _Toc162268052 \h </w:instrText>
            </w:r>
            <w:r>
              <w:rPr>
                <w:noProof/>
                <w:webHidden/>
              </w:rPr>
            </w:r>
            <w:r>
              <w:rPr>
                <w:noProof/>
                <w:webHidden/>
              </w:rPr>
              <w:fldChar w:fldCharType="separate"/>
            </w:r>
            <w:r w:rsidR="00D0628A">
              <w:rPr>
                <w:noProof/>
                <w:webHidden/>
              </w:rPr>
              <w:t>x</w:t>
            </w:r>
            <w:r>
              <w:rPr>
                <w:noProof/>
                <w:webHidden/>
              </w:rPr>
              <w:fldChar w:fldCharType="end"/>
            </w:r>
          </w:hyperlink>
        </w:p>
        <w:p w14:paraId="51A91913" w14:textId="739156DD"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53" w:history="1">
            <w:r w:rsidR="007C28C8" w:rsidRPr="006E2B09">
              <w:rPr>
                <w:rStyle w:val="Hyperlink"/>
                <w:noProof/>
              </w:rPr>
              <w:t>List of Figures</w:t>
            </w:r>
            <w:r w:rsidR="007C28C8">
              <w:rPr>
                <w:noProof/>
                <w:webHidden/>
              </w:rPr>
              <w:tab/>
            </w:r>
            <w:r w:rsidR="007C28C8">
              <w:rPr>
                <w:noProof/>
                <w:webHidden/>
              </w:rPr>
              <w:fldChar w:fldCharType="begin"/>
            </w:r>
            <w:r w:rsidR="007C28C8">
              <w:rPr>
                <w:noProof/>
                <w:webHidden/>
              </w:rPr>
              <w:instrText xml:space="preserve"> PAGEREF _Toc162268053 \h </w:instrText>
            </w:r>
            <w:r w:rsidR="007C28C8">
              <w:rPr>
                <w:noProof/>
                <w:webHidden/>
              </w:rPr>
            </w:r>
            <w:r w:rsidR="007C28C8">
              <w:rPr>
                <w:noProof/>
                <w:webHidden/>
              </w:rPr>
              <w:fldChar w:fldCharType="separate"/>
            </w:r>
            <w:r w:rsidR="00D0628A">
              <w:rPr>
                <w:noProof/>
                <w:webHidden/>
              </w:rPr>
              <w:t>xi</w:t>
            </w:r>
            <w:r w:rsidR="007C28C8">
              <w:rPr>
                <w:noProof/>
                <w:webHidden/>
              </w:rPr>
              <w:fldChar w:fldCharType="end"/>
            </w:r>
          </w:hyperlink>
        </w:p>
        <w:p w14:paraId="5F33CF62" w14:textId="7DC16666"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54" w:history="1">
            <w:r w:rsidR="007C28C8" w:rsidRPr="006E2B09">
              <w:rPr>
                <w:rStyle w:val="Hyperlink"/>
                <w:noProof/>
              </w:rPr>
              <w:t>PROLOGUE</w:t>
            </w:r>
            <w:r w:rsidR="007C28C8">
              <w:rPr>
                <w:noProof/>
                <w:webHidden/>
              </w:rPr>
              <w:tab/>
            </w:r>
            <w:r w:rsidR="007C28C8">
              <w:rPr>
                <w:noProof/>
                <w:webHidden/>
              </w:rPr>
              <w:fldChar w:fldCharType="begin"/>
            </w:r>
            <w:r w:rsidR="007C28C8">
              <w:rPr>
                <w:noProof/>
                <w:webHidden/>
              </w:rPr>
              <w:instrText xml:space="preserve"> PAGEREF _Toc162268054 \h </w:instrText>
            </w:r>
            <w:r w:rsidR="007C28C8">
              <w:rPr>
                <w:noProof/>
                <w:webHidden/>
              </w:rPr>
            </w:r>
            <w:r w:rsidR="007C28C8">
              <w:rPr>
                <w:noProof/>
                <w:webHidden/>
              </w:rPr>
              <w:fldChar w:fldCharType="separate"/>
            </w:r>
            <w:r w:rsidR="00D0628A">
              <w:rPr>
                <w:noProof/>
                <w:webHidden/>
              </w:rPr>
              <w:t>xii</w:t>
            </w:r>
            <w:r w:rsidR="007C28C8">
              <w:rPr>
                <w:noProof/>
                <w:webHidden/>
              </w:rPr>
              <w:fldChar w:fldCharType="end"/>
            </w:r>
          </w:hyperlink>
        </w:p>
        <w:p w14:paraId="61A7C881" w14:textId="5B85A2FC"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55" w:history="1">
            <w:r w:rsidR="007C28C8" w:rsidRPr="006E2B09">
              <w:rPr>
                <w:rStyle w:val="Hyperlink"/>
                <w:noProof/>
              </w:rPr>
              <w:t>Dissertation Abstract</w:t>
            </w:r>
            <w:r w:rsidR="007C28C8">
              <w:rPr>
                <w:noProof/>
                <w:webHidden/>
              </w:rPr>
              <w:tab/>
            </w:r>
            <w:r w:rsidR="007C28C8">
              <w:rPr>
                <w:noProof/>
                <w:webHidden/>
              </w:rPr>
              <w:fldChar w:fldCharType="begin"/>
            </w:r>
            <w:r w:rsidR="007C28C8">
              <w:rPr>
                <w:noProof/>
                <w:webHidden/>
              </w:rPr>
              <w:instrText xml:space="preserve"> PAGEREF _Toc162268055 \h </w:instrText>
            </w:r>
            <w:r w:rsidR="007C28C8">
              <w:rPr>
                <w:noProof/>
                <w:webHidden/>
              </w:rPr>
            </w:r>
            <w:r w:rsidR="007C28C8">
              <w:rPr>
                <w:noProof/>
                <w:webHidden/>
              </w:rPr>
              <w:fldChar w:fldCharType="separate"/>
            </w:r>
            <w:r w:rsidR="00D0628A">
              <w:rPr>
                <w:noProof/>
                <w:webHidden/>
              </w:rPr>
              <w:t>1</w:t>
            </w:r>
            <w:r w:rsidR="007C28C8">
              <w:rPr>
                <w:noProof/>
                <w:webHidden/>
              </w:rPr>
              <w:fldChar w:fldCharType="end"/>
            </w:r>
          </w:hyperlink>
        </w:p>
        <w:p w14:paraId="7CC3D7E6" w14:textId="11B208FB"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56" w:history="1">
            <w:r w:rsidR="007C28C8" w:rsidRPr="006E2B09">
              <w:rPr>
                <w:rStyle w:val="Hyperlink"/>
                <w:noProof/>
              </w:rPr>
              <w:t>MANUSCRIPT I</w:t>
            </w:r>
            <w:r w:rsidR="007C28C8">
              <w:rPr>
                <w:noProof/>
                <w:webHidden/>
              </w:rPr>
              <w:tab/>
            </w:r>
            <w:r w:rsidR="007C28C8">
              <w:rPr>
                <w:noProof/>
                <w:webHidden/>
              </w:rPr>
              <w:fldChar w:fldCharType="begin"/>
            </w:r>
            <w:r w:rsidR="007C28C8">
              <w:rPr>
                <w:noProof/>
                <w:webHidden/>
              </w:rPr>
              <w:instrText xml:space="preserve"> PAGEREF _Toc162268056 \h </w:instrText>
            </w:r>
            <w:r w:rsidR="007C28C8">
              <w:rPr>
                <w:noProof/>
                <w:webHidden/>
              </w:rPr>
            </w:r>
            <w:r w:rsidR="007C28C8">
              <w:rPr>
                <w:noProof/>
                <w:webHidden/>
              </w:rPr>
              <w:fldChar w:fldCharType="separate"/>
            </w:r>
            <w:r w:rsidR="00D0628A">
              <w:rPr>
                <w:noProof/>
                <w:webHidden/>
              </w:rPr>
              <w:t>2</w:t>
            </w:r>
            <w:r w:rsidR="007C28C8">
              <w:rPr>
                <w:noProof/>
                <w:webHidden/>
              </w:rPr>
              <w:fldChar w:fldCharType="end"/>
            </w:r>
          </w:hyperlink>
        </w:p>
        <w:p w14:paraId="003E86FF" w14:textId="4BB558F7"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57" w:history="1">
            <w:r w:rsidR="007C28C8" w:rsidRPr="006E2B09">
              <w:rPr>
                <w:rStyle w:val="Hyperlink"/>
                <w:noProof/>
              </w:rPr>
              <w:t>Oral Language Exposures and Interactions with Teachers and Peers: Within English, Spanish, and Burmese-Speaking Children</w:t>
            </w:r>
            <w:r w:rsidR="007C28C8">
              <w:rPr>
                <w:noProof/>
                <w:webHidden/>
              </w:rPr>
              <w:tab/>
            </w:r>
            <w:r w:rsidR="007C28C8">
              <w:rPr>
                <w:noProof/>
                <w:webHidden/>
              </w:rPr>
              <w:fldChar w:fldCharType="begin"/>
            </w:r>
            <w:r w:rsidR="007C28C8">
              <w:rPr>
                <w:noProof/>
                <w:webHidden/>
              </w:rPr>
              <w:instrText xml:space="preserve"> PAGEREF _Toc162268057 \h </w:instrText>
            </w:r>
            <w:r w:rsidR="007C28C8">
              <w:rPr>
                <w:noProof/>
                <w:webHidden/>
              </w:rPr>
            </w:r>
            <w:r w:rsidR="007C28C8">
              <w:rPr>
                <w:noProof/>
                <w:webHidden/>
              </w:rPr>
              <w:fldChar w:fldCharType="separate"/>
            </w:r>
            <w:r w:rsidR="00D0628A">
              <w:rPr>
                <w:noProof/>
                <w:webHidden/>
              </w:rPr>
              <w:t>2</w:t>
            </w:r>
            <w:r w:rsidR="007C28C8">
              <w:rPr>
                <w:noProof/>
                <w:webHidden/>
              </w:rPr>
              <w:fldChar w:fldCharType="end"/>
            </w:r>
          </w:hyperlink>
        </w:p>
        <w:p w14:paraId="79CDA273" w14:textId="7C41963B"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58" w:history="1">
            <w:r w:rsidR="007C28C8" w:rsidRPr="006E2B09">
              <w:rPr>
                <w:rStyle w:val="Hyperlink"/>
                <w:noProof/>
              </w:rPr>
              <w:t>Abstract</w:t>
            </w:r>
            <w:r w:rsidR="007C28C8">
              <w:rPr>
                <w:noProof/>
                <w:webHidden/>
              </w:rPr>
              <w:tab/>
            </w:r>
            <w:r w:rsidR="007C28C8">
              <w:rPr>
                <w:noProof/>
                <w:webHidden/>
              </w:rPr>
              <w:fldChar w:fldCharType="begin"/>
            </w:r>
            <w:r w:rsidR="007C28C8">
              <w:rPr>
                <w:noProof/>
                <w:webHidden/>
              </w:rPr>
              <w:instrText xml:space="preserve"> PAGEREF _Toc162268058 \h </w:instrText>
            </w:r>
            <w:r w:rsidR="007C28C8">
              <w:rPr>
                <w:noProof/>
                <w:webHidden/>
              </w:rPr>
            </w:r>
            <w:r w:rsidR="007C28C8">
              <w:rPr>
                <w:noProof/>
                <w:webHidden/>
              </w:rPr>
              <w:fldChar w:fldCharType="separate"/>
            </w:r>
            <w:r w:rsidR="00D0628A">
              <w:rPr>
                <w:noProof/>
                <w:webHidden/>
              </w:rPr>
              <w:t>3</w:t>
            </w:r>
            <w:r w:rsidR="007C28C8">
              <w:rPr>
                <w:noProof/>
                <w:webHidden/>
              </w:rPr>
              <w:fldChar w:fldCharType="end"/>
            </w:r>
          </w:hyperlink>
        </w:p>
        <w:p w14:paraId="60DE105C" w14:textId="069EFC9C"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59" w:history="1">
            <w:r w:rsidR="007C28C8" w:rsidRPr="006E2B09">
              <w:rPr>
                <w:rStyle w:val="Hyperlink"/>
                <w:noProof/>
              </w:rPr>
              <w:t>Theoretical Framework</w:t>
            </w:r>
            <w:r w:rsidR="007C28C8">
              <w:rPr>
                <w:noProof/>
                <w:webHidden/>
              </w:rPr>
              <w:tab/>
            </w:r>
            <w:r w:rsidR="007C28C8">
              <w:rPr>
                <w:noProof/>
                <w:webHidden/>
              </w:rPr>
              <w:fldChar w:fldCharType="begin"/>
            </w:r>
            <w:r w:rsidR="007C28C8">
              <w:rPr>
                <w:noProof/>
                <w:webHidden/>
              </w:rPr>
              <w:instrText xml:space="preserve"> PAGEREF _Toc162268059 \h </w:instrText>
            </w:r>
            <w:r w:rsidR="007C28C8">
              <w:rPr>
                <w:noProof/>
                <w:webHidden/>
              </w:rPr>
            </w:r>
            <w:r w:rsidR="007C28C8">
              <w:rPr>
                <w:noProof/>
                <w:webHidden/>
              </w:rPr>
              <w:fldChar w:fldCharType="separate"/>
            </w:r>
            <w:r w:rsidR="00D0628A">
              <w:rPr>
                <w:noProof/>
                <w:webHidden/>
              </w:rPr>
              <w:t>6</w:t>
            </w:r>
            <w:r w:rsidR="007C28C8">
              <w:rPr>
                <w:noProof/>
                <w:webHidden/>
              </w:rPr>
              <w:fldChar w:fldCharType="end"/>
            </w:r>
          </w:hyperlink>
        </w:p>
        <w:p w14:paraId="422687F1" w14:textId="31D2029C"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60" w:history="1">
            <w:r w:rsidR="007C28C8" w:rsidRPr="006E2B09">
              <w:rPr>
                <w:rStyle w:val="Hyperlink"/>
                <w:noProof/>
              </w:rPr>
              <w:t>Review of Literature</w:t>
            </w:r>
            <w:r w:rsidR="007C28C8">
              <w:rPr>
                <w:noProof/>
                <w:webHidden/>
              </w:rPr>
              <w:tab/>
            </w:r>
            <w:r w:rsidR="007C28C8">
              <w:rPr>
                <w:noProof/>
                <w:webHidden/>
              </w:rPr>
              <w:fldChar w:fldCharType="begin"/>
            </w:r>
            <w:r w:rsidR="007C28C8">
              <w:rPr>
                <w:noProof/>
                <w:webHidden/>
              </w:rPr>
              <w:instrText xml:space="preserve"> PAGEREF _Toc162268060 \h </w:instrText>
            </w:r>
            <w:r w:rsidR="007C28C8">
              <w:rPr>
                <w:noProof/>
                <w:webHidden/>
              </w:rPr>
            </w:r>
            <w:r w:rsidR="007C28C8">
              <w:rPr>
                <w:noProof/>
                <w:webHidden/>
              </w:rPr>
              <w:fldChar w:fldCharType="separate"/>
            </w:r>
            <w:r w:rsidR="00D0628A">
              <w:rPr>
                <w:noProof/>
                <w:webHidden/>
              </w:rPr>
              <w:t>7</w:t>
            </w:r>
            <w:r w:rsidR="007C28C8">
              <w:rPr>
                <w:noProof/>
                <w:webHidden/>
              </w:rPr>
              <w:fldChar w:fldCharType="end"/>
            </w:r>
          </w:hyperlink>
        </w:p>
        <w:p w14:paraId="5B39FF51" w14:textId="36C99E4A"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61" w:history="1">
            <w:r w:rsidR="007C28C8" w:rsidRPr="006E2B09">
              <w:rPr>
                <w:rStyle w:val="Hyperlink"/>
                <w:lang w:eastAsia="ko-KR"/>
              </w:rPr>
              <w:t>DLLs’ Initial Oral Language Development</w:t>
            </w:r>
            <w:r w:rsidR="007C28C8">
              <w:rPr>
                <w:webHidden/>
              </w:rPr>
              <w:tab/>
            </w:r>
            <w:r w:rsidR="007C28C8">
              <w:rPr>
                <w:webHidden/>
              </w:rPr>
              <w:fldChar w:fldCharType="begin"/>
            </w:r>
            <w:r w:rsidR="007C28C8">
              <w:rPr>
                <w:webHidden/>
              </w:rPr>
              <w:instrText xml:space="preserve"> PAGEREF _Toc162268061 \h </w:instrText>
            </w:r>
            <w:r w:rsidR="007C28C8">
              <w:rPr>
                <w:webHidden/>
              </w:rPr>
            </w:r>
            <w:r w:rsidR="007C28C8">
              <w:rPr>
                <w:webHidden/>
              </w:rPr>
              <w:fldChar w:fldCharType="separate"/>
            </w:r>
            <w:r w:rsidR="00D0628A">
              <w:rPr>
                <w:webHidden/>
              </w:rPr>
              <w:t>7</w:t>
            </w:r>
            <w:r w:rsidR="007C28C8">
              <w:rPr>
                <w:webHidden/>
              </w:rPr>
              <w:fldChar w:fldCharType="end"/>
            </w:r>
          </w:hyperlink>
        </w:p>
        <w:p w14:paraId="5B04AD4D" w14:textId="1B17E2DB"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62" w:history="1">
            <w:r w:rsidR="007C28C8" w:rsidRPr="006E2B09">
              <w:rPr>
                <w:rStyle w:val="Hyperlink"/>
              </w:rPr>
              <w:t>DLLs’ Oral Language Development</w:t>
            </w:r>
            <w:r w:rsidR="007C28C8" w:rsidRPr="006E2B09">
              <w:rPr>
                <w:rStyle w:val="Hyperlink"/>
                <w:lang w:eastAsia="ko-KR"/>
              </w:rPr>
              <w:t>al Challenges</w:t>
            </w:r>
            <w:r w:rsidR="007C28C8">
              <w:rPr>
                <w:webHidden/>
              </w:rPr>
              <w:tab/>
            </w:r>
            <w:r w:rsidR="007C28C8">
              <w:rPr>
                <w:webHidden/>
              </w:rPr>
              <w:fldChar w:fldCharType="begin"/>
            </w:r>
            <w:r w:rsidR="007C28C8">
              <w:rPr>
                <w:webHidden/>
              </w:rPr>
              <w:instrText xml:space="preserve"> PAGEREF _Toc162268062 \h </w:instrText>
            </w:r>
            <w:r w:rsidR="007C28C8">
              <w:rPr>
                <w:webHidden/>
              </w:rPr>
            </w:r>
            <w:r w:rsidR="007C28C8">
              <w:rPr>
                <w:webHidden/>
              </w:rPr>
              <w:fldChar w:fldCharType="separate"/>
            </w:r>
            <w:r w:rsidR="00D0628A">
              <w:rPr>
                <w:webHidden/>
              </w:rPr>
              <w:t>8</w:t>
            </w:r>
            <w:r w:rsidR="007C28C8">
              <w:rPr>
                <w:webHidden/>
              </w:rPr>
              <w:fldChar w:fldCharType="end"/>
            </w:r>
          </w:hyperlink>
        </w:p>
        <w:p w14:paraId="5D794BDF" w14:textId="02863657"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63" w:history="1">
            <w:r w:rsidR="007C28C8" w:rsidRPr="006E2B09">
              <w:rPr>
                <w:rStyle w:val="Hyperlink"/>
              </w:rPr>
              <w:t>DLLs’ Oral Language Exposure and Interactions with Teachers</w:t>
            </w:r>
            <w:r w:rsidR="007C28C8">
              <w:rPr>
                <w:webHidden/>
              </w:rPr>
              <w:tab/>
            </w:r>
            <w:r w:rsidR="007C28C8">
              <w:rPr>
                <w:webHidden/>
              </w:rPr>
              <w:fldChar w:fldCharType="begin"/>
            </w:r>
            <w:r w:rsidR="007C28C8">
              <w:rPr>
                <w:webHidden/>
              </w:rPr>
              <w:instrText xml:space="preserve"> PAGEREF _Toc162268063 \h </w:instrText>
            </w:r>
            <w:r w:rsidR="007C28C8">
              <w:rPr>
                <w:webHidden/>
              </w:rPr>
            </w:r>
            <w:r w:rsidR="007C28C8">
              <w:rPr>
                <w:webHidden/>
              </w:rPr>
              <w:fldChar w:fldCharType="separate"/>
            </w:r>
            <w:r w:rsidR="00D0628A">
              <w:rPr>
                <w:webHidden/>
              </w:rPr>
              <w:t>10</w:t>
            </w:r>
            <w:r w:rsidR="007C28C8">
              <w:rPr>
                <w:webHidden/>
              </w:rPr>
              <w:fldChar w:fldCharType="end"/>
            </w:r>
          </w:hyperlink>
        </w:p>
        <w:p w14:paraId="11608F3E" w14:textId="332B6D3E"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64" w:history="1">
            <w:r w:rsidR="007C28C8" w:rsidRPr="006E2B09">
              <w:rPr>
                <w:rStyle w:val="Hyperlink"/>
              </w:rPr>
              <w:t>DLLs’ Oral Language Exposure and Interactions with Peers</w:t>
            </w:r>
            <w:r w:rsidR="007C28C8">
              <w:rPr>
                <w:webHidden/>
              </w:rPr>
              <w:tab/>
            </w:r>
            <w:r w:rsidR="007C28C8">
              <w:rPr>
                <w:webHidden/>
              </w:rPr>
              <w:fldChar w:fldCharType="begin"/>
            </w:r>
            <w:r w:rsidR="007C28C8">
              <w:rPr>
                <w:webHidden/>
              </w:rPr>
              <w:instrText xml:space="preserve"> PAGEREF _Toc162268064 \h </w:instrText>
            </w:r>
            <w:r w:rsidR="007C28C8">
              <w:rPr>
                <w:webHidden/>
              </w:rPr>
            </w:r>
            <w:r w:rsidR="007C28C8">
              <w:rPr>
                <w:webHidden/>
              </w:rPr>
              <w:fldChar w:fldCharType="separate"/>
            </w:r>
            <w:r w:rsidR="00D0628A">
              <w:rPr>
                <w:webHidden/>
              </w:rPr>
              <w:t>11</w:t>
            </w:r>
            <w:r w:rsidR="007C28C8">
              <w:rPr>
                <w:webHidden/>
              </w:rPr>
              <w:fldChar w:fldCharType="end"/>
            </w:r>
          </w:hyperlink>
        </w:p>
        <w:p w14:paraId="40640036" w14:textId="2935932D"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65" w:history="1">
            <w:r w:rsidR="007C28C8" w:rsidRPr="006E2B09">
              <w:rPr>
                <w:rStyle w:val="Hyperlink"/>
                <w:noProof/>
              </w:rPr>
              <w:t>The Current Study</w:t>
            </w:r>
            <w:r w:rsidR="007C28C8">
              <w:rPr>
                <w:noProof/>
                <w:webHidden/>
              </w:rPr>
              <w:tab/>
            </w:r>
            <w:r w:rsidR="007C28C8">
              <w:rPr>
                <w:noProof/>
                <w:webHidden/>
              </w:rPr>
              <w:fldChar w:fldCharType="begin"/>
            </w:r>
            <w:r w:rsidR="007C28C8">
              <w:rPr>
                <w:noProof/>
                <w:webHidden/>
              </w:rPr>
              <w:instrText xml:space="preserve"> PAGEREF _Toc162268065 \h </w:instrText>
            </w:r>
            <w:r w:rsidR="007C28C8">
              <w:rPr>
                <w:noProof/>
                <w:webHidden/>
              </w:rPr>
            </w:r>
            <w:r w:rsidR="007C28C8">
              <w:rPr>
                <w:noProof/>
                <w:webHidden/>
              </w:rPr>
              <w:fldChar w:fldCharType="separate"/>
            </w:r>
            <w:r w:rsidR="00D0628A">
              <w:rPr>
                <w:noProof/>
                <w:webHidden/>
              </w:rPr>
              <w:t>13</w:t>
            </w:r>
            <w:r w:rsidR="007C28C8">
              <w:rPr>
                <w:noProof/>
                <w:webHidden/>
              </w:rPr>
              <w:fldChar w:fldCharType="end"/>
            </w:r>
          </w:hyperlink>
        </w:p>
        <w:p w14:paraId="5768E46B" w14:textId="01C69A45"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66" w:history="1">
            <w:r w:rsidR="007C28C8" w:rsidRPr="006E2B09">
              <w:rPr>
                <w:rStyle w:val="Hyperlink"/>
                <w:noProof/>
              </w:rPr>
              <w:t>Method</w:t>
            </w:r>
            <w:r w:rsidR="007C28C8">
              <w:rPr>
                <w:noProof/>
                <w:webHidden/>
              </w:rPr>
              <w:tab/>
            </w:r>
            <w:r w:rsidR="007C28C8">
              <w:rPr>
                <w:noProof/>
                <w:webHidden/>
              </w:rPr>
              <w:fldChar w:fldCharType="begin"/>
            </w:r>
            <w:r w:rsidR="007C28C8">
              <w:rPr>
                <w:noProof/>
                <w:webHidden/>
              </w:rPr>
              <w:instrText xml:space="preserve"> PAGEREF _Toc162268066 \h </w:instrText>
            </w:r>
            <w:r w:rsidR="007C28C8">
              <w:rPr>
                <w:noProof/>
                <w:webHidden/>
              </w:rPr>
            </w:r>
            <w:r w:rsidR="007C28C8">
              <w:rPr>
                <w:noProof/>
                <w:webHidden/>
              </w:rPr>
              <w:fldChar w:fldCharType="separate"/>
            </w:r>
            <w:r w:rsidR="00D0628A">
              <w:rPr>
                <w:noProof/>
                <w:webHidden/>
              </w:rPr>
              <w:t>14</w:t>
            </w:r>
            <w:r w:rsidR="007C28C8">
              <w:rPr>
                <w:noProof/>
                <w:webHidden/>
              </w:rPr>
              <w:fldChar w:fldCharType="end"/>
            </w:r>
          </w:hyperlink>
        </w:p>
        <w:p w14:paraId="6E0FBDAD" w14:textId="4383AC03"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67" w:history="1">
            <w:r w:rsidR="007C28C8" w:rsidRPr="006E2B09">
              <w:rPr>
                <w:rStyle w:val="Hyperlink"/>
              </w:rPr>
              <w:t>Participants</w:t>
            </w:r>
            <w:r w:rsidR="007C28C8">
              <w:rPr>
                <w:webHidden/>
              </w:rPr>
              <w:tab/>
            </w:r>
            <w:r w:rsidR="007C28C8">
              <w:rPr>
                <w:webHidden/>
              </w:rPr>
              <w:fldChar w:fldCharType="begin"/>
            </w:r>
            <w:r w:rsidR="007C28C8">
              <w:rPr>
                <w:webHidden/>
              </w:rPr>
              <w:instrText xml:space="preserve"> PAGEREF _Toc162268067 \h </w:instrText>
            </w:r>
            <w:r w:rsidR="007C28C8">
              <w:rPr>
                <w:webHidden/>
              </w:rPr>
            </w:r>
            <w:r w:rsidR="007C28C8">
              <w:rPr>
                <w:webHidden/>
              </w:rPr>
              <w:fldChar w:fldCharType="separate"/>
            </w:r>
            <w:r w:rsidR="00D0628A">
              <w:rPr>
                <w:webHidden/>
              </w:rPr>
              <w:t>14</w:t>
            </w:r>
            <w:r w:rsidR="007C28C8">
              <w:rPr>
                <w:webHidden/>
              </w:rPr>
              <w:fldChar w:fldCharType="end"/>
            </w:r>
          </w:hyperlink>
        </w:p>
        <w:p w14:paraId="6CEC89C2" w14:textId="27A563A0"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68" w:history="1">
            <w:r w:rsidR="007C28C8" w:rsidRPr="006E2B09">
              <w:rPr>
                <w:rStyle w:val="Hyperlink"/>
              </w:rPr>
              <w:t>Sample</w:t>
            </w:r>
            <w:r w:rsidR="007C28C8">
              <w:rPr>
                <w:webHidden/>
              </w:rPr>
              <w:tab/>
            </w:r>
            <w:r w:rsidR="007C28C8">
              <w:rPr>
                <w:webHidden/>
              </w:rPr>
              <w:fldChar w:fldCharType="begin"/>
            </w:r>
            <w:r w:rsidR="007C28C8">
              <w:rPr>
                <w:webHidden/>
              </w:rPr>
              <w:instrText xml:space="preserve"> PAGEREF _Toc162268068 \h </w:instrText>
            </w:r>
            <w:r w:rsidR="007C28C8">
              <w:rPr>
                <w:webHidden/>
              </w:rPr>
            </w:r>
            <w:r w:rsidR="007C28C8">
              <w:rPr>
                <w:webHidden/>
              </w:rPr>
              <w:fldChar w:fldCharType="separate"/>
            </w:r>
            <w:r w:rsidR="00D0628A">
              <w:rPr>
                <w:webHidden/>
              </w:rPr>
              <w:t>15</w:t>
            </w:r>
            <w:r w:rsidR="007C28C8">
              <w:rPr>
                <w:webHidden/>
              </w:rPr>
              <w:fldChar w:fldCharType="end"/>
            </w:r>
          </w:hyperlink>
        </w:p>
        <w:p w14:paraId="496DD7AE" w14:textId="31F84B8D"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69" w:history="1">
            <w:r w:rsidR="007C28C8" w:rsidRPr="006E2B09">
              <w:rPr>
                <w:rStyle w:val="Hyperlink"/>
              </w:rPr>
              <w:t>Measures</w:t>
            </w:r>
            <w:r w:rsidR="007C28C8">
              <w:rPr>
                <w:webHidden/>
              </w:rPr>
              <w:tab/>
            </w:r>
            <w:r w:rsidR="007C28C8">
              <w:rPr>
                <w:webHidden/>
              </w:rPr>
              <w:fldChar w:fldCharType="begin"/>
            </w:r>
            <w:r w:rsidR="007C28C8">
              <w:rPr>
                <w:webHidden/>
              </w:rPr>
              <w:instrText xml:space="preserve"> PAGEREF _Toc162268069 \h </w:instrText>
            </w:r>
            <w:r w:rsidR="007C28C8">
              <w:rPr>
                <w:webHidden/>
              </w:rPr>
            </w:r>
            <w:r w:rsidR="007C28C8">
              <w:rPr>
                <w:webHidden/>
              </w:rPr>
              <w:fldChar w:fldCharType="separate"/>
            </w:r>
            <w:r w:rsidR="00D0628A">
              <w:rPr>
                <w:webHidden/>
              </w:rPr>
              <w:t>15</w:t>
            </w:r>
            <w:r w:rsidR="007C28C8">
              <w:rPr>
                <w:webHidden/>
              </w:rPr>
              <w:fldChar w:fldCharType="end"/>
            </w:r>
          </w:hyperlink>
        </w:p>
        <w:p w14:paraId="15F7FFF6" w14:textId="471C77D5" w:rsidR="007C28C8" w:rsidRDefault="00000000" w:rsidP="007C28C8">
          <w:pPr>
            <w:pStyle w:val="TOC3"/>
            <w:tabs>
              <w:tab w:val="right" w:leader="dot" w:pos="9350"/>
            </w:tabs>
            <w:rPr>
              <w:rFonts w:asciiTheme="minorHAnsi" w:hAnsiTheme="minorHAnsi" w:cstheme="minorBidi"/>
              <w:i/>
              <w:color w:val="auto"/>
              <w:kern w:val="2"/>
              <w:lang w:eastAsia="ko-KR" w:bidi="my-MM"/>
              <w14:ligatures w14:val="standardContextual"/>
            </w:rPr>
          </w:pPr>
          <w:hyperlink w:anchor="_Toc162268070" w:history="1">
            <w:r w:rsidR="007C28C8" w:rsidRPr="006E2B09">
              <w:rPr>
                <w:rStyle w:val="Hyperlink"/>
              </w:rPr>
              <w:t>Children’s Oral Language Skills</w:t>
            </w:r>
            <w:r w:rsidR="007C28C8">
              <w:rPr>
                <w:webHidden/>
              </w:rPr>
              <w:tab/>
            </w:r>
            <w:r w:rsidR="007C28C8">
              <w:rPr>
                <w:webHidden/>
              </w:rPr>
              <w:fldChar w:fldCharType="begin"/>
            </w:r>
            <w:r w:rsidR="007C28C8">
              <w:rPr>
                <w:webHidden/>
              </w:rPr>
              <w:instrText xml:space="preserve"> PAGEREF _Toc162268070 \h </w:instrText>
            </w:r>
            <w:r w:rsidR="007C28C8">
              <w:rPr>
                <w:webHidden/>
              </w:rPr>
            </w:r>
            <w:r w:rsidR="007C28C8">
              <w:rPr>
                <w:webHidden/>
              </w:rPr>
              <w:fldChar w:fldCharType="separate"/>
            </w:r>
            <w:r w:rsidR="00D0628A">
              <w:rPr>
                <w:webHidden/>
              </w:rPr>
              <w:t>15</w:t>
            </w:r>
            <w:r w:rsidR="007C28C8">
              <w:rPr>
                <w:webHidden/>
              </w:rPr>
              <w:fldChar w:fldCharType="end"/>
            </w:r>
          </w:hyperlink>
        </w:p>
        <w:p w14:paraId="66233A5C" w14:textId="4D31E918" w:rsidR="007C28C8" w:rsidRDefault="00000000" w:rsidP="007C28C8">
          <w:pPr>
            <w:pStyle w:val="TOC3"/>
            <w:tabs>
              <w:tab w:val="right" w:leader="dot" w:pos="9350"/>
            </w:tabs>
            <w:rPr>
              <w:rFonts w:asciiTheme="minorHAnsi" w:hAnsiTheme="minorHAnsi" w:cstheme="minorBidi"/>
              <w:i/>
              <w:color w:val="auto"/>
              <w:kern w:val="2"/>
              <w:lang w:eastAsia="ko-KR" w:bidi="my-MM"/>
              <w14:ligatures w14:val="standardContextual"/>
            </w:rPr>
          </w:pPr>
          <w:hyperlink w:anchor="_Toc162268071" w:history="1">
            <w:r w:rsidR="007C28C8" w:rsidRPr="006E2B09">
              <w:rPr>
                <w:rStyle w:val="Hyperlink"/>
                <w:lang w:eastAsia="ko-KR"/>
              </w:rPr>
              <w:t>Children’s Oral Language Exposure and Interaction</w:t>
            </w:r>
            <w:r w:rsidR="007C28C8">
              <w:rPr>
                <w:webHidden/>
              </w:rPr>
              <w:tab/>
            </w:r>
            <w:r w:rsidR="007C28C8">
              <w:rPr>
                <w:webHidden/>
              </w:rPr>
              <w:fldChar w:fldCharType="begin"/>
            </w:r>
            <w:r w:rsidR="007C28C8">
              <w:rPr>
                <w:webHidden/>
              </w:rPr>
              <w:instrText xml:space="preserve"> PAGEREF _Toc162268071 \h </w:instrText>
            </w:r>
            <w:r w:rsidR="007C28C8">
              <w:rPr>
                <w:webHidden/>
              </w:rPr>
            </w:r>
            <w:r w:rsidR="007C28C8">
              <w:rPr>
                <w:webHidden/>
              </w:rPr>
              <w:fldChar w:fldCharType="separate"/>
            </w:r>
            <w:r w:rsidR="00D0628A">
              <w:rPr>
                <w:webHidden/>
              </w:rPr>
              <w:t>17</w:t>
            </w:r>
            <w:r w:rsidR="007C28C8">
              <w:rPr>
                <w:webHidden/>
              </w:rPr>
              <w:fldChar w:fldCharType="end"/>
            </w:r>
          </w:hyperlink>
        </w:p>
        <w:p w14:paraId="7082CBE3" w14:textId="03FDEFEC" w:rsidR="007C28C8" w:rsidRDefault="00000000" w:rsidP="007C28C8">
          <w:pPr>
            <w:pStyle w:val="TOC3"/>
            <w:tabs>
              <w:tab w:val="right" w:leader="dot" w:pos="9350"/>
            </w:tabs>
            <w:rPr>
              <w:rFonts w:asciiTheme="minorHAnsi" w:hAnsiTheme="minorHAnsi" w:cstheme="minorBidi"/>
              <w:i/>
              <w:color w:val="auto"/>
              <w:kern w:val="2"/>
              <w:lang w:eastAsia="ko-KR" w:bidi="my-MM"/>
              <w14:ligatures w14:val="standardContextual"/>
            </w:rPr>
          </w:pPr>
          <w:hyperlink w:anchor="_Toc162268072" w:history="1">
            <w:r w:rsidR="007C28C8" w:rsidRPr="006E2B09">
              <w:rPr>
                <w:rStyle w:val="Hyperlink"/>
              </w:rPr>
              <w:t>Child Demographics</w:t>
            </w:r>
            <w:r w:rsidR="007C28C8">
              <w:rPr>
                <w:webHidden/>
              </w:rPr>
              <w:tab/>
            </w:r>
            <w:r w:rsidR="007C28C8">
              <w:rPr>
                <w:webHidden/>
              </w:rPr>
              <w:fldChar w:fldCharType="begin"/>
            </w:r>
            <w:r w:rsidR="007C28C8">
              <w:rPr>
                <w:webHidden/>
              </w:rPr>
              <w:instrText xml:space="preserve"> PAGEREF _Toc162268072 \h </w:instrText>
            </w:r>
            <w:r w:rsidR="007C28C8">
              <w:rPr>
                <w:webHidden/>
              </w:rPr>
            </w:r>
            <w:r w:rsidR="007C28C8">
              <w:rPr>
                <w:webHidden/>
              </w:rPr>
              <w:fldChar w:fldCharType="separate"/>
            </w:r>
            <w:r w:rsidR="00D0628A">
              <w:rPr>
                <w:webHidden/>
              </w:rPr>
              <w:t>19</w:t>
            </w:r>
            <w:r w:rsidR="007C28C8">
              <w:rPr>
                <w:webHidden/>
              </w:rPr>
              <w:fldChar w:fldCharType="end"/>
            </w:r>
          </w:hyperlink>
        </w:p>
        <w:p w14:paraId="64D4B5F4" w14:textId="33C19487"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73" w:history="1">
            <w:r w:rsidR="007C28C8" w:rsidRPr="006E2B09">
              <w:rPr>
                <w:rStyle w:val="Hyperlink"/>
              </w:rPr>
              <w:t>Data Analysis</w:t>
            </w:r>
            <w:r w:rsidR="007C28C8">
              <w:rPr>
                <w:webHidden/>
              </w:rPr>
              <w:tab/>
            </w:r>
            <w:r w:rsidR="007C28C8">
              <w:rPr>
                <w:webHidden/>
              </w:rPr>
              <w:fldChar w:fldCharType="begin"/>
            </w:r>
            <w:r w:rsidR="007C28C8">
              <w:rPr>
                <w:webHidden/>
              </w:rPr>
              <w:instrText xml:space="preserve"> PAGEREF _Toc162268073 \h </w:instrText>
            </w:r>
            <w:r w:rsidR="007C28C8">
              <w:rPr>
                <w:webHidden/>
              </w:rPr>
            </w:r>
            <w:r w:rsidR="007C28C8">
              <w:rPr>
                <w:webHidden/>
              </w:rPr>
              <w:fldChar w:fldCharType="separate"/>
            </w:r>
            <w:r w:rsidR="00D0628A">
              <w:rPr>
                <w:webHidden/>
              </w:rPr>
              <w:t>20</w:t>
            </w:r>
            <w:r w:rsidR="007C28C8">
              <w:rPr>
                <w:webHidden/>
              </w:rPr>
              <w:fldChar w:fldCharType="end"/>
            </w:r>
          </w:hyperlink>
        </w:p>
        <w:p w14:paraId="4F554075" w14:textId="428CC24D"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74" w:history="1">
            <w:r w:rsidR="007C28C8" w:rsidRPr="006E2B09">
              <w:rPr>
                <w:rStyle w:val="Hyperlink"/>
                <w:noProof/>
              </w:rPr>
              <w:t>Results</w:t>
            </w:r>
            <w:r w:rsidR="007C28C8">
              <w:rPr>
                <w:noProof/>
                <w:webHidden/>
              </w:rPr>
              <w:tab/>
            </w:r>
            <w:r w:rsidR="007C28C8">
              <w:rPr>
                <w:noProof/>
                <w:webHidden/>
              </w:rPr>
              <w:fldChar w:fldCharType="begin"/>
            </w:r>
            <w:r w:rsidR="007C28C8">
              <w:rPr>
                <w:noProof/>
                <w:webHidden/>
              </w:rPr>
              <w:instrText xml:space="preserve"> PAGEREF _Toc162268074 \h </w:instrText>
            </w:r>
            <w:r w:rsidR="007C28C8">
              <w:rPr>
                <w:noProof/>
                <w:webHidden/>
              </w:rPr>
            </w:r>
            <w:r w:rsidR="007C28C8">
              <w:rPr>
                <w:noProof/>
                <w:webHidden/>
              </w:rPr>
              <w:fldChar w:fldCharType="separate"/>
            </w:r>
            <w:r w:rsidR="00D0628A">
              <w:rPr>
                <w:noProof/>
                <w:webHidden/>
              </w:rPr>
              <w:t>21</w:t>
            </w:r>
            <w:r w:rsidR="007C28C8">
              <w:rPr>
                <w:noProof/>
                <w:webHidden/>
              </w:rPr>
              <w:fldChar w:fldCharType="end"/>
            </w:r>
          </w:hyperlink>
        </w:p>
        <w:p w14:paraId="1496BB26" w14:textId="38531253"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75" w:history="1">
            <w:r w:rsidR="007C28C8" w:rsidRPr="006E2B09">
              <w:rPr>
                <w:rStyle w:val="Hyperlink"/>
              </w:rPr>
              <w:t>Children’s Language Skills</w:t>
            </w:r>
            <w:r w:rsidR="007C28C8">
              <w:rPr>
                <w:webHidden/>
              </w:rPr>
              <w:tab/>
            </w:r>
            <w:r w:rsidR="007C28C8">
              <w:rPr>
                <w:webHidden/>
              </w:rPr>
              <w:fldChar w:fldCharType="begin"/>
            </w:r>
            <w:r w:rsidR="007C28C8">
              <w:rPr>
                <w:webHidden/>
              </w:rPr>
              <w:instrText xml:space="preserve"> PAGEREF _Toc162268075 \h </w:instrText>
            </w:r>
            <w:r w:rsidR="007C28C8">
              <w:rPr>
                <w:webHidden/>
              </w:rPr>
            </w:r>
            <w:r w:rsidR="007C28C8">
              <w:rPr>
                <w:webHidden/>
              </w:rPr>
              <w:fldChar w:fldCharType="separate"/>
            </w:r>
            <w:r w:rsidR="00D0628A">
              <w:rPr>
                <w:webHidden/>
              </w:rPr>
              <w:t>21</w:t>
            </w:r>
            <w:r w:rsidR="007C28C8">
              <w:rPr>
                <w:webHidden/>
              </w:rPr>
              <w:fldChar w:fldCharType="end"/>
            </w:r>
          </w:hyperlink>
        </w:p>
        <w:p w14:paraId="759650D5" w14:textId="6D65145F"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76" w:history="1">
            <w:r w:rsidR="007C28C8" w:rsidRPr="006E2B09">
              <w:rPr>
                <w:rStyle w:val="Hyperlink"/>
              </w:rPr>
              <w:t>Oral Language Skill Growth Over the Year</w:t>
            </w:r>
            <w:r w:rsidR="007C28C8">
              <w:rPr>
                <w:webHidden/>
              </w:rPr>
              <w:tab/>
            </w:r>
            <w:r w:rsidR="007C28C8">
              <w:rPr>
                <w:webHidden/>
              </w:rPr>
              <w:fldChar w:fldCharType="begin"/>
            </w:r>
            <w:r w:rsidR="007C28C8">
              <w:rPr>
                <w:webHidden/>
              </w:rPr>
              <w:instrText xml:space="preserve"> PAGEREF _Toc162268076 \h </w:instrText>
            </w:r>
            <w:r w:rsidR="007C28C8">
              <w:rPr>
                <w:webHidden/>
              </w:rPr>
            </w:r>
            <w:r w:rsidR="007C28C8">
              <w:rPr>
                <w:webHidden/>
              </w:rPr>
              <w:fldChar w:fldCharType="separate"/>
            </w:r>
            <w:r w:rsidR="00D0628A">
              <w:rPr>
                <w:webHidden/>
              </w:rPr>
              <w:t>23</w:t>
            </w:r>
            <w:r w:rsidR="007C28C8">
              <w:rPr>
                <w:webHidden/>
              </w:rPr>
              <w:fldChar w:fldCharType="end"/>
            </w:r>
          </w:hyperlink>
        </w:p>
        <w:p w14:paraId="22A7E5C7" w14:textId="3BC8E667"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77" w:history="1">
            <w:r w:rsidR="007C28C8" w:rsidRPr="006E2B09">
              <w:rPr>
                <w:rStyle w:val="Hyperlink"/>
              </w:rPr>
              <w:t>Children’s Oral Language Use with Teachers</w:t>
            </w:r>
            <w:r w:rsidR="007C28C8">
              <w:rPr>
                <w:webHidden/>
              </w:rPr>
              <w:tab/>
            </w:r>
            <w:r w:rsidR="007C28C8">
              <w:rPr>
                <w:webHidden/>
              </w:rPr>
              <w:fldChar w:fldCharType="begin"/>
            </w:r>
            <w:r w:rsidR="007C28C8">
              <w:rPr>
                <w:webHidden/>
              </w:rPr>
              <w:instrText xml:space="preserve"> PAGEREF _Toc162268077 \h </w:instrText>
            </w:r>
            <w:r w:rsidR="007C28C8">
              <w:rPr>
                <w:webHidden/>
              </w:rPr>
            </w:r>
            <w:r w:rsidR="007C28C8">
              <w:rPr>
                <w:webHidden/>
              </w:rPr>
              <w:fldChar w:fldCharType="separate"/>
            </w:r>
            <w:r w:rsidR="00D0628A">
              <w:rPr>
                <w:webHidden/>
              </w:rPr>
              <w:t>23</w:t>
            </w:r>
            <w:r w:rsidR="007C28C8">
              <w:rPr>
                <w:webHidden/>
              </w:rPr>
              <w:fldChar w:fldCharType="end"/>
            </w:r>
          </w:hyperlink>
        </w:p>
        <w:p w14:paraId="1E26DA70" w14:textId="607B08CA"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78" w:history="1">
            <w:r w:rsidR="007C28C8" w:rsidRPr="006E2B09">
              <w:rPr>
                <w:rStyle w:val="Hyperlink"/>
              </w:rPr>
              <w:t>Children’s Oral Language Use with Peers</w:t>
            </w:r>
            <w:r w:rsidR="007C28C8">
              <w:rPr>
                <w:webHidden/>
              </w:rPr>
              <w:tab/>
            </w:r>
            <w:r w:rsidR="007C28C8">
              <w:rPr>
                <w:webHidden/>
              </w:rPr>
              <w:fldChar w:fldCharType="begin"/>
            </w:r>
            <w:r w:rsidR="007C28C8">
              <w:rPr>
                <w:webHidden/>
              </w:rPr>
              <w:instrText xml:space="preserve"> PAGEREF _Toc162268078 \h </w:instrText>
            </w:r>
            <w:r w:rsidR="007C28C8">
              <w:rPr>
                <w:webHidden/>
              </w:rPr>
            </w:r>
            <w:r w:rsidR="007C28C8">
              <w:rPr>
                <w:webHidden/>
              </w:rPr>
              <w:fldChar w:fldCharType="separate"/>
            </w:r>
            <w:r w:rsidR="00D0628A">
              <w:rPr>
                <w:webHidden/>
              </w:rPr>
              <w:t>24</w:t>
            </w:r>
            <w:r w:rsidR="007C28C8">
              <w:rPr>
                <w:webHidden/>
              </w:rPr>
              <w:fldChar w:fldCharType="end"/>
            </w:r>
          </w:hyperlink>
        </w:p>
        <w:p w14:paraId="5396B7AE" w14:textId="4F246F75"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79" w:history="1">
            <w:r w:rsidR="007C28C8" w:rsidRPr="006E2B09">
              <w:rPr>
                <w:rStyle w:val="Hyperlink"/>
                <w:lang w:eastAsia="ko-KR"/>
              </w:rPr>
              <w:t>Association Between Classroom Oral Language Interaction and Skill Outcomes</w:t>
            </w:r>
            <w:r w:rsidR="007C28C8">
              <w:rPr>
                <w:webHidden/>
              </w:rPr>
              <w:tab/>
            </w:r>
            <w:r w:rsidR="007C28C8">
              <w:rPr>
                <w:webHidden/>
              </w:rPr>
              <w:fldChar w:fldCharType="begin"/>
            </w:r>
            <w:r w:rsidR="007C28C8">
              <w:rPr>
                <w:webHidden/>
              </w:rPr>
              <w:instrText xml:space="preserve"> PAGEREF _Toc162268079 \h </w:instrText>
            </w:r>
            <w:r w:rsidR="007C28C8">
              <w:rPr>
                <w:webHidden/>
              </w:rPr>
            </w:r>
            <w:r w:rsidR="007C28C8">
              <w:rPr>
                <w:webHidden/>
              </w:rPr>
              <w:fldChar w:fldCharType="separate"/>
            </w:r>
            <w:r w:rsidR="00D0628A">
              <w:rPr>
                <w:webHidden/>
              </w:rPr>
              <w:t>25</w:t>
            </w:r>
            <w:r w:rsidR="007C28C8">
              <w:rPr>
                <w:webHidden/>
              </w:rPr>
              <w:fldChar w:fldCharType="end"/>
            </w:r>
          </w:hyperlink>
        </w:p>
        <w:p w14:paraId="58116281" w14:textId="2946F210"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80" w:history="1">
            <w:r w:rsidR="007C28C8" w:rsidRPr="006E2B09">
              <w:rPr>
                <w:rStyle w:val="Hyperlink"/>
                <w:noProof/>
              </w:rPr>
              <w:t>Discussion</w:t>
            </w:r>
            <w:r w:rsidR="007C28C8">
              <w:rPr>
                <w:noProof/>
                <w:webHidden/>
              </w:rPr>
              <w:tab/>
            </w:r>
            <w:r w:rsidR="007C28C8">
              <w:rPr>
                <w:noProof/>
                <w:webHidden/>
              </w:rPr>
              <w:fldChar w:fldCharType="begin"/>
            </w:r>
            <w:r w:rsidR="007C28C8">
              <w:rPr>
                <w:noProof/>
                <w:webHidden/>
              </w:rPr>
              <w:instrText xml:space="preserve"> PAGEREF _Toc162268080 \h </w:instrText>
            </w:r>
            <w:r w:rsidR="007C28C8">
              <w:rPr>
                <w:noProof/>
                <w:webHidden/>
              </w:rPr>
            </w:r>
            <w:r w:rsidR="007C28C8">
              <w:rPr>
                <w:noProof/>
                <w:webHidden/>
              </w:rPr>
              <w:fldChar w:fldCharType="separate"/>
            </w:r>
            <w:r w:rsidR="00D0628A">
              <w:rPr>
                <w:noProof/>
                <w:webHidden/>
              </w:rPr>
              <w:t>26</w:t>
            </w:r>
            <w:r w:rsidR="007C28C8">
              <w:rPr>
                <w:noProof/>
                <w:webHidden/>
              </w:rPr>
              <w:fldChar w:fldCharType="end"/>
            </w:r>
          </w:hyperlink>
        </w:p>
        <w:p w14:paraId="2DFCD5F7" w14:textId="2A10063E"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81" w:history="1">
            <w:r w:rsidR="007C28C8" w:rsidRPr="006E2B09">
              <w:rPr>
                <w:rStyle w:val="Hyperlink"/>
                <w:lang w:eastAsia="ja-JP"/>
              </w:rPr>
              <w:t>Interpreting Differences in Children’s Language Skills Across Home Languages</w:t>
            </w:r>
            <w:r w:rsidR="007C28C8">
              <w:rPr>
                <w:webHidden/>
              </w:rPr>
              <w:tab/>
            </w:r>
            <w:r w:rsidR="007C28C8">
              <w:rPr>
                <w:webHidden/>
              </w:rPr>
              <w:fldChar w:fldCharType="begin"/>
            </w:r>
            <w:r w:rsidR="007C28C8">
              <w:rPr>
                <w:webHidden/>
              </w:rPr>
              <w:instrText xml:space="preserve"> PAGEREF _Toc162268081 \h </w:instrText>
            </w:r>
            <w:r w:rsidR="007C28C8">
              <w:rPr>
                <w:webHidden/>
              </w:rPr>
            </w:r>
            <w:r w:rsidR="007C28C8">
              <w:rPr>
                <w:webHidden/>
              </w:rPr>
              <w:fldChar w:fldCharType="separate"/>
            </w:r>
            <w:r w:rsidR="00D0628A">
              <w:rPr>
                <w:webHidden/>
              </w:rPr>
              <w:t>27</w:t>
            </w:r>
            <w:r w:rsidR="007C28C8">
              <w:rPr>
                <w:webHidden/>
              </w:rPr>
              <w:fldChar w:fldCharType="end"/>
            </w:r>
          </w:hyperlink>
        </w:p>
        <w:p w14:paraId="57A93C2C" w14:textId="545C2568"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82" w:history="1">
            <w:r w:rsidR="007C28C8" w:rsidRPr="006E2B09">
              <w:rPr>
                <w:rStyle w:val="Hyperlink"/>
              </w:rPr>
              <w:t>Interpreting Differences in Interaction with Teachers Across Home Languages</w:t>
            </w:r>
            <w:r w:rsidR="007C28C8">
              <w:rPr>
                <w:webHidden/>
              </w:rPr>
              <w:tab/>
            </w:r>
            <w:r w:rsidR="007C28C8">
              <w:rPr>
                <w:webHidden/>
              </w:rPr>
              <w:fldChar w:fldCharType="begin"/>
            </w:r>
            <w:r w:rsidR="007C28C8">
              <w:rPr>
                <w:webHidden/>
              </w:rPr>
              <w:instrText xml:space="preserve"> PAGEREF _Toc162268082 \h </w:instrText>
            </w:r>
            <w:r w:rsidR="007C28C8">
              <w:rPr>
                <w:webHidden/>
              </w:rPr>
            </w:r>
            <w:r w:rsidR="007C28C8">
              <w:rPr>
                <w:webHidden/>
              </w:rPr>
              <w:fldChar w:fldCharType="separate"/>
            </w:r>
            <w:r w:rsidR="00D0628A">
              <w:rPr>
                <w:webHidden/>
              </w:rPr>
              <w:t>28</w:t>
            </w:r>
            <w:r w:rsidR="007C28C8">
              <w:rPr>
                <w:webHidden/>
              </w:rPr>
              <w:fldChar w:fldCharType="end"/>
            </w:r>
          </w:hyperlink>
        </w:p>
        <w:p w14:paraId="12763CDA" w14:textId="0896250D"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83" w:history="1">
            <w:r w:rsidR="007C28C8" w:rsidRPr="006E2B09">
              <w:rPr>
                <w:rStyle w:val="Hyperlink"/>
              </w:rPr>
              <w:t>Differences in Interaction with Peers Across Home Languages</w:t>
            </w:r>
            <w:r w:rsidR="007C28C8">
              <w:rPr>
                <w:webHidden/>
              </w:rPr>
              <w:tab/>
            </w:r>
            <w:r w:rsidR="007C28C8">
              <w:rPr>
                <w:webHidden/>
              </w:rPr>
              <w:fldChar w:fldCharType="begin"/>
            </w:r>
            <w:r w:rsidR="007C28C8">
              <w:rPr>
                <w:webHidden/>
              </w:rPr>
              <w:instrText xml:space="preserve"> PAGEREF _Toc162268083 \h </w:instrText>
            </w:r>
            <w:r w:rsidR="007C28C8">
              <w:rPr>
                <w:webHidden/>
              </w:rPr>
            </w:r>
            <w:r w:rsidR="007C28C8">
              <w:rPr>
                <w:webHidden/>
              </w:rPr>
              <w:fldChar w:fldCharType="separate"/>
            </w:r>
            <w:r w:rsidR="00D0628A">
              <w:rPr>
                <w:webHidden/>
              </w:rPr>
              <w:t>30</w:t>
            </w:r>
            <w:r w:rsidR="007C28C8">
              <w:rPr>
                <w:webHidden/>
              </w:rPr>
              <w:fldChar w:fldCharType="end"/>
            </w:r>
          </w:hyperlink>
        </w:p>
        <w:p w14:paraId="5D093B01" w14:textId="7797EABA"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84" w:history="1">
            <w:r w:rsidR="007C28C8" w:rsidRPr="006E2B09">
              <w:rPr>
                <w:rStyle w:val="Hyperlink"/>
                <w:noProof/>
              </w:rPr>
              <w:t>Limitations and Directions for Future Research</w:t>
            </w:r>
            <w:r w:rsidR="007C28C8">
              <w:rPr>
                <w:noProof/>
                <w:webHidden/>
              </w:rPr>
              <w:tab/>
            </w:r>
            <w:r w:rsidR="007C28C8">
              <w:rPr>
                <w:noProof/>
                <w:webHidden/>
              </w:rPr>
              <w:fldChar w:fldCharType="begin"/>
            </w:r>
            <w:r w:rsidR="007C28C8">
              <w:rPr>
                <w:noProof/>
                <w:webHidden/>
              </w:rPr>
              <w:instrText xml:space="preserve"> PAGEREF _Toc162268084 \h </w:instrText>
            </w:r>
            <w:r w:rsidR="007C28C8">
              <w:rPr>
                <w:noProof/>
                <w:webHidden/>
              </w:rPr>
            </w:r>
            <w:r w:rsidR="007C28C8">
              <w:rPr>
                <w:noProof/>
                <w:webHidden/>
              </w:rPr>
              <w:fldChar w:fldCharType="separate"/>
            </w:r>
            <w:r w:rsidR="00D0628A">
              <w:rPr>
                <w:noProof/>
                <w:webHidden/>
              </w:rPr>
              <w:t>31</w:t>
            </w:r>
            <w:r w:rsidR="007C28C8">
              <w:rPr>
                <w:noProof/>
                <w:webHidden/>
              </w:rPr>
              <w:fldChar w:fldCharType="end"/>
            </w:r>
          </w:hyperlink>
        </w:p>
        <w:p w14:paraId="46297DF7" w14:textId="0574E569"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85" w:history="1">
            <w:r w:rsidR="007C28C8" w:rsidRPr="006E2B09">
              <w:rPr>
                <w:rStyle w:val="Hyperlink"/>
                <w:noProof/>
              </w:rPr>
              <w:t>Conclusion</w:t>
            </w:r>
            <w:r w:rsidR="007C28C8">
              <w:rPr>
                <w:noProof/>
                <w:webHidden/>
              </w:rPr>
              <w:tab/>
            </w:r>
            <w:r w:rsidR="007C28C8">
              <w:rPr>
                <w:noProof/>
                <w:webHidden/>
              </w:rPr>
              <w:fldChar w:fldCharType="begin"/>
            </w:r>
            <w:r w:rsidR="007C28C8">
              <w:rPr>
                <w:noProof/>
                <w:webHidden/>
              </w:rPr>
              <w:instrText xml:space="preserve"> PAGEREF _Toc162268085 \h </w:instrText>
            </w:r>
            <w:r w:rsidR="007C28C8">
              <w:rPr>
                <w:noProof/>
                <w:webHidden/>
              </w:rPr>
            </w:r>
            <w:r w:rsidR="007C28C8">
              <w:rPr>
                <w:noProof/>
                <w:webHidden/>
              </w:rPr>
              <w:fldChar w:fldCharType="separate"/>
            </w:r>
            <w:r w:rsidR="00D0628A">
              <w:rPr>
                <w:noProof/>
                <w:webHidden/>
              </w:rPr>
              <w:t>32</w:t>
            </w:r>
            <w:r w:rsidR="007C28C8">
              <w:rPr>
                <w:noProof/>
                <w:webHidden/>
              </w:rPr>
              <w:fldChar w:fldCharType="end"/>
            </w:r>
          </w:hyperlink>
        </w:p>
        <w:p w14:paraId="40D23616" w14:textId="584A996F"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86" w:history="1">
            <w:r w:rsidR="007C28C8" w:rsidRPr="006E2B09">
              <w:rPr>
                <w:rStyle w:val="Hyperlink"/>
                <w:noProof/>
              </w:rPr>
              <w:t>Reference</w:t>
            </w:r>
            <w:r w:rsidR="007C28C8">
              <w:rPr>
                <w:noProof/>
                <w:webHidden/>
              </w:rPr>
              <w:tab/>
            </w:r>
            <w:r w:rsidR="007C28C8">
              <w:rPr>
                <w:noProof/>
                <w:webHidden/>
              </w:rPr>
              <w:fldChar w:fldCharType="begin"/>
            </w:r>
            <w:r w:rsidR="007C28C8">
              <w:rPr>
                <w:noProof/>
                <w:webHidden/>
              </w:rPr>
              <w:instrText xml:space="preserve"> PAGEREF _Toc162268086 \h </w:instrText>
            </w:r>
            <w:r w:rsidR="007C28C8">
              <w:rPr>
                <w:noProof/>
                <w:webHidden/>
              </w:rPr>
            </w:r>
            <w:r w:rsidR="007C28C8">
              <w:rPr>
                <w:noProof/>
                <w:webHidden/>
              </w:rPr>
              <w:fldChar w:fldCharType="separate"/>
            </w:r>
            <w:r w:rsidR="00D0628A">
              <w:rPr>
                <w:noProof/>
                <w:webHidden/>
              </w:rPr>
              <w:t>35</w:t>
            </w:r>
            <w:r w:rsidR="007C28C8">
              <w:rPr>
                <w:noProof/>
                <w:webHidden/>
              </w:rPr>
              <w:fldChar w:fldCharType="end"/>
            </w:r>
          </w:hyperlink>
        </w:p>
        <w:p w14:paraId="5B71BD29" w14:textId="5A0B8034"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87" w:history="1">
            <w:r w:rsidR="007C28C8" w:rsidRPr="006E2B09">
              <w:rPr>
                <w:rStyle w:val="Hyperlink"/>
                <w:noProof/>
              </w:rPr>
              <w:t>MANUSCRIPT II</w:t>
            </w:r>
            <w:r w:rsidR="007C28C8">
              <w:rPr>
                <w:noProof/>
                <w:webHidden/>
              </w:rPr>
              <w:tab/>
            </w:r>
            <w:r w:rsidR="007C28C8">
              <w:rPr>
                <w:noProof/>
                <w:webHidden/>
              </w:rPr>
              <w:fldChar w:fldCharType="begin"/>
            </w:r>
            <w:r w:rsidR="007C28C8">
              <w:rPr>
                <w:noProof/>
                <w:webHidden/>
              </w:rPr>
              <w:instrText xml:space="preserve"> PAGEREF _Toc162268087 \h </w:instrText>
            </w:r>
            <w:r w:rsidR="007C28C8">
              <w:rPr>
                <w:noProof/>
                <w:webHidden/>
              </w:rPr>
            </w:r>
            <w:r w:rsidR="007C28C8">
              <w:rPr>
                <w:noProof/>
                <w:webHidden/>
              </w:rPr>
              <w:fldChar w:fldCharType="separate"/>
            </w:r>
            <w:r w:rsidR="00D0628A">
              <w:rPr>
                <w:noProof/>
                <w:webHidden/>
              </w:rPr>
              <w:t>56</w:t>
            </w:r>
            <w:r w:rsidR="007C28C8">
              <w:rPr>
                <w:noProof/>
                <w:webHidden/>
              </w:rPr>
              <w:fldChar w:fldCharType="end"/>
            </w:r>
          </w:hyperlink>
        </w:p>
        <w:p w14:paraId="3572BF90" w14:textId="62507E50"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88" w:history="1">
            <w:r w:rsidR="007C28C8" w:rsidRPr="006E2B09">
              <w:rPr>
                <w:rStyle w:val="Hyperlink"/>
                <w:noProof/>
              </w:rPr>
              <w:t>The Role of Home Language Background in Peer and Teacher Oral Language Interactions: Factors Influencing Three Home Language Groups</w:t>
            </w:r>
            <w:r w:rsidR="007C28C8">
              <w:rPr>
                <w:noProof/>
                <w:webHidden/>
              </w:rPr>
              <w:tab/>
            </w:r>
            <w:r w:rsidR="007C28C8">
              <w:rPr>
                <w:noProof/>
                <w:webHidden/>
              </w:rPr>
              <w:fldChar w:fldCharType="begin"/>
            </w:r>
            <w:r w:rsidR="007C28C8">
              <w:rPr>
                <w:noProof/>
                <w:webHidden/>
              </w:rPr>
              <w:instrText xml:space="preserve"> PAGEREF _Toc162268088 \h </w:instrText>
            </w:r>
            <w:r w:rsidR="007C28C8">
              <w:rPr>
                <w:noProof/>
                <w:webHidden/>
              </w:rPr>
            </w:r>
            <w:r w:rsidR="007C28C8">
              <w:rPr>
                <w:noProof/>
                <w:webHidden/>
              </w:rPr>
              <w:fldChar w:fldCharType="separate"/>
            </w:r>
            <w:r w:rsidR="00D0628A">
              <w:rPr>
                <w:noProof/>
                <w:webHidden/>
              </w:rPr>
              <w:t>56</w:t>
            </w:r>
            <w:r w:rsidR="007C28C8">
              <w:rPr>
                <w:noProof/>
                <w:webHidden/>
              </w:rPr>
              <w:fldChar w:fldCharType="end"/>
            </w:r>
          </w:hyperlink>
        </w:p>
        <w:p w14:paraId="0E2BBFD9" w14:textId="26F46485"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89" w:history="1">
            <w:r w:rsidR="007C28C8" w:rsidRPr="006E2B09">
              <w:rPr>
                <w:rStyle w:val="Hyperlink"/>
                <w:noProof/>
              </w:rPr>
              <w:t>Abstract</w:t>
            </w:r>
            <w:r w:rsidR="007C28C8">
              <w:rPr>
                <w:noProof/>
                <w:webHidden/>
              </w:rPr>
              <w:tab/>
            </w:r>
            <w:r w:rsidR="007C28C8">
              <w:rPr>
                <w:noProof/>
                <w:webHidden/>
              </w:rPr>
              <w:fldChar w:fldCharType="begin"/>
            </w:r>
            <w:r w:rsidR="007C28C8">
              <w:rPr>
                <w:noProof/>
                <w:webHidden/>
              </w:rPr>
              <w:instrText xml:space="preserve"> PAGEREF _Toc162268089 \h </w:instrText>
            </w:r>
            <w:r w:rsidR="007C28C8">
              <w:rPr>
                <w:noProof/>
                <w:webHidden/>
              </w:rPr>
            </w:r>
            <w:r w:rsidR="007C28C8">
              <w:rPr>
                <w:noProof/>
                <w:webHidden/>
              </w:rPr>
              <w:fldChar w:fldCharType="separate"/>
            </w:r>
            <w:r w:rsidR="00D0628A">
              <w:rPr>
                <w:noProof/>
                <w:webHidden/>
              </w:rPr>
              <w:t>57</w:t>
            </w:r>
            <w:r w:rsidR="007C28C8">
              <w:rPr>
                <w:noProof/>
                <w:webHidden/>
              </w:rPr>
              <w:fldChar w:fldCharType="end"/>
            </w:r>
          </w:hyperlink>
        </w:p>
        <w:p w14:paraId="3F6B94B7" w14:textId="52D9AF46"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90" w:history="1">
            <w:r w:rsidR="007C28C8" w:rsidRPr="006E2B09">
              <w:rPr>
                <w:rStyle w:val="Hyperlink"/>
                <w:noProof/>
              </w:rPr>
              <w:t>Theoretical Framework</w:t>
            </w:r>
            <w:r w:rsidR="007C28C8">
              <w:rPr>
                <w:noProof/>
                <w:webHidden/>
              </w:rPr>
              <w:tab/>
            </w:r>
            <w:r w:rsidR="007C28C8">
              <w:rPr>
                <w:noProof/>
                <w:webHidden/>
              </w:rPr>
              <w:fldChar w:fldCharType="begin"/>
            </w:r>
            <w:r w:rsidR="007C28C8">
              <w:rPr>
                <w:noProof/>
                <w:webHidden/>
              </w:rPr>
              <w:instrText xml:space="preserve"> PAGEREF _Toc162268090 \h </w:instrText>
            </w:r>
            <w:r w:rsidR="007C28C8">
              <w:rPr>
                <w:noProof/>
                <w:webHidden/>
              </w:rPr>
            </w:r>
            <w:r w:rsidR="007C28C8">
              <w:rPr>
                <w:noProof/>
                <w:webHidden/>
              </w:rPr>
              <w:fldChar w:fldCharType="separate"/>
            </w:r>
            <w:r w:rsidR="00D0628A">
              <w:rPr>
                <w:noProof/>
                <w:webHidden/>
              </w:rPr>
              <w:t>61</w:t>
            </w:r>
            <w:r w:rsidR="007C28C8">
              <w:rPr>
                <w:noProof/>
                <w:webHidden/>
              </w:rPr>
              <w:fldChar w:fldCharType="end"/>
            </w:r>
          </w:hyperlink>
        </w:p>
        <w:p w14:paraId="1D3502C1" w14:textId="7CD42FBD"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91" w:history="1">
            <w:r w:rsidR="007C28C8" w:rsidRPr="006E2B09">
              <w:rPr>
                <w:rStyle w:val="Hyperlink"/>
                <w:noProof/>
              </w:rPr>
              <w:t>Review of Literature</w:t>
            </w:r>
            <w:r w:rsidR="007C28C8">
              <w:rPr>
                <w:noProof/>
                <w:webHidden/>
              </w:rPr>
              <w:tab/>
            </w:r>
            <w:r w:rsidR="007C28C8">
              <w:rPr>
                <w:noProof/>
                <w:webHidden/>
              </w:rPr>
              <w:fldChar w:fldCharType="begin"/>
            </w:r>
            <w:r w:rsidR="007C28C8">
              <w:rPr>
                <w:noProof/>
                <w:webHidden/>
              </w:rPr>
              <w:instrText xml:space="preserve"> PAGEREF _Toc162268091 \h </w:instrText>
            </w:r>
            <w:r w:rsidR="007C28C8">
              <w:rPr>
                <w:noProof/>
                <w:webHidden/>
              </w:rPr>
            </w:r>
            <w:r w:rsidR="007C28C8">
              <w:rPr>
                <w:noProof/>
                <w:webHidden/>
              </w:rPr>
              <w:fldChar w:fldCharType="separate"/>
            </w:r>
            <w:r w:rsidR="00D0628A">
              <w:rPr>
                <w:noProof/>
                <w:webHidden/>
              </w:rPr>
              <w:t>62</w:t>
            </w:r>
            <w:r w:rsidR="007C28C8">
              <w:rPr>
                <w:noProof/>
                <w:webHidden/>
              </w:rPr>
              <w:fldChar w:fldCharType="end"/>
            </w:r>
          </w:hyperlink>
        </w:p>
        <w:p w14:paraId="15B76A87" w14:textId="3362E31D"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92" w:history="1">
            <w:r w:rsidR="007C28C8" w:rsidRPr="006E2B09">
              <w:rPr>
                <w:rStyle w:val="Hyperlink"/>
              </w:rPr>
              <w:t>Children from Linguistically and Culturally Diverse Backgrounds</w:t>
            </w:r>
            <w:r w:rsidR="007C28C8">
              <w:rPr>
                <w:webHidden/>
              </w:rPr>
              <w:tab/>
            </w:r>
            <w:r w:rsidR="007C28C8">
              <w:rPr>
                <w:webHidden/>
              </w:rPr>
              <w:fldChar w:fldCharType="begin"/>
            </w:r>
            <w:r w:rsidR="007C28C8">
              <w:rPr>
                <w:webHidden/>
              </w:rPr>
              <w:instrText xml:space="preserve"> PAGEREF _Toc162268092 \h </w:instrText>
            </w:r>
            <w:r w:rsidR="007C28C8">
              <w:rPr>
                <w:webHidden/>
              </w:rPr>
            </w:r>
            <w:r w:rsidR="007C28C8">
              <w:rPr>
                <w:webHidden/>
              </w:rPr>
              <w:fldChar w:fldCharType="separate"/>
            </w:r>
            <w:r w:rsidR="00D0628A">
              <w:rPr>
                <w:webHidden/>
              </w:rPr>
              <w:t>62</w:t>
            </w:r>
            <w:r w:rsidR="007C28C8">
              <w:rPr>
                <w:webHidden/>
              </w:rPr>
              <w:fldChar w:fldCharType="end"/>
            </w:r>
          </w:hyperlink>
        </w:p>
        <w:p w14:paraId="387E6A4D" w14:textId="65F50A70"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93" w:history="1">
            <w:r w:rsidR="007C28C8" w:rsidRPr="006E2B09">
              <w:rPr>
                <w:rStyle w:val="Hyperlink"/>
              </w:rPr>
              <w:t>Classroom Language Context</w:t>
            </w:r>
            <w:r w:rsidR="007C28C8">
              <w:rPr>
                <w:webHidden/>
              </w:rPr>
              <w:tab/>
            </w:r>
            <w:r w:rsidR="007C28C8">
              <w:rPr>
                <w:webHidden/>
              </w:rPr>
              <w:fldChar w:fldCharType="begin"/>
            </w:r>
            <w:r w:rsidR="007C28C8">
              <w:rPr>
                <w:webHidden/>
              </w:rPr>
              <w:instrText xml:space="preserve"> PAGEREF _Toc162268093 \h </w:instrText>
            </w:r>
            <w:r w:rsidR="007C28C8">
              <w:rPr>
                <w:webHidden/>
              </w:rPr>
            </w:r>
            <w:r w:rsidR="007C28C8">
              <w:rPr>
                <w:webHidden/>
              </w:rPr>
              <w:fldChar w:fldCharType="separate"/>
            </w:r>
            <w:r w:rsidR="00D0628A">
              <w:rPr>
                <w:webHidden/>
              </w:rPr>
              <w:t>63</w:t>
            </w:r>
            <w:r w:rsidR="007C28C8">
              <w:rPr>
                <w:webHidden/>
              </w:rPr>
              <w:fldChar w:fldCharType="end"/>
            </w:r>
          </w:hyperlink>
        </w:p>
        <w:p w14:paraId="64C0DAB8" w14:textId="48F0F86E" w:rsidR="007C28C8" w:rsidRDefault="00000000" w:rsidP="007C28C8">
          <w:pPr>
            <w:pStyle w:val="TOC3"/>
            <w:tabs>
              <w:tab w:val="right" w:leader="dot" w:pos="9350"/>
            </w:tabs>
            <w:rPr>
              <w:rFonts w:asciiTheme="minorHAnsi" w:hAnsiTheme="minorHAnsi" w:cstheme="minorBidi"/>
              <w:i/>
              <w:color w:val="auto"/>
              <w:kern w:val="2"/>
              <w:lang w:eastAsia="ko-KR" w:bidi="my-MM"/>
              <w14:ligatures w14:val="standardContextual"/>
            </w:rPr>
          </w:pPr>
          <w:hyperlink w:anchor="_Toc162268094" w:history="1">
            <w:r w:rsidR="007C28C8" w:rsidRPr="006E2B09">
              <w:rPr>
                <w:rStyle w:val="Hyperlink"/>
              </w:rPr>
              <w:t>Peer Interaction</w:t>
            </w:r>
            <w:r w:rsidR="007C28C8">
              <w:rPr>
                <w:webHidden/>
              </w:rPr>
              <w:tab/>
            </w:r>
            <w:r w:rsidR="007C28C8">
              <w:rPr>
                <w:webHidden/>
              </w:rPr>
              <w:fldChar w:fldCharType="begin"/>
            </w:r>
            <w:r w:rsidR="007C28C8">
              <w:rPr>
                <w:webHidden/>
              </w:rPr>
              <w:instrText xml:space="preserve"> PAGEREF _Toc162268094 \h </w:instrText>
            </w:r>
            <w:r w:rsidR="007C28C8">
              <w:rPr>
                <w:webHidden/>
              </w:rPr>
            </w:r>
            <w:r w:rsidR="007C28C8">
              <w:rPr>
                <w:webHidden/>
              </w:rPr>
              <w:fldChar w:fldCharType="separate"/>
            </w:r>
            <w:r w:rsidR="00D0628A">
              <w:rPr>
                <w:webHidden/>
              </w:rPr>
              <w:t>65</w:t>
            </w:r>
            <w:r w:rsidR="007C28C8">
              <w:rPr>
                <w:webHidden/>
              </w:rPr>
              <w:fldChar w:fldCharType="end"/>
            </w:r>
          </w:hyperlink>
        </w:p>
        <w:p w14:paraId="5593C160" w14:textId="7ADABE18" w:rsidR="007C28C8" w:rsidRDefault="00000000" w:rsidP="007C28C8">
          <w:pPr>
            <w:pStyle w:val="TOC3"/>
            <w:tabs>
              <w:tab w:val="right" w:leader="dot" w:pos="9350"/>
            </w:tabs>
            <w:rPr>
              <w:rFonts w:asciiTheme="minorHAnsi" w:hAnsiTheme="minorHAnsi" w:cstheme="minorBidi"/>
              <w:i/>
              <w:color w:val="auto"/>
              <w:kern w:val="2"/>
              <w:lang w:eastAsia="ko-KR" w:bidi="my-MM"/>
              <w14:ligatures w14:val="standardContextual"/>
            </w:rPr>
          </w:pPr>
          <w:hyperlink w:anchor="_Toc162268095" w:history="1">
            <w:r w:rsidR="007C28C8" w:rsidRPr="006E2B09">
              <w:rPr>
                <w:rStyle w:val="Hyperlink"/>
              </w:rPr>
              <w:t>Teacher Interaction</w:t>
            </w:r>
            <w:r w:rsidR="007C28C8">
              <w:rPr>
                <w:webHidden/>
              </w:rPr>
              <w:tab/>
            </w:r>
            <w:r w:rsidR="007C28C8">
              <w:rPr>
                <w:webHidden/>
              </w:rPr>
              <w:fldChar w:fldCharType="begin"/>
            </w:r>
            <w:r w:rsidR="007C28C8">
              <w:rPr>
                <w:webHidden/>
              </w:rPr>
              <w:instrText xml:space="preserve"> PAGEREF _Toc162268095 \h </w:instrText>
            </w:r>
            <w:r w:rsidR="007C28C8">
              <w:rPr>
                <w:webHidden/>
              </w:rPr>
            </w:r>
            <w:r w:rsidR="007C28C8">
              <w:rPr>
                <w:webHidden/>
              </w:rPr>
              <w:fldChar w:fldCharType="separate"/>
            </w:r>
            <w:r w:rsidR="00D0628A">
              <w:rPr>
                <w:webHidden/>
              </w:rPr>
              <w:t>67</w:t>
            </w:r>
            <w:r w:rsidR="007C28C8">
              <w:rPr>
                <w:webHidden/>
              </w:rPr>
              <w:fldChar w:fldCharType="end"/>
            </w:r>
          </w:hyperlink>
        </w:p>
        <w:p w14:paraId="206E555F" w14:textId="47E275F6"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96" w:history="1">
            <w:r w:rsidR="007C28C8" w:rsidRPr="006E2B09">
              <w:rPr>
                <w:rStyle w:val="Hyperlink"/>
                <w:noProof/>
              </w:rPr>
              <w:t>The Current Study</w:t>
            </w:r>
            <w:r w:rsidR="007C28C8">
              <w:rPr>
                <w:noProof/>
                <w:webHidden/>
              </w:rPr>
              <w:tab/>
            </w:r>
            <w:r w:rsidR="007C28C8">
              <w:rPr>
                <w:noProof/>
                <w:webHidden/>
              </w:rPr>
              <w:fldChar w:fldCharType="begin"/>
            </w:r>
            <w:r w:rsidR="007C28C8">
              <w:rPr>
                <w:noProof/>
                <w:webHidden/>
              </w:rPr>
              <w:instrText xml:space="preserve"> PAGEREF _Toc162268096 \h </w:instrText>
            </w:r>
            <w:r w:rsidR="007C28C8">
              <w:rPr>
                <w:noProof/>
                <w:webHidden/>
              </w:rPr>
            </w:r>
            <w:r w:rsidR="007C28C8">
              <w:rPr>
                <w:noProof/>
                <w:webHidden/>
              </w:rPr>
              <w:fldChar w:fldCharType="separate"/>
            </w:r>
            <w:r w:rsidR="00D0628A">
              <w:rPr>
                <w:noProof/>
                <w:webHidden/>
              </w:rPr>
              <w:t>69</w:t>
            </w:r>
            <w:r w:rsidR="007C28C8">
              <w:rPr>
                <w:noProof/>
                <w:webHidden/>
              </w:rPr>
              <w:fldChar w:fldCharType="end"/>
            </w:r>
          </w:hyperlink>
        </w:p>
        <w:p w14:paraId="43CDDAA7" w14:textId="276404C4"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097" w:history="1">
            <w:r w:rsidR="007C28C8" w:rsidRPr="006E2B09">
              <w:rPr>
                <w:rStyle w:val="Hyperlink"/>
                <w:noProof/>
              </w:rPr>
              <w:t>Methods</w:t>
            </w:r>
            <w:r w:rsidR="007C28C8">
              <w:rPr>
                <w:noProof/>
                <w:webHidden/>
              </w:rPr>
              <w:tab/>
            </w:r>
            <w:r w:rsidR="007C28C8">
              <w:rPr>
                <w:noProof/>
                <w:webHidden/>
              </w:rPr>
              <w:fldChar w:fldCharType="begin"/>
            </w:r>
            <w:r w:rsidR="007C28C8">
              <w:rPr>
                <w:noProof/>
                <w:webHidden/>
              </w:rPr>
              <w:instrText xml:space="preserve"> PAGEREF _Toc162268097 \h </w:instrText>
            </w:r>
            <w:r w:rsidR="007C28C8">
              <w:rPr>
                <w:noProof/>
                <w:webHidden/>
              </w:rPr>
            </w:r>
            <w:r w:rsidR="007C28C8">
              <w:rPr>
                <w:noProof/>
                <w:webHidden/>
              </w:rPr>
              <w:fldChar w:fldCharType="separate"/>
            </w:r>
            <w:r w:rsidR="00D0628A">
              <w:rPr>
                <w:noProof/>
                <w:webHidden/>
              </w:rPr>
              <w:t>71</w:t>
            </w:r>
            <w:r w:rsidR="007C28C8">
              <w:rPr>
                <w:noProof/>
                <w:webHidden/>
              </w:rPr>
              <w:fldChar w:fldCharType="end"/>
            </w:r>
          </w:hyperlink>
        </w:p>
        <w:p w14:paraId="4B4A1AE6" w14:textId="5D7A869A"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98" w:history="1">
            <w:r w:rsidR="007C28C8" w:rsidRPr="006E2B09">
              <w:rPr>
                <w:rStyle w:val="Hyperlink"/>
              </w:rPr>
              <w:t>Participants</w:t>
            </w:r>
            <w:r w:rsidR="007C28C8">
              <w:rPr>
                <w:webHidden/>
              </w:rPr>
              <w:tab/>
            </w:r>
            <w:r w:rsidR="007C28C8">
              <w:rPr>
                <w:webHidden/>
              </w:rPr>
              <w:fldChar w:fldCharType="begin"/>
            </w:r>
            <w:r w:rsidR="007C28C8">
              <w:rPr>
                <w:webHidden/>
              </w:rPr>
              <w:instrText xml:space="preserve"> PAGEREF _Toc162268098 \h </w:instrText>
            </w:r>
            <w:r w:rsidR="007C28C8">
              <w:rPr>
                <w:webHidden/>
              </w:rPr>
            </w:r>
            <w:r w:rsidR="007C28C8">
              <w:rPr>
                <w:webHidden/>
              </w:rPr>
              <w:fldChar w:fldCharType="separate"/>
            </w:r>
            <w:r w:rsidR="00D0628A">
              <w:rPr>
                <w:webHidden/>
              </w:rPr>
              <w:t>71</w:t>
            </w:r>
            <w:r w:rsidR="007C28C8">
              <w:rPr>
                <w:webHidden/>
              </w:rPr>
              <w:fldChar w:fldCharType="end"/>
            </w:r>
          </w:hyperlink>
        </w:p>
        <w:p w14:paraId="74F6C869" w14:textId="41A81EC4"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099" w:history="1">
            <w:r w:rsidR="007C28C8" w:rsidRPr="006E2B09">
              <w:rPr>
                <w:rStyle w:val="Hyperlink"/>
              </w:rPr>
              <w:t>Measures</w:t>
            </w:r>
            <w:r w:rsidR="007C28C8">
              <w:rPr>
                <w:webHidden/>
              </w:rPr>
              <w:tab/>
            </w:r>
            <w:r w:rsidR="007C28C8">
              <w:rPr>
                <w:webHidden/>
              </w:rPr>
              <w:fldChar w:fldCharType="begin"/>
            </w:r>
            <w:r w:rsidR="007C28C8">
              <w:rPr>
                <w:webHidden/>
              </w:rPr>
              <w:instrText xml:space="preserve"> PAGEREF _Toc162268099 \h </w:instrText>
            </w:r>
            <w:r w:rsidR="007C28C8">
              <w:rPr>
                <w:webHidden/>
              </w:rPr>
            </w:r>
            <w:r w:rsidR="007C28C8">
              <w:rPr>
                <w:webHidden/>
              </w:rPr>
              <w:fldChar w:fldCharType="separate"/>
            </w:r>
            <w:r w:rsidR="00D0628A">
              <w:rPr>
                <w:webHidden/>
              </w:rPr>
              <w:t>72</w:t>
            </w:r>
            <w:r w:rsidR="007C28C8">
              <w:rPr>
                <w:webHidden/>
              </w:rPr>
              <w:fldChar w:fldCharType="end"/>
            </w:r>
          </w:hyperlink>
        </w:p>
        <w:p w14:paraId="3A7362B3" w14:textId="22EAB2DF" w:rsidR="007C28C8" w:rsidRDefault="00000000" w:rsidP="007C28C8">
          <w:pPr>
            <w:pStyle w:val="TOC3"/>
            <w:tabs>
              <w:tab w:val="right" w:leader="dot" w:pos="9350"/>
            </w:tabs>
            <w:rPr>
              <w:rFonts w:asciiTheme="minorHAnsi" w:hAnsiTheme="minorHAnsi" w:cstheme="minorBidi"/>
              <w:i/>
              <w:color w:val="auto"/>
              <w:kern w:val="2"/>
              <w:lang w:eastAsia="ko-KR" w:bidi="my-MM"/>
              <w14:ligatures w14:val="standardContextual"/>
            </w:rPr>
          </w:pPr>
          <w:hyperlink w:anchor="_Toc162268100" w:history="1">
            <w:r w:rsidR="007C28C8" w:rsidRPr="006E2B09">
              <w:rPr>
                <w:rStyle w:val="Hyperlink"/>
              </w:rPr>
              <w:t>Classroom Language Contexts</w:t>
            </w:r>
            <w:r w:rsidR="007C28C8">
              <w:rPr>
                <w:webHidden/>
              </w:rPr>
              <w:tab/>
            </w:r>
            <w:r w:rsidR="007C28C8">
              <w:rPr>
                <w:webHidden/>
              </w:rPr>
              <w:fldChar w:fldCharType="begin"/>
            </w:r>
            <w:r w:rsidR="007C28C8">
              <w:rPr>
                <w:webHidden/>
              </w:rPr>
              <w:instrText xml:space="preserve"> PAGEREF _Toc162268100 \h </w:instrText>
            </w:r>
            <w:r w:rsidR="007C28C8">
              <w:rPr>
                <w:webHidden/>
              </w:rPr>
            </w:r>
            <w:r w:rsidR="007C28C8">
              <w:rPr>
                <w:webHidden/>
              </w:rPr>
              <w:fldChar w:fldCharType="separate"/>
            </w:r>
            <w:r w:rsidR="00D0628A">
              <w:rPr>
                <w:webHidden/>
              </w:rPr>
              <w:t>73</w:t>
            </w:r>
            <w:r w:rsidR="007C28C8">
              <w:rPr>
                <w:webHidden/>
              </w:rPr>
              <w:fldChar w:fldCharType="end"/>
            </w:r>
          </w:hyperlink>
        </w:p>
        <w:p w14:paraId="779E3EEC" w14:textId="53C5A0C5" w:rsidR="007C28C8" w:rsidRDefault="00000000" w:rsidP="007C28C8">
          <w:pPr>
            <w:pStyle w:val="TOC3"/>
            <w:tabs>
              <w:tab w:val="right" w:leader="dot" w:pos="9350"/>
            </w:tabs>
            <w:rPr>
              <w:rFonts w:asciiTheme="minorHAnsi" w:hAnsiTheme="minorHAnsi" w:cstheme="minorBidi"/>
              <w:i/>
              <w:color w:val="auto"/>
              <w:kern w:val="2"/>
              <w:lang w:eastAsia="ko-KR" w:bidi="my-MM"/>
              <w14:ligatures w14:val="standardContextual"/>
            </w:rPr>
          </w:pPr>
          <w:hyperlink w:anchor="_Toc162268101" w:history="1">
            <w:r w:rsidR="007C28C8" w:rsidRPr="006E2B09">
              <w:rPr>
                <w:rStyle w:val="Hyperlink"/>
              </w:rPr>
              <w:t>Children’s Initial Learning Skills</w:t>
            </w:r>
            <w:r w:rsidR="007C28C8">
              <w:rPr>
                <w:webHidden/>
              </w:rPr>
              <w:tab/>
            </w:r>
            <w:r w:rsidR="007C28C8">
              <w:rPr>
                <w:webHidden/>
              </w:rPr>
              <w:fldChar w:fldCharType="begin"/>
            </w:r>
            <w:r w:rsidR="007C28C8">
              <w:rPr>
                <w:webHidden/>
              </w:rPr>
              <w:instrText xml:space="preserve"> PAGEREF _Toc162268101 \h </w:instrText>
            </w:r>
            <w:r w:rsidR="007C28C8">
              <w:rPr>
                <w:webHidden/>
              </w:rPr>
            </w:r>
            <w:r w:rsidR="007C28C8">
              <w:rPr>
                <w:webHidden/>
              </w:rPr>
              <w:fldChar w:fldCharType="separate"/>
            </w:r>
            <w:r w:rsidR="00D0628A">
              <w:rPr>
                <w:webHidden/>
              </w:rPr>
              <w:t>76</w:t>
            </w:r>
            <w:r w:rsidR="007C28C8">
              <w:rPr>
                <w:webHidden/>
              </w:rPr>
              <w:fldChar w:fldCharType="end"/>
            </w:r>
          </w:hyperlink>
        </w:p>
        <w:p w14:paraId="0CE0D208" w14:textId="1266CB4A" w:rsidR="007C28C8" w:rsidRDefault="00000000" w:rsidP="007C28C8">
          <w:pPr>
            <w:pStyle w:val="TOC3"/>
            <w:tabs>
              <w:tab w:val="right" w:leader="dot" w:pos="9350"/>
            </w:tabs>
            <w:rPr>
              <w:rFonts w:asciiTheme="minorHAnsi" w:hAnsiTheme="minorHAnsi" w:cstheme="minorBidi"/>
              <w:i/>
              <w:color w:val="auto"/>
              <w:kern w:val="2"/>
              <w:lang w:eastAsia="ko-KR" w:bidi="my-MM"/>
              <w14:ligatures w14:val="standardContextual"/>
            </w:rPr>
          </w:pPr>
          <w:hyperlink w:anchor="_Toc162268102" w:history="1">
            <w:r w:rsidR="007C28C8" w:rsidRPr="006E2B09">
              <w:rPr>
                <w:rStyle w:val="Hyperlink"/>
              </w:rPr>
              <w:t>Three Home Language Groups</w:t>
            </w:r>
            <w:r w:rsidR="007C28C8">
              <w:rPr>
                <w:webHidden/>
              </w:rPr>
              <w:tab/>
            </w:r>
            <w:r w:rsidR="007C28C8">
              <w:rPr>
                <w:webHidden/>
              </w:rPr>
              <w:fldChar w:fldCharType="begin"/>
            </w:r>
            <w:r w:rsidR="007C28C8">
              <w:rPr>
                <w:webHidden/>
              </w:rPr>
              <w:instrText xml:space="preserve"> PAGEREF _Toc162268102 \h </w:instrText>
            </w:r>
            <w:r w:rsidR="007C28C8">
              <w:rPr>
                <w:webHidden/>
              </w:rPr>
            </w:r>
            <w:r w:rsidR="007C28C8">
              <w:rPr>
                <w:webHidden/>
              </w:rPr>
              <w:fldChar w:fldCharType="separate"/>
            </w:r>
            <w:r w:rsidR="00D0628A">
              <w:rPr>
                <w:webHidden/>
              </w:rPr>
              <w:t>77</w:t>
            </w:r>
            <w:r w:rsidR="007C28C8">
              <w:rPr>
                <w:webHidden/>
              </w:rPr>
              <w:fldChar w:fldCharType="end"/>
            </w:r>
          </w:hyperlink>
        </w:p>
        <w:p w14:paraId="27E63EC5" w14:textId="0BC6DDDE"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103" w:history="1">
            <w:r w:rsidR="007C28C8" w:rsidRPr="006E2B09">
              <w:rPr>
                <w:rStyle w:val="Hyperlink"/>
              </w:rPr>
              <w:t>Procedures</w:t>
            </w:r>
            <w:r w:rsidR="007C28C8">
              <w:rPr>
                <w:webHidden/>
              </w:rPr>
              <w:tab/>
            </w:r>
            <w:r w:rsidR="007C28C8">
              <w:rPr>
                <w:webHidden/>
              </w:rPr>
              <w:fldChar w:fldCharType="begin"/>
            </w:r>
            <w:r w:rsidR="007C28C8">
              <w:rPr>
                <w:webHidden/>
              </w:rPr>
              <w:instrText xml:space="preserve"> PAGEREF _Toc162268103 \h </w:instrText>
            </w:r>
            <w:r w:rsidR="007C28C8">
              <w:rPr>
                <w:webHidden/>
              </w:rPr>
            </w:r>
            <w:r w:rsidR="007C28C8">
              <w:rPr>
                <w:webHidden/>
              </w:rPr>
              <w:fldChar w:fldCharType="separate"/>
            </w:r>
            <w:r w:rsidR="00D0628A">
              <w:rPr>
                <w:webHidden/>
              </w:rPr>
              <w:t>78</w:t>
            </w:r>
            <w:r w:rsidR="007C28C8">
              <w:rPr>
                <w:webHidden/>
              </w:rPr>
              <w:fldChar w:fldCharType="end"/>
            </w:r>
          </w:hyperlink>
        </w:p>
        <w:p w14:paraId="4702D871" w14:textId="5B24AE92"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104" w:history="1">
            <w:r w:rsidR="007C28C8" w:rsidRPr="006E2B09">
              <w:rPr>
                <w:rStyle w:val="Hyperlink"/>
              </w:rPr>
              <w:t>Data Analysis</w:t>
            </w:r>
            <w:r w:rsidR="007C28C8">
              <w:rPr>
                <w:webHidden/>
              </w:rPr>
              <w:tab/>
            </w:r>
            <w:r w:rsidR="007C28C8">
              <w:rPr>
                <w:webHidden/>
              </w:rPr>
              <w:fldChar w:fldCharType="begin"/>
            </w:r>
            <w:r w:rsidR="007C28C8">
              <w:rPr>
                <w:webHidden/>
              </w:rPr>
              <w:instrText xml:space="preserve"> PAGEREF _Toc162268104 \h </w:instrText>
            </w:r>
            <w:r w:rsidR="007C28C8">
              <w:rPr>
                <w:webHidden/>
              </w:rPr>
            </w:r>
            <w:r w:rsidR="007C28C8">
              <w:rPr>
                <w:webHidden/>
              </w:rPr>
              <w:fldChar w:fldCharType="separate"/>
            </w:r>
            <w:r w:rsidR="00D0628A">
              <w:rPr>
                <w:webHidden/>
              </w:rPr>
              <w:t>80</w:t>
            </w:r>
            <w:r w:rsidR="007C28C8">
              <w:rPr>
                <w:webHidden/>
              </w:rPr>
              <w:fldChar w:fldCharType="end"/>
            </w:r>
          </w:hyperlink>
        </w:p>
        <w:p w14:paraId="53364ED3" w14:textId="022E401C" w:rsidR="007C28C8" w:rsidRDefault="00000000" w:rsidP="007C28C8">
          <w:pPr>
            <w:pStyle w:val="TOC3"/>
            <w:tabs>
              <w:tab w:val="right" w:leader="dot" w:pos="9350"/>
            </w:tabs>
            <w:rPr>
              <w:rFonts w:asciiTheme="minorHAnsi" w:hAnsiTheme="minorHAnsi" w:cstheme="minorBidi"/>
              <w:i/>
              <w:color w:val="auto"/>
              <w:kern w:val="2"/>
              <w:lang w:eastAsia="ko-KR" w:bidi="my-MM"/>
              <w14:ligatures w14:val="standardContextual"/>
            </w:rPr>
          </w:pPr>
          <w:hyperlink w:anchor="_Toc162268105" w:history="1">
            <w:r w:rsidR="007C28C8" w:rsidRPr="006E2B09">
              <w:rPr>
                <w:rStyle w:val="Hyperlink"/>
              </w:rPr>
              <w:t>Descriptive Analysis</w:t>
            </w:r>
            <w:r w:rsidR="007C28C8">
              <w:rPr>
                <w:webHidden/>
              </w:rPr>
              <w:tab/>
            </w:r>
            <w:r w:rsidR="007C28C8">
              <w:rPr>
                <w:webHidden/>
              </w:rPr>
              <w:fldChar w:fldCharType="begin"/>
            </w:r>
            <w:r w:rsidR="007C28C8">
              <w:rPr>
                <w:webHidden/>
              </w:rPr>
              <w:instrText xml:space="preserve"> PAGEREF _Toc162268105 \h </w:instrText>
            </w:r>
            <w:r w:rsidR="007C28C8">
              <w:rPr>
                <w:webHidden/>
              </w:rPr>
            </w:r>
            <w:r w:rsidR="007C28C8">
              <w:rPr>
                <w:webHidden/>
              </w:rPr>
              <w:fldChar w:fldCharType="separate"/>
            </w:r>
            <w:r w:rsidR="00D0628A">
              <w:rPr>
                <w:webHidden/>
              </w:rPr>
              <w:t>80</w:t>
            </w:r>
            <w:r w:rsidR="007C28C8">
              <w:rPr>
                <w:webHidden/>
              </w:rPr>
              <w:fldChar w:fldCharType="end"/>
            </w:r>
          </w:hyperlink>
        </w:p>
        <w:p w14:paraId="657AE472" w14:textId="45BBDC15" w:rsidR="007C28C8" w:rsidRDefault="00000000" w:rsidP="007C28C8">
          <w:pPr>
            <w:pStyle w:val="TOC3"/>
            <w:tabs>
              <w:tab w:val="right" w:leader="dot" w:pos="9350"/>
            </w:tabs>
            <w:rPr>
              <w:rFonts w:asciiTheme="minorHAnsi" w:hAnsiTheme="minorHAnsi" w:cstheme="minorBidi"/>
              <w:i/>
              <w:color w:val="auto"/>
              <w:kern w:val="2"/>
              <w:lang w:eastAsia="ko-KR" w:bidi="my-MM"/>
              <w14:ligatures w14:val="standardContextual"/>
            </w:rPr>
          </w:pPr>
          <w:hyperlink w:anchor="_Toc162268106" w:history="1">
            <w:r w:rsidR="007C28C8" w:rsidRPr="006E2B09">
              <w:rPr>
                <w:rStyle w:val="Hyperlink"/>
              </w:rPr>
              <w:t>Inferential Analyses</w:t>
            </w:r>
            <w:r w:rsidR="007C28C8">
              <w:rPr>
                <w:webHidden/>
              </w:rPr>
              <w:tab/>
            </w:r>
            <w:r w:rsidR="007C28C8">
              <w:rPr>
                <w:webHidden/>
              </w:rPr>
              <w:fldChar w:fldCharType="begin"/>
            </w:r>
            <w:r w:rsidR="007C28C8">
              <w:rPr>
                <w:webHidden/>
              </w:rPr>
              <w:instrText xml:space="preserve"> PAGEREF _Toc162268106 \h </w:instrText>
            </w:r>
            <w:r w:rsidR="007C28C8">
              <w:rPr>
                <w:webHidden/>
              </w:rPr>
            </w:r>
            <w:r w:rsidR="007C28C8">
              <w:rPr>
                <w:webHidden/>
              </w:rPr>
              <w:fldChar w:fldCharType="separate"/>
            </w:r>
            <w:r w:rsidR="00D0628A">
              <w:rPr>
                <w:webHidden/>
              </w:rPr>
              <w:t>81</w:t>
            </w:r>
            <w:r w:rsidR="007C28C8">
              <w:rPr>
                <w:webHidden/>
              </w:rPr>
              <w:fldChar w:fldCharType="end"/>
            </w:r>
          </w:hyperlink>
        </w:p>
        <w:p w14:paraId="369AC38E" w14:textId="4FFC880A"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107" w:history="1">
            <w:r w:rsidR="007C28C8" w:rsidRPr="006E2B09">
              <w:rPr>
                <w:rStyle w:val="Hyperlink"/>
                <w:noProof/>
              </w:rPr>
              <w:t>Results</w:t>
            </w:r>
            <w:r w:rsidR="007C28C8">
              <w:rPr>
                <w:noProof/>
                <w:webHidden/>
              </w:rPr>
              <w:tab/>
            </w:r>
            <w:r w:rsidR="007C28C8">
              <w:rPr>
                <w:noProof/>
                <w:webHidden/>
              </w:rPr>
              <w:fldChar w:fldCharType="begin"/>
            </w:r>
            <w:r w:rsidR="007C28C8">
              <w:rPr>
                <w:noProof/>
                <w:webHidden/>
              </w:rPr>
              <w:instrText xml:space="preserve"> PAGEREF _Toc162268107 \h </w:instrText>
            </w:r>
            <w:r w:rsidR="007C28C8">
              <w:rPr>
                <w:noProof/>
                <w:webHidden/>
              </w:rPr>
            </w:r>
            <w:r w:rsidR="007C28C8">
              <w:rPr>
                <w:noProof/>
                <w:webHidden/>
              </w:rPr>
              <w:fldChar w:fldCharType="separate"/>
            </w:r>
            <w:r w:rsidR="00D0628A">
              <w:rPr>
                <w:noProof/>
                <w:webHidden/>
              </w:rPr>
              <w:t>82</w:t>
            </w:r>
            <w:r w:rsidR="007C28C8">
              <w:rPr>
                <w:noProof/>
                <w:webHidden/>
              </w:rPr>
              <w:fldChar w:fldCharType="end"/>
            </w:r>
          </w:hyperlink>
        </w:p>
        <w:p w14:paraId="6A4CE5C4" w14:textId="3249BEDF"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108" w:history="1">
            <w:r w:rsidR="007C28C8" w:rsidRPr="006E2B09">
              <w:rPr>
                <w:rStyle w:val="Hyperlink"/>
              </w:rPr>
              <w:t>LENA Comparisons of Oral Language Exposure and Interactions with Teachers and Peers</w:t>
            </w:r>
            <w:r w:rsidR="007C28C8">
              <w:rPr>
                <w:webHidden/>
              </w:rPr>
              <w:tab/>
            </w:r>
            <w:r w:rsidR="007C28C8">
              <w:rPr>
                <w:webHidden/>
              </w:rPr>
              <w:fldChar w:fldCharType="begin"/>
            </w:r>
            <w:r w:rsidR="007C28C8">
              <w:rPr>
                <w:webHidden/>
              </w:rPr>
              <w:instrText xml:space="preserve"> PAGEREF _Toc162268108 \h </w:instrText>
            </w:r>
            <w:r w:rsidR="007C28C8">
              <w:rPr>
                <w:webHidden/>
              </w:rPr>
            </w:r>
            <w:r w:rsidR="007C28C8">
              <w:rPr>
                <w:webHidden/>
              </w:rPr>
              <w:fldChar w:fldCharType="separate"/>
            </w:r>
            <w:r w:rsidR="00D0628A">
              <w:rPr>
                <w:webHidden/>
              </w:rPr>
              <w:t>82</w:t>
            </w:r>
            <w:r w:rsidR="007C28C8">
              <w:rPr>
                <w:webHidden/>
              </w:rPr>
              <w:fldChar w:fldCharType="end"/>
            </w:r>
          </w:hyperlink>
        </w:p>
        <w:p w14:paraId="23177F79" w14:textId="13E94C15"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109" w:history="1">
            <w:r w:rsidR="007C28C8" w:rsidRPr="006E2B09">
              <w:rPr>
                <w:rStyle w:val="Hyperlink"/>
              </w:rPr>
              <w:t>Differences in Peer and Teacher Oral Language Contexts Among English, Spanish, and Burmese-speaking Children</w:t>
            </w:r>
            <w:r w:rsidR="007C28C8">
              <w:rPr>
                <w:webHidden/>
              </w:rPr>
              <w:tab/>
            </w:r>
            <w:r w:rsidR="007C28C8">
              <w:rPr>
                <w:webHidden/>
              </w:rPr>
              <w:fldChar w:fldCharType="begin"/>
            </w:r>
            <w:r w:rsidR="007C28C8">
              <w:rPr>
                <w:webHidden/>
              </w:rPr>
              <w:instrText xml:space="preserve"> PAGEREF _Toc162268109 \h </w:instrText>
            </w:r>
            <w:r w:rsidR="007C28C8">
              <w:rPr>
                <w:webHidden/>
              </w:rPr>
            </w:r>
            <w:r w:rsidR="007C28C8">
              <w:rPr>
                <w:webHidden/>
              </w:rPr>
              <w:fldChar w:fldCharType="separate"/>
            </w:r>
            <w:r w:rsidR="00D0628A">
              <w:rPr>
                <w:webHidden/>
              </w:rPr>
              <w:t>83</w:t>
            </w:r>
            <w:r w:rsidR="007C28C8">
              <w:rPr>
                <w:webHidden/>
              </w:rPr>
              <w:fldChar w:fldCharType="end"/>
            </w:r>
          </w:hyperlink>
        </w:p>
        <w:p w14:paraId="578214AE" w14:textId="270A056D"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110" w:history="1">
            <w:r w:rsidR="007C28C8" w:rsidRPr="006E2B09">
              <w:rPr>
                <w:rStyle w:val="Hyperlink"/>
                <w:noProof/>
              </w:rPr>
              <w:t>Discussion</w:t>
            </w:r>
            <w:r w:rsidR="007C28C8">
              <w:rPr>
                <w:noProof/>
                <w:webHidden/>
              </w:rPr>
              <w:tab/>
            </w:r>
            <w:r w:rsidR="007C28C8">
              <w:rPr>
                <w:noProof/>
                <w:webHidden/>
              </w:rPr>
              <w:fldChar w:fldCharType="begin"/>
            </w:r>
            <w:r w:rsidR="007C28C8">
              <w:rPr>
                <w:noProof/>
                <w:webHidden/>
              </w:rPr>
              <w:instrText xml:space="preserve"> PAGEREF _Toc162268110 \h </w:instrText>
            </w:r>
            <w:r w:rsidR="007C28C8">
              <w:rPr>
                <w:noProof/>
                <w:webHidden/>
              </w:rPr>
            </w:r>
            <w:r w:rsidR="007C28C8">
              <w:rPr>
                <w:noProof/>
                <w:webHidden/>
              </w:rPr>
              <w:fldChar w:fldCharType="separate"/>
            </w:r>
            <w:r w:rsidR="00D0628A">
              <w:rPr>
                <w:noProof/>
                <w:webHidden/>
              </w:rPr>
              <w:t>85</w:t>
            </w:r>
            <w:r w:rsidR="007C28C8">
              <w:rPr>
                <w:noProof/>
                <w:webHidden/>
              </w:rPr>
              <w:fldChar w:fldCharType="end"/>
            </w:r>
          </w:hyperlink>
        </w:p>
        <w:p w14:paraId="34603B3E" w14:textId="55A0BC0E"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111" w:history="1">
            <w:r w:rsidR="007C28C8" w:rsidRPr="006E2B09">
              <w:rPr>
                <w:rStyle w:val="Hyperlink"/>
              </w:rPr>
              <w:t xml:space="preserve">Differences in Children’s Language </w:t>
            </w:r>
            <w:r w:rsidR="007C28C8" w:rsidRPr="006E2B09">
              <w:rPr>
                <w:rStyle w:val="Hyperlink"/>
                <w:lang w:eastAsia="ko-KR"/>
              </w:rPr>
              <w:t>Experiences of LENA</w:t>
            </w:r>
            <w:r w:rsidR="007C28C8">
              <w:rPr>
                <w:webHidden/>
              </w:rPr>
              <w:tab/>
            </w:r>
            <w:r w:rsidR="007C28C8">
              <w:rPr>
                <w:webHidden/>
              </w:rPr>
              <w:fldChar w:fldCharType="begin"/>
            </w:r>
            <w:r w:rsidR="007C28C8">
              <w:rPr>
                <w:webHidden/>
              </w:rPr>
              <w:instrText xml:space="preserve"> PAGEREF _Toc162268111 \h </w:instrText>
            </w:r>
            <w:r w:rsidR="007C28C8">
              <w:rPr>
                <w:webHidden/>
              </w:rPr>
            </w:r>
            <w:r w:rsidR="007C28C8">
              <w:rPr>
                <w:webHidden/>
              </w:rPr>
              <w:fldChar w:fldCharType="separate"/>
            </w:r>
            <w:r w:rsidR="00D0628A">
              <w:rPr>
                <w:webHidden/>
              </w:rPr>
              <w:t>86</w:t>
            </w:r>
            <w:r w:rsidR="007C28C8">
              <w:rPr>
                <w:webHidden/>
              </w:rPr>
              <w:fldChar w:fldCharType="end"/>
            </w:r>
          </w:hyperlink>
        </w:p>
        <w:p w14:paraId="6ACD7FCE" w14:textId="27FA31A9"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112" w:history="1">
            <w:r w:rsidR="007C28C8" w:rsidRPr="006E2B09">
              <w:rPr>
                <w:rStyle w:val="Hyperlink"/>
              </w:rPr>
              <w:t>Peer and Teacher Language Contexts</w:t>
            </w:r>
            <w:r w:rsidR="007C28C8">
              <w:rPr>
                <w:webHidden/>
              </w:rPr>
              <w:tab/>
            </w:r>
            <w:r w:rsidR="007C28C8">
              <w:rPr>
                <w:webHidden/>
              </w:rPr>
              <w:fldChar w:fldCharType="begin"/>
            </w:r>
            <w:r w:rsidR="007C28C8">
              <w:rPr>
                <w:webHidden/>
              </w:rPr>
              <w:instrText xml:space="preserve"> PAGEREF _Toc162268112 \h </w:instrText>
            </w:r>
            <w:r w:rsidR="007C28C8">
              <w:rPr>
                <w:webHidden/>
              </w:rPr>
            </w:r>
            <w:r w:rsidR="007C28C8">
              <w:rPr>
                <w:webHidden/>
              </w:rPr>
              <w:fldChar w:fldCharType="separate"/>
            </w:r>
            <w:r w:rsidR="00D0628A">
              <w:rPr>
                <w:webHidden/>
              </w:rPr>
              <w:t>87</w:t>
            </w:r>
            <w:r w:rsidR="007C28C8">
              <w:rPr>
                <w:webHidden/>
              </w:rPr>
              <w:fldChar w:fldCharType="end"/>
            </w:r>
          </w:hyperlink>
        </w:p>
        <w:p w14:paraId="68ACEA35" w14:textId="48243905"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113" w:history="1">
            <w:r w:rsidR="007C28C8" w:rsidRPr="006E2B09">
              <w:rPr>
                <w:rStyle w:val="Hyperlink"/>
                <w:noProof/>
              </w:rPr>
              <w:t>Implications for Research and Practice</w:t>
            </w:r>
            <w:r w:rsidR="007C28C8">
              <w:rPr>
                <w:noProof/>
                <w:webHidden/>
              </w:rPr>
              <w:tab/>
            </w:r>
            <w:r w:rsidR="007C28C8">
              <w:rPr>
                <w:noProof/>
                <w:webHidden/>
              </w:rPr>
              <w:fldChar w:fldCharType="begin"/>
            </w:r>
            <w:r w:rsidR="007C28C8">
              <w:rPr>
                <w:noProof/>
                <w:webHidden/>
              </w:rPr>
              <w:instrText xml:space="preserve"> PAGEREF _Toc162268113 \h </w:instrText>
            </w:r>
            <w:r w:rsidR="007C28C8">
              <w:rPr>
                <w:noProof/>
                <w:webHidden/>
              </w:rPr>
            </w:r>
            <w:r w:rsidR="007C28C8">
              <w:rPr>
                <w:noProof/>
                <w:webHidden/>
              </w:rPr>
              <w:fldChar w:fldCharType="separate"/>
            </w:r>
            <w:r w:rsidR="00D0628A">
              <w:rPr>
                <w:noProof/>
                <w:webHidden/>
              </w:rPr>
              <w:t>89</w:t>
            </w:r>
            <w:r w:rsidR="007C28C8">
              <w:rPr>
                <w:noProof/>
                <w:webHidden/>
              </w:rPr>
              <w:fldChar w:fldCharType="end"/>
            </w:r>
          </w:hyperlink>
        </w:p>
        <w:p w14:paraId="4CA1F481" w14:textId="7FA7DAC7"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114" w:history="1">
            <w:r w:rsidR="007C28C8" w:rsidRPr="006E2B09">
              <w:rPr>
                <w:rStyle w:val="Hyperlink"/>
                <w:noProof/>
              </w:rPr>
              <w:t>Limitations</w:t>
            </w:r>
            <w:r w:rsidR="007C28C8">
              <w:rPr>
                <w:noProof/>
                <w:webHidden/>
              </w:rPr>
              <w:tab/>
            </w:r>
            <w:r w:rsidR="007C28C8">
              <w:rPr>
                <w:noProof/>
                <w:webHidden/>
              </w:rPr>
              <w:fldChar w:fldCharType="begin"/>
            </w:r>
            <w:r w:rsidR="007C28C8">
              <w:rPr>
                <w:noProof/>
                <w:webHidden/>
              </w:rPr>
              <w:instrText xml:space="preserve"> PAGEREF _Toc162268114 \h </w:instrText>
            </w:r>
            <w:r w:rsidR="007C28C8">
              <w:rPr>
                <w:noProof/>
                <w:webHidden/>
              </w:rPr>
            </w:r>
            <w:r w:rsidR="007C28C8">
              <w:rPr>
                <w:noProof/>
                <w:webHidden/>
              </w:rPr>
              <w:fldChar w:fldCharType="separate"/>
            </w:r>
            <w:r w:rsidR="00D0628A">
              <w:rPr>
                <w:noProof/>
                <w:webHidden/>
              </w:rPr>
              <w:t>90</w:t>
            </w:r>
            <w:r w:rsidR="007C28C8">
              <w:rPr>
                <w:noProof/>
                <w:webHidden/>
              </w:rPr>
              <w:fldChar w:fldCharType="end"/>
            </w:r>
          </w:hyperlink>
        </w:p>
        <w:p w14:paraId="7C2DDF5D" w14:textId="593BD6C6"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115" w:history="1">
            <w:r w:rsidR="007C28C8" w:rsidRPr="006E2B09">
              <w:rPr>
                <w:rStyle w:val="Hyperlink"/>
                <w:noProof/>
              </w:rPr>
              <w:t>Conclusion</w:t>
            </w:r>
            <w:r w:rsidR="007C28C8">
              <w:rPr>
                <w:noProof/>
                <w:webHidden/>
              </w:rPr>
              <w:tab/>
            </w:r>
            <w:r w:rsidR="007C28C8">
              <w:rPr>
                <w:noProof/>
                <w:webHidden/>
              </w:rPr>
              <w:fldChar w:fldCharType="begin"/>
            </w:r>
            <w:r w:rsidR="007C28C8">
              <w:rPr>
                <w:noProof/>
                <w:webHidden/>
              </w:rPr>
              <w:instrText xml:space="preserve"> PAGEREF _Toc162268115 \h </w:instrText>
            </w:r>
            <w:r w:rsidR="007C28C8">
              <w:rPr>
                <w:noProof/>
                <w:webHidden/>
              </w:rPr>
            </w:r>
            <w:r w:rsidR="007C28C8">
              <w:rPr>
                <w:noProof/>
                <w:webHidden/>
              </w:rPr>
              <w:fldChar w:fldCharType="separate"/>
            </w:r>
            <w:r w:rsidR="00D0628A">
              <w:rPr>
                <w:noProof/>
                <w:webHidden/>
              </w:rPr>
              <w:t>91</w:t>
            </w:r>
            <w:r w:rsidR="007C28C8">
              <w:rPr>
                <w:noProof/>
                <w:webHidden/>
              </w:rPr>
              <w:fldChar w:fldCharType="end"/>
            </w:r>
          </w:hyperlink>
        </w:p>
        <w:p w14:paraId="06DEDF36" w14:textId="56AC380D"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116" w:history="1">
            <w:r w:rsidR="007C28C8" w:rsidRPr="006E2B09">
              <w:rPr>
                <w:rStyle w:val="Hyperlink"/>
                <w:noProof/>
              </w:rPr>
              <w:t>References</w:t>
            </w:r>
            <w:r w:rsidR="007C28C8">
              <w:rPr>
                <w:noProof/>
                <w:webHidden/>
              </w:rPr>
              <w:tab/>
            </w:r>
            <w:r w:rsidR="007C28C8">
              <w:rPr>
                <w:noProof/>
                <w:webHidden/>
              </w:rPr>
              <w:fldChar w:fldCharType="begin"/>
            </w:r>
            <w:r w:rsidR="007C28C8">
              <w:rPr>
                <w:noProof/>
                <w:webHidden/>
              </w:rPr>
              <w:instrText xml:space="preserve"> PAGEREF _Toc162268116 \h </w:instrText>
            </w:r>
            <w:r w:rsidR="007C28C8">
              <w:rPr>
                <w:noProof/>
                <w:webHidden/>
              </w:rPr>
            </w:r>
            <w:r w:rsidR="007C28C8">
              <w:rPr>
                <w:noProof/>
                <w:webHidden/>
              </w:rPr>
              <w:fldChar w:fldCharType="separate"/>
            </w:r>
            <w:r w:rsidR="00D0628A">
              <w:rPr>
                <w:noProof/>
                <w:webHidden/>
              </w:rPr>
              <w:t>93</w:t>
            </w:r>
            <w:r w:rsidR="007C28C8">
              <w:rPr>
                <w:noProof/>
                <w:webHidden/>
              </w:rPr>
              <w:fldChar w:fldCharType="end"/>
            </w:r>
          </w:hyperlink>
        </w:p>
        <w:p w14:paraId="2F25C7CD" w14:textId="5659E23A"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117" w:history="1">
            <w:r w:rsidR="007C28C8" w:rsidRPr="006E2B09">
              <w:rPr>
                <w:rStyle w:val="Hyperlink"/>
                <w:noProof/>
              </w:rPr>
              <w:t>MANUSCRIPT III</w:t>
            </w:r>
            <w:r w:rsidR="007C28C8">
              <w:rPr>
                <w:noProof/>
                <w:webHidden/>
              </w:rPr>
              <w:tab/>
            </w:r>
            <w:r w:rsidR="007C28C8">
              <w:rPr>
                <w:noProof/>
                <w:webHidden/>
              </w:rPr>
              <w:fldChar w:fldCharType="begin"/>
            </w:r>
            <w:r w:rsidR="007C28C8">
              <w:rPr>
                <w:noProof/>
                <w:webHidden/>
              </w:rPr>
              <w:instrText xml:space="preserve"> PAGEREF _Toc162268117 \h </w:instrText>
            </w:r>
            <w:r w:rsidR="007C28C8">
              <w:rPr>
                <w:noProof/>
                <w:webHidden/>
              </w:rPr>
            </w:r>
            <w:r w:rsidR="007C28C8">
              <w:rPr>
                <w:noProof/>
                <w:webHidden/>
              </w:rPr>
              <w:fldChar w:fldCharType="separate"/>
            </w:r>
            <w:r w:rsidR="00D0628A">
              <w:rPr>
                <w:noProof/>
                <w:webHidden/>
              </w:rPr>
              <w:t>115</w:t>
            </w:r>
            <w:r w:rsidR="007C28C8">
              <w:rPr>
                <w:noProof/>
                <w:webHidden/>
              </w:rPr>
              <w:fldChar w:fldCharType="end"/>
            </w:r>
          </w:hyperlink>
        </w:p>
        <w:p w14:paraId="576ECB41" w14:textId="2A35EDB4"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118" w:history="1">
            <w:r w:rsidR="007C28C8" w:rsidRPr="006E2B09">
              <w:rPr>
                <w:rStyle w:val="Hyperlink"/>
                <w:noProof/>
              </w:rPr>
              <w:t>Culturally Responsive Pedagogy: Evidence-Based Research to Improve Myanmar Refugee Dual Language Learners’ Oral Language Development in the Preschool Classroom</w:t>
            </w:r>
            <w:r w:rsidR="007C28C8">
              <w:rPr>
                <w:noProof/>
                <w:webHidden/>
              </w:rPr>
              <w:tab/>
            </w:r>
            <w:r w:rsidR="007C28C8">
              <w:rPr>
                <w:noProof/>
                <w:webHidden/>
              </w:rPr>
              <w:fldChar w:fldCharType="begin"/>
            </w:r>
            <w:r w:rsidR="007C28C8">
              <w:rPr>
                <w:noProof/>
                <w:webHidden/>
              </w:rPr>
              <w:instrText xml:space="preserve"> PAGEREF _Toc162268118 \h </w:instrText>
            </w:r>
            <w:r w:rsidR="007C28C8">
              <w:rPr>
                <w:noProof/>
                <w:webHidden/>
              </w:rPr>
            </w:r>
            <w:r w:rsidR="007C28C8">
              <w:rPr>
                <w:noProof/>
                <w:webHidden/>
              </w:rPr>
              <w:fldChar w:fldCharType="separate"/>
            </w:r>
            <w:r w:rsidR="00D0628A">
              <w:rPr>
                <w:noProof/>
                <w:webHidden/>
              </w:rPr>
              <w:t>115</w:t>
            </w:r>
            <w:r w:rsidR="007C28C8">
              <w:rPr>
                <w:noProof/>
                <w:webHidden/>
              </w:rPr>
              <w:fldChar w:fldCharType="end"/>
            </w:r>
          </w:hyperlink>
        </w:p>
        <w:p w14:paraId="507856E7" w14:textId="4A279454"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119" w:history="1">
            <w:r w:rsidR="007C28C8" w:rsidRPr="006E2B09">
              <w:rPr>
                <w:rStyle w:val="Hyperlink"/>
                <w:noProof/>
              </w:rPr>
              <w:t>ABSTRACT</w:t>
            </w:r>
            <w:r w:rsidR="007C28C8">
              <w:rPr>
                <w:noProof/>
                <w:webHidden/>
              </w:rPr>
              <w:tab/>
            </w:r>
            <w:r w:rsidR="007C28C8">
              <w:rPr>
                <w:noProof/>
                <w:webHidden/>
              </w:rPr>
              <w:fldChar w:fldCharType="begin"/>
            </w:r>
            <w:r w:rsidR="007C28C8">
              <w:rPr>
                <w:noProof/>
                <w:webHidden/>
              </w:rPr>
              <w:instrText xml:space="preserve"> PAGEREF _Toc162268119 \h </w:instrText>
            </w:r>
            <w:r w:rsidR="007C28C8">
              <w:rPr>
                <w:noProof/>
                <w:webHidden/>
              </w:rPr>
            </w:r>
            <w:r w:rsidR="007C28C8">
              <w:rPr>
                <w:noProof/>
                <w:webHidden/>
              </w:rPr>
              <w:fldChar w:fldCharType="separate"/>
            </w:r>
            <w:r w:rsidR="00D0628A">
              <w:rPr>
                <w:noProof/>
                <w:webHidden/>
              </w:rPr>
              <w:t>116</w:t>
            </w:r>
            <w:r w:rsidR="007C28C8">
              <w:rPr>
                <w:noProof/>
                <w:webHidden/>
              </w:rPr>
              <w:fldChar w:fldCharType="end"/>
            </w:r>
          </w:hyperlink>
        </w:p>
        <w:p w14:paraId="33AAB10A" w14:textId="7F867828"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120" w:history="1">
            <w:r w:rsidR="007C28C8" w:rsidRPr="006E2B09">
              <w:rPr>
                <w:rStyle w:val="Hyperlink"/>
                <w:noProof/>
              </w:rPr>
              <w:t>Understanding Myanmar Refugee DLLs’ Oral Language Developmental Disparities with the Ecology of Language Learning Theory</w:t>
            </w:r>
            <w:r w:rsidR="007C28C8">
              <w:rPr>
                <w:noProof/>
                <w:webHidden/>
              </w:rPr>
              <w:tab/>
            </w:r>
            <w:r w:rsidR="007C28C8">
              <w:rPr>
                <w:noProof/>
                <w:webHidden/>
              </w:rPr>
              <w:fldChar w:fldCharType="begin"/>
            </w:r>
            <w:r w:rsidR="007C28C8">
              <w:rPr>
                <w:noProof/>
                <w:webHidden/>
              </w:rPr>
              <w:instrText xml:space="preserve"> PAGEREF _Toc162268120 \h </w:instrText>
            </w:r>
            <w:r w:rsidR="007C28C8">
              <w:rPr>
                <w:noProof/>
                <w:webHidden/>
              </w:rPr>
            </w:r>
            <w:r w:rsidR="007C28C8">
              <w:rPr>
                <w:noProof/>
                <w:webHidden/>
              </w:rPr>
              <w:fldChar w:fldCharType="separate"/>
            </w:r>
            <w:r w:rsidR="00D0628A">
              <w:rPr>
                <w:noProof/>
                <w:webHidden/>
              </w:rPr>
              <w:t>120</w:t>
            </w:r>
            <w:r w:rsidR="007C28C8">
              <w:rPr>
                <w:noProof/>
                <w:webHidden/>
              </w:rPr>
              <w:fldChar w:fldCharType="end"/>
            </w:r>
          </w:hyperlink>
        </w:p>
        <w:p w14:paraId="36568D4C" w14:textId="54DEEA39"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121" w:history="1">
            <w:r w:rsidR="007C28C8" w:rsidRPr="006E2B09">
              <w:rPr>
                <w:rStyle w:val="Hyperlink"/>
              </w:rPr>
              <w:t>Invisible Agency</w:t>
            </w:r>
            <w:r w:rsidR="007C28C8">
              <w:rPr>
                <w:webHidden/>
              </w:rPr>
              <w:tab/>
            </w:r>
            <w:r w:rsidR="007C28C8">
              <w:rPr>
                <w:webHidden/>
              </w:rPr>
              <w:fldChar w:fldCharType="begin"/>
            </w:r>
            <w:r w:rsidR="007C28C8">
              <w:rPr>
                <w:webHidden/>
              </w:rPr>
              <w:instrText xml:space="preserve"> PAGEREF _Toc162268121 \h </w:instrText>
            </w:r>
            <w:r w:rsidR="007C28C8">
              <w:rPr>
                <w:webHidden/>
              </w:rPr>
            </w:r>
            <w:r w:rsidR="007C28C8">
              <w:rPr>
                <w:webHidden/>
              </w:rPr>
              <w:fldChar w:fldCharType="separate"/>
            </w:r>
            <w:r w:rsidR="00D0628A">
              <w:rPr>
                <w:webHidden/>
              </w:rPr>
              <w:t>122</w:t>
            </w:r>
            <w:r w:rsidR="007C28C8">
              <w:rPr>
                <w:webHidden/>
              </w:rPr>
              <w:fldChar w:fldCharType="end"/>
            </w:r>
          </w:hyperlink>
        </w:p>
        <w:p w14:paraId="31776D15" w14:textId="54C2CDC1"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122" w:history="1">
            <w:r w:rsidR="007C28C8" w:rsidRPr="006E2B09">
              <w:rPr>
                <w:rStyle w:val="Hyperlink"/>
              </w:rPr>
              <w:t>Power Relationship</w:t>
            </w:r>
            <w:r w:rsidR="007C28C8">
              <w:rPr>
                <w:webHidden/>
              </w:rPr>
              <w:tab/>
            </w:r>
            <w:r w:rsidR="007C28C8">
              <w:rPr>
                <w:webHidden/>
              </w:rPr>
              <w:fldChar w:fldCharType="begin"/>
            </w:r>
            <w:r w:rsidR="007C28C8">
              <w:rPr>
                <w:webHidden/>
              </w:rPr>
              <w:instrText xml:space="preserve"> PAGEREF _Toc162268122 \h </w:instrText>
            </w:r>
            <w:r w:rsidR="007C28C8">
              <w:rPr>
                <w:webHidden/>
              </w:rPr>
            </w:r>
            <w:r w:rsidR="007C28C8">
              <w:rPr>
                <w:webHidden/>
              </w:rPr>
              <w:fldChar w:fldCharType="separate"/>
            </w:r>
            <w:r w:rsidR="00D0628A">
              <w:rPr>
                <w:webHidden/>
              </w:rPr>
              <w:t>124</w:t>
            </w:r>
            <w:r w:rsidR="007C28C8">
              <w:rPr>
                <w:webHidden/>
              </w:rPr>
              <w:fldChar w:fldCharType="end"/>
            </w:r>
          </w:hyperlink>
        </w:p>
        <w:p w14:paraId="4DA09B9D" w14:textId="3BC7855A"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123" w:history="1">
            <w:r w:rsidR="007C28C8" w:rsidRPr="006E2B09">
              <w:rPr>
                <w:rStyle w:val="Hyperlink"/>
                <w:lang w:eastAsia="ko-KR"/>
              </w:rPr>
              <w:t xml:space="preserve">Classroom </w:t>
            </w:r>
            <w:r w:rsidR="007C28C8" w:rsidRPr="006E2B09">
              <w:rPr>
                <w:rStyle w:val="Hyperlink"/>
              </w:rPr>
              <w:t>Quality</w:t>
            </w:r>
            <w:r w:rsidR="007C28C8">
              <w:rPr>
                <w:webHidden/>
              </w:rPr>
              <w:tab/>
            </w:r>
            <w:r w:rsidR="007C28C8">
              <w:rPr>
                <w:webHidden/>
              </w:rPr>
              <w:fldChar w:fldCharType="begin"/>
            </w:r>
            <w:r w:rsidR="007C28C8">
              <w:rPr>
                <w:webHidden/>
              </w:rPr>
              <w:instrText xml:space="preserve"> PAGEREF _Toc162268123 \h </w:instrText>
            </w:r>
            <w:r w:rsidR="007C28C8">
              <w:rPr>
                <w:webHidden/>
              </w:rPr>
            </w:r>
            <w:r w:rsidR="007C28C8">
              <w:rPr>
                <w:webHidden/>
              </w:rPr>
              <w:fldChar w:fldCharType="separate"/>
            </w:r>
            <w:r w:rsidR="00D0628A">
              <w:rPr>
                <w:webHidden/>
              </w:rPr>
              <w:t>125</w:t>
            </w:r>
            <w:r w:rsidR="007C28C8">
              <w:rPr>
                <w:webHidden/>
              </w:rPr>
              <w:fldChar w:fldCharType="end"/>
            </w:r>
          </w:hyperlink>
        </w:p>
        <w:p w14:paraId="257EBFD6" w14:textId="7FA322AC"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124" w:history="1">
            <w:r w:rsidR="007C28C8" w:rsidRPr="006E2B09">
              <w:rPr>
                <w:rStyle w:val="Hyperlink"/>
                <w:noProof/>
              </w:rPr>
              <w:t xml:space="preserve">Culturally Responsive </w:t>
            </w:r>
            <w:r w:rsidR="007C28C8" w:rsidRPr="006E2B09">
              <w:rPr>
                <w:rStyle w:val="Hyperlink"/>
                <w:noProof/>
                <w:lang w:eastAsia="ko-KR"/>
              </w:rPr>
              <w:t>Pedagogy</w:t>
            </w:r>
            <w:r w:rsidR="007C28C8" w:rsidRPr="006E2B09">
              <w:rPr>
                <w:rStyle w:val="Hyperlink"/>
                <w:noProof/>
              </w:rPr>
              <w:t xml:space="preserve"> for DLLs</w:t>
            </w:r>
            <w:r w:rsidR="007C28C8">
              <w:rPr>
                <w:noProof/>
                <w:webHidden/>
              </w:rPr>
              <w:tab/>
            </w:r>
            <w:r w:rsidR="007C28C8">
              <w:rPr>
                <w:noProof/>
                <w:webHidden/>
              </w:rPr>
              <w:fldChar w:fldCharType="begin"/>
            </w:r>
            <w:r w:rsidR="007C28C8">
              <w:rPr>
                <w:noProof/>
                <w:webHidden/>
              </w:rPr>
              <w:instrText xml:space="preserve"> PAGEREF _Toc162268124 \h </w:instrText>
            </w:r>
            <w:r w:rsidR="007C28C8">
              <w:rPr>
                <w:noProof/>
                <w:webHidden/>
              </w:rPr>
            </w:r>
            <w:r w:rsidR="007C28C8">
              <w:rPr>
                <w:noProof/>
                <w:webHidden/>
              </w:rPr>
              <w:fldChar w:fldCharType="separate"/>
            </w:r>
            <w:r w:rsidR="00D0628A">
              <w:rPr>
                <w:noProof/>
                <w:webHidden/>
              </w:rPr>
              <w:t>128</w:t>
            </w:r>
            <w:r w:rsidR="007C28C8">
              <w:rPr>
                <w:noProof/>
                <w:webHidden/>
              </w:rPr>
              <w:fldChar w:fldCharType="end"/>
            </w:r>
          </w:hyperlink>
        </w:p>
        <w:p w14:paraId="0A923A81" w14:textId="158D9ED4"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125" w:history="1">
            <w:r w:rsidR="007C28C8" w:rsidRPr="006E2B09">
              <w:rPr>
                <w:rStyle w:val="Hyperlink"/>
              </w:rPr>
              <w:t>Using Children’s Home Language as Cognitive Tools</w:t>
            </w:r>
            <w:r w:rsidR="007C28C8">
              <w:rPr>
                <w:webHidden/>
              </w:rPr>
              <w:tab/>
            </w:r>
            <w:r w:rsidR="007C28C8">
              <w:rPr>
                <w:webHidden/>
              </w:rPr>
              <w:fldChar w:fldCharType="begin"/>
            </w:r>
            <w:r w:rsidR="007C28C8">
              <w:rPr>
                <w:webHidden/>
              </w:rPr>
              <w:instrText xml:space="preserve"> PAGEREF _Toc162268125 \h </w:instrText>
            </w:r>
            <w:r w:rsidR="007C28C8">
              <w:rPr>
                <w:webHidden/>
              </w:rPr>
            </w:r>
            <w:r w:rsidR="007C28C8">
              <w:rPr>
                <w:webHidden/>
              </w:rPr>
              <w:fldChar w:fldCharType="separate"/>
            </w:r>
            <w:r w:rsidR="00D0628A">
              <w:rPr>
                <w:webHidden/>
              </w:rPr>
              <w:t>129</w:t>
            </w:r>
            <w:r w:rsidR="007C28C8">
              <w:rPr>
                <w:webHidden/>
              </w:rPr>
              <w:fldChar w:fldCharType="end"/>
            </w:r>
          </w:hyperlink>
        </w:p>
        <w:p w14:paraId="26DB1E76" w14:textId="78B52FF8"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126" w:history="1">
            <w:r w:rsidR="007C28C8" w:rsidRPr="006E2B09">
              <w:rPr>
                <w:rStyle w:val="Hyperlink"/>
              </w:rPr>
              <w:t>Safe and Welcoming Classroom</w:t>
            </w:r>
            <w:r w:rsidR="007C28C8">
              <w:rPr>
                <w:webHidden/>
              </w:rPr>
              <w:tab/>
            </w:r>
            <w:r w:rsidR="007C28C8">
              <w:rPr>
                <w:webHidden/>
              </w:rPr>
              <w:fldChar w:fldCharType="begin"/>
            </w:r>
            <w:r w:rsidR="007C28C8">
              <w:rPr>
                <w:webHidden/>
              </w:rPr>
              <w:instrText xml:space="preserve"> PAGEREF _Toc162268126 \h </w:instrText>
            </w:r>
            <w:r w:rsidR="007C28C8">
              <w:rPr>
                <w:webHidden/>
              </w:rPr>
            </w:r>
            <w:r w:rsidR="007C28C8">
              <w:rPr>
                <w:webHidden/>
              </w:rPr>
              <w:fldChar w:fldCharType="separate"/>
            </w:r>
            <w:r w:rsidR="00D0628A">
              <w:rPr>
                <w:webHidden/>
              </w:rPr>
              <w:t>131</w:t>
            </w:r>
            <w:r w:rsidR="007C28C8">
              <w:rPr>
                <w:webHidden/>
              </w:rPr>
              <w:fldChar w:fldCharType="end"/>
            </w:r>
          </w:hyperlink>
        </w:p>
        <w:p w14:paraId="3F2C662A" w14:textId="40399C22"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127" w:history="1">
            <w:r w:rsidR="007C28C8" w:rsidRPr="006E2B09">
              <w:rPr>
                <w:rStyle w:val="Hyperlink"/>
                <w:lang w:eastAsia="ko-KR"/>
              </w:rPr>
              <w:t>Community of Learners</w:t>
            </w:r>
            <w:r w:rsidR="007C28C8">
              <w:rPr>
                <w:webHidden/>
              </w:rPr>
              <w:tab/>
            </w:r>
            <w:r w:rsidR="007C28C8">
              <w:rPr>
                <w:webHidden/>
              </w:rPr>
              <w:fldChar w:fldCharType="begin"/>
            </w:r>
            <w:r w:rsidR="007C28C8">
              <w:rPr>
                <w:webHidden/>
              </w:rPr>
              <w:instrText xml:space="preserve"> PAGEREF _Toc162268127 \h </w:instrText>
            </w:r>
            <w:r w:rsidR="007C28C8">
              <w:rPr>
                <w:webHidden/>
              </w:rPr>
            </w:r>
            <w:r w:rsidR="007C28C8">
              <w:rPr>
                <w:webHidden/>
              </w:rPr>
              <w:fldChar w:fldCharType="separate"/>
            </w:r>
            <w:r w:rsidR="00D0628A">
              <w:rPr>
                <w:webHidden/>
              </w:rPr>
              <w:t>132</w:t>
            </w:r>
            <w:r w:rsidR="007C28C8">
              <w:rPr>
                <w:webHidden/>
              </w:rPr>
              <w:fldChar w:fldCharType="end"/>
            </w:r>
          </w:hyperlink>
        </w:p>
        <w:p w14:paraId="2558362C" w14:textId="45A80846" w:rsidR="007C28C8" w:rsidRDefault="00000000" w:rsidP="007C28C8">
          <w:pPr>
            <w:pStyle w:val="TOC2"/>
            <w:tabs>
              <w:tab w:val="right" w:leader="dot" w:pos="9350"/>
            </w:tabs>
            <w:rPr>
              <w:rFonts w:asciiTheme="minorHAnsi" w:hAnsiTheme="minorHAnsi" w:cstheme="minorBidi"/>
              <w:bCs/>
              <w:color w:val="auto"/>
              <w:kern w:val="2"/>
              <w:lang w:eastAsia="ko-KR" w:bidi="my-MM"/>
              <w14:ligatures w14:val="standardContextual"/>
            </w:rPr>
          </w:pPr>
          <w:hyperlink w:anchor="_Toc162268128" w:history="1">
            <w:r w:rsidR="007C28C8" w:rsidRPr="006E2B09">
              <w:rPr>
                <w:rStyle w:val="Hyperlink"/>
              </w:rPr>
              <w:t>Incorporate Academic Language</w:t>
            </w:r>
            <w:r w:rsidR="007C28C8">
              <w:rPr>
                <w:webHidden/>
              </w:rPr>
              <w:tab/>
            </w:r>
            <w:r w:rsidR="007C28C8">
              <w:rPr>
                <w:webHidden/>
              </w:rPr>
              <w:fldChar w:fldCharType="begin"/>
            </w:r>
            <w:r w:rsidR="007C28C8">
              <w:rPr>
                <w:webHidden/>
              </w:rPr>
              <w:instrText xml:space="preserve"> PAGEREF _Toc162268128 \h </w:instrText>
            </w:r>
            <w:r w:rsidR="007C28C8">
              <w:rPr>
                <w:webHidden/>
              </w:rPr>
            </w:r>
            <w:r w:rsidR="007C28C8">
              <w:rPr>
                <w:webHidden/>
              </w:rPr>
              <w:fldChar w:fldCharType="separate"/>
            </w:r>
            <w:r w:rsidR="00D0628A">
              <w:rPr>
                <w:webHidden/>
              </w:rPr>
              <w:t>133</w:t>
            </w:r>
            <w:r w:rsidR="007C28C8">
              <w:rPr>
                <w:webHidden/>
              </w:rPr>
              <w:fldChar w:fldCharType="end"/>
            </w:r>
          </w:hyperlink>
        </w:p>
        <w:p w14:paraId="4422F274" w14:textId="5EDBF28C"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129" w:history="1">
            <w:r w:rsidR="007C28C8" w:rsidRPr="006E2B09">
              <w:rPr>
                <w:rStyle w:val="Hyperlink"/>
                <w:noProof/>
              </w:rPr>
              <w:t>Conclusion</w:t>
            </w:r>
            <w:r w:rsidR="007C28C8">
              <w:rPr>
                <w:noProof/>
                <w:webHidden/>
              </w:rPr>
              <w:tab/>
            </w:r>
            <w:r w:rsidR="007C28C8">
              <w:rPr>
                <w:noProof/>
                <w:webHidden/>
              </w:rPr>
              <w:fldChar w:fldCharType="begin"/>
            </w:r>
            <w:r w:rsidR="007C28C8">
              <w:rPr>
                <w:noProof/>
                <w:webHidden/>
              </w:rPr>
              <w:instrText xml:space="preserve"> PAGEREF _Toc162268129 \h </w:instrText>
            </w:r>
            <w:r w:rsidR="007C28C8">
              <w:rPr>
                <w:noProof/>
                <w:webHidden/>
              </w:rPr>
            </w:r>
            <w:r w:rsidR="007C28C8">
              <w:rPr>
                <w:noProof/>
                <w:webHidden/>
              </w:rPr>
              <w:fldChar w:fldCharType="separate"/>
            </w:r>
            <w:r w:rsidR="00D0628A">
              <w:rPr>
                <w:noProof/>
                <w:webHidden/>
              </w:rPr>
              <w:t>134</w:t>
            </w:r>
            <w:r w:rsidR="007C28C8">
              <w:rPr>
                <w:noProof/>
                <w:webHidden/>
              </w:rPr>
              <w:fldChar w:fldCharType="end"/>
            </w:r>
          </w:hyperlink>
        </w:p>
        <w:p w14:paraId="0BBC1606" w14:textId="4FD4B737"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130" w:history="1">
            <w:r w:rsidR="007C28C8" w:rsidRPr="006E2B09">
              <w:rPr>
                <w:rStyle w:val="Hyperlink"/>
                <w:noProof/>
              </w:rPr>
              <w:t>Reference</w:t>
            </w:r>
            <w:r w:rsidR="007C28C8">
              <w:rPr>
                <w:noProof/>
                <w:webHidden/>
              </w:rPr>
              <w:tab/>
            </w:r>
            <w:r w:rsidR="007C28C8">
              <w:rPr>
                <w:noProof/>
                <w:webHidden/>
              </w:rPr>
              <w:fldChar w:fldCharType="begin"/>
            </w:r>
            <w:r w:rsidR="007C28C8">
              <w:rPr>
                <w:noProof/>
                <w:webHidden/>
              </w:rPr>
              <w:instrText xml:space="preserve"> PAGEREF _Toc162268130 \h </w:instrText>
            </w:r>
            <w:r w:rsidR="007C28C8">
              <w:rPr>
                <w:noProof/>
                <w:webHidden/>
              </w:rPr>
            </w:r>
            <w:r w:rsidR="007C28C8">
              <w:rPr>
                <w:noProof/>
                <w:webHidden/>
              </w:rPr>
              <w:fldChar w:fldCharType="separate"/>
            </w:r>
            <w:r w:rsidR="00D0628A">
              <w:rPr>
                <w:noProof/>
                <w:webHidden/>
              </w:rPr>
              <w:t>136</w:t>
            </w:r>
            <w:r w:rsidR="007C28C8">
              <w:rPr>
                <w:noProof/>
                <w:webHidden/>
              </w:rPr>
              <w:fldChar w:fldCharType="end"/>
            </w:r>
          </w:hyperlink>
        </w:p>
        <w:p w14:paraId="49A59B67" w14:textId="69E2C885"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131" w:history="1">
            <w:r w:rsidR="007C28C8" w:rsidRPr="006E2B09">
              <w:rPr>
                <w:rStyle w:val="Hyperlink"/>
                <w:noProof/>
              </w:rPr>
              <w:t>APPENDIX A: PROSPECTUS</w:t>
            </w:r>
            <w:r w:rsidR="007C28C8">
              <w:rPr>
                <w:noProof/>
                <w:webHidden/>
              </w:rPr>
              <w:tab/>
            </w:r>
            <w:r w:rsidR="007C28C8">
              <w:rPr>
                <w:noProof/>
                <w:webHidden/>
              </w:rPr>
              <w:fldChar w:fldCharType="begin"/>
            </w:r>
            <w:r w:rsidR="007C28C8">
              <w:rPr>
                <w:noProof/>
                <w:webHidden/>
              </w:rPr>
              <w:instrText xml:space="preserve"> PAGEREF _Toc162268131 \h </w:instrText>
            </w:r>
            <w:r w:rsidR="007C28C8">
              <w:rPr>
                <w:noProof/>
                <w:webHidden/>
              </w:rPr>
            </w:r>
            <w:r w:rsidR="007C28C8">
              <w:rPr>
                <w:noProof/>
                <w:webHidden/>
              </w:rPr>
              <w:fldChar w:fldCharType="separate"/>
            </w:r>
            <w:r w:rsidR="00D0628A">
              <w:rPr>
                <w:noProof/>
                <w:webHidden/>
              </w:rPr>
              <w:t>150</w:t>
            </w:r>
            <w:r w:rsidR="007C28C8">
              <w:rPr>
                <w:noProof/>
                <w:webHidden/>
              </w:rPr>
              <w:fldChar w:fldCharType="end"/>
            </w:r>
          </w:hyperlink>
        </w:p>
        <w:p w14:paraId="7147933C" w14:textId="7F82B2F1" w:rsidR="007C28C8" w:rsidRDefault="00000000" w:rsidP="007C28C8">
          <w:pPr>
            <w:pStyle w:val="TOC1"/>
            <w:tabs>
              <w:tab w:val="right" w:leader="dot" w:pos="9350"/>
            </w:tabs>
            <w:rPr>
              <w:rFonts w:asciiTheme="minorHAnsi" w:hAnsiTheme="minorHAnsi" w:cstheme="minorBidi"/>
              <w:bCs/>
              <w:iCs/>
              <w:noProof/>
              <w:color w:val="auto"/>
              <w:kern w:val="2"/>
              <w:lang w:eastAsia="ko-KR" w:bidi="my-MM"/>
              <w14:ligatures w14:val="standardContextual"/>
            </w:rPr>
          </w:pPr>
          <w:hyperlink w:anchor="_Toc162268132" w:history="1">
            <w:r w:rsidR="007C28C8" w:rsidRPr="006E2B09">
              <w:rPr>
                <w:rStyle w:val="Hyperlink"/>
                <w:rFonts w:eastAsia="Calibri"/>
                <w:noProof/>
              </w:rPr>
              <w:t xml:space="preserve">A </w:t>
            </w:r>
            <w:r w:rsidR="007C28C8" w:rsidRPr="006E2B09">
              <w:rPr>
                <w:rStyle w:val="Hyperlink"/>
                <w:noProof/>
              </w:rPr>
              <w:t>PROSPECTUS</w:t>
            </w:r>
            <w:r w:rsidR="007C28C8">
              <w:rPr>
                <w:noProof/>
                <w:webHidden/>
              </w:rPr>
              <w:tab/>
            </w:r>
            <w:r w:rsidR="007C28C8">
              <w:rPr>
                <w:noProof/>
                <w:webHidden/>
              </w:rPr>
              <w:fldChar w:fldCharType="begin"/>
            </w:r>
            <w:r w:rsidR="007C28C8">
              <w:rPr>
                <w:noProof/>
                <w:webHidden/>
              </w:rPr>
              <w:instrText xml:space="preserve"> PAGEREF _Toc162268132 \h </w:instrText>
            </w:r>
            <w:r w:rsidR="007C28C8">
              <w:rPr>
                <w:noProof/>
                <w:webHidden/>
              </w:rPr>
            </w:r>
            <w:r w:rsidR="007C28C8">
              <w:rPr>
                <w:noProof/>
                <w:webHidden/>
              </w:rPr>
              <w:fldChar w:fldCharType="separate"/>
            </w:r>
            <w:r w:rsidR="00D0628A">
              <w:rPr>
                <w:noProof/>
                <w:webHidden/>
              </w:rPr>
              <w:t>151</w:t>
            </w:r>
            <w:r w:rsidR="007C28C8">
              <w:rPr>
                <w:noProof/>
                <w:webHidden/>
              </w:rPr>
              <w:fldChar w:fldCharType="end"/>
            </w:r>
          </w:hyperlink>
        </w:p>
        <w:p w14:paraId="29441C19" w14:textId="20FF9869" w:rsidR="007C28C8" w:rsidRDefault="007C28C8" w:rsidP="007C28C8">
          <w:r>
            <w:rPr>
              <w:rFonts w:cstheme="minorHAnsi"/>
              <w:iCs/>
              <w:szCs w:val="28"/>
            </w:rPr>
            <w:fldChar w:fldCharType="end"/>
          </w:r>
        </w:p>
      </w:sdtContent>
    </w:sdt>
    <w:p w14:paraId="65A6505F" w14:textId="77777777" w:rsidR="000D2A20" w:rsidRDefault="000D2A20" w:rsidP="007C28C8">
      <w:pPr>
        <w:pStyle w:val="Heading1"/>
      </w:pPr>
      <w:bookmarkStart w:id="1" w:name="_Toc162268052"/>
    </w:p>
    <w:p w14:paraId="45F34D2A" w14:textId="77777777" w:rsidR="000D2A20" w:rsidRDefault="000D2A20" w:rsidP="007C28C8">
      <w:pPr>
        <w:pStyle w:val="Heading1"/>
      </w:pPr>
    </w:p>
    <w:p w14:paraId="461EA55E" w14:textId="77777777" w:rsidR="000D2A20" w:rsidRDefault="000D2A20" w:rsidP="007C28C8">
      <w:pPr>
        <w:pStyle w:val="Heading1"/>
      </w:pPr>
    </w:p>
    <w:p w14:paraId="17CA0A00" w14:textId="21E415A2" w:rsidR="007C28C8" w:rsidRPr="00180779" w:rsidRDefault="007C28C8" w:rsidP="007C28C8">
      <w:pPr>
        <w:pStyle w:val="Heading1"/>
      </w:pPr>
      <w:r w:rsidRPr="00180779">
        <w:lastRenderedPageBreak/>
        <w:t xml:space="preserve">List of </w:t>
      </w:r>
      <w:r>
        <w:t>Tables</w:t>
      </w:r>
      <w:bookmarkEnd w:id="1"/>
    </w:p>
    <w:p w14:paraId="3CEE7133" w14:textId="77777777" w:rsidR="007C28C8" w:rsidRDefault="007C28C8" w:rsidP="007C28C8">
      <w:r w:rsidRPr="002A0987">
        <w:t>MANUSCRIPT I</w:t>
      </w:r>
    </w:p>
    <w:p w14:paraId="22798B25" w14:textId="77777777" w:rsidR="007C28C8" w:rsidRDefault="007C28C8" w:rsidP="007C28C8">
      <w:pPr>
        <w:jc w:val="both"/>
        <w:rPr>
          <w:lang w:eastAsia="ko-KR"/>
        </w:rPr>
      </w:pPr>
      <w:r>
        <w:rPr>
          <w:lang w:eastAsia="ko-KR"/>
        </w:rPr>
        <w:t>Table 1………………………………………………………………………………….…….......49</w:t>
      </w:r>
    </w:p>
    <w:p w14:paraId="2BDBC736" w14:textId="77777777" w:rsidR="007C28C8" w:rsidRDefault="007C28C8" w:rsidP="007C28C8">
      <w:pPr>
        <w:jc w:val="both"/>
        <w:rPr>
          <w:lang w:eastAsia="ko-KR"/>
        </w:rPr>
      </w:pPr>
      <w:r>
        <w:rPr>
          <w:lang w:eastAsia="ko-KR"/>
        </w:rPr>
        <w:t>Table 2………………………………………………………………………………………...….50</w:t>
      </w:r>
    </w:p>
    <w:p w14:paraId="29762202" w14:textId="77777777" w:rsidR="007C28C8" w:rsidRDefault="007C28C8" w:rsidP="007C28C8">
      <w:pPr>
        <w:jc w:val="both"/>
        <w:rPr>
          <w:lang w:eastAsia="ko-KR"/>
        </w:rPr>
      </w:pPr>
      <w:r>
        <w:rPr>
          <w:lang w:eastAsia="ko-KR"/>
        </w:rPr>
        <w:t>Table 3………………………………………………………………………………….……..….51</w:t>
      </w:r>
    </w:p>
    <w:p w14:paraId="340373D4" w14:textId="77777777" w:rsidR="007C28C8" w:rsidRDefault="007C28C8" w:rsidP="007C28C8">
      <w:pPr>
        <w:jc w:val="both"/>
        <w:rPr>
          <w:lang w:eastAsia="ko-KR"/>
        </w:rPr>
      </w:pPr>
      <w:r>
        <w:rPr>
          <w:lang w:eastAsia="ko-KR"/>
        </w:rPr>
        <w:t>Table 4……………………………………………………………………………………....……52</w:t>
      </w:r>
    </w:p>
    <w:p w14:paraId="037F6256" w14:textId="77777777" w:rsidR="007C28C8" w:rsidRDefault="007C28C8" w:rsidP="007C28C8">
      <w:pPr>
        <w:jc w:val="both"/>
        <w:rPr>
          <w:lang w:eastAsia="ko-KR"/>
        </w:rPr>
      </w:pPr>
      <w:r>
        <w:rPr>
          <w:lang w:eastAsia="ko-KR"/>
        </w:rPr>
        <w:t>Table 5………………………………………………………………………………...……….…53</w:t>
      </w:r>
    </w:p>
    <w:p w14:paraId="48EC3A4F" w14:textId="77777777" w:rsidR="007C28C8" w:rsidRDefault="007C28C8" w:rsidP="007C28C8">
      <w:pPr>
        <w:jc w:val="both"/>
        <w:rPr>
          <w:lang w:eastAsia="ko-KR"/>
        </w:rPr>
      </w:pPr>
      <w:r>
        <w:rPr>
          <w:lang w:eastAsia="ko-KR"/>
        </w:rPr>
        <w:t xml:space="preserve">Table </w:t>
      </w:r>
      <w:r>
        <w:rPr>
          <w:rFonts w:hint="eastAsia"/>
          <w:lang w:eastAsia="ko-KR"/>
        </w:rPr>
        <w:t>6</w:t>
      </w:r>
      <w:r>
        <w:rPr>
          <w:lang w:eastAsia="ko-KR"/>
        </w:rPr>
        <w:t>………………………………………………………………………………...……….…54</w:t>
      </w:r>
    </w:p>
    <w:p w14:paraId="2985C3F7" w14:textId="77777777" w:rsidR="007C28C8" w:rsidRPr="002A0987" w:rsidRDefault="007C28C8" w:rsidP="007C28C8">
      <w:pPr>
        <w:jc w:val="both"/>
        <w:rPr>
          <w:lang w:eastAsia="ko-KR"/>
        </w:rPr>
      </w:pPr>
      <w:r>
        <w:rPr>
          <w:lang w:eastAsia="ko-KR"/>
        </w:rPr>
        <w:t>Table 7............................................................................................................................................55</w:t>
      </w:r>
    </w:p>
    <w:p w14:paraId="0BBB975A" w14:textId="77777777" w:rsidR="007C28C8" w:rsidRDefault="007C28C8" w:rsidP="007C28C8">
      <w:pPr>
        <w:jc w:val="both"/>
      </w:pPr>
      <w:bookmarkStart w:id="2" w:name="_Toc161904133"/>
      <w:r w:rsidRPr="001F6CB7">
        <w:t>MANUSCRIPT II</w:t>
      </w:r>
      <w:bookmarkEnd w:id="2"/>
    </w:p>
    <w:p w14:paraId="36AA0926" w14:textId="29DFE7C3" w:rsidR="007C28C8" w:rsidRDefault="007C28C8" w:rsidP="007C28C8">
      <w:pPr>
        <w:jc w:val="both"/>
        <w:rPr>
          <w:lang w:eastAsia="ko-KR"/>
        </w:rPr>
      </w:pPr>
      <w:r>
        <w:rPr>
          <w:lang w:eastAsia="ko-KR"/>
        </w:rPr>
        <w:t>Table 1…………………………………………………………………………………...…….…7</w:t>
      </w:r>
      <w:r w:rsidR="00E35EA8">
        <w:rPr>
          <w:lang w:eastAsia="ko-KR"/>
        </w:rPr>
        <w:t>9</w:t>
      </w:r>
    </w:p>
    <w:p w14:paraId="342DCC26" w14:textId="652D5D13" w:rsidR="007C28C8" w:rsidRDefault="007C28C8" w:rsidP="007C28C8">
      <w:pPr>
        <w:jc w:val="both"/>
        <w:rPr>
          <w:lang w:eastAsia="ko-KR"/>
        </w:rPr>
      </w:pPr>
      <w:r>
        <w:rPr>
          <w:lang w:eastAsia="ko-KR"/>
        </w:rPr>
        <w:t>Table 2…………………………………………………………………………………...…….</w:t>
      </w:r>
      <w:r>
        <w:rPr>
          <w:rFonts w:hint="eastAsia"/>
          <w:lang w:eastAsia="ko-KR"/>
        </w:rPr>
        <w:t>. 1</w:t>
      </w:r>
      <w:r>
        <w:rPr>
          <w:lang w:eastAsia="ko-KR"/>
        </w:rPr>
        <w:t>1</w:t>
      </w:r>
      <w:r w:rsidR="00E35EA8">
        <w:rPr>
          <w:lang w:eastAsia="ko-KR"/>
        </w:rPr>
        <w:t>1</w:t>
      </w:r>
    </w:p>
    <w:p w14:paraId="5BFDA35F" w14:textId="1A3EA3C5" w:rsidR="007C28C8" w:rsidRDefault="007C28C8" w:rsidP="007C28C8">
      <w:pPr>
        <w:jc w:val="both"/>
        <w:rPr>
          <w:lang w:eastAsia="ko-KR"/>
        </w:rPr>
      </w:pPr>
      <w:r>
        <w:rPr>
          <w:lang w:eastAsia="ko-KR"/>
        </w:rPr>
        <w:t>Table 3………………………………………………………………………………….……….1</w:t>
      </w:r>
      <w:r>
        <w:rPr>
          <w:rFonts w:hint="eastAsia"/>
          <w:lang w:eastAsia="ko-KR"/>
        </w:rPr>
        <w:t>1</w:t>
      </w:r>
      <w:r w:rsidR="00E35EA8">
        <w:rPr>
          <w:lang w:eastAsia="ko-KR"/>
        </w:rPr>
        <w:t>2</w:t>
      </w:r>
    </w:p>
    <w:p w14:paraId="2C715DFD" w14:textId="357CBADE" w:rsidR="007C28C8" w:rsidRDefault="007C28C8" w:rsidP="007C28C8">
      <w:pPr>
        <w:jc w:val="both"/>
        <w:rPr>
          <w:lang w:eastAsia="ko-KR"/>
        </w:rPr>
      </w:pPr>
      <w:r>
        <w:rPr>
          <w:lang w:eastAsia="ko-KR"/>
        </w:rPr>
        <w:t>Table 4…………………………………………………………………………………………..1</w:t>
      </w:r>
      <w:r>
        <w:rPr>
          <w:rFonts w:hint="eastAsia"/>
          <w:lang w:eastAsia="ko-KR"/>
        </w:rPr>
        <w:t>1</w:t>
      </w:r>
      <w:r w:rsidR="00E35EA8">
        <w:rPr>
          <w:lang w:eastAsia="ko-KR"/>
        </w:rPr>
        <w:t>3</w:t>
      </w:r>
    </w:p>
    <w:p w14:paraId="231A0FFB" w14:textId="3BBA9914" w:rsidR="00E35EA8" w:rsidRDefault="00E35EA8" w:rsidP="007C28C8">
      <w:pPr>
        <w:jc w:val="both"/>
        <w:rPr>
          <w:lang w:eastAsia="ko-KR"/>
        </w:rPr>
      </w:pPr>
      <w:r>
        <w:rPr>
          <w:lang w:eastAsia="ko-KR"/>
        </w:rPr>
        <w:t>Table 5…………………………………………………………………………………………..1</w:t>
      </w:r>
      <w:r>
        <w:rPr>
          <w:rFonts w:hint="eastAsia"/>
          <w:lang w:eastAsia="ko-KR"/>
        </w:rPr>
        <w:t>1</w:t>
      </w:r>
      <w:r>
        <w:rPr>
          <w:lang w:eastAsia="ko-KR"/>
        </w:rPr>
        <w:t>4</w:t>
      </w:r>
    </w:p>
    <w:p w14:paraId="142F6AA9" w14:textId="77777777" w:rsidR="007C28C8" w:rsidRDefault="007C28C8" w:rsidP="007C28C8">
      <w:pPr>
        <w:jc w:val="both"/>
      </w:pPr>
      <w:bookmarkStart w:id="3" w:name="_Toc161904177"/>
      <w:r w:rsidRPr="001F6CB7">
        <w:t>MANUSCRIPT III</w:t>
      </w:r>
      <w:bookmarkEnd w:id="3"/>
    </w:p>
    <w:p w14:paraId="7A1B8E43" w14:textId="77777777" w:rsidR="007C28C8" w:rsidRDefault="007C28C8" w:rsidP="007C28C8">
      <w:pPr>
        <w:jc w:val="both"/>
        <w:rPr>
          <w:lang w:eastAsia="ko-KR"/>
        </w:rPr>
      </w:pPr>
      <w:r>
        <w:rPr>
          <w:lang w:eastAsia="ko-KR"/>
        </w:rPr>
        <w:t>Table 1……………………………………………………………………………………..……122</w:t>
      </w:r>
    </w:p>
    <w:p w14:paraId="0E2D9B60" w14:textId="77777777" w:rsidR="007C28C8" w:rsidRDefault="007C28C8" w:rsidP="007C28C8">
      <w:pPr>
        <w:jc w:val="both"/>
        <w:rPr>
          <w:lang w:eastAsia="ko-KR"/>
        </w:rPr>
      </w:pPr>
      <w:r>
        <w:rPr>
          <w:lang w:eastAsia="ko-KR"/>
        </w:rPr>
        <w:t>Table 2……………………………………………………………………………………..........127</w:t>
      </w:r>
    </w:p>
    <w:p w14:paraId="06AE6F18" w14:textId="77777777" w:rsidR="007C28C8" w:rsidRDefault="007C28C8" w:rsidP="007C28C8">
      <w:pPr>
        <w:rPr>
          <w:lang w:eastAsia="ko-KR"/>
        </w:rPr>
      </w:pPr>
    </w:p>
    <w:p w14:paraId="6CE8AE8D" w14:textId="77777777" w:rsidR="007C28C8" w:rsidRPr="001F6CB7" w:rsidRDefault="007C28C8" w:rsidP="007C28C8"/>
    <w:p w14:paraId="357D5853" w14:textId="77777777" w:rsidR="007C28C8" w:rsidRDefault="007C28C8" w:rsidP="007C28C8">
      <w:pPr>
        <w:pStyle w:val="Heading1"/>
      </w:pPr>
    </w:p>
    <w:p w14:paraId="24B240CB" w14:textId="77777777" w:rsidR="007C28C8" w:rsidRDefault="007C28C8" w:rsidP="007C28C8">
      <w:pPr>
        <w:pStyle w:val="Heading1"/>
      </w:pPr>
    </w:p>
    <w:p w14:paraId="3D10F32D" w14:textId="77777777" w:rsidR="000D2A20" w:rsidRPr="000D2A20" w:rsidRDefault="000D2A20" w:rsidP="000D2A20"/>
    <w:p w14:paraId="4B9F7B03" w14:textId="77777777" w:rsidR="007C28C8" w:rsidRPr="00180779" w:rsidRDefault="007C28C8" w:rsidP="007C28C8">
      <w:pPr>
        <w:pStyle w:val="Heading1"/>
      </w:pPr>
      <w:bookmarkStart w:id="4" w:name="_Toc162268053"/>
      <w:r w:rsidRPr="00180779">
        <w:lastRenderedPageBreak/>
        <w:t>List of Figures</w:t>
      </w:r>
      <w:bookmarkEnd w:id="4"/>
    </w:p>
    <w:p w14:paraId="403F0BD0" w14:textId="77777777" w:rsidR="007C28C8" w:rsidRDefault="007C28C8" w:rsidP="007C28C8">
      <w:r w:rsidRPr="002A0987">
        <w:t>MANUSCRIPT I</w:t>
      </w:r>
    </w:p>
    <w:p w14:paraId="4DB50FB7" w14:textId="77777777" w:rsidR="007C28C8" w:rsidRDefault="007C28C8" w:rsidP="007C28C8">
      <w:pPr>
        <w:rPr>
          <w:lang w:eastAsia="ko-KR"/>
        </w:rPr>
      </w:pPr>
      <w:r>
        <w:rPr>
          <w:lang w:eastAsia="ko-KR"/>
        </w:rPr>
        <w:t>Figure 1………………….........................................................................................................….23</w:t>
      </w:r>
    </w:p>
    <w:p w14:paraId="3628C190" w14:textId="77777777" w:rsidR="007C28C8" w:rsidRDefault="007C28C8" w:rsidP="007C28C8">
      <w:pPr>
        <w:rPr>
          <w:lang w:eastAsia="ko-KR"/>
        </w:rPr>
      </w:pPr>
      <w:r>
        <w:rPr>
          <w:lang w:eastAsia="ko-KR"/>
        </w:rPr>
        <w:t>Figure 2……….........................................................................................................…………….24</w:t>
      </w:r>
    </w:p>
    <w:p w14:paraId="5496823C" w14:textId="77777777" w:rsidR="007C28C8" w:rsidRDefault="007C28C8" w:rsidP="007C28C8">
      <w:pPr>
        <w:rPr>
          <w:lang w:eastAsia="ko-KR"/>
        </w:rPr>
      </w:pPr>
      <w:r>
        <w:rPr>
          <w:lang w:eastAsia="ko-KR"/>
        </w:rPr>
        <w:t>Figure 3……….........................................................................................................…………….25</w:t>
      </w:r>
    </w:p>
    <w:p w14:paraId="2D0F183B" w14:textId="77777777" w:rsidR="007C28C8" w:rsidRDefault="007C28C8" w:rsidP="007C28C8">
      <w:r w:rsidRPr="001F6CB7">
        <w:t>MANUSCRIPT II</w:t>
      </w:r>
    </w:p>
    <w:p w14:paraId="37216082" w14:textId="77777777" w:rsidR="007C28C8" w:rsidRDefault="007C28C8" w:rsidP="007C28C8">
      <w:pPr>
        <w:rPr>
          <w:lang w:eastAsia="ko-KR"/>
        </w:rPr>
      </w:pPr>
      <w:r>
        <w:rPr>
          <w:lang w:eastAsia="ko-KR"/>
        </w:rPr>
        <w:t>Figure 1….....................................................................................................................………….</w:t>
      </w:r>
      <w:r>
        <w:rPr>
          <w:rFonts w:hint="eastAsia"/>
          <w:lang w:eastAsia="ko-KR"/>
        </w:rPr>
        <w:t>70</w:t>
      </w:r>
    </w:p>
    <w:p w14:paraId="1680233C" w14:textId="77777777" w:rsidR="007C28C8" w:rsidRDefault="007C28C8" w:rsidP="007C28C8">
      <w:pPr>
        <w:rPr>
          <w:lang w:eastAsia="ko-KR"/>
        </w:rPr>
      </w:pPr>
      <w:r>
        <w:rPr>
          <w:lang w:eastAsia="ko-KR"/>
        </w:rPr>
        <w:t>Figure 2……….....................................................................................................................…….</w:t>
      </w:r>
      <w:r>
        <w:rPr>
          <w:rFonts w:hint="eastAsia"/>
          <w:lang w:eastAsia="ko-KR"/>
        </w:rPr>
        <w:t>72</w:t>
      </w:r>
    </w:p>
    <w:p w14:paraId="4CD47DA0" w14:textId="77777777" w:rsidR="007C28C8" w:rsidRDefault="007C28C8" w:rsidP="007C28C8">
      <w:r w:rsidRPr="001F6CB7">
        <w:t>MANUSCRIPT III</w:t>
      </w:r>
    </w:p>
    <w:p w14:paraId="0EE4523F" w14:textId="77777777" w:rsidR="007C28C8" w:rsidRDefault="007C28C8" w:rsidP="007C28C8">
      <w:pPr>
        <w:rPr>
          <w:lang w:eastAsia="ko-KR"/>
        </w:rPr>
      </w:pPr>
      <w:r>
        <w:rPr>
          <w:lang w:eastAsia="ko-KR"/>
        </w:rPr>
        <w:t>Figure 1….......................................................................................................................……….119</w:t>
      </w:r>
    </w:p>
    <w:p w14:paraId="0E9E450E" w14:textId="77777777" w:rsidR="007C28C8" w:rsidRPr="00D6014F" w:rsidRDefault="007C28C8" w:rsidP="007C28C8">
      <w:pPr>
        <w:rPr>
          <w:lang w:eastAsia="ja-JP"/>
        </w:rPr>
      </w:pPr>
    </w:p>
    <w:p w14:paraId="4A6BF8AE" w14:textId="77777777" w:rsidR="00414008" w:rsidRDefault="00414008" w:rsidP="00414008">
      <w:pPr>
        <w:spacing w:line="240" w:lineRule="auto"/>
        <w:rPr>
          <w:b/>
          <w:sz w:val="28"/>
          <w:szCs w:val="28"/>
        </w:rPr>
      </w:pPr>
    </w:p>
    <w:p w14:paraId="2B30190F" w14:textId="5A86C6A0" w:rsidR="002F4370" w:rsidRDefault="007E06A3" w:rsidP="002F4370">
      <w:pPr>
        <w:spacing w:line="240" w:lineRule="auto"/>
        <w:rPr>
          <w:b/>
          <w:sz w:val="28"/>
          <w:szCs w:val="28"/>
        </w:rPr>
      </w:pPr>
      <w:r>
        <w:rPr>
          <w:b/>
          <w:sz w:val="28"/>
          <w:szCs w:val="28"/>
        </w:rPr>
        <w:t xml:space="preserve"> </w:t>
      </w:r>
    </w:p>
    <w:p w14:paraId="6F3E12DD" w14:textId="77777777" w:rsidR="002F4370" w:rsidRDefault="002F4370" w:rsidP="002F4370">
      <w:pPr>
        <w:spacing w:line="240" w:lineRule="auto"/>
        <w:rPr>
          <w:b/>
          <w:sz w:val="28"/>
          <w:szCs w:val="28"/>
        </w:rPr>
      </w:pPr>
    </w:p>
    <w:p w14:paraId="5B03F60F" w14:textId="77777777" w:rsidR="007E06A3" w:rsidRDefault="007E06A3" w:rsidP="002F4370">
      <w:pPr>
        <w:jc w:val="both"/>
      </w:pPr>
    </w:p>
    <w:p w14:paraId="42037FD5" w14:textId="77777777" w:rsidR="007E06A3" w:rsidRDefault="007E06A3" w:rsidP="002F4370">
      <w:pPr>
        <w:jc w:val="both"/>
      </w:pPr>
    </w:p>
    <w:p w14:paraId="02329202" w14:textId="14310B24" w:rsidR="00887322" w:rsidRDefault="00266C8C" w:rsidP="007C28C8">
      <w:pPr>
        <w:pStyle w:val="Heading1"/>
      </w:pPr>
      <w:r>
        <w:br w:type="page"/>
      </w:r>
    </w:p>
    <w:p w14:paraId="467087EC" w14:textId="77777777" w:rsidR="005515E7" w:rsidRPr="00180779" w:rsidRDefault="005515E7" w:rsidP="000D2A20">
      <w:pPr>
        <w:pStyle w:val="Heading1"/>
        <w:ind w:firstLine="0"/>
      </w:pPr>
      <w:bookmarkStart w:id="5" w:name="_Toc162268054"/>
      <w:r w:rsidRPr="00180779">
        <w:lastRenderedPageBreak/>
        <w:t>PROLOGUE</w:t>
      </w:r>
      <w:bookmarkEnd w:id="5"/>
    </w:p>
    <w:p w14:paraId="661B3C81" w14:textId="77777777" w:rsidR="005515E7" w:rsidRDefault="005515E7" w:rsidP="005515E7">
      <w:pPr>
        <w:spacing w:line="240" w:lineRule="auto"/>
        <w:jc w:val="center"/>
        <w:rPr>
          <w:sz w:val="28"/>
          <w:szCs w:val="28"/>
        </w:rPr>
      </w:pPr>
    </w:p>
    <w:p w14:paraId="3DECFD8D" w14:textId="56ECC90D" w:rsidR="005515E7" w:rsidRPr="00E3438D" w:rsidRDefault="005515E7" w:rsidP="005515E7">
      <w:pPr>
        <w:sectPr w:rsidR="005515E7" w:rsidRPr="00E3438D" w:rsidSect="003D674F">
          <w:footerReference w:type="default" r:id="rId13"/>
          <w:footnotePr>
            <w:pos w:val="beneathText"/>
          </w:footnotePr>
          <w:pgSz w:w="12240" w:h="15840"/>
          <w:pgMar w:top="1440" w:right="1440" w:bottom="1440" w:left="1440" w:header="720" w:footer="720" w:gutter="0"/>
          <w:pgNumType w:fmt="lowerRoman" w:start="4"/>
          <w:cols w:space="720"/>
          <w:docGrid w:linePitch="360"/>
        </w:sectPr>
      </w:pPr>
      <w:r>
        <w:rPr>
          <w:sz w:val="28"/>
          <w:szCs w:val="28"/>
        </w:rPr>
        <w:tab/>
      </w:r>
      <w:r w:rsidRPr="001F5C3F">
        <w:t xml:space="preserve">This dissertation adheres to a journal-ready format. Three journal articles prepared for submission to refereed journals comprise the first part of </w:t>
      </w:r>
      <w:r>
        <w:t xml:space="preserve">the dissertation. Manuscript I, </w:t>
      </w:r>
      <w:r>
        <w:rPr>
          <w:lang w:eastAsia="ko-KR"/>
        </w:rPr>
        <w:t>Oral Language Exposures and Interactions with Teachers and Peers with English, Spanish, and Burmese-Speaking Children</w:t>
      </w:r>
      <w:r>
        <w:t xml:space="preserve">, </w:t>
      </w:r>
      <w:r w:rsidRPr="001F5C3F">
        <w:t xml:space="preserve">is prepared for the </w:t>
      </w:r>
      <w:r w:rsidRPr="00E727C1">
        <w:rPr>
          <w:i/>
          <w:iCs/>
        </w:rPr>
        <w:t>Early Childhood Education Journal</w:t>
      </w:r>
      <w:r>
        <w:t xml:space="preserve">. </w:t>
      </w:r>
      <w:r w:rsidRPr="001F5C3F">
        <w:t xml:space="preserve"> </w:t>
      </w:r>
      <w:r>
        <w:t>M</w:t>
      </w:r>
      <w:r w:rsidRPr="001F5C3F">
        <w:t xml:space="preserve">anuscript II, </w:t>
      </w:r>
      <w:r>
        <w:t xml:space="preserve">The Role of Home Language Background in Peer and Teacher Oral Language Interactions: Factors Influencing Classification of Three Home Language Groups, </w:t>
      </w:r>
      <w:r w:rsidRPr="001F5C3F">
        <w:t>is prepared for the journal</w:t>
      </w:r>
      <w:r>
        <w:t xml:space="preserve">, </w:t>
      </w:r>
      <w:r w:rsidRPr="00E727C1">
        <w:rPr>
          <w:i/>
          <w:iCs/>
        </w:rPr>
        <w:t>Early Education and Development</w:t>
      </w:r>
      <w:r>
        <w:t>.</w:t>
      </w:r>
      <w:r w:rsidRPr="001F5C3F">
        <w:t xml:space="preserve"> Manuscript III, </w:t>
      </w:r>
      <w:r>
        <w:t xml:space="preserve">Culturally Responsive Teaching: Evidence-Based Research to Improve DLLs’ Oral Language Practice, </w:t>
      </w:r>
      <w:r w:rsidRPr="001F5C3F">
        <w:t xml:space="preserve">is prepared for the </w:t>
      </w:r>
      <w:r w:rsidRPr="00E727C1">
        <w:rPr>
          <w:i/>
          <w:iCs/>
        </w:rPr>
        <w:t>Journal of Multilingual and Multicultural Development</w:t>
      </w:r>
      <w:r>
        <w:t>.</w:t>
      </w:r>
    </w:p>
    <w:p w14:paraId="2618398C" w14:textId="45E5FB32" w:rsidR="005515E7" w:rsidRDefault="005515E7" w:rsidP="000D2A20">
      <w:pPr>
        <w:pStyle w:val="Heading1"/>
        <w:ind w:firstLine="0"/>
      </w:pPr>
      <w:bookmarkStart w:id="6" w:name="_Toc162268055"/>
      <w:bookmarkStart w:id="7" w:name="_Toc44366643"/>
      <w:r w:rsidRPr="0002363B">
        <w:lastRenderedPageBreak/>
        <w:t>Dissertation Abstract</w:t>
      </w:r>
      <w:bookmarkEnd w:id="6"/>
    </w:p>
    <w:p w14:paraId="1680C3DA" w14:textId="29726EFA" w:rsidR="005515E7" w:rsidRDefault="005515E7" w:rsidP="005515E7">
      <w:r>
        <w:t xml:space="preserve">Oral language skills have been defined as a set of communication skills and cognitive tools to convey and understand meaning effectively, and one of the key predictors of future academic success. For Dual Language Learners (DLLs), consistent disparities were found in their oral language skills compared to their non-DLL peers. To reduce these gaps this study first explored understanding DLLs’ unique oral language skill development and exposure and interaction with teachers and peers in a classroom context among English-, Spanish-, and Burmese-speaking children using a sample of Head Start children. </w:t>
      </w:r>
      <w:r w:rsidRPr="002A0987">
        <w:t>Analysis revealed disparities in the exposure and interaction</w:t>
      </w:r>
      <w:r>
        <w:t xml:space="preserve">, </w:t>
      </w:r>
      <w:r w:rsidRPr="002A0987">
        <w:t xml:space="preserve">and yearlong oral language growth between Spanish- and Burmese-speaking DLLs and their peers and teachers in the classroom environment. </w:t>
      </w:r>
      <w:r w:rsidRPr="00F76B05">
        <w:t>Initially, Spanish-speaking and Burmese-speaking children showed lower English vocabulary skills than their English-speaking peers. However, by the subsequent spring, Spanish-speaking children notably narrowed this gap, while for Burmese-speaking children, the disparity in vocabulary skills widened.</w:t>
      </w:r>
      <w:r w:rsidRPr="002A0987">
        <w:t xml:space="preserve"> Notably, significant differences were observed in the oral language interactions and exposures between DLLs and their peers, with peer interaction emerging as a particularly influential factor.</w:t>
      </w:r>
      <w:r>
        <w:t xml:space="preserve"> </w:t>
      </w:r>
      <w:r w:rsidRPr="002A0987">
        <w:t>In conclusion, evidence-based culturally responsive teaching strategies are proposed to enhance the oral language development of DLLs within the preschool classroom. These strategies aim to address the observed differences in interaction patterns and exposure, thereby fostering more equitable language development opportunities for DLLs across diverse linguistic backgrounds.</w:t>
      </w:r>
    </w:p>
    <w:p w14:paraId="64E64481" w14:textId="77777777" w:rsidR="005515E7" w:rsidRPr="002A0987" w:rsidRDefault="005515E7" w:rsidP="005515E7">
      <w:pPr>
        <w:jc w:val="center"/>
      </w:pPr>
      <w:r w:rsidRPr="002A0987">
        <w:rPr>
          <w:b/>
          <w:bCs/>
          <w:i/>
          <w:iCs/>
        </w:rPr>
        <w:t>Keywords</w:t>
      </w:r>
      <w:r>
        <w:t>: oral language development, dual language learners, teacher, and peer interaction</w:t>
      </w:r>
    </w:p>
    <w:p w14:paraId="19A397BB" w14:textId="77777777" w:rsidR="005515E7" w:rsidRDefault="005515E7" w:rsidP="00B73EDE">
      <w:pPr>
        <w:pStyle w:val="Heading1"/>
        <w:rPr>
          <w:b w:val="0"/>
          <w:bCs/>
        </w:rPr>
      </w:pPr>
    </w:p>
    <w:bookmarkEnd w:id="7"/>
    <w:p w14:paraId="7A5FDC28" w14:textId="41D02085" w:rsidR="00EF1FD1" w:rsidRDefault="00EF1FD1" w:rsidP="00497BF4">
      <w:pPr>
        <w:pStyle w:val="DTLEvel1"/>
        <w:tabs>
          <w:tab w:val="left" w:pos="0"/>
        </w:tabs>
        <w:contextualSpacing/>
        <w:jc w:val="left"/>
      </w:pPr>
    </w:p>
    <w:p w14:paraId="5D77DDB4" w14:textId="77777777" w:rsidR="005515E7" w:rsidRDefault="005515E7" w:rsidP="005515E7">
      <w:pPr>
        <w:rPr>
          <w:lang w:eastAsia="ja-JP"/>
        </w:rPr>
      </w:pPr>
    </w:p>
    <w:p w14:paraId="5A811DA7" w14:textId="77777777" w:rsidR="005515E7" w:rsidRPr="002A0987" w:rsidRDefault="005515E7" w:rsidP="005515E7">
      <w:pPr>
        <w:rPr>
          <w:lang w:eastAsia="ja-JP"/>
        </w:rPr>
      </w:pPr>
    </w:p>
    <w:p w14:paraId="265B72A6" w14:textId="77777777" w:rsidR="005515E7" w:rsidRPr="005F4444" w:rsidRDefault="005515E7" w:rsidP="002A6598">
      <w:pPr>
        <w:pStyle w:val="Heading1"/>
        <w:ind w:firstLine="0"/>
        <w:rPr>
          <w:b w:val="0"/>
          <w:bCs/>
        </w:rPr>
      </w:pPr>
      <w:bookmarkStart w:id="8" w:name="_Toc162268056"/>
      <w:r w:rsidRPr="005F4444">
        <w:rPr>
          <w:b w:val="0"/>
          <w:bCs/>
        </w:rPr>
        <w:t>MANUSCRIPT I</w:t>
      </w:r>
      <w:bookmarkEnd w:id="8"/>
    </w:p>
    <w:p w14:paraId="1D4A2220" w14:textId="77777777" w:rsidR="005515E7" w:rsidRPr="005F4444" w:rsidRDefault="005515E7" w:rsidP="005515E7">
      <w:pPr>
        <w:rPr>
          <w:bCs/>
        </w:rPr>
      </w:pPr>
    </w:p>
    <w:p w14:paraId="400BD49B" w14:textId="77777777" w:rsidR="005515E7" w:rsidRPr="005F4444" w:rsidRDefault="005515E7" w:rsidP="005515E7">
      <w:pPr>
        <w:rPr>
          <w:bCs/>
        </w:rPr>
      </w:pPr>
    </w:p>
    <w:p w14:paraId="20E813E1" w14:textId="77777777" w:rsidR="005515E7" w:rsidRPr="005F4444" w:rsidRDefault="005515E7" w:rsidP="005515E7">
      <w:pPr>
        <w:rPr>
          <w:bCs/>
        </w:rPr>
      </w:pPr>
    </w:p>
    <w:p w14:paraId="024F62DA" w14:textId="77777777" w:rsidR="005515E7" w:rsidRPr="005F4444" w:rsidRDefault="005515E7" w:rsidP="005515E7">
      <w:pPr>
        <w:rPr>
          <w:bCs/>
        </w:rPr>
      </w:pPr>
    </w:p>
    <w:p w14:paraId="3A8FFCF1" w14:textId="77777777" w:rsidR="005515E7" w:rsidRPr="005F4444" w:rsidRDefault="005515E7" w:rsidP="005515E7">
      <w:pPr>
        <w:rPr>
          <w:bCs/>
        </w:rPr>
      </w:pPr>
    </w:p>
    <w:p w14:paraId="40E788CA" w14:textId="77777777" w:rsidR="005515E7" w:rsidRPr="005F4444" w:rsidRDefault="005515E7" w:rsidP="005515E7">
      <w:pPr>
        <w:rPr>
          <w:bCs/>
        </w:rPr>
      </w:pPr>
    </w:p>
    <w:p w14:paraId="0D7772B2" w14:textId="77777777" w:rsidR="005515E7" w:rsidRPr="005F4444" w:rsidRDefault="005515E7" w:rsidP="005515E7">
      <w:pPr>
        <w:pStyle w:val="Heading1"/>
        <w:rPr>
          <w:b w:val="0"/>
          <w:bCs/>
        </w:rPr>
      </w:pPr>
      <w:bookmarkStart w:id="9" w:name="_Toc162268057"/>
      <w:r w:rsidRPr="005F4444">
        <w:rPr>
          <w:b w:val="0"/>
          <w:bCs/>
        </w:rPr>
        <w:t>Oral Language Exposures and Interactions with Teachers and Peers</w:t>
      </w:r>
      <w:r w:rsidRPr="005F4444">
        <w:rPr>
          <w:rFonts w:hint="eastAsia"/>
          <w:b w:val="0"/>
          <w:bCs/>
          <w:lang w:eastAsia="ko-KR"/>
        </w:rPr>
        <w:t xml:space="preserve"> </w:t>
      </w:r>
      <w:r w:rsidRPr="005F4444">
        <w:rPr>
          <w:b w:val="0"/>
          <w:bCs/>
        </w:rPr>
        <w:t>With</w:t>
      </w:r>
      <w:r w:rsidRPr="005F4444">
        <w:rPr>
          <w:b w:val="0"/>
          <w:bCs/>
          <w:lang w:eastAsia="ko-KR"/>
        </w:rPr>
        <w:t>in</w:t>
      </w:r>
      <w:r w:rsidRPr="005F4444">
        <w:rPr>
          <w:b w:val="0"/>
          <w:bCs/>
        </w:rPr>
        <w:t xml:space="preserve"> English, Spanish, and Burmese-Speaking Children</w:t>
      </w:r>
      <w:bookmarkEnd w:id="9"/>
    </w:p>
    <w:p w14:paraId="3A77CAD1" w14:textId="77777777" w:rsidR="005515E7" w:rsidRPr="005F4444" w:rsidRDefault="005515E7" w:rsidP="005515E7">
      <w:pPr>
        <w:rPr>
          <w:bCs/>
        </w:rPr>
      </w:pPr>
    </w:p>
    <w:p w14:paraId="20AC7797" w14:textId="77777777" w:rsidR="005515E7" w:rsidRDefault="005515E7" w:rsidP="005515E7"/>
    <w:p w14:paraId="13749029" w14:textId="77777777" w:rsidR="005515E7" w:rsidRDefault="005515E7" w:rsidP="005515E7"/>
    <w:p w14:paraId="79CB2020" w14:textId="77777777" w:rsidR="005515E7" w:rsidRDefault="005515E7" w:rsidP="005515E7"/>
    <w:p w14:paraId="009C646A" w14:textId="77777777" w:rsidR="005515E7" w:rsidRDefault="005515E7" w:rsidP="005515E7"/>
    <w:p w14:paraId="0AC4E27F" w14:textId="77777777" w:rsidR="005515E7" w:rsidRDefault="005515E7" w:rsidP="005515E7"/>
    <w:p w14:paraId="3E31C727" w14:textId="77777777" w:rsidR="005515E7" w:rsidRDefault="005515E7" w:rsidP="005515E7"/>
    <w:p w14:paraId="16B1FE2C" w14:textId="77777777" w:rsidR="005515E7" w:rsidRDefault="005515E7" w:rsidP="005515E7"/>
    <w:p w14:paraId="4570956E" w14:textId="77777777" w:rsidR="005515E7" w:rsidRDefault="005515E7" w:rsidP="005515E7"/>
    <w:p w14:paraId="2A79A244" w14:textId="77777777" w:rsidR="005515E7" w:rsidRDefault="005515E7" w:rsidP="005515E7"/>
    <w:p w14:paraId="0B2186B0" w14:textId="77777777" w:rsidR="005515E7" w:rsidRDefault="005515E7" w:rsidP="005515E7"/>
    <w:p w14:paraId="2038CCBB" w14:textId="77777777" w:rsidR="005515E7" w:rsidRDefault="005515E7" w:rsidP="005515E7">
      <w:pPr>
        <w:jc w:val="center"/>
      </w:pPr>
      <w:r>
        <w:t>This manuscript is prepared for submission to the peer-reviewed</w:t>
      </w:r>
      <w:r>
        <w:rPr>
          <w:lang w:eastAsia="ko-KR"/>
        </w:rPr>
        <w:t xml:space="preserve"> </w:t>
      </w:r>
      <w:r w:rsidRPr="007634FE">
        <w:rPr>
          <w:i/>
          <w:iCs/>
          <w:lang w:eastAsia="ko-KR"/>
        </w:rPr>
        <w:t>Early Childhood Education Journal</w:t>
      </w:r>
      <w:r w:rsidRPr="007634FE">
        <w:rPr>
          <w:i/>
          <w:iCs/>
        </w:rPr>
        <w:t xml:space="preserve"> </w:t>
      </w:r>
      <w:r>
        <w:t>and is the first of three manuscripts prepared for a journal-ready doctoral dissertation.</w:t>
      </w:r>
    </w:p>
    <w:p w14:paraId="3E12DDA7" w14:textId="7A9B1608" w:rsidR="005515E7" w:rsidRPr="002A0987" w:rsidRDefault="005515E7" w:rsidP="005515E7">
      <w:pPr>
        <w:pStyle w:val="Heading1"/>
        <w:jc w:val="left"/>
      </w:pPr>
      <w:bookmarkStart w:id="10" w:name="_Toc162268058"/>
      <w:r>
        <w:lastRenderedPageBreak/>
        <w:t xml:space="preserve">                                                       </w:t>
      </w:r>
      <w:r w:rsidRPr="002A0987">
        <w:t>Abstract</w:t>
      </w:r>
      <w:bookmarkEnd w:id="10"/>
    </w:p>
    <w:p w14:paraId="74CE2096" w14:textId="77777777" w:rsidR="005515E7" w:rsidRPr="00C86BDB" w:rsidRDefault="005515E7" w:rsidP="005515E7">
      <w:pPr>
        <w:jc w:val="both"/>
        <w:rPr>
          <w:b/>
          <w:bCs/>
          <w:i/>
          <w:iCs/>
        </w:rPr>
      </w:pPr>
      <w:r w:rsidRPr="00C86BDB">
        <w:rPr>
          <w:rStyle w:val="normaltextrun"/>
          <w:shd w:val="clear" w:color="auto" w:fill="FFFFFF"/>
        </w:rPr>
        <w:t xml:space="preserve">This study aims to understand oral language </w:t>
      </w:r>
      <w:r w:rsidRPr="00C86BDB">
        <w:rPr>
          <w:rStyle w:val="normaltextrun"/>
          <w:rFonts w:hint="eastAsia"/>
          <w:shd w:val="clear" w:color="auto" w:fill="FFFFFF"/>
          <w:lang w:eastAsia="ko-KR"/>
        </w:rPr>
        <w:t xml:space="preserve">skills, </w:t>
      </w:r>
      <w:r w:rsidRPr="00C86BDB">
        <w:rPr>
          <w:rStyle w:val="normaltextrun"/>
          <w:shd w:val="clear" w:color="auto" w:fill="FFFFFF"/>
        </w:rPr>
        <w:t xml:space="preserve">exposure, and interactions with teachers and peers in Head Start (HS) classrooms among </w:t>
      </w:r>
      <w:bookmarkStart w:id="11" w:name="_Hlk154757136"/>
      <w:r w:rsidRPr="00C86BDB">
        <w:rPr>
          <w:rStyle w:val="normaltextrun"/>
          <w:shd w:val="clear" w:color="auto" w:fill="FFFFFF"/>
        </w:rPr>
        <w:t>three groups: English-, Spanish- and Burmese-speaking children</w:t>
      </w:r>
      <w:bookmarkEnd w:id="11"/>
      <w:r w:rsidRPr="00C86BDB">
        <w:rPr>
          <w:rStyle w:val="Emphasis"/>
        </w:rPr>
        <w:t>.</w:t>
      </w:r>
      <w:r w:rsidRPr="00C86BDB">
        <w:rPr>
          <w:rStyle w:val="Emphasis"/>
          <w:i w:val="0"/>
          <w:iCs w:val="0"/>
        </w:rPr>
        <w:t xml:space="preserve"> Two hundred eighty-five children ages 2, 3, and 4 were observed using the individual Child and Teacher Observation in Preschool (COP/TOP) tool.</w:t>
      </w:r>
      <w:r w:rsidRPr="00C86BDB">
        <w:rPr>
          <w:rStyle w:val="Emphasis"/>
          <w:rFonts w:hint="eastAsia"/>
          <w:i w:val="0"/>
          <w:iCs w:val="0"/>
          <w:lang w:eastAsia="ko-KR"/>
        </w:rPr>
        <w:t xml:space="preserve"> </w:t>
      </w:r>
      <w:r w:rsidRPr="00C86BDB">
        <w:rPr>
          <w:rStyle w:val="Emphasis"/>
          <w:i w:val="0"/>
          <w:iCs w:val="0"/>
        </w:rPr>
        <w:t>A one-way ANOVA compare</w:t>
      </w:r>
      <w:r w:rsidRPr="00C86BDB">
        <w:rPr>
          <w:rStyle w:val="Emphasis"/>
          <w:i w:val="0"/>
          <w:iCs w:val="0"/>
          <w:lang w:eastAsia="ko-KR"/>
        </w:rPr>
        <w:t>d</w:t>
      </w:r>
      <w:r w:rsidRPr="00C86BDB">
        <w:rPr>
          <w:rStyle w:val="Emphasis"/>
          <w:i w:val="0"/>
          <w:iCs w:val="0"/>
        </w:rPr>
        <w:t xml:space="preserve"> the groups' differences with Bonferroni correction and revealed distinct patterns among the three home language groups</w:t>
      </w:r>
      <w:bookmarkStart w:id="12" w:name="_Hlk154758155"/>
      <w:r w:rsidRPr="00C86BDB">
        <w:rPr>
          <w:rStyle w:val="Emphasis"/>
          <w:i w:val="0"/>
          <w:iCs w:val="0"/>
        </w:rPr>
        <w:t xml:space="preserve">. </w:t>
      </w:r>
      <w:bookmarkEnd w:id="12"/>
      <w:r w:rsidRPr="00C86BDB">
        <w:rPr>
          <w:rStyle w:val="Emphasis"/>
          <w:i w:val="0"/>
          <w:iCs w:val="0"/>
        </w:rPr>
        <w:t xml:space="preserve">Results revealed that English-speaking children had more peer interactions, Spanish-speaking children had more teacher interactions, and Burmese-speaking children exhibited more non-verbal behavior. </w:t>
      </w:r>
      <w:r w:rsidRPr="00C86BDB">
        <w:t xml:space="preserve">Initially, Spanish and Burmese-speaking children lagged behind their English-speaking peers in English vocabulary skills. By the following spring, Spanish-speaking children narrowed this gap, while Burmese-speaking children fell further behind, widening the disparity. </w:t>
      </w:r>
      <w:r w:rsidRPr="00C86BDB">
        <w:rPr>
          <w:rStyle w:val="Emphasis"/>
          <w:i w:val="0"/>
          <w:iCs w:val="0"/>
        </w:rPr>
        <w:t xml:space="preserve">Teachers communicated more positively with English-speaking children. However, they often observed using a negative tone when interacting with Spanish-speaking children. Additionally, Burmese-speaking children were observed to listen to teachers more frequently. </w:t>
      </w:r>
      <w:r w:rsidRPr="00C86BDB">
        <w:t>No linear classroom interaction factors were found to predict children’s oral language skill growth.</w:t>
      </w:r>
      <w:r w:rsidRPr="00C86BDB">
        <w:rPr>
          <w:i/>
          <w:iCs/>
        </w:rPr>
        <w:t xml:space="preserve"> </w:t>
      </w:r>
      <w:r w:rsidRPr="00C86BDB">
        <w:rPr>
          <w:rStyle w:val="Emphasis"/>
          <w:i w:val="0"/>
          <w:iCs w:val="0"/>
        </w:rPr>
        <w:t>These findings underscore the importance of providing support for DLLs’ oral language development among various home language groups. Overall, preschool classrooms need to provide more quality language-specified interactions with teachers and peers. Additionally, future research can explore the influence of home language on preschool children's language development. More research is needed to explore children’s oral language disparities and the classroom structural and process factors that predict these linguistic outcomes.</w:t>
      </w:r>
    </w:p>
    <w:p w14:paraId="22C5214A" w14:textId="77777777" w:rsidR="005515E7" w:rsidRDefault="005515E7" w:rsidP="005515E7">
      <w:pPr>
        <w:jc w:val="center"/>
      </w:pPr>
      <w:r w:rsidRPr="007634FE">
        <w:rPr>
          <w:rStyle w:val="SubtitleChar"/>
          <w:i/>
          <w:iCs/>
        </w:rPr>
        <w:t>Keywords</w:t>
      </w:r>
      <w:r w:rsidRPr="005E6150">
        <w:t xml:space="preserve">: dual language learners (DLL), refugee children, oral language use, </w:t>
      </w:r>
    </w:p>
    <w:p w14:paraId="7F9AE507" w14:textId="7B05DF5A" w:rsidR="005515E7" w:rsidRPr="005E6150" w:rsidRDefault="005515E7" w:rsidP="005515E7">
      <w:pPr>
        <w:ind w:left="1440"/>
        <w:rPr>
          <w:b/>
          <w:bCs/>
        </w:rPr>
      </w:pPr>
      <w:r>
        <w:t xml:space="preserve">          </w:t>
      </w:r>
      <w:r w:rsidRPr="005E6150">
        <w:t xml:space="preserve">language diversity in preschool </w:t>
      </w:r>
      <w:r w:rsidRPr="00A740B4">
        <w:br w:type="page"/>
      </w:r>
      <w:sdt>
        <w:sdtPr>
          <w:rPr>
            <w:b/>
            <w:bCs/>
            <w:color w:val="auto"/>
          </w:rPr>
          <w:alias w:val="Title:"/>
          <w:tag w:val="Title:"/>
          <w:id w:val="-1041275724"/>
          <w:placeholder>
            <w:docPart w:val="B579D2DC3A12924DB4950C1061C0A5A1"/>
          </w:placeholder>
          <w:dataBinding w:prefixMappings="xmlns:ns0='http://purl.org/dc/elements/1.1/' xmlns:ns1='http://schemas.openxmlformats.org/package/2006/metadata/core-properties' " w:xpath="/ns1:coreProperties[1]/ns0:title[1]" w:storeItemID="{6C3C8BC8-F283-45AE-878A-BAB7291924A1}"/>
          <w:text w:multiLine="1"/>
        </w:sdtPr>
        <w:sdtContent>
          <w:r w:rsidRPr="005515E7">
            <w:rPr>
              <w:b/>
              <w:bCs/>
              <w:color w:val="auto"/>
            </w:rPr>
            <w:t>Oral Language Exposures and Interactions with Teachers and Peers</w:t>
          </w:r>
          <w:r>
            <w:rPr>
              <w:b/>
              <w:bCs/>
              <w:color w:val="auto"/>
            </w:rPr>
            <w:br/>
          </w:r>
          <w:r w:rsidRPr="005515E7">
            <w:rPr>
              <w:b/>
              <w:bCs/>
              <w:color w:val="auto"/>
            </w:rPr>
            <w:t xml:space="preserve">             Within English, Spanish, and Burmese- Speaking Children</w:t>
          </w:r>
        </w:sdtContent>
      </w:sdt>
    </w:p>
    <w:p w14:paraId="745132E1" w14:textId="77777777" w:rsidR="005515E7" w:rsidRPr="00454C17" w:rsidRDefault="005515E7" w:rsidP="005515E7">
      <w:pPr>
        <w:contextualSpacing/>
        <w:jc w:val="center"/>
        <w:rPr>
          <w:rStyle w:val="normaltextrun"/>
          <w:sz w:val="8"/>
          <w:szCs w:val="8"/>
        </w:rPr>
      </w:pPr>
    </w:p>
    <w:p w14:paraId="6A19CCCF" w14:textId="77777777" w:rsidR="005515E7" w:rsidRPr="005E6150" w:rsidRDefault="005515E7" w:rsidP="005515E7">
      <w:pPr>
        <w:pStyle w:val="NormalWeb"/>
        <w:shd w:val="clear" w:color="auto" w:fill="FFFFFF" w:themeFill="background1"/>
        <w:ind w:firstLine="720"/>
        <w:rPr>
          <w:color w:val="000000" w:themeColor="text1"/>
        </w:rPr>
      </w:pPr>
      <w:r w:rsidRPr="2A3076AD">
        <w:rPr>
          <w:color w:val="000000" w:themeColor="text1"/>
        </w:rPr>
        <w:t xml:space="preserve">Young children’s oral language development is a complex and multi-faceted process </w:t>
      </w:r>
      <w:r>
        <w:rPr>
          <w:color w:val="000000" w:themeColor="text1"/>
        </w:rPr>
        <w:t xml:space="preserve">that is </w:t>
      </w:r>
      <w:r w:rsidRPr="2A3076AD">
        <w:rPr>
          <w:color w:val="000000" w:themeColor="text1"/>
        </w:rPr>
        <w:t>greatly influenced by the amount and type of language exposure and experience they receive during their formative years (Dickinson &amp; Tabor</w:t>
      </w:r>
      <w:r>
        <w:rPr>
          <w:color w:val="000000" w:themeColor="text1"/>
        </w:rPr>
        <w:t>s</w:t>
      </w:r>
      <w:r w:rsidRPr="2A3076AD">
        <w:rPr>
          <w:color w:val="000000" w:themeColor="text1"/>
        </w:rPr>
        <w:t xml:space="preserve">, 2001). Research has shown that the more exposure a child has to a particular language and the more frequently they are able to use it, the more they will develop their language skills in that language (Hammer et al., 2014; Hoff, 2013). Some children also simultaneously develop proficiency in English and their home language, a group referred to in research literature as Dual Language Learners (DLLs). Nearly one-third of children </w:t>
      </w:r>
      <w:r>
        <w:rPr>
          <w:color w:val="000000" w:themeColor="text1"/>
        </w:rPr>
        <w:t xml:space="preserve">in the United States </w:t>
      </w:r>
      <w:r w:rsidRPr="2A3076AD">
        <w:rPr>
          <w:color w:val="000000" w:themeColor="text1"/>
        </w:rPr>
        <w:t>between birth to age 8 are DLLs, a significant increase from one-quarter in 2000 (Park et al., 2018). By 2030, almost half of all school-aged children</w:t>
      </w:r>
      <w:r>
        <w:rPr>
          <w:color w:val="000000" w:themeColor="text1"/>
        </w:rPr>
        <w:t xml:space="preserve"> in the U. S. </w:t>
      </w:r>
      <w:r w:rsidRPr="2A3076AD">
        <w:rPr>
          <w:color w:val="000000" w:themeColor="text1"/>
        </w:rPr>
        <w:t xml:space="preserve">are expected to be classified as DLLs (Gil, 2015). </w:t>
      </w:r>
      <w:r w:rsidRPr="006B3358">
        <w:rPr>
          <w:rStyle w:val="normaltextrun"/>
          <w:color w:val="000000"/>
          <w:shd w:val="clear" w:color="auto" w:fill="FFFFFF"/>
        </w:rPr>
        <w:t>Among DLLs</w:t>
      </w:r>
      <w:r>
        <w:rPr>
          <w:rStyle w:val="normaltextrun"/>
          <w:color w:val="000000"/>
          <w:shd w:val="clear" w:color="auto" w:fill="FFFFFF"/>
        </w:rPr>
        <w:t xml:space="preserve"> in the U. S.</w:t>
      </w:r>
      <w:r w:rsidRPr="006B3358">
        <w:rPr>
          <w:rStyle w:val="normaltextrun"/>
          <w:color w:val="000000"/>
          <w:shd w:val="clear" w:color="auto" w:fill="FFFFFF"/>
        </w:rPr>
        <w:t xml:space="preserve">, Spanish-speaking children </w:t>
      </w:r>
      <w:r>
        <w:rPr>
          <w:rStyle w:val="normaltextrun"/>
          <w:color w:val="000000"/>
          <w:shd w:val="clear" w:color="auto" w:fill="FFFFFF"/>
        </w:rPr>
        <w:t xml:space="preserve">represent </w:t>
      </w:r>
      <w:r w:rsidRPr="006B3358">
        <w:rPr>
          <w:rStyle w:val="normaltextrun"/>
          <w:color w:val="000000"/>
          <w:shd w:val="clear" w:color="auto" w:fill="FFFFFF"/>
        </w:rPr>
        <w:t xml:space="preserve">the largest population, </w:t>
      </w:r>
      <w:r>
        <w:rPr>
          <w:rStyle w:val="normaltextrun"/>
          <w:color w:val="000000"/>
          <w:shd w:val="clear" w:color="auto" w:fill="FFFFFF"/>
        </w:rPr>
        <w:t>however,</w:t>
      </w:r>
      <w:r w:rsidRPr="002B4825">
        <w:rPr>
          <w:rStyle w:val="normaltextrun"/>
          <w:color w:val="000000"/>
          <w:shd w:val="clear" w:color="auto" w:fill="FFFFFF"/>
        </w:rPr>
        <w:t xml:space="preserve"> there is a growing significance of children from</w:t>
      </w:r>
      <w:r>
        <w:rPr>
          <w:rStyle w:val="normaltextrun"/>
          <w:color w:val="000000"/>
          <w:shd w:val="clear" w:color="auto" w:fill="FFFFFF"/>
        </w:rPr>
        <w:t xml:space="preserve"> diverse</w:t>
      </w:r>
      <w:r w:rsidRPr="002B4825">
        <w:rPr>
          <w:rStyle w:val="normaltextrun"/>
          <w:color w:val="000000"/>
          <w:shd w:val="clear" w:color="auto" w:fill="FFFFFF"/>
        </w:rPr>
        <w:t xml:space="preserve"> households in </w:t>
      </w:r>
      <w:r>
        <w:rPr>
          <w:rStyle w:val="normaltextrun"/>
          <w:color w:val="000000"/>
          <w:shd w:val="clear" w:color="auto" w:fill="FFFFFF"/>
        </w:rPr>
        <w:t>many areas</w:t>
      </w:r>
      <w:r w:rsidRPr="002B4825">
        <w:rPr>
          <w:rStyle w:val="normaltextrun"/>
          <w:color w:val="000000"/>
          <w:shd w:val="clear" w:color="auto" w:fill="FFFFFF"/>
        </w:rPr>
        <w:t xml:space="preserve">. </w:t>
      </w:r>
      <w:r>
        <w:rPr>
          <w:rStyle w:val="normaltextrun"/>
          <w:color w:val="000000"/>
          <w:shd w:val="clear" w:color="auto" w:fill="FFFFFF"/>
        </w:rPr>
        <w:t xml:space="preserve">Among DLLs, refugee population is increasing, </w:t>
      </w:r>
      <w:r w:rsidRPr="002B4825">
        <w:rPr>
          <w:rStyle w:val="normaltextrun"/>
          <w:color w:val="000000"/>
          <w:shd w:val="clear" w:color="auto" w:fill="FFFFFF"/>
        </w:rPr>
        <w:t>there is a substantial underrepresentation of Myanmar refugee DLLs in research, with only a limited number of studies focusing primarily on their home language environments (Cun, 2020).</w:t>
      </w:r>
    </w:p>
    <w:p w14:paraId="7AD310C4" w14:textId="77777777" w:rsidR="005515E7" w:rsidRPr="00B611D5" w:rsidRDefault="005515E7" w:rsidP="005515E7">
      <w:pPr>
        <w:ind w:firstLine="720"/>
        <w:contextualSpacing/>
        <w:rPr>
          <w:rStyle w:val="normaltextrun"/>
        </w:rPr>
      </w:pPr>
      <w:r>
        <w:t xml:space="preserve">Children raised in a bilingual or multilingual environment are exposed to and use multiple languages regularly (Schmerse, 2021). This results in their phonological, lexical, and grammatical knowledge being spread across two (or more) language systems, thus increasing their cognitive skills like attention and inhibition (Deanda et al., 2016). Research on DLLs has shown the </w:t>
      </w:r>
      <w:bookmarkStart w:id="13" w:name="_Int_oxN0ctRE"/>
      <w:r>
        <w:t>numerous</w:t>
      </w:r>
      <w:bookmarkEnd w:id="13"/>
      <w:r>
        <w:t xml:space="preserve"> benefits of early exposure to multiple languages, including developing </w:t>
      </w:r>
      <w:bookmarkStart w:id="14" w:name="_Int_zinWnLRt"/>
      <w:r>
        <w:t>proficiency</w:t>
      </w:r>
      <w:bookmarkEnd w:id="14"/>
      <w:r>
        <w:t xml:space="preserve"> in two or more languages and socio-cultural skills (Espinosa, 2015; Hoff, 2013). However, DLLs are disadvantaged if they enter school with low oral language skills (Burchinal </w:t>
      </w:r>
      <w:r>
        <w:lastRenderedPageBreak/>
        <w:t xml:space="preserve">et al., 2010; Buysse et al., 2013). Prior research documents that DLLs are more likely to come from a lower socio-economic background or have parents with low educational attainment (Brownell et al., 2016; Greenwood et al., 2020). These challenges might become even more pronounced due to insufficient support from their homes and communities, often resulting from systemic barriers like English-only instruction and the use of culturally inappropriate assessment tools (Dickinson et al., 2010; Early et al., 2010; Han et al., 2014; Sawyer et al., 2018). </w:t>
      </w:r>
      <w:r w:rsidRPr="002B4825">
        <w:rPr>
          <w:rStyle w:val="normaltextrun"/>
          <w:color w:val="000000"/>
          <w:shd w:val="clear" w:color="auto" w:fill="FFFFFF"/>
        </w:rPr>
        <w:t xml:space="preserve">The significance of fostering a high-quality oral language environment during the early years cannot be overstated, particularly for DLLs and children from refugee households (Baker &amp; Páez, 2018; Carbell et al., 2015). To facilitate optimal oral language development, </w:t>
      </w:r>
      <w:r>
        <w:rPr>
          <w:rStyle w:val="normaltextrun"/>
          <w:color w:val="000000"/>
          <w:shd w:val="clear" w:color="auto" w:fill="FFFFFF"/>
        </w:rPr>
        <w:t>more research needs to delve</w:t>
      </w:r>
      <w:r w:rsidRPr="002B4825">
        <w:rPr>
          <w:rStyle w:val="normaltextrun"/>
          <w:color w:val="000000"/>
          <w:shd w:val="clear" w:color="auto" w:fill="FFFFFF"/>
        </w:rPr>
        <w:t xml:space="preserve"> into </w:t>
      </w:r>
      <w:r>
        <w:rPr>
          <w:rStyle w:val="normaltextrun"/>
          <w:color w:val="000000"/>
          <w:shd w:val="clear" w:color="auto" w:fill="FFFFFF"/>
        </w:rPr>
        <w:t>the</w:t>
      </w:r>
      <w:r w:rsidRPr="002B4825">
        <w:rPr>
          <w:rStyle w:val="normaltextrun"/>
          <w:color w:val="000000"/>
          <w:shd w:val="clear" w:color="auto" w:fill="FFFFFF"/>
        </w:rPr>
        <w:t xml:space="preserve"> classroom language exposure and interaction patterns</w:t>
      </w:r>
      <w:r>
        <w:rPr>
          <w:rStyle w:val="normaltextrun"/>
          <w:color w:val="000000"/>
          <w:shd w:val="clear" w:color="auto" w:fill="FFFFFF"/>
        </w:rPr>
        <w:t xml:space="preserve"> </w:t>
      </w:r>
      <w:r w:rsidRPr="002B4825">
        <w:rPr>
          <w:rStyle w:val="normaltextrun"/>
          <w:color w:val="000000"/>
          <w:shd w:val="clear" w:color="auto" w:fill="FFFFFF"/>
        </w:rPr>
        <w:t>of these underserved populations</w:t>
      </w:r>
      <w:r>
        <w:rPr>
          <w:rStyle w:val="normaltextrun"/>
          <w:color w:val="000000"/>
          <w:shd w:val="clear" w:color="auto" w:fill="FFFFFF"/>
        </w:rPr>
        <w:t xml:space="preserve"> to improve their language skills</w:t>
      </w:r>
      <w:r w:rsidRPr="002B4825">
        <w:rPr>
          <w:rStyle w:val="normaltextrun"/>
          <w:color w:val="000000"/>
          <w:shd w:val="clear" w:color="auto" w:fill="FFFFFF"/>
        </w:rPr>
        <w:t>.</w:t>
      </w:r>
    </w:p>
    <w:p w14:paraId="0E371ACE" w14:textId="77777777" w:rsidR="005515E7" w:rsidRPr="00014A03" w:rsidRDefault="005515E7" w:rsidP="005515E7">
      <w:pPr>
        <w:ind w:firstLine="720"/>
      </w:pPr>
      <w:r>
        <w:rPr>
          <w:color w:val="000000"/>
        </w:rPr>
        <w:t>Therefore, this study aimed</w:t>
      </w:r>
      <w:r w:rsidRPr="00D71742">
        <w:rPr>
          <w:color w:val="000000"/>
        </w:rPr>
        <w:t xml:space="preserve"> to </w:t>
      </w:r>
      <w:r>
        <w:rPr>
          <w:color w:val="000000"/>
        </w:rPr>
        <w:t>investigate the influence</w:t>
      </w:r>
      <w:r w:rsidRPr="00D71742">
        <w:rPr>
          <w:color w:val="000000"/>
        </w:rPr>
        <w:t xml:space="preserve"> of home language differences on </w:t>
      </w:r>
      <w:r>
        <w:rPr>
          <w:color w:val="000000"/>
        </w:rPr>
        <w:t xml:space="preserve">the </w:t>
      </w:r>
      <w:r w:rsidRPr="00D71742">
        <w:rPr>
          <w:color w:val="000000"/>
        </w:rPr>
        <w:t xml:space="preserve">oral language </w:t>
      </w:r>
      <w:r w:rsidRPr="00D71742">
        <w:rPr>
          <w:rStyle w:val="normaltextrun"/>
          <w:color w:val="000000"/>
          <w:shd w:val="clear" w:color="auto" w:fill="FFFFFF"/>
        </w:rPr>
        <w:t xml:space="preserve">exposure and interactions </w:t>
      </w:r>
      <w:r>
        <w:rPr>
          <w:rStyle w:val="normaltextrun"/>
          <w:color w:val="000000"/>
          <w:shd w:val="clear" w:color="auto" w:fill="FFFFFF"/>
        </w:rPr>
        <w:t>of individual children within a</w:t>
      </w:r>
      <w:r w:rsidRPr="00D71742">
        <w:rPr>
          <w:rStyle w:val="normaltextrun"/>
          <w:color w:val="000000"/>
          <w:shd w:val="clear" w:color="auto" w:fill="FFFFFF"/>
        </w:rPr>
        <w:t xml:space="preserve"> </w:t>
      </w:r>
      <w:r w:rsidRPr="00D71742">
        <w:rPr>
          <w:color w:val="000000"/>
        </w:rPr>
        <w:t xml:space="preserve">Head Start </w:t>
      </w:r>
      <w:r>
        <w:rPr>
          <w:color w:val="000000"/>
        </w:rPr>
        <w:t xml:space="preserve">(HS) </w:t>
      </w:r>
      <w:r w:rsidRPr="00D71742">
        <w:rPr>
          <w:color w:val="000000"/>
        </w:rPr>
        <w:t>program. The study include</w:t>
      </w:r>
      <w:r>
        <w:rPr>
          <w:color w:val="000000"/>
        </w:rPr>
        <w:t xml:space="preserve">d </w:t>
      </w:r>
      <w:r w:rsidRPr="00D71742">
        <w:rPr>
          <w:color w:val="000000"/>
        </w:rPr>
        <w:t xml:space="preserve">children whose home languages </w:t>
      </w:r>
      <w:r>
        <w:rPr>
          <w:color w:val="000000"/>
        </w:rPr>
        <w:t>were</w:t>
      </w:r>
      <w:r w:rsidRPr="00D71742">
        <w:rPr>
          <w:color w:val="000000"/>
        </w:rPr>
        <w:t xml:space="preserve"> English, Spanish, and </w:t>
      </w:r>
      <w:r w:rsidRPr="00B611D5">
        <w:rPr>
          <w:rStyle w:val="Emphasis"/>
        </w:rPr>
        <w:t>Burmese</w:t>
      </w:r>
      <w:r w:rsidRPr="00B611D5">
        <w:rPr>
          <w:i/>
          <w:iCs/>
          <w:color w:val="000000"/>
        </w:rPr>
        <w:t>.</w:t>
      </w:r>
      <w:r w:rsidRPr="00D71742">
        <w:rPr>
          <w:color w:val="000000"/>
        </w:rPr>
        <w:t xml:space="preserve"> </w:t>
      </w:r>
      <w:r>
        <w:rPr>
          <w:color w:val="000000"/>
        </w:rPr>
        <w:t xml:space="preserve">Its </w:t>
      </w:r>
      <w:r w:rsidRPr="00D71742">
        <w:rPr>
          <w:color w:val="000000"/>
        </w:rPr>
        <w:t xml:space="preserve">findings may provide </w:t>
      </w:r>
      <w:r>
        <w:rPr>
          <w:color w:val="000000"/>
        </w:rPr>
        <w:t xml:space="preserve">valuable </w:t>
      </w:r>
      <w:r w:rsidRPr="00D71742">
        <w:rPr>
          <w:color w:val="000000"/>
        </w:rPr>
        <w:t>insights for teachers, teacher educators, and policymakers</w:t>
      </w:r>
      <w:r>
        <w:rPr>
          <w:color w:val="000000"/>
        </w:rPr>
        <w:t xml:space="preserve"> by helping to enhance</w:t>
      </w:r>
      <w:r w:rsidRPr="00D71742">
        <w:rPr>
          <w:color w:val="000000"/>
        </w:rPr>
        <w:t xml:space="preserve"> support and interventions </w:t>
      </w:r>
      <w:r>
        <w:rPr>
          <w:color w:val="000000"/>
        </w:rPr>
        <w:t>to reduce</w:t>
      </w:r>
      <w:r w:rsidRPr="00D71742">
        <w:rPr>
          <w:color w:val="000000"/>
        </w:rPr>
        <w:t xml:space="preserve"> academic achievement </w:t>
      </w:r>
      <w:r>
        <w:rPr>
          <w:color w:val="000000"/>
        </w:rPr>
        <w:t>dispariti</w:t>
      </w:r>
      <w:r w:rsidRPr="00D71742">
        <w:rPr>
          <w:color w:val="000000"/>
        </w:rPr>
        <w:t xml:space="preserve">es </w:t>
      </w:r>
      <w:r>
        <w:rPr>
          <w:color w:val="000000"/>
        </w:rPr>
        <w:t xml:space="preserve">among </w:t>
      </w:r>
      <w:r w:rsidRPr="00D71742">
        <w:rPr>
          <w:color w:val="000000"/>
        </w:rPr>
        <w:t>DLLs and Myanmar refugee children</w:t>
      </w:r>
      <w:bookmarkStart w:id="15" w:name="_Hlk148707473"/>
      <w:r>
        <w:rPr>
          <w:color w:val="000000"/>
        </w:rPr>
        <w:t xml:space="preserve">. To address these issues, the study posed four related questions: </w:t>
      </w:r>
      <w:r w:rsidRPr="00652C06">
        <w:t xml:space="preserve">1) </w:t>
      </w:r>
      <w:r w:rsidRPr="00652C06">
        <w:rPr>
          <w:rFonts w:eastAsia="Times New Roman"/>
        </w:rPr>
        <w:t>What variations exist in oral language and pre-literacy skills within the home language groups of English, Spanish, and Burmese?</w:t>
      </w:r>
      <w:r w:rsidRPr="00652C06">
        <w:t xml:space="preserve"> </w:t>
      </w:r>
      <w:r>
        <w:t>2) How do English, Spanish, and Burmese-speaking children progress in oral language skills over a year? 3</w:t>
      </w:r>
      <w:r w:rsidRPr="00652C06">
        <w:t xml:space="preserve">) </w:t>
      </w:r>
      <w:r w:rsidRPr="00A35DDE">
        <w:rPr>
          <w:rFonts w:eastAsia="Times New Roman"/>
        </w:rPr>
        <w:t>How do language exposure and interactions with teachers and peers</w:t>
      </w:r>
      <w:r w:rsidRPr="00A35DDE">
        <w:rPr>
          <w:rFonts w:eastAsia="Times New Roman" w:hint="eastAsia"/>
          <w:lang w:eastAsia="ko-KR"/>
        </w:rPr>
        <w:t xml:space="preserve"> </w:t>
      </w:r>
      <w:r w:rsidRPr="00A35DDE">
        <w:rPr>
          <w:rFonts w:eastAsia="Times New Roman"/>
        </w:rPr>
        <w:t>differ within English, Spanish, and Burmese</w:t>
      </w:r>
      <w:r>
        <w:rPr>
          <w:rFonts w:hint="eastAsia"/>
          <w:lang w:eastAsia="ko-KR"/>
        </w:rPr>
        <w:t>-speaking children</w:t>
      </w:r>
      <w:r w:rsidRPr="00A35DDE">
        <w:rPr>
          <w:rFonts w:eastAsia="Times New Roman"/>
        </w:rPr>
        <w:t>?</w:t>
      </w:r>
      <w:r w:rsidRPr="00652C06">
        <w:t xml:space="preserve"> </w:t>
      </w:r>
      <w:r>
        <w:rPr>
          <w:rFonts w:hint="eastAsia"/>
          <w:lang w:eastAsia="ko-KR"/>
        </w:rPr>
        <w:t xml:space="preserve">4) How do </w:t>
      </w:r>
      <w:r w:rsidRPr="00A35DDE">
        <w:rPr>
          <w:rFonts w:eastAsia="Times New Roman"/>
        </w:rPr>
        <w:t>language exposure and interactions with teachers and peers</w:t>
      </w:r>
      <w:r>
        <w:rPr>
          <w:rFonts w:hint="eastAsia"/>
          <w:lang w:eastAsia="ko-KR"/>
        </w:rPr>
        <w:t xml:space="preserve"> </w:t>
      </w:r>
      <w:r>
        <w:rPr>
          <w:rFonts w:hint="eastAsia"/>
          <w:lang w:eastAsia="ko-KR"/>
        </w:rPr>
        <w:lastRenderedPageBreak/>
        <w:t xml:space="preserve">associated </w:t>
      </w:r>
      <w:r>
        <w:rPr>
          <w:lang w:eastAsia="ko-KR"/>
        </w:rPr>
        <w:t>with English</w:t>
      </w:r>
      <w:r w:rsidRPr="00A35DDE">
        <w:rPr>
          <w:rFonts w:eastAsia="Times New Roman"/>
        </w:rPr>
        <w:t>, Spanish, and Burmese-speaking</w:t>
      </w:r>
      <w:r>
        <w:t xml:space="preserve"> children</w:t>
      </w:r>
      <w:r>
        <w:rPr>
          <w:lang w:eastAsia="ko-KR"/>
        </w:rPr>
        <w:t>’</w:t>
      </w:r>
      <w:r>
        <w:rPr>
          <w:rFonts w:hint="eastAsia"/>
          <w:lang w:eastAsia="ko-KR"/>
        </w:rPr>
        <w:t xml:space="preserve">s oral language skill </w:t>
      </w:r>
      <w:r>
        <w:rPr>
          <w:lang w:eastAsia="ko-KR"/>
        </w:rPr>
        <w:t>outcomes</w:t>
      </w:r>
      <w:r>
        <w:rPr>
          <w:rFonts w:hint="eastAsia"/>
          <w:lang w:eastAsia="ko-KR"/>
        </w:rPr>
        <w:t xml:space="preserve"> </w:t>
      </w:r>
      <w:r>
        <w:rPr>
          <w:lang w:eastAsia="ko-KR"/>
        </w:rPr>
        <w:t>in</w:t>
      </w:r>
      <w:r>
        <w:rPr>
          <w:rFonts w:hint="eastAsia"/>
          <w:lang w:eastAsia="ko-KR"/>
        </w:rPr>
        <w:t xml:space="preserve"> </w:t>
      </w:r>
      <w:r>
        <w:rPr>
          <w:lang w:eastAsia="ko-KR"/>
        </w:rPr>
        <w:t xml:space="preserve">the </w:t>
      </w:r>
      <w:r>
        <w:rPr>
          <w:rFonts w:hint="eastAsia"/>
          <w:lang w:eastAsia="ko-KR"/>
        </w:rPr>
        <w:t>fall?</w:t>
      </w:r>
    </w:p>
    <w:p w14:paraId="730BFE04" w14:textId="77777777" w:rsidR="005515E7" w:rsidRPr="002A0987" w:rsidRDefault="005515E7" w:rsidP="00E35EA8">
      <w:pPr>
        <w:pStyle w:val="Heading1"/>
        <w:ind w:firstLine="0"/>
        <w:rPr>
          <w:rStyle w:val="normaltextrun"/>
        </w:rPr>
      </w:pPr>
      <w:bookmarkStart w:id="16" w:name="_Toc162268059"/>
      <w:bookmarkEnd w:id="15"/>
      <w:r w:rsidRPr="002A0987">
        <w:rPr>
          <w:rStyle w:val="normaltextrun"/>
        </w:rPr>
        <w:t>Theoretical Framework</w:t>
      </w:r>
      <w:bookmarkEnd w:id="16"/>
    </w:p>
    <w:p w14:paraId="2E1CCD99" w14:textId="77777777" w:rsidR="005515E7" w:rsidRDefault="005515E7" w:rsidP="005515E7">
      <w:pPr>
        <w:pStyle w:val="NormalWeb"/>
        <w:shd w:val="clear" w:color="auto" w:fill="FFFFFF" w:themeFill="background1"/>
        <w:ind w:firstLine="720"/>
        <w:rPr>
          <w:color w:val="000000" w:themeColor="text1"/>
        </w:rPr>
      </w:pPr>
      <w:r>
        <w:rPr>
          <w:color w:val="000000" w:themeColor="text1"/>
        </w:rPr>
        <w:t>A</w:t>
      </w:r>
      <w:r w:rsidRPr="005E6150">
        <w:rPr>
          <w:color w:val="000000" w:themeColor="text1"/>
        </w:rPr>
        <w:t>dopt</w:t>
      </w:r>
      <w:r>
        <w:rPr>
          <w:color w:val="000000" w:themeColor="text1"/>
        </w:rPr>
        <w:t>ing</w:t>
      </w:r>
      <w:r w:rsidRPr="005E6150">
        <w:rPr>
          <w:color w:val="000000" w:themeColor="text1"/>
        </w:rPr>
        <w:t xml:space="preserve"> Vygotsky’s (1978) social-cultural perspective of oral language development</w:t>
      </w:r>
      <w:r>
        <w:rPr>
          <w:color w:val="000000" w:themeColor="text1"/>
        </w:rPr>
        <w:t>, this study utilizes h</w:t>
      </w:r>
      <w:r w:rsidRPr="005E6150">
        <w:rPr>
          <w:color w:val="000000" w:themeColor="text1"/>
        </w:rPr>
        <w:t>is social constructivist theory emphasiz</w:t>
      </w:r>
      <w:r>
        <w:rPr>
          <w:color w:val="000000" w:themeColor="text1"/>
        </w:rPr>
        <w:t>ing</w:t>
      </w:r>
      <w:r w:rsidRPr="005E6150">
        <w:rPr>
          <w:color w:val="000000" w:themeColor="text1"/>
        </w:rPr>
        <w:t xml:space="preserve"> that children acquire language skills through interactions with families, teachers, and peers. </w:t>
      </w:r>
      <w:r w:rsidRPr="000F223C">
        <w:t>These interactions involve the language used in both home and classroom setting</w:t>
      </w:r>
      <w:r>
        <w:t>s in br</w:t>
      </w:r>
      <w:r w:rsidRPr="000F223C">
        <w:t>idging the</w:t>
      </w:r>
      <w:r>
        <w:t xml:space="preserve"> </w:t>
      </w:r>
      <w:r w:rsidRPr="000F223C">
        <w:t xml:space="preserve">two language contexts. </w:t>
      </w:r>
      <w:r>
        <w:t>However</w:t>
      </w:r>
      <w:r w:rsidRPr="000F223C">
        <w:t xml:space="preserve">, this study specifically </w:t>
      </w:r>
      <w:r>
        <w:t xml:space="preserve">focuses </w:t>
      </w:r>
      <w:r w:rsidRPr="000F223C">
        <w:t xml:space="preserve">on the classroom context. </w:t>
      </w:r>
      <w:r w:rsidRPr="005E6150">
        <w:rPr>
          <w:color w:val="000000" w:themeColor="text1"/>
        </w:rPr>
        <w:t xml:space="preserve">Vygotsky's theory highlights the importance of social interaction, particularly with more knowledgeable individuals such as teachers and peers, </w:t>
      </w:r>
      <w:r>
        <w:rPr>
          <w:color w:val="000000" w:themeColor="text1"/>
        </w:rPr>
        <w:t>that</w:t>
      </w:r>
      <w:r w:rsidRPr="005E6150">
        <w:rPr>
          <w:color w:val="000000" w:themeColor="text1"/>
        </w:rPr>
        <w:t xml:space="preserve"> can directly and indirectly impact a child's development (Justice et al., 2014; Vygotsky, 1978). The zone of proximal development (ZPD) plays a central role in Vygotsky's framework, emphasizing the critical function of more knowledgeable teachers and proficient peers in supporting children's learning (Mashburn et al., 2009). </w:t>
      </w:r>
      <w:r w:rsidRPr="00DE3C84">
        <w:rPr>
          <w:color w:val="000000" w:themeColor="text1"/>
        </w:rPr>
        <w:t xml:space="preserve">A more knowledgeable peer can provide scaffolding by offering prompts, explanations, or demonstrations to help children move beyond their current language capabilities and reach higher levels of oral language </w:t>
      </w:r>
      <w:r>
        <w:rPr>
          <w:color w:val="000000" w:themeColor="text1"/>
        </w:rPr>
        <w:t>skills (</w:t>
      </w:r>
      <w:r w:rsidRPr="005E6150">
        <w:rPr>
          <w:color w:val="000000" w:themeColor="text1"/>
        </w:rPr>
        <w:t>Vygotsky, 1978</w:t>
      </w:r>
      <w:r>
        <w:rPr>
          <w:color w:val="000000" w:themeColor="text1"/>
        </w:rPr>
        <w:t xml:space="preserve">). </w:t>
      </w:r>
      <w:r w:rsidRPr="005E6150">
        <w:rPr>
          <w:color w:val="000000" w:themeColor="text1"/>
        </w:rPr>
        <w:t xml:space="preserve">Empirical evidence has substantiated the importance of </w:t>
      </w:r>
      <w:r>
        <w:rPr>
          <w:color w:val="000000" w:themeColor="text1"/>
        </w:rPr>
        <w:t xml:space="preserve">the ZPD and </w:t>
      </w:r>
      <w:r w:rsidRPr="005E6150">
        <w:rPr>
          <w:color w:val="000000" w:themeColor="text1"/>
        </w:rPr>
        <w:t>scaffold</w:t>
      </w:r>
      <w:r>
        <w:rPr>
          <w:color w:val="000000" w:themeColor="text1"/>
        </w:rPr>
        <w:t>ing</w:t>
      </w:r>
      <w:r w:rsidRPr="005E6150">
        <w:rPr>
          <w:color w:val="000000" w:themeColor="text1"/>
        </w:rPr>
        <w:t xml:space="preserve"> interactions in early oral language development (Dickinson &amp; Tabors, 2001). </w:t>
      </w:r>
      <w:r>
        <w:rPr>
          <w:color w:val="000000" w:themeColor="text1"/>
        </w:rPr>
        <w:t>Moreover</w:t>
      </w:r>
      <w:r w:rsidRPr="005E6150">
        <w:rPr>
          <w:color w:val="000000" w:themeColor="text1"/>
        </w:rPr>
        <w:t xml:space="preserve">, Vygotsky's theory underscores the importance of considering children's previous experiences, cultural backgrounds, and worldviews in their learning processes (Onchwari et al., 2008). </w:t>
      </w:r>
    </w:p>
    <w:p w14:paraId="074FB9A9" w14:textId="77777777" w:rsidR="005515E7" w:rsidRDefault="005515E7" w:rsidP="005515E7">
      <w:pPr>
        <w:pStyle w:val="NormalWeb"/>
        <w:shd w:val="clear" w:color="auto" w:fill="FFFFFF" w:themeFill="background1"/>
        <w:ind w:firstLine="720"/>
        <w:rPr>
          <w:color w:val="000000" w:themeColor="text1"/>
        </w:rPr>
      </w:pPr>
    </w:p>
    <w:p w14:paraId="3F34B2FC" w14:textId="77777777" w:rsidR="005515E7" w:rsidRDefault="005515E7" w:rsidP="005515E7">
      <w:pPr>
        <w:pStyle w:val="NormalWeb"/>
        <w:shd w:val="clear" w:color="auto" w:fill="FFFFFF" w:themeFill="background1"/>
        <w:ind w:firstLine="720"/>
        <w:rPr>
          <w:color w:val="000000" w:themeColor="text1"/>
        </w:rPr>
      </w:pPr>
    </w:p>
    <w:p w14:paraId="23891375" w14:textId="77777777" w:rsidR="005515E7" w:rsidRPr="005E6150" w:rsidRDefault="005515E7" w:rsidP="005515E7">
      <w:pPr>
        <w:pStyle w:val="NormalWeb"/>
        <w:shd w:val="clear" w:color="auto" w:fill="FFFFFF" w:themeFill="background1"/>
        <w:ind w:firstLine="720"/>
        <w:rPr>
          <w:rStyle w:val="normaltextrun"/>
          <w:color w:val="000000" w:themeColor="text1"/>
        </w:rPr>
      </w:pPr>
    </w:p>
    <w:p w14:paraId="220840DF" w14:textId="77777777" w:rsidR="005515E7" w:rsidRPr="00623BFF" w:rsidRDefault="005515E7" w:rsidP="00E35EA8">
      <w:pPr>
        <w:pStyle w:val="Heading1"/>
        <w:ind w:firstLine="0"/>
        <w:rPr>
          <w:rStyle w:val="normaltextrun"/>
        </w:rPr>
      </w:pPr>
      <w:bookmarkStart w:id="17" w:name="_Toc162268060"/>
      <w:r w:rsidRPr="00623BFF">
        <w:rPr>
          <w:rStyle w:val="normaltextrun"/>
        </w:rPr>
        <w:lastRenderedPageBreak/>
        <w:t>Review of Literature</w:t>
      </w:r>
      <w:bookmarkEnd w:id="17"/>
    </w:p>
    <w:p w14:paraId="31AD8022" w14:textId="77777777" w:rsidR="005515E7" w:rsidRDefault="005515E7" w:rsidP="005515E7">
      <w:pPr>
        <w:pStyle w:val="Heading2"/>
        <w:rPr>
          <w:lang w:eastAsia="ko-KR"/>
        </w:rPr>
      </w:pPr>
      <w:bookmarkStart w:id="18" w:name="_Toc161904138"/>
      <w:bookmarkStart w:id="19" w:name="_Toc162268061"/>
      <w:r>
        <w:rPr>
          <w:rFonts w:hint="eastAsia"/>
          <w:lang w:eastAsia="ko-KR"/>
        </w:rPr>
        <w:t>DLLs</w:t>
      </w:r>
      <w:bookmarkEnd w:id="18"/>
      <w:r>
        <w:rPr>
          <w:lang w:eastAsia="ko-KR"/>
        </w:rPr>
        <w:t>’</w:t>
      </w:r>
      <w:r>
        <w:rPr>
          <w:rFonts w:hint="eastAsia"/>
          <w:lang w:eastAsia="ko-KR"/>
        </w:rPr>
        <w:t xml:space="preserve"> Initial Oral </w:t>
      </w:r>
      <w:r>
        <w:rPr>
          <w:lang w:eastAsia="ko-KR"/>
        </w:rPr>
        <w:t>Language</w:t>
      </w:r>
      <w:r>
        <w:rPr>
          <w:rFonts w:hint="eastAsia"/>
          <w:lang w:eastAsia="ko-KR"/>
        </w:rPr>
        <w:t xml:space="preserve"> Development</w:t>
      </w:r>
      <w:bookmarkEnd w:id="19"/>
      <w:r>
        <w:rPr>
          <w:rFonts w:hint="eastAsia"/>
          <w:lang w:eastAsia="ko-KR"/>
        </w:rPr>
        <w:t xml:space="preserve"> </w:t>
      </w:r>
    </w:p>
    <w:p w14:paraId="68195903" w14:textId="77777777" w:rsidR="005515E7" w:rsidRPr="00294625" w:rsidRDefault="005515E7" w:rsidP="005515E7">
      <w:pPr>
        <w:ind w:firstLine="720"/>
      </w:pPr>
      <w:r w:rsidRPr="00E52196">
        <w:t>Children entering ECE classrooms come from diverse linguistic backgrounds, each with varying initial language skills (Hammer et al., 2014). Children's language abilities are shaped by a combination of genetic and environmental factors (</w:t>
      </w:r>
      <w:r>
        <w:t>Dickinson &amp; Tabors, 2001</w:t>
      </w:r>
      <w:r w:rsidRPr="00E52196">
        <w:t xml:space="preserve">). Notably, the quantity of speech children </w:t>
      </w:r>
      <w:r>
        <w:t>is</w:t>
      </w:r>
      <w:r w:rsidRPr="00E52196">
        <w:t xml:space="preserve"> exposed to directly influences their language development, highlighting the significant role of social contexts in shaping their linguistic skills (Duncan et al., 2023). For example, </w:t>
      </w:r>
      <w:r w:rsidRPr="00294625">
        <w:t xml:space="preserve">almost half of the young DLLs have lower language skills than non-DLLs (Buysse et al., 2013), and low socio-economic status (SES) puts them at risk regarding language development (Burchinal et al., 2010; Sawyer et al., 2018). </w:t>
      </w:r>
      <w:r w:rsidRPr="00E52196">
        <w:t xml:space="preserve">Furthermore, neurological studies suggest that children who engage in more conversational exchanges with adults tend to exhibit more sophisticated speech patterns, as evidenced by brain functioning associated with language processing (Dykstra et al., 2013; Romeo et al., 2018). </w:t>
      </w:r>
      <w:r w:rsidRPr="00294625">
        <w:t xml:space="preserve">For social context, DLL children did not get enough support from home for their language development; some research showed that low-income families could not provide of language-rich environment and stimulus language interaction to their young children than do higher-income families (Dickinson &amp; Tabors, 2001; Zill &amp; Resnick, 2006). </w:t>
      </w:r>
    </w:p>
    <w:p w14:paraId="2F78BEED" w14:textId="77777777" w:rsidR="005515E7" w:rsidRDefault="005515E7" w:rsidP="005515E7">
      <w:pPr>
        <w:ind w:firstLine="720"/>
      </w:pPr>
      <w:r>
        <w:t>A</w:t>
      </w:r>
      <w:r w:rsidRPr="00E52196">
        <w:t xml:space="preserve">dditionally, </w:t>
      </w:r>
      <w:r>
        <w:t xml:space="preserve">children bring unique </w:t>
      </w:r>
      <w:r w:rsidRPr="00E52196">
        <w:t xml:space="preserve">cultural expectations </w:t>
      </w:r>
      <w:r>
        <w:t xml:space="preserve">from </w:t>
      </w:r>
      <w:r w:rsidRPr="00E52196">
        <w:t xml:space="preserve">the home environment </w:t>
      </w:r>
      <w:r>
        <w:t xml:space="preserve">into the classroom, significantly influencing </w:t>
      </w:r>
      <w:r w:rsidRPr="00E52196">
        <w:t xml:space="preserve">oral language practices among </w:t>
      </w:r>
      <w:r>
        <w:t xml:space="preserve">them </w:t>
      </w:r>
      <w:r w:rsidRPr="00E52196">
        <w:t>(Cho &amp; Votava, 2021; Cun, 2020)</w:t>
      </w:r>
      <w:r>
        <w:t>. T</w:t>
      </w:r>
      <w:r w:rsidRPr="00E52196">
        <w:t xml:space="preserve">hese practices </w:t>
      </w:r>
      <w:r>
        <w:t xml:space="preserve">may </w:t>
      </w:r>
      <w:r w:rsidRPr="00E52196">
        <w:t xml:space="preserve">vary </w:t>
      </w:r>
      <w:r>
        <w:t xml:space="preserve">considerably </w:t>
      </w:r>
      <w:r w:rsidRPr="00E52196">
        <w:t xml:space="preserve">across different cultures. For example, children in Myanmar are always educated to respect their teachers and parents and are not allowed to ask questions, being quiet and </w:t>
      </w:r>
      <w:r>
        <w:t>obedient</w:t>
      </w:r>
      <w:r w:rsidRPr="00E52196">
        <w:t xml:space="preserve"> are highly expected </w:t>
      </w:r>
      <w:r w:rsidRPr="00294625">
        <w:t>(Oo, 2015).</w:t>
      </w:r>
      <w:r w:rsidRPr="00294625">
        <w:rPr>
          <w:rFonts w:asciiTheme="majorHAnsi" w:hAnsiTheme="majorHAnsi" w:cstheme="majorBidi"/>
        </w:rPr>
        <w:t xml:space="preserve"> </w:t>
      </w:r>
      <w:r w:rsidRPr="00E52196">
        <w:t xml:space="preserve"> </w:t>
      </w:r>
      <w:r>
        <w:t xml:space="preserve">In contrast, there is a high value placed on effective speaking and asking questions, and autonomous learning </w:t>
      </w:r>
      <w:r>
        <w:lastRenderedPageBreak/>
        <w:t xml:space="preserve">in U.S. classrooms (Hammond, 2014). </w:t>
      </w:r>
      <w:r w:rsidRPr="00E52196">
        <w:t>Understanding the influence of home language and cultural practices on children's oral language development is crucial for designing effective educational interventions that accommodate linguistic and cultural diversity in the classroom.</w:t>
      </w:r>
    </w:p>
    <w:p w14:paraId="46416715" w14:textId="77777777" w:rsidR="005515E7" w:rsidRPr="002D76A9" w:rsidRDefault="005515E7" w:rsidP="005515E7">
      <w:pPr>
        <w:pStyle w:val="Heading2"/>
        <w:rPr>
          <w:rStyle w:val="normaltextrun"/>
          <w:lang w:eastAsia="ko-KR"/>
        </w:rPr>
      </w:pPr>
      <w:bookmarkStart w:id="20" w:name="_Toc162268062"/>
      <w:r w:rsidRPr="002D76A9">
        <w:rPr>
          <w:rStyle w:val="normaltextrun"/>
        </w:rPr>
        <w:t>DLLs’ Oral Language Development</w:t>
      </w:r>
      <w:r>
        <w:rPr>
          <w:rStyle w:val="normaltextrun"/>
          <w:rFonts w:hint="eastAsia"/>
          <w:lang w:eastAsia="ko-KR"/>
        </w:rPr>
        <w:t>al Challenges</w:t>
      </w:r>
      <w:bookmarkEnd w:id="20"/>
    </w:p>
    <w:p w14:paraId="561C7A6D" w14:textId="77777777" w:rsidR="005515E7" w:rsidRPr="00C90BDE" w:rsidRDefault="005515E7" w:rsidP="005515E7">
      <w:pPr>
        <w:ind w:firstLine="720"/>
      </w:pPr>
      <w:r w:rsidRPr="00C90BDE">
        <w:t>DLLs face challenges such as balancing the demands of two languages, navigating cross-linguistic influence, and adapting to different language environments (Sheng et al., 2011). Concerning DLLs, L1 refers to a child's native or first language, while L2 signifies a child's secondary language (Hammer et al., 2014). L1 development pertains to the progression of their abilities in their first language, typically acquired through family interactions and cultural practices. On the other hand, L2 development refers to the progression of their abilities in a second language, which is typically acquired through immersion in a language-rich environment, formal instruction, or exposure to media and cultural products (Hammer et al., 2009; Mancilla-Martinez &amp; Lesaux, 2011). Research has emphasized the importance of L1 development for DLLs' overall language development, as it provides a foundation for later language acquisition and strengthens cultural identity and heritage connections (Hammer et al., 2014). However, L2 development is also crucial for academic and social success, providing access to a broader range of opportunities and bridging language and cultural divides (Coelho et al., 2019).</w:t>
      </w:r>
    </w:p>
    <w:p w14:paraId="1D9193B9" w14:textId="77777777" w:rsidR="005515E7" w:rsidRPr="00C90BDE" w:rsidRDefault="005515E7" w:rsidP="005515E7">
      <w:pPr>
        <w:ind w:firstLine="720"/>
      </w:pPr>
      <w:r w:rsidRPr="00C90BDE">
        <w:t xml:space="preserve">Unfortunately, many DLLs experience challenges with oral language development because they come from households where parents have limited formal education and economic resources (Kieffer, 2008; Rojas-Flores &amp; Vaughn, 2019). This makes it even more challenging for them to overcome oral language development obstacles than their white, monolingual peers from more advantaged backgrounds (Duncan et al., 2020; Farrow et al., 2020). The previous research found that Spanish-speaking DLLs encounter difficulties in reading comprehension, a </w:t>
      </w:r>
      <w:r w:rsidRPr="00C90BDE">
        <w:lastRenderedPageBreak/>
        <w:t>critical area of academic achievement (Hammer et al., 2020; Mancilla-Martinez et al., 2020). English-only instruction environments that do not support Spanish proficiency can be inadequate for English language learning and limit classroom interactions (Choi et al., 2021; Kim et al., 201</w:t>
      </w:r>
      <w:r>
        <w:t>8</w:t>
      </w:r>
      <w:r w:rsidRPr="00C90BDE">
        <w:t>).</w:t>
      </w:r>
    </w:p>
    <w:p w14:paraId="74DCD7CD" w14:textId="77777777" w:rsidR="005515E7" w:rsidRPr="00C90BDE" w:rsidRDefault="005515E7" w:rsidP="005515E7">
      <w:pPr>
        <w:ind w:firstLine="720"/>
      </w:pPr>
      <w:r w:rsidRPr="00C90BDE">
        <w:t>Similarly, Myanmar refugees in the U.S. face significant difficulties acquiring oral language due to trauma, lack of resources, and cultural adjustment (Pew Research Center, 2019). Many refugees have limited formal education, which hinders their ability to communicate effectively in English, restricting their access to education and healthcare services (Cun, 2020). Parent’s lack of proficiency in English further complicates their ability to support their children's language development (Trieu &amp; Vang, 2015), leading to children from refugee households facing difficulties in accessing quality education and experiencing delays in their academic progress (Cun, 2020). Furthermore, cultural norms that discourage questioning and speaking out among children also inhibit their language development (Huh et al., 2022; Oo, 2015). Given these challenges faced by both DLLs and Myanmar refugees, the evidence strongly indicates the need for further research focused on addressing oral language development in classrooms.</w:t>
      </w:r>
    </w:p>
    <w:p w14:paraId="574FCB22" w14:textId="77777777" w:rsidR="005515E7" w:rsidRPr="002815FA" w:rsidRDefault="005515E7" w:rsidP="005515E7">
      <w:pPr>
        <w:ind w:firstLine="720"/>
        <w:contextualSpacing/>
        <w:rPr>
          <w:rStyle w:val="normaltextrun"/>
        </w:rPr>
      </w:pPr>
      <w:r w:rsidRPr="002815FA">
        <w:t>Therefore, it is crucial to recognize and address these challenges by providing adequate support for DLLs’ language development (Burchinal et al., 2010; Buysse et al., 2013; Early et al., 2010; Han et al., 2014). One of the most effective means to facilitate the language development and academic success of DLLs is by allocating additional time to cultivate their L1 and L2 languages</w:t>
      </w:r>
      <w:r>
        <w:t>, whether it be in school through dedicated language instruction integrated more L1 or at home through providing L2 learning with specific guidelines</w:t>
      </w:r>
      <w:r w:rsidRPr="002815FA">
        <w:t xml:space="preserve"> (Garcia, 2018; Hammer et al., 20</w:t>
      </w:r>
      <w:r>
        <w:t>20</w:t>
      </w:r>
      <w:r w:rsidRPr="002815FA">
        <w:t>; Ramírez et al., 2020). By learning and developing their abilities in their home language</w:t>
      </w:r>
      <w:r>
        <w:t xml:space="preserve"> L1,</w:t>
      </w:r>
      <w:r w:rsidRPr="002815FA">
        <w:t xml:space="preserve"> DLLs can form a stronger foundation for later</w:t>
      </w:r>
      <w:r>
        <w:t xml:space="preserve"> L2 </w:t>
      </w:r>
      <w:r w:rsidRPr="002815FA">
        <w:t xml:space="preserve">acquisition and maintain </w:t>
      </w:r>
      <w:r w:rsidRPr="002815FA">
        <w:lastRenderedPageBreak/>
        <w:t xml:space="preserve">their connection to their heritage (Hoff, 2013). DLLs also need to engage with supportive people in the classroom to maximize the benefits of </w:t>
      </w:r>
      <w:r>
        <w:t xml:space="preserve">learning L2 in </w:t>
      </w:r>
      <w:r w:rsidRPr="002815FA">
        <w:t>a language-rich environment (Farrow et al., 2020; Garrity &amp; Guerra, 2015; Ramírez et al., 2020). In classroom language contexts, teacher and peer interaction can be essential factors in promoting DLLs’ language development (Sawyer et al., 2018).</w:t>
      </w:r>
    </w:p>
    <w:p w14:paraId="2B30B457" w14:textId="77777777" w:rsidR="005515E7" w:rsidRPr="002D76A9" w:rsidRDefault="005515E7" w:rsidP="005515E7">
      <w:pPr>
        <w:pStyle w:val="Heading2"/>
      </w:pPr>
      <w:bookmarkStart w:id="21" w:name="_Toc162268063"/>
      <w:r w:rsidRPr="002D76A9">
        <w:rPr>
          <w:rStyle w:val="normaltextrun"/>
        </w:rPr>
        <w:t>DLLs’ Oral Language Exposure and Interactions with Teachers</w:t>
      </w:r>
      <w:bookmarkEnd w:id="21"/>
      <w:r w:rsidRPr="002D76A9">
        <w:rPr>
          <w:rStyle w:val="normaltextrun"/>
        </w:rPr>
        <w:t xml:space="preserve"> </w:t>
      </w:r>
    </w:p>
    <w:p w14:paraId="0683310B" w14:textId="77777777" w:rsidR="005515E7" w:rsidRPr="005E6150" w:rsidRDefault="005515E7" w:rsidP="005515E7">
      <w:pPr>
        <w:pStyle w:val="BodyText2"/>
        <w:spacing w:after="0"/>
        <w:ind w:firstLine="720"/>
        <w:rPr>
          <w:rFonts w:ascii="Times New Roman" w:hAnsi="Times New Roman" w:cs="Times New Roman"/>
          <w:color w:val="000000" w:themeColor="text1"/>
        </w:rPr>
      </w:pPr>
      <w:bookmarkStart w:id="22" w:name="_Hlk150260226"/>
      <w:r w:rsidRPr="005E6150">
        <w:rPr>
          <w:rFonts w:ascii="Times New Roman" w:hAnsi="Times New Roman" w:cs="Times New Roman"/>
          <w:color w:val="000000" w:themeColor="text1"/>
        </w:rPr>
        <w:t xml:space="preserve">More than half of young children, 64% of preschool-aged children (3- and </w:t>
      </w:r>
      <w:r>
        <w:rPr>
          <w:rFonts w:ascii="Times New Roman" w:hAnsi="Times New Roman" w:cs="Times New Roman"/>
          <w:color w:val="000000" w:themeColor="text1"/>
        </w:rPr>
        <w:t>4–year–olds</w:t>
      </w:r>
      <w:r w:rsidRPr="005E6150">
        <w:rPr>
          <w:rFonts w:ascii="Times New Roman" w:hAnsi="Times New Roman" w:cs="Times New Roman"/>
          <w:color w:val="000000" w:themeColor="text1"/>
        </w:rPr>
        <w:t xml:space="preserve">), and 81% of kindergarten-aged children (5-year-olds) in the U.S. attend some form of early childhood education (de Brey et al., 2021). Given that preschool classrooms comprise a diverse group of DLLs, teachers face challenges in providing opportunities to improve each child's oral language skills (Garrity &amp; Guerra, 2015; Ramírez et al., 2020). </w:t>
      </w:r>
      <w:r>
        <w:rPr>
          <w:rFonts w:ascii="Times New Roman" w:hAnsi="Times New Roman" w:cs="Times New Roman"/>
          <w:color w:val="000000" w:themeColor="text1"/>
        </w:rPr>
        <w:t xml:space="preserve">The </w:t>
      </w:r>
      <w:r w:rsidRPr="005E6150">
        <w:rPr>
          <w:rFonts w:ascii="Times New Roman" w:hAnsi="Times New Roman" w:cs="Times New Roman"/>
          <w:color w:val="000000" w:themeColor="text1"/>
        </w:rPr>
        <w:t xml:space="preserve">data from 2022, 60.9% of teachers are </w:t>
      </w:r>
      <w:r>
        <w:rPr>
          <w:rFonts w:ascii="Times New Roman" w:hAnsi="Times New Roman" w:cs="Times New Roman"/>
          <w:color w:val="000000" w:themeColor="text1"/>
        </w:rPr>
        <w:t>White or Caucasians</w:t>
      </w:r>
      <w:r w:rsidRPr="005E6150">
        <w:rPr>
          <w:rFonts w:ascii="Times New Roman" w:hAnsi="Times New Roman" w:cs="Times New Roman"/>
          <w:color w:val="000000" w:themeColor="text1"/>
        </w:rPr>
        <w:t xml:space="preserve">, followed by Hispanic or Latino (19 %), Black or African American (8.8 %), and Asian (5.9%) (www.zippia.com, Sept 9, 2022). Furthermore, 87.5% of teachers report that they need more training in teaching linguistically diverse students, and less than 30% have received preparation in instruction </w:t>
      </w:r>
      <w:r>
        <w:rPr>
          <w:rFonts w:ascii="Times New Roman" w:hAnsi="Times New Roman" w:cs="Times New Roman"/>
          <w:color w:val="000000" w:themeColor="text1"/>
        </w:rPr>
        <w:t xml:space="preserve">of culturally and linguistically </w:t>
      </w:r>
      <w:r w:rsidRPr="005E6150">
        <w:rPr>
          <w:rFonts w:ascii="Times New Roman" w:hAnsi="Times New Roman" w:cs="Times New Roman"/>
          <w:color w:val="000000" w:themeColor="text1"/>
        </w:rPr>
        <w:t xml:space="preserve">diverse groups (Li et al., 2018). HS teachers report discomfort interacting with DLLs and feel the need for more support and training in educating these students (Choi et al., 2021). Moreover, many </w:t>
      </w:r>
      <w:r>
        <w:rPr>
          <w:rFonts w:ascii="Times New Roman" w:hAnsi="Times New Roman" w:cs="Times New Roman"/>
          <w:color w:val="000000" w:themeColor="text1"/>
        </w:rPr>
        <w:t>early childhood education (ECE) practitioners</w:t>
      </w:r>
      <w:r w:rsidRPr="005E6150">
        <w:rPr>
          <w:rFonts w:ascii="Times New Roman" w:hAnsi="Times New Roman" w:cs="Times New Roman"/>
          <w:color w:val="000000" w:themeColor="text1"/>
        </w:rPr>
        <w:t xml:space="preserve"> </w:t>
      </w:r>
      <w:r>
        <w:rPr>
          <w:rFonts w:ascii="Times New Roman" w:hAnsi="Times New Roman" w:cs="Times New Roman"/>
          <w:color w:val="000000" w:themeColor="text1"/>
        </w:rPr>
        <w:t>require</w:t>
      </w:r>
      <w:r w:rsidRPr="005E6150">
        <w:rPr>
          <w:rFonts w:ascii="Times New Roman" w:hAnsi="Times New Roman" w:cs="Times New Roman"/>
          <w:color w:val="000000" w:themeColor="text1"/>
        </w:rPr>
        <w:t xml:space="preserve"> an understanding of refugee children's </w:t>
      </w:r>
      <w:r>
        <w:rPr>
          <w:rFonts w:ascii="Times New Roman" w:hAnsi="Times New Roman" w:cs="Times New Roman"/>
          <w:color w:val="000000" w:themeColor="text1"/>
        </w:rPr>
        <w:t xml:space="preserve">unique developmental needs and classroom </w:t>
      </w:r>
      <w:r w:rsidRPr="005E6150">
        <w:rPr>
          <w:rFonts w:ascii="Times New Roman" w:hAnsi="Times New Roman" w:cs="Times New Roman"/>
          <w:color w:val="000000" w:themeColor="text1"/>
        </w:rPr>
        <w:t>experiences</w:t>
      </w:r>
      <w:r>
        <w:rPr>
          <w:rFonts w:ascii="Times New Roman" w:hAnsi="Times New Roman" w:cs="Times New Roman"/>
          <w:color w:val="000000" w:themeColor="text1"/>
        </w:rPr>
        <w:t xml:space="preserve"> </w:t>
      </w:r>
      <w:r w:rsidRPr="005E6150">
        <w:rPr>
          <w:rFonts w:ascii="Times New Roman" w:hAnsi="Times New Roman" w:cs="Times New Roman"/>
          <w:color w:val="000000" w:themeColor="text1"/>
        </w:rPr>
        <w:t xml:space="preserve">(McBrien, 2005; McWilliams, 2016). </w:t>
      </w:r>
      <w:r>
        <w:rPr>
          <w:rFonts w:ascii="Times New Roman" w:hAnsi="Times New Roman" w:cs="Times New Roman"/>
          <w:color w:val="000000" w:themeColor="text1"/>
        </w:rPr>
        <w:t xml:space="preserve">More </w:t>
      </w:r>
      <w:r w:rsidRPr="005E6150">
        <w:rPr>
          <w:rFonts w:ascii="Times New Roman" w:hAnsi="Times New Roman" w:cs="Times New Roman"/>
          <w:color w:val="000000" w:themeColor="text1"/>
        </w:rPr>
        <w:t xml:space="preserve">empirical </w:t>
      </w:r>
      <w:r>
        <w:rPr>
          <w:rFonts w:ascii="Times New Roman" w:hAnsi="Times New Roman" w:cs="Times New Roman"/>
          <w:color w:val="000000" w:themeColor="text1"/>
        </w:rPr>
        <w:t>research is needed to provide unique oral language developmental needs for children using various h</w:t>
      </w:r>
      <w:r w:rsidRPr="005E6150">
        <w:rPr>
          <w:rFonts w:ascii="Times New Roman" w:hAnsi="Times New Roman" w:cs="Times New Roman"/>
          <w:color w:val="000000" w:themeColor="text1"/>
        </w:rPr>
        <w:t xml:space="preserve">ome </w:t>
      </w:r>
      <w:r>
        <w:rPr>
          <w:rFonts w:ascii="Times New Roman" w:hAnsi="Times New Roman" w:cs="Times New Roman"/>
          <w:color w:val="000000" w:themeColor="text1"/>
        </w:rPr>
        <w:t>languages</w:t>
      </w:r>
      <w:r w:rsidRPr="005E6150">
        <w:rPr>
          <w:rFonts w:ascii="Times New Roman" w:hAnsi="Times New Roman" w:cs="Times New Roman"/>
          <w:color w:val="000000" w:themeColor="text1"/>
        </w:rPr>
        <w:t xml:space="preserve">. </w:t>
      </w:r>
    </w:p>
    <w:p w14:paraId="71FD38C0" w14:textId="77777777" w:rsidR="005515E7" w:rsidRDefault="005515E7" w:rsidP="005515E7">
      <w:pPr>
        <w:pStyle w:val="BodyText2"/>
        <w:spacing w:after="0"/>
        <w:ind w:firstLine="720"/>
        <w:rPr>
          <w:rFonts w:ascii="Times New Roman" w:hAnsi="Times New Roman" w:cs="Times New Roman"/>
          <w:color w:val="000000" w:themeColor="text1"/>
          <w:shd w:val="clear" w:color="auto" w:fill="FFFFFF"/>
        </w:rPr>
      </w:pPr>
      <w:r w:rsidRPr="005E6150">
        <w:rPr>
          <w:rFonts w:ascii="Times New Roman" w:eastAsia="Times New Roman" w:hAnsi="Times New Roman" w:cs="Times New Roman"/>
          <w:color w:val="000000" w:themeColor="text1"/>
        </w:rPr>
        <w:t xml:space="preserve"> </w:t>
      </w:r>
      <w:r w:rsidRPr="005E6150">
        <w:rPr>
          <w:rFonts w:ascii="Times New Roman" w:hAnsi="Times New Roman" w:cs="Times New Roman"/>
          <w:color w:val="000000" w:themeColor="text1"/>
          <w:shd w:val="clear" w:color="auto" w:fill="FFFFFF"/>
        </w:rPr>
        <w:t xml:space="preserve">When considering the quantity of teacher language use, </w:t>
      </w:r>
      <w:r w:rsidRPr="005E6150">
        <w:rPr>
          <w:rFonts w:ascii="Times New Roman" w:hAnsi="Times New Roman" w:cs="Times New Roman"/>
          <w:color w:val="000000" w:themeColor="text1"/>
        </w:rPr>
        <w:t xml:space="preserve">studies have consistently found that teacher-child interactions, characterized by frequent and meaningful conversation, can help </w:t>
      </w:r>
      <w:r w:rsidRPr="005E6150">
        <w:rPr>
          <w:rFonts w:ascii="Times New Roman" w:hAnsi="Times New Roman" w:cs="Times New Roman"/>
          <w:color w:val="000000" w:themeColor="text1"/>
        </w:rPr>
        <w:lastRenderedPageBreak/>
        <w:t xml:space="preserve">foster language development in young children (e.g., Duncan et al., 2023; Justice et al., 2014). Unfortunately, research on monolingual </w:t>
      </w:r>
      <w:r>
        <w:rPr>
          <w:rFonts w:ascii="Times New Roman" w:hAnsi="Times New Roman" w:cs="Times New Roman"/>
          <w:color w:val="000000" w:themeColor="text1"/>
        </w:rPr>
        <w:t xml:space="preserve">children </w:t>
      </w:r>
      <w:r w:rsidRPr="005E6150">
        <w:rPr>
          <w:rFonts w:ascii="Times New Roman" w:hAnsi="Times New Roman" w:cs="Times New Roman"/>
          <w:color w:val="000000" w:themeColor="text1"/>
        </w:rPr>
        <w:t xml:space="preserve">revealed low levels of teachers' oral language exposure and interaction; it has been consistently observed that children spend less than 20% of </w:t>
      </w:r>
      <w:r>
        <w:rPr>
          <w:rFonts w:ascii="Times New Roman" w:hAnsi="Times New Roman" w:cs="Times New Roman"/>
          <w:color w:val="000000" w:themeColor="text1"/>
        </w:rPr>
        <w:t xml:space="preserve">their time in </w:t>
      </w:r>
      <w:r w:rsidRPr="005E6150">
        <w:rPr>
          <w:rFonts w:ascii="Times New Roman" w:hAnsi="Times New Roman" w:cs="Times New Roman"/>
          <w:color w:val="000000" w:themeColor="text1"/>
        </w:rPr>
        <w:t>preschool classrooms engaged in responsive interactions with their teachers (</w:t>
      </w:r>
      <w:r w:rsidRPr="005E6150">
        <w:rPr>
          <w:rFonts w:ascii="Times New Roman" w:hAnsi="Times New Roman" w:cs="Times New Roman"/>
          <w:color w:val="000000" w:themeColor="text1"/>
          <w:shd w:val="clear" w:color="auto" w:fill="FFFFFF"/>
        </w:rPr>
        <w:t>Dickinson &amp; Tobor, 2001; Kane et al., 2023)</w:t>
      </w:r>
      <w:r w:rsidRPr="005E6150">
        <w:rPr>
          <w:rFonts w:ascii="Times New Roman" w:hAnsi="Times New Roman" w:cs="Times New Roman"/>
          <w:color w:val="000000" w:themeColor="text1"/>
        </w:rPr>
        <w:t xml:space="preserve">. </w:t>
      </w:r>
      <w:r w:rsidRPr="005E6150">
        <w:rPr>
          <w:rFonts w:ascii="Times New Roman" w:hAnsi="Times New Roman" w:cs="Times New Roman"/>
          <w:color w:val="000000" w:themeColor="text1"/>
          <w:shd w:val="clear" w:color="auto" w:fill="FFFFFF"/>
        </w:rPr>
        <w:t xml:space="preserve"> </w:t>
      </w:r>
    </w:p>
    <w:p w14:paraId="1A772213" w14:textId="77777777" w:rsidR="005515E7" w:rsidRPr="00BA7C26" w:rsidRDefault="005515E7" w:rsidP="005515E7">
      <w:pPr>
        <w:pStyle w:val="BodyText2"/>
        <w:spacing w:after="0"/>
        <w:ind w:firstLine="720"/>
      </w:pPr>
      <w:r w:rsidRPr="005E6150">
        <w:rPr>
          <w:rFonts w:ascii="Times New Roman" w:eastAsia="Times New Roman" w:hAnsi="Times New Roman" w:cs="Times New Roman"/>
          <w:color w:val="000000" w:themeColor="text1"/>
        </w:rPr>
        <w:t>The results of the earlier stud</w:t>
      </w:r>
      <w:r>
        <w:rPr>
          <w:rFonts w:ascii="Times New Roman" w:eastAsia="Times New Roman" w:hAnsi="Times New Roman" w:cs="Times New Roman"/>
          <w:color w:val="000000" w:themeColor="text1"/>
        </w:rPr>
        <w:t>ies comparing the number of DLLs’ oral language interactions with teachers yielded conflicting results</w:t>
      </w:r>
      <w:r w:rsidRPr="005E6150">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r w:rsidRPr="00DF0D2D">
        <w:rPr>
          <w:rFonts w:ascii="Times New Roman" w:eastAsia="Times New Roman" w:hAnsi="Times New Roman" w:cs="Times New Roman"/>
          <w:color w:val="000000" w:themeColor="text1"/>
        </w:rPr>
        <w:t xml:space="preserve">Sawyer et al. (2018) compared the classroom language environments of </w:t>
      </w:r>
      <w:r>
        <w:rPr>
          <w:rFonts w:ascii="Times New Roman" w:eastAsia="Times New Roman" w:hAnsi="Times New Roman" w:cs="Times New Roman"/>
          <w:color w:val="000000" w:themeColor="text1"/>
        </w:rPr>
        <w:t>three language</w:t>
      </w:r>
      <w:r w:rsidRPr="00DF0D2D">
        <w:rPr>
          <w:rFonts w:ascii="Times New Roman" w:eastAsia="Times New Roman" w:hAnsi="Times New Roman" w:cs="Times New Roman"/>
          <w:color w:val="000000" w:themeColor="text1"/>
        </w:rPr>
        <w:t xml:space="preserve"> groups: monolingual English-speaking children, Spanish-speaking children, and bilingual Spanish-English DLL</w:t>
      </w:r>
      <w:r>
        <w:rPr>
          <w:rFonts w:ascii="Times New Roman" w:eastAsia="Times New Roman" w:hAnsi="Times New Roman" w:cs="Times New Roman"/>
          <w:color w:val="000000" w:themeColor="text1"/>
        </w:rPr>
        <w:t>s</w:t>
      </w:r>
      <w:r w:rsidRPr="00DF0D2D">
        <w:rPr>
          <w:rFonts w:ascii="Times New Roman" w:eastAsia="Times New Roman" w:hAnsi="Times New Roman" w:cs="Times New Roman"/>
          <w:color w:val="000000" w:themeColor="text1"/>
        </w:rPr>
        <w:t xml:space="preserve">. They assessed </w:t>
      </w:r>
      <w:r>
        <w:rPr>
          <w:rFonts w:ascii="Times New Roman" w:eastAsia="Times New Roman" w:hAnsi="Times New Roman" w:cs="Times New Roman"/>
          <w:color w:val="000000" w:themeColor="text1"/>
        </w:rPr>
        <w:t>classroom language</w:t>
      </w:r>
      <w:r w:rsidRPr="00DF0D2D">
        <w:rPr>
          <w:rFonts w:ascii="Times New Roman" w:eastAsia="Times New Roman" w:hAnsi="Times New Roman" w:cs="Times New Roman"/>
          <w:color w:val="000000" w:themeColor="text1"/>
        </w:rPr>
        <w:t xml:space="preserve"> environments using the Language Interaction Snapshot (LISn; Atkins-Burnett et al., 2010). The study reported no significant differences in teacher-</w:t>
      </w:r>
      <w:r>
        <w:rPr>
          <w:rFonts w:ascii="Times New Roman" w:eastAsia="Times New Roman" w:hAnsi="Times New Roman" w:cs="Times New Roman"/>
          <w:color w:val="000000" w:themeColor="text1"/>
        </w:rPr>
        <w:t xml:space="preserve">child </w:t>
      </w:r>
      <w:r w:rsidRPr="00DF0D2D">
        <w:rPr>
          <w:rFonts w:ascii="Times New Roman" w:eastAsia="Times New Roman" w:hAnsi="Times New Roman" w:cs="Times New Roman"/>
          <w:color w:val="000000" w:themeColor="text1"/>
        </w:rPr>
        <w:t>talk among the three types of focal children when spoken in English</w:t>
      </w:r>
      <w:r>
        <w:rPr>
          <w:rFonts w:ascii="Times New Roman" w:eastAsia="Times New Roman" w:hAnsi="Times New Roman" w:cs="Times New Roman"/>
          <w:color w:val="000000" w:themeColor="text1"/>
        </w:rPr>
        <w:t xml:space="preserve">. </w:t>
      </w:r>
      <w:r w:rsidRPr="3D6DCC29">
        <w:rPr>
          <w:rFonts w:ascii="Times New Roman" w:eastAsia="Times New Roman" w:hAnsi="Times New Roman" w:cs="Times New Roman"/>
        </w:rPr>
        <w:t>Lim et al. (in pre</w:t>
      </w:r>
      <w:r>
        <w:rPr>
          <w:rFonts w:ascii="Times New Roman" w:eastAsia="Times New Roman" w:hAnsi="Times New Roman" w:cs="Times New Roman"/>
        </w:rPr>
        <w:t>ss</w:t>
      </w:r>
      <w:r w:rsidRPr="3D6DCC29">
        <w:rPr>
          <w:rFonts w:ascii="Times New Roman" w:eastAsia="Times New Roman" w:hAnsi="Times New Roman" w:cs="Times New Roman"/>
        </w:rPr>
        <w:t xml:space="preserve">) conducted a comparative analysis of oral language usage among three distinct language groups within HS classrooms, employing the </w:t>
      </w:r>
      <w:r>
        <w:rPr>
          <w:rFonts w:ascii="Times New Roman" w:eastAsia="Times New Roman" w:hAnsi="Times New Roman" w:cs="Times New Roman"/>
        </w:rPr>
        <w:t>i</w:t>
      </w:r>
      <w:r w:rsidRPr="3D6DCC29">
        <w:rPr>
          <w:rFonts w:ascii="Times New Roman" w:eastAsia="Times New Roman" w:hAnsi="Times New Roman" w:cs="Times New Roman"/>
        </w:rPr>
        <w:t xml:space="preserve">ndividual Child Observation in Preschool (COP) tool. Findings indicated that English-speaking children were more inclined to engage in oral language interactions with their </w:t>
      </w:r>
      <w:r>
        <w:rPr>
          <w:rFonts w:ascii="Times New Roman" w:eastAsia="Times New Roman" w:hAnsi="Times New Roman" w:cs="Times New Roman"/>
        </w:rPr>
        <w:t>teachers</w:t>
      </w:r>
      <w:r w:rsidRPr="3D6DCC29">
        <w:rPr>
          <w:rFonts w:ascii="Times New Roman" w:eastAsia="Times New Roman" w:hAnsi="Times New Roman" w:cs="Times New Roman"/>
        </w:rPr>
        <w:t xml:space="preserve">. Conversely, Spanish-speaking children were less frequently observed talking or listening to their teachers, while Burmese-speaking children displayed a heightened propensity for listening to teachers. </w:t>
      </w:r>
      <w:r w:rsidRPr="005E6150">
        <w:rPr>
          <w:rFonts w:ascii="Times New Roman" w:hAnsi="Times New Roman" w:cs="Times New Roman"/>
          <w:color w:val="222222"/>
          <w:shd w:val="clear" w:color="auto" w:fill="FFFFFF"/>
        </w:rPr>
        <w:t xml:space="preserve">These divergent findings highlight the necessity for further studies </w:t>
      </w:r>
      <w:r>
        <w:rPr>
          <w:rFonts w:ascii="Times New Roman" w:hAnsi="Times New Roman" w:cs="Times New Roman"/>
          <w:color w:val="222222"/>
          <w:shd w:val="clear" w:color="auto" w:fill="FFFFFF"/>
        </w:rPr>
        <w:t>to investigate whether variations exist in oral language environments and whether these variabilities manifest among different home language groups.</w:t>
      </w:r>
    </w:p>
    <w:p w14:paraId="67630433" w14:textId="77777777" w:rsidR="005515E7" w:rsidRPr="00445E53" w:rsidRDefault="005515E7" w:rsidP="005515E7">
      <w:pPr>
        <w:pStyle w:val="Heading2"/>
        <w:rPr>
          <w:rStyle w:val="normaltextrun"/>
          <w:b w:val="0"/>
          <w:bCs w:val="0"/>
        </w:rPr>
      </w:pPr>
      <w:bookmarkStart w:id="23" w:name="_Toc162268064"/>
      <w:bookmarkEnd w:id="22"/>
      <w:r w:rsidRPr="00445E53">
        <w:t xml:space="preserve">DLLs’ </w:t>
      </w:r>
      <w:r w:rsidRPr="00445E53">
        <w:rPr>
          <w:rStyle w:val="normaltextrun"/>
        </w:rPr>
        <w:t>Oral Language Exposure and Interactions with Peers</w:t>
      </w:r>
      <w:bookmarkEnd w:id="23"/>
      <w:r w:rsidRPr="00445E53">
        <w:rPr>
          <w:rStyle w:val="normaltextrun"/>
        </w:rPr>
        <w:t xml:space="preserve"> </w:t>
      </w:r>
    </w:p>
    <w:p w14:paraId="5CA4F570" w14:textId="77777777" w:rsidR="005515E7" w:rsidRPr="005E6150" w:rsidRDefault="005515E7" w:rsidP="005515E7">
      <w:pPr>
        <w:pStyle w:val="NormalWeb"/>
        <w:shd w:val="clear" w:color="auto" w:fill="FFFFFF" w:themeFill="background1"/>
        <w:ind w:firstLine="720"/>
        <w:rPr>
          <w:color w:val="000000" w:themeColor="text1"/>
        </w:rPr>
      </w:pPr>
      <w:r>
        <w:t>In the context of monolingual English-speaking children, the role of peer interactions in language development has be</w:t>
      </w:r>
      <w:r>
        <w:rPr>
          <w:rFonts w:hint="eastAsia"/>
          <w:lang w:eastAsia="ko-KR"/>
        </w:rPr>
        <w:t xml:space="preserve">en </w:t>
      </w:r>
      <w:r>
        <w:t xml:space="preserve">studied, with several studies indicating that increased exposure </w:t>
      </w:r>
      <w:r>
        <w:lastRenderedPageBreak/>
        <w:t>to peers proficient in English can lead to improved English vocabulary skills and overall language growth (Justice et al., 2014; Mashburn et al., 2009). Despite the growing evidence of peer influence and increasing time spen</w:t>
      </w:r>
      <w:r>
        <w:rPr>
          <w:rFonts w:hint="eastAsia"/>
          <w:lang w:eastAsia="ko-KR"/>
        </w:rPr>
        <w:t>t</w:t>
      </w:r>
      <w:r>
        <w:t xml:space="preserve"> in early childhood education (U.S. Census Bureau, 2023), there has been surprisingly little research on how DLLs and monolingual English children interact in the classrooms. DLLs were seen to connect with their peers </w:t>
      </w:r>
      <w:r w:rsidRPr="006F617D">
        <w:t>less often in play environments (Dominguez &amp; Trawick-Smith, 2018; Franco et al., 2019). Additionally, DLLs’ interaction with peers was more frequently measured by teachers as being un</w:t>
      </w:r>
      <w:r>
        <w:t>cooperative and nonsocial (Limlingan et al., 20</w:t>
      </w:r>
      <w:r>
        <w:rPr>
          <w:rFonts w:hint="eastAsia"/>
          <w:lang w:eastAsia="ko-KR"/>
        </w:rPr>
        <w:t>19</w:t>
      </w:r>
      <w:r>
        <w:t xml:space="preserve">). These results could be partially explained by </w:t>
      </w:r>
      <w:r w:rsidRPr="005E6150">
        <w:rPr>
          <w:color w:val="000000" w:themeColor="text1"/>
        </w:rPr>
        <w:t xml:space="preserve">the difficulties DLLs have when they attempt to communicate with their peers. Playing is an activity that involves oral language use to perform role-playing and convey ideas (Piker, 2013; Trawick-Smith et al., 2023). DLLs </w:t>
      </w:r>
      <w:r>
        <w:rPr>
          <w:color w:val="000000" w:themeColor="text1"/>
        </w:rPr>
        <w:t xml:space="preserve">are often </w:t>
      </w:r>
      <w:r w:rsidRPr="005E6150">
        <w:rPr>
          <w:color w:val="000000" w:themeColor="text1"/>
        </w:rPr>
        <w:t>ignored or shunned by their classmates who speak English and have difficulties comprehending words their peers say (Kinzler et al., 2009; Tabor</w:t>
      </w:r>
      <w:r>
        <w:rPr>
          <w:color w:val="000000" w:themeColor="text1"/>
        </w:rPr>
        <w:t>s</w:t>
      </w:r>
      <w:r w:rsidRPr="005E6150">
        <w:rPr>
          <w:color w:val="000000" w:themeColor="text1"/>
        </w:rPr>
        <w:t>, 200</w:t>
      </w:r>
      <w:r>
        <w:rPr>
          <w:color w:val="000000" w:themeColor="text1"/>
        </w:rPr>
        <w:t>8</w:t>
      </w:r>
      <w:r w:rsidRPr="005E6150">
        <w:rPr>
          <w:color w:val="000000" w:themeColor="text1"/>
        </w:rPr>
        <w:t xml:space="preserve">). </w:t>
      </w:r>
    </w:p>
    <w:p w14:paraId="3F68AC85" w14:textId="77777777" w:rsidR="005515E7" w:rsidRDefault="005515E7" w:rsidP="005515E7">
      <w:pPr>
        <w:pStyle w:val="NormalWeb"/>
        <w:shd w:val="clear" w:color="auto" w:fill="FFFFFF" w:themeFill="background1"/>
        <w:ind w:firstLine="720"/>
        <w:rPr>
          <w:color w:val="000000" w:themeColor="text1"/>
        </w:rPr>
      </w:pPr>
      <w:r>
        <w:rPr>
          <w:color w:val="000000" w:themeColor="text1"/>
        </w:rPr>
        <w:t>When D</w:t>
      </w:r>
      <w:r w:rsidRPr="005E6150">
        <w:rPr>
          <w:color w:val="000000" w:themeColor="text1"/>
        </w:rPr>
        <w:t xml:space="preserve">LLs </w:t>
      </w:r>
      <w:r>
        <w:rPr>
          <w:color w:val="000000" w:themeColor="text1"/>
        </w:rPr>
        <w:t xml:space="preserve">are </w:t>
      </w:r>
      <w:r w:rsidRPr="005E6150">
        <w:rPr>
          <w:color w:val="000000" w:themeColor="text1"/>
        </w:rPr>
        <w:t>exposed to L2, some go through a silent period during which they speak less and listen more (Tabor</w:t>
      </w:r>
      <w:r>
        <w:rPr>
          <w:color w:val="000000" w:themeColor="text1"/>
        </w:rPr>
        <w:t>s</w:t>
      </w:r>
      <w:r w:rsidRPr="005E6150">
        <w:rPr>
          <w:color w:val="000000" w:themeColor="text1"/>
        </w:rPr>
        <w:t>, 200</w:t>
      </w:r>
      <w:r>
        <w:rPr>
          <w:color w:val="000000" w:themeColor="text1"/>
        </w:rPr>
        <w:t>8</w:t>
      </w:r>
      <w:r w:rsidRPr="005E6150">
        <w:rPr>
          <w:color w:val="000000" w:themeColor="text1"/>
        </w:rPr>
        <w:t>). They might be observed watching others in an English-dominant classroom where they need to exchange concepts with their classmates during play. Cultural differences could also be a factor</w:t>
      </w:r>
      <w:r>
        <w:rPr>
          <w:color w:val="000000" w:themeColor="text1"/>
        </w:rPr>
        <w:t xml:space="preserve"> in making a difference in peer interactions</w:t>
      </w:r>
      <w:r w:rsidRPr="005E6150">
        <w:rPr>
          <w:color w:val="000000" w:themeColor="text1"/>
        </w:rPr>
        <w:t xml:space="preserve">; some DLLs may have lower peer interaction scores </w:t>
      </w:r>
      <w:r>
        <w:rPr>
          <w:color w:val="000000" w:themeColor="text1"/>
        </w:rPr>
        <w:t>if they are f</w:t>
      </w:r>
      <w:r w:rsidRPr="005E6150">
        <w:rPr>
          <w:color w:val="000000" w:themeColor="text1"/>
        </w:rPr>
        <w:t>rom societies where social relationships are more aggressive or reserved (Chen et al., 20</w:t>
      </w:r>
      <w:r>
        <w:rPr>
          <w:color w:val="000000" w:themeColor="text1"/>
        </w:rPr>
        <w:t>20</w:t>
      </w:r>
      <w:r w:rsidRPr="005E6150">
        <w:rPr>
          <w:color w:val="000000" w:themeColor="text1"/>
        </w:rPr>
        <w:t xml:space="preserve">; Trawick-Smith et al., 2023). Preschool classrooms are one of the primary contexts in which they have frequent contact with L2. Therefore, more research is needed to examine how DLLs interact with peers using </w:t>
      </w:r>
      <w:r>
        <w:rPr>
          <w:rFonts w:hint="eastAsia"/>
          <w:color w:val="000000" w:themeColor="text1"/>
          <w:lang w:eastAsia="ko-KR"/>
        </w:rPr>
        <w:t xml:space="preserve">child-level </w:t>
      </w:r>
      <w:r w:rsidRPr="005E6150">
        <w:rPr>
          <w:color w:val="000000" w:themeColor="text1"/>
        </w:rPr>
        <w:t>observational</w:t>
      </w:r>
      <w:r>
        <w:rPr>
          <w:rFonts w:hint="eastAsia"/>
          <w:color w:val="000000" w:themeColor="text1"/>
          <w:lang w:eastAsia="ko-KR"/>
        </w:rPr>
        <w:t xml:space="preserve"> tools</w:t>
      </w:r>
      <w:r w:rsidRPr="005E6150">
        <w:rPr>
          <w:color w:val="000000" w:themeColor="text1"/>
        </w:rPr>
        <w:t>.</w:t>
      </w:r>
    </w:p>
    <w:p w14:paraId="0E9150D9" w14:textId="77777777" w:rsidR="00FB774F" w:rsidRDefault="00FB774F" w:rsidP="00FB774F">
      <w:pPr>
        <w:pStyle w:val="Heading1"/>
        <w:ind w:firstLine="0"/>
        <w:jc w:val="left"/>
      </w:pPr>
      <w:bookmarkStart w:id="24" w:name="_Toc162268065"/>
    </w:p>
    <w:p w14:paraId="1862975B" w14:textId="77777777" w:rsidR="00FB774F" w:rsidRDefault="00FB774F" w:rsidP="00FB774F">
      <w:pPr>
        <w:pStyle w:val="Heading1"/>
        <w:ind w:firstLine="0"/>
        <w:jc w:val="left"/>
      </w:pPr>
    </w:p>
    <w:p w14:paraId="2DAF3432" w14:textId="77D74442" w:rsidR="005515E7" w:rsidRPr="00445E53" w:rsidRDefault="005515E7" w:rsidP="00FB774F">
      <w:pPr>
        <w:pStyle w:val="Heading1"/>
        <w:ind w:firstLine="0"/>
      </w:pPr>
      <w:r w:rsidRPr="00445E53">
        <w:lastRenderedPageBreak/>
        <w:t>The Current Study</w:t>
      </w:r>
      <w:bookmarkEnd w:id="24"/>
    </w:p>
    <w:p w14:paraId="35723FC0" w14:textId="77777777" w:rsidR="005515E7" w:rsidRPr="00114068" w:rsidRDefault="005515E7" w:rsidP="005515E7">
      <w:pPr>
        <w:ind w:firstLine="720"/>
        <w:contextualSpacing/>
      </w:pPr>
      <w:r>
        <w:rPr>
          <w:rFonts w:hint="eastAsia"/>
          <w:lang w:eastAsia="ko-KR"/>
        </w:rPr>
        <w:t xml:space="preserve">Children entered the classroom with </w:t>
      </w:r>
      <w:r>
        <w:rPr>
          <w:lang w:eastAsia="ko-KR"/>
        </w:rPr>
        <w:t>varying</w:t>
      </w:r>
      <w:r>
        <w:rPr>
          <w:rFonts w:hint="eastAsia"/>
          <w:lang w:eastAsia="ko-KR"/>
        </w:rPr>
        <w:t xml:space="preserve"> oral language and pre-literacy skills influenced by their home </w:t>
      </w:r>
      <w:r>
        <w:rPr>
          <w:lang w:eastAsia="ko-KR"/>
        </w:rPr>
        <w:t>language</w:t>
      </w:r>
      <w:r>
        <w:rPr>
          <w:rFonts w:hint="eastAsia"/>
          <w:lang w:eastAsia="ko-KR"/>
        </w:rPr>
        <w:t xml:space="preserve"> characteristics. This study </w:t>
      </w:r>
      <w:r>
        <w:rPr>
          <w:lang w:eastAsia="ko-KR"/>
        </w:rPr>
        <w:t>sought</w:t>
      </w:r>
      <w:r>
        <w:rPr>
          <w:rFonts w:hint="eastAsia"/>
          <w:lang w:eastAsia="ko-KR"/>
        </w:rPr>
        <w:t xml:space="preserve"> to explore the differences in </w:t>
      </w:r>
      <w:r>
        <w:rPr>
          <w:lang w:eastAsia="ko-KR"/>
        </w:rPr>
        <w:t>children's</w:t>
      </w:r>
      <w:r>
        <w:rPr>
          <w:rFonts w:hint="eastAsia"/>
          <w:lang w:eastAsia="ko-KR"/>
        </w:rPr>
        <w:t xml:space="preserve"> oral language </w:t>
      </w:r>
      <w:r>
        <w:rPr>
          <w:lang w:eastAsia="ko-KR"/>
        </w:rPr>
        <w:t xml:space="preserve">skills and </w:t>
      </w:r>
      <w:r>
        <w:rPr>
          <w:rFonts w:hint="eastAsia"/>
          <w:lang w:eastAsia="ko-KR"/>
        </w:rPr>
        <w:t xml:space="preserve">experiences </w:t>
      </w:r>
      <w:r>
        <w:rPr>
          <w:lang w:eastAsia="ko-KR"/>
        </w:rPr>
        <w:t xml:space="preserve">and children’s </w:t>
      </w:r>
      <w:r>
        <w:t>progression of oral language skills over a year</w:t>
      </w:r>
      <w:r>
        <w:rPr>
          <w:rFonts w:hint="eastAsia"/>
          <w:lang w:eastAsia="ko-KR"/>
        </w:rPr>
        <w:t xml:space="preserve"> based on home language </w:t>
      </w:r>
      <w:r>
        <w:rPr>
          <w:lang w:eastAsia="ko-KR"/>
        </w:rPr>
        <w:t>characteristics</w:t>
      </w:r>
      <w:r>
        <w:rPr>
          <w:rFonts w:hint="eastAsia"/>
          <w:lang w:eastAsia="ko-KR"/>
        </w:rPr>
        <w:t xml:space="preserve">. </w:t>
      </w:r>
      <w:r>
        <w:rPr>
          <w:lang w:eastAsia="ko-KR"/>
        </w:rPr>
        <w:t xml:space="preserve">Finally, the study aimed to investigate </w:t>
      </w:r>
      <w:r w:rsidRPr="006166AA">
        <w:rPr>
          <w:lang w:eastAsia="ko-KR"/>
        </w:rPr>
        <w:t>how language exposure and interactions contribute to the language growth of children</w:t>
      </w:r>
      <w:r>
        <w:rPr>
          <w:lang w:eastAsia="ko-KR"/>
        </w:rPr>
        <w:t xml:space="preserve">. </w:t>
      </w:r>
      <w:r>
        <w:rPr>
          <w:rFonts w:hint="eastAsia"/>
          <w:lang w:eastAsia="ko-KR"/>
        </w:rPr>
        <w:t xml:space="preserve">For that the study </w:t>
      </w:r>
      <w:r w:rsidRPr="00114068">
        <w:t>utilized a systematic classroom observational tool</w:t>
      </w:r>
      <w:r>
        <w:t xml:space="preserve"> to investigate variations in children's language exposure and interactions with </w:t>
      </w:r>
      <w:r w:rsidRPr="00114068">
        <w:t>teachers and peers across H</w:t>
      </w:r>
      <w:r>
        <w:t>S classrooms</w:t>
      </w:r>
      <w:r w:rsidRPr="00114068">
        <w:t>, focusing on three distinct home language groups: English, Spanish, and Burmese.</w:t>
      </w:r>
      <w:r>
        <w:t xml:space="preserve"> </w:t>
      </w:r>
      <w:r w:rsidRPr="00114068">
        <w:t>To delve into children's language utilization, the primary emphasis was on the frequency of their verbal and listening behaviors</w:t>
      </w:r>
      <w:r>
        <w:t>;</w:t>
      </w:r>
      <w:r w:rsidRPr="00114068">
        <w:t xml:space="preserve"> the specific language they employed</w:t>
      </w:r>
      <w:r>
        <w:t>;</w:t>
      </w:r>
      <w:r w:rsidRPr="00114068">
        <w:t xml:space="preserve"> and their conversational partners, whether </w:t>
      </w:r>
      <w:r>
        <w:t xml:space="preserve">with </w:t>
      </w:r>
      <w:r w:rsidRPr="00114068">
        <w:t>their teacher, peers</w:t>
      </w:r>
      <w:r>
        <w:t>,</w:t>
      </w:r>
      <w:r w:rsidRPr="00114068">
        <w:t xml:space="preserve"> or themselves.</w:t>
      </w:r>
      <w:r>
        <w:t xml:space="preserve"> This</w:t>
      </w:r>
      <w:r w:rsidRPr="00114068">
        <w:t xml:space="preserve"> study also </w:t>
      </w:r>
      <w:r>
        <w:t>examined</w:t>
      </w:r>
      <w:r w:rsidRPr="00114068">
        <w:t xml:space="preserve"> teachers' language usage, involving their observed frequency of speech and listening activities, the language they used, their interaction</w:t>
      </w:r>
      <w:r>
        <w:rPr>
          <w:rFonts w:hint="eastAsia"/>
          <w:lang w:eastAsia="ko-KR"/>
        </w:rPr>
        <w:t xml:space="preserve"> with teachers and peers</w:t>
      </w:r>
      <w:r w:rsidRPr="00114068">
        <w:t>, and the tone of their communication</w:t>
      </w:r>
      <w:r>
        <w:t>.</w:t>
      </w:r>
    </w:p>
    <w:p w14:paraId="7B047D91" w14:textId="77777777" w:rsidR="005515E7" w:rsidRDefault="005515E7" w:rsidP="005515E7">
      <w:pPr>
        <w:ind w:firstLine="720"/>
        <w:contextualSpacing/>
        <w:jc w:val="both"/>
      </w:pPr>
      <w:r w:rsidRPr="003E35A3">
        <w:t xml:space="preserve">The present study examined the following </w:t>
      </w:r>
      <w:r>
        <w:t>four</w:t>
      </w:r>
      <w:r w:rsidRPr="003E35A3">
        <w:t xml:space="preserve"> research questions:</w:t>
      </w:r>
      <w:r>
        <w:t xml:space="preserve"> </w:t>
      </w:r>
    </w:p>
    <w:p w14:paraId="76521530" w14:textId="77777777" w:rsidR="005515E7" w:rsidRDefault="005515E7" w:rsidP="005515E7">
      <w:pPr>
        <w:pStyle w:val="ListParagraph"/>
        <w:numPr>
          <w:ilvl w:val="0"/>
          <w:numId w:val="92"/>
        </w:numPr>
      </w:pPr>
      <w:r w:rsidRPr="003525A1">
        <w:rPr>
          <w:rFonts w:eastAsia="Times New Roman"/>
        </w:rPr>
        <w:t>What variations exist in oral language and pre-literacy skills within the home language groups of English, Spanish, and Burmese?</w:t>
      </w:r>
      <w:r w:rsidRPr="00652C06">
        <w:t xml:space="preserve"> </w:t>
      </w:r>
    </w:p>
    <w:p w14:paraId="4603D9D5" w14:textId="77777777" w:rsidR="005515E7" w:rsidRPr="00014A03" w:rsidRDefault="005515E7" w:rsidP="005515E7">
      <w:pPr>
        <w:pStyle w:val="ListParagraph"/>
        <w:numPr>
          <w:ilvl w:val="0"/>
          <w:numId w:val="92"/>
        </w:numPr>
      </w:pPr>
      <w:r>
        <w:t xml:space="preserve">How do English, Spanish, and Burmese-speaking children progress in oral language skills over a year? </w:t>
      </w:r>
    </w:p>
    <w:p w14:paraId="1CC8A2E9" w14:textId="77777777" w:rsidR="005515E7" w:rsidRDefault="005515E7" w:rsidP="005515E7">
      <w:pPr>
        <w:pStyle w:val="ListParagraph"/>
        <w:numPr>
          <w:ilvl w:val="0"/>
          <w:numId w:val="92"/>
        </w:numPr>
      </w:pPr>
      <w:r w:rsidRPr="003525A1">
        <w:rPr>
          <w:rFonts w:eastAsia="Times New Roman"/>
        </w:rPr>
        <w:t>How do language exposure and interactions with teachers and peers</w:t>
      </w:r>
      <w:r w:rsidRPr="003525A1">
        <w:rPr>
          <w:rFonts w:eastAsia="Times New Roman" w:hint="eastAsia"/>
          <w:lang w:eastAsia="ko-KR"/>
        </w:rPr>
        <w:t xml:space="preserve"> </w:t>
      </w:r>
      <w:r w:rsidRPr="003525A1">
        <w:rPr>
          <w:rFonts w:eastAsia="Times New Roman"/>
        </w:rPr>
        <w:t xml:space="preserve">differ within </w:t>
      </w:r>
      <w:r>
        <w:rPr>
          <w:rFonts w:eastAsia="Times New Roman"/>
        </w:rPr>
        <w:t>English, Spanish, and Burmese-speaking</w:t>
      </w:r>
      <w:r>
        <w:t xml:space="preserve"> children</w:t>
      </w:r>
      <w:r w:rsidRPr="003525A1">
        <w:rPr>
          <w:rFonts w:eastAsia="Times New Roman"/>
        </w:rPr>
        <w:t>?</w:t>
      </w:r>
      <w:r w:rsidRPr="00652C06">
        <w:t xml:space="preserve"> </w:t>
      </w:r>
    </w:p>
    <w:p w14:paraId="581E9903" w14:textId="77777777" w:rsidR="005515E7" w:rsidRDefault="005515E7" w:rsidP="005515E7">
      <w:pPr>
        <w:pStyle w:val="ListParagraph"/>
        <w:numPr>
          <w:ilvl w:val="0"/>
          <w:numId w:val="92"/>
        </w:numPr>
      </w:pPr>
      <w:r>
        <w:rPr>
          <w:rFonts w:hint="eastAsia"/>
          <w:lang w:eastAsia="ko-KR"/>
        </w:rPr>
        <w:lastRenderedPageBreak/>
        <w:t xml:space="preserve">How do </w:t>
      </w:r>
      <w:r w:rsidRPr="003525A1">
        <w:rPr>
          <w:rFonts w:eastAsia="Times New Roman"/>
        </w:rPr>
        <w:t>language exposure and interactions with teachers and peers</w:t>
      </w:r>
      <w:r>
        <w:rPr>
          <w:rFonts w:hint="eastAsia"/>
          <w:lang w:eastAsia="ko-KR"/>
        </w:rPr>
        <w:t xml:space="preserve"> associated </w:t>
      </w:r>
      <w:r>
        <w:rPr>
          <w:lang w:eastAsia="ko-KR"/>
        </w:rPr>
        <w:t>with English</w:t>
      </w:r>
      <w:r>
        <w:rPr>
          <w:rFonts w:eastAsia="Times New Roman"/>
        </w:rPr>
        <w:t>, Spanish, and Burmese-speaking</w:t>
      </w:r>
      <w:r>
        <w:t xml:space="preserve"> children</w:t>
      </w:r>
      <w:r>
        <w:rPr>
          <w:lang w:eastAsia="ko-KR"/>
        </w:rPr>
        <w:t>’</w:t>
      </w:r>
      <w:r>
        <w:rPr>
          <w:rFonts w:hint="eastAsia"/>
          <w:lang w:eastAsia="ko-KR"/>
        </w:rPr>
        <w:t xml:space="preserve">s oral language skill </w:t>
      </w:r>
      <w:r>
        <w:rPr>
          <w:lang w:eastAsia="ko-KR"/>
        </w:rPr>
        <w:t>outcomes</w:t>
      </w:r>
      <w:r>
        <w:rPr>
          <w:rFonts w:hint="eastAsia"/>
          <w:lang w:eastAsia="ko-KR"/>
        </w:rPr>
        <w:t xml:space="preserve"> </w:t>
      </w:r>
      <w:r>
        <w:rPr>
          <w:lang w:eastAsia="ko-KR"/>
        </w:rPr>
        <w:t>in</w:t>
      </w:r>
      <w:r>
        <w:rPr>
          <w:rFonts w:hint="eastAsia"/>
          <w:lang w:eastAsia="ko-KR"/>
        </w:rPr>
        <w:t xml:space="preserve"> </w:t>
      </w:r>
      <w:r>
        <w:rPr>
          <w:lang w:eastAsia="ko-KR"/>
        </w:rPr>
        <w:t>the Spring</w:t>
      </w:r>
      <w:r>
        <w:rPr>
          <w:rFonts w:hint="eastAsia"/>
          <w:lang w:eastAsia="ko-KR"/>
        </w:rPr>
        <w:t>?</w:t>
      </w:r>
    </w:p>
    <w:p w14:paraId="28E0F629" w14:textId="77777777" w:rsidR="005515E7" w:rsidRPr="005E63CD" w:rsidRDefault="005515E7" w:rsidP="00FB774F">
      <w:pPr>
        <w:pStyle w:val="Heading1"/>
        <w:ind w:firstLine="0"/>
      </w:pPr>
      <w:bookmarkStart w:id="25" w:name="_Toc162268066"/>
      <w:r w:rsidRPr="005E63CD">
        <w:t>Method</w:t>
      </w:r>
      <w:bookmarkStart w:id="26" w:name="_Hlk58661393"/>
      <w:bookmarkEnd w:id="25"/>
    </w:p>
    <w:bookmarkEnd w:id="26"/>
    <w:p w14:paraId="59505637" w14:textId="77777777" w:rsidR="005515E7" w:rsidRPr="006F617D" w:rsidRDefault="005515E7" w:rsidP="005515E7">
      <w:pPr>
        <w:ind w:firstLine="720"/>
        <w:rPr>
          <w:rFonts w:eastAsia="Calibri"/>
          <w:color w:val="000000"/>
        </w:rPr>
      </w:pPr>
      <w:r w:rsidRPr="00944F00">
        <w:rPr>
          <w:rFonts w:eastAsia="Malgun Gothic"/>
          <w:color w:val="000000"/>
          <w:shd w:val="clear" w:color="auto" w:fill="FFFFFF"/>
        </w:rPr>
        <w:t>This study</w:t>
      </w:r>
      <w:r w:rsidRPr="009A449C">
        <w:rPr>
          <w:rFonts w:eastAsia="Malgun Gothic"/>
          <w:color w:val="000000"/>
          <w:shd w:val="clear" w:color="auto" w:fill="FFFFFF"/>
        </w:rPr>
        <w:t xml:space="preserve"> used </w:t>
      </w:r>
      <w:r>
        <w:rPr>
          <w:rFonts w:eastAsia="Malgun Gothic"/>
          <w:color w:val="000000"/>
          <w:shd w:val="clear" w:color="auto" w:fill="FFFFFF"/>
        </w:rPr>
        <w:t xml:space="preserve">secondary </w:t>
      </w:r>
      <w:r w:rsidRPr="009A449C">
        <w:rPr>
          <w:rFonts w:eastAsia="Malgun Gothic"/>
          <w:color w:val="000000"/>
          <w:shd w:val="clear" w:color="auto" w:fill="FFFFFF"/>
        </w:rPr>
        <w:t>data from a</w:t>
      </w:r>
      <w:r>
        <w:rPr>
          <w:rFonts w:eastAsia="Malgun Gothic"/>
          <w:color w:val="000000"/>
          <w:shd w:val="clear" w:color="auto" w:fill="FFFFFF"/>
        </w:rPr>
        <w:t xml:space="preserve"> university-based early childhood research institute’s evaluation project with</w:t>
      </w:r>
      <w:r w:rsidRPr="009A449C">
        <w:rPr>
          <w:rFonts w:eastAsia="Malgun Gothic"/>
          <w:color w:val="000000"/>
          <w:shd w:val="clear" w:color="auto" w:fill="FFFFFF"/>
        </w:rPr>
        <w:t xml:space="preserve"> HS</w:t>
      </w:r>
      <w:r>
        <w:rPr>
          <w:rFonts w:eastAsia="Malgun Gothic"/>
          <w:color w:val="000000"/>
          <w:shd w:val="clear" w:color="auto" w:fill="FFFFFF"/>
        </w:rPr>
        <w:t xml:space="preserve"> </w:t>
      </w:r>
      <w:r w:rsidRPr="009A449C">
        <w:rPr>
          <w:rFonts w:eastAsia="Malgun Gothic"/>
          <w:color w:val="000000"/>
          <w:shd w:val="clear" w:color="auto" w:fill="FFFFFF"/>
        </w:rPr>
        <w:t>program</w:t>
      </w:r>
      <w:r>
        <w:rPr>
          <w:rFonts w:eastAsia="Malgun Gothic"/>
          <w:color w:val="000000"/>
          <w:shd w:val="clear" w:color="auto" w:fill="FFFFFF"/>
        </w:rPr>
        <w:t>s</w:t>
      </w:r>
      <w:r w:rsidRPr="009A449C">
        <w:rPr>
          <w:rFonts w:eastAsia="Malgun Gothic"/>
          <w:color w:val="000000"/>
          <w:shd w:val="clear" w:color="auto" w:fill="FFFFFF"/>
        </w:rPr>
        <w:t xml:space="preserve"> in a large Midwest</w:t>
      </w:r>
      <w:r w:rsidRPr="009A449C">
        <w:rPr>
          <w:rFonts w:eastAsia="Malgun Gothic"/>
          <w:color w:val="000000"/>
        </w:rPr>
        <w:t xml:space="preserve"> city in the U.S.</w:t>
      </w:r>
      <w:r w:rsidRPr="009A449C">
        <w:rPr>
          <w:rFonts w:eastAsia="Malgun Gothic"/>
          <w:color w:val="000000"/>
          <w:shd w:val="clear" w:color="auto" w:fill="FFFFFF"/>
        </w:rPr>
        <w:t xml:space="preserve"> This </w:t>
      </w:r>
      <w:r w:rsidRPr="009A449C">
        <w:rPr>
          <w:rFonts w:eastAsia="Malgun Gothic"/>
          <w:color w:val="000000"/>
        </w:rPr>
        <w:t>3</w:t>
      </w:r>
      <w:r w:rsidRPr="009A449C">
        <w:rPr>
          <w:rFonts w:eastAsia="Malgun Gothic"/>
          <w:color w:val="000000"/>
          <w:shd w:val="clear" w:color="auto" w:fill="FFFFFF"/>
        </w:rPr>
        <w:t xml:space="preserve">-year program evaluation study began in the fall of 2022 and continues </w:t>
      </w:r>
      <w:r>
        <w:rPr>
          <w:rFonts w:eastAsia="Malgun Gothic"/>
          <w:color w:val="000000"/>
          <w:shd w:val="clear" w:color="auto" w:fill="FFFFFF"/>
        </w:rPr>
        <w:t>through</w:t>
      </w:r>
      <w:r w:rsidRPr="009A449C">
        <w:rPr>
          <w:rFonts w:eastAsia="Malgun Gothic"/>
          <w:color w:val="000000"/>
          <w:shd w:val="clear" w:color="auto" w:fill="FFFFFF"/>
        </w:rPr>
        <w:t xml:space="preserve"> the spring of 2025. </w:t>
      </w:r>
      <w:r w:rsidRPr="00294625">
        <w:rPr>
          <w:rFonts w:eastAsia="Malgun Gothic"/>
          <w:color w:val="000000"/>
          <w:shd w:val="clear" w:color="auto" w:fill="FFFFFF"/>
        </w:rPr>
        <w:t>The study</w:t>
      </w:r>
      <w:r w:rsidRPr="009A449C">
        <w:rPr>
          <w:rFonts w:eastAsia="Malgun Gothic"/>
          <w:color w:val="000000"/>
          <w:shd w:val="clear" w:color="auto" w:fill="FFFFFF"/>
        </w:rPr>
        <w:t xml:space="preserve"> includes data from the first year of data collection (2022-23)</w:t>
      </w:r>
      <w:r>
        <w:rPr>
          <w:rFonts w:eastAsia="Malgun Gothic"/>
          <w:color w:val="000000"/>
          <w:shd w:val="clear" w:color="auto" w:fill="FFFFFF"/>
        </w:rPr>
        <w:t xml:space="preserve"> and received university IRB’s approval. </w:t>
      </w:r>
      <w:r>
        <w:rPr>
          <w:rFonts w:eastAsia="Calibri"/>
          <w:color w:val="000000"/>
        </w:rPr>
        <w:t xml:space="preserve">The research institute </w:t>
      </w:r>
      <w:r w:rsidRPr="009A449C">
        <w:rPr>
          <w:rFonts w:eastAsia="Calibri"/>
          <w:color w:val="000000"/>
        </w:rPr>
        <w:t xml:space="preserve">employed a multi-stage sampling approach to select representative classrooms and children from all ten </w:t>
      </w:r>
      <w:r>
        <w:rPr>
          <w:rFonts w:eastAsia="Calibri"/>
          <w:color w:val="000000"/>
        </w:rPr>
        <w:t xml:space="preserve">HS </w:t>
      </w:r>
      <w:r w:rsidRPr="009A449C">
        <w:rPr>
          <w:rFonts w:eastAsia="Calibri"/>
          <w:color w:val="000000"/>
        </w:rPr>
        <w:t>program centers</w:t>
      </w:r>
      <w:r>
        <w:rPr>
          <w:rFonts w:eastAsia="Calibri"/>
          <w:color w:val="000000"/>
        </w:rPr>
        <w:t xml:space="preserve"> comprising the agency contracting the evaluation study</w:t>
      </w:r>
      <w:r w:rsidRPr="009A449C">
        <w:rPr>
          <w:rFonts w:eastAsia="Calibri"/>
          <w:color w:val="000000"/>
        </w:rPr>
        <w:t xml:space="preserve">. </w:t>
      </w:r>
    </w:p>
    <w:p w14:paraId="7A085538" w14:textId="77777777" w:rsidR="005515E7" w:rsidRPr="002D76A9" w:rsidRDefault="005515E7" w:rsidP="005515E7">
      <w:pPr>
        <w:pStyle w:val="Heading2"/>
      </w:pPr>
      <w:bookmarkStart w:id="27" w:name="_Toc162268067"/>
      <w:r w:rsidRPr="002D76A9">
        <w:t>Participants</w:t>
      </w:r>
      <w:bookmarkEnd w:id="27"/>
    </w:p>
    <w:p w14:paraId="2CBA2BFF" w14:textId="77777777" w:rsidR="005515E7" w:rsidRDefault="005515E7" w:rsidP="005515E7">
      <w:pPr>
        <w:ind w:firstLine="720"/>
        <w:rPr>
          <w:rFonts w:eastAsia="Calibri"/>
          <w:color w:val="000000"/>
        </w:rPr>
      </w:pPr>
      <w:r w:rsidRPr="00B60A7A">
        <w:rPr>
          <w:rFonts w:eastAsia="Malgun Gothic"/>
          <w:shd w:val="clear" w:color="auto" w:fill="FFFFFF"/>
        </w:rPr>
        <w:t xml:space="preserve">Participants </w:t>
      </w:r>
      <w:r>
        <w:rPr>
          <w:rFonts w:eastAsia="Malgun Gothic"/>
          <w:shd w:val="clear" w:color="auto" w:fill="FFFFFF"/>
        </w:rPr>
        <w:t>were</w:t>
      </w:r>
      <w:r w:rsidRPr="00B60A7A">
        <w:rPr>
          <w:rFonts w:eastAsia="Malgun Gothic"/>
          <w:shd w:val="clear" w:color="auto" w:fill="FFFFFF"/>
        </w:rPr>
        <w:t xml:space="preserve"> recruited for the study via informational sheets and meetings at the child’s school. Parents completed a sign-up sheet for the study, and </w:t>
      </w:r>
      <w:r>
        <w:rPr>
          <w:rFonts w:eastAsia="Malgun Gothic"/>
          <w:shd w:val="clear" w:color="auto" w:fill="FFFFFF"/>
        </w:rPr>
        <w:t xml:space="preserve">both </w:t>
      </w:r>
      <w:r w:rsidRPr="00B60A7A">
        <w:rPr>
          <w:rFonts w:eastAsia="Malgun Gothic"/>
          <w:shd w:val="clear" w:color="auto" w:fill="FFFFFF"/>
        </w:rPr>
        <w:t>parental consent</w:t>
      </w:r>
      <w:r>
        <w:rPr>
          <w:rFonts w:eastAsia="Malgun Gothic"/>
          <w:shd w:val="clear" w:color="auto" w:fill="FFFFFF"/>
        </w:rPr>
        <w:t xml:space="preserve"> and child assent were obtained at the time of assessment. </w:t>
      </w:r>
      <w:r w:rsidRPr="00B60A7A">
        <w:rPr>
          <w:rFonts w:eastAsia="Calibri"/>
          <w:color w:val="000000"/>
        </w:rPr>
        <w:t xml:space="preserve">A program roster including all classroom and child information each year was supplied by HS and provided the sampling frame of eligible classrooms and children. A classroom is the sampling unit for the first stage. The study used a probability proportional to size sampling approach, considering the size of centers in selected </w:t>
      </w:r>
      <w:r>
        <w:rPr>
          <w:rFonts w:eastAsia="Calibri"/>
          <w:color w:val="000000"/>
        </w:rPr>
        <w:t xml:space="preserve">55 </w:t>
      </w:r>
      <w:r w:rsidRPr="00B60A7A">
        <w:rPr>
          <w:rFonts w:eastAsia="Calibri"/>
          <w:color w:val="000000"/>
        </w:rPr>
        <w:t xml:space="preserve">classrooms. Classrooms were randomly selected, but more classrooms were </w:t>
      </w:r>
      <w:r>
        <w:rPr>
          <w:rFonts w:eastAsia="Calibri"/>
          <w:color w:val="000000"/>
        </w:rPr>
        <w:t>selected</w:t>
      </w:r>
      <w:r w:rsidRPr="00B60A7A">
        <w:rPr>
          <w:rFonts w:eastAsia="Calibri"/>
          <w:color w:val="000000"/>
        </w:rPr>
        <w:t xml:space="preserve"> from larger-sized centers. A child was the sampling unit for the second stage. </w:t>
      </w:r>
      <w:r>
        <w:rPr>
          <w:rFonts w:eastAsia="Calibri"/>
          <w:color w:val="000000"/>
        </w:rPr>
        <w:t>F</w:t>
      </w:r>
      <w:r w:rsidRPr="00B60A7A">
        <w:rPr>
          <w:rFonts w:eastAsia="Calibri"/>
          <w:color w:val="000000"/>
        </w:rPr>
        <w:t>ive or six children were randomly selected from each classroom after selecting classrooms</w:t>
      </w:r>
      <w:r>
        <w:rPr>
          <w:rFonts w:eastAsia="Calibri"/>
          <w:color w:val="000000"/>
        </w:rPr>
        <w:t xml:space="preserve"> in the first stage</w:t>
      </w:r>
      <w:r w:rsidRPr="00B60A7A">
        <w:rPr>
          <w:rFonts w:eastAsia="Calibri"/>
          <w:color w:val="000000"/>
        </w:rPr>
        <w:t xml:space="preserve">. </w:t>
      </w:r>
    </w:p>
    <w:p w14:paraId="7D36A9A1" w14:textId="77777777" w:rsidR="005515E7" w:rsidRDefault="005515E7" w:rsidP="005515E7">
      <w:pPr>
        <w:ind w:firstLine="720"/>
        <w:rPr>
          <w:b/>
          <w:lang w:eastAsia="ko-KR"/>
        </w:rPr>
      </w:pPr>
      <w:r w:rsidRPr="00445E53">
        <w:t xml:space="preserve">The teachers' </w:t>
      </w:r>
      <w:r>
        <w:t xml:space="preserve">demographic </w:t>
      </w:r>
      <w:r w:rsidRPr="00445E53">
        <w:t xml:space="preserve">information was collected from the selected classrooms, with 49 teachers </w:t>
      </w:r>
      <w:r>
        <w:t xml:space="preserve">out of 55 classrooms </w:t>
      </w:r>
      <w:r w:rsidRPr="00445E53">
        <w:t xml:space="preserve">providing full responses. Among them, 34 teachers held lead </w:t>
      </w:r>
      <w:r w:rsidRPr="00445E53">
        <w:lastRenderedPageBreak/>
        <w:t xml:space="preserve">positions, while 15 were second lead teachers. The average years of experience among teachers in this HS program was 7 years, with the majority having worked between 6 and 10 years. The average age range of teachers was between 38 and 42 years old. 12.2% of teachers held MA/MS degrees, 65.3% of teachers held BA degrees, 16.3% held two-year college degrees, and 6.1 </w:t>
      </w:r>
      <w:r w:rsidRPr="00747DBE">
        <w:t xml:space="preserve">% </w:t>
      </w:r>
      <w:r w:rsidRPr="008A0953">
        <w:t xml:space="preserve">of </w:t>
      </w:r>
      <w:r w:rsidRPr="00747DBE">
        <w:t>teachers</w:t>
      </w:r>
      <w:r w:rsidRPr="00445E53">
        <w:t xml:space="preserve"> had less than one year of college education. Demographically, 46.9% of teachers identified as white Caucasian, 22.4% as African American, 8.2% as Hispanic, 12.2% as Native Alaskan or Native American, and only one teacher identified as Asian (2%).</w:t>
      </w:r>
    </w:p>
    <w:p w14:paraId="35167715" w14:textId="77777777" w:rsidR="005515E7" w:rsidRPr="002D76A9" w:rsidRDefault="005515E7" w:rsidP="005515E7">
      <w:pPr>
        <w:pStyle w:val="Heading2"/>
      </w:pPr>
      <w:bookmarkStart w:id="28" w:name="_Toc162268068"/>
      <w:r w:rsidRPr="002D76A9">
        <w:t>Sample</w:t>
      </w:r>
      <w:bookmarkEnd w:id="28"/>
    </w:p>
    <w:p w14:paraId="39E32231" w14:textId="77777777" w:rsidR="005515E7" w:rsidRDefault="005515E7" w:rsidP="005515E7">
      <w:pPr>
        <w:ind w:firstLine="720"/>
        <w:rPr>
          <w:rFonts w:eastAsia="Malgun Gothic"/>
        </w:rPr>
      </w:pPr>
      <w:r>
        <w:rPr>
          <w:rFonts w:eastAsia="Malgun Gothic"/>
          <w:color w:val="000000"/>
          <w:shd w:val="clear" w:color="auto" w:fill="FFFFFF"/>
        </w:rPr>
        <w:t xml:space="preserve">The sample was selected from </w:t>
      </w:r>
      <w:r w:rsidRPr="009A449C">
        <w:rPr>
          <w:rFonts w:eastAsia="Malgun Gothic"/>
          <w:color w:val="000000"/>
          <w:shd w:val="clear" w:color="auto" w:fill="FFFFFF"/>
        </w:rPr>
        <w:t xml:space="preserve">all </w:t>
      </w:r>
      <w:r>
        <w:rPr>
          <w:rFonts w:eastAsia="Malgun Gothic"/>
          <w:color w:val="000000"/>
        </w:rPr>
        <w:t xml:space="preserve">55 </w:t>
      </w:r>
      <w:r w:rsidRPr="009A449C">
        <w:rPr>
          <w:rFonts w:eastAsia="Malgun Gothic"/>
          <w:color w:val="000000"/>
        </w:rPr>
        <w:t>classrooms for</w:t>
      </w:r>
      <w:r w:rsidRPr="009A449C">
        <w:rPr>
          <w:rFonts w:eastAsia="Malgun Gothic"/>
          <w:color w:val="000000"/>
          <w:shd w:val="clear" w:color="auto" w:fill="FFFFFF"/>
        </w:rPr>
        <w:t xml:space="preserve"> </w:t>
      </w:r>
      <w:r>
        <w:rPr>
          <w:rFonts w:eastAsia="Malgun Gothic"/>
          <w:color w:val="000000"/>
          <w:shd w:val="clear" w:color="auto" w:fill="FFFFFF"/>
        </w:rPr>
        <w:t xml:space="preserve">2 and </w:t>
      </w:r>
      <w:r w:rsidRPr="009A449C">
        <w:rPr>
          <w:rFonts w:eastAsia="Malgun Gothic"/>
          <w:color w:val="000000"/>
          <w:shd w:val="clear" w:color="auto" w:fill="FFFFFF"/>
        </w:rPr>
        <w:t xml:space="preserve">3-year-olds from 10 </w:t>
      </w:r>
      <w:r>
        <w:rPr>
          <w:rFonts w:eastAsia="Malgun Gothic"/>
          <w:color w:val="000000"/>
          <w:shd w:val="clear" w:color="auto" w:fill="FFFFFF"/>
        </w:rPr>
        <w:t xml:space="preserve">HS </w:t>
      </w:r>
      <w:r w:rsidRPr="009A449C">
        <w:rPr>
          <w:rFonts w:eastAsia="Malgun Gothic"/>
          <w:color w:val="000000"/>
          <w:shd w:val="clear" w:color="auto" w:fill="FFFFFF"/>
        </w:rPr>
        <w:t xml:space="preserve">centers. </w:t>
      </w:r>
      <w:r w:rsidRPr="009A449C">
        <w:rPr>
          <w:rFonts w:eastAsia="Times New Roman"/>
          <w:color w:val="000000"/>
          <w:shd w:val="clear" w:color="auto" w:fill="FFFFFF"/>
          <w:lang w:eastAsia="ko-KR" w:bidi="my-MM"/>
        </w:rPr>
        <w:t xml:space="preserve">The total data set </w:t>
      </w:r>
      <w:r>
        <w:rPr>
          <w:rFonts w:eastAsia="Times New Roman"/>
          <w:color w:val="000000"/>
          <w:shd w:val="clear" w:color="auto" w:fill="FFFFFF"/>
          <w:lang w:eastAsia="ko-KR" w:bidi="my-MM"/>
        </w:rPr>
        <w:t>included</w:t>
      </w:r>
      <w:r w:rsidRPr="009A449C">
        <w:rPr>
          <w:rFonts w:eastAsia="Times New Roman"/>
          <w:color w:val="000000"/>
          <w:shd w:val="clear" w:color="auto" w:fill="FFFFFF"/>
          <w:lang w:eastAsia="ko-KR" w:bidi="my-MM"/>
        </w:rPr>
        <w:t xml:space="preserve"> 320 (n=320)</w:t>
      </w:r>
      <w:r>
        <w:rPr>
          <w:rFonts w:eastAsia="Times New Roman"/>
          <w:color w:val="000000"/>
          <w:shd w:val="clear" w:color="auto" w:fill="FFFFFF"/>
          <w:lang w:eastAsia="ko-KR" w:bidi="my-MM"/>
        </w:rPr>
        <w:t xml:space="preserve"> children</w:t>
      </w:r>
      <w:r w:rsidRPr="009A449C">
        <w:rPr>
          <w:rFonts w:eastAsia="Times New Roman"/>
          <w:color w:val="000000"/>
          <w:shd w:val="clear" w:color="auto" w:fill="FFFFFF"/>
          <w:lang w:eastAsia="ko-KR" w:bidi="my-MM"/>
        </w:rPr>
        <w:t xml:space="preserve">; after removing data from children whose home language was Arabic (n=5), other languages (n=3), and one missing </w:t>
      </w:r>
      <w:r>
        <w:rPr>
          <w:rFonts w:eastAsia="Times New Roman"/>
          <w:color w:val="000000"/>
          <w:shd w:val="clear" w:color="auto" w:fill="FFFFFF"/>
          <w:lang w:eastAsia="ko-KR" w:bidi="my-MM"/>
        </w:rPr>
        <w:t>home language designation</w:t>
      </w:r>
      <w:r w:rsidRPr="009A449C">
        <w:rPr>
          <w:rFonts w:eastAsia="Times New Roman"/>
          <w:color w:val="000000"/>
          <w:shd w:val="clear" w:color="auto" w:fill="FFFFFF"/>
          <w:lang w:eastAsia="ko-KR" w:bidi="my-MM"/>
        </w:rPr>
        <w:t xml:space="preserve"> (n=1), the final </w:t>
      </w:r>
      <w:r>
        <w:rPr>
          <w:rFonts w:eastAsia="Times New Roman"/>
          <w:color w:val="000000"/>
          <w:shd w:val="clear" w:color="auto" w:fill="FFFFFF"/>
          <w:lang w:eastAsia="ko-KR" w:bidi="my-MM"/>
        </w:rPr>
        <w:t xml:space="preserve">analytical </w:t>
      </w:r>
      <w:r w:rsidRPr="009A449C">
        <w:rPr>
          <w:rFonts w:eastAsia="Times New Roman"/>
          <w:color w:val="000000"/>
          <w:shd w:val="clear" w:color="auto" w:fill="FFFFFF"/>
          <w:lang w:eastAsia="ko-KR" w:bidi="my-MM"/>
        </w:rPr>
        <w:t>sample</w:t>
      </w:r>
      <w:r>
        <w:rPr>
          <w:rFonts w:eastAsia="Times New Roman"/>
          <w:color w:val="000000"/>
          <w:shd w:val="clear" w:color="auto" w:fill="FFFFFF"/>
          <w:lang w:eastAsia="ko-KR" w:bidi="my-MM"/>
        </w:rPr>
        <w:t xml:space="preserve"> for the present study</w:t>
      </w:r>
      <w:r w:rsidRPr="009A449C">
        <w:rPr>
          <w:rFonts w:eastAsia="Times New Roman"/>
          <w:color w:val="000000"/>
          <w:shd w:val="clear" w:color="auto" w:fill="FFFFFF"/>
          <w:lang w:eastAsia="ko-KR" w:bidi="my-MM"/>
        </w:rPr>
        <w:t xml:space="preserve"> was 311 (n=311). </w:t>
      </w:r>
      <w:r w:rsidRPr="00652C06">
        <w:rPr>
          <w:rFonts w:eastAsia="Times New Roman"/>
          <w:shd w:val="clear" w:color="auto" w:fill="FFFFFF"/>
          <w:lang w:eastAsia="ko-KR" w:bidi="my-MM"/>
        </w:rPr>
        <w:t xml:space="preserve">Girls represented 53.5 % of the sample, </w:t>
      </w:r>
      <w:r>
        <w:rPr>
          <w:rFonts w:eastAsia="Times New Roman"/>
          <w:shd w:val="clear" w:color="auto" w:fill="FFFFFF"/>
          <w:lang w:eastAsia="ko-KR" w:bidi="my-MM"/>
        </w:rPr>
        <w:t xml:space="preserve">thus </w:t>
      </w:r>
      <w:r w:rsidRPr="00652C06">
        <w:rPr>
          <w:rFonts w:eastAsia="Times New Roman"/>
          <w:shd w:val="clear" w:color="auto" w:fill="FFFFFF"/>
          <w:lang w:eastAsia="ko-KR" w:bidi="my-MM"/>
        </w:rPr>
        <w:t xml:space="preserve">gender distribution was almost even. </w:t>
      </w:r>
      <w:r w:rsidRPr="00652C06">
        <w:rPr>
          <w:rFonts w:eastAsia="Times New Roman"/>
          <w:lang w:eastAsia="ko-KR" w:bidi="my-MM"/>
        </w:rPr>
        <w:t xml:space="preserve">After removing the samples </w:t>
      </w:r>
      <w:r w:rsidRPr="00D3677C">
        <w:rPr>
          <w:rFonts w:eastAsia="Times New Roman"/>
          <w:lang w:eastAsia="ko-KR" w:bidi="my-MM"/>
        </w:rPr>
        <w:t>(n=27) of children who did not participate in the classroom observation component, t</w:t>
      </w:r>
      <w:r w:rsidRPr="00D3677C">
        <w:rPr>
          <w:rFonts w:eastAsia="Times New Roman"/>
          <w:shd w:val="clear" w:color="auto" w:fill="FFFFFF"/>
          <w:lang w:eastAsia="ko-KR" w:bidi="my-MM"/>
        </w:rPr>
        <w:t>he number of children in each home language category was English=174, Spanish=96,</w:t>
      </w:r>
      <w:r w:rsidRPr="00652C06">
        <w:rPr>
          <w:rFonts w:eastAsia="Times New Roman"/>
          <w:shd w:val="clear" w:color="auto" w:fill="FFFFFF"/>
          <w:lang w:eastAsia="ko-KR" w:bidi="my-MM"/>
        </w:rPr>
        <w:t xml:space="preserve"> and Burmese, Zomi, and other ethnic </w:t>
      </w:r>
      <w:r w:rsidRPr="00E81CD9">
        <w:rPr>
          <w:rFonts w:eastAsia="Times New Roman"/>
          <w:shd w:val="clear" w:color="auto" w:fill="FFFFFF"/>
          <w:lang w:eastAsia="ko-KR" w:bidi="my-MM"/>
        </w:rPr>
        <w:t>Myanmar =15</w:t>
      </w:r>
      <w:r>
        <w:rPr>
          <w:rFonts w:eastAsia="Times New Roman"/>
          <w:shd w:val="clear" w:color="auto" w:fill="FFFFFF"/>
          <w:lang w:eastAsia="ko-KR" w:bidi="my-MM"/>
        </w:rPr>
        <w:t>,</w:t>
      </w:r>
      <w:r w:rsidRPr="00652C06">
        <w:rPr>
          <w:rFonts w:eastAsia="Malgun Gothic"/>
        </w:rPr>
        <w:t xml:space="preserve"> with a sample of 285 children. </w:t>
      </w:r>
    </w:p>
    <w:p w14:paraId="59A3892A" w14:textId="77777777" w:rsidR="005515E7" w:rsidRDefault="005515E7" w:rsidP="005515E7">
      <w:pPr>
        <w:pStyle w:val="Heading2"/>
      </w:pPr>
      <w:bookmarkStart w:id="29" w:name="_Toc162268069"/>
      <w:r w:rsidRPr="00CF1463">
        <w:t>Measures</w:t>
      </w:r>
      <w:bookmarkEnd w:id="29"/>
    </w:p>
    <w:p w14:paraId="71D20884" w14:textId="77777777" w:rsidR="005515E7" w:rsidRPr="005E63CD" w:rsidRDefault="005515E7" w:rsidP="00793271">
      <w:pPr>
        <w:pStyle w:val="Heading3"/>
        <w:jc w:val="left"/>
      </w:pPr>
      <w:bookmarkStart w:id="30" w:name="_Toc162268070"/>
      <w:r w:rsidRPr="005E63CD">
        <w:t>Children’s Oral Language Skills</w:t>
      </w:r>
      <w:bookmarkEnd w:id="30"/>
    </w:p>
    <w:p w14:paraId="219D9E40" w14:textId="77777777" w:rsidR="005515E7" w:rsidRPr="009A449C" w:rsidRDefault="005515E7" w:rsidP="005515E7">
      <w:pPr>
        <w:autoSpaceDE w:val="0"/>
        <w:autoSpaceDN w:val="0"/>
        <w:adjustRightInd w:val="0"/>
        <w:ind w:firstLine="720"/>
        <w:rPr>
          <w:rFonts w:eastAsia="Malgun Gothic"/>
          <w:lang w:bidi="my-MM"/>
        </w:rPr>
      </w:pPr>
      <w:r w:rsidRPr="002D76A9">
        <w:rPr>
          <w:rStyle w:val="Heading4Char"/>
        </w:rPr>
        <w:t>Expressive One-Word Picture Vocabulary Test (EOWPVT).</w:t>
      </w:r>
      <w:r w:rsidRPr="2AB41E41">
        <w:rPr>
          <w:rFonts w:eastAsia="Malgun Gothic"/>
          <w:i/>
          <w:iCs/>
          <w:lang w:bidi="my-MM"/>
        </w:rPr>
        <w:t xml:space="preserve"> </w:t>
      </w:r>
      <w:r w:rsidRPr="00B25E9B">
        <w:rPr>
          <w:rFonts w:eastAsia="Times New Roman"/>
          <w:lang w:eastAsia="ko-KR" w:bidi="my-MM"/>
        </w:rPr>
        <w:t xml:space="preserve">Initial </w:t>
      </w:r>
      <w:r>
        <w:rPr>
          <w:rFonts w:eastAsia="Times New Roman"/>
          <w:lang w:eastAsia="ko-KR" w:bidi="my-MM"/>
        </w:rPr>
        <w:t>oral language</w:t>
      </w:r>
      <w:r w:rsidRPr="00B25E9B">
        <w:rPr>
          <w:rFonts w:eastAsia="Times New Roman"/>
          <w:lang w:eastAsia="ko-KR" w:bidi="my-MM"/>
        </w:rPr>
        <w:t xml:space="preserve"> </w:t>
      </w:r>
      <w:r>
        <w:rPr>
          <w:rFonts w:eastAsia="Times New Roman"/>
          <w:lang w:eastAsia="ko-KR" w:bidi="my-MM"/>
        </w:rPr>
        <w:t>skills and the end of the semester oral language skill growth were</w:t>
      </w:r>
      <w:r w:rsidRPr="00B25E9B">
        <w:rPr>
          <w:rFonts w:eastAsia="Times New Roman"/>
          <w:lang w:eastAsia="ko-KR" w:bidi="my-MM"/>
        </w:rPr>
        <w:t xml:space="preserve"> assessed by </w:t>
      </w:r>
      <w:r>
        <w:rPr>
          <w:rFonts w:eastAsia="Times New Roman"/>
          <w:lang w:eastAsia="ko-KR" w:bidi="my-MM"/>
        </w:rPr>
        <w:t>the</w:t>
      </w:r>
      <w:r w:rsidRPr="00B25E9B">
        <w:rPr>
          <w:rFonts w:eastAsia="Times New Roman"/>
          <w:lang w:eastAsia="ko-KR" w:bidi="my-MM"/>
        </w:rPr>
        <w:t xml:space="preserve"> </w:t>
      </w:r>
      <w:r w:rsidRPr="007634FE">
        <w:rPr>
          <w:rFonts w:eastAsia="Times New Roman"/>
          <w:lang w:eastAsia="ko-KR" w:bidi="my-MM"/>
        </w:rPr>
        <w:t xml:space="preserve">Expressive One-Word Picture Vocabulary Test </w:t>
      </w:r>
      <w:r w:rsidRPr="00B103DA">
        <w:rPr>
          <w:rFonts w:eastAsia="Times New Roman"/>
          <w:lang w:eastAsia="ko-KR" w:bidi="my-MM"/>
        </w:rPr>
        <w:t>(Williams, 2019).</w:t>
      </w:r>
      <w:r>
        <w:rPr>
          <w:rFonts w:eastAsia="Times New Roman"/>
          <w:b/>
          <w:bCs/>
          <w:lang w:eastAsia="ko-KR" w:bidi="my-MM"/>
        </w:rPr>
        <w:t xml:space="preserve"> </w:t>
      </w:r>
      <w:r w:rsidRPr="2AB41E41">
        <w:rPr>
          <w:rFonts w:eastAsia="Malgun Gothic"/>
          <w:lang w:bidi="my-MM"/>
        </w:rPr>
        <w:t>The Expressive One-Word Picture Vocabulary Test (EOWPVT) is a standardized assessment that measures children’s ability to understand,</w:t>
      </w:r>
      <w:r>
        <w:rPr>
          <w:rFonts w:eastAsia="Malgun Gothic"/>
          <w:lang w:bidi="my-MM"/>
        </w:rPr>
        <w:t xml:space="preserve"> </w:t>
      </w:r>
      <w:r w:rsidRPr="2AB41E41">
        <w:rPr>
          <w:rFonts w:eastAsia="Malgun Gothic"/>
          <w:lang w:bidi="my-MM"/>
        </w:rPr>
        <w:t>and use spoken language</w:t>
      </w:r>
      <w:r>
        <w:rPr>
          <w:rFonts w:eastAsia="Malgun Gothic"/>
          <w:lang w:bidi="my-MM"/>
        </w:rPr>
        <w:t xml:space="preserve"> (Brownell, 2000)</w:t>
      </w:r>
      <w:r w:rsidRPr="2AB41E41">
        <w:rPr>
          <w:rFonts w:eastAsia="Malgun Gothic"/>
          <w:lang w:bidi="my-MM"/>
        </w:rPr>
        <w:t>.</w:t>
      </w:r>
      <w:r w:rsidRPr="2AB41E41">
        <w:rPr>
          <w:rFonts w:eastAsia="Malgun Gothic"/>
          <w:i/>
          <w:iCs/>
          <w:lang w:bidi="my-MM"/>
        </w:rPr>
        <w:t xml:space="preserve"> </w:t>
      </w:r>
      <w:r w:rsidRPr="2AB41E41">
        <w:rPr>
          <w:rFonts w:eastAsia="Malgun Gothic"/>
          <w:lang w:bidi="my-MM"/>
        </w:rPr>
        <w:t>EOWPVT ha</w:t>
      </w:r>
      <w:r>
        <w:rPr>
          <w:rFonts w:eastAsia="Malgun Gothic"/>
          <w:lang w:bidi="my-MM"/>
        </w:rPr>
        <w:t>s</w:t>
      </w:r>
      <w:r w:rsidRPr="2AB41E41">
        <w:rPr>
          <w:rFonts w:eastAsia="Malgun Gothic"/>
          <w:lang w:bidi="my-MM"/>
        </w:rPr>
        <w:t xml:space="preserve"> previously been considered a good </w:t>
      </w:r>
      <w:r w:rsidRPr="2AB41E41">
        <w:rPr>
          <w:rFonts w:eastAsia="Malgun Gothic"/>
          <w:lang w:bidi="my-MM"/>
        </w:rPr>
        <w:lastRenderedPageBreak/>
        <w:t>measure of estimated overall expressive vocabulary skills for children from 2 to 80 years old (Martin &amp; Brownell, 2011). The EOWPVT consists of 190 items</w:t>
      </w:r>
      <w:r>
        <w:rPr>
          <w:rFonts w:eastAsia="Malgun Gothic" w:hint="eastAsia"/>
          <w:lang w:eastAsia="ko-KR" w:bidi="my-MM"/>
        </w:rPr>
        <w:t>,</w:t>
      </w:r>
      <w:r w:rsidRPr="2AB41E41">
        <w:rPr>
          <w:rFonts w:eastAsia="Malgun Gothic"/>
          <w:lang w:bidi="my-MM"/>
        </w:rPr>
        <w:t xml:space="preserve"> set up in a developmental sequence. For each item, children are asked to name objects, actions, or concepts presented in colored pictures. These pictures represent concepts people have experienced in school, media, or home. Administration typically takes 20 minutes; less than 5 minutes is needed to score and interpret the data. Raw and standard scores, percentile ranks, and optional age equivalents are reported. Reliability of </w:t>
      </w:r>
      <w:r>
        <w:rPr>
          <w:rFonts w:eastAsia="Malgun Gothic" w:hint="eastAsia"/>
          <w:lang w:eastAsia="ko-KR" w:bidi="my-MM"/>
        </w:rPr>
        <w:t xml:space="preserve">these </w:t>
      </w:r>
      <w:r w:rsidRPr="2AB41E41">
        <w:rPr>
          <w:rFonts w:eastAsia="Malgun Gothic"/>
          <w:lang w:bidi="my-MM"/>
        </w:rPr>
        <w:t>coefficient alpha values ranged from .93 to .97.</w:t>
      </w:r>
      <w:r>
        <w:rPr>
          <w:rFonts w:eastAsia="Malgun Gothic"/>
          <w:lang w:bidi="my-MM"/>
        </w:rPr>
        <w:t xml:space="preserve">, validity coefficients reported from .67 to .77, </w:t>
      </w:r>
      <w:r w:rsidRPr="2AB41E41">
        <w:rPr>
          <w:rFonts w:eastAsia="Malgun Gothic"/>
          <w:lang w:bidi="my-MM"/>
        </w:rPr>
        <w:t>and test-retest reliability of .97 across two weeks to 4 weeks</w:t>
      </w:r>
      <w:r>
        <w:rPr>
          <w:rFonts w:eastAsia="Malgun Gothic"/>
          <w:lang w:bidi="my-MM"/>
        </w:rPr>
        <w:t xml:space="preserve"> (Brownell, 2000)</w:t>
      </w:r>
      <w:r w:rsidRPr="2AB41E41">
        <w:rPr>
          <w:rFonts w:eastAsia="Malgun Gothic"/>
          <w:lang w:bidi="my-MM"/>
        </w:rPr>
        <w:t>.</w:t>
      </w:r>
    </w:p>
    <w:p w14:paraId="36CCBF1D" w14:textId="77777777" w:rsidR="005515E7" w:rsidRDefault="005515E7" w:rsidP="005515E7">
      <w:pPr>
        <w:ind w:firstLine="720"/>
        <w:rPr>
          <w:rFonts w:eastAsia="Times New Roman"/>
        </w:rPr>
      </w:pPr>
      <w:r w:rsidRPr="002D76A9">
        <w:rPr>
          <w:rStyle w:val="Heading4Char"/>
        </w:rPr>
        <w:t>The Woodcock-Johnson Tests of Achievement (3rd Edition; WJ-III)</w:t>
      </w:r>
      <w:r w:rsidRPr="009D0E25">
        <w:rPr>
          <w:rFonts w:eastAsia="Times New Roman"/>
          <w:b/>
          <w:bCs/>
          <w:lang w:eastAsia="ko-KR" w:bidi="my-MM"/>
        </w:rPr>
        <w:t>.</w:t>
      </w:r>
      <w:r w:rsidRPr="2AB41E41">
        <w:rPr>
          <w:rFonts w:eastAsia="Times New Roman"/>
          <w:b/>
          <w:bCs/>
          <w:lang w:eastAsia="ko-KR" w:bidi="my-MM"/>
        </w:rPr>
        <w:t xml:space="preserve"> </w:t>
      </w:r>
      <w:r>
        <w:rPr>
          <w:rFonts w:eastAsia="Times New Roman"/>
          <w:b/>
          <w:bCs/>
          <w:lang w:eastAsia="ko-KR" w:bidi="my-MM"/>
        </w:rPr>
        <w:t xml:space="preserve"> </w:t>
      </w:r>
      <w:r w:rsidRPr="00B25E9B">
        <w:rPr>
          <w:rFonts w:eastAsia="Times New Roman"/>
          <w:lang w:eastAsia="ko-KR" w:bidi="my-MM"/>
        </w:rPr>
        <w:t xml:space="preserve"> </w:t>
      </w:r>
      <w:r>
        <w:rPr>
          <w:rFonts w:eastAsia="Times New Roman"/>
          <w:lang w:eastAsia="ko-KR" w:bidi="my-MM"/>
        </w:rPr>
        <w:t>L</w:t>
      </w:r>
      <w:r w:rsidRPr="00B25E9B">
        <w:rPr>
          <w:rFonts w:eastAsia="Times New Roman"/>
          <w:lang w:eastAsia="ko-KR" w:bidi="my-MM"/>
        </w:rPr>
        <w:t xml:space="preserve">iteracy </w:t>
      </w:r>
      <w:r>
        <w:rPr>
          <w:rFonts w:eastAsia="Times New Roman"/>
          <w:lang w:eastAsia="ko-KR" w:bidi="my-MM"/>
        </w:rPr>
        <w:t xml:space="preserve">skill </w:t>
      </w:r>
      <w:r w:rsidRPr="00B25E9B">
        <w:rPr>
          <w:rFonts w:eastAsia="Times New Roman"/>
          <w:lang w:eastAsia="ko-KR" w:bidi="my-MM"/>
        </w:rPr>
        <w:t>w</w:t>
      </w:r>
      <w:r>
        <w:rPr>
          <w:rFonts w:eastAsia="Times New Roman"/>
          <w:lang w:eastAsia="ko-KR" w:bidi="my-MM"/>
        </w:rPr>
        <w:t>as</w:t>
      </w:r>
      <w:r w:rsidRPr="00B25E9B">
        <w:rPr>
          <w:rFonts w:eastAsia="Times New Roman"/>
          <w:lang w:eastAsia="ko-KR" w:bidi="my-MM"/>
        </w:rPr>
        <w:t xml:space="preserve"> assessed by </w:t>
      </w:r>
      <w:r>
        <w:rPr>
          <w:rFonts w:eastAsia="Times New Roman"/>
          <w:lang w:eastAsia="ko-KR" w:bidi="my-MM"/>
        </w:rPr>
        <w:t>the</w:t>
      </w:r>
      <w:r w:rsidRPr="00B25E9B">
        <w:rPr>
          <w:rFonts w:eastAsia="Times New Roman"/>
          <w:lang w:eastAsia="ko-KR" w:bidi="my-MM"/>
        </w:rPr>
        <w:t xml:space="preserve"> </w:t>
      </w:r>
      <w:r w:rsidRPr="00221F54">
        <w:rPr>
          <w:rFonts w:eastAsia="Times New Roman"/>
          <w:i/>
          <w:iCs/>
          <w:lang w:eastAsia="ko-KR" w:bidi="my-MM"/>
        </w:rPr>
        <w:t>Letter-</w:t>
      </w:r>
      <w:r w:rsidRPr="0065621E">
        <w:rPr>
          <w:rFonts w:eastAsia="Times New Roman"/>
          <w:i/>
          <w:iCs/>
          <w:lang w:eastAsia="ko-KR" w:bidi="my-MM"/>
        </w:rPr>
        <w:t>Word Identification</w:t>
      </w:r>
      <w:r w:rsidRPr="2AB41E41">
        <w:rPr>
          <w:rFonts w:eastAsia="Times New Roman"/>
          <w:lang w:eastAsia="ko-KR" w:bidi="my-MM"/>
        </w:rPr>
        <w:t xml:space="preserve"> </w:t>
      </w:r>
      <w:r>
        <w:rPr>
          <w:rFonts w:eastAsia="Times New Roman"/>
          <w:lang w:eastAsia="ko-KR" w:bidi="my-MM"/>
        </w:rPr>
        <w:t xml:space="preserve">subtext of </w:t>
      </w:r>
      <w:r w:rsidRPr="00B25E9B">
        <w:rPr>
          <w:rFonts w:eastAsia="Times New Roman"/>
          <w:lang w:eastAsia="ko-KR" w:bidi="my-MM"/>
        </w:rPr>
        <w:t xml:space="preserve">the Woodcock-Johnson III achievement </w:t>
      </w:r>
      <w:r>
        <w:rPr>
          <w:rFonts w:eastAsia="Times New Roman"/>
          <w:lang w:eastAsia="ko-KR" w:bidi="my-MM"/>
        </w:rPr>
        <w:t>test</w:t>
      </w:r>
      <w:r w:rsidRPr="00B25E9B">
        <w:rPr>
          <w:rFonts w:eastAsia="Times New Roman"/>
          <w:lang w:eastAsia="ko-KR" w:bidi="my-MM"/>
        </w:rPr>
        <w:t xml:space="preserve"> (WJ-III; Woodcock et al., 2001).</w:t>
      </w:r>
      <w:r>
        <w:rPr>
          <w:rFonts w:eastAsia="Times New Roman"/>
          <w:b/>
          <w:bCs/>
          <w:lang w:eastAsia="ko-KR" w:bidi="my-MM"/>
        </w:rPr>
        <w:t xml:space="preserve"> </w:t>
      </w:r>
      <w:r w:rsidRPr="2AB41E41">
        <w:rPr>
          <w:rFonts w:eastAsia="Times New Roman"/>
        </w:rPr>
        <w:t>T</w:t>
      </w:r>
      <w:r>
        <w:rPr>
          <w:rFonts w:eastAsia="Times New Roman"/>
        </w:rPr>
        <w:t>his</w:t>
      </w:r>
      <w:r w:rsidRPr="00B25E9B">
        <w:rPr>
          <w:rFonts w:eastAsia="Times New Roman"/>
          <w:lang w:eastAsia="ko-KR" w:bidi="my-MM"/>
        </w:rPr>
        <w:t xml:space="preserve"> </w:t>
      </w:r>
      <w:r>
        <w:rPr>
          <w:rFonts w:eastAsia="Times New Roman"/>
          <w:lang w:eastAsia="ko-KR" w:bidi="my-MM"/>
        </w:rPr>
        <w:t xml:space="preserve">test </w:t>
      </w:r>
      <w:r w:rsidRPr="2AB41E41">
        <w:rPr>
          <w:rFonts w:eastAsia="Times New Roman"/>
        </w:rPr>
        <w:t xml:space="preserve">is a standardized assessment tool to measure children's </w:t>
      </w:r>
      <w:r>
        <w:rPr>
          <w:rFonts w:eastAsia="Times New Roman"/>
        </w:rPr>
        <w:t xml:space="preserve">academic achievement </w:t>
      </w:r>
      <w:r w:rsidRPr="2AB41E41">
        <w:rPr>
          <w:rFonts w:eastAsia="Times New Roman"/>
        </w:rPr>
        <w:t xml:space="preserve">skills. The </w:t>
      </w:r>
      <w:r w:rsidRPr="2AB41E41">
        <w:rPr>
          <w:rFonts w:eastAsia="Times New Roman"/>
          <w:lang w:eastAsia="ko-KR" w:bidi="my-MM"/>
        </w:rPr>
        <w:t xml:space="preserve">WJ-III </w:t>
      </w:r>
      <w:r w:rsidRPr="2AB41E41">
        <w:rPr>
          <w:rFonts w:eastAsia="Times New Roman"/>
        </w:rPr>
        <w:t xml:space="preserve">assesses general scholastic aptitude, oral language, and academic achievement. It includes several </w:t>
      </w:r>
      <w:r>
        <w:rPr>
          <w:rFonts w:eastAsia="Times New Roman"/>
        </w:rPr>
        <w:t>sub</w:t>
      </w:r>
      <w:r w:rsidRPr="2AB41E41">
        <w:rPr>
          <w:rFonts w:eastAsia="Times New Roman"/>
        </w:rPr>
        <w:t xml:space="preserve">tests that have been updated and revised over time to ensure their continued validity and reliability. </w:t>
      </w:r>
      <w:r w:rsidRPr="2AB41E41">
        <w:rPr>
          <w:rFonts w:eastAsia="Times New Roman"/>
          <w:lang w:eastAsia="ko-KR" w:bidi="my-MM"/>
        </w:rPr>
        <w:t xml:space="preserve">The WJ-III is standardized for use with individuals aged 2–90. Reliability estimates for individual subsets range from .69 to .99. </w:t>
      </w:r>
      <w:r>
        <w:rPr>
          <w:rFonts w:eastAsia="Times New Roman"/>
          <w:lang w:eastAsia="ko-KR" w:bidi="my-MM"/>
        </w:rPr>
        <w:t xml:space="preserve">Overall construct validity of </w:t>
      </w:r>
      <w:r w:rsidRPr="2AB41E41">
        <w:rPr>
          <w:rFonts w:eastAsia="Times New Roman"/>
          <w:lang w:eastAsia="ko-KR" w:bidi="my-MM"/>
        </w:rPr>
        <w:t>WJ-III</w:t>
      </w:r>
      <w:r w:rsidRPr="2AB41E41">
        <w:rPr>
          <w:rFonts w:eastAsia="Times New Roman"/>
        </w:rPr>
        <w:t xml:space="preserve"> </w:t>
      </w:r>
      <w:r>
        <w:rPr>
          <w:rFonts w:eastAsia="Times New Roman"/>
        </w:rPr>
        <w:t xml:space="preserve">was found </w:t>
      </w:r>
      <w:r w:rsidRPr="00043EDB">
        <w:rPr>
          <w:rFonts w:eastAsia="Times New Roman"/>
          <w:i/>
          <w:iCs/>
        </w:rPr>
        <w:t>r</w:t>
      </w:r>
      <w:r>
        <w:rPr>
          <w:rFonts w:eastAsia="Times New Roman"/>
        </w:rPr>
        <w:t xml:space="preserve"> =.71 (Reddy et al., 2021). </w:t>
      </w:r>
    </w:p>
    <w:p w14:paraId="67CC8869" w14:textId="77777777" w:rsidR="005515E7" w:rsidRPr="00DD217A" w:rsidRDefault="005515E7" w:rsidP="005515E7">
      <w:pPr>
        <w:ind w:firstLine="720"/>
        <w:rPr>
          <w:rFonts w:eastAsia="Times New Roman"/>
          <w:lang w:eastAsia="ko-KR" w:bidi="my-MM"/>
        </w:rPr>
      </w:pPr>
      <w:r w:rsidRPr="2AB41E41">
        <w:rPr>
          <w:rFonts w:eastAsia="Times New Roman"/>
        </w:rPr>
        <w:t>These tests are widely used in educational and clinical settings to evaluate cognitive and academic skills in children and adults</w:t>
      </w:r>
      <w:r w:rsidRPr="2AB41E41">
        <w:rPr>
          <w:rFonts w:eastAsia="Times New Roman"/>
          <w:color w:val="374151"/>
        </w:rPr>
        <w:t>.</w:t>
      </w:r>
      <w:r w:rsidRPr="2AB41E41">
        <w:rPr>
          <w:rFonts w:eastAsia="Times New Roman"/>
        </w:rPr>
        <w:t xml:space="preserve"> </w:t>
      </w:r>
      <w:r>
        <w:rPr>
          <w:rFonts w:eastAsia="Times New Roman"/>
        </w:rPr>
        <w:t xml:space="preserve">Children’s initial literacy skills were assessed with </w:t>
      </w:r>
      <w:r>
        <w:rPr>
          <w:rFonts w:eastAsia="Times New Roman"/>
          <w:lang w:eastAsia="ko-KR" w:bidi="my-MM"/>
        </w:rPr>
        <w:t>t</w:t>
      </w:r>
      <w:r w:rsidRPr="2AB41E41">
        <w:rPr>
          <w:rFonts w:eastAsia="Times New Roman"/>
          <w:lang w:eastAsia="ko-KR" w:bidi="my-MM"/>
        </w:rPr>
        <w:t xml:space="preserve">he </w:t>
      </w:r>
      <w:r w:rsidRPr="0065621E">
        <w:rPr>
          <w:rFonts w:eastAsia="Times New Roman"/>
          <w:i/>
          <w:iCs/>
          <w:lang w:eastAsia="ko-KR" w:bidi="my-MM"/>
        </w:rPr>
        <w:t>Letter-Word Identification</w:t>
      </w:r>
      <w:r w:rsidRPr="2AB41E41">
        <w:rPr>
          <w:rFonts w:eastAsia="Times New Roman"/>
          <w:lang w:eastAsia="ko-KR" w:bidi="my-MM"/>
        </w:rPr>
        <w:t xml:space="preserve"> </w:t>
      </w:r>
      <w:r>
        <w:rPr>
          <w:rFonts w:eastAsia="Times New Roman"/>
          <w:lang w:eastAsia="ko-KR" w:bidi="my-MM"/>
        </w:rPr>
        <w:t xml:space="preserve">subset: </w:t>
      </w:r>
      <w:r w:rsidRPr="2AB41E41">
        <w:rPr>
          <w:rFonts w:eastAsia="Times New Roman"/>
          <w:lang w:eastAsia="ko-KR" w:bidi="my-MM"/>
        </w:rPr>
        <w:t>subscale</w:t>
      </w:r>
      <w:r>
        <w:rPr>
          <w:rFonts w:eastAsia="Times New Roman"/>
          <w:lang w:eastAsia="ko-KR" w:bidi="my-MM"/>
        </w:rPr>
        <w:t>s</w:t>
      </w:r>
      <w:r w:rsidRPr="2AB41E41">
        <w:rPr>
          <w:rFonts w:eastAsia="Times New Roman"/>
          <w:lang w:eastAsia="ko-KR" w:bidi="my-MM"/>
        </w:rPr>
        <w:t xml:space="preserve"> assessed letter naming and word decoding skills by asking the child to identify (point to or name) a series of letters and words (Woodcock et al., 2001). </w:t>
      </w:r>
      <w:r>
        <w:rPr>
          <w:rFonts w:eastAsia="Times New Roman"/>
          <w:lang w:eastAsia="ko-KR" w:bidi="my-MM"/>
        </w:rPr>
        <w:t xml:space="preserve">Reliability of </w:t>
      </w:r>
      <w:r w:rsidRPr="0065621E">
        <w:rPr>
          <w:rFonts w:eastAsia="Times New Roman"/>
          <w:i/>
          <w:iCs/>
          <w:lang w:eastAsia="ko-KR" w:bidi="my-MM"/>
        </w:rPr>
        <w:t>Letter-Word Identification</w:t>
      </w:r>
      <w:r w:rsidRPr="2AB41E41">
        <w:rPr>
          <w:rFonts w:eastAsia="Times New Roman"/>
          <w:lang w:eastAsia="ko-KR" w:bidi="my-MM"/>
        </w:rPr>
        <w:t xml:space="preserve"> </w:t>
      </w:r>
      <w:r>
        <w:rPr>
          <w:rFonts w:eastAsia="Times New Roman"/>
          <w:lang w:eastAsia="ko-KR" w:bidi="my-MM"/>
        </w:rPr>
        <w:t>subset</w:t>
      </w:r>
      <w:r w:rsidRPr="2AB41E41">
        <w:rPr>
          <w:rFonts w:eastAsia="Times New Roman"/>
          <w:lang w:eastAsia="ko-KR" w:bidi="my-MM"/>
        </w:rPr>
        <w:t xml:space="preserve"> </w:t>
      </w:r>
      <w:r>
        <w:rPr>
          <w:rFonts w:eastAsia="Times New Roman"/>
          <w:lang w:eastAsia="ko-KR" w:bidi="my-MM"/>
        </w:rPr>
        <w:t xml:space="preserve">coefficients range from .88 to .94, validity is </w:t>
      </w:r>
      <w:r w:rsidRPr="001C5F30">
        <w:rPr>
          <w:rFonts w:eastAsia="Times New Roman"/>
          <w:i/>
          <w:iCs/>
          <w:lang w:eastAsia="ko-KR" w:bidi="my-MM"/>
        </w:rPr>
        <w:t>r</w:t>
      </w:r>
      <w:r>
        <w:rPr>
          <w:rFonts w:eastAsia="Times New Roman"/>
          <w:lang w:eastAsia="ko-KR" w:bidi="my-MM"/>
        </w:rPr>
        <w:t xml:space="preserve">= .68. </w:t>
      </w:r>
      <w:r w:rsidRPr="2AB41E41">
        <w:rPr>
          <w:rFonts w:eastAsia="Times New Roman"/>
          <w:lang w:eastAsia="ko-KR" w:bidi="my-MM"/>
        </w:rPr>
        <w:t xml:space="preserve">Children were asked to point to six letters called by the tester and to name seven more </w:t>
      </w:r>
      <w:r w:rsidRPr="2AB41E41">
        <w:rPr>
          <w:rFonts w:eastAsia="Times New Roman"/>
          <w:lang w:eastAsia="ko-KR" w:bidi="my-MM"/>
        </w:rPr>
        <w:lastRenderedPageBreak/>
        <w:t xml:space="preserve">letters from a selection of letters. Assessors asked children to choose the two named words from an array of words and read as many remaining words as possible until they </w:t>
      </w:r>
      <w:r>
        <w:rPr>
          <w:rFonts w:eastAsia="Times New Roman"/>
          <w:lang w:eastAsia="ko-KR" w:bidi="my-MM"/>
        </w:rPr>
        <w:t>had</w:t>
      </w:r>
      <w:r w:rsidRPr="2AB41E41">
        <w:rPr>
          <w:rFonts w:eastAsia="Times New Roman"/>
          <w:lang w:eastAsia="ko-KR" w:bidi="my-MM"/>
        </w:rPr>
        <w:t xml:space="preserve"> six incorrect responses. Age-based standard scores, in which the mean score is 100, and the standard deviation is 15 and familiar to most people, were used in analyses rather than the W-score, unique to the WJ-III</w:t>
      </w:r>
      <w:r w:rsidRPr="2AB41E41">
        <w:rPr>
          <w:rFonts w:eastAsia="Times New Roman"/>
        </w:rPr>
        <w:t xml:space="preserve"> </w:t>
      </w:r>
      <w:r w:rsidRPr="2AB41E41">
        <w:rPr>
          <w:rFonts w:eastAsia="Times New Roman"/>
          <w:lang w:eastAsia="ko-KR" w:bidi="my-MM"/>
        </w:rPr>
        <w:t>test.</w:t>
      </w:r>
    </w:p>
    <w:p w14:paraId="2C9A0BEC" w14:textId="77777777" w:rsidR="005515E7" w:rsidRDefault="005515E7" w:rsidP="00E92915">
      <w:pPr>
        <w:pStyle w:val="Heading3"/>
        <w:jc w:val="left"/>
        <w:rPr>
          <w:lang w:eastAsia="ko-KR"/>
        </w:rPr>
      </w:pPr>
      <w:bookmarkStart w:id="31" w:name="_Toc162268071"/>
      <w:r>
        <w:rPr>
          <w:lang w:eastAsia="ko-KR"/>
        </w:rPr>
        <w:t>Children’s Oral Language Exposure and Interaction</w:t>
      </w:r>
      <w:bookmarkEnd w:id="31"/>
    </w:p>
    <w:p w14:paraId="2CC8262A" w14:textId="77777777" w:rsidR="005515E7" w:rsidRPr="009A449C" w:rsidRDefault="005515E7" w:rsidP="005515E7">
      <w:pPr>
        <w:ind w:firstLine="720"/>
        <w:contextualSpacing/>
        <w:rPr>
          <w:rFonts w:eastAsia="Times New Roman"/>
        </w:rPr>
      </w:pPr>
      <w:r w:rsidRPr="002D76A9">
        <w:rPr>
          <w:rStyle w:val="Heading4Char"/>
        </w:rPr>
        <w:t xml:space="preserve">Child/Teacher Observation (COP/TOP). </w:t>
      </w:r>
      <w:r>
        <w:rPr>
          <w:rFonts w:eastAsia="Malgun Gothic"/>
        </w:rPr>
        <w:t>Child Observation in Preschool (</w:t>
      </w:r>
      <w:r w:rsidRPr="2AB41E41">
        <w:rPr>
          <w:rFonts w:eastAsia="Malgun Gothic"/>
        </w:rPr>
        <w:t>COP</w:t>
      </w:r>
      <w:r>
        <w:rPr>
          <w:rFonts w:eastAsia="Malgun Gothic"/>
        </w:rPr>
        <w:t>) and Teacher Observation in Preschool (</w:t>
      </w:r>
      <w:r w:rsidRPr="2AB41E41">
        <w:rPr>
          <w:rFonts w:eastAsia="Malgun Gothic"/>
        </w:rPr>
        <w:t>TOP</w:t>
      </w:r>
      <w:r>
        <w:rPr>
          <w:rFonts w:eastAsia="Malgun Gothic"/>
        </w:rPr>
        <w:t>)</w:t>
      </w:r>
      <w:r w:rsidRPr="2AB41E41">
        <w:rPr>
          <w:rFonts w:eastAsia="Malgun Gothic"/>
        </w:rPr>
        <w:t xml:space="preserve"> </w:t>
      </w:r>
      <w:r w:rsidRPr="2AB41E41">
        <w:rPr>
          <w:rFonts w:eastAsia="Times New Roman"/>
        </w:rPr>
        <w:t>is a systematic observation tool designed to assess the behaviors of children, teachers, and assistants in preschool classrooms during a full-day visit</w:t>
      </w:r>
      <w:r>
        <w:rPr>
          <w:rFonts w:eastAsia="Times New Roman"/>
        </w:rPr>
        <w:t xml:space="preserve"> </w:t>
      </w:r>
      <w:r w:rsidRPr="2AB41E41">
        <w:rPr>
          <w:rFonts w:eastAsia="Malgun Gothic"/>
        </w:rPr>
        <w:t>(Farran, 2017</w:t>
      </w:r>
      <w:r w:rsidRPr="00EB3D42">
        <w:rPr>
          <w:rFonts w:eastAsia="Malgun Gothic"/>
        </w:rPr>
        <w:t>)</w:t>
      </w:r>
      <w:r w:rsidRPr="00EB3D42">
        <w:rPr>
          <w:rFonts w:eastAsia="Times New Roman"/>
        </w:rPr>
        <w:t>. COP/TOP</w:t>
      </w:r>
      <w:r>
        <w:rPr>
          <w:rFonts w:eastAsia="Times New Roman"/>
        </w:rPr>
        <w:t xml:space="preserve"> was conducted </w:t>
      </w:r>
      <w:r w:rsidRPr="2A3076AD">
        <w:rPr>
          <w:rFonts w:eastAsia="Malgun Gothic"/>
        </w:rPr>
        <w:t xml:space="preserve">to gain a more in-depth understanding of the teacher-child language </w:t>
      </w:r>
      <w:r>
        <w:rPr>
          <w:rFonts w:eastAsia="Malgun Gothic"/>
        </w:rPr>
        <w:t>interactions</w:t>
      </w:r>
      <w:r w:rsidRPr="2A3076AD">
        <w:rPr>
          <w:rFonts w:eastAsia="Malgun Gothic"/>
        </w:rPr>
        <w:t xml:space="preserve"> in the classroom. </w:t>
      </w:r>
      <w:r w:rsidRPr="2AB41E41">
        <w:rPr>
          <w:rFonts w:eastAsia="Times New Roman"/>
        </w:rPr>
        <w:t xml:space="preserve">Both </w:t>
      </w:r>
      <w:r w:rsidRPr="00E81CD9">
        <w:rPr>
          <w:rFonts w:eastAsia="Times New Roman"/>
        </w:rPr>
        <w:t>COP/TOP</w:t>
      </w:r>
      <w:r>
        <w:rPr>
          <w:rFonts w:eastAsia="Times New Roman"/>
        </w:rPr>
        <w:t xml:space="preserve"> tools </w:t>
      </w:r>
      <w:r w:rsidRPr="2AB41E41">
        <w:rPr>
          <w:rFonts w:eastAsia="Times New Roman"/>
        </w:rPr>
        <w:t xml:space="preserve">rely on trained observers who do time sampling and </w:t>
      </w:r>
      <w:r>
        <w:rPr>
          <w:rFonts w:eastAsia="Times New Roman"/>
        </w:rPr>
        <w:t xml:space="preserve">sweep </w:t>
      </w:r>
      <w:r w:rsidRPr="0071102A">
        <w:t>(occurrences)</w:t>
      </w:r>
      <w:r>
        <w:t xml:space="preserve"> </w:t>
      </w:r>
      <w:r w:rsidRPr="2AB41E41">
        <w:rPr>
          <w:rFonts w:eastAsia="Times New Roman"/>
        </w:rPr>
        <w:t>the classroom, recording either individual child experiences or teacher experiences. It comprehensively evaluates their interactions and activities, enabling educators and researchers to gain insights into</w:t>
      </w:r>
      <w:r>
        <w:t xml:space="preserve"> </w:t>
      </w:r>
      <w:r w:rsidRPr="2AB41E41">
        <w:rPr>
          <w:rFonts w:eastAsia="Times New Roman"/>
        </w:rPr>
        <w:t>early childhood education quality and identify improvement areas.</w:t>
      </w:r>
    </w:p>
    <w:p w14:paraId="156CF366" w14:textId="1E8494BF" w:rsidR="005515E7" w:rsidRPr="00FB774F" w:rsidRDefault="005515E7" w:rsidP="00FB774F">
      <w:pPr>
        <w:pStyle w:val="NoSpacing"/>
        <w:spacing w:line="480" w:lineRule="auto"/>
        <w:ind w:left="0" w:firstLine="720"/>
        <w:contextualSpacing/>
        <w:rPr>
          <w:rFonts w:eastAsia="Times New Roman"/>
          <w:b w:val="0"/>
          <w:bCs/>
        </w:rPr>
      </w:pPr>
      <w:r w:rsidRPr="00FB774F">
        <w:rPr>
          <w:rFonts w:eastAsia="Times New Roman"/>
          <w:b w:val="0"/>
          <w:bCs/>
          <w:i/>
          <w:iCs/>
          <w:color w:val="000000" w:themeColor="text1"/>
        </w:rPr>
        <w:t xml:space="preserve"> </w:t>
      </w:r>
      <w:r w:rsidRPr="00FB774F">
        <w:rPr>
          <w:rFonts w:eastAsia="Times New Roman"/>
          <w:b w:val="0"/>
          <w:bCs/>
        </w:rPr>
        <w:t xml:space="preserve">Six trained assessors observed these children in their classroom throughout one typical morning. Assessors who collected data completed a 2-day training facilitated by two reliable trainers. To be qualified as reliable assessors, they were paired with a trainer to practice observing and coding until they reached at least 80% agreement with the trainer for inter-rater reliability. Classroom observation data were collected once per school year. The observation lasted approximately 4 hours, and assessors followed all children in the classroom participating in routine activities before naptime (including recess, meals, and bathroom breaks outside the classroom) until a total round of coding (“sweep”) with 10 occurrences per child was achieved. </w:t>
      </w:r>
      <w:r w:rsidRPr="00FB774F">
        <w:rPr>
          <w:rFonts w:eastAsia="Times New Roman"/>
          <w:b w:val="0"/>
          <w:bCs/>
        </w:rPr>
        <w:lastRenderedPageBreak/>
        <w:t>The observations ended when 75% of the children were prepared for a nap or by 1 p.m., whichever came first. The assessors compared the noted codes with observational transcripts before transferring the data for entry and analysis to confirm the accuracy.</w:t>
      </w:r>
    </w:p>
    <w:p w14:paraId="0FC2573D" w14:textId="77777777" w:rsidR="005515E7" w:rsidRPr="009A449C" w:rsidRDefault="005515E7" w:rsidP="005515E7">
      <w:pPr>
        <w:shd w:val="clear" w:color="auto" w:fill="FFFFFF" w:themeFill="background1"/>
        <w:ind w:firstLine="720"/>
        <w:contextualSpacing/>
        <w:rPr>
          <w:rFonts w:eastAsia="Malgun Gothic"/>
          <w:b/>
          <w:bCs/>
          <w:i/>
          <w:iCs/>
        </w:rPr>
      </w:pPr>
      <w:r w:rsidRPr="00FB774F">
        <w:rPr>
          <w:rStyle w:val="Heading5Char"/>
          <w:rFonts w:ascii="Times New Roman" w:hAnsi="Times New Roman" w:cs="Times New Roman"/>
          <w:b/>
          <w:bCs/>
          <w:i/>
          <w:iCs/>
          <w:color w:val="000000" w:themeColor="text1"/>
        </w:rPr>
        <w:t>TOP (Teacher Observation in Preschools</w:t>
      </w:r>
      <w:r w:rsidRPr="00FB774F">
        <w:rPr>
          <w:rFonts w:eastAsia="Malgun Gothic"/>
          <w:b/>
          <w:bCs/>
          <w:i/>
          <w:iCs/>
        </w:rPr>
        <w:t xml:space="preserve">). </w:t>
      </w:r>
      <w:r w:rsidRPr="2AB41E41">
        <w:rPr>
          <w:rFonts w:eastAsia="Malgun Gothic"/>
        </w:rPr>
        <w:t>TOP (Farran, 2017) protocol allowed for observing teachers’ instructional and emotional language support in classrooms throughout a day-long visit in conjunction with the COP. The teacher’s behavior</w:t>
      </w:r>
      <w:r>
        <w:rPr>
          <w:rFonts w:eastAsia="Malgun Gothic"/>
        </w:rPr>
        <w:t xml:space="preserve"> was </w:t>
      </w:r>
      <w:r w:rsidRPr="2AB41E41">
        <w:rPr>
          <w:rFonts w:eastAsia="Malgun Gothic"/>
        </w:rPr>
        <w:t xml:space="preserve">observed for a 3-second sweep before scoring; children (COP) coded immediately afterward. All </w:t>
      </w:r>
      <w:r>
        <w:rPr>
          <w:rFonts w:eastAsia="Times New Roman"/>
        </w:rPr>
        <w:t>assessors</w:t>
      </w:r>
      <w:r w:rsidRPr="2AB41E41">
        <w:rPr>
          <w:rFonts w:eastAsia="Malgun Gothic"/>
        </w:rPr>
        <w:t xml:space="preserve"> in the study </w:t>
      </w:r>
      <w:r>
        <w:rPr>
          <w:rFonts w:eastAsia="Malgun Gothic"/>
        </w:rPr>
        <w:t>should</w:t>
      </w:r>
      <w:r w:rsidRPr="2AB41E41">
        <w:rPr>
          <w:rFonts w:eastAsia="Malgun Gothic"/>
        </w:rPr>
        <w:t xml:space="preserve"> achieve inter-rater reliability with an experien</w:t>
      </w:r>
      <w:r>
        <w:rPr>
          <w:rFonts w:eastAsia="Malgun Gothic"/>
        </w:rPr>
        <w:t>ced</w:t>
      </w:r>
      <w:r w:rsidRPr="2AB41E41">
        <w:rPr>
          <w:rFonts w:eastAsia="Malgun Gothic"/>
        </w:rPr>
        <w:t xml:space="preserve"> observer at each time point. Previous studies using TOP (Bilbrey et al., 2007) ha</w:t>
      </w:r>
      <w:r>
        <w:rPr>
          <w:rFonts w:eastAsia="Malgun Gothic"/>
        </w:rPr>
        <w:t xml:space="preserve">d </w:t>
      </w:r>
      <w:r w:rsidRPr="2AB41E41">
        <w:rPr>
          <w:rFonts w:eastAsia="Malgun Gothic"/>
        </w:rPr>
        <w:t xml:space="preserve">shown good inter-rater reliability, with Kappa coefficients ranging from .82 to .86. </w:t>
      </w:r>
    </w:p>
    <w:p w14:paraId="2D998811" w14:textId="77777777" w:rsidR="005515E7" w:rsidRPr="009A449C" w:rsidRDefault="005515E7" w:rsidP="005515E7">
      <w:pPr>
        <w:shd w:val="clear" w:color="auto" w:fill="FFFFFF" w:themeFill="background1"/>
        <w:ind w:firstLine="720"/>
        <w:contextualSpacing/>
        <w:rPr>
          <w:rFonts w:eastAsia="Malgun Gothic"/>
        </w:rPr>
      </w:pPr>
      <w:r w:rsidRPr="2AB41E41">
        <w:rPr>
          <w:rFonts w:eastAsia="Malgun Gothic"/>
        </w:rPr>
        <w:t>For this study</w:t>
      </w:r>
      <w:r>
        <w:rPr>
          <w:rFonts w:eastAsia="Malgun Gothic"/>
        </w:rPr>
        <w:t>, TOP</w:t>
      </w:r>
      <w:r w:rsidRPr="2AB41E41">
        <w:rPr>
          <w:rFonts w:eastAsia="Malgun Gothic"/>
        </w:rPr>
        <w:t xml:space="preserve"> focused on teacher’s language use and tone/affect. </w:t>
      </w:r>
      <w:r w:rsidRPr="00D00777">
        <w:rPr>
          <w:rFonts w:eastAsia="Malgun Gothic"/>
          <w:i/>
          <w:iCs/>
        </w:rPr>
        <w:t>Teacher’s language uses</w:t>
      </w:r>
      <w:r w:rsidRPr="2AB41E41">
        <w:rPr>
          <w:rFonts w:eastAsia="Malgun Gothic"/>
        </w:rPr>
        <w:t xml:space="preserve"> were divided into two categories: (1) whether the teacher was interacting or listening in English or other languages and (2) to whom the teacher was speaking or listening (such as another teacher, child, small group, whole group, or self). For example, during the 3-second sweep, </w:t>
      </w:r>
      <w:r>
        <w:rPr>
          <w:rFonts w:eastAsia="Times New Roman"/>
        </w:rPr>
        <w:t>assessors</w:t>
      </w:r>
      <w:r w:rsidRPr="2AB41E41">
        <w:rPr>
          <w:rFonts w:eastAsia="Malgun Gothic"/>
        </w:rPr>
        <w:t xml:space="preserve"> look</w:t>
      </w:r>
      <w:r>
        <w:rPr>
          <w:rFonts w:eastAsia="Malgun Gothic"/>
        </w:rPr>
        <w:t>ed</w:t>
      </w:r>
      <w:r w:rsidRPr="2AB41E41">
        <w:rPr>
          <w:rFonts w:eastAsia="Malgun Gothic"/>
        </w:rPr>
        <w:t xml:space="preserve"> first to see if the teacher </w:t>
      </w:r>
      <w:r>
        <w:rPr>
          <w:rFonts w:eastAsia="Malgun Gothic"/>
        </w:rPr>
        <w:t>wa</w:t>
      </w:r>
      <w:r w:rsidRPr="2AB41E41">
        <w:rPr>
          <w:rFonts w:eastAsia="Malgun Gothic"/>
        </w:rPr>
        <w:t>s interacting or listening in English or other languages and to whom. Sometimes, both listening, and interaction can occur within the same interval, then coded whichever occurs first, not both.</w:t>
      </w:r>
      <w:r w:rsidRPr="2AB41E41">
        <w:rPr>
          <w:rFonts w:eastAsia="Times New Roman"/>
        </w:rPr>
        <w:t xml:space="preserve"> </w:t>
      </w:r>
      <w:r w:rsidRPr="2AB41E41">
        <w:rPr>
          <w:rFonts w:eastAsia="Malgun Gothic"/>
          <w:i/>
          <w:iCs/>
        </w:rPr>
        <w:t>Tone/Effect</w:t>
      </w:r>
      <w:r w:rsidRPr="2AB41E41">
        <w:rPr>
          <w:rFonts w:eastAsia="Malgun Gothic"/>
        </w:rPr>
        <w:t xml:space="preserve"> captured the teacher's tone during the three-second observation. The tone was coded as vibrant, pleasant, flat, negative, or highly harmful. For example, an extreme negative would include physically moving children, yelling at children, or using sarcasm, while a flat effect would be neutral or expressionless. A vibrant tone would be coded if the teacher interacted positively with the child and smiled or laughed. For this study, variables were created as the proportion of vibrant or pleasant effects across sweeps.  </w:t>
      </w:r>
    </w:p>
    <w:p w14:paraId="7605C3E6" w14:textId="77777777" w:rsidR="005515E7" w:rsidRPr="009A449C" w:rsidRDefault="005515E7" w:rsidP="005515E7">
      <w:pPr>
        <w:ind w:firstLine="720"/>
        <w:contextualSpacing/>
        <w:rPr>
          <w:rFonts w:eastAsia="Malgun Gothic"/>
        </w:rPr>
      </w:pPr>
      <w:r w:rsidRPr="00FB774F">
        <w:rPr>
          <w:rStyle w:val="Heading5Char"/>
          <w:rFonts w:ascii="Times New Roman" w:hAnsi="Times New Roman" w:cs="Times New Roman"/>
          <w:b/>
          <w:bCs/>
          <w:i/>
          <w:iCs/>
          <w:color w:val="000000" w:themeColor="text1"/>
        </w:rPr>
        <w:lastRenderedPageBreak/>
        <w:t>COP (Child Observation in Preschools).</w:t>
      </w:r>
      <w:r w:rsidRPr="00FB774F">
        <w:rPr>
          <w:rFonts w:eastAsia="Malgun Gothic"/>
          <w:b/>
          <w:bCs/>
        </w:rPr>
        <w:t xml:space="preserve"> </w:t>
      </w:r>
      <w:r w:rsidRPr="2AB41E41">
        <w:rPr>
          <w:rFonts w:eastAsia="Malgun Gothic"/>
        </w:rPr>
        <w:t>COP (Farran</w:t>
      </w:r>
      <w:r>
        <w:rPr>
          <w:rFonts w:eastAsia="Malgun Gothic"/>
        </w:rPr>
        <w:t xml:space="preserve"> et al.</w:t>
      </w:r>
      <w:r w:rsidRPr="2AB41E41">
        <w:rPr>
          <w:rFonts w:eastAsia="Malgun Gothic"/>
        </w:rPr>
        <w:t>, 2017) protocol</w:t>
      </w:r>
      <w:r>
        <w:rPr>
          <w:rFonts w:eastAsia="Malgun Gothic"/>
        </w:rPr>
        <w:t xml:space="preserve"> </w:t>
      </w:r>
      <w:r w:rsidRPr="2AB41E41">
        <w:rPr>
          <w:rFonts w:eastAsia="Malgun Gothic"/>
        </w:rPr>
        <w:t xml:space="preserve">explored </w:t>
      </w:r>
      <w:r>
        <w:rPr>
          <w:rFonts w:eastAsia="Malgun Gothic"/>
        </w:rPr>
        <w:t xml:space="preserve">to whom </w:t>
      </w:r>
      <w:r w:rsidRPr="2AB41E41">
        <w:rPr>
          <w:rFonts w:eastAsia="Malgun Gothic"/>
        </w:rPr>
        <w:t xml:space="preserve">children speak or listen </w:t>
      </w:r>
      <w:r>
        <w:rPr>
          <w:rFonts w:eastAsia="Malgun Gothic"/>
        </w:rPr>
        <w:t xml:space="preserve">and </w:t>
      </w:r>
      <w:r w:rsidRPr="2AB41E41">
        <w:rPr>
          <w:rFonts w:eastAsia="Malgun Gothic"/>
        </w:rPr>
        <w:t xml:space="preserve">how they are involved in the classroom. For capturing a snapshot, each child in a classroom </w:t>
      </w:r>
      <w:r>
        <w:rPr>
          <w:rFonts w:eastAsia="Malgun Gothic"/>
        </w:rPr>
        <w:t>was</w:t>
      </w:r>
      <w:r w:rsidRPr="2AB41E41">
        <w:rPr>
          <w:rFonts w:eastAsia="Malgun Gothic"/>
        </w:rPr>
        <w:t xml:space="preserve"> observed for approximately 3 seconds, after which the </w:t>
      </w:r>
      <w:r>
        <w:rPr>
          <w:rFonts w:eastAsia="Times New Roman"/>
        </w:rPr>
        <w:t>assessors</w:t>
      </w:r>
      <w:r w:rsidRPr="2AB41E41">
        <w:rPr>
          <w:rFonts w:eastAsia="Malgun Gothic"/>
        </w:rPr>
        <w:t xml:space="preserve"> immediately code</w:t>
      </w:r>
      <w:r>
        <w:rPr>
          <w:rFonts w:eastAsia="Malgun Gothic"/>
        </w:rPr>
        <w:t>d</w:t>
      </w:r>
      <w:r w:rsidRPr="2AB41E41">
        <w:rPr>
          <w:rFonts w:eastAsia="Malgun Gothic"/>
        </w:rPr>
        <w:t xml:space="preserve"> nine areas of the child's behaviors.</w:t>
      </w:r>
      <w:r w:rsidRPr="2AB41E41">
        <w:rPr>
          <w:rFonts w:eastAsia="Times New Roman"/>
          <w:color w:val="374151"/>
        </w:rPr>
        <w:t xml:space="preserve"> </w:t>
      </w:r>
      <w:r w:rsidRPr="2AB41E41">
        <w:rPr>
          <w:rFonts w:eastAsia="Times New Roman"/>
        </w:rPr>
        <w:t>The COP assesse</w:t>
      </w:r>
      <w:r>
        <w:rPr>
          <w:rFonts w:eastAsia="Times New Roman"/>
        </w:rPr>
        <w:t>d</w:t>
      </w:r>
      <w:r w:rsidRPr="2AB41E41">
        <w:rPr>
          <w:rFonts w:eastAsia="Times New Roman"/>
        </w:rPr>
        <w:t xml:space="preserve"> various aspects, such as children's verbal interactions, learning environments, and level of involvement. Trained assessors use</w:t>
      </w:r>
      <w:r>
        <w:rPr>
          <w:rFonts w:eastAsia="Times New Roman"/>
        </w:rPr>
        <w:t>d</w:t>
      </w:r>
      <w:r w:rsidRPr="2AB41E41">
        <w:rPr>
          <w:rFonts w:eastAsia="Times New Roman"/>
        </w:rPr>
        <w:t xml:space="preserve"> the COP and </w:t>
      </w:r>
      <w:r>
        <w:rPr>
          <w:rFonts w:eastAsia="Times New Roman"/>
        </w:rPr>
        <w:t>were</w:t>
      </w:r>
      <w:r w:rsidRPr="2AB41E41">
        <w:rPr>
          <w:rFonts w:eastAsia="Times New Roman"/>
        </w:rPr>
        <w:t xml:space="preserve"> found reliable compared with at least two other expert </w:t>
      </w:r>
      <w:r>
        <w:rPr>
          <w:rFonts w:eastAsia="Times New Roman"/>
        </w:rPr>
        <w:t>assessors</w:t>
      </w:r>
      <w:r w:rsidRPr="2AB41E41">
        <w:rPr>
          <w:rFonts w:eastAsia="Times New Roman"/>
        </w:rPr>
        <w:t xml:space="preserve"> during their initial training and field-based reliability testing.</w:t>
      </w:r>
      <w:r w:rsidRPr="2AB41E41">
        <w:rPr>
          <w:rFonts w:eastAsia="Malgun Gothic"/>
        </w:rPr>
        <w:t xml:space="preserve"> Kappa coefficients for COP interrater reliability ranged from .82 to .87 (Farran</w:t>
      </w:r>
      <w:r>
        <w:rPr>
          <w:rFonts w:eastAsia="Malgun Gothic"/>
        </w:rPr>
        <w:t xml:space="preserve"> et al.</w:t>
      </w:r>
      <w:r w:rsidRPr="2AB41E41">
        <w:rPr>
          <w:rFonts w:eastAsia="Malgun Gothic"/>
        </w:rPr>
        <w:t xml:space="preserve">, 2017). Data </w:t>
      </w:r>
      <w:r>
        <w:rPr>
          <w:rFonts w:eastAsia="Malgun Gothic" w:hint="eastAsia"/>
          <w:lang w:eastAsia="ko-KR"/>
        </w:rPr>
        <w:t>were</w:t>
      </w:r>
      <w:r w:rsidRPr="2AB41E41">
        <w:rPr>
          <w:rFonts w:eastAsia="Malgun Gothic"/>
        </w:rPr>
        <w:t xml:space="preserve"> aggregated at the child level, resulting in proportions of the total sweeps of a child engaged in particular behaviors. </w:t>
      </w:r>
    </w:p>
    <w:p w14:paraId="56393295" w14:textId="77777777" w:rsidR="005515E7" w:rsidRDefault="005515E7" w:rsidP="005515E7">
      <w:pPr>
        <w:ind w:firstLine="720"/>
        <w:rPr>
          <w:rFonts w:eastAsia="Malgun Gothic"/>
          <w:b/>
          <w:bCs/>
          <w:i/>
          <w:iCs/>
          <w:lang w:eastAsia="ko-KR"/>
        </w:rPr>
      </w:pPr>
      <w:r w:rsidRPr="2A3076AD">
        <w:rPr>
          <w:rFonts w:eastAsia="Malgun Gothic"/>
        </w:rPr>
        <w:t xml:space="preserve">The current study focused on a child’s language use; this variable </w:t>
      </w:r>
      <w:r>
        <w:rPr>
          <w:rFonts w:eastAsia="Malgun Gothic"/>
        </w:rPr>
        <w:t>was</w:t>
      </w:r>
      <w:r w:rsidRPr="2A3076AD">
        <w:rPr>
          <w:rFonts w:eastAsia="Malgun Gothic"/>
        </w:rPr>
        <w:t xml:space="preserve"> about whether the child </w:t>
      </w:r>
      <w:r>
        <w:rPr>
          <w:rFonts w:eastAsia="Malgun Gothic"/>
        </w:rPr>
        <w:t>was</w:t>
      </w:r>
      <w:r w:rsidRPr="2A3076AD">
        <w:rPr>
          <w:rFonts w:eastAsia="Malgun Gothic"/>
        </w:rPr>
        <w:t xml:space="preserve"> interacting or listening. Children’s language use </w:t>
      </w:r>
      <w:r>
        <w:rPr>
          <w:rFonts w:eastAsia="Malgun Gothic"/>
        </w:rPr>
        <w:t>was</w:t>
      </w:r>
      <w:r w:rsidRPr="2A3076AD">
        <w:rPr>
          <w:rFonts w:eastAsia="Malgun Gothic"/>
        </w:rPr>
        <w:t xml:space="preserve"> divided into two categories: (1) whether the child was interacting or listening in English or other languages and (2) to whom the child was speaking or listening (such as teacher, child, small group, whole group, or self). </w:t>
      </w:r>
    </w:p>
    <w:p w14:paraId="6B566AD9" w14:textId="77777777" w:rsidR="005515E7" w:rsidRDefault="005515E7" w:rsidP="005515E7">
      <w:pPr>
        <w:contextualSpacing/>
        <w:rPr>
          <w:rFonts w:eastAsia="Malgun Gothic"/>
          <w:b/>
          <w:bCs/>
          <w:i/>
          <w:iCs/>
        </w:rPr>
      </w:pPr>
      <w:bookmarkStart w:id="32" w:name="_Toc162268072"/>
      <w:r w:rsidRPr="002D76A9">
        <w:rPr>
          <w:rStyle w:val="Heading3Char"/>
        </w:rPr>
        <w:t>Child Demographics</w:t>
      </w:r>
      <w:bookmarkEnd w:id="32"/>
      <w:r w:rsidRPr="009A449C">
        <w:rPr>
          <w:rFonts w:eastAsia="Malgun Gothic"/>
          <w:b/>
          <w:bCs/>
        </w:rPr>
        <w:t>.</w:t>
      </w:r>
      <w:r w:rsidRPr="009A449C">
        <w:rPr>
          <w:rFonts w:eastAsia="Malgun Gothic"/>
          <w:b/>
          <w:bCs/>
          <w:i/>
          <w:iCs/>
        </w:rPr>
        <w:t xml:space="preserve"> </w:t>
      </w:r>
    </w:p>
    <w:p w14:paraId="6D4DF62C" w14:textId="77777777" w:rsidR="005515E7" w:rsidRDefault="005515E7" w:rsidP="005515E7">
      <w:pPr>
        <w:ind w:firstLine="720"/>
        <w:contextualSpacing/>
        <w:rPr>
          <w:rFonts w:eastAsia="Malgun Gothic"/>
          <w:color w:val="000000"/>
        </w:rPr>
      </w:pPr>
      <w:r w:rsidRPr="009A449C">
        <w:rPr>
          <w:rFonts w:eastAsia="Malgun Gothic"/>
        </w:rPr>
        <w:t xml:space="preserve">Child characteristics, including gender, race/ethnicity, and home language for those who participated in the present study were obtained from the program administrator who collected it from parents when </w:t>
      </w:r>
      <w:r>
        <w:rPr>
          <w:rFonts w:eastAsia="Malgun Gothic"/>
        </w:rPr>
        <w:t>families</w:t>
      </w:r>
      <w:r w:rsidRPr="009A449C">
        <w:rPr>
          <w:rFonts w:eastAsia="Malgun Gothic"/>
        </w:rPr>
        <w:t xml:space="preserve"> enrolled their children in the HS program</w:t>
      </w:r>
      <w:r>
        <w:rPr>
          <w:rFonts w:eastAsia="Malgun Gothic"/>
        </w:rPr>
        <w:t xml:space="preserve"> and included</w:t>
      </w:r>
      <w:r w:rsidRPr="009A449C">
        <w:rPr>
          <w:rFonts w:eastAsia="Malgun Gothic"/>
        </w:rPr>
        <w:t xml:space="preserve">: </w:t>
      </w:r>
      <w:r w:rsidRPr="009A449C">
        <w:rPr>
          <w:rFonts w:eastAsia="Malgun Gothic"/>
          <w:shd w:val="clear" w:color="auto" w:fill="FFFFFF"/>
        </w:rPr>
        <w:t xml:space="preserve">(a) English-speaking: </w:t>
      </w:r>
      <w:r w:rsidRPr="009A449C">
        <w:rPr>
          <w:rFonts w:eastAsia="Malgun Gothic"/>
          <w:color w:val="000000"/>
        </w:rPr>
        <w:t xml:space="preserve">White or African American children who speak English at home (we put these children in the same group because they are monolingual) (b) Spanish-speaking: Hispanic children who speak Spanish at home and (c) </w:t>
      </w:r>
      <w:r>
        <w:rPr>
          <w:rFonts w:eastAsia="Malgun Gothic"/>
          <w:color w:val="000000"/>
        </w:rPr>
        <w:t>Burmese</w:t>
      </w:r>
      <w:r w:rsidRPr="009A449C">
        <w:rPr>
          <w:rFonts w:eastAsia="Malgun Gothic"/>
          <w:color w:val="000000"/>
        </w:rPr>
        <w:t>-speaking: children from who speak the official language</w:t>
      </w:r>
      <w:r>
        <w:rPr>
          <w:rFonts w:eastAsia="Malgun Gothic"/>
          <w:color w:val="000000"/>
        </w:rPr>
        <w:t xml:space="preserve">, Burmese </w:t>
      </w:r>
      <w:r w:rsidRPr="009A449C">
        <w:rPr>
          <w:rFonts w:eastAsia="Malgun Gothic"/>
          <w:shd w:val="clear" w:color="auto" w:fill="FFFFFF"/>
        </w:rPr>
        <w:t>or Zomi tribal languages</w:t>
      </w:r>
      <w:r w:rsidRPr="009A449C">
        <w:rPr>
          <w:rFonts w:eastAsia="Malgun Gothic"/>
          <w:color w:val="000000"/>
        </w:rPr>
        <w:t xml:space="preserve"> at home. </w:t>
      </w:r>
    </w:p>
    <w:p w14:paraId="33571F2D" w14:textId="77777777" w:rsidR="000D2A20" w:rsidRDefault="000D2A20" w:rsidP="005515E7">
      <w:pPr>
        <w:pStyle w:val="Heading2"/>
      </w:pPr>
      <w:bookmarkStart w:id="33" w:name="_Toc162268073"/>
    </w:p>
    <w:p w14:paraId="62E9F30A" w14:textId="4D14D5B3" w:rsidR="005515E7" w:rsidRPr="001A29AB" w:rsidRDefault="005515E7" w:rsidP="005515E7">
      <w:pPr>
        <w:pStyle w:val="Heading2"/>
      </w:pPr>
      <w:r w:rsidRPr="2A3076AD">
        <w:lastRenderedPageBreak/>
        <w:t>Data Analysis</w:t>
      </w:r>
      <w:bookmarkEnd w:id="33"/>
    </w:p>
    <w:p w14:paraId="441DA69E" w14:textId="77777777" w:rsidR="005515E7" w:rsidRPr="00F041E6" w:rsidRDefault="005515E7" w:rsidP="005515E7">
      <w:pPr>
        <w:ind w:firstLine="720"/>
      </w:pPr>
      <w:r>
        <w:rPr>
          <w:rFonts w:eastAsia="Times New Roman"/>
        </w:rPr>
        <w:t xml:space="preserve">To address RQ 1, </w:t>
      </w:r>
      <w:r>
        <w:t>d</w:t>
      </w:r>
      <w:r w:rsidRPr="001A29AB">
        <w:rPr>
          <w:shd w:val="clear" w:color="auto" w:fill="FFFFFF"/>
        </w:rPr>
        <w:t xml:space="preserve">escriptive statistics </w:t>
      </w:r>
      <w:r w:rsidRPr="001A29AB">
        <w:t xml:space="preserve">were run </w:t>
      </w:r>
      <w:r w:rsidRPr="001A29AB">
        <w:rPr>
          <w:shd w:val="clear" w:color="auto" w:fill="FFFFFF"/>
        </w:rPr>
        <w:t xml:space="preserve">for child demographic </w:t>
      </w:r>
      <w:r w:rsidRPr="001A29AB">
        <w:t xml:space="preserve">variables </w:t>
      </w:r>
      <w:r w:rsidRPr="001A29AB">
        <w:rPr>
          <w:shd w:val="clear" w:color="auto" w:fill="FFFFFF"/>
        </w:rPr>
        <w:t>(i.e., gender, home language) and</w:t>
      </w:r>
      <w:r>
        <w:rPr>
          <w:shd w:val="clear" w:color="auto" w:fill="FFFFFF"/>
        </w:rPr>
        <w:t xml:space="preserve"> </w:t>
      </w:r>
      <w:r w:rsidRPr="001A29AB">
        <w:rPr>
          <w:shd w:val="clear" w:color="auto" w:fill="FFFFFF"/>
        </w:rPr>
        <w:t xml:space="preserve">variables on children’s classroom language </w:t>
      </w:r>
      <w:r>
        <w:rPr>
          <w:shd w:val="clear" w:color="auto" w:fill="FFFFFF"/>
        </w:rPr>
        <w:t xml:space="preserve">exposures and interactions with teachers and peers </w:t>
      </w:r>
      <w:r w:rsidRPr="001A29AB">
        <w:rPr>
          <w:shd w:val="clear" w:color="auto" w:fill="FFFFFF"/>
        </w:rPr>
        <w:t xml:space="preserve">(see Table </w:t>
      </w:r>
      <w:r>
        <w:rPr>
          <w:shd w:val="clear" w:color="auto" w:fill="FFFFFF"/>
        </w:rPr>
        <w:t>1</w:t>
      </w:r>
      <w:r w:rsidRPr="001A29AB">
        <w:rPr>
          <w:shd w:val="clear" w:color="auto" w:fill="FFFFFF"/>
        </w:rPr>
        <w:t>). A</w:t>
      </w:r>
      <w:r>
        <w:rPr>
          <w:shd w:val="clear" w:color="auto" w:fill="FFFFFF"/>
        </w:rPr>
        <w:t xml:space="preserve"> one</w:t>
      </w:r>
      <w:r w:rsidRPr="001A29AB">
        <w:rPr>
          <w:shd w:val="clear" w:color="auto" w:fill="FFFFFF"/>
        </w:rPr>
        <w:t xml:space="preserve">-way </w:t>
      </w:r>
      <w:r>
        <w:t>Analysis</w:t>
      </w:r>
      <w:r w:rsidRPr="001A29AB">
        <w:t xml:space="preserve"> of Variance (</w:t>
      </w:r>
      <w:r w:rsidRPr="001A29AB">
        <w:rPr>
          <w:shd w:val="clear" w:color="auto" w:fill="FFFFFF"/>
        </w:rPr>
        <w:t xml:space="preserve">ANOVA) </w:t>
      </w:r>
      <w:r w:rsidRPr="001A29AB">
        <w:t xml:space="preserve">was </w:t>
      </w:r>
      <w:r w:rsidRPr="001A29AB">
        <w:rPr>
          <w:shd w:val="clear" w:color="auto" w:fill="FFFFFF"/>
        </w:rPr>
        <w:t xml:space="preserve">conducted to </w:t>
      </w:r>
      <w:r>
        <w:rPr>
          <w:shd w:val="clear" w:color="auto" w:fill="FFFFFF"/>
        </w:rPr>
        <w:t>compare the three home language groups’ children’s oral language and pre-literacy skills measured by EOWPVT and WJ-</w:t>
      </w:r>
      <w:r>
        <w:rPr>
          <w:rFonts w:hint="eastAsia"/>
          <w:shd w:val="clear" w:color="auto" w:fill="FFFFFF"/>
          <w:lang w:eastAsia="ko-KR"/>
        </w:rPr>
        <w:t>LW.</w:t>
      </w:r>
      <w:r>
        <w:t xml:space="preserve"> To examine RQ 2, paired sample t-tests were used to evaluate the children’s oral language skill growth over a year by three home language groups using an alpha level of .05 for all statistical tests. </w:t>
      </w:r>
      <w:r>
        <w:rPr>
          <w:rFonts w:eastAsia="Times New Roman"/>
        </w:rPr>
        <w:t>To address RQ 3, a</w:t>
      </w:r>
      <w:r w:rsidRPr="001A29AB">
        <w:rPr>
          <w:shd w:val="clear" w:color="auto" w:fill="FFFFFF"/>
        </w:rPr>
        <w:t xml:space="preserve"> series of </w:t>
      </w:r>
      <w:r>
        <w:rPr>
          <w:shd w:val="clear" w:color="auto" w:fill="FFFFFF"/>
        </w:rPr>
        <w:t>one</w:t>
      </w:r>
      <w:r w:rsidRPr="001A29AB">
        <w:rPr>
          <w:shd w:val="clear" w:color="auto" w:fill="FFFFFF"/>
        </w:rPr>
        <w:t xml:space="preserve">-way </w:t>
      </w:r>
      <w:r w:rsidRPr="001A29AB">
        <w:t>Analyses of Variance (</w:t>
      </w:r>
      <w:r w:rsidRPr="001A29AB">
        <w:rPr>
          <w:shd w:val="clear" w:color="auto" w:fill="FFFFFF"/>
        </w:rPr>
        <w:t xml:space="preserve">ANOVA) </w:t>
      </w:r>
      <w:r w:rsidRPr="001A29AB">
        <w:t xml:space="preserve">was </w:t>
      </w:r>
      <w:r w:rsidRPr="001A29AB">
        <w:rPr>
          <w:shd w:val="clear" w:color="auto" w:fill="FFFFFF"/>
        </w:rPr>
        <w:t xml:space="preserve">conducted to </w:t>
      </w:r>
      <w:r>
        <w:rPr>
          <w:shd w:val="clear" w:color="auto" w:fill="FFFFFF"/>
        </w:rPr>
        <w:t xml:space="preserve">compare the three home language groups’ </w:t>
      </w:r>
      <w:r w:rsidRPr="001A29AB">
        <w:rPr>
          <w:shd w:val="clear" w:color="auto" w:fill="FFFFFF"/>
        </w:rPr>
        <w:t xml:space="preserve">classroom language </w:t>
      </w:r>
      <w:r>
        <w:rPr>
          <w:shd w:val="clear" w:color="auto" w:fill="FFFFFF"/>
        </w:rPr>
        <w:t>exposure and interactions measured by COP/TOP</w:t>
      </w:r>
      <w:r w:rsidRPr="001A29AB">
        <w:rPr>
          <w:shd w:val="clear" w:color="auto" w:fill="FFFFFF"/>
        </w:rPr>
        <w:t xml:space="preserve">. Post-hoc, Bonferroni </w:t>
      </w:r>
      <w:r>
        <w:rPr>
          <w:shd w:val="clear" w:color="auto" w:fill="FFFFFF"/>
        </w:rPr>
        <w:t xml:space="preserve">correction adjusted p-values to control for the familywise error rate in multiple comparisons </w:t>
      </w:r>
      <w:r w:rsidRPr="001A29AB">
        <w:rPr>
          <w:shd w:val="clear" w:color="auto" w:fill="FFFFFF"/>
        </w:rPr>
        <w:t>to examine significant group</w:t>
      </w:r>
      <w:r>
        <w:rPr>
          <w:shd w:val="clear" w:color="auto" w:fill="FFFFFF"/>
        </w:rPr>
        <w:t xml:space="preserve"> </w:t>
      </w:r>
      <w:r w:rsidRPr="001A29AB">
        <w:rPr>
          <w:shd w:val="clear" w:color="auto" w:fill="FFFFFF"/>
        </w:rPr>
        <w:t xml:space="preserve">differences in children’s </w:t>
      </w:r>
      <w:r w:rsidRPr="00136D9C">
        <w:rPr>
          <w:shd w:val="clear" w:color="auto" w:fill="FFFFFF"/>
        </w:rPr>
        <w:t xml:space="preserve">classroom experiences. </w:t>
      </w:r>
      <w:r w:rsidRPr="00F041E6">
        <w:rPr>
          <w:shd w:val="clear" w:color="auto" w:fill="FFFFFF"/>
        </w:rPr>
        <w:t xml:space="preserve">In the context of this study, employing Bonferroni </w:t>
      </w:r>
      <w:r>
        <w:rPr>
          <w:shd w:val="clear" w:color="auto" w:fill="FFFFFF"/>
        </w:rPr>
        <w:t xml:space="preserve">correction </w:t>
      </w:r>
      <w:r w:rsidRPr="00F041E6">
        <w:rPr>
          <w:shd w:val="clear" w:color="auto" w:fill="FFFFFF"/>
        </w:rPr>
        <w:t xml:space="preserve">ensures that the likelihood of making a Type I error (false positive) is minimized when analyzing the various group differences in children’s </w:t>
      </w:r>
      <w:r>
        <w:rPr>
          <w:shd w:val="clear" w:color="auto" w:fill="FFFFFF"/>
        </w:rPr>
        <w:t xml:space="preserve">oral language exposure and interactions in the </w:t>
      </w:r>
      <w:r w:rsidRPr="00F041E6">
        <w:rPr>
          <w:shd w:val="clear" w:color="auto" w:fill="FFFFFF"/>
        </w:rPr>
        <w:t>classroom.</w:t>
      </w:r>
      <w:r>
        <w:rPr>
          <w:shd w:val="clear" w:color="auto" w:fill="FFFFFF"/>
        </w:rPr>
        <w:t xml:space="preserve"> </w:t>
      </w:r>
      <w:r>
        <w:rPr>
          <w:rFonts w:hint="eastAsia"/>
          <w:lang w:eastAsia="ko-KR"/>
        </w:rPr>
        <w:t>F</w:t>
      </w:r>
      <w:r>
        <w:t xml:space="preserve">or addressing research question </w:t>
      </w:r>
      <w:r>
        <w:rPr>
          <w:rFonts w:hint="eastAsia"/>
          <w:lang w:eastAsia="ko-KR"/>
        </w:rPr>
        <w:t>4</w:t>
      </w:r>
      <w:r>
        <w:t>, the bivariate Pearson C</w:t>
      </w:r>
      <w:r w:rsidRPr="2A3076AD">
        <w:t>orrelation</w:t>
      </w:r>
      <w:r>
        <w:t xml:space="preserve"> </w:t>
      </w:r>
      <w:r>
        <w:rPr>
          <w:rFonts w:hint="eastAsia"/>
          <w:lang w:eastAsia="ko-KR"/>
        </w:rPr>
        <w:t xml:space="preserve">and bivariate regression </w:t>
      </w:r>
      <w:r w:rsidRPr="2A3076AD">
        <w:t>w</w:t>
      </w:r>
      <w:r>
        <w:rPr>
          <w:rFonts w:hint="eastAsia"/>
          <w:lang w:eastAsia="ko-KR"/>
        </w:rPr>
        <w:t>ere</w:t>
      </w:r>
      <w:r w:rsidRPr="2A3076AD">
        <w:t xml:space="preserve"> examined to understand the relationship between the main predictors </w:t>
      </w:r>
      <w:r>
        <w:t xml:space="preserve">of peer and teacher language contexts </w:t>
      </w:r>
      <w:r w:rsidRPr="2A3076AD">
        <w:t>and the outcome of Spring (T2) expressive vocabulary skills.</w:t>
      </w:r>
      <w:r w:rsidRPr="00AD12CD">
        <w:t xml:space="preserve"> While correlation measures the strength and direction of the linear association between two variables, regression further extends this by not only assessing the relationship but also modeling and predicting the dependent variable based on the independent variable. Considering the investigation into the association between the primary predictors of peer and teacher language contexts as independent variables and the outcome of </w:t>
      </w:r>
      <w:r w:rsidRPr="00AD12CD">
        <w:lastRenderedPageBreak/>
        <w:t>Spring (T2) expressive vocabulary skills as the dependent variable, bivariate regression offers a more suitable approach.</w:t>
      </w:r>
    </w:p>
    <w:p w14:paraId="408DC906" w14:textId="77777777" w:rsidR="005515E7" w:rsidRPr="00136D9C" w:rsidRDefault="005515E7" w:rsidP="00377424">
      <w:pPr>
        <w:pStyle w:val="Heading1"/>
        <w:ind w:firstLine="0"/>
      </w:pPr>
      <w:bookmarkStart w:id="34" w:name="_Toc162268074"/>
      <w:r w:rsidRPr="00136D9C">
        <w:t>Results</w:t>
      </w:r>
      <w:bookmarkEnd w:id="34"/>
    </w:p>
    <w:p w14:paraId="1A65CBEA" w14:textId="77777777" w:rsidR="005515E7" w:rsidRPr="00116EFA" w:rsidRDefault="005515E7" w:rsidP="005515E7">
      <w:pPr>
        <w:pStyle w:val="Default"/>
        <w:spacing w:line="480" w:lineRule="auto"/>
        <w:ind w:firstLine="720"/>
        <w:rPr>
          <w:rFonts w:ascii="Times New Roman" w:hAnsi="Times New Roman" w:cs="Times New Roman"/>
          <w:color w:val="000000" w:themeColor="text1"/>
        </w:rPr>
      </w:pPr>
      <w:r w:rsidRPr="00294625">
        <w:rPr>
          <w:rFonts w:ascii="Times New Roman" w:hAnsi="Times New Roman" w:cs="Times New Roman"/>
          <w:color w:val="auto"/>
        </w:rPr>
        <w:t xml:space="preserve">While the overview of the classroom language context may not be directly addressed in the research question, it is nonetheless necessary to provide a comprehensive understanding of the linguistic environment within which the study's findings are situated. </w:t>
      </w:r>
      <w:bookmarkStart w:id="35" w:name="_Hlk80274675"/>
      <w:r w:rsidRPr="00116EFA">
        <w:rPr>
          <w:rFonts w:ascii="Times New Roman" w:hAnsi="Times New Roman" w:cs="Times New Roman"/>
        </w:rPr>
        <w:t xml:space="preserve">Table 2 provides an overview of the mean values and standard deviations of the children's experiences in the classroom based on the entire sample of 285 children. The study found that the majority of the children were observed listening in English (43 %), followed by not talking or listening (35%), and talking in English (15%). Regarding the person they were speaking or listening to, the children were found to communicate more with the teachers (32%) than their peers (9%). The result shows that the time spent speaking and listening in languages other than the primary language was less than 1%. </w:t>
      </w:r>
    </w:p>
    <w:p w14:paraId="4E4C9697" w14:textId="77777777" w:rsidR="005515E7" w:rsidRPr="002D76A9" w:rsidRDefault="005515E7" w:rsidP="005515E7">
      <w:pPr>
        <w:pStyle w:val="Default"/>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(Add Table 1 here)</w:t>
      </w:r>
    </w:p>
    <w:p w14:paraId="6B39FCBD" w14:textId="77777777" w:rsidR="005515E7" w:rsidRPr="00652C06" w:rsidRDefault="005515E7" w:rsidP="005515E7">
      <w:pPr>
        <w:pStyle w:val="Heading2"/>
      </w:pPr>
      <w:bookmarkStart w:id="36" w:name="_Toc162268075"/>
      <w:r w:rsidRPr="00652C06">
        <w:t>Children’s Language Skills</w:t>
      </w:r>
      <w:bookmarkEnd w:id="36"/>
    </w:p>
    <w:p w14:paraId="2AA1CF5B" w14:textId="77777777" w:rsidR="005515E7" w:rsidRPr="00652C06" w:rsidRDefault="005515E7" w:rsidP="005515E7">
      <w:pPr>
        <w:pStyle w:val="Default"/>
        <w:spacing w:line="480" w:lineRule="auto"/>
        <w:ind w:firstLine="720"/>
        <w:rPr>
          <w:rFonts w:ascii="Times New Roman" w:eastAsia="Times New Roman" w:hAnsi="Times New Roman" w:cs="Times New Roman"/>
          <w:color w:val="000000" w:themeColor="text1"/>
        </w:rPr>
      </w:pPr>
      <w:r w:rsidRPr="00652C06">
        <w:rPr>
          <w:rFonts w:ascii="Times New Roman" w:eastAsia="Times New Roman" w:hAnsi="Times New Roman" w:cs="Times New Roman"/>
          <w:color w:val="000000" w:themeColor="text1"/>
        </w:rPr>
        <w:t>The outcomes of the children's expressive vocabulary and word and letter recognition assessment, conducted through the administration of the Expressive One-Word Picture Vocabulary Test (EOWPVT) and the Woodcock-Johnson Letter-Word Identification subtest (WJ-LW), yielded statistically significant findings concerning the children's home language within the H</w:t>
      </w:r>
      <w:r>
        <w:rPr>
          <w:rFonts w:ascii="Times New Roman" w:eastAsia="Times New Roman" w:hAnsi="Times New Roman" w:cs="Times New Roman"/>
          <w:color w:val="000000" w:themeColor="text1"/>
        </w:rPr>
        <w:t xml:space="preserve">S </w:t>
      </w:r>
      <w:r w:rsidRPr="00652C06">
        <w:rPr>
          <w:rFonts w:ascii="Times New Roman" w:eastAsia="Times New Roman" w:hAnsi="Times New Roman" w:cs="Times New Roman"/>
          <w:color w:val="000000" w:themeColor="text1"/>
        </w:rPr>
        <w:t xml:space="preserve">classroom. A detailed presentation of these findings can be found in Table </w:t>
      </w:r>
      <w:r>
        <w:rPr>
          <w:rFonts w:ascii="Times New Roman" w:eastAsia="Times New Roman" w:hAnsi="Times New Roman" w:cs="Times New Roman" w:hint="eastAsia"/>
          <w:color w:val="000000" w:themeColor="text1"/>
          <w:lang w:eastAsia="ko-KR"/>
        </w:rPr>
        <w:t>2</w:t>
      </w:r>
      <w:r w:rsidRPr="00652C06">
        <w:rPr>
          <w:rFonts w:ascii="Times New Roman" w:eastAsia="Times New Roman" w:hAnsi="Times New Roman" w:cs="Times New Roman"/>
          <w:color w:val="000000" w:themeColor="text1"/>
        </w:rPr>
        <w:t>, where the application of post-hoc Bonferroni tests has unveiled statistically significant disparities between English-speaking (M=8</w:t>
      </w:r>
      <w:r>
        <w:rPr>
          <w:rFonts w:ascii="Times New Roman" w:eastAsia="Times New Roman" w:hAnsi="Times New Roman" w:cs="Times New Roman"/>
          <w:color w:val="000000" w:themeColor="text1"/>
        </w:rPr>
        <w:t xml:space="preserve">7.32, SD=29.10, </w:t>
      </w:r>
      <w:r w:rsidRPr="007634FE">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 .05</w:t>
      </w:r>
      <w:r w:rsidRPr="00652C06">
        <w:rPr>
          <w:rFonts w:ascii="Times New Roman" w:eastAsia="Times New Roman" w:hAnsi="Times New Roman" w:cs="Times New Roman"/>
          <w:color w:val="000000" w:themeColor="text1"/>
        </w:rPr>
        <w:t>) and Burmese-speaking (M=72.</w:t>
      </w:r>
      <w:r>
        <w:rPr>
          <w:rFonts w:ascii="Times New Roman" w:eastAsia="Times New Roman" w:hAnsi="Times New Roman" w:cs="Times New Roman" w:hint="eastAsia"/>
          <w:color w:val="000000" w:themeColor="text1"/>
          <w:lang w:eastAsia="ko-KR"/>
        </w:rPr>
        <w:t>33</w:t>
      </w:r>
      <w:r>
        <w:rPr>
          <w:rFonts w:ascii="Times New Roman" w:eastAsia="Times New Roman" w:hAnsi="Times New Roman" w:cs="Times New Roman"/>
          <w:color w:val="000000" w:themeColor="text1"/>
        </w:rPr>
        <w:t xml:space="preserve">, SD=34.36, </w:t>
      </w:r>
      <w:r w:rsidRPr="003B2D18">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 .05</w:t>
      </w:r>
      <w:r w:rsidRPr="00652C06">
        <w:rPr>
          <w:rFonts w:ascii="Times New Roman" w:eastAsia="Times New Roman" w:hAnsi="Times New Roman" w:cs="Times New Roman"/>
          <w:color w:val="000000" w:themeColor="text1"/>
        </w:rPr>
        <w:t xml:space="preserve">) children </w:t>
      </w:r>
      <w:r>
        <w:rPr>
          <w:rFonts w:ascii="Times New Roman" w:eastAsia="Times New Roman" w:hAnsi="Times New Roman" w:cs="Times New Roman"/>
          <w:color w:val="000000" w:themeColor="text1"/>
        </w:rPr>
        <w:t>i</w:t>
      </w:r>
      <w:r w:rsidRPr="004E7D84">
        <w:rPr>
          <w:rFonts w:ascii="Times New Roman" w:eastAsia="Times New Roman" w:hAnsi="Times New Roman" w:cs="Times New Roman"/>
          <w:color w:val="000000" w:themeColor="text1"/>
        </w:rPr>
        <w:t xml:space="preserve">n the WJ-LW assessments, Burmese-speaking children (M=97.4, </w:t>
      </w:r>
      <w:r w:rsidRPr="004E7D84">
        <w:rPr>
          <w:rFonts w:ascii="Times New Roman" w:eastAsia="Times New Roman" w:hAnsi="Times New Roman" w:cs="Times New Roman"/>
          <w:color w:val="000000" w:themeColor="text1"/>
        </w:rPr>
        <w:lastRenderedPageBreak/>
        <w:t>SD=35.36, p &lt; .05) presented statistically significantly higher scores than both English-speaking (M=61.67, SD=48.27, p &lt; .05) and Spanish-speaking (M=62.15, SD=43.25, p &lt; .05) children, indicating a significant difference in performance among the groups</w:t>
      </w:r>
      <w:r>
        <w:rPr>
          <w:rFonts w:ascii="Times New Roman" w:eastAsia="Times New Roman" w:hAnsi="Times New Roman" w:cs="Times New Roman"/>
          <w:color w:val="000000" w:themeColor="text1"/>
        </w:rPr>
        <w:t>.</w:t>
      </w:r>
      <w:r w:rsidRPr="004E7D84">
        <w:rPr>
          <w:rFonts w:ascii="Times New Roman" w:eastAsia="Times New Roman" w:hAnsi="Times New Roman" w:cs="Times New Roman"/>
          <w:color w:val="000000" w:themeColor="text1"/>
        </w:rPr>
        <w:t xml:space="preserve"> </w:t>
      </w:r>
      <w:r w:rsidRPr="00652C06">
        <w:rPr>
          <w:rFonts w:ascii="Times New Roman" w:eastAsia="Times New Roman" w:hAnsi="Times New Roman" w:cs="Times New Roman"/>
          <w:color w:val="000000" w:themeColor="text1"/>
        </w:rPr>
        <w:t xml:space="preserve">This statistical significance underscores the pronounced influence of home language </w:t>
      </w:r>
      <w:r>
        <w:rPr>
          <w:rFonts w:ascii="Times New Roman" w:eastAsia="Times New Roman" w:hAnsi="Times New Roman" w:cs="Times New Roman"/>
          <w:color w:val="000000" w:themeColor="text1"/>
        </w:rPr>
        <w:t xml:space="preserve">characteristics </w:t>
      </w:r>
      <w:r w:rsidRPr="00652C06">
        <w:rPr>
          <w:rFonts w:ascii="Times New Roman" w:eastAsia="Times New Roman" w:hAnsi="Times New Roman" w:cs="Times New Roman"/>
          <w:color w:val="000000" w:themeColor="text1"/>
        </w:rPr>
        <w:t xml:space="preserve">on children's </w:t>
      </w:r>
      <w:r>
        <w:rPr>
          <w:rFonts w:ascii="Times New Roman" w:eastAsia="Times New Roman" w:hAnsi="Times New Roman" w:cs="Times New Roman"/>
          <w:color w:val="000000" w:themeColor="text1"/>
        </w:rPr>
        <w:t xml:space="preserve">English </w:t>
      </w:r>
      <w:r w:rsidRPr="00652C06">
        <w:rPr>
          <w:rFonts w:ascii="Times New Roman" w:eastAsia="Times New Roman" w:hAnsi="Times New Roman" w:cs="Times New Roman"/>
          <w:color w:val="000000" w:themeColor="text1"/>
        </w:rPr>
        <w:t xml:space="preserve">vocabulary and </w:t>
      </w:r>
      <w:r>
        <w:rPr>
          <w:rFonts w:ascii="Times New Roman" w:eastAsia="Times New Roman" w:hAnsi="Times New Roman" w:cs="Times New Roman"/>
          <w:color w:val="000000" w:themeColor="text1"/>
        </w:rPr>
        <w:t xml:space="preserve">English </w:t>
      </w:r>
      <w:r w:rsidRPr="00652C06">
        <w:rPr>
          <w:rFonts w:ascii="Times New Roman" w:eastAsia="Times New Roman" w:hAnsi="Times New Roman" w:cs="Times New Roman"/>
          <w:color w:val="000000" w:themeColor="text1"/>
        </w:rPr>
        <w:t>literacy skill development</w:t>
      </w:r>
      <w:r>
        <w:rPr>
          <w:rFonts w:ascii="Times New Roman" w:eastAsia="Times New Roman" w:hAnsi="Times New Roman" w:cs="Times New Roman" w:hint="eastAsia"/>
          <w:color w:val="000000" w:themeColor="text1"/>
          <w:lang w:eastAsia="ko-KR"/>
        </w:rPr>
        <w:t>.</w:t>
      </w:r>
      <w:r w:rsidRPr="00652C06">
        <w:rPr>
          <w:rFonts w:ascii="Times New Roman" w:eastAsia="Times New Roman" w:hAnsi="Times New Roman" w:cs="Times New Roman"/>
          <w:color w:val="000000" w:themeColor="text1"/>
        </w:rPr>
        <w:t xml:space="preserve"> </w:t>
      </w:r>
    </w:p>
    <w:p w14:paraId="1C9C90BB" w14:textId="77777777" w:rsidR="005515E7" w:rsidRDefault="005515E7" w:rsidP="005515E7">
      <w:pPr>
        <w:pStyle w:val="Default"/>
        <w:spacing w:line="480" w:lineRule="auto"/>
        <w:ind w:firstLine="720"/>
        <w:rPr>
          <w:rFonts w:ascii="Times New Roman" w:eastAsia="Times New Roman" w:hAnsi="Times New Roman" w:cs="Times New Roman"/>
          <w:color w:val="000000" w:themeColor="text1"/>
        </w:rPr>
      </w:pPr>
      <w:r w:rsidRPr="00652C06">
        <w:rPr>
          <w:rFonts w:ascii="Times New Roman" w:eastAsia="Times New Roman" w:hAnsi="Times New Roman" w:cs="Times New Roman"/>
          <w:color w:val="000000" w:themeColor="text1"/>
        </w:rPr>
        <w:t xml:space="preserve">Additionally, </w:t>
      </w:r>
      <w:r>
        <w:rPr>
          <w:rFonts w:ascii="Times New Roman" w:eastAsia="Times New Roman" w:hAnsi="Times New Roman" w:cs="Times New Roman"/>
          <w:color w:val="000000" w:themeColor="text1"/>
        </w:rPr>
        <w:t>Figure 1</w:t>
      </w:r>
      <w:r w:rsidRPr="00652C06">
        <w:rPr>
          <w:rFonts w:ascii="Times New Roman" w:eastAsia="Times New Roman" w:hAnsi="Times New Roman" w:cs="Times New Roman"/>
          <w:color w:val="000000" w:themeColor="text1"/>
        </w:rPr>
        <w:t xml:space="preserve"> offers a comprehensive overview of the comparative analysis between the overall vocabulary growth of children in the fall </w:t>
      </w:r>
      <w:r w:rsidRPr="001C5F30">
        <w:rPr>
          <w:rFonts w:ascii="Times New Roman" w:eastAsia="Times New Roman" w:hAnsi="Times New Roman" w:cs="Times New Roman"/>
          <w:color w:val="000000" w:themeColor="text1"/>
        </w:rPr>
        <w:t xml:space="preserve">(M= 84.46, SD=32.58, </w:t>
      </w:r>
      <w:r w:rsidRPr="001C5F30">
        <w:rPr>
          <w:rFonts w:ascii="Times New Roman" w:eastAsia="Times New Roman" w:hAnsi="Times New Roman" w:cs="Times New Roman"/>
          <w:i/>
          <w:iCs/>
          <w:color w:val="000000" w:themeColor="text1"/>
        </w:rPr>
        <w:t>p</w:t>
      </w:r>
      <w:r w:rsidRPr="001C5F30">
        <w:rPr>
          <w:rFonts w:ascii="Times New Roman" w:eastAsia="Times New Roman" w:hAnsi="Times New Roman" w:cs="Times New Roman"/>
          <w:color w:val="000000" w:themeColor="text1"/>
        </w:rPr>
        <w:t xml:space="preserve"> &gt;.05) and spring (M=86.25, SD=29.10, </w:t>
      </w:r>
      <w:r w:rsidRPr="001C5F30">
        <w:rPr>
          <w:rFonts w:ascii="Times New Roman" w:eastAsia="Times New Roman" w:hAnsi="Times New Roman" w:cs="Times New Roman"/>
          <w:i/>
          <w:iCs/>
          <w:color w:val="000000" w:themeColor="text1"/>
        </w:rPr>
        <w:t>p</w:t>
      </w:r>
      <w:r w:rsidRPr="001C5F30">
        <w:rPr>
          <w:rFonts w:ascii="Times New Roman" w:eastAsia="Times New Roman" w:hAnsi="Times New Roman" w:cs="Times New Roman"/>
          <w:color w:val="000000" w:themeColor="text1"/>
        </w:rPr>
        <w:t xml:space="preserve"> &gt; .05) assessments.</w:t>
      </w:r>
      <w:r>
        <w:rPr>
          <w:rFonts w:ascii="Times New Roman" w:eastAsia="Times New Roman" w:hAnsi="Times New Roman" w:cs="Times New Roman"/>
          <w:color w:val="000000" w:themeColor="text1"/>
        </w:rPr>
        <w:t xml:space="preserve"> </w:t>
      </w:r>
      <w:r w:rsidRPr="004E7D84">
        <w:rPr>
          <w:rFonts w:ascii="Times New Roman" w:eastAsia="Times New Roman" w:hAnsi="Times New Roman" w:cs="Times New Roman"/>
          <w:color w:val="000000" w:themeColor="text1"/>
        </w:rPr>
        <w:t>The analysis highlights ongoing disparities from fall to spring, with English-speaking children scoring higher (M=88.96, SD=29.78, p &lt; .05) than Burmese-speaking children (M=59.79, SD=45.27, p &lt; .05) in the spring (post-test) assessments</w:t>
      </w:r>
      <w:r>
        <w:rPr>
          <w:rFonts w:ascii="Times New Roman" w:eastAsia="Times New Roman" w:hAnsi="Times New Roman" w:cs="Times New Roman"/>
          <w:color w:val="000000" w:themeColor="text1"/>
        </w:rPr>
        <w:t>.</w:t>
      </w:r>
      <w:r w:rsidRPr="001C5F30">
        <w:rPr>
          <w:rFonts w:ascii="Times New Roman" w:eastAsia="Times New Roman" w:hAnsi="Times New Roman" w:cs="Times New Roman"/>
          <w:color w:val="000000" w:themeColor="text1"/>
        </w:rPr>
        <w:t xml:space="preserve"> Remarkably, Spanish-speaking children exhibit a positive trajectory in expressive vocabulary skills, with their EOWPVT scores increasing from an initial assessment mean of (M=79.35, SD=29.10, </w:t>
      </w:r>
      <w:r w:rsidRPr="001C5F30">
        <w:rPr>
          <w:rFonts w:ascii="Times New Roman" w:eastAsia="Times New Roman" w:hAnsi="Times New Roman" w:cs="Times New Roman"/>
          <w:i/>
          <w:iCs/>
          <w:color w:val="000000" w:themeColor="text1"/>
        </w:rPr>
        <w:t>p</w:t>
      </w:r>
      <w:r w:rsidRPr="001C5F30">
        <w:rPr>
          <w:rFonts w:ascii="Times New Roman" w:eastAsia="Times New Roman" w:hAnsi="Times New Roman" w:cs="Times New Roman"/>
          <w:color w:val="000000" w:themeColor="text1"/>
        </w:rPr>
        <w:t xml:space="preserve"> &gt; .05) to (M=85.48, SD=30.20, </w:t>
      </w:r>
      <w:r w:rsidRPr="001C5F30">
        <w:rPr>
          <w:rFonts w:ascii="Times New Roman" w:eastAsia="Times New Roman" w:hAnsi="Times New Roman" w:cs="Times New Roman"/>
          <w:i/>
          <w:iCs/>
          <w:color w:val="000000" w:themeColor="text1"/>
        </w:rPr>
        <w:t>p</w:t>
      </w:r>
      <w:r w:rsidRPr="001C5F30">
        <w:rPr>
          <w:rFonts w:ascii="Times New Roman" w:eastAsia="Times New Roman" w:hAnsi="Times New Roman" w:cs="Times New Roman"/>
          <w:color w:val="000000" w:themeColor="text1"/>
        </w:rPr>
        <w:t xml:space="preserve"> &gt; .05) in the spring (see also Figure 1).</w:t>
      </w:r>
    </w:p>
    <w:p w14:paraId="3D691207" w14:textId="77777777" w:rsidR="005515E7" w:rsidRPr="00C427DE" w:rsidRDefault="005515E7" w:rsidP="005515E7">
      <w:pPr>
        <w:pStyle w:val="TableFigure"/>
        <w:jc w:val="left"/>
      </w:pPr>
      <w:r w:rsidRPr="00C427DE">
        <w:t>Figure 1</w:t>
      </w:r>
    </w:p>
    <w:p w14:paraId="02E563F3" w14:textId="77777777" w:rsidR="005515E7" w:rsidRDefault="005515E7" w:rsidP="005515E7">
      <w:pPr>
        <w:pStyle w:val="Default"/>
        <w:spacing w:line="480" w:lineRule="auto"/>
        <w:rPr>
          <w:rFonts w:ascii="Times New Roman" w:eastAsia="Times New Roman" w:hAnsi="Times New Roman" w:cs="Times New Roman"/>
          <w:i/>
          <w:iCs/>
          <w:color w:val="auto"/>
        </w:rPr>
      </w:pPr>
      <w:r w:rsidRPr="00902C9A">
        <w:rPr>
          <w:rFonts w:ascii="Times New Roman" w:eastAsia="Times New Roman" w:hAnsi="Times New Roman" w:cs="Times New Roman"/>
          <w:i/>
          <w:iCs/>
          <w:color w:val="auto"/>
        </w:rPr>
        <w:t xml:space="preserve">Comparison of </w:t>
      </w:r>
      <w:r>
        <w:rPr>
          <w:rFonts w:ascii="Times New Roman" w:eastAsia="Times New Roman" w:hAnsi="Times New Roman" w:cs="Times New Roman"/>
          <w:i/>
          <w:iCs/>
          <w:color w:val="auto"/>
        </w:rPr>
        <w:t xml:space="preserve">the Growth of Oral Language </w:t>
      </w:r>
      <w:r w:rsidRPr="00902C9A">
        <w:rPr>
          <w:rFonts w:ascii="Times New Roman" w:eastAsia="Times New Roman" w:hAnsi="Times New Roman" w:cs="Times New Roman"/>
          <w:i/>
          <w:iCs/>
          <w:color w:val="auto"/>
        </w:rPr>
        <w:t>Skills Among Three Groups</w:t>
      </w:r>
    </w:p>
    <w:p w14:paraId="353806BE" w14:textId="77777777" w:rsidR="005515E7" w:rsidRPr="00BC26D9" w:rsidRDefault="005515E7" w:rsidP="005515E7">
      <w:pPr>
        <w:pStyle w:val="Default"/>
        <w:spacing w:line="480" w:lineRule="auto"/>
        <w:rPr>
          <w:color w:val="000000" w:themeColor="text1"/>
        </w:rPr>
      </w:pPr>
      <w:r>
        <w:rPr>
          <w:noProof/>
        </w:rPr>
        <w:drawing>
          <wp:inline distT="0" distB="0" distL="0" distR="0" wp14:anchorId="15690024" wp14:editId="78372537">
            <wp:extent cx="4572000" cy="2743200"/>
            <wp:effectExtent l="0" t="0" r="12700" b="12700"/>
            <wp:docPr id="759355819" name="Chart 1">
              <a:extLst xmlns:a="http://schemas.openxmlformats.org/drawingml/2006/main">
                <a:ext uri="{FF2B5EF4-FFF2-40B4-BE49-F238E27FC236}">
                  <a16:creationId xmlns:a16="http://schemas.microsoft.com/office/drawing/2014/main" id="{157DCCC3-F98B-DD35-F1ED-B058263A3D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16779F9" w14:textId="77777777" w:rsidR="005515E7" w:rsidRPr="001F6CB7" w:rsidRDefault="005515E7" w:rsidP="005515E7">
      <w:pPr>
        <w:pStyle w:val="Heading2"/>
      </w:pPr>
      <w:bookmarkStart w:id="37" w:name="_Toc162268076"/>
      <w:r w:rsidRPr="001F6CB7">
        <w:lastRenderedPageBreak/>
        <w:t>Oral Language Skill Growth Over the Year</w:t>
      </w:r>
      <w:bookmarkEnd w:id="37"/>
    </w:p>
    <w:p w14:paraId="39BF12DC" w14:textId="77777777" w:rsidR="005515E7" w:rsidRPr="0055114E" w:rsidRDefault="005515E7" w:rsidP="005515E7">
      <w:pPr>
        <w:ind w:firstLine="720"/>
        <w:rPr>
          <w:rFonts w:ascii="Segoe UI" w:hAnsi="Segoe UI" w:cs="Segoe UI"/>
          <w:color w:val="0D0D0D"/>
          <w:shd w:val="clear" w:color="auto" w:fill="FFFFFF"/>
        </w:rPr>
      </w:pPr>
      <w:r w:rsidRPr="00294625">
        <w:rPr>
          <w:color w:val="0D0D0D"/>
          <w:shd w:val="clear" w:color="auto" w:fill="FFFFFF"/>
        </w:rPr>
        <w:t>The</w:t>
      </w:r>
      <w:r>
        <w:rPr>
          <w:color w:val="0D0D0D"/>
          <w:shd w:val="clear" w:color="auto" w:fill="FFFFFF"/>
          <w:lang w:eastAsia="ko-KR"/>
        </w:rPr>
        <w:t xml:space="preserve"> second</w:t>
      </w:r>
      <w:r w:rsidRPr="00294625">
        <w:rPr>
          <w:color w:val="0D0D0D"/>
          <w:shd w:val="clear" w:color="auto" w:fill="FFFFFF"/>
        </w:rPr>
        <w:t xml:space="preserve"> research question aims to investigate the progression of oral language skills among English, Spanish, and Burmese-speaking children </w:t>
      </w:r>
      <w:r>
        <w:rPr>
          <w:color w:val="0D0D0D"/>
          <w:shd w:val="clear" w:color="auto" w:fill="FFFFFF"/>
        </w:rPr>
        <w:t>over</w:t>
      </w:r>
      <w:r w:rsidRPr="00294625">
        <w:rPr>
          <w:color w:val="0D0D0D"/>
          <w:shd w:val="clear" w:color="auto" w:fill="FFFFFF"/>
        </w:rPr>
        <w:t xml:space="preserve"> the year</w:t>
      </w:r>
      <w:r>
        <w:rPr>
          <w:rFonts w:ascii="Segoe UI" w:hAnsi="Segoe UI" w:cs="Segoe UI"/>
          <w:color w:val="0D0D0D"/>
          <w:shd w:val="clear" w:color="auto" w:fill="FFFFFF"/>
        </w:rPr>
        <w:t xml:space="preserve">. </w:t>
      </w:r>
      <w:r w:rsidRPr="00294625">
        <w:rPr>
          <w:color w:val="0D0D0D"/>
          <w:shd w:val="clear" w:color="auto" w:fill="FFFFFF"/>
        </w:rPr>
        <w:t xml:space="preserve">Utilizing data from a sample size of 285, this study enables a more precise comparison of </w:t>
      </w:r>
      <w:r>
        <w:rPr>
          <w:color w:val="0D0D0D"/>
          <w:shd w:val="clear" w:color="auto" w:fill="FFFFFF"/>
        </w:rPr>
        <w:t>the growth in oral language skills of children from these three home languages</w:t>
      </w:r>
      <w:r w:rsidRPr="00294625">
        <w:rPr>
          <w:color w:val="0D0D0D"/>
          <w:shd w:val="clear" w:color="auto" w:fill="FFFFFF"/>
        </w:rPr>
        <w:t xml:space="preserve">. </w:t>
      </w:r>
      <w:r w:rsidRPr="006672C0">
        <w:rPr>
          <w:color w:val="0D0D0D"/>
          <w:shd w:val="clear" w:color="auto" w:fill="FFFFFF"/>
        </w:rPr>
        <w:t>The oral language skill scores of English-speaking children from fall to spring did not exhibit significant growth</w:t>
      </w:r>
      <w:r>
        <w:rPr>
          <w:color w:val="0D0D0D"/>
          <w:shd w:val="clear" w:color="auto" w:fill="FFFFFF"/>
        </w:rPr>
        <w:t xml:space="preserve"> (</w:t>
      </w:r>
      <w:r w:rsidRPr="006672C0">
        <w:rPr>
          <w:i/>
          <w:iCs/>
          <w:color w:val="0D0D0D"/>
          <w:shd w:val="clear" w:color="auto" w:fill="FFFFFF"/>
        </w:rPr>
        <w:t xml:space="preserve">t </w:t>
      </w:r>
      <w:r w:rsidRPr="00294625">
        <w:rPr>
          <w:color w:val="0D0D0D"/>
          <w:shd w:val="clear" w:color="auto" w:fill="FFFFFF"/>
        </w:rPr>
        <w:t>(</w:t>
      </w:r>
      <w:r w:rsidRPr="006672C0">
        <w:rPr>
          <w:color w:val="0D0D0D"/>
          <w:shd w:val="clear" w:color="auto" w:fill="FFFFFF"/>
        </w:rPr>
        <w:t>1</w:t>
      </w:r>
      <w:r>
        <w:rPr>
          <w:color w:val="0D0D0D"/>
          <w:shd w:val="clear" w:color="auto" w:fill="FFFFFF"/>
        </w:rPr>
        <w:t xml:space="preserve">65) = -.13, </w:t>
      </w:r>
      <w:r w:rsidRPr="00294625">
        <w:rPr>
          <w:i/>
          <w:iCs/>
          <w:color w:val="0D0D0D"/>
          <w:shd w:val="clear" w:color="auto" w:fill="FFFFFF"/>
        </w:rPr>
        <w:t>p</w:t>
      </w:r>
      <w:r>
        <w:rPr>
          <w:color w:val="0D0D0D"/>
          <w:shd w:val="clear" w:color="auto" w:fill="FFFFFF"/>
        </w:rPr>
        <w:t>&gt;.05)</w:t>
      </w:r>
      <w:r w:rsidRPr="006672C0">
        <w:rPr>
          <w:color w:val="0D0D0D"/>
          <w:shd w:val="clear" w:color="auto" w:fill="FFFFFF"/>
        </w:rPr>
        <w:t>, although there was a slight increase in the mean score and an increase in the standard deviation among children. Conversely, Spanish-speaking children demonstrated statistically significant growth in their oral language skills over the same period</w:t>
      </w:r>
      <w:r>
        <w:rPr>
          <w:color w:val="0D0D0D"/>
          <w:shd w:val="clear" w:color="auto" w:fill="FFFFFF"/>
        </w:rPr>
        <w:t xml:space="preserve"> (</w:t>
      </w:r>
      <w:r w:rsidRPr="006672C0">
        <w:rPr>
          <w:i/>
          <w:iCs/>
          <w:color w:val="0D0D0D"/>
          <w:shd w:val="clear" w:color="auto" w:fill="FFFFFF"/>
        </w:rPr>
        <w:t xml:space="preserve">t </w:t>
      </w:r>
      <w:r w:rsidRPr="008112C8">
        <w:rPr>
          <w:color w:val="0D0D0D"/>
          <w:shd w:val="clear" w:color="auto" w:fill="FFFFFF"/>
        </w:rPr>
        <w:t>(</w:t>
      </w:r>
      <w:r>
        <w:rPr>
          <w:color w:val="0D0D0D"/>
          <w:shd w:val="clear" w:color="auto" w:fill="FFFFFF"/>
        </w:rPr>
        <w:t xml:space="preserve">94) = -2.05, </w:t>
      </w:r>
      <w:r w:rsidRPr="008112C8">
        <w:rPr>
          <w:i/>
          <w:iCs/>
          <w:color w:val="0D0D0D"/>
          <w:shd w:val="clear" w:color="auto" w:fill="FFFFFF"/>
        </w:rPr>
        <w:t>p</w:t>
      </w:r>
      <w:r>
        <w:rPr>
          <w:color w:val="0D0D0D"/>
          <w:shd w:val="clear" w:color="auto" w:fill="FFFFFF"/>
        </w:rPr>
        <w:t>=.02)</w:t>
      </w:r>
      <w:r w:rsidRPr="006672C0">
        <w:rPr>
          <w:color w:val="0D0D0D"/>
          <w:shd w:val="clear" w:color="auto" w:fill="FFFFFF"/>
        </w:rPr>
        <w:t>, with the mean score nearly reaching that of English-speaking children, and the gap in standard deviation narrowing. However, for Burmese-speaking children, there was a reduction in their scores from fall to spring</w:t>
      </w:r>
      <w:r>
        <w:rPr>
          <w:color w:val="0D0D0D"/>
          <w:shd w:val="clear" w:color="auto" w:fill="FFFFFF"/>
        </w:rPr>
        <w:t xml:space="preserve"> (</w:t>
      </w:r>
      <w:r w:rsidRPr="006672C0">
        <w:rPr>
          <w:i/>
          <w:iCs/>
          <w:color w:val="0D0D0D"/>
          <w:shd w:val="clear" w:color="auto" w:fill="FFFFFF"/>
        </w:rPr>
        <w:t xml:space="preserve">t </w:t>
      </w:r>
      <w:r w:rsidRPr="008112C8">
        <w:rPr>
          <w:color w:val="0D0D0D"/>
          <w:shd w:val="clear" w:color="auto" w:fill="FFFFFF"/>
        </w:rPr>
        <w:t>(</w:t>
      </w:r>
      <w:r w:rsidRPr="006672C0">
        <w:rPr>
          <w:color w:val="0D0D0D"/>
          <w:shd w:val="clear" w:color="auto" w:fill="FFFFFF"/>
        </w:rPr>
        <w:t>1</w:t>
      </w:r>
      <w:r>
        <w:rPr>
          <w:color w:val="0D0D0D"/>
          <w:shd w:val="clear" w:color="auto" w:fill="FFFFFF"/>
        </w:rPr>
        <w:t xml:space="preserve">3) = .83, </w:t>
      </w:r>
      <w:r w:rsidRPr="008112C8">
        <w:rPr>
          <w:i/>
          <w:iCs/>
          <w:color w:val="0D0D0D"/>
          <w:shd w:val="clear" w:color="auto" w:fill="FFFFFF"/>
        </w:rPr>
        <w:t>p</w:t>
      </w:r>
      <w:r>
        <w:rPr>
          <w:color w:val="0D0D0D"/>
          <w:shd w:val="clear" w:color="auto" w:fill="FFFFFF"/>
        </w:rPr>
        <w:t>&gt;.05)</w:t>
      </w:r>
      <w:r w:rsidRPr="006672C0">
        <w:rPr>
          <w:color w:val="0D0D0D"/>
          <w:shd w:val="clear" w:color="auto" w:fill="FFFFFF"/>
        </w:rPr>
        <w:t xml:space="preserve">, though the difference between these two scores was not statistically significant. Additionally, there was a decrease in the mean score, accompanied by an increase in </w:t>
      </w:r>
      <w:r>
        <w:rPr>
          <w:color w:val="0D0D0D"/>
          <w:shd w:val="clear" w:color="auto" w:fill="FFFFFF"/>
        </w:rPr>
        <w:t xml:space="preserve">the </w:t>
      </w:r>
      <w:r w:rsidRPr="006672C0">
        <w:rPr>
          <w:color w:val="0D0D0D"/>
          <w:shd w:val="clear" w:color="auto" w:fill="FFFFFF"/>
        </w:rPr>
        <w:t>standard deviation.</w:t>
      </w:r>
      <w:r>
        <w:rPr>
          <w:color w:val="0D0D0D"/>
          <w:shd w:val="clear" w:color="auto" w:fill="FFFFFF"/>
        </w:rPr>
        <w:t xml:space="preserve"> </w:t>
      </w:r>
      <w:r w:rsidRPr="006672C0">
        <w:rPr>
          <w:color w:val="0D0D0D"/>
          <w:shd w:val="clear" w:color="auto" w:fill="FFFFFF"/>
        </w:rPr>
        <w:t>Detailed results are provided in Table 3.</w:t>
      </w:r>
    </w:p>
    <w:p w14:paraId="72434DBF" w14:textId="77777777" w:rsidR="005515E7" w:rsidRPr="00136D9C" w:rsidRDefault="005515E7" w:rsidP="005515E7">
      <w:pPr>
        <w:pStyle w:val="Heading2"/>
      </w:pPr>
      <w:bookmarkStart w:id="38" w:name="_Toc162268077"/>
      <w:r w:rsidRPr="00136D9C">
        <w:t>Children’s Oral Language Use with Teachers</w:t>
      </w:r>
      <w:bookmarkEnd w:id="38"/>
    </w:p>
    <w:p w14:paraId="1B0A91B3" w14:textId="77777777" w:rsidR="005515E7" w:rsidRDefault="005515E7" w:rsidP="005515E7">
      <w:pPr>
        <w:pStyle w:val="Default"/>
        <w:spacing w:line="480" w:lineRule="auto"/>
        <w:ind w:firstLine="720"/>
        <w:rPr>
          <w:rFonts w:ascii="Times New Roman" w:eastAsia="Times New Roman" w:hAnsi="Times New Roman" w:cs="Times New Roman"/>
          <w:color w:val="000000" w:themeColor="text1"/>
        </w:rPr>
      </w:pPr>
      <w:r w:rsidRPr="2A3076AD">
        <w:rPr>
          <w:rFonts w:ascii="Times New Roman" w:eastAsia="Times New Roman" w:hAnsi="Times New Roman" w:cs="Times New Roman"/>
          <w:color w:val="auto"/>
        </w:rPr>
        <w:t xml:space="preserve">The results of the children's language use with teachers in the Head Start classrooms are presented in Table </w:t>
      </w:r>
      <w:r>
        <w:rPr>
          <w:rFonts w:ascii="Times New Roman" w:eastAsia="Times New Roman" w:hAnsi="Times New Roman" w:cs="Times New Roman"/>
          <w:color w:val="auto"/>
        </w:rPr>
        <w:t>4</w:t>
      </w:r>
      <w:r>
        <w:rPr>
          <w:rFonts w:ascii="Times New Roman" w:eastAsia="Times New Roman" w:hAnsi="Times New Roman" w:cs="Times New Roman" w:hint="eastAsia"/>
          <w:color w:val="auto"/>
          <w:lang w:eastAsia="ko-KR"/>
        </w:rPr>
        <w:t>.</w:t>
      </w:r>
      <w:r w:rsidRPr="2A3076AD">
        <w:rPr>
          <w:rFonts w:ascii="Times New Roman" w:eastAsia="Times New Roman" w:hAnsi="Times New Roman" w:cs="Times New Roman"/>
          <w:color w:val="auto"/>
        </w:rPr>
        <w:t xml:space="preserve"> Statistically significant differences in children’s oral language use with teachers are the following: with child observational (COP) data,</w:t>
      </w:r>
      <w:r>
        <w:rPr>
          <w:rFonts w:ascii="Times New Roman" w:eastAsia="Times New Roman" w:hAnsi="Times New Roman" w:cs="Times New Roman"/>
          <w:color w:val="auto"/>
        </w:rPr>
        <w:t xml:space="preserve"> post-hoc test reveals that</w:t>
      </w:r>
      <w:r w:rsidRPr="2A3076AD">
        <w:rPr>
          <w:rFonts w:ascii="Times New Roman" w:eastAsia="Times New Roman" w:hAnsi="Times New Roman" w:cs="Times New Roman"/>
          <w:color w:val="auto"/>
        </w:rPr>
        <w:t xml:space="preserve"> Burmese-speaking children </w:t>
      </w:r>
      <w:r w:rsidRPr="000579C3">
        <w:rPr>
          <w:rFonts w:ascii="Times New Roman" w:eastAsia="Times New Roman" w:hAnsi="Times New Roman" w:cs="Times New Roman"/>
          <w:color w:val="000000" w:themeColor="text1"/>
        </w:rPr>
        <w:t>(M=.</w:t>
      </w:r>
      <w:r>
        <w:rPr>
          <w:rFonts w:ascii="Times New Roman" w:eastAsia="Times New Roman" w:hAnsi="Times New Roman" w:cs="Times New Roman"/>
          <w:color w:val="000000" w:themeColor="text1"/>
        </w:rPr>
        <w:t xml:space="preserve">40, SD=.16, </w:t>
      </w:r>
      <w:r w:rsidRPr="003B2D18">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 .05</w:t>
      </w:r>
      <w:r w:rsidRPr="000579C3">
        <w:rPr>
          <w:rFonts w:ascii="Times New Roman" w:eastAsia="Times New Roman" w:hAnsi="Times New Roman" w:cs="Times New Roman"/>
          <w:color w:val="000000" w:themeColor="text1"/>
        </w:rPr>
        <w:t>) listened significantly more in English than their Spanish-speaking peers (M=.3</w:t>
      </w:r>
      <w:r>
        <w:rPr>
          <w:rFonts w:ascii="Times New Roman" w:eastAsia="Times New Roman" w:hAnsi="Times New Roman" w:cs="Times New Roman"/>
          <w:color w:val="000000" w:themeColor="text1"/>
        </w:rPr>
        <w:t xml:space="preserve">1, SD=.15, </w:t>
      </w:r>
      <w:r w:rsidRPr="003B2D18">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 .05</w:t>
      </w:r>
      <w:r w:rsidRPr="000579C3">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r w:rsidRPr="000579C3">
        <w:rPr>
          <w:rFonts w:ascii="Times New Roman" w:eastAsia="Times New Roman" w:hAnsi="Times New Roman" w:cs="Times New Roman"/>
          <w:color w:val="000000" w:themeColor="text1"/>
        </w:rPr>
        <w:t xml:space="preserve"> </w:t>
      </w:r>
      <w:r w:rsidRPr="00F1711C">
        <w:rPr>
          <w:rFonts w:ascii="Times New Roman" w:eastAsia="Times New Roman" w:hAnsi="Times New Roman" w:cs="Times New Roman"/>
          <w:color w:val="000000" w:themeColor="text1"/>
        </w:rPr>
        <w:t>Burmese-speaking children (M=0.00, SD=0.00, p &lt; .05) were observed engaging in speaking or listening activities in their home language less frequently in HS classrooms compared to their Spanish-speaking peers (M=0.01, SD=0.03, p &lt; .05</w:t>
      </w:r>
      <w:r w:rsidRPr="00542B86">
        <w:rPr>
          <w:rFonts w:ascii="Times New Roman" w:eastAsia="Times New Roman" w:hAnsi="Times New Roman" w:cs="Times New Roman"/>
          <w:color w:val="000000" w:themeColor="text1"/>
        </w:rPr>
        <w:t>). Further analysis using post hoc Bonferroni tests revealed that</w:t>
      </w:r>
      <w:r w:rsidRPr="000579C3">
        <w:rPr>
          <w:rFonts w:ascii="Times New Roman" w:eastAsia="Times New Roman" w:hAnsi="Times New Roman" w:cs="Times New Roman"/>
          <w:color w:val="000000" w:themeColor="text1"/>
        </w:rPr>
        <w:t xml:space="preserve"> English-</w:t>
      </w:r>
      <w:r w:rsidRPr="000579C3">
        <w:rPr>
          <w:rFonts w:ascii="Times New Roman" w:eastAsia="Times New Roman" w:hAnsi="Times New Roman" w:cs="Times New Roman"/>
          <w:color w:val="000000" w:themeColor="text1"/>
        </w:rPr>
        <w:lastRenderedPageBreak/>
        <w:t>speaking children (M=.01</w:t>
      </w:r>
      <w:r>
        <w:rPr>
          <w:rFonts w:ascii="Times New Roman" w:eastAsia="Times New Roman" w:hAnsi="Times New Roman" w:cs="Times New Roman"/>
          <w:color w:val="000000" w:themeColor="text1"/>
        </w:rPr>
        <w:t xml:space="preserve">, SD=.03, </w:t>
      </w:r>
      <w:r w:rsidRPr="003B2D18">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 .05</w:t>
      </w:r>
      <w:r w:rsidRPr="000579C3">
        <w:rPr>
          <w:rFonts w:ascii="Times New Roman" w:eastAsia="Times New Roman" w:hAnsi="Times New Roman" w:cs="Times New Roman"/>
          <w:color w:val="000000" w:themeColor="text1"/>
        </w:rPr>
        <w:t>)</w:t>
      </w:r>
      <w:r w:rsidRPr="2A3076AD">
        <w:rPr>
          <w:rFonts w:ascii="Times New Roman" w:eastAsia="Times New Roman" w:hAnsi="Times New Roman" w:cs="Times New Roman"/>
          <w:color w:val="44546A" w:themeColor="text2"/>
        </w:rPr>
        <w:t xml:space="preserve"> </w:t>
      </w:r>
      <w:r w:rsidRPr="2A3076AD">
        <w:rPr>
          <w:rFonts w:ascii="Times New Roman" w:eastAsia="Times New Roman" w:hAnsi="Times New Roman" w:cs="Times New Roman"/>
          <w:color w:val="auto"/>
        </w:rPr>
        <w:t xml:space="preserve">were observed </w:t>
      </w:r>
      <w:r>
        <w:rPr>
          <w:rFonts w:ascii="Times New Roman" w:eastAsia="Times New Roman" w:hAnsi="Times New Roman" w:cs="Times New Roman"/>
          <w:color w:val="auto"/>
        </w:rPr>
        <w:t xml:space="preserve">to </w:t>
      </w:r>
      <w:r w:rsidRPr="2A3076AD">
        <w:rPr>
          <w:rFonts w:ascii="Times New Roman" w:eastAsia="Times New Roman" w:hAnsi="Times New Roman" w:cs="Times New Roman"/>
          <w:color w:val="auto"/>
        </w:rPr>
        <w:t>fuss or cry more than Spanish-speaking children (M=.00</w:t>
      </w:r>
      <w:r>
        <w:rPr>
          <w:rFonts w:ascii="Times New Roman" w:eastAsia="Times New Roman" w:hAnsi="Times New Roman" w:cs="Times New Roman"/>
          <w:color w:val="auto"/>
        </w:rPr>
        <w:t xml:space="preserve">, </w:t>
      </w:r>
      <w:r>
        <w:rPr>
          <w:rFonts w:ascii="Times New Roman" w:eastAsia="Times New Roman" w:hAnsi="Times New Roman" w:cs="Times New Roman"/>
          <w:color w:val="000000" w:themeColor="text1"/>
        </w:rPr>
        <w:t xml:space="preserve">SD=.00, </w:t>
      </w:r>
      <w:r w:rsidRPr="003B2D18">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 .05</w:t>
      </w:r>
      <w:r w:rsidRPr="2A3076AD">
        <w:rPr>
          <w:rFonts w:ascii="Times New Roman" w:eastAsia="Times New Roman" w:hAnsi="Times New Roman" w:cs="Times New Roman"/>
          <w:color w:val="auto"/>
        </w:rPr>
        <w:t xml:space="preserve">). Teacher observation (TOP) data shows that teachers used different oral language based on children’s home language characteristics. Teachers </w:t>
      </w:r>
      <w:r>
        <w:rPr>
          <w:rFonts w:ascii="Times New Roman" w:eastAsia="Times New Roman" w:hAnsi="Times New Roman" w:cs="Times New Roman"/>
          <w:color w:val="auto"/>
        </w:rPr>
        <w:t>were</w:t>
      </w:r>
      <w:r w:rsidRPr="2A3076AD">
        <w:rPr>
          <w:rFonts w:ascii="Times New Roman" w:eastAsia="Times New Roman" w:hAnsi="Times New Roman" w:cs="Times New Roman"/>
          <w:color w:val="auto"/>
        </w:rPr>
        <w:t xml:space="preserve"> more likely to use non-verbal </w:t>
      </w:r>
      <w:r>
        <w:rPr>
          <w:rFonts w:ascii="Times New Roman" w:eastAsia="Times New Roman" w:hAnsi="Times New Roman" w:cs="Times New Roman"/>
          <w:color w:val="auto"/>
        </w:rPr>
        <w:t xml:space="preserve">communication </w:t>
      </w:r>
      <w:r w:rsidRPr="2A3076AD">
        <w:rPr>
          <w:rFonts w:ascii="Times New Roman" w:eastAsia="Times New Roman" w:hAnsi="Times New Roman" w:cs="Times New Roman"/>
          <w:color w:val="auto"/>
        </w:rPr>
        <w:t>to Burmese-speaking children (M=.31</w:t>
      </w:r>
      <w:r>
        <w:rPr>
          <w:rFonts w:ascii="Times New Roman" w:eastAsia="Times New Roman" w:hAnsi="Times New Roman" w:cs="Times New Roman"/>
          <w:color w:val="auto"/>
        </w:rPr>
        <w:t xml:space="preserve">, </w:t>
      </w:r>
      <w:r>
        <w:rPr>
          <w:rFonts w:ascii="Times New Roman" w:eastAsia="Times New Roman" w:hAnsi="Times New Roman" w:cs="Times New Roman"/>
          <w:color w:val="000000" w:themeColor="text1"/>
        </w:rPr>
        <w:t xml:space="preserve">SD=.03, </w:t>
      </w:r>
      <w:r w:rsidRPr="003B2D18">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 .05</w:t>
      </w:r>
      <w:r w:rsidRPr="2A3076AD">
        <w:rPr>
          <w:rFonts w:ascii="Times New Roman" w:eastAsia="Times New Roman" w:hAnsi="Times New Roman" w:cs="Times New Roman"/>
          <w:color w:val="auto"/>
        </w:rPr>
        <w:t>) than toward English-speaking children (M= .23</w:t>
      </w:r>
      <w:r>
        <w:rPr>
          <w:rFonts w:ascii="Times New Roman" w:eastAsia="Times New Roman" w:hAnsi="Times New Roman" w:cs="Times New Roman"/>
          <w:color w:val="auto"/>
        </w:rPr>
        <w:t xml:space="preserve">, </w:t>
      </w:r>
      <w:r>
        <w:rPr>
          <w:rFonts w:ascii="Times New Roman" w:eastAsia="Times New Roman" w:hAnsi="Times New Roman" w:cs="Times New Roman"/>
          <w:color w:val="000000" w:themeColor="text1"/>
        </w:rPr>
        <w:t xml:space="preserve">SD=.04, </w:t>
      </w:r>
      <w:r w:rsidRPr="003B2D18">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 .05</w:t>
      </w:r>
      <w:r w:rsidRPr="2A3076AD">
        <w:rPr>
          <w:rFonts w:ascii="Times New Roman" w:eastAsia="Times New Roman" w:hAnsi="Times New Roman" w:cs="Times New Roman"/>
          <w:color w:val="auto"/>
        </w:rPr>
        <w:t xml:space="preserve">) </w:t>
      </w:r>
      <w:r>
        <w:rPr>
          <w:rFonts w:ascii="Times New Roman" w:eastAsia="Times New Roman" w:hAnsi="Times New Roman" w:cs="Times New Roman"/>
          <w:color w:val="auto"/>
        </w:rPr>
        <w:t>and</w:t>
      </w:r>
      <w:r w:rsidRPr="2A3076AD">
        <w:rPr>
          <w:rFonts w:ascii="Times New Roman" w:eastAsia="Times New Roman" w:hAnsi="Times New Roman" w:cs="Times New Roman"/>
          <w:color w:val="auto"/>
        </w:rPr>
        <w:t xml:space="preserve"> Spanish-speaking children (M=.27</w:t>
      </w:r>
      <w:r>
        <w:rPr>
          <w:rFonts w:ascii="Times New Roman" w:eastAsia="Times New Roman" w:hAnsi="Times New Roman" w:cs="Times New Roman"/>
          <w:color w:val="auto"/>
        </w:rPr>
        <w:t xml:space="preserve">, </w:t>
      </w:r>
      <w:r>
        <w:rPr>
          <w:rFonts w:ascii="Times New Roman" w:eastAsia="Times New Roman" w:hAnsi="Times New Roman" w:cs="Times New Roman"/>
          <w:color w:val="000000" w:themeColor="text1"/>
        </w:rPr>
        <w:t xml:space="preserve">SD=.03, </w:t>
      </w:r>
      <w:r w:rsidRPr="003B2D18">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 .05</w:t>
      </w:r>
      <w:r w:rsidRPr="2A3076AD">
        <w:rPr>
          <w:rFonts w:ascii="Times New Roman" w:eastAsia="Times New Roman" w:hAnsi="Times New Roman" w:cs="Times New Roman"/>
          <w:color w:val="auto"/>
        </w:rPr>
        <w:t>). Teachers were more likely to speak p</w:t>
      </w:r>
      <w:r>
        <w:rPr>
          <w:rFonts w:ascii="Times New Roman" w:eastAsia="Times New Roman" w:hAnsi="Times New Roman" w:cs="Times New Roman"/>
          <w:color w:val="auto"/>
        </w:rPr>
        <w:t>lea</w:t>
      </w:r>
      <w:r w:rsidRPr="2A3076AD">
        <w:rPr>
          <w:rFonts w:ascii="Times New Roman" w:eastAsia="Times New Roman" w:hAnsi="Times New Roman" w:cs="Times New Roman"/>
          <w:color w:val="auto"/>
        </w:rPr>
        <w:t>s</w:t>
      </w:r>
      <w:r>
        <w:rPr>
          <w:rFonts w:ascii="Times New Roman" w:eastAsia="Times New Roman" w:hAnsi="Times New Roman" w:cs="Times New Roman"/>
          <w:color w:val="auto"/>
        </w:rPr>
        <w:t>a</w:t>
      </w:r>
      <w:r w:rsidRPr="2A3076AD">
        <w:rPr>
          <w:rFonts w:ascii="Times New Roman" w:eastAsia="Times New Roman" w:hAnsi="Times New Roman" w:cs="Times New Roman"/>
          <w:color w:val="auto"/>
        </w:rPr>
        <w:t>ntly toward English-speaking children (M=.34</w:t>
      </w:r>
      <w:r>
        <w:rPr>
          <w:rFonts w:ascii="Times New Roman" w:eastAsia="Times New Roman" w:hAnsi="Times New Roman" w:cs="Times New Roman"/>
          <w:color w:val="auto"/>
        </w:rPr>
        <w:t xml:space="preserve">, </w:t>
      </w:r>
      <w:r>
        <w:rPr>
          <w:rFonts w:ascii="Times New Roman" w:eastAsia="Times New Roman" w:hAnsi="Times New Roman" w:cs="Times New Roman"/>
          <w:color w:val="000000" w:themeColor="text1"/>
        </w:rPr>
        <w:t xml:space="preserve">SD=.03, </w:t>
      </w:r>
      <w:r w:rsidRPr="003B2D18">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 .05</w:t>
      </w:r>
      <w:r w:rsidRPr="2A3076AD">
        <w:rPr>
          <w:rFonts w:ascii="Times New Roman" w:eastAsia="Times New Roman" w:hAnsi="Times New Roman" w:cs="Times New Roman"/>
          <w:color w:val="auto"/>
        </w:rPr>
        <w:t>) than Spanish-speaking children (M=.29</w:t>
      </w:r>
      <w:r>
        <w:rPr>
          <w:rFonts w:ascii="Times New Roman" w:eastAsia="Times New Roman" w:hAnsi="Times New Roman" w:cs="Times New Roman"/>
          <w:color w:val="auto"/>
        </w:rPr>
        <w:t xml:space="preserve">, </w:t>
      </w:r>
      <w:r>
        <w:rPr>
          <w:rFonts w:ascii="Times New Roman" w:eastAsia="Times New Roman" w:hAnsi="Times New Roman" w:cs="Times New Roman"/>
          <w:color w:val="000000" w:themeColor="text1"/>
        </w:rPr>
        <w:t xml:space="preserve">SD=.03, </w:t>
      </w:r>
      <w:r w:rsidRPr="003B2D18">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 .05</w:t>
      </w:r>
      <w:r w:rsidRPr="2A3076AD">
        <w:rPr>
          <w:rFonts w:ascii="Times New Roman" w:eastAsia="Times New Roman" w:hAnsi="Times New Roman" w:cs="Times New Roman"/>
          <w:color w:val="auto"/>
        </w:rPr>
        <w:t>). Moreover, teachers were observed using extremely negative voices to Spanish-speaking children (M=.01</w:t>
      </w:r>
      <w:r>
        <w:rPr>
          <w:rFonts w:ascii="Times New Roman" w:eastAsia="Times New Roman" w:hAnsi="Times New Roman" w:cs="Times New Roman"/>
          <w:color w:val="auto"/>
        </w:rPr>
        <w:t xml:space="preserve">, </w:t>
      </w:r>
      <w:r>
        <w:rPr>
          <w:rFonts w:ascii="Times New Roman" w:eastAsia="Times New Roman" w:hAnsi="Times New Roman" w:cs="Times New Roman"/>
          <w:color w:val="000000" w:themeColor="text1"/>
        </w:rPr>
        <w:t xml:space="preserve">SD=.03, </w:t>
      </w:r>
      <w:r w:rsidRPr="003B2D18">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 .05</w:t>
      </w:r>
      <w:r w:rsidRPr="2A3076AD">
        <w:rPr>
          <w:rFonts w:ascii="Times New Roman" w:eastAsia="Times New Roman" w:hAnsi="Times New Roman" w:cs="Times New Roman"/>
          <w:color w:val="auto"/>
        </w:rPr>
        <w:t xml:space="preserve">) </w:t>
      </w:r>
      <w:r>
        <w:rPr>
          <w:rFonts w:ascii="Times New Roman" w:eastAsia="Times New Roman" w:hAnsi="Times New Roman" w:cs="Times New Roman"/>
          <w:color w:val="auto"/>
        </w:rPr>
        <w:t>compared to</w:t>
      </w:r>
      <w:r w:rsidRPr="2A3076AD">
        <w:rPr>
          <w:rFonts w:ascii="Times New Roman" w:eastAsia="Times New Roman" w:hAnsi="Times New Roman" w:cs="Times New Roman"/>
          <w:color w:val="auto"/>
        </w:rPr>
        <w:t xml:space="preserve"> English Speaking children (M=. 00</w:t>
      </w:r>
      <w:r>
        <w:rPr>
          <w:rFonts w:ascii="Times New Roman" w:eastAsia="Times New Roman" w:hAnsi="Times New Roman" w:cs="Times New Roman"/>
          <w:color w:val="auto"/>
        </w:rPr>
        <w:t xml:space="preserve">, </w:t>
      </w:r>
      <w:r>
        <w:rPr>
          <w:rFonts w:ascii="Times New Roman" w:eastAsia="Times New Roman" w:hAnsi="Times New Roman" w:cs="Times New Roman"/>
          <w:color w:val="000000" w:themeColor="text1"/>
        </w:rPr>
        <w:t xml:space="preserve">SD=.00, </w:t>
      </w:r>
      <w:r w:rsidRPr="003B2D18">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 .05</w:t>
      </w:r>
      <w:r w:rsidRPr="2A3076AD">
        <w:rPr>
          <w:rFonts w:ascii="Times New Roman" w:eastAsia="Times New Roman" w:hAnsi="Times New Roman" w:cs="Times New Roman"/>
          <w:color w:val="auto"/>
        </w:rPr>
        <w:t xml:space="preserve">). </w:t>
      </w:r>
    </w:p>
    <w:p w14:paraId="7F84367F" w14:textId="77777777" w:rsidR="005515E7" w:rsidRPr="00171D0F" w:rsidRDefault="005515E7" w:rsidP="005515E7">
      <w:pPr>
        <w:pStyle w:val="TableFigure"/>
        <w:jc w:val="left"/>
      </w:pPr>
      <w:r w:rsidRPr="00171D0F">
        <w:t>Figure 2</w:t>
      </w:r>
    </w:p>
    <w:p w14:paraId="0E2BA85E" w14:textId="77777777" w:rsidR="005515E7" w:rsidRPr="00F72121" w:rsidRDefault="005515E7" w:rsidP="005515E7">
      <w:pPr>
        <w:pStyle w:val="Default"/>
        <w:spacing w:line="480" w:lineRule="auto"/>
        <w:rPr>
          <w:rFonts w:ascii="Times New Roman" w:eastAsia="Times New Roman" w:hAnsi="Times New Roman" w:cs="Times New Roman"/>
          <w:i/>
          <w:iCs/>
          <w:color w:val="000000" w:themeColor="text1"/>
        </w:rPr>
      </w:pPr>
      <w:r w:rsidRPr="00F72121">
        <w:rPr>
          <w:rFonts w:ascii="Times New Roman" w:eastAsia="Times New Roman" w:hAnsi="Times New Roman" w:cs="Times New Roman"/>
          <w:i/>
          <w:iCs/>
          <w:color w:val="000000" w:themeColor="text1"/>
        </w:rPr>
        <w:t>Significant Oral Language Interaction</w:t>
      </w:r>
      <w:r>
        <w:rPr>
          <w:rFonts w:ascii="Times New Roman" w:eastAsia="Times New Roman" w:hAnsi="Times New Roman" w:cs="Times New Roman"/>
          <w:i/>
          <w:iCs/>
          <w:color w:val="000000" w:themeColor="text1"/>
        </w:rPr>
        <w:t>: Comparisons Among</w:t>
      </w:r>
      <w:r w:rsidRPr="00F72121">
        <w:rPr>
          <w:rFonts w:ascii="Times New Roman" w:eastAsia="Times New Roman" w:hAnsi="Times New Roman" w:cs="Times New Roman"/>
          <w:i/>
          <w:iCs/>
          <w:color w:val="000000" w:themeColor="text1"/>
        </w:rPr>
        <w:t xml:space="preserve"> Three Home Language Group</w:t>
      </w:r>
      <w:r>
        <w:rPr>
          <w:rFonts w:ascii="Times New Roman" w:eastAsia="Times New Roman" w:hAnsi="Times New Roman" w:cs="Times New Roman"/>
          <w:i/>
          <w:iCs/>
          <w:color w:val="000000" w:themeColor="text1"/>
        </w:rPr>
        <w:t>s</w:t>
      </w:r>
      <w:r w:rsidRPr="00F72121">
        <w:rPr>
          <w:rFonts w:ascii="Times New Roman" w:eastAsia="Times New Roman" w:hAnsi="Times New Roman" w:cs="Times New Roman"/>
          <w:i/>
          <w:iCs/>
          <w:color w:val="000000" w:themeColor="text1"/>
        </w:rPr>
        <w:t xml:space="preserve"> </w:t>
      </w:r>
    </w:p>
    <w:p w14:paraId="3BE6C5C9" w14:textId="77777777" w:rsidR="005515E7" w:rsidRPr="00BC26D9" w:rsidRDefault="005515E7" w:rsidP="005515E7">
      <w:pPr>
        <w:pStyle w:val="Default"/>
        <w:spacing w:line="480" w:lineRule="auto"/>
        <w:rPr>
          <w:rFonts w:ascii="Times New Roman" w:eastAsia="Times New Roman" w:hAnsi="Times New Roman" w:cs="Times New Roman"/>
          <w:b/>
          <w:bCs/>
          <w:color w:val="000000" w:themeColor="text1"/>
          <w:sz w:val="18"/>
          <w:szCs w:val="18"/>
        </w:rPr>
      </w:pPr>
      <w:r>
        <w:rPr>
          <w:noProof/>
        </w:rPr>
        <w:drawing>
          <wp:anchor distT="0" distB="0" distL="114300" distR="114300" simplePos="0" relativeHeight="251659264" behindDoc="0" locked="0" layoutInCell="1" allowOverlap="1" wp14:anchorId="769B9B66" wp14:editId="4AA591F6">
            <wp:simplePos x="914400" y="4770783"/>
            <wp:positionH relativeFrom="column">
              <wp:align>left</wp:align>
            </wp:positionH>
            <wp:positionV relativeFrom="paragraph">
              <wp:align>top</wp:align>
            </wp:positionV>
            <wp:extent cx="4572000" cy="2743200"/>
            <wp:effectExtent l="0" t="0" r="12700" b="12700"/>
            <wp:wrapSquare wrapText="bothSides"/>
            <wp:docPr id="1696976334" name="Chart 1">
              <a:extLst xmlns:a="http://schemas.openxmlformats.org/drawingml/2006/main">
                <a:ext uri="{FF2B5EF4-FFF2-40B4-BE49-F238E27FC236}">
                  <a16:creationId xmlns:a16="http://schemas.microsoft.com/office/drawing/2014/main" id="{202335A6-C806-51D5-25E2-46024E9EF7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ascii="Times New Roman" w:eastAsia="Times New Roman" w:hAnsi="Times New Roman" w:cs="Times New Roman"/>
          <w:i/>
          <w:iCs/>
          <w:color w:val="000000" w:themeColor="text1"/>
        </w:rPr>
        <w:br w:type="textWrapping" w:clear="all"/>
      </w:r>
    </w:p>
    <w:p w14:paraId="1F3E8D3C" w14:textId="77777777" w:rsidR="005515E7" w:rsidRPr="00136D9C" w:rsidRDefault="005515E7" w:rsidP="005515E7">
      <w:pPr>
        <w:pStyle w:val="Heading2"/>
      </w:pPr>
      <w:bookmarkStart w:id="39" w:name="_Toc162268078"/>
      <w:bookmarkEnd w:id="35"/>
      <w:r w:rsidRPr="00136D9C">
        <w:t>Children’s Oral Language Use with Peers</w:t>
      </w:r>
      <w:bookmarkEnd w:id="39"/>
    </w:p>
    <w:p w14:paraId="3DBCE8C6" w14:textId="77777777" w:rsidR="005515E7" w:rsidRDefault="005515E7" w:rsidP="005515E7">
      <w:pPr>
        <w:pStyle w:val="Default"/>
        <w:spacing w:line="480" w:lineRule="auto"/>
        <w:ind w:firstLine="720"/>
        <w:rPr>
          <w:rFonts w:ascii="Times New Roman" w:hAnsi="Times New Roman" w:cs="Times New Roman"/>
        </w:rPr>
      </w:pPr>
      <w:r w:rsidRPr="00831855">
        <w:rPr>
          <w:rFonts w:ascii="Times New Roman" w:hAnsi="Times New Roman" w:cs="Times New Roman"/>
        </w:rPr>
        <w:t xml:space="preserve">Among the three distinct home language groups, there were no statistically significant differences observed in the proportion of peer dual language learners (DLL) or Myanmar DLL, </w:t>
      </w:r>
      <w:r w:rsidRPr="00831855">
        <w:rPr>
          <w:rFonts w:ascii="Times New Roman" w:hAnsi="Times New Roman" w:cs="Times New Roman"/>
        </w:rPr>
        <w:lastRenderedPageBreak/>
        <w:t>nor in the oral language skills of peers within these groups</w:t>
      </w:r>
      <w:r>
        <w:rPr>
          <w:rFonts w:ascii="Times New Roman" w:hAnsi="Times New Roman" w:cs="Times New Roman"/>
        </w:rPr>
        <w:t xml:space="preserve"> (Table 5)</w:t>
      </w:r>
      <w:r w:rsidRPr="00831855">
        <w:rPr>
          <w:rFonts w:ascii="Times New Roman" w:hAnsi="Times New Roman" w:cs="Times New Roman"/>
        </w:rPr>
        <w:t>.</w:t>
      </w:r>
      <w:r>
        <w:rPr>
          <w:rFonts w:ascii="Times New Roman" w:hAnsi="Times New Roman" w:cs="Times New Roman"/>
        </w:rPr>
        <w:t xml:space="preserve"> I</w:t>
      </w:r>
      <w:r w:rsidRPr="00136D9C">
        <w:rPr>
          <w:rFonts w:ascii="Times New Roman" w:hAnsi="Times New Roman" w:cs="Times New Roman"/>
        </w:rPr>
        <w:t>t was observed</w:t>
      </w:r>
      <w:bookmarkStart w:id="40" w:name="_Int_NBxAIgmY"/>
      <w:r w:rsidRPr="00136D9C">
        <w:rPr>
          <w:rFonts w:ascii="Times New Roman" w:hAnsi="Times New Roman" w:cs="Times New Roman"/>
        </w:rPr>
        <w:t xml:space="preserve"> </w:t>
      </w:r>
      <w:bookmarkEnd w:id="40"/>
      <w:r w:rsidRPr="00136D9C">
        <w:rPr>
          <w:rFonts w:ascii="Times New Roman" w:hAnsi="Times New Roman" w:cs="Times New Roman"/>
        </w:rPr>
        <w:t>that Spanish-speaking children</w:t>
      </w:r>
      <w:r>
        <w:rPr>
          <w:rFonts w:ascii="Times New Roman" w:hAnsi="Times New Roman" w:cs="Times New Roman"/>
        </w:rPr>
        <w:t xml:space="preserve"> exhibited significantly higher peer oral language use </w:t>
      </w:r>
      <w:r w:rsidRPr="00136D9C">
        <w:rPr>
          <w:rFonts w:ascii="Times New Roman" w:hAnsi="Times New Roman" w:cs="Times New Roman"/>
        </w:rPr>
        <w:t>(M= .</w:t>
      </w:r>
      <w:r>
        <w:rPr>
          <w:rFonts w:ascii="Times New Roman" w:hAnsi="Times New Roman" w:cs="Times New Roman"/>
        </w:rPr>
        <w:t xml:space="preserve">01, </w:t>
      </w:r>
      <w:r>
        <w:rPr>
          <w:rFonts w:ascii="Times New Roman" w:eastAsia="Times New Roman" w:hAnsi="Times New Roman" w:cs="Times New Roman"/>
          <w:color w:val="000000" w:themeColor="text1"/>
        </w:rPr>
        <w:t xml:space="preserve">SD=.04, </w:t>
      </w:r>
      <w:r w:rsidRPr="003B2D18">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&lt;.05</w:t>
      </w:r>
      <w:r w:rsidRPr="00136D9C">
        <w:rPr>
          <w:rFonts w:ascii="Times New Roman" w:hAnsi="Times New Roman" w:cs="Times New Roman"/>
        </w:rPr>
        <w:t xml:space="preserve">) compared to their </w:t>
      </w:r>
      <w:r>
        <w:rPr>
          <w:rFonts w:ascii="Times New Roman" w:hAnsi="Times New Roman" w:cs="Times New Roman"/>
        </w:rPr>
        <w:t>Burmese</w:t>
      </w:r>
      <w:r w:rsidRPr="00136D9C">
        <w:rPr>
          <w:rFonts w:ascii="Times New Roman" w:hAnsi="Times New Roman" w:cs="Times New Roman"/>
        </w:rPr>
        <w:t>-(M= .0</w:t>
      </w:r>
      <w:r>
        <w:rPr>
          <w:rFonts w:ascii="Times New Roman" w:hAnsi="Times New Roman" w:cs="Times New Roman"/>
        </w:rPr>
        <w:t xml:space="preserve">0, </w:t>
      </w:r>
      <w:r>
        <w:rPr>
          <w:rFonts w:ascii="Times New Roman" w:eastAsia="Times New Roman" w:hAnsi="Times New Roman" w:cs="Times New Roman"/>
          <w:color w:val="000000" w:themeColor="text1"/>
        </w:rPr>
        <w:t xml:space="preserve">SD=.01, </w:t>
      </w:r>
      <w:r w:rsidRPr="003B2D18">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 .05</w:t>
      </w:r>
      <w:r w:rsidRPr="00136D9C">
        <w:rPr>
          <w:rFonts w:ascii="Times New Roman" w:hAnsi="Times New Roman" w:cs="Times New Roman"/>
        </w:rPr>
        <w:t>)</w:t>
      </w:r>
      <w:r>
        <w:rPr>
          <w:rFonts w:ascii="Times New Roman" w:hAnsi="Times New Roman" w:cs="Times New Roman"/>
        </w:rPr>
        <w:t xml:space="preserve"> and English-speaking </w:t>
      </w:r>
      <w:r w:rsidRPr="00136D9C">
        <w:rPr>
          <w:rFonts w:ascii="Times New Roman" w:hAnsi="Times New Roman" w:cs="Times New Roman"/>
        </w:rPr>
        <w:t>(M= .</w:t>
      </w:r>
      <w:r>
        <w:rPr>
          <w:rFonts w:ascii="Times New Roman" w:hAnsi="Times New Roman" w:cs="Times New Roman"/>
        </w:rPr>
        <w:t xml:space="preserve">00, </w:t>
      </w:r>
      <w:r>
        <w:rPr>
          <w:rFonts w:ascii="Times New Roman" w:eastAsia="Times New Roman" w:hAnsi="Times New Roman" w:cs="Times New Roman"/>
          <w:color w:val="000000" w:themeColor="text1"/>
        </w:rPr>
        <w:t xml:space="preserve">SD=.01, </w:t>
      </w:r>
      <w:r w:rsidRPr="003B2D18">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&lt;.05</w:t>
      </w:r>
      <w:r w:rsidRPr="00136D9C">
        <w:rPr>
          <w:rFonts w:ascii="Times New Roman" w:hAnsi="Times New Roman" w:cs="Times New Roman"/>
        </w:rPr>
        <w:t>)</w:t>
      </w:r>
      <w:r>
        <w:rPr>
          <w:rFonts w:ascii="Times New Roman" w:hAnsi="Times New Roman" w:cs="Times New Roman"/>
        </w:rPr>
        <w:t xml:space="preserve">. </w:t>
      </w:r>
      <w:r w:rsidRPr="00136D9C">
        <w:rPr>
          <w:rFonts w:ascii="Times New Roman" w:hAnsi="Times New Roman" w:cs="Times New Roman"/>
        </w:rPr>
        <w:t>Notably, Burmese-speaking children</w:t>
      </w:r>
      <w:r>
        <w:rPr>
          <w:rFonts w:ascii="Times New Roman" w:hAnsi="Times New Roman" w:cs="Times New Roman"/>
        </w:rPr>
        <w:t xml:space="preserve"> </w:t>
      </w:r>
      <w:r w:rsidRPr="00136D9C">
        <w:rPr>
          <w:rFonts w:ascii="Times New Roman" w:hAnsi="Times New Roman" w:cs="Times New Roman"/>
        </w:rPr>
        <w:t>(M= .</w:t>
      </w:r>
      <w:r>
        <w:rPr>
          <w:rFonts w:ascii="Times New Roman" w:hAnsi="Times New Roman" w:cs="Times New Roman"/>
        </w:rPr>
        <w:t xml:space="preserve">07, </w:t>
      </w:r>
      <w:r>
        <w:rPr>
          <w:rFonts w:ascii="Times New Roman" w:eastAsia="Times New Roman" w:hAnsi="Times New Roman" w:cs="Times New Roman"/>
          <w:color w:val="000000" w:themeColor="text1"/>
        </w:rPr>
        <w:t xml:space="preserve">SD=.03, </w:t>
      </w:r>
      <w:r w:rsidRPr="003B2D18">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&lt;.05</w:t>
      </w:r>
      <w:r w:rsidRPr="00136D9C">
        <w:rPr>
          <w:rFonts w:ascii="Times New Roman" w:hAnsi="Times New Roman" w:cs="Times New Roman"/>
        </w:rPr>
        <w:t xml:space="preserve">) </w:t>
      </w:r>
      <w:r>
        <w:rPr>
          <w:rFonts w:ascii="Times New Roman" w:hAnsi="Times New Roman" w:cs="Times New Roman"/>
        </w:rPr>
        <w:t>exhibited</w:t>
      </w:r>
      <w:r w:rsidRPr="00136D9C">
        <w:rPr>
          <w:rFonts w:ascii="Times New Roman" w:hAnsi="Times New Roman" w:cs="Times New Roman"/>
        </w:rPr>
        <w:t xml:space="preserve"> the lowest frequency of peer interactions</w:t>
      </w:r>
      <w:r>
        <w:rPr>
          <w:rFonts w:ascii="Times New Roman" w:hAnsi="Times New Roman" w:cs="Times New Roman"/>
        </w:rPr>
        <w:t xml:space="preserve"> </w:t>
      </w:r>
      <w:r w:rsidRPr="00136D9C">
        <w:rPr>
          <w:rFonts w:ascii="Times New Roman" w:hAnsi="Times New Roman" w:cs="Times New Roman"/>
        </w:rPr>
        <w:t xml:space="preserve">compared to their </w:t>
      </w:r>
      <w:r>
        <w:rPr>
          <w:rFonts w:ascii="Times New Roman" w:hAnsi="Times New Roman" w:cs="Times New Roman"/>
        </w:rPr>
        <w:t>English</w:t>
      </w:r>
      <w:r w:rsidRPr="00136D9C">
        <w:rPr>
          <w:rFonts w:ascii="Times New Roman" w:hAnsi="Times New Roman" w:cs="Times New Roman"/>
        </w:rPr>
        <w:t>-</w:t>
      </w:r>
      <w:r>
        <w:rPr>
          <w:rFonts w:ascii="Times New Roman" w:hAnsi="Times New Roman" w:cs="Times New Roman"/>
        </w:rPr>
        <w:t xml:space="preserve">speaking </w:t>
      </w:r>
      <w:r w:rsidRPr="00136D9C">
        <w:rPr>
          <w:rFonts w:ascii="Times New Roman" w:hAnsi="Times New Roman" w:cs="Times New Roman"/>
        </w:rPr>
        <w:t>(M=.</w:t>
      </w:r>
      <w:r>
        <w:rPr>
          <w:rFonts w:ascii="Times New Roman" w:hAnsi="Times New Roman" w:cs="Times New Roman"/>
        </w:rPr>
        <w:t xml:space="preserve">08, </w:t>
      </w:r>
      <w:r>
        <w:rPr>
          <w:rFonts w:ascii="Times New Roman" w:eastAsia="Times New Roman" w:hAnsi="Times New Roman" w:cs="Times New Roman"/>
          <w:color w:val="000000" w:themeColor="text1"/>
        </w:rPr>
        <w:t xml:space="preserve">SD=.09, </w:t>
      </w:r>
      <w:r w:rsidRPr="003B2D18">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 .05</w:t>
      </w:r>
      <w:r w:rsidRPr="00136D9C">
        <w:rPr>
          <w:rFonts w:ascii="Times New Roman" w:hAnsi="Times New Roman" w:cs="Times New Roman"/>
        </w:rPr>
        <w:t>)</w:t>
      </w:r>
      <w:r>
        <w:rPr>
          <w:rFonts w:ascii="Times New Roman" w:hAnsi="Times New Roman" w:cs="Times New Roman"/>
        </w:rPr>
        <w:t xml:space="preserve"> and Spanish-speaking </w:t>
      </w:r>
      <w:r w:rsidRPr="00136D9C">
        <w:rPr>
          <w:rFonts w:ascii="Times New Roman" w:hAnsi="Times New Roman" w:cs="Times New Roman"/>
        </w:rPr>
        <w:t>(M=.</w:t>
      </w:r>
      <w:r>
        <w:rPr>
          <w:rFonts w:ascii="Times New Roman" w:hAnsi="Times New Roman" w:cs="Times New Roman"/>
        </w:rPr>
        <w:t xml:space="preserve">09, </w:t>
      </w:r>
      <w:r>
        <w:rPr>
          <w:rFonts w:ascii="Times New Roman" w:eastAsia="Times New Roman" w:hAnsi="Times New Roman" w:cs="Times New Roman"/>
          <w:color w:val="000000" w:themeColor="text1"/>
        </w:rPr>
        <w:t xml:space="preserve">SD=.11, </w:t>
      </w:r>
      <w:r w:rsidRPr="003B2D18">
        <w:rPr>
          <w:rFonts w:ascii="Times New Roman" w:eastAsia="Times New Roman" w:hAnsi="Times New Roman" w:cs="Times New Roman"/>
          <w:i/>
          <w:iCs/>
          <w:color w:val="000000" w:themeColor="text1"/>
        </w:rPr>
        <w:t>p</w:t>
      </w:r>
      <w:r>
        <w:rPr>
          <w:rFonts w:ascii="Times New Roman" w:eastAsia="Times New Roman" w:hAnsi="Times New Roman" w:cs="Times New Roman"/>
          <w:color w:val="000000" w:themeColor="text1"/>
        </w:rPr>
        <w:t xml:space="preserve"> &lt;.05</w:t>
      </w:r>
      <w:r w:rsidRPr="00136D9C">
        <w:rPr>
          <w:rFonts w:ascii="Times New Roman" w:hAnsi="Times New Roman" w:cs="Times New Roman"/>
        </w:rPr>
        <w:t>)</w:t>
      </w:r>
      <w:r>
        <w:rPr>
          <w:rFonts w:ascii="Times New Roman" w:hAnsi="Times New Roman" w:cs="Times New Roman"/>
        </w:rPr>
        <w:t xml:space="preserve"> peers.</w:t>
      </w:r>
    </w:p>
    <w:p w14:paraId="133AD3B1" w14:textId="77777777" w:rsidR="005515E7" w:rsidRDefault="005515E7" w:rsidP="005515E7">
      <w:pPr>
        <w:pStyle w:val="Heading2"/>
        <w:rPr>
          <w:lang w:eastAsia="ko-KR"/>
        </w:rPr>
      </w:pPr>
      <w:bookmarkStart w:id="41" w:name="_Toc162268079"/>
      <w:r>
        <w:rPr>
          <w:rFonts w:hint="eastAsia"/>
          <w:lang w:eastAsia="ko-KR"/>
        </w:rPr>
        <w:t>Association Between Classroom Oral Language Interaction and Skill Outcomes</w:t>
      </w:r>
      <w:bookmarkEnd w:id="41"/>
    </w:p>
    <w:p w14:paraId="52D7E605" w14:textId="77777777" w:rsidR="005515E7" w:rsidRDefault="005515E7" w:rsidP="005515E7">
      <w:pPr>
        <w:ind w:firstLine="720"/>
      </w:pPr>
      <w:r>
        <w:rPr>
          <w:rFonts w:eastAsiaTheme="majorEastAsia" w:cstheme="majorBidi"/>
          <w:color w:val="auto"/>
        </w:rPr>
        <w:t xml:space="preserve">The </w:t>
      </w:r>
      <w:r>
        <w:rPr>
          <w:rFonts w:eastAsiaTheme="majorEastAsia" w:cstheme="majorBidi" w:hint="eastAsia"/>
          <w:color w:val="auto"/>
          <w:lang w:eastAsia="ko-KR"/>
        </w:rPr>
        <w:t>last</w:t>
      </w:r>
      <w:r>
        <w:rPr>
          <w:rFonts w:eastAsiaTheme="majorEastAsia" w:cstheme="majorBidi"/>
          <w:color w:val="auto"/>
        </w:rPr>
        <w:t xml:space="preserve"> research question</w:t>
      </w:r>
      <w:r w:rsidRPr="00294625">
        <w:rPr>
          <w:rFonts w:eastAsiaTheme="majorEastAsia" w:cstheme="majorBidi"/>
          <w:color w:val="auto"/>
        </w:rPr>
        <w:t xml:space="preserve"> explores the relationship between teacher and peer language </w:t>
      </w:r>
      <w:r>
        <w:rPr>
          <w:rFonts w:eastAsiaTheme="majorEastAsia" w:cstheme="majorBidi"/>
          <w:color w:val="auto"/>
          <w:lang w:eastAsia="ko-KR"/>
        </w:rPr>
        <w:t>interaction</w:t>
      </w:r>
      <w:r w:rsidRPr="00294625">
        <w:rPr>
          <w:rFonts w:eastAsiaTheme="majorEastAsia" w:cstheme="majorBidi"/>
          <w:color w:val="auto"/>
        </w:rPr>
        <w:t>, children's initial skills, and the oral language skill development of English, Spanish, and Burmese-speaking children across different home language groups.</w:t>
      </w:r>
      <w:r>
        <w:rPr>
          <w:rFonts w:eastAsiaTheme="majorEastAsia" w:cstheme="majorBidi"/>
          <w:color w:val="auto"/>
        </w:rPr>
        <w:t xml:space="preserve"> </w:t>
      </w:r>
      <w:r>
        <w:t>T</w:t>
      </w:r>
      <w:r>
        <w:rPr>
          <w:rFonts w:eastAsia="Malgun Gothic"/>
        </w:rPr>
        <w:t>he bivariate Pearson C</w:t>
      </w:r>
      <w:r w:rsidRPr="2A3076AD">
        <w:rPr>
          <w:rFonts w:eastAsia="Malgun Gothic"/>
        </w:rPr>
        <w:t xml:space="preserve">orrelation </w:t>
      </w:r>
      <w:r w:rsidRPr="00365C80">
        <w:t>w</w:t>
      </w:r>
      <w:r>
        <w:t>as</w:t>
      </w:r>
      <w:r w:rsidRPr="00365C80">
        <w:t xml:space="preserve"> </w:t>
      </w:r>
      <w:r>
        <w:t xml:space="preserve">conducted </w:t>
      </w:r>
      <w:r w:rsidRPr="00365C80">
        <w:t>to ex</w:t>
      </w:r>
      <w:r>
        <w:t>plore</w:t>
      </w:r>
      <w:r w:rsidRPr="00365C80">
        <w:t xml:space="preserve"> the relati</w:t>
      </w:r>
      <w:r>
        <w:t>onships</w:t>
      </w:r>
      <w:r w:rsidRPr="00365C80">
        <w:t xml:space="preserve"> among the main predictors of interest </w:t>
      </w:r>
      <w:r>
        <w:t xml:space="preserve">within classroom peer and teacher language contexts </w:t>
      </w:r>
      <w:r w:rsidRPr="00365C80">
        <w:t xml:space="preserve">and children’s spring </w:t>
      </w:r>
      <w:r>
        <w:t xml:space="preserve">oral language skill </w:t>
      </w:r>
      <w:r w:rsidRPr="00365C80">
        <w:t xml:space="preserve">outcomes (see </w:t>
      </w:r>
      <w:r>
        <w:t>Table</w:t>
      </w:r>
      <w:r w:rsidRPr="00365C80">
        <w:t xml:space="preserve"> </w:t>
      </w:r>
      <w:r>
        <w:rPr>
          <w:rFonts w:hint="eastAsia"/>
          <w:lang w:eastAsia="ko-KR"/>
        </w:rPr>
        <w:t>6</w:t>
      </w:r>
      <w:r w:rsidRPr="00365C80">
        <w:t xml:space="preserve">). </w:t>
      </w:r>
      <w:r>
        <w:t>There were no significant associations between teacher and peer classroom</w:t>
      </w:r>
      <w:r>
        <w:rPr>
          <w:rFonts w:hint="eastAsia"/>
          <w:lang w:eastAsia="ko-KR"/>
        </w:rPr>
        <w:t xml:space="preserve"> </w:t>
      </w:r>
      <w:r>
        <w:rPr>
          <w:lang w:eastAsia="ko-KR"/>
        </w:rPr>
        <w:t>interactions</w:t>
      </w:r>
      <w:r>
        <w:rPr>
          <w:rFonts w:hint="eastAsia"/>
          <w:lang w:eastAsia="ko-KR"/>
        </w:rPr>
        <w:t xml:space="preserve"> </w:t>
      </w:r>
      <w:r>
        <w:t>with later children’s oral language skill growth. For the spring oral language outcome (T2), only the fall (T1) oral language outcome score (</w:t>
      </w:r>
      <w:r w:rsidRPr="007634FE">
        <w:rPr>
          <w:i/>
          <w:iCs/>
        </w:rPr>
        <w:t>r</w:t>
      </w:r>
      <w:r>
        <w:t>=.52) was significantly positively associated. The initial fall pre-literacy score (</w:t>
      </w:r>
      <w:r w:rsidRPr="007634FE">
        <w:rPr>
          <w:i/>
          <w:iCs/>
        </w:rPr>
        <w:t>r</w:t>
      </w:r>
      <w:r>
        <w:t>=.16) had little positive relation with the spring expressive vocabulary oral language outcome.</w:t>
      </w:r>
    </w:p>
    <w:p w14:paraId="2FDE3318" w14:textId="77777777" w:rsidR="00377424" w:rsidRDefault="005515E7" w:rsidP="00377424">
      <w:pPr>
        <w:ind w:firstLine="720"/>
      </w:pPr>
      <w:r w:rsidRPr="00F10AF5">
        <w:t xml:space="preserve">The results revealed significant associations between the language contexts of teachers and peers and the proportion of DLLs. Specifically, a high proportion of DLLs </w:t>
      </w:r>
      <w:r>
        <w:t xml:space="preserve">was </w:t>
      </w:r>
      <w:r w:rsidRPr="00F10AF5">
        <w:t>positively correlated with children's non-verbal behavior (</w:t>
      </w:r>
      <w:r w:rsidRPr="00E00A7D">
        <w:rPr>
          <w:i/>
          <w:iCs/>
        </w:rPr>
        <w:t xml:space="preserve">r </w:t>
      </w:r>
      <w:r w:rsidRPr="00F10AF5">
        <w:t>= .70) and the use of their home language (</w:t>
      </w:r>
      <w:r w:rsidRPr="00E00A7D">
        <w:rPr>
          <w:i/>
          <w:iCs/>
        </w:rPr>
        <w:t>r</w:t>
      </w:r>
      <w:r w:rsidRPr="00F10AF5">
        <w:t xml:space="preserve"> = .70).</w:t>
      </w:r>
      <w:r>
        <w:t xml:space="preserve"> </w:t>
      </w:r>
      <w:r w:rsidRPr="00E00A7D">
        <w:t xml:space="preserve">Peers with stronger English vocabulary skills exhibited a </w:t>
      </w:r>
      <w:r>
        <w:t xml:space="preserve">moderately </w:t>
      </w:r>
      <w:r w:rsidRPr="00E00A7D">
        <w:t>positive correlation with increased frequency of peer interaction</w:t>
      </w:r>
      <w:r>
        <w:t xml:space="preserve"> (</w:t>
      </w:r>
      <w:r w:rsidRPr="007634FE">
        <w:rPr>
          <w:i/>
          <w:iCs/>
        </w:rPr>
        <w:t>r</w:t>
      </w:r>
      <w:r>
        <w:t xml:space="preserve">= 33) and showed a negative moderate association with </w:t>
      </w:r>
      <w:r w:rsidRPr="00F10AF5">
        <w:t>children's non-verbal behavior (</w:t>
      </w:r>
      <w:r w:rsidRPr="00E00A7D">
        <w:rPr>
          <w:i/>
          <w:iCs/>
        </w:rPr>
        <w:t>r</w:t>
      </w:r>
      <w:r w:rsidRPr="00F10AF5">
        <w:t xml:space="preserve"> = </w:t>
      </w:r>
      <w:r>
        <w:t>-</w:t>
      </w:r>
      <w:r w:rsidRPr="00F10AF5">
        <w:t>.</w:t>
      </w:r>
      <w:r>
        <w:t>40</w:t>
      </w:r>
      <w:r w:rsidRPr="00F10AF5">
        <w:t>)</w:t>
      </w:r>
      <w:r>
        <w:t xml:space="preserve">. </w:t>
      </w:r>
      <w:bookmarkStart w:id="42" w:name="_Toc162268080"/>
    </w:p>
    <w:p w14:paraId="0100E878" w14:textId="00253E93" w:rsidR="005515E7" w:rsidRPr="00377424" w:rsidRDefault="005515E7" w:rsidP="00377424">
      <w:pPr>
        <w:jc w:val="center"/>
        <w:rPr>
          <w:b/>
          <w:bCs/>
        </w:rPr>
      </w:pPr>
      <w:r w:rsidRPr="00377424">
        <w:rPr>
          <w:b/>
          <w:bCs/>
        </w:rPr>
        <w:lastRenderedPageBreak/>
        <w:t>Discussion</w:t>
      </w:r>
      <w:bookmarkEnd w:id="42"/>
    </w:p>
    <w:p w14:paraId="4B3BF6C8" w14:textId="77777777" w:rsidR="00377424" w:rsidRDefault="005515E7" w:rsidP="00377424">
      <w:pPr>
        <w:pStyle w:val="NoSpacing"/>
        <w:spacing w:line="480" w:lineRule="auto"/>
        <w:ind w:left="0" w:firstLine="720"/>
        <w:rPr>
          <w:rFonts w:eastAsia="Times New Roman"/>
          <w:b w:val="0"/>
          <w:bCs/>
          <w:color w:val="000000" w:themeColor="text1"/>
        </w:rPr>
      </w:pPr>
      <w:r w:rsidRPr="00377424">
        <w:rPr>
          <w:rFonts w:eastAsia="Times New Roman"/>
          <w:b w:val="0"/>
          <w:bCs/>
        </w:rPr>
        <w:t xml:space="preserve">This study explored how individual linguistic characteristics, specifically a child's home language, influence their initial oral language skills, and progression over a year. Moreover, a study compared oral language exposures and interactions with peers and teachers in a shared classroom environment. This research offers a unique perspective on classroom language interactions among three distinct home language groups employing individual children and teachers' systematic observational tools. </w:t>
      </w:r>
      <w:r w:rsidRPr="00377424">
        <w:rPr>
          <w:rFonts w:eastAsia="Times New Roman"/>
          <w:b w:val="0"/>
          <w:bCs/>
          <w:color w:val="000000" w:themeColor="text1"/>
        </w:rPr>
        <w:t xml:space="preserve">First, to capture the oral language skill differences between the three home language groups, children’s fall oral language and literacy skills measures found disparities between the groups. Upon entering the HS program, the results revealed significant disparities in children's oral language skills. These results highlight the significance of individual children's initial skill levels in their language development. English-sparking children showed strong oral language skills and Burmese-speaking children showed strong literacy skills at fall. Spanish-speaking children exhibited positive oral language growth trajectories from fall to spring, the change was statistically significant. </w:t>
      </w:r>
    </w:p>
    <w:p w14:paraId="1AE305AF" w14:textId="0A4319A8" w:rsidR="005515E7" w:rsidRPr="00377424" w:rsidRDefault="005515E7" w:rsidP="00377424">
      <w:pPr>
        <w:pStyle w:val="NoSpacing"/>
        <w:spacing w:line="480" w:lineRule="auto"/>
        <w:ind w:left="0" w:firstLine="720"/>
        <w:rPr>
          <w:rFonts w:eastAsia="Times New Roman"/>
          <w:b w:val="0"/>
          <w:bCs/>
        </w:rPr>
      </w:pPr>
      <w:r w:rsidRPr="00377424">
        <w:rPr>
          <w:rFonts w:eastAsia="Times New Roman"/>
          <w:b w:val="0"/>
          <w:bCs/>
          <w:color w:val="000000" w:themeColor="text1"/>
        </w:rPr>
        <w:t xml:space="preserve">Second, relative to the oral language exposure and interaction differences between the three home language groups in the classroom context, </w:t>
      </w:r>
      <w:r w:rsidRPr="00377424">
        <w:rPr>
          <w:rFonts w:eastAsia="Times New Roman"/>
          <w:b w:val="0"/>
          <w:bCs/>
        </w:rPr>
        <w:t xml:space="preserve">teachers tended to talk more with Spanish-speaking children, and English-speaking children interacted significantly more with their peers. In contrast, Burmese-speaking children tended to engage in fewer conversations with teachers and peers while showing a greater inclination to listen to teachers. Interestingly, Spanish and Burmese-speaking DLLs rarely used their home language, even when interacting with peers from similar linguistic backgrounds. However, no peer and teacher’s oral language contexts were strongly associated with children’s oral language outcomes at the end of the semester. In other words, no specific targeted oral language interaction or exposures were found for predicting oral </w:t>
      </w:r>
      <w:r w:rsidRPr="00377424">
        <w:rPr>
          <w:rFonts w:eastAsia="Times New Roman"/>
          <w:b w:val="0"/>
          <w:bCs/>
        </w:rPr>
        <w:lastRenderedPageBreak/>
        <w:t>language growth</w:t>
      </w:r>
      <w:r w:rsidRPr="00377424">
        <w:rPr>
          <w:b w:val="0"/>
          <w:bCs/>
          <w:lang w:eastAsia="ko-KR"/>
        </w:rPr>
        <w:t>.</w:t>
      </w:r>
      <w:r w:rsidRPr="00377424">
        <w:rPr>
          <w:rFonts w:eastAsia="Times New Roman"/>
          <w:b w:val="0"/>
          <w:bCs/>
        </w:rPr>
        <w:t xml:space="preserve"> These findings contribute valuable insights to the limited research on DLLs, particularly children who came from Southeast Asian refugees, including children from Myanmar. This observation sheds light on a nuanced aspect of language behavior among DLLs.</w:t>
      </w:r>
    </w:p>
    <w:p w14:paraId="125DC5FF" w14:textId="77777777" w:rsidR="005515E7" w:rsidRPr="00377424" w:rsidRDefault="005515E7" w:rsidP="00377424">
      <w:pPr>
        <w:pStyle w:val="Default"/>
        <w:spacing w:line="480" w:lineRule="auto"/>
        <w:rPr>
          <w:rFonts w:ascii="Times New Roman" w:hAnsi="Times New Roman" w:cs="Times New Roman"/>
          <w:b/>
          <w:bCs/>
        </w:rPr>
      </w:pPr>
      <w:bookmarkStart w:id="43" w:name="_Toc162268081"/>
      <w:r w:rsidRPr="00377424">
        <w:rPr>
          <w:rStyle w:val="Heading2Char"/>
          <w:rFonts w:ascii="Times New Roman" w:hAnsi="Times New Roman" w:cs="Times New Roman"/>
          <w:b w:val="0"/>
        </w:rPr>
        <w:t>Interpreting Differences in Children’s Language Skills Across Home Languages</w:t>
      </w:r>
      <w:bookmarkEnd w:id="43"/>
    </w:p>
    <w:p w14:paraId="32818830" w14:textId="77777777" w:rsidR="005515E7" w:rsidRPr="00652C06" w:rsidRDefault="005515E7" w:rsidP="005515E7">
      <w:pPr>
        <w:pStyle w:val="NormalWeb"/>
        <w:shd w:val="clear" w:color="auto" w:fill="FFFFFF" w:themeFill="background1"/>
        <w:ind w:firstLine="720"/>
        <w:rPr>
          <w:color w:val="000000" w:themeColor="text1"/>
        </w:rPr>
      </w:pPr>
      <w:r w:rsidRPr="00652C06">
        <w:rPr>
          <w:color w:val="000000" w:themeColor="text1"/>
        </w:rPr>
        <w:t>DLLs entered the Head Start program with notably lower vocabulary skills, consistent with prior research (Burchinal et al., 2010; Buysse et al., 2013; Early et al., 2010; Han et al., 2014). It seems unlikely that DLLs' weaker language skills result from unequal opportunities for English language acquisition and culturally biased conceptions of language proficiency, such as using culturally inappropriate language evaluation instruments (Hammer et al., 20</w:t>
      </w:r>
      <w:r>
        <w:rPr>
          <w:color w:val="000000" w:themeColor="text1"/>
        </w:rPr>
        <w:t>20</w:t>
      </w:r>
      <w:r w:rsidRPr="00652C06">
        <w:rPr>
          <w:color w:val="000000" w:themeColor="text1"/>
        </w:rPr>
        <w:t xml:space="preserve">; Sussman et al., 2023). </w:t>
      </w:r>
      <w:r>
        <w:rPr>
          <w:color w:val="000000" w:themeColor="text1"/>
        </w:rPr>
        <w:t>D</w:t>
      </w:r>
      <w:r w:rsidRPr="00652C06">
        <w:rPr>
          <w:color w:val="000000" w:themeColor="text1"/>
        </w:rPr>
        <w:t xml:space="preserve">LLs' weaker language skills also can be interpreted as </w:t>
      </w:r>
      <w:r>
        <w:rPr>
          <w:color w:val="000000" w:themeColor="text1"/>
        </w:rPr>
        <w:t xml:space="preserve">a reflection of the risk factors present in </w:t>
      </w:r>
      <w:r w:rsidRPr="00652C06">
        <w:rPr>
          <w:color w:val="000000" w:themeColor="text1"/>
        </w:rPr>
        <w:t>DLL</w:t>
      </w:r>
      <w:r>
        <w:rPr>
          <w:color w:val="000000" w:themeColor="text1"/>
        </w:rPr>
        <w:t>s’ home environment. DLLs mostly come</w:t>
      </w:r>
      <w:r w:rsidRPr="00652C06">
        <w:rPr>
          <w:color w:val="000000" w:themeColor="text1"/>
        </w:rPr>
        <w:t xml:space="preserve"> from households where parents have limited formal education and low incomes</w:t>
      </w:r>
      <w:r>
        <w:rPr>
          <w:color w:val="000000" w:themeColor="text1"/>
        </w:rPr>
        <w:t>.</w:t>
      </w:r>
      <w:r w:rsidRPr="00652C06">
        <w:rPr>
          <w:color w:val="000000" w:themeColor="text1"/>
        </w:rPr>
        <w:t xml:space="preserve"> </w:t>
      </w:r>
      <w:r>
        <w:rPr>
          <w:color w:val="000000" w:themeColor="text1"/>
        </w:rPr>
        <w:t xml:space="preserve">This socioeconomic background was consistent among the </w:t>
      </w:r>
      <w:r w:rsidRPr="00652C06">
        <w:rPr>
          <w:color w:val="000000" w:themeColor="text1"/>
        </w:rPr>
        <w:t>participants</w:t>
      </w:r>
      <w:r>
        <w:rPr>
          <w:color w:val="000000" w:themeColor="text1"/>
        </w:rPr>
        <w:t xml:space="preserve"> in this study, as evidenced by their qualification </w:t>
      </w:r>
      <w:r w:rsidRPr="00652C06">
        <w:rPr>
          <w:color w:val="000000" w:themeColor="text1"/>
        </w:rPr>
        <w:t xml:space="preserve">for Head Start programs (Kieffer, 2008; Rojas-Flores &amp; Vaughn, 2019). These circumstances make it challenging for them to have opportunities to learn English compared to their white, monolingual peers from more advantaged backgrounds (Duncan et al., 2020; Farrow et al., 2020). </w:t>
      </w:r>
    </w:p>
    <w:p w14:paraId="2E5272A4" w14:textId="77777777" w:rsidR="005515E7" w:rsidRDefault="005515E7" w:rsidP="005515E7">
      <w:pPr>
        <w:pStyle w:val="NormalWeb"/>
        <w:shd w:val="clear" w:color="auto" w:fill="FFFFFF" w:themeFill="background1"/>
        <w:ind w:firstLine="720"/>
        <w:rPr>
          <w:color w:val="000000" w:themeColor="text1"/>
        </w:rPr>
      </w:pPr>
      <w:r w:rsidRPr="00294625">
        <w:rPr>
          <w:color w:val="000000" w:themeColor="text1"/>
        </w:rPr>
        <w:t>However</w:t>
      </w:r>
      <w:r w:rsidRPr="0014521F">
        <w:rPr>
          <w:color w:val="000000" w:themeColor="text1"/>
        </w:rPr>
        <w:t>,</w:t>
      </w:r>
      <w:r w:rsidRPr="00652C06">
        <w:rPr>
          <w:color w:val="000000" w:themeColor="text1"/>
        </w:rPr>
        <w:t xml:space="preserve"> significant differences emerged within the DLL group</w:t>
      </w:r>
      <w:r>
        <w:rPr>
          <w:color w:val="000000" w:themeColor="text1"/>
        </w:rPr>
        <w:t>s</w:t>
      </w:r>
      <w:r w:rsidRPr="00652C06">
        <w:rPr>
          <w:color w:val="000000" w:themeColor="text1"/>
        </w:rPr>
        <w:t xml:space="preserve"> in this study between Spanish-speaking and Burmese-speaking </w:t>
      </w:r>
      <w:r>
        <w:rPr>
          <w:color w:val="000000" w:themeColor="text1"/>
        </w:rPr>
        <w:t>children</w:t>
      </w:r>
      <w:r w:rsidRPr="00652C06">
        <w:rPr>
          <w:color w:val="000000" w:themeColor="text1"/>
        </w:rPr>
        <w:t>. Initially, both groups exhibited lower English vocabulary skills compared to their English-speaking peers. Spanish-speaking children caught up considerably by the following spring, whereas the vocabulary skills gap widened for Burmese-speaking children. Prior research has highlighted the profound impact of language opportunities in the environment on DLLs' vocabulary and oral language development (Hammer et al., 20</w:t>
      </w:r>
      <w:r>
        <w:rPr>
          <w:color w:val="000000" w:themeColor="text1"/>
        </w:rPr>
        <w:t>20</w:t>
      </w:r>
      <w:r w:rsidRPr="00652C06">
        <w:rPr>
          <w:color w:val="000000" w:themeColor="text1"/>
        </w:rPr>
        <w:t xml:space="preserve">; Sheng et al., 2011). Spanish-speaking DLLs benefited from exposure to more words from </w:t>
      </w:r>
      <w:r w:rsidRPr="00652C06">
        <w:rPr>
          <w:color w:val="000000" w:themeColor="text1"/>
        </w:rPr>
        <w:lastRenderedPageBreak/>
        <w:t xml:space="preserve">teachers and peers, supporting the notion that high-quality language interaction in the classroom can enhance DLLs' oral language growth (Farrow et al., 2020; Garrity &amp; Guerra, 2015; Ramírez et al., 2020). </w:t>
      </w:r>
    </w:p>
    <w:p w14:paraId="2C04CD91" w14:textId="77777777" w:rsidR="005515E7" w:rsidRDefault="005515E7" w:rsidP="005515E7">
      <w:pPr>
        <w:pStyle w:val="NormalWeb"/>
        <w:shd w:val="clear" w:color="auto" w:fill="FFFFFF" w:themeFill="background1"/>
        <w:ind w:firstLine="720"/>
        <w:rPr>
          <w:color w:val="000000" w:themeColor="text1"/>
        </w:rPr>
      </w:pPr>
      <w:r>
        <w:rPr>
          <w:color w:val="000000" w:themeColor="text1"/>
        </w:rPr>
        <w:t xml:space="preserve">Per the current literature, the </w:t>
      </w:r>
      <w:r w:rsidRPr="00AB172D">
        <w:rPr>
          <w:color w:val="000000" w:themeColor="text1"/>
        </w:rPr>
        <w:t>significant hurdles</w:t>
      </w:r>
      <w:r>
        <w:rPr>
          <w:color w:val="000000" w:themeColor="text1"/>
        </w:rPr>
        <w:t xml:space="preserve"> faced by Burmese-speaking children</w:t>
      </w:r>
      <w:r w:rsidRPr="00AB172D">
        <w:rPr>
          <w:color w:val="000000" w:themeColor="text1"/>
        </w:rPr>
        <w:t xml:space="preserve"> in the development of their oral language skills</w:t>
      </w:r>
      <w:r>
        <w:rPr>
          <w:color w:val="000000" w:themeColor="text1"/>
        </w:rPr>
        <w:t xml:space="preserve"> can be partially explained by </w:t>
      </w:r>
      <w:r w:rsidRPr="00AB172D">
        <w:rPr>
          <w:color w:val="000000" w:themeColor="text1"/>
        </w:rPr>
        <w:t xml:space="preserve">their refugee background. This background often results in limited access to essential resources, exposure to traumatic experiences, and the necessity for cultural adjustments (Pew Research Center, 2019). Furthermore, teachers may unintentionally perpetuate the model minority stereotype, assuming that many Asian students excel academically and exhibit passive and well-observed learning attitudes (Mistry &amp; Kiyama, 2021). Consequently, they may overlook the educational needs of Burmese-speaking children who might conform to </w:t>
      </w:r>
      <w:r>
        <w:rPr>
          <w:color w:val="000000" w:themeColor="text1"/>
        </w:rPr>
        <w:t xml:space="preserve">Asian model minority </w:t>
      </w:r>
      <w:r w:rsidRPr="00AB172D">
        <w:rPr>
          <w:color w:val="000000" w:themeColor="text1"/>
        </w:rPr>
        <w:t>stereotypes (Yang, 2004). Given these formidable challenges faced by Burmese-speaking children, it becomes evident that the persistently lower levels of English vocabulary skills in this demographic underscore the imperative for targeted support initiatives for refugee children and their families (Garcia, 2018).</w:t>
      </w:r>
    </w:p>
    <w:p w14:paraId="4F4EF68C" w14:textId="77777777" w:rsidR="005515E7" w:rsidRPr="00652C06" w:rsidRDefault="005515E7" w:rsidP="005515E7">
      <w:pPr>
        <w:pStyle w:val="Heading2"/>
      </w:pPr>
      <w:bookmarkStart w:id="44" w:name="_Toc162268082"/>
      <w:r w:rsidRPr="00652C06">
        <w:t>Interpreting Differences in Interaction with Teachers Across Home Languages</w:t>
      </w:r>
      <w:bookmarkEnd w:id="44"/>
      <w:r w:rsidRPr="00652C06">
        <w:t xml:space="preserve">  </w:t>
      </w:r>
    </w:p>
    <w:p w14:paraId="23554A44" w14:textId="77777777" w:rsidR="005515E7" w:rsidRPr="00136D9C" w:rsidRDefault="005515E7" w:rsidP="005515E7">
      <w:pPr>
        <w:pStyle w:val="Default"/>
        <w:spacing w:line="480" w:lineRule="auto"/>
        <w:ind w:firstLine="720"/>
        <w:rPr>
          <w:rFonts w:ascii="Times New Roman" w:hAnsi="Times New Roman" w:cs="Times New Roman"/>
        </w:rPr>
      </w:pPr>
      <w:r w:rsidRPr="0029155D">
        <w:rPr>
          <w:rFonts w:ascii="Times New Roman" w:hAnsi="Times New Roman" w:cs="Times New Roman"/>
          <w:color w:val="000000" w:themeColor="text1"/>
        </w:rPr>
        <w:t xml:space="preserve">In HS classrooms, the observations revealed that children exhibited high levels of non-verbal behavior, which means minimal talking or listening, followed by listening and talking in English. The results indicated that teachers talked nearly ten times more than the children. It is crucial to recognize that children's learning processes heavily rely on language, which plays a pivotal role in shaping their thoughts (Vygotsky, 1986). Vygotsky (1986) posited that young children use language not only for social communication but also to plan, guide, and self-regulate their behavior. The significance of oral language use during preschool is for </w:t>
      </w:r>
      <w:r w:rsidRPr="00136D9C">
        <w:rPr>
          <w:rFonts w:ascii="Times New Roman" w:hAnsi="Times New Roman" w:cs="Times New Roman"/>
        </w:rPr>
        <w:t xml:space="preserve">children to </w:t>
      </w:r>
      <w:r w:rsidRPr="00136D9C">
        <w:rPr>
          <w:rFonts w:ascii="Times New Roman" w:hAnsi="Times New Roman" w:cs="Times New Roman"/>
        </w:rPr>
        <w:lastRenderedPageBreak/>
        <w:t>express themselves, refine their cognitive processes, and develop self-regulation skills (Grosvenor, 2022).</w:t>
      </w:r>
    </w:p>
    <w:p w14:paraId="1A0ED611" w14:textId="77777777" w:rsidR="005515E7" w:rsidRPr="00136D9C" w:rsidRDefault="005515E7" w:rsidP="005515E7">
      <w:pPr>
        <w:pStyle w:val="Default"/>
        <w:spacing w:line="480" w:lineRule="auto"/>
        <w:ind w:firstLine="720"/>
        <w:rPr>
          <w:rFonts w:ascii="Times New Roman" w:hAnsi="Times New Roman" w:cs="Times New Roman"/>
        </w:rPr>
      </w:pPr>
      <w:r w:rsidRPr="00136D9C">
        <w:rPr>
          <w:rFonts w:ascii="Times New Roman" w:hAnsi="Times New Roman" w:cs="Times New Roman"/>
        </w:rPr>
        <w:t>This study's findings reveal several disparities in oral language interactions, particularly in the listening behavior of Burmese-speaking children. It is important to note that listening does not necessarily indicate active participation in oral communication. The children from Myanmar in our study share characteristics with East Asian children known for being reserved and attentive in their classrooms (Bhattacharya, 2000; Kim &amp; Wong, 2002). Their parents often encourage them to listen, follow their teachers' instructions, and refrain from challenging their teachers (Trieu &amp; Vang, 2015). In Myanmar, children are consistently taught to respect their teachers and parents, with minimal encouragement to ask questions (Oo, 2015). Rote memorization and corporal punishment are commonly employed teaching methods (Huh et al., 2022). Consequently, Myanmar children tend to exhibit quieter classroom behavior, avoiding fussing, crying, or openly expressing their emotions. This tendency is influenced by the cultural and religious context, with Buddhism playing a role. Any deviation from expected behaviors is associated with guilt and shame (Oo, 2015).</w:t>
      </w:r>
    </w:p>
    <w:p w14:paraId="463708F7" w14:textId="77777777" w:rsidR="005515E7" w:rsidRPr="00136D9C" w:rsidRDefault="005515E7" w:rsidP="005515E7">
      <w:pPr>
        <w:pStyle w:val="Default"/>
        <w:spacing w:line="480" w:lineRule="auto"/>
        <w:ind w:firstLine="720"/>
        <w:rPr>
          <w:rFonts w:ascii="Times New Roman" w:hAnsi="Times New Roman" w:cs="Times New Roman"/>
        </w:rPr>
      </w:pPr>
      <w:r w:rsidRPr="00136D9C">
        <w:rPr>
          <w:rFonts w:ascii="Times New Roman" w:hAnsi="Times New Roman" w:cs="Times New Roman"/>
        </w:rPr>
        <w:t>Furthermore, compared to Burmese-speaking children, Spanish-speaking children showed a stronger preference for using their home language. However, it is essential to note that the overall proportion of language interactions in the classroom occurring in languages other than English was exceedingly low, accounting for less than 1% of all observed exchanges. This indicates that, despite the presence of full-time assistant teachers who spoke Spanish, Spanish language interactions were infrequent within the classroom, even though Spanish-speaking children were</w:t>
      </w:r>
      <w:r>
        <w:rPr>
          <w:rFonts w:ascii="Times New Roman" w:hAnsi="Times New Roman" w:cs="Times New Roman"/>
        </w:rPr>
        <w:t xml:space="preserve"> </w:t>
      </w:r>
      <w:r w:rsidRPr="00136D9C">
        <w:rPr>
          <w:rFonts w:ascii="Times New Roman" w:hAnsi="Times New Roman" w:cs="Times New Roman"/>
        </w:rPr>
        <w:t xml:space="preserve">observed </w:t>
      </w:r>
      <w:r>
        <w:rPr>
          <w:rFonts w:ascii="Times New Roman" w:hAnsi="Times New Roman" w:cs="Times New Roman"/>
        </w:rPr>
        <w:t xml:space="preserve">more talked </w:t>
      </w:r>
      <w:r w:rsidRPr="00136D9C">
        <w:rPr>
          <w:rFonts w:ascii="Times New Roman" w:hAnsi="Times New Roman" w:cs="Times New Roman"/>
        </w:rPr>
        <w:t>and listen</w:t>
      </w:r>
      <w:r>
        <w:rPr>
          <w:rFonts w:ascii="Times New Roman" w:hAnsi="Times New Roman" w:cs="Times New Roman"/>
        </w:rPr>
        <w:t>ed</w:t>
      </w:r>
      <w:r w:rsidRPr="00136D9C">
        <w:rPr>
          <w:rFonts w:ascii="Times New Roman" w:hAnsi="Times New Roman" w:cs="Times New Roman"/>
        </w:rPr>
        <w:t xml:space="preserve"> in their </w:t>
      </w:r>
      <w:r>
        <w:rPr>
          <w:rFonts w:ascii="Times New Roman" w:hAnsi="Times New Roman" w:cs="Times New Roman"/>
        </w:rPr>
        <w:t>home language</w:t>
      </w:r>
      <w:r w:rsidRPr="00136D9C">
        <w:rPr>
          <w:rFonts w:ascii="Times New Roman" w:hAnsi="Times New Roman" w:cs="Times New Roman"/>
        </w:rPr>
        <w:t xml:space="preserve"> (Sawyer et al., 2018).</w:t>
      </w:r>
    </w:p>
    <w:p w14:paraId="485FCDD0" w14:textId="77777777" w:rsidR="005515E7" w:rsidRPr="00136D9C" w:rsidRDefault="005515E7" w:rsidP="005515E7">
      <w:pPr>
        <w:pStyle w:val="Default"/>
        <w:spacing w:line="480" w:lineRule="auto"/>
        <w:rPr>
          <w:rFonts w:ascii="Times New Roman" w:hAnsi="Times New Roman" w:cs="Times New Roman"/>
        </w:rPr>
      </w:pPr>
      <w:r w:rsidRPr="00136D9C">
        <w:rPr>
          <w:rFonts w:ascii="Times New Roman" w:hAnsi="Times New Roman" w:cs="Times New Roman"/>
        </w:rPr>
        <w:lastRenderedPageBreak/>
        <w:t>In contrast, Burmese-speaking students had fewer opportunities to converse and listen in their home language due to the limited presence of Myanmar speakers in the classroom and the absence of assisting teachers proficient in that language.</w:t>
      </w:r>
      <w:r>
        <w:rPr>
          <w:rFonts w:ascii="Times New Roman" w:hAnsi="Times New Roman" w:cs="Times New Roman"/>
        </w:rPr>
        <w:t xml:space="preserve"> </w:t>
      </w:r>
      <w:r w:rsidRPr="00442F8F">
        <w:rPr>
          <w:rFonts w:ascii="Times New Roman" w:hAnsi="Times New Roman" w:cs="Times New Roman"/>
        </w:rPr>
        <w:t>The presence of speakers of the same home language is critical because</w:t>
      </w:r>
      <w:r>
        <w:rPr>
          <w:rFonts w:ascii="Times New Roman" w:hAnsi="Times New Roman" w:cs="Times New Roman"/>
        </w:rPr>
        <w:t xml:space="preserve"> p</w:t>
      </w:r>
      <w:r w:rsidRPr="00136D9C">
        <w:rPr>
          <w:rFonts w:ascii="Times New Roman" w:hAnsi="Times New Roman" w:cs="Times New Roman"/>
        </w:rPr>
        <w:t xml:space="preserve">rior research has highlighted the importance of home language development in fostering later literacy skills, academic achievement, and self-esteem (Castro, 2014; Sussman et al., 2023). </w:t>
      </w:r>
      <w:r>
        <w:rPr>
          <w:rFonts w:ascii="Times New Roman" w:hAnsi="Times New Roman" w:cs="Times New Roman"/>
        </w:rPr>
        <w:t xml:space="preserve"> </w:t>
      </w:r>
    </w:p>
    <w:p w14:paraId="1E67757D" w14:textId="77777777" w:rsidR="005515E7" w:rsidRPr="00136D9C" w:rsidRDefault="005515E7" w:rsidP="005515E7">
      <w:pPr>
        <w:pStyle w:val="Heading2"/>
      </w:pPr>
      <w:bookmarkStart w:id="45" w:name="_Toc162268083"/>
      <w:r w:rsidRPr="00136D9C">
        <w:t>Differences in Interaction with Peers Across Home Languages</w:t>
      </w:r>
      <w:bookmarkEnd w:id="45"/>
      <w:r w:rsidRPr="00136D9C">
        <w:t xml:space="preserve">  </w:t>
      </w:r>
    </w:p>
    <w:p w14:paraId="0212F67C" w14:textId="77777777" w:rsidR="005515E7" w:rsidRPr="00136D9C" w:rsidRDefault="005515E7" w:rsidP="005515E7">
      <w:pPr>
        <w:pStyle w:val="Default"/>
        <w:spacing w:line="480" w:lineRule="auto"/>
        <w:ind w:firstLine="720"/>
        <w:rPr>
          <w:rFonts w:ascii="Times New Roman" w:hAnsi="Times New Roman" w:cs="Times New Roman"/>
        </w:rPr>
      </w:pPr>
      <w:r w:rsidRPr="00136D9C">
        <w:rPr>
          <w:rFonts w:ascii="Times New Roman" w:hAnsi="Times New Roman" w:cs="Times New Roman"/>
        </w:rPr>
        <w:t>Classroom interactions among peers were notably less frequent than interactions with teachers, with English-speaking children significantly talking more than their Burmese-speaking counterparts. These findings carry significant implications, as research underscores the pivotal role of peer interactions in facilitating vocabulary development (Atkins-Burnett et al., 2017; Chen et al., 202</w:t>
      </w:r>
      <w:r>
        <w:rPr>
          <w:rFonts w:ascii="Times New Roman" w:hAnsi="Times New Roman" w:cs="Times New Roman"/>
        </w:rPr>
        <w:t>0</w:t>
      </w:r>
      <w:r w:rsidRPr="00136D9C">
        <w:rPr>
          <w:rFonts w:ascii="Times New Roman" w:hAnsi="Times New Roman" w:cs="Times New Roman"/>
        </w:rPr>
        <w:t>). Peer interactions allow children to engage with diverse and enriching language input, receive valuable corrective feedback, and practice their language skills within a supportive environment, which proves particularly advantageous for children with lower oral language proficiency (Chen et al., 202</w:t>
      </w:r>
      <w:r>
        <w:rPr>
          <w:rFonts w:ascii="Times New Roman" w:hAnsi="Times New Roman" w:cs="Times New Roman"/>
        </w:rPr>
        <w:t>0</w:t>
      </w:r>
      <w:r w:rsidRPr="00136D9C">
        <w:rPr>
          <w:rFonts w:ascii="Times New Roman" w:hAnsi="Times New Roman" w:cs="Times New Roman"/>
        </w:rPr>
        <w:t>; Vygotsky,1978).</w:t>
      </w:r>
    </w:p>
    <w:p w14:paraId="2C869DC2" w14:textId="77777777" w:rsidR="005515E7" w:rsidRPr="00136D9C" w:rsidRDefault="005515E7" w:rsidP="005515E7">
      <w:pPr>
        <w:pStyle w:val="Default"/>
        <w:spacing w:line="480" w:lineRule="auto"/>
        <w:rPr>
          <w:rFonts w:ascii="Times New Roman" w:hAnsi="Times New Roman" w:cs="Times New Roman"/>
        </w:rPr>
      </w:pPr>
      <w:r w:rsidRPr="00136D9C">
        <w:rPr>
          <w:rFonts w:ascii="Times New Roman" w:hAnsi="Times New Roman" w:cs="Times New Roman"/>
        </w:rPr>
        <w:t xml:space="preserve"> </w:t>
      </w:r>
      <w:r w:rsidRPr="00136D9C">
        <w:rPr>
          <w:rFonts w:ascii="Times New Roman" w:hAnsi="Times New Roman" w:cs="Times New Roman"/>
        </w:rPr>
        <w:tab/>
      </w:r>
      <w:r>
        <w:rPr>
          <w:rFonts w:ascii="Times New Roman" w:hAnsi="Times New Roman" w:cs="Times New Roman"/>
        </w:rPr>
        <w:t>Results</w:t>
      </w:r>
      <w:r w:rsidRPr="00136D9C">
        <w:rPr>
          <w:rFonts w:ascii="Times New Roman" w:hAnsi="Times New Roman" w:cs="Times New Roman"/>
        </w:rPr>
        <w:t xml:space="preserve"> revealed moderate disparities, showing that Spanish-speaking children exhibited higher verbal engagement than Burmese-speaking children. These observations suggest that Burmese-speaking children had limited interactions with their peers in the classroom. Children with lower oral language skills may struggle to comprehend classroom dynamics. They might find it challenging to engage with their peers, potentially creating barriers to their approachability and reinforcing a double-bind situation for DLLs (Tabor</w:t>
      </w:r>
      <w:r>
        <w:rPr>
          <w:rFonts w:ascii="Times New Roman" w:hAnsi="Times New Roman" w:cs="Times New Roman"/>
        </w:rPr>
        <w:t>s</w:t>
      </w:r>
      <w:r w:rsidRPr="00136D9C">
        <w:rPr>
          <w:rFonts w:ascii="Times New Roman" w:hAnsi="Times New Roman" w:cs="Times New Roman"/>
        </w:rPr>
        <w:t>, 200</w:t>
      </w:r>
      <w:r>
        <w:rPr>
          <w:rFonts w:ascii="Times New Roman" w:hAnsi="Times New Roman" w:cs="Times New Roman"/>
        </w:rPr>
        <w:t>8</w:t>
      </w:r>
      <w:r w:rsidRPr="00136D9C">
        <w:rPr>
          <w:rFonts w:ascii="Times New Roman" w:hAnsi="Times New Roman" w:cs="Times New Roman"/>
        </w:rPr>
        <w:t xml:space="preserve">). In practical implementation, educators should prioritize fostering peer engagement within classroom activities (Atkins-Burnett et al., 2017). One effective strategy that schools can adopt to support </w:t>
      </w:r>
      <w:r w:rsidRPr="00136D9C">
        <w:rPr>
          <w:rFonts w:ascii="Times New Roman" w:hAnsi="Times New Roman" w:cs="Times New Roman"/>
        </w:rPr>
        <w:lastRenderedPageBreak/>
        <w:t>bilingual development and preserve the native languages of DLLs is to establish classrooms where children have peers who share a common home language. While it may not be feasible to have teachers proficient in every home language represented in a classroom, creating an environment with language-matched peers can be a valuable step in this direction (Partika et al., 2021).</w:t>
      </w:r>
    </w:p>
    <w:p w14:paraId="435EE37C" w14:textId="77777777" w:rsidR="005515E7" w:rsidRPr="00136D9C" w:rsidRDefault="005515E7" w:rsidP="00243D1D">
      <w:pPr>
        <w:pStyle w:val="Heading1"/>
        <w:ind w:firstLine="0"/>
      </w:pPr>
      <w:bookmarkStart w:id="46" w:name="_Toc162268084"/>
      <w:bookmarkStart w:id="47" w:name="_Hlk152753104"/>
      <w:r w:rsidRPr="00136D9C">
        <w:t xml:space="preserve">Limitations </w:t>
      </w:r>
      <w:r>
        <w:t>and Directions for Future Research</w:t>
      </w:r>
      <w:bookmarkEnd w:id="46"/>
    </w:p>
    <w:p w14:paraId="2A49EBE2" w14:textId="77777777" w:rsidR="005515E7" w:rsidRPr="00377424" w:rsidRDefault="005515E7" w:rsidP="00377424">
      <w:pPr>
        <w:pStyle w:val="NoSpacing"/>
        <w:spacing w:line="480" w:lineRule="auto"/>
        <w:ind w:left="0" w:firstLine="720"/>
        <w:rPr>
          <w:b w:val="0"/>
          <w:bCs/>
        </w:rPr>
      </w:pPr>
      <w:r w:rsidRPr="00377424">
        <w:rPr>
          <w:b w:val="0"/>
          <w:bCs/>
        </w:rPr>
        <w:t xml:space="preserve">This study contributes to the underdeveloped knowledge base on DLLs' language interactions in the HS classroom using advanced and individualized COP/TOP assessment tools. Even though this study has a significant contribution to understanding oral language skills, exposure, and interactions in the HS classrooms between three home language background children, there are some limitations: </w:t>
      </w:r>
    </w:p>
    <w:p w14:paraId="70EAFCCA" w14:textId="61DF1AD5" w:rsidR="005515E7" w:rsidRPr="00377424" w:rsidRDefault="005515E7" w:rsidP="00377424">
      <w:pPr>
        <w:pStyle w:val="NoSpacing"/>
        <w:spacing w:line="480" w:lineRule="auto"/>
        <w:ind w:left="0" w:firstLine="720"/>
        <w:rPr>
          <w:b w:val="0"/>
          <w:bCs/>
        </w:rPr>
      </w:pPr>
      <w:r w:rsidRPr="00377424">
        <w:rPr>
          <w:b w:val="0"/>
          <w:bCs/>
        </w:rPr>
        <w:t>First, it did not assess the home language proficiency of DLLs. Given that their home language skills significantly influence DLLs' language development (Sawyer et al., 2017), it is essential to consider the impact of these skills on their English language proficiency. Although language assessment tools exist for Spanish-speaking children, no such tools are available for measuring the home language proficiency of Myanmar refugee children, highlighting the need to develop culturally appropriate language assessments (Humphry et al., 2017), particularly considering the diverse composition of children in U.S. preschool classrooms.</w:t>
      </w:r>
    </w:p>
    <w:p w14:paraId="2F7D6F32" w14:textId="77777777" w:rsidR="00377424" w:rsidRDefault="005515E7" w:rsidP="00377424">
      <w:pPr>
        <w:pStyle w:val="NoSpacing"/>
        <w:spacing w:line="480" w:lineRule="auto"/>
        <w:ind w:left="0" w:firstLine="720"/>
        <w:rPr>
          <w:b w:val="0"/>
          <w:bCs/>
        </w:rPr>
      </w:pPr>
      <w:r w:rsidRPr="00377424">
        <w:rPr>
          <w:b w:val="0"/>
          <w:bCs/>
        </w:rPr>
        <w:t>Second, the sample size of Myanmar children in this study is relatively small. This limitation can be attributed to many Myanmar refugee families not enrolling their children in HS programs. Even if almost all enrolled children were included in the study, the sample size would remain limited. Future research should focus on strategies to increase the involvement of Myanmar refugee families in HS programs to address this limitation.</w:t>
      </w:r>
    </w:p>
    <w:p w14:paraId="0B2A2155" w14:textId="0DCDE957" w:rsidR="005515E7" w:rsidRPr="00377424" w:rsidRDefault="005515E7" w:rsidP="00377424">
      <w:pPr>
        <w:pStyle w:val="NoSpacing"/>
        <w:spacing w:line="480" w:lineRule="auto"/>
        <w:ind w:left="0" w:firstLine="720"/>
        <w:rPr>
          <w:b w:val="0"/>
          <w:bCs/>
        </w:rPr>
      </w:pPr>
      <w:r w:rsidRPr="00377424">
        <w:rPr>
          <w:b w:val="0"/>
          <w:bCs/>
        </w:rPr>
        <w:lastRenderedPageBreak/>
        <w:t>Last, this study exclusively assessed oral language development in terms of vocabulary skills. Acknowledging that oral language development encompasses various other components, including decoding skills, understanding the relationship between sound and meaning, grasping grammatical structures, and enhancing listening and comprehension abilities is crucial. Considering these multiple facets, future studies would benefit from a more comprehensive approach to measuring oral language development.</w:t>
      </w:r>
    </w:p>
    <w:p w14:paraId="6A4D7F6A" w14:textId="77777777" w:rsidR="005515E7" w:rsidRPr="00377424" w:rsidRDefault="005515E7" w:rsidP="00377424">
      <w:pPr>
        <w:pStyle w:val="NoSpacing"/>
        <w:spacing w:line="480" w:lineRule="auto"/>
        <w:ind w:left="0" w:firstLine="720"/>
        <w:contextualSpacing/>
        <w:rPr>
          <w:b w:val="0"/>
          <w:bCs/>
        </w:rPr>
      </w:pPr>
      <w:r w:rsidRPr="00377424">
        <w:rPr>
          <w:b w:val="0"/>
          <w:bCs/>
        </w:rPr>
        <w:t>For future research, the interactions between teachers and DLLs variability need to be considered based on the characteristics of the DLLs. This underscores the importance of considering the teachers' experience, educational background, and whether they have received training or retraining related to DLLs (Lin et al., 2023). It is also crucial to account for cultural factors influencing the assertiveness or reservation of language use based on specific cultural norms (Rojas. 2021). Future research should examine how DLLs’ linguistic interactions differ across daily classroom activities (Chan et al., 2022). Moreover, investigating the specific teacher and peer variables contributing to the divergent vocabulary development in young children would be of considerable interest.</w:t>
      </w:r>
    </w:p>
    <w:p w14:paraId="3A1DE58F" w14:textId="77777777" w:rsidR="005515E7" w:rsidRPr="00136D9C" w:rsidRDefault="005515E7" w:rsidP="00377424">
      <w:pPr>
        <w:pStyle w:val="Heading1"/>
        <w:ind w:firstLine="0"/>
      </w:pPr>
      <w:bookmarkStart w:id="48" w:name="_Toc162268085"/>
      <w:r w:rsidRPr="00136D9C">
        <w:t>Conclusion</w:t>
      </w:r>
      <w:bookmarkEnd w:id="48"/>
    </w:p>
    <w:p w14:paraId="27FC6442" w14:textId="77777777" w:rsidR="005515E7" w:rsidRDefault="005515E7" w:rsidP="005515E7">
      <w:pPr>
        <w:ind w:firstLine="720"/>
        <w:rPr>
          <w:rFonts w:eastAsia="Times New Roman"/>
          <w:color w:val="auto"/>
        </w:rPr>
      </w:pPr>
      <w:r>
        <w:rPr>
          <w:rFonts w:eastAsia="Times New Roman"/>
          <w:color w:val="auto"/>
        </w:rPr>
        <w:t xml:space="preserve">Early childhood education, and specifically HS, </w:t>
      </w:r>
      <w:r w:rsidRPr="2F258567">
        <w:rPr>
          <w:rFonts w:eastAsia="Times New Roman"/>
          <w:color w:val="auto"/>
        </w:rPr>
        <w:t xml:space="preserve">provides a crucial opportunity for children from </w:t>
      </w:r>
      <w:r>
        <w:rPr>
          <w:rFonts w:eastAsia="Times New Roman"/>
          <w:color w:val="auto"/>
        </w:rPr>
        <w:t>marginalized backgrounds</w:t>
      </w:r>
      <w:r w:rsidRPr="2F258567">
        <w:rPr>
          <w:rFonts w:eastAsia="Times New Roman"/>
          <w:color w:val="auto"/>
        </w:rPr>
        <w:t xml:space="preserve"> to receive high-quality educational support and bridge the developmental gaps caused by poverty-related risk factors (Dow, 2011; Grandi, 2016). Understanding the oral language use of </w:t>
      </w:r>
      <w:r>
        <w:rPr>
          <w:rFonts w:hint="eastAsia"/>
          <w:color w:val="auto"/>
          <w:lang w:eastAsia="ko-KR"/>
        </w:rPr>
        <w:t xml:space="preserve">English-, Spanish-, and Burmese-speaking children </w:t>
      </w:r>
      <w:r>
        <w:rPr>
          <w:color w:val="auto"/>
          <w:lang w:eastAsia="ko-KR"/>
        </w:rPr>
        <w:t>is</w:t>
      </w:r>
      <w:r w:rsidRPr="2F258567">
        <w:rPr>
          <w:rFonts w:eastAsia="Times New Roman"/>
          <w:color w:val="auto"/>
        </w:rPr>
        <w:t xml:space="preserve"> vital in evaluating the HS program's effectiveness in meeting</w:t>
      </w:r>
      <w:r>
        <w:rPr>
          <w:rFonts w:hint="eastAsia"/>
          <w:color w:val="auto"/>
          <w:lang w:eastAsia="ko-KR"/>
        </w:rPr>
        <w:t xml:space="preserve"> </w:t>
      </w:r>
      <w:r w:rsidRPr="2F258567">
        <w:rPr>
          <w:rFonts w:eastAsia="Times New Roman"/>
          <w:color w:val="auto"/>
        </w:rPr>
        <w:t xml:space="preserve">children's unique needs. </w:t>
      </w:r>
      <w:r>
        <w:rPr>
          <w:rFonts w:eastAsia="Malgun Gothic"/>
        </w:rPr>
        <w:t xml:space="preserve">This study results indicate that Spanish-and Burmese-speaking children had </w:t>
      </w:r>
      <w:r>
        <w:rPr>
          <w:rFonts w:eastAsia="Times New Roman"/>
        </w:rPr>
        <w:t xml:space="preserve">lower English vocabulary skills when they entered HS. </w:t>
      </w:r>
      <w:r w:rsidRPr="005357BA">
        <w:t xml:space="preserve">Notably, Spanish-speaking children demonstrated a remarkable ability to </w:t>
      </w:r>
      <w:r w:rsidRPr="005357BA">
        <w:lastRenderedPageBreak/>
        <w:t>catch up with their English-speaking peers regarding vocabulary scores, progressing significantly from the fall to the following spring.</w:t>
      </w:r>
      <w:r>
        <w:t xml:space="preserve"> </w:t>
      </w:r>
      <w:r>
        <w:rPr>
          <w:rFonts w:eastAsia="Times New Roman"/>
        </w:rPr>
        <w:t xml:space="preserve">But Burmese-speaking children’s oral language skills were exacerbated throughout the HS attendance. </w:t>
      </w:r>
      <w:r>
        <w:t>Children’</w:t>
      </w:r>
      <w:r w:rsidRPr="005357BA">
        <w:t>s</w:t>
      </w:r>
      <w:r>
        <w:t xml:space="preserve"> fall initial oral language skills </w:t>
      </w:r>
      <w:r w:rsidRPr="005357BA">
        <w:t xml:space="preserve">play a pivotal role in enhancing the </w:t>
      </w:r>
      <w:r>
        <w:t xml:space="preserve">Spring </w:t>
      </w:r>
      <w:r w:rsidRPr="005357BA">
        <w:t xml:space="preserve">vocabulary skills </w:t>
      </w:r>
      <w:r>
        <w:t>for DLLs and non-DLLs</w:t>
      </w:r>
      <w:r w:rsidRPr="005357BA">
        <w:t>.</w:t>
      </w:r>
    </w:p>
    <w:p w14:paraId="189F127E" w14:textId="77777777" w:rsidR="005515E7" w:rsidRPr="001F6CB7" w:rsidRDefault="005515E7" w:rsidP="005515E7">
      <w:pPr>
        <w:ind w:firstLine="720"/>
        <w:rPr>
          <w:rFonts w:eastAsia="Malgun Gothic"/>
        </w:rPr>
      </w:pPr>
      <w:r w:rsidRPr="0059467C">
        <w:t xml:space="preserve">First, </w:t>
      </w:r>
      <w:r w:rsidRPr="002A0987">
        <w:t>this study implies</w:t>
      </w:r>
      <w:r w:rsidRPr="0059467C">
        <w:t xml:space="preserve"> that DLLs exhibited lower vocabulary scores even before entering the HS program, suggesting that their home language environment may have influenced their home language development (Hammer et al., 2014). Since family and institutional factors shape young children's oral language development, it is imperative to </w:t>
      </w:r>
      <w:r w:rsidRPr="006344F1">
        <w:rPr>
          <w:rFonts w:eastAsia="Malgun Gothic"/>
        </w:rPr>
        <w:t>collaborate more closely with families</w:t>
      </w:r>
      <w:r w:rsidRPr="006344F1">
        <w:t xml:space="preserve"> and enhance the</w:t>
      </w:r>
      <w:r w:rsidRPr="0059467C">
        <w:t xml:space="preserve"> linguistic environment at home by providing parental education and practical resources (Mak et al., 2023).</w:t>
      </w:r>
      <w:r>
        <w:t xml:space="preserve"> </w:t>
      </w:r>
    </w:p>
    <w:p w14:paraId="29952F6F" w14:textId="77777777" w:rsidR="005515E7" w:rsidRPr="00377424" w:rsidRDefault="005515E7" w:rsidP="00377424">
      <w:pPr>
        <w:pStyle w:val="NoSpacing"/>
        <w:spacing w:line="480" w:lineRule="auto"/>
        <w:ind w:left="0" w:firstLine="720"/>
        <w:contextualSpacing/>
        <w:rPr>
          <w:b w:val="0"/>
          <w:bCs/>
        </w:rPr>
      </w:pPr>
      <w:r w:rsidRPr="00377424">
        <w:rPr>
          <w:b w:val="0"/>
          <w:bCs/>
        </w:rPr>
        <w:t xml:space="preserve">Second, it is worth highlighting that Burmese-speaking children displayed higher early literacy and alphabet recognition upon entering HS. This phenomenon aligns with the cultural aspects of Myanmar's education system, which heavily relies on the practice of the written alphabet (Huh et al., 2022). Consequently, it may be worth exploring the potential for leveraging these cultural characteristics to facilitate children's oral language development through appropriate written materials and familiarization with alphabet recognition (Limlingan et al., 2019). </w:t>
      </w:r>
    </w:p>
    <w:p w14:paraId="5B498FFC" w14:textId="77777777" w:rsidR="005515E7" w:rsidRPr="003F0710" w:rsidRDefault="005515E7" w:rsidP="005515E7">
      <w:pPr>
        <w:ind w:firstLine="720"/>
        <w:rPr>
          <w:rFonts w:eastAsia="Malgun Gothic"/>
        </w:rPr>
      </w:pPr>
      <w:r>
        <w:rPr>
          <w:rFonts w:eastAsia="Malgun Gothic"/>
        </w:rPr>
        <w:t>Moreover</w:t>
      </w:r>
      <w:r w:rsidRPr="003F0710">
        <w:rPr>
          <w:rFonts w:eastAsia="Malgun Gothic"/>
        </w:rPr>
        <w:t xml:space="preserve">, </w:t>
      </w:r>
      <w:r>
        <w:rPr>
          <w:rFonts w:eastAsia="Malgun Gothic"/>
        </w:rPr>
        <w:t xml:space="preserve">the role of teachers in ECE classrooms and their influence on children’s oral language development is noteworthy and well-documented (Farrow et al., 2020; Hadley et al., 2022; Hindman et al., 2019; Reilly et al., 2020). Effective organization of activities by teachers can </w:t>
      </w:r>
      <w:r w:rsidRPr="007F7C84">
        <w:rPr>
          <w:rFonts w:eastAsia="Malgun Gothic"/>
        </w:rPr>
        <w:t xml:space="preserve">facilitate improved peer interactions among children, and teachers' verbal interactions with individual children can significantly enhance their language development. Despite the relatively </w:t>
      </w:r>
      <w:r w:rsidRPr="007F7C84">
        <w:rPr>
          <w:rFonts w:eastAsia="Malgun Gothic"/>
        </w:rPr>
        <w:lastRenderedPageBreak/>
        <w:t>limited overall teacher-child conversational turns, it remains a critical factor in supporting children's oral language development.</w:t>
      </w:r>
      <w:r>
        <w:rPr>
          <w:rFonts w:eastAsia="Malgun Gothic"/>
        </w:rPr>
        <w:t xml:space="preserve"> </w:t>
      </w:r>
    </w:p>
    <w:bookmarkEnd w:id="47"/>
    <w:p w14:paraId="3025AE82" w14:textId="77777777" w:rsidR="005515E7" w:rsidRPr="00CF5C50" w:rsidRDefault="005515E7" w:rsidP="005515E7">
      <w:pPr>
        <w:pStyle w:val="NoSpacing"/>
        <w:rPr>
          <w:lang w:eastAsia="ko-KR"/>
        </w:rPr>
        <w:sectPr w:rsidR="005515E7" w:rsidRPr="00CF5C50" w:rsidSect="003D674F">
          <w:footerReference w:type="first" r:id="rId16"/>
          <w:footnotePr>
            <w:pos w:val="beneathText"/>
          </w:footnotePr>
          <w:pgSz w:w="12240" w:h="15840"/>
          <w:pgMar w:top="1440" w:right="1440" w:bottom="1440" w:left="1440" w:header="720" w:footer="720" w:gutter="0"/>
          <w:pgNumType w:start="1"/>
          <w:cols w:space="720"/>
          <w:titlePg/>
          <w:docGrid w:linePitch="360"/>
        </w:sectPr>
      </w:pPr>
    </w:p>
    <w:p w14:paraId="30A483A6" w14:textId="77777777" w:rsidR="005515E7" w:rsidRPr="00CB081E" w:rsidRDefault="005515E7" w:rsidP="002A6598">
      <w:pPr>
        <w:pStyle w:val="Heading1"/>
        <w:ind w:firstLine="0"/>
      </w:pPr>
      <w:bookmarkStart w:id="49" w:name="_Toc162268086"/>
      <w:r w:rsidRPr="00CB081E">
        <w:lastRenderedPageBreak/>
        <w:t>Reference</w:t>
      </w:r>
      <w:bookmarkEnd w:id="49"/>
    </w:p>
    <w:p w14:paraId="325B49A7" w14:textId="77777777" w:rsidR="005515E7" w:rsidRPr="00C04615" w:rsidRDefault="005515E7" w:rsidP="00243D1D">
      <w:pPr>
        <w:pStyle w:val="Bibliography"/>
        <w:spacing w:after="0" w:line="480" w:lineRule="auto"/>
        <w:rPr>
          <w:rFonts w:cs="Times New Roman"/>
        </w:rPr>
      </w:pPr>
      <w:r w:rsidRPr="00C04615">
        <w:rPr>
          <w:rFonts w:cs="Times New Roman"/>
        </w:rPr>
        <w:t xml:space="preserve">Atkins-Burnett, S., Sprachman, S., Lopez, M., Caspe, M., &amp; Fallin, K. (2017). </w:t>
      </w:r>
      <w:r w:rsidRPr="00C04615">
        <w:rPr>
          <w:rFonts w:cs="Times New Roman"/>
          <w:i/>
          <w:iCs/>
        </w:rPr>
        <w:t>The Language Interaction Snapshot (LISn): A New Observational Measure for Assessing Language Interactions in Linguistically Diverse Early Childhood Programs</w:t>
      </w:r>
      <w:r w:rsidRPr="00C04615">
        <w:rPr>
          <w:rFonts w:cs="Times New Roman"/>
        </w:rPr>
        <w:t xml:space="preserve"> [Mathematica Policy Research Reports]. Mathematica Policy Research. https://econpapers.repec.org/paper/mprmprres/77f15fbd004142b1931b56490df55f87.htm</w:t>
      </w:r>
    </w:p>
    <w:p w14:paraId="7325570B" w14:textId="77777777" w:rsidR="005515E7" w:rsidRPr="00C04615" w:rsidRDefault="005515E7" w:rsidP="00243D1D">
      <w:pPr>
        <w:pStyle w:val="Bibliography"/>
        <w:spacing w:after="0" w:line="480" w:lineRule="auto"/>
        <w:rPr>
          <w:rFonts w:cs="Times New Roman"/>
        </w:rPr>
      </w:pPr>
      <w:r w:rsidRPr="00C04615">
        <w:rPr>
          <w:rFonts w:cs="Times New Roman"/>
        </w:rPr>
        <w:t xml:space="preserve">Baker, M., &amp; Páez, M. (2018). The Language of the Classroom: Dual Language Learners in Head Start, Public Pre-K, and Private Preschool Programs. In </w:t>
      </w:r>
      <w:r w:rsidRPr="00C04615">
        <w:rPr>
          <w:rFonts w:cs="Times New Roman"/>
          <w:i/>
          <w:iCs/>
        </w:rPr>
        <w:t>Migration Policy Institute</w:t>
      </w:r>
      <w:r w:rsidRPr="00C04615">
        <w:rPr>
          <w:rFonts w:cs="Times New Roman"/>
        </w:rPr>
        <w:t>. Migration Policy Institute.</w:t>
      </w:r>
    </w:p>
    <w:p w14:paraId="7A8936DB" w14:textId="77777777" w:rsidR="005515E7" w:rsidRDefault="005515E7" w:rsidP="00243D1D">
      <w:pPr>
        <w:pStyle w:val="Bibliography"/>
        <w:spacing w:after="0" w:line="480" w:lineRule="auto"/>
        <w:rPr>
          <w:rFonts w:cs="Times New Roman"/>
        </w:rPr>
      </w:pPr>
      <w:r w:rsidRPr="0090289A">
        <w:rPr>
          <w:rFonts w:cs="Times New Roman"/>
        </w:rPr>
        <w:t>Bhattacharya, G. (2000). The school adjustment of South Asian immigrant children in the United States. </w:t>
      </w:r>
      <w:r w:rsidRPr="0090289A">
        <w:rPr>
          <w:rFonts w:cs="Times New Roman"/>
          <w:i/>
          <w:iCs/>
        </w:rPr>
        <w:t>Adolescence</w:t>
      </w:r>
      <w:r w:rsidRPr="0090289A">
        <w:rPr>
          <w:rFonts w:cs="Times New Roman"/>
        </w:rPr>
        <w:t>, </w:t>
      </w:r>
      <w:r w:rsidRPr="0090289A">
        <w:rPr>
          <w:rFonts w:cs="Times New Roman"/>
          <w:i/>
          <w:iCs/>
        </w:rPr>
        <w:t>35</w:t>
      </w:r>
      <w:r w:rsidRPr="0090289A">
        <w:rPr>
          <w:rFonts w:cs="Times New Roman"/>
        </w:rPr>
        <w:t>(137).</w:t>
      </w:r>
      <w:r>
        <w:rPr>
          <w:rFonts w:cs="Times New Roman"/>
        </w:rPr>
        <w:t xml:space="preserve"> </w:t>
      </w:r>
      <w:r w:rsidRPr="008A065D">
        <w:rPr>
          <w:rFonts w:cs="Times New Roman"/>
        </w:rPr>
        <w:t>https://web-p-ebscohost-com.ezproxy.lib.ou.edu/ehost/pdfviewer/pdfviewer?vid=1&amp;sid=f4b2a7ba-d656-4bef-8870-45f2e1d63d6c%40redis</w:t>
      </w:r>
    </w:p>
    <w:p w14:paraId="7D0A651E" w14:textId="77777777" w:rsidR="005515E7" w:rsidRDefault="005515E7" w:rsidP="00243D1D">
      <w:pPr>
        <w:pStyle w:val="Bibliography"/>
        <w:spacing w:after="0" w:line="480" w:lineRule="auto"/>
        <w:rPr>
          <w:rFonts w:cs="Times New Roman"/>
          <w:color w:val="000000" w:themeColor="text1"/>
          <w:shd w:val="clear" w:color="auto" w:fill="FFFFFF"/>
        </w:rPr>
      </w:pPr>
      <w:r w:rsidRPr="0035746E">
        <w:rPr>
          <w:rFonts w:cs="Times New Roman"/>
          <w:color w:val="000000" w:themeColor="text1"/>
          <w:shd w:val="clear" w:color="auto" w:fill="FFFFFF"/>
          <w:lang w:val="de-CH"/>
        </w:rPr>
        <w:t xml:space="preserve">Brownell, M. D., Ekuma, O., Nickel, N. C., Chartier, M., Koseva, I., &amp; Santos, R. G. (2016). </w:t>
      </w:r>
      <w:r w:rsidRPr="0031677C">
        <w:rPr>
          <w:rFonts w:cs="Times New Roman"/>
          <w:color w:val="000000" w:themeColor="text1"/>
          <w:shd w:val="clear" w:color="auto" w:fill="FFFFFF"/>
        </w:rPr>
        <w:t>A population-based analysis of factors that predict early language and cognitive development.</w:t>
      </w:r>
      <w:r w:rsidRPr="0031677C">
        <w:rPr>
          <w:rStyle w:val="apple-converted-space"/>
          <w:rFonts w:cs="Times New Roman"/>
          <w:color w:val="000000" w:themeColor="text1"/>
          <w:shd w:val="clear" w:color="auto" w:fill="FFFFFF"/>
        </w:rPr>
        <w:t> </w:t>
      </w:r>
      <w:r w:rsidRPr="0031677C">
        <w:rPr>
          <w:rFonts w:cs="Times New Roman"/>
          <w:i/>
          <w:iCs/>
          <w:color w:val="000000" w:themeColor="text1"/>
        </w:rPr>
        <w:t>Early Childhood Research Quarterly</w:t>
      </w:r>
      <w:r w:rsidRPr="0031677C">
        <w:rPr>
          <w:rFonts w:cs="Times New Roman"/>
          <w:color w:val="000000" w:themeColor="text1"/>
          <w:shd w:val="clear" w:color="auto" w:fill="FFFFFF"/>
        </w:rPr>
        <w:t>,</w:t>
      </w:r>
      <w:r w:rsidRPr="0031677C">
        <w:rPr>
          <w:rStyle w:val="apple-converted-space"/>
          <w:rFonts w:cs="Times New Roman"/>
          <w:color w:val="000000" w:themeColor="text1"/>
          <w:shd w:val="clear" w:color="auto" w:fill="FFFFFF"/>
        </w:rPr>
        <w:t> </w:t>
      </w:r>
      <w:r w:rsidRPr="0031677C">
        <w:rPr>
          <w:rFonts w:cs="Times New Roman"/>
          <w:i/>
          <w:iCs/>
          <w:color w:val="000000" w:themeColor="text1"/>
        </w:rPr>
        <w:t>35</w:t>
      </w:r>
      <w:r w:rsidRPr="0031677C">
        <w:rPr>
          <w:rFonts w:cs="Times New Roman"/>
          <w:color w:val="000000" w:themeColor="text1"/>
          <w:shd w:val="clear" w:color="auto" w:fill="FFFFFF"/>
        </w:rPr>
        <w:t>, 6-18.</w:t>
      </w:r>
    </w:p>
    <w:p w14:paraId="12D62FF4" w14:textId="77777777" w:rsidR="005515E7" w:rsidRPr="0031677C" w:rsidRDefault="005515E7" w:rsidP="00243D1D">
      <w:pPr>
        <w:rPr>
          <w:lang w:eastAsia="ja-JP"/>
        </w:rPr>
      </w:pPr>
      <w:r>
        <w:rPr>
          <w:lang w:eastAsia="ja-JP"/>
        </w:rPr>
        <w:tab/>
      </w:r>
      <w:r w:rsidRPr="0031677C">
        <w:rPr>
          <w:lang w:eastAsia="ja-JP"/>
        </w:rPr>
        <w:t>https://doi.org/10.1016/j.ecresq.2015.10.004</w:t>
      </w:r>
    </w:p>
    <w:p w14:paraId="3DFA6774" w14:textId="77777777" w:rsidR="005515E7" w:rsidRPr="002A0987" w:rsidRDefault="005515E7" w:rsidP="00243D1D">
      <w:pPr>
        <w:ind w:left="720" w:hanging="720"/>
      </w:pPr>
      <w:r w:rsidRPr="002A0987">
        <w:t xml:space="preserve">Burchial, M., Vandergrift, N., Pianta, R., &amp; Mashburn, A. (2010). Threshold analysis of the association between childcare quality and child outcomes for low-income children in prekindergarten programs. </w:t>
      </w:r>
      <w:r w:rsidRPr="002A0987">
        <w:rPr>
          <w:i/>
          <w:iCs/>
        </w:rPr>
        <w:t>Early Childhood Research Quarterly</w:t>
      </w:r>
      <w:r w:rsidRPr="002A0987">
        <w:t xml:space="preserve">, </w:t>
      </w:r>
      <w:r w:rsidRPr="002A0987">
        <w:rPr>
          <w:i/>
          <w:iCs/>
        </w:rPr>
        <w:t>25</w:t>
      </w:r>
      <w:r w:rsidRPr="002A0987">
        <w:t xml:space="preserve">(2), 166–176. </w:t>
      </w:r>
    </w:p>
    <w:p w14:paraId="4A5F8F60" w14:textId="77777777" w:rsidR="005515E7" w:rsidRPr="00243D1D" w:rsidRDefault="005515E7" w:rsidP="00243D1D">
      <w:pPr>
        <w:pStyle w:val="NoSpacing"/>
        <w:spacing w:line="480" w:lineRule="auto"/>
        <w:rPr>
          <w:b w:val="0"/>
          <w:bCs/>
        </w:rPr>
      </w:pPr>
      <w:r w:rsidRPr="00243D1D">
        <w:rPr>
          <w:rFonts w:eastAsia="Times New Roman"/>
          <w:b w:val="0"/>
          <w:bCs/>
        </w:rPr>
        <w:t>https://doi.org//</w:t>
      </w:r>
      <w:r w:rsidRPr="00243D1D">
        <w:rPr>
          <w:b w:val="0"/>
          <w:bCs/>
        </w:rPr>
        <w:t>10.1016/j.ecresq.2009.10.0</w:t>
      </w:r>
    </w:p>
    <w:p w14:paraId="4F0C4598" w14:textId="77777777" w:rsidR="005515E7" w:rsidRDefault="005515E7" w:rsidP="00243D1D">
      <w:pPr>
        <w:pStyle w:val="Bibliography"/>
        <w:spacing w:after="0" w:line="480" w:lineRule="auto"/>
        <w:rPr>
          <w:rFonts w:cs="Times New Roman"/>
        </w:rPr>
      </w:pPr>
      <w:r w:rsidRPr="00C04615">
        <w:rPr>
          <w:rFonts w:cs="Times New Roman"/>
        </w:rPr>
        <w:t xml:space="preserve">Buysse, V., Peisner-Feinberg, E., Páez, M., Hammer, C. S., &amp; Knowles, M. (2014). Effects of early education programs and practices on the development and learning of dual language </w:t>
      </w:r>
      <w:r w:rsidRPr="00C04615">
        <w:rPr>
          <w:rFonts w:cs="Times New Roman"/>
        </w:rPr>
        <w:lastRenderedPageBreak/>
        <w:t xml:space="preserve">learners: A review of the literature. </w:t>
      </w:r>
      <w:r w:rsidRPr="00C04615">
        <w:rPr>
          <w:rFonts w:cs="Times New Roman"/>
          <w:i/>
          <w:iCs/>
        </w:rPr>
        <w:t>Early Childhood Research Quarterly</w:t>
      </w:r>
      <w:r w:rsidRPr="00C04615">
        <w:rPr>
          <w:rFonts w:cs="Times New Roman"/>
        </w:rPr>
        <w:t xml:space="preserve">, </w:t>
      </w:r>
      <w:r w:rsidRPr="00C04615">
        <w:rPr>
          <w:rFonts w:cs="Times New Roman"/>
          <w:i/>
          <w:iCs/>
        </w:rPr>
        <w:t>29</w:t>
      </w:r>
      <w:r w:rsidRPr="00C04615">
        <w:rPr>
          <w:rFonts w:cs="Times New Roman"/>
        </w:rPr>
        <w:t>(4), 765–785. https://doi.org/10.1016/j.ecresq.2013.08.004</w:t>
      </w:r>
    </w:p>
    <w:p w14:paraId="24D6AB64" w14:textId="77777777" w:rsidR="005515E7" w:rsidRPr="00243D1D" w:rsidRDefault="005515E7" w:rsidP="00243D1D">
      <w:pPr>
        <w:pStyle w:val="NoSpacing"/>
        <w:spacing w:line="480" w:lineRule="auto"/>
        <w:ind w:left="0"/>
        <w:rPr>
          <w:b w:val="0"/>
          <w:bCs/>
          <w:color w:val="222222"/>
          <w:shd w:val="clear" w:color="auto" w:fill="FFFFFF"/>
        </w:rPr>
      </w:pPr>
      <w:r w:rsidRPr="00243D1D">
        <w:rPr>
          <w:b w:val="0"/>
          <w:bCs/>
          <w:color w:val="222222"/>
          <w:shd w:val="clear" w:color="auto" w:fill="FFFFFF"/>
        </w:rPr>
        <w:t>Cabell, S. Q., Justice, L. M., McGinty, A. S., DeCoster, J., &amp; Forston, L. D. (2015). Teacher–</w:t>
      </w:r>
    </w:p>
    <w:p w14:paraId="5A79E6A1" w14:textId="77777777" w:rsidR="005515E7" w:rsidRPr="00243D1D" w:rsidRDefault="005515E7" w:rsidP="00243D1D">
      <w:pPr>
        <w:pStyle w:val="NoSpacing"/>
        <w:spacing w:line="480" w:lineRule="auto"/>
        <w:rPr>
          <w:b w:val="0"/>
          <w:bCs/>
          <w:color w:val="222222"/>
          <w:shd w:val="clear" w:color="auto" w:fill="FFFFFF"/>
        </w:rPr>
      </w:pPr>
      <w:r w:rsidRPr="00243D1D">
        <w:rPr>
          <w:b w:val="0"/>
          <w:bCs/>
          <w:color w:val="222222"/>
          <w:shd w:val="clear" w:color="auto" w:fill="FFFFFF"/>
        </w:rPr>
        <w:t>child conversations in preschool classrooms: Contributions to children's vocabulary development. </w:t>
      </w:r>
      <w:r w:rsidRPr="00243D1D">
        <w:rPr>
          <w:b w:val="0"/>
          <w:bCs/>
          <w:i/>
          <w:iCs/>
          <w:color w:val="222222"/>
          <w:shd w:val="clear" w:color="auto" w:fill="FFFFFF"/>
        </w:rPr>
        <w:t>Early Childhood Research Quarterly</w:t>
      </w:r>
      <w:r w:rsidRPr="00243D1D">
        <w:rPr>
          <w:b w:val="0"/>
          <w:bCs/>
          <w:color w:val="222222"/>
          <w:shd w:val="clear" w:color="auto" w:fill="FFFFFF"/>
        </w:rPr>
        <w:t>, </w:t>
      </w:r>
      <w:r w:rsidRPr="00243D1D">
        <w:rPr>
          <w:b w:val="0"/>
          <w:bCs/>
          <w:i/>
          <w:iCs/>
          <w:color w:val="222222"/>
          <w:shd w:val="clear" w:color="auto" w:fill="FFFFFF"/>
        </w:rPr>
        <w:t>30</w:t>
      </w:r>
      <w:r w:rsidRPr="00243D1D">
        <w:rPr>
          <w:b w:val="0"/>
          <w:bCs/>
          <w:color w:val="222222"/>
          <w:shd w:val="clear" w:color="auto" w:fill="FFFFFF"/>
        </w:rPr>
        <w:t>, 80-92. https://doi.org/10.1016/j.ecresq.2014.09.004</w:t>
      </w:r>
    </w:p>
    <w:p w14:paraId="11919D63" w14:textId="77777777" w:rsidR="005515E7" w:rsidRPr="00C04615" w:rsidRDefault="005515E7" w:rsidP="00243D1D">
      <w:pPr>
        <w:pStyle w:val="Bibliography"/>
        <w:spacing w:after="0" w:line="480" w:lineRule="auto"/>
        <w:rPr>
          <w:rFonts w:cs="Times New Roman"/>
        </w:rPr>
      </w:pPr>
      <w:r w:rsidRPr="00C04615">
        <w:rPr>
          <w:rFonts w:cs="Times New Roman"/>
        </w:rPr>
        <w:t xml:space="preserve">Castro, D. C. (2014). The development and early care and education of dual language learners: Examining the state of knowledge. </w:t>
      </w:r>
      <w:r w:rsidRPr="00C04615">
        <w:rPr>
          <w:rFonts w:cs="Times New Roman"/>
          <w:i/>
          <w:iCs/>
        </w:rPr>
        <w:t>Early Childhood Research Quarterly</w:t>
      </w:r>
      <w:r w:rsidRPr="00C04615">
        <w:rPr>
          <w:rFonts w:cs="Times New Roman"/>
        </w:rPr>
        <w:t xml:space="preserve">, </w:t>
      </w:r>
      <w:r w:rsidRPr="00C04615">
        <w:rPr>
          <w:rFonts w:cs="Times New Roman"/>
          <w:i/>
          <w:iCs/>
        </w:rPr>
        <w:t>29</w:t>
      </w:r>
      <w:r w:rsidRPr="00C04615">
        <w:rPr>
          <w:rFonts w:cs="Times New Roman"/>
        </w:rPr>
        <w:t>(4), 693–698. https://doi.org/10.1016/j.ecresq.2014.08.003</w:t>
      </w:r>
    </w:p>
    <w:p w14:paraId="1A4F8BD9" w14:textId="77777777" w:rsidR="005515E7" w:rsidRPr="00672F83" w:rsidRDefault="005515E7" w:rsidP="00243D1D">
      <w:pPr>
        <w:rPr>
          <w:lang w:eastAsia="ko-KR"/>
        </w:rPr>
      </w:pPr>
      <w:r w:rsidRPr="00672F83">
        <w:rPr>
          <w:lang w:eastAsia="ko-KR"/>
        </w:rPr>
        <w:t xml:space="preserve">Chan, M., Buttiler, M., Yang, F., Yang, J., Uchikoshi, Y., &amp; Zhou, Q. (2022). Teachers’ </w:t>
      </w:r>
    </w:p>
    <w:p w14:paraId="78B4D61A" w14:textId="77777777" w:rsidR="005515E7" w:rsidRDefault="005515E7" w:rsidP="00243D1D">
      <w:pPr>
        <w:ind w:firstLine="720"/>
        <w:rPr>
          <w:rStyle w:val="Hyperlink"/>
          <w:rFonts w:eastAsia="Malgun Gothic"/>
          <w:lang w:eastAsia="ko-KR"/>
        </w:rPr>
      </w:pPr>
      <w:r w:rsidRPr="00672F83">
        <w:rPr>
          <w:lang w:eastAsia="ko-KR"/>
        </w:rPr>
        <w:t>language use in multilingual head start classrooms: implications for dual language l</w:t>
      </w:r>
      <w:r>
        <w:rPr>
          <w:lang w:eastAsia="ko-KR"/>
        </w:rPr>
        <w:tab/>
      </w:r>
      <w:r w:rsidRPr="00672F83">
        <w:rPr>
          <w:lang w:eastAsia="ko-KR"/>
        </w:rPr>
        <w:t xml:space="preserve">earners. </w:t>
      </w:r>
      <w:r w:rsidRPr="00672F83">
        <w:rPr>
          <w:i/>
          <w:iCs/>
          <w:lang w:eastAsia="ko-KR"/>
        </w:rPr>
        <w:t>Children, 9</w:t>
      </w:r>
      <w:r w:rsidRPr="00672F83">
        <w:rPr>
          <w:lang w:eastAsia="ko-KR"/>
        </w:rPr>
        <w:t xml:space="preserve">(12), 1871. </w:t>
      </w:r>
      <w:r w:rsidRPr="00294625">
        <w:t>https://doi.org/10.3390/children9121871</w:t>
      </w:r>
    </w:p>
    <w:p w14:paraId="4C868E38" w14:textId="77777777" w:rsidR="005515E7" w:rsidRPr="0049795E" w:rsidRDefault="005515E7" w:rsidP="00243D1D">
      <w:pPr>
        <w:pStyle w:val="NormalWeb"/>
        <w:rPr>
          <w:color w:val="000000" w:themeColor="text1"/>
          <w:shd w:val="clear" w:color="auto" w:fill="FFFFFF"/>
        </w:rPr>
      </w:pPr>
      <w:r w:rsidRPr="0049795E">
        <w:rPr>
          <w:color w:val="000000" w:themeColor="text1"/>
          <w:shd w:val="clear" w:color="auto" w:fill="FFFFFF"/>
        </w:rPr>
        <w:t xml:space="preserve">Chen, J., Justice, L. M., Tambyraja, S. R., &amp; Sawyer, B. (2020). Exploring the mechanism </w:t>
      </w:r>
    </w:p>
    <w:p w14:paraId="610ACE09" w14:textId="77777777" w:rsidR="005515E7" w:rsidRPr="0049795E" w:rsidRDefault="005515E7" w:rsidP="00243D1D">
      <w:pPr>
        <w:pStyle w:val="NormalWeb"/>
        <w:ind w:left="720"/>
        <w:rPr>
          <w:color w:val="000000" w:themeColor="text1"/>
          <w:shd w:val="clear" w:color="auto" w:fill="FFFFFF"/>
        </w:rPr>
      </w:pPr>
      <w:r w:rsidRPr="0049795E">
        <w:rPr>
          <w:color w:val="000000" w:themeColor="text1"/>
          <w:shd w:val="clear" w:color="auto" w:fill="FFFFFF"/>
        </w:rPr>
        <w:t xml:space="preserve">through which peer effects operate in preschool classrooms to influence language growth. </w:t>
      </w:r>
      <w:r w:rsidRPr="0049795E">
        <w:rPr>
          <w:i/>
          <w:iCs/>
          <w:color w:val="000000" w:themeColor="text1"/>
          <w:shd w:val="clear" w:color="auto" w:fill="FFFFFF"/>
        </w:rPr>
        <w:t>Early Childhood Research Quarterly</w:t>
      </w:r>
      <w:r w:rsidRPr="0049795E">
        <w:rPr>
          <w:color w:val="000000" w:themeColor="text1"/>
          <w:shd w:val="clear" w:color="auto" w:fill="FFFFFF"/>
        </w:rPr>
        <w:t xml:space="preserve">, </w:t>
      </w:r>
      <w:r w:rsidRPr="0049795E">
        <w:rPr>
          <w:i/>
          <w:iCs/>
          <w:color w:val="000000" w:themeColor="text1"/>
          <w:shd w:val="clear" w:color="auto" w:fill="FFFFFF"/>
        </w:rPr>
        <w:t>53</w:t>
      </w:r>
      <w:r w:rsidRPr="0049795E">
        <w:rPr>
          <w:color w:val="000000" w:themeColor="text1"/>
          <w:shd w:val="clear" w:color="auto" w:fill="FFFFFF"/>
        </w:rPr>
        <w:t xml:space="preserve">, 110.  </w:t>
      </w:r>
    </w:p>
    <w:p w14:paraId="768F2B59" w14:textId="77777777" w:rsidR="005515E7" w:rsidRPr="0049795E" w:rsidRDefault="005515E7" w:rsidP="00243D1D">
      <w:pPr>
        <w:pStyle w:val="NormalWeb"/>
        <w:ind w:left="720"/>
        <w:rPr>
          <w:color w:val="000000" w:themeColor="text1"/>
        </w:rPr>
      </w:pPr>
      <w:r w:rsidRPr="0049795E">
        <w:rPr>
          <w:color w:val="000000" w:themeColor="text1"/>
          <w:shd w:val="clear" w:color="auto" w:fill="FFFFFF"/>
        </w:rPr>
        <w:t>https://doi.org/10.1016/j.ecresq.2020.02.002</w:t>
      </w:r>
    </w:p>
    <w:p w14:paraId="6D7EEDBD" w14:textId="77777777" w:rsidR="005515E7" w:rsidRPr="00C04615" w:rsidRDefault="005515E7" w:rsidP="00243D1D">
      <w:pPr>
        <w:pStyle w:val="Bibliography"/>
        <w:spacing w:after="0" w:line="480" w:lineRule="auto"/>
        <w:rPr>
          <w:rFonts w:cs="Times New Roman"/>
        </w:rPr>
      </w:pPr>
      <w:r w:rsidRPr="00C04615">
        <w:rPr>
          <w:rFonts w:cs="Times New Roman"/>
        </w:rPr>
        <w:t xml:space="preserve">Choi, J. Y., Ryu, D., Van Pay, C. K., Meacham, S., &amp; Beecher, C. C. (2021). Listening to Head Start teachers: Teacher beliefs, practices, and needs for educating dual language learners. </w:t>
      </w:r>
      <w:r w:rsidRPr="00C04615">
        <w:rPr>
          <w:rFonts w:cs="Times New Roman"/>
          <w:i/>
          <w:iCs/>
        </w:rPr>
        <w:t>Early Childhood Research Quarterly</w:t>
      </w:r>
      <w:r w:rsidRPr="00C04615">
        <w:rPr>
          <w:rFonts w:cs="Times New Roman"/>
        </w:rPr>
        <w:t xml:space="preserve">, </w:t>
      </w:r>
      <w:r w:rsidRPr="00C04615">
        <w:rPr>
          <w:rFonts w:cs="Times New Roman"/>
          <w:i/>
          <w:iCs/>
        </w:rPr>
        <w:t>54</w:t>
      </w:r>
      <w:r w:rsidRPr="00C04615">
        <w:rPr>
          <w:rFonts w:cs="Times New Roman"/>
        </w:rPr>
        <w:t>, 110–124. https://doi.org/10.1016/j.ecresq.2020.08.005</w:t>
      </w:r>
    </w:p>
    <w:p w14:paraId="397367F8" w14:textId="77777777" w:rsidR="005515E7" w:rsidRPr="004472D1" w:rsidRDefault="005515E7" w:rsidP="00243D1D">
      <w:pPr>
        <w:pStyle w:val="Bibliography"/>
        <w:spacing w:after="0" w:line="480" w:lineRule="auto"/>
        <w:rPr>
          <w:rFonts w:cs="Times New Roman"/>
          <w:color w:val="000000" w:themeColor="text1"/>
        </w:rPr>
      </w:pPr>
      <w:r w:rsidRPr="004472D1">
        <w:rPr>
          <w:rFonts w:cs="Times New Roman"/>
          <w:color w:val="000000" w:themeColor="text1"/>
          <w:shd w:val="clear" w:color="auto" w:fill="FFFFFF"/>
        </w:rPr>
        <w:t>Choi, J. Y., Van Pay, C. K., &amp; Beecher, C. C. (2023). Preschool language exposure and use: A comparison study of dual‐language learners and English monolingual children.</w:t>
      </w:r>
      <w:r w:rsidRPr="004472D1">
        <w:rPr>
          <w:rStyle w:val="apple-converted-space"/>
          <w:rFonts w:cs="Times New Roman"/>
          <w:color w:val="000000" w:themeColor="text1"/>
          <w:shd w:val="clear" w:color="auto" w:fill="FFFFFF"/>
        </w:rPr>
        <w:t> </w:t>
      </w:r>
      <w:r w:rsidRPr="004472D1">
        <w:rPr>
          <w:rFonts w:cs="Times New Roman"/>
          <w:i/>
          <w:iCs/>
          <w:color w:val="000000" w:themeColor="text1"/>
        </w:rPr>
        <w:t>Infant and Child Development</w:t>
      </w:r>
      <w:r w:rsidRPr="004472D1">
        <w:rPr>
          <w:rFonts w:cs="Times New Roman"/>
          <w:color w:val="000000" w:themeColor="text1"/>
          <w:shd w:val="clear" w:color="auto" w:fill="FFFFFF"/>
        </w:rPr>
        <w:t>,</w:t>
      </w:r>
      <w:r w:rsidRPr="004472D1">
        <w:rPr>
          <w:rStyle w:val="apple-converted-space"/>
          <w:rFonts w:cs="Times New Roman"/>
          <w:color w:val="000000" w:themeColor="text1"/>
          <w:shd w:val="clear" w:color="auto" w:fill="FFFFFF"/>
        </w:rPr>
        <w:t> </w:t>
      </w:r>
      <w:r w:rsidRPr="004472D1">
        <w:rPr>
          <w:rFonts w:cs="Times New Roman"/>
          <w:i/>
          <w:iCs/>
          <w:color w:val="000000" w:themeColor="text1"/>
        </w:rPr>
        <w:t>32</w:t>
      </w:r>
      <w:r w:rsidRPr="004472D1">
        <w:rPr>
          <w:rFonts w:cs="Times New Roman"/>
          <w:color w:val="000000" w:themeColor="text1"/>
          <w:shd w:val="clear" w:color="auto" w:fill="FFFFFF"/>
        </w:rPr>
        <w:t>(3), e2420.</w:t>
      </w:r>
      <w:r>
        <w:rPr>
          <w:rFonts w:cs="Times New Roman"/>
          <w:color w:val="000000" w:themeColor="text1"/>
          <w:shd w:val="clear" w:color="auto" w:fill="FFFFFF"/>
        </w:rPr>
        <w:t xml:space="preserve"> </w:t>
      </w:r>
      <w:r w:rsidRPr="004472D1">
        <w:rPr>
          <w:rFonts w:cs="Times New Roman"/>
          <w:color w:val="000000" w:themeColor="text1"/>
          <w:shd w:val="clear" w:color="auto" w:fill="FFFFFF"/>
        </w:rPr>
        <w:t>https://doi.org/10.1002/icd.2420</w:t>
      </w:r>
    </w:p>
    <w:p w14:paraId="1B6855C2" w14:textId="77777777" w:rsidR="005515E7" w:rsidRPr="00C04615" w:rsidRDefault="005515E7" w:rsidP="00243D1D">
      <w:pPr>
        <w:pStyle w:val="Bibliography"/>
        <w:spacing w:after="0" w:line="480" w:lineRule="auto"/>
        <w:rPr>
          <w:rFonts w:cs="Times New Roman"/>
        </w:rPr>
      </w:pPr>
      <w:r w:rsidRPr="00C04615">
        <w:rPr>
          <w:rFonts w:cs="Times New Roman"/>
        </w:rPr>
        <w:lastRenderedPageBreak/>
        <w:t xml:space="preserve">Coelho, V., Cadima, J., &amp; Pinto, A. I. (2019). Child Engagement in Inclusive Preschools: Contributions of Classroom Quality and Activity Setting. </w:t>
      </w:r>
      <w:r w:rsidRPr="00C04615">
        <w:rPr>
          <w:rFonts w:cs="Times New Roman"/>
          <w:i/>
          <w:iCs/>
        </w:rPr>
        <w:t>Early Education and Development</w:t>
      </w:r>
      <w:r w:rsidRPr="00C04615">
        <w:rPr>
          <w:rFonts w:cs="Times New Roman"/>
        </w:rPr>
        <w:t xml:space="preserve">, </w:t>
      </w:r>
      <w:r w:rsidRPr="00C04615">
        <w:rPr>
          <w:rFonts w:cs="Times New Roman"/>
          <w:i/>
          <w:iCs/>
        </w:rPr>
        <w:t>30</w:t>
      </w:r>
      <w:r w:rsidRPr="00C04615">
        <w:rPr>
          <w:rFonts w:cs="Times New Roman"/>
        </w:rPr>
        <w:t>(6), 800–816. https://doi.org/10.1080/10409289.2019.1591046</w:t>
      </w:r>
    </w:p>
    <w:p w14:paraId="0CAEC3F4" w14:textId="77777777" w:rsidR="005515E7" w:rsidRPr="00C04615" w:rsidRDefault="005515E7" w:rsidP="00243D1D">
      <w:pPr>
        <w:pStyle w:val="Bibliography"/>
        <w:spacing w:after="0" w:line="480" w:lineRule="auto"/>
        <w:rPr>
          <w:rFonts w:cs="Times New Roman"/>
        </w:rPr>
      </w:pPr>
      <w:r w:rsidRPr="00C04615">
        <w:rPr>
          <w:rFonts w:cs="Times New Roman"/>
        </w:rPr>
        <w:t xml:space="preserve">Cun, A. (2020). Transnational literacy practices of two Burmese families: An ethnographic study. </w:t>
      </w:r>
      <w:r w:rsidRPr="00C04615">
        <w:rPr>
          <w:rFonts w:cs="Times New Roman"/>
          <w:i/>
          <w:iCs/>
        </w:rPr>
        <w:t>Pedagogies: An International Journal</w:t>
      </w:r>
      <w:r w:rsidRPr="00C04615">
        <w:rPr>
          <w:rFonts w:cs="Times New Roman"/>
        </w:rPr>
        <w:t xml:space="preserve">, </w:t>
      </w:r>
      <w:r w:rsidRPr="00C04615">
        <w:rPr>
          <w:rFonts w:cs="Times New Roman"/>
          <w:i/>
          <w:iCs/>
        </w:rPr>
        <w:t>16</w:t>
      </w:r>
      <w:r w:rsidRPr="00C04615">
        <w:rPr>
          <w:rFonts w:cs="Times New Roman"/>
        </w:rPr>
        <w:t>(3), 286–306. https://doi.org/10.1080/1554480X.2020.1763801</w:t>
      </w:r>
    </w:p>
    <w:p w14:paraId="27A01E44" w14:textId="77777777" w:rsidR="005515E7" w:rsidRDefault="005515E7" w:rsidP="00243D1D">
      <w:pPr>
        <w:pStyle w:val="Bibliography"/>
        <w:spacing w:after="0" w:line="480" w:lineRule="auto"/>
        <w:rPr>
          <w:rFonts w:cs="Times New Roman"/>
          <w:color w:val="000000" w:themeColor="text1"/>
          <w:shd w:val="clear" w:color="auto" w:fill="FFFFFF"/>
        </w:rPr>
      </w:pPr>
      <w:r w:rsidRPr="0031677C">
        <w:rPr>
          <w:rFonts w:cs="Times New Roman"/>
          <w:color w:val="000000" w:themeColor="text1"/>
          <w:shd w:val="clear" w:color="auto" w:fill="FFFFFF"/>
        </w:rPr>
        <w:t>Deanda, S., Arias-Trejo, N., Poulin-Dubois, D., Zesiger, P., &amp; Friend, M. (2016). Minimal second language exposure, SES, and early word comprehension: New evidence from a direct assessment.</w:t>
      </w:r>
      <w:r w:rsidRPr="0031677C">
        <w:rPr>
          <w:rStyle w:val="apple-converted-space"/>
          <w:rFonts w:cs="Times New Roman"/>
          <w:color w:val="000000" w:themeColor="text1"/>
          <w:shd w:val="clear" w:color="auto" w:fill="FFFFFF"/>
        </w:rPr>
        <w:t> </w:t>
      </w:r>
      <w:r w:rsidRPr="0031677C">
        <w:rPr>
          <w:rFonts w:cs="Times New Roman"/>
          <w:i/>
          <w:iCs/>
          <w:color w:val="000000" w:themeColor="text1"/>
        </w:rPr>
        <w:t>Bilingualism: Language and Cognition</w:t>
      </w:r>
      <w:r w:rsidRPr="0031677C">
        <w:rPr>
          <w:rFonts w:cs="Times New Roman"/>
          <w:color w:val="000000" w:themeColor="text1"/>
          <w:shd w:val="clear" w:color="auto" w:fill="FFFFFF"/>
        </w:rPr>
        <w:t>,</w:t>
      </w:r>
      <w:r w:rsidRPr="0031677C">
        <w:rPr>
          <w:rStyle w:val="apple-converted-space"/>
          <w:rFonts w:cs="Times New Roman"/>
          <w:color w:val="000000" w:themeColor="text1"/>
          <w:shd w:val="clear" w:color="auto" w:fill="FFFFFF"/>
        </w:rPr>
        <w:t> </w:t>
      </w:r>
      <w:r w:rsidRPr="0031677C">
        <w:rPr>
          <w:rFonts w:cs="Times New Roman"/>
          <w:i/>
          <w:iCs/>
          <w:color w:val="000000" w:themeColor="text1"/>
        </w:rPr>
        <w:t>19</w:t>
      </w:r>
      <w:r w:rsidRPr="0031677C">
        <w:rPr>
          <w:rFonts w:cs="Times New Roman"/>
          <w:color w:val="000000" w:themeColor="text1"/>
          <w:shd w:val="clear" w:color="auto" w:fill="FFFFFF"/>
        </w:rPr>
        <w:t>(1), 162-180.</w:t>
      </w:r>
    </w:p>
    <w:p w14:paraId="44B5DA23" w14:textId="77777777" w:rsidR="005515E7" w:rsidRPr="0031677C" w:rsidRDefault="005515E7" w:rsidP="00243D1D">
      <w:pPr>
        <w:rPr>
          <w:lang w:eastAsia="ja-JP"/>
        </w:rPr>
      </w:pPr>
      <w:r>
        <w:rPr>
          <w:lang w:eastAsia="ja-JP"/>
        </w:rPr>
        <w:tab/>
      </w:r>
      <w:r w:rsidRPr="0031677C">
        <w:rPr>
          <w:lang w:eastAsia="ja-JP"/>
        </w:rPr>
        <w:t>https://doi.org/10.1017/S1366728914000820</w:t>
      </w:r>
    </w:p>
    <w:p w14:paraId="0F7E5CD7" w14:textId="77777777" w:rsidR="005515E7" w:rsidRDefault="005515E7" w:rsidP="00243D1D">
      <w:pPr>
        <w:pStyle w:val="NormalWeb"/>
        <w:shd w:val="clear" w:color="auto" w:fill="FFFFFF" w:themeFill="background1"/>
        <w:rPr>
          <w:color w:val="000000" w:themeColor="text1"/>
          <w:shd w:val="clear" w:color="auto" w:fill="FFFFFF"/>
        </w:rPr>
      </w:pPr>
      <w:r w:rsidRPr="00C33059">
        <w:rPr>
          <w:color w:val="000000" w:themeColor="text1"/>
          <w:shd w:val="clear" w:color="auto" w:fill="FFFFFF"/>
        </w:rPr>
        <w:t xml:space="preserve">Dickinson, D. K., Darrow, C. L., &amp; Tinubu, T. A. (2008). Patterns of teacher–child conversations </w:t>
      </w:r>
    </w:p>
    <w:p w14:paraId="7DBC5BB3" w14:textId="77777777" w:rsidR="005515E7" w:rsidRPr="00C33059" w:rsidRDefault="005515E7" w:rsidP="00243D1D">
      <w:pPr>
        <w:pStyle w:val="NormalWeb"/>
        <w:shd w:val="clear" w:color="auto" w:fill="FFFFFF" w:themeFill="background1"/>
        <w:ind w:left="720"/>
        <w:rPr>
          <w:color w:val="000000" w:themeColor="text1"/>
          <w:shd w:val="clear" w:color="auto" w:fill="FFFFFF"/>
          <w:lang w:eastAsia="ko-KR"/>
        </w:rPr>
      </w:pPr>
      <w:r w:rsidRPr="00C33059">
        <w:rPr>
          <w:color w:val="000000" w:themeColor="text1"/>
          <w:shd w:val="clear" w:color="auto" w:fill="FFFFFF"/>
        </w:rPr>
        <w:t>in Head Start classrooms: Implications for an empirically grounded approach to professional development.</w:t>
      </w:r>
      <w:r w:rsidRPr="00C33059">
        <w:rPr>
          <w:rStyle w:val="apple-converted-space"/>
          <w:color w:val="000000" w:themeColor="text1"/>
          <w:shd w:val="clear" w:color="auto" w:fill="FFFFFF"/>
        </w:rPr>
        <w:t> </w:t>
      </w:r>
      <w:r w:rsidRPr="00C33059">
        <w:rPr>
          <w:i/>
          <w:iCs/>
          <w:color w:val="000000" w:themeColor="text1"/>
        </w:rPr>
        <w:t>Early Education and Development</w:t>
      </w:r>
      <w:r w:rsidRPr="00C33059">
        <w:rPr>
          <w:color w:val="000000" w:themeColor="text1"/>
          <w:shd w:val="clear" w:color="auto" w:fill="FFFFFF"/>
        </w:rPr>
        <w:t>,</w:t>
      </w:r>
      <w:r w:rsidRPr="00C33059">
        <w:rPr>
          <w:rStyle w:val="apple-converted-space"/>
          <w:color w:val="000000" w:themeColor="text1"/>
          <w:shd w:val="clear" w:color="auto" w:fill="FFFFFF"/>
        </w:rPr>
        <w:t> </w:t>
      </w:r>
      <w:r w:rsidRPr="00C33059">
        <w:rPr>
          <w:i/>
          <w:iCs/>
          <w:color w:val="000000" w:themeColor="text1"/>
        </w:rPr>
        <w:t>19</w:t>
      </w:r>
      <w:r w:rsidRPr="00C33059">
        <w:rPr>
          <w:color w:val="000000" w:themeColor="text1"/>
          <w:shd w:val="clear" w:color="auto" w:fill="FFFFFF"/>
        </w:rPr>
        <w:t>(3), 396-429. https://doi.org/10.1080/10409280802065403</w:t>
      </w:r>
    </w:p>
    <w:p w14:paraId="3E16D9B0" w14:textId="77777777" w:rsidR="005515E7" w:rsidRPr="00C04615" w:rsidRDefault="005515E7" w:rsidP="00243D1D">
      <w:pPr>
        <w:pStyle w:val="Bibliography"/>
        <w:spacing w:after="0" w:line="480" w:lineRule="auto"/>
        <w:rPr>
          <w:rFonts w:cs="Times New Roman"/>
        </w:rPr>
      </w:pPr>
      <w:r w:rsidRPr="00C04615">
        <w:rPr>
          <w:rFonts w:cs="Times New Roman"/>
        </w:rPr>
        <w:t xml:space="preserve">Dickinson, D. K., Golinkoff, R. M., &amp; Hirsh-Pasek, K. (2010). Speaking Out for Language: Why Language Is Central to Reading Development. </w:t>
      </w:r>
      <w:r w:rsidRPr="00C04615">
        <w:rPr>
          <w:rFonts w:cs="Times New Roman"/>
          <w:i/>
          <w:iCs/>
        </w:rPr>
        <w:t>Educational Researcher</w:t>
      </w:r>
      <w:r w:rsidRPr="00C04615">
        <w:rPr>
          <w:rFonts w:cs="Times New Roman"/>
        </w:rPr>
        <w:t xml:space="preserve">, </w:t>
      </w:r>
      <w:r w:rsidRPr="00C04615">
        <w:rPr>
          <w:rFonts w:cs="Times New Roman"/>
          <w:i/>
          <w:iCs/>
        </w:rPr>
        <w:t>39</w:t>
      </w:r>
      <w:r w:rsidRPr="00C04615">
        <w:rPr>
          <w:rFonts w:cs="Times New Roman"/>
        </w:rPr>
        <w:t>(4), 305–310. https://doi.org/10.3102/0013189X10370204</w:t>
      </w:r>
    </w:p>
    <w:p w14:paraId="0DAA11ED" w14:textId="77777777" w:rsidR="005515E7" w:rsidRDefault="005515E7" w:rsidP="00243D1D">
      <w:pPr>
        <w:pStyle w:val="NormalWeb"/>
        <w:shd w:val="clear" w:color="auto" w:fill="FFFFFF" w:themeFill="background1"/>
        <w:rPr>
          <w:color w:val="000000" w:themeColor="text1"/>
          <w:shd w:val="clear" w:color="auto" w:fill="FFFFFF"/>
        </w:rPr>
      </w:pPr>
      <w:r w:rsidRPr="0049795E">
        <w:rPr>
          <w:color w:val="000000" w:themeColor="text1"/>
          <w:shd w:val="clear" w:color="auto" w:fill="FFFFFF"/>
        </w:rPr>
        <w:t xml:space="preserve">Dominguez, S., &amp; Trawick-Smith, J. (2018). A qualitative study of the play of dual language </w:t>
      </w:r>
    </w:p>
    <w:p w14:paraId="507E7488" w14:textId="77777777" w:rsidR="005515E7" w:rsidRPr="0049795E" w:rsidRDefault="005515E7" w:rsidP="00243D1D">
      <w:pPr>
        <w:pStyle w:val="NormalWeb"/>
        <w:shd w:val="clear" w:color="auto" w:fill="FFFFFF" w:themeFill="background1"/>
        <w:ind w:left="720"/>
        <w:rPr>
          <w:color w:val="000000" w:themeColor="text1"/>
          <w:shd w:val="clear" w:color="auto" w:fill="FFFFFF"/>
        </w:rPr>
      </w:pPr>
      <w:r w:rsidRPr="0049795E">
        <w:rPr>
          <w:color w:val="000000" w:themeColor="text1"/>
          <w:shd w:val="clear" w:color="auto" w:fill="FFFFFF"/>
        </w:rPr>
        <w:t>learners in an English-speaking preschool.</w:t>
      </w:r>
      <w:r w:rsidRPr="0049795E">
        <w:rPr>
          <w:rStyle w:val="apple-converted-space"/>
          <w:color w:val="000000" w:themeColor="text1"/>
          <w:shd w:val="clear" w:color="auto" w:fill="FFFFFF"/>
        </w:rPr>
        <w:t> </w:t>
      </w:r>
      <w:r w:rsidRPr="0049795E">
        <w:rPr>
          <w:i/>
          <w:iCs/>
          <w:color w:val="000000" w:themeColor="text1"/>
        </w:rPr>
        <w:t>Early Childhood Education Journal</w:t>
      </w:r>
      <w:r w:rsidRPr="0049795E">
        <w:rPr>
          <w:color w:val="000000" w:themeColor="text1"/>
          <w:shd w:val="clear" w:color="auto" w:fill="FFFFFF"/>
        </w:rPr>
        <w:t>,</w:t>
      </w:r>
      <w:r w:rsidRPr="0049795E">
        <w:rPr>
          <w:rStyle w:val="apple-converted-space"/>
          <w:color w:val="000000" w:themeColor="text1"/>
          <w:shd w:val="clear" w:color="auto" w:fill="FFFFFF"/>
        </w:rPr>
        <w:t> </w:t>
      </w:r>
      <w:r w:rsidRPr="0049795E">
        <w:rPr>
          <w:i/>
          <w:iCs/>
          <w:color w:val="000000" w:themeColor="text1"/>
        </w:rPr>
        <w:t>46</w:t>
      </w:r>
      <w:r w:rsidRPr="0049795E">
        <w:rPr>
          <w:color w:val="000000" w:themeColor="text1"/>
          <w:shd w:val="clear" w:color="auto" w:fill="FFFFFF"/>
        </w:rPr>
        <w:t>(6), 577-586.</w:t>
      </w:r>
      <w:r>
        <w:rPr>
          <w:color w:val="000000" w:themeColor="text1"/>
          <w:shd w:val="clear" w:color="auto" w:fill="FFFFFF"/>
        </w:rPr>
        <w:t xml:space="preserve"> </w:t>
      </w:r>
      <w:r w:rsidRPr="0049795E">
        <w:rPr>
          <w:color w:val="000000" w:themeColor="text1"/>
          <w:shd w:val="clear" w:color="auto" w:fill="FFFFFF"/>
        </w:rPr>
        <w:t>https://doi.org/10.1007/s10643-018-0889-7</w:t>
      </w:r>
    </w:p>
    <w:p w14:paraId="1E497188" w14:textId="77777777" w:rsidR="005515E7" w:rsidRPr="00294625" w:rsidRDefault="005515E7" w:rsidP="00243D1D">
      <w:pPr>
        <w:pStyle w:val="Bibliography"/>
        <w:spacing w:after="0" w:line="480" w:lineRule="auto"/>
      </w:pPr>
      <w:r w:rsidRPr="00C04615">
        <w:rPr>
          <w:rFonts w:cs="Times New Roman"/>
        </w:rPr>
        <w:t xml:space="preserve">Dow, H. D. (2011). An Overview of Stressors Faced by Immigrants and Refugees: A Guide for Mental Health Practitioners. </w:t>
      </w:r>
      <w:r w:rsidRPr="00C04615">
        <w:rPr>
          <w:rFonts w:cs="Times New Roman"/>
          <w:i/>
          <w:iCs/>
        </w:rPr>
        <w:t>Home Health Care Management &amp; Practice</w:t>
      </w:r>
      <w:r w:rsidRPr="00C04615">
        <w:rPr>
          <w:rFonts w:cs="Times New Roman"/>
        </w:rPr>
        <w:t xml:space="preserve">, </w:t>
      </w:r>
      <w:r w:rsidRPr="00C04615">
        <w:rPr>
          <w:rFonts w:cs="Times New Roman"/>
          <w:i/>
          <w:iCs/>
        </w:rPr>
        <w:t>23</w:t>
      </w:r>
      <w:r w:rsidRPr="00C04615">
        <w:rPr>
          <w:rFonts w:cs="Times New Roman"/>
        </w:rPr>
        <w:t>(3), 210–217. https://doi.org/10.1177/1084822310390878</w:t>
      </w:r>
    </w:p>
    <w:p w14:paraId="02952602" w14:textId="77777777" w:rsidR="005515E7" w:rsidRPr="00D27F21" w:rsidRDefault="005515E7" w:rsidP="00243D1D">
      <w:pPr>
        <w:autoSpaceDE w:val="0"/>
        <w:autoSpaceDN w:val="0"/>
        <w:adjustRightInd w:val="0"/>
        <w:rPr>
          <w:shd w:val="clear" w:color="auto" w:fill="FFFFFF"/>
        </w:rPr>
      </w:pPr>
      <w:r w:rsidRPr="00D27F21">
        <w:rPr>
          <w:shd w:val="clear" w:color="auto" w:fill="FFFFFF"/>
        </w:rPr>
        <w:lastRenderedPageBreak/>
        <w:t xml:space="preserve">Duncan, R. J., Anderson, K. L., King, Y. A., Finders, J. K., Schmitt, S. A., &amp; Purpura, D. J. </w:t>
      </w:r>
    </w:p>
    <w:p w14:paraId="2EDFC5A9" w14:textId="77777777" w:rsidR="005515E7" w:rsidRPr="00D27F21" w:rsidRDefault="005515E7" w:rsidP="00243D1D">
      <w:pPr>
        <w:autoSpaceDE w:val="0"/>
        <w:autoSpaceDN w:val="0"/>
        <w:adjustRightInd w:val="0"/>
        <w:ind w:firstLine="720"/>
        <w:rPr>
          <w:shd w:val="clear" w:color="auto" w:fill="FFFFFF"/>
        </w:rPr>
      </w:pPr>
      <w:r w:rsidRPr="00D27F21">
        <w:rPr>
          <w:shd w:val="clear" w:color="auto" w:fill="FFFFFF"/>
        </w:rPr>
        <w:t xml:space="preserve">(2023). Predictors of preschool language environments and their relations to children's </w:t>
      </w:r>
    </w:p>
    <w:p w14:paraId="59AEC14F" w14:textId="77777777" w:rsidR="005515E7" w:rsidRPr="00D27F21" w:rsidRDefault="005515E7" w:rsidP="00243D1D">
      <w:pPr>
        <w:autoSpaceDE w:val="0"/>
        <w:autoSpaceDN w:val="0"/>
        <w:adjustRightInd w:val="0"/>
        <w:ind w:firstLine="720"/>
        <w:rPr>
          <w:rFonts w:ascii="Arial" w:hAnsi="Arial" w:cs="Arial"/>
          <w:sz w:val="20"/>
          <w:szCs w:val="20"/>
          <w:shd w:val="clear" w:color="auto" w:fill="FFFFFF"/>
        </w:rPr>
      </w:pPr>
      <w:r w:rsidRPr="00D27F21">
        <w:rPr>
          <w:shd w:val="clear" w:color="auto" w:fill="FFFFFF"/>
        </w:rPr>
        <w:t>vocabulary. </w:t>
      </w:r>
      <w:r w:rsidRPr="00D27F21">
        <w:rPr>
          <w:i/>
          <w:iCs/>
          <w:shd w:val="clear" w:color="auto" w:fill="FFFFFF"/>
        </w:rPr>
        <w:t>Infant and Child Development</w:t>
      </w:r>
      <w:r w:rsidRPr="00D27F21">
        <w:rPr>
          <w:shd w:val="clear" w:color="auto" w:fill="FFFFFF"/>
        </w:rPr>
        <w:t>, </w:t>
      </w:r>
      <w:r w:rsidRPr="00D27F21">
        <w:rPr>
          <w:i/>
          <w:iCs/>
          <w:shd w:val="clear" w:color="auto" w:fill="FFFFFF"/>
        </w:rPr>
        <w:t>32</w:t>
      </w:r>
      <w:r w:rsidRPr="00D27F21">
        <w:rPr>
          <w:shd w:val="clear" w:color="auto" w:fill="FFFFFF"/>
        </w:rPr>
        <w:t>(1), e2381</w:t>
      </w:r>
      <w:r w:rsidRPr="00D27F21">
        <w:rPr>
          <w:rFonts w:ascii="Arial" w:hAnsi="Arial" w:cs="Arial"/>
          <w:sz w:val="20"/>
          <w:szCs w:val="20"/>
          <w:shd w:val="clear" w:color="auto" w:fill="FFFFFF"/>
        </w:rPr>
        <w:t>.</w:t>
      </w:r>
      <w:r w:rsidRPr="00D27F21">
        <w:rPr>
          <w:lang w:bidi="my-MM"/>
        </w:rPr>
        <w:t>https://doi.org/10.1002/icd.2381</w:t>
      </w:r>
    </w:p>
    <w:p w14:paraId="203AC72C" w14:textId="77777777" w:rsidR="005515E7" w:rsidRPr="0035746E" w:rsidRDefault="005515E7" w:rsidP="00243D1D">
      <w:pPr>
        <w:rPr>
          <w:lang w:val="de-CH" w:eastAsia="ko-KR"/>
        </w:rPr>
      </w:pPr>
      <w:r w:rsidRPr="0035746E">
        <w:rPr>
          <w:lang w:val="de-CH" w:eastAsia="ko-KR"/>
        </w:rPr>
        <w:t xml:space="preserve">Duncan, R. J., King, Y. A., Finders, J. K., Elicker, J., Schmitt, S. A., &amp; Purpura, D. J. (2020). </w:t>
      </w:r>
    </w:p>
    <w:p w14:paraId="09F7A3CD" w14:textId="77777777" w:rsidR="005515E7" w:rsidRDefault="005515E7" w:rsidP="00243D1D">
      <w:pPr>
        <w:ind w:left="720"/>
        <w:rPr>
          <w:rStyle w:val="Hyperlink"/>
          <w:rFonts w:eastAsia="Malgun Gothic"/>
          <w:lang w:eastAsia="ko-KR"/>
        </w:rPr>
      </w:pPr>
      <w:r w:rsidRPr="00672F83">
        <w:rPr>
          <w:lang w:eastAsia="ko-KR"/>
        </w:rPr>
        <w:t xml:space="preserve">Prekindergarten classroom language environments and children’s vocabulary skills. </w:t>
      </w:r>
      <w:r w:rsidRPr="00672F83">
        <w:rPr>
          <w:i/>
          <w:iCs/>
          <w:lang w:eastAsia="ko-KR"/>
        </w:rPr>
        <w:t>Journal of Experimental Child Psychology, 194</w:t>
      </w:r>
      <w:r w:rsidRPr="00672F83">
        <w:rPr>
          <w:lang w:eastAsia="ko-KR"/>
        </w:rPr>
        <w:t xml:space="preserve">, 104829. </w:t>
      </w:r>
      <w:r w:rsidRPr="00294625">
        <w:t>https://doi.org/10.1016/j.jecp.2020.104829</w:t>
      </w:r>
    </w:p>
    <w:p w14:paraId="7C53A784" w14:textId="77777777" w:rsidR="005515E7" w:rsidRPr="00C04615" w:rsidRDefault="005515E7" w:rsidP="00243D1D">
      <w:pPr>
        <w:pStyle w:val="Bibliography"/>
        <w:spacing w:after="0" w:line="480" w:lineRule="auto"/>
        <w:rPr>
          <w:rFonts w:cs="Times New Roman"/>
        </w:rPr>
      </w:pPr>
      <w:r w:rsidRPr="00C04615">
        <w:rPr>
          <w:rFonts w:cs="Times New Roman"/>
        </w:rPr>
        <w:t xml:space="preserve">Dykstra, J. R., Sabatos-DeVito, M. G., Irvin, D. W., Boyd, B. A., Hume, K. A., &amp; Odom, S. L. (2013). Using the Language Environment Analysis (LENA) system in preschool classrooms with children with autism spectrum disorders. </w:t>
      </w:r>
      <w:r w:rsidRPr="00C04615">
        <w:rPr>
          <w:rFonts w:cs="Times New Roman"/>
          <w:i/>
          <w:iCs/>
        </w:rPr>
        <w:t>Autism</w:t>
      </w:r>
      <w:r w:rsidRPr="00C04615">
        <w:rPr>
          <w:rFonts w:cs="Times New Roman"/>
        </w:rPr>
        <w:t xml:space="preserve">, </w:t>
      </w:r>
      <w:r w:rsidRPr="00C04615">
        <w:rPr>
          <w:rFonts w:cs="Times New Roman"/>
          <w:i/>
          <w:iCs/>
        </w:rPr>
        <w:t>17</w:t>
      </w:r>
      <w:r w:rsidRPr="00C04615">
        <w:rPr>
          <w:rFonts w:cs="Times New Roman"/>
        </w:rPr>
        <w:t>(5), 582–594. https://doi.org/10.1177/1362361312446206</w:t>
      </w:r>
    </w:p>
    <w:p w14:paraId="304E6E10" w14:textId="77777777" w:rsidR="005515E7" w:rsidRPr="00C04615" w:rsidRDefault="005515E7" w:rsidP="00243D1D">
      <w:pPr>
        <w:pStyle w:val="Bibliography"/>
        <w:spacing w:after="0" w:line="480" w:lineRule="auto"/>
        <w:rPr>
          <w:rFonts w:cs="Times New Roman"/>
        </w:rPr>
      </w:pPr>
      <w:r w:rsidRPr="00C04615">
        <w:rPr>
          <w:rFonts w:cs="Times New Roman"/>
        </w:rPr>
        <w:t xml:space="preserve">Early, D. M., Iruka, I. U., Ritchie, S., Barbarin, O. A., Winn, D.-M. C., Crawford, G. M., Frome, P. M., Clifford, R. M., Burchinal, M., Howes, C., Bryant, D. M., &amp; Pianta, R. C. (2010). How do pre-kindergarteners spend their time? Gender, ethnicity, and income as predictors of experiences in pre-kindergarten classrooms. </w:t>
      </w:r>
      <w:r w:rsidRPr="00C04615">
        <w:rPr>
          <w:rFonts w:cs="Times New Roman"/>
          <w:i/>
          <w:iCs/>
        </w:rPr>
        <w:t>Early Childhood Research Quarterly</w:t>
      </w:r>
      <w:r w:rsidRPr="00C04615">
        <w:rPr>
          <w:rFonts w:cs="Times New Roman"/>
        </w:rPr>
        <w:t xml:space="preserve">, </w:t>
      </w:r>
      <w:r w:rsidRPr="00C04615">
        <w:rPr>
          <w:rFonts w:cs="Times New Roman"/>
          <w:i/>
          <w:iCs/>
        </w:rPr>
        <w:t>25</w:t>
      </w:r>
      <w:r w:rsidRPr="00C04615">
        <w:rPr>
          <w:rFonts w:cs="Times New Roman"/>
        </w:rPr>
        <w:t>(2), 177–193. https://doi.org/10.1016/j.ecresq.2009.10.003</w:t>
      </w:r>
    </w:p>
    <w:p w14:paraId="4BE12012" w14:textId="77777777" w:rsidR="005515E7" w:rsidRPr="00C04615" w:rsidRDefault="005515E7" w:rsidP="00243D1D">
      <w:pPr>
        <w:pStyle w:val="Bibliography"/>
        <w:spacing w:after="0" w:line="480" w:lineRule="auto"/>
        <w:rPr>
          <w:rFonts w:cs="Times New Roman"/>
        </w:rPr>
      </w:pPr>
      <w:r w:rsidRPr="00C04615">
        <w:rPr>
          <w:rFonts w:cs="Times New Roman"/>
        </w:rPr>
        <w:t xml:space="preserve">Farran, D. C., Meador, D., Christopher, C., Nesbitt, K. T., &amp; Bilbrey, L. E. (2017). Data-Driven Improvement in Prekindergarten Classrooms: Report from a Partnership in an Urban District. </w:t>
      </w:r>
      <w:r w:rsidRPr="00C04615">
        <w:rPr>
          <w:rFonts w:cs="Times New Roman"/>
          <w:i/>
          <w:iCs/>
        </w:rPr>
        <w:t>Child Development</w:t>
      </w:r>
      <w:r w:rsidRPr="00C04615">
        <w:rPr>
          <w:rFonts w:cs="Times New Roman"/>
        </w:rPr>
        <w:t xml:space="preserve">, </w:t>
      </w:r>
      <w:r w:rsidRPr="00C04615">
        <w:rPr>
          <w:rFonts w:cs="Times New Roman"/>
          <w:i/>
          <w:iCs/>
        </w:rPr>
        <w:t>88</w:t>
      </w:r>
      <w:r w:rsidRPr="00C04615">
        <w:rPr>
          <w:rFonts w:cs="Times New Roman"/>
        </w:rPr>
        <w:t>(5), 1466–1479. https://doi.org/10.1111/cdev.12906</w:t>
      </w:r>
    </w:p>
    <w:p w14:paraId="16983E97" w14:textId="77777777" w:rsidR="005515E7" w:rsidRDefault="005515E7" w:rsidP="00243D1D">
      <w:pPr>
        <w:pStyle w:val="Bibliography"/>
        <w:spacing w:after="0" w:line="480" w:lineRule="auto"/>
        <w:rPr>
          <w:rFonts w:cs="Times New Roman"/>
        </w:rPr>
      </w:pPr>
      <w:r w:rsidRPr="00C04615">
        <w:rPr>
          <w:rFonts w:cs="Times New Roman"/>
        </w:rPr>
        <w:t xml:space="preserve">Farrow, J., Wasik, B. A., &amp; Hindman, A. H. (2020). Exploring the unique contributions of teachers’ syntax to preschoolers’ and kindergarteners’ vocabulary learning. </w:t>
      </w:r>
      <w:r w:rsidRPr="00C04615">
        <w:rPr>
          <w:rFonts w:cs="Times New Roman"/>
          <w:i/>
          <w:iCs/>
        </w:rPr>
        <w:t>Early Childhood Research Quarterly</w:t>
      </w:r>
      <w:r w:rsidRPr="00C04615">
        <w:rPr>
          <w:rFonts w:cs="Times New Roman"/>
        </w:rPr>
        <w:t xml:space="preserve">, </w:t>
      </w:r>
      <w:r w:rsidRPr="00C04615">
        <w:rPr>
          <w:rFonts w:cs="Times New Roman"/>
          <w:i/>
          <w:iCs/>
        </w:rPr>
        <w:t>51</w:t>
      </w:r>
      <w:r w:rsidRPr="00C04615">
        <w:rPr>
          <w:rFonts w:cs="Times New Roman"/>
        </w:rPr>
        <w:t xml:space="preserve">, 178–190. </w:t>
      </w:r>
      <w:r w:rsidRPr="0049795E">
        <w:rPr>
          <w:rFonts w:cs="Times New Roman"/>
        </w:rPr>
        <w:t>https://doi.org/10.1016/j.ecresq.2019.08.005</w:t>
      </w:r>
    </w:p>
    <w:p w14:paraId="69A5D77B" w14:textId="77777777" w:rsidR="005515E7" w:rsidRPr="006D1B2D" w:rsidRDefault="005515E7" w:rsidP="00243D1D">
      <w:pPr>
        <w:rPr>
          <w:i/>
          <w:iCs/>
          <w:shd w:val="clear" w:color="auto" w:fill="FFFFFF"/>
        </w:rPr>
      </w:pPr>
      <w:r w:rsidRPr="00CC2F7F">
        <w:rPr>
          <w:shd w:val="clear" w:color="auto" w:fill="FFFFFF"/>
        </w:rPr>
        <w:lastRenderedPageBreak/>
        <w:t xml:space="preserve">Ford, M., Baer, C. T., Xu, D., Yapanel, U., &amp; Gray, S. (2008). </w:t>
      </w:r>
      <w:r w:rsidRPr="006D1B2D">
        <w:rPr>
          <w:i/>
          <w:iCs/>
          <w:shd w:val="clear" w:color="auto" w:fill="FFFFFF"/>
        </w:rPr>
        <w:t>The LENA</w:t>
      </w:r>
      <w:r>
        <w:rPr>
          <w:i/>
          <w:iCs/>
          <w:shd w:val="clear" w:color="auto" w:fill="FFFFFF"/>
        </w:rPr>
        <w:t xml:space="preserve"> TM</w:t>
      </w:r>
      <w:r w:rsidRPr="006D1B2D">
        <w:rPr>
          <w:i/>
          <w:iCs/>
          <w:shd w:val="clear" w:color="auto" w:fill="FFFFFF"/>
        </w:rPr>
        <w:t xml:space="preserve"> language </w:t>
      </w:r>
    </w:p>
    <w:p w14:paraId="1A488578" w14:textId="77777777" w:rsidR="005515E7" w:rsidRPr="006D1B2D" w:rsidRDefault="005515E7" w:rsidP="00243D1D">
      <w:pPr>
        <w:ind w:left="720"/>
        <w:rPr>
          <w:shd w:val="clear" w:color="auto" w:fill="FFFFFF"/>
        </w:rPr>
      </w:pPr>
      <w:r w:rsidRPr="006D1B2D">
        <w:rPr>
          <w:i/>
          <w:iCs/>
          <w:shd w:val="clear" w:color="auto" w:fill="FFFFFF"/>
        </w:rPr>
        <w:t>environment analysis system.</w:t>
      </w:r>
      <w:r w:rsidRPr="00CC2F7F">
        <w:rPr>
          <w:rStyle w:val="apple-converted-space"/>
          <w:shd w:val="clear" w:color="auto" w:fill="FFFFFF"/>
        </w:rPr>
        <w:t> </w:t>
      </w:r>
      <w:r w:rsidRPr="006D1B2D">
        <w:t>The LENATM Language Environment Analysis System</w:t>
      </w:r>
      <w:r w:rsidRPr="006D1B2D">
        <w:rPr>
          <w:shd w:val="clear" w:color="auto" w:fill="FFFFFF"/>
        </w:rPr>
        <w:t>.</w:t>
      </w:r>
      <w:r w:rsidRPr="00CC2F7F">
        <w:rPr>
          <w:shd w:val="clear" w:color="auto" w:fill="FFFFFF"/>
        </w:rPr>
        <w:t xml:space="preserve"> https://www.lena.org/wp-content/uploads/2016/07/LTR-03-2_Audio_Specifications.pdf</w:t>
      </w:r>
    </w:p>
    <w:p w14:paraId="6B3502C4" w14:textId="77777777" w:rsidR="005515E7" w:rsidRDefault="005515E7" w:rsidP="00243D1D">
      <w:pPr>
        <w:pStyle w:val="NormalWeb"/>
        <w:shd w:val="clear" w:color="auto" w:fill="FFFFFF" w:themeFill="background1"/>
        <w:rPr>
          <w:color w:val="222222"/>
          <w:shd w:val="clear" w:color="auto" w:fill="FFFFFF"/>
        </w:rPr>
      </w:pPr>
      <w:r w:rsidRPr="0049795E">
        <w:rPr>
          <w:color w:val="222222"/>
          <w:shd w:val="clear" w:color="auto" w:fill="FFFFFF"/>
        </w:rPr>
        <w:t xml:space="preserve">Franco, X., Bryant, D. M., Gillanders, C., Castro, D. C., Zepeda, M., &amp; Willoughby, M. T. </w:t>
      </w:r>
    </w:p>
    <w:p w14:paraId="6BB7FF8E" w14:textId="77777777" w:rsidR="005515E7" w:rsidRPr="0049795E" w:rsidRDefault="005515E7" w:rsidP="00243D1D">
      <w:pPr>
        <w:pStyle w:val="NormalWeb"/>
        <w:shd w:val="clear" w:color="auto" w:fill="FFFFFF" w:themeFill="background1"/>
        <w:ind w:left="720"/>
        <w:rPr>
          <w:color w:val="222222"/>
          <w:shd w:val="clear" w:color="auto" w:fill="FFFFFF"/>
        </w:rPr>
      </w:pPr>
      <w:r w:rsidRPr="0049795E">
        <w:rPr>
          <w:color w:val="222222"/>
          <w:shd w:val="clear" w:color="auto" w:fill="FFFFFF"/>
        </w:rPr>
        <w:t>(2019). Examining linguistic interactions of dual language learners using the Language Interaction Snapshot (LISn).</w:t>
      </w:r>
      <w:r w:rsidRPr="0049795E">
        <w:rPr>
          <w:rStyle w:val="apple-converted-space"/>
          <w:color w:val="222222"/>
          <w:shd w:val="clear" w:color="auto" w:fill="FFFFFF"/>
        </w:rPr>
        <w:t> </w:t>
      </w:r>
      <w:r w:rsidRPr="0049795E">
        <w:rPr>
          <w:i/>
          <w:iCs/>
          <w:color w:val="222222"/>
        </w:rPr>
        <w:t>Early Childhood Research Quarterly</w:t>
      </w:r>
      <w:r w:rsidRPr="0049795E">
        <w:rPr>
          <w:color w:val="222222"/>
          <w:shd w:val="clear" w:color="auto" w:fill="FFFFFF"/>
        </w:rPr>
        <w:t>,</w:t>
      </w:r>
      <w:r w:rsidRPr="0049795E">
        <w:rPr>
          <w:rStyle w:val="apple-converted-space"/>
          <w:color w:val="222222"/>
          <w:shd w:val="clear" w:color="auto" w:fill="FFFFFF"/>
        </w:rPr>
        <w:t> </w:t>
      </w:r>
      <w:r w:rsidRPr="0049795E">
        <w:rPr>
          <w:i/>
          <w:iCs/>
          <w:color w:val="222222"/>
        </w:rPr>
        <w:t>48</w:t>
      </w:r>
      <w:r w:rsidRPr="0049795E">
        <w:rPr>
          <w:color w:val="222222"/>
          <w:shd w:val="clear" w:color="auto" w:fill="FFFFFF"/>
        </w:rPr>
        <w:t>, 50-61. https://doi.org/10.1016/j.ecresq.2019.02.007</w:t>
      </w:r>
    </w:p>
    <w:p w14:paraId="0CD3C913" w14:textId="77777777" w:rsidR="005515E7" w:rsidRPr="00C04615" w:rsidRDefault="005515E7" w:rsidP="00243D1D">
      <w:pPr>
        <w:pStyle w:val="Bibliography"/>
        <w:spacing w:after="0" w:line="480" w:lineRule="auto"/>
        <w:rPr>
          <w:rFonts w:cs="Times New Roman"/>
        </w:rPr>
      </w:pPr>
      <w:r w:rsidRPr="00C04615">
        <w:rPr>
          <w:rFonts w:cs="Times New Roman"/>
        </w:rPr>
        <w:t xml:space="preserve">Garcia, E. B. (2018). The classroom language context and English and Spanish vocabulary development among dual language learners attending Head Start. </w:t>
      </w:r>
      <w:r w:rsidRPr="00C04615">
        <w:rPr>
          <w:rFonts w:cs="Times New Roman"/>
          <w:i/>
          <w:iCs/>
        </w:rPr>
        <w:t>Early Childhood Research Quarterly</w:t>
      </w:r>
      <w:r w:rsidRPr="00C04615">
        <w:rPr>
          <w:rFonts w:cs="Times New Roman"/>
        </w:rPr>
        <w:t xml:space="preserve">, </w:t>
      </w:r>
      <w:r w:rsidRPr="00C04615">
        <w:rPr>
          <w:rFonts w:cs="Times New Roman"/>
          <w:i/>
          <w:iCs/>
        </w:rPr>
        <w:t>42</w:t>
      </w:r>
      <w:r w:rsidRPr="00C04615">
        <w:rPr>
          <w:rFonts w:cs="Times New Roman"/>
        </w:rPr>
        <w:t>, 148–157. https://doi.org/10.1016/j.ecresq.2017.09.005</w:t>
      </w:r>
    </w:p>
    <w:p w14:paraId="33D59354" w14:textId="77777777" w:rsidR="005515E7" w:rsidRPr="00C04615" w:rsidRDefault="005515E7" w:rsidP="00243D1D">
      <w:pPr>
        <w:pStyle w:val="Bibliography"/>
        <w:spacing w:after="0" w:line="480" w:lineRule="auto"/>
        <w:rPr>
          <w:rFonts w:cs="Times New Roman"/>
        </w:rPr>
      </w:pPr>
      <w:r w:rsidRPr="00C04615">
        <w:rPr>
          <w:rFonts w:cs="Times New Roman"/>
        </w:rPr>
        <w:t xml:space="preserve">Garrity, S., &amp; Guerra, A. W. (2015). A cultural communities approach to understanding Head Start teachers’ beliefs about language use with dual language learners: Implications for practice. </w:t>
      </w:r>
      <w:r w:rsidRPr="00C04615">
        <w:rPr>
          <w:rFonts w:cs="Times New Roman"/>
          <w:i/>
          <w:iCs/>
        </w:rPr>
        <w:t>Contemporary Issues in Early Childhood</w:t>
      </w:r>
      <w:r w:rsidRPr="00C04615">
        <w:rPr>
          <w:rFonts w:cs="Times New Roman"/>
        </w:rPr>
        <w:t xml:space="preserve">, </w:t>
      </w:r>
      <w:r w:rsidRPr="00C04615">
        <w:rPr>
          <w:rFonts w:cs="Times New Roman"/>
          <w:i/>
          <w:iCs/>
        </w:rPr>
        <w:t>16</w:t>
      </w:r>
      <w:r w:rsidRPr="00C04615">
        <w:rPr>
          <w:rFonts w:cs="Times New Roman"/>
        </w:rPr>
        <w:t>(3), 241–256. https://doi.org/10.1177/1463949115600027</w:t>
      </w:r>
    </w:p>
    <w:p w14:paraId="2381C48D" w14:textId="77777777" w:rsidR="005515E7" w:rsidRPr="002A0987" w:rsidRDefault="005515E7" w:rsidP="00243D1D">
      <w:pPr>
        <w:contextualSpacing/>
        <w:rPr>
          <w:rFonts w:eastAsia="SimHei"/>
        </w:rPr>
      </w:pPr>
      <w:r w:rsidRPr="002A0987">
        <w:rPr>
          <w:rFonts w:eastAsia="SimHei"/>
        </w:rPr>
        <w:t>Grandi, F. (2016). UNHCR reports a crisis in education. www.unhcr.org/afr/news/</w:t>
      </w:r>
    </w:p>
    <w:p w14:paraId="445E1031" w14:textId="77777777" w:rsidR="005515E7" w:rsidRPr="00C33059" w:rsidRDefault="005515E7" w:rsidP="00243D1D">
      <w:pPr>
        <w:ind w:firstLine="720"/>
        <w:contextualSpacing/>
        <w:rPr>
          <w:rFonts w:eastAsia="SimHei"/>
        </w:rPr>
      </w:pPr>
      <w:r w:rsidRPr="002A0987">
        <w:rPr>
          <w:rFonts w:eastAsia="SimHei"/>
        </w:rPr>
        <w:t>press/2016/9/57d7d6f34/unhcr-reports-crisis--education.html</w:t>
      </w:r>
    </w:p>
    <w:p w14:paraId="679FFFC4" w14:textId="77777777" w:rsidR="005515E7" w:rsidRPr="00C04615" w:rsidRDefault="005515E7" w:rsidP="00243D1D">
      <w:pPr>
        <w:pStyle w:val="Bibliography"/>
        <w:spacing w:after="0" w:line="480" w:lineRule="auto"/>
        <w:rPr>
          <w:rFonts w:cs="Times New Roman"/>
        </w:rPr>
      </w:pPr>
      <w:r w:rsidRPr="00C04615">
        <w:rPr>
          <w:rFonts w:cs="Times New Roman"/>
        </w:rPr>
        <w:t xml:space="preserve">Greenwood, C. R., Beecher, C., Atwater, J., Petersen, S., Schiefelbusch, J., &amp; Irvin, D. (2018). An </w:t>
      </w:r>
      <w:r>
        <w:rPr>
          <w:rFonts w:cs="Times New Roman"/>
        </w:rPr>
        <w:t>e</w:t>
      </w:r>
      <w:r w:rsidRPr="00C04615">
        <w:rPr>
          <w:rFonts w:cs="Times New Roman"/>
        </w:rPr>
        <w:t>co</w:t>
      </w:r>
      <w:r>
        <w:rPr>
          <w:rFonts w:cs="Times New Roman"/>
        </w:rPr>
        <w:t>-</w:t>
      </w:r>
      <w:r w:rsidRPr="00C04615">
        <w:rPr>
          <w:rFonts w:cs="Times New Roman"/>
        </w:rPr>
        <w:t xml:space="preserve">behavioral analysis of child academic engagement: Implications for preschool children not responding to instructional intervention. </w:t>
      </w:r>
      <w:r w:rsidRPr="00C04615">
        <w:rPr>
          <w:rFonts w:cs="Times New Roman"/>
          <w:i/>
          <w:iCs/>
        </w:rPr>
        <w:t>Topics in Early Childhood Special Education</w:t>
      </w:r>
      <w:r w:rsidRPr="00C04615">
        <w:rPr>
          <w:rFonts w:cs="Times New Roman"/>
        </w:rPr>
        <w:t xml:space="preserve">, </w:t>
      </w:r>
      <w:r w:rsidRPr="00C04615">
        <w:rPr>
          <w:rFonts w:cs="Times New Roman"/>
          <w:i/>
          <w:iCs/>
        </w:rPr>
        <w:t>37</w:t>
      </w:r>
      <w:r w:rsidRPr="00C04615">
        <w:rPr>
          <w:rFonts w:cs="Times New Roman"/>
        </w:rPr>
        <w:t>(4), 219–233. https://doi.org/10.1177/0271121417741968</w:t>
      </w:r>
    </w:p>
    <w:p w14:paraId="0023E57D" w14:textId="77777777" w:rsidR="005515E7" w:rsidRPr="00C04615" w:rsidRDefault="005515E7" w:rsidP="00243D1D">
      <w:pPr>
        <w:pStyle w:val="Bibliography"/>
        <w:spacing w:after="0" w:line="480" w:lineRule="auto"/>
        <w:rPr>
          <w:rFonts w:cs="Times New Roman"/>
        </w:rPr>
      </w:pPr>
      <w:r w:rsidRPr="00C04615">
        <w:rPr>
          <w:rFonts w:cs="Times New Roman"/>
        </w:rPr>
        <w:t xml:space="preserve">Grosvenor, M. (2022). Strengthening executive function and self-regulation in early childhood classroom. </w:t>
      </w:r>
      <w:r w:rsidRPr="00C04615">
        <w:rPr>
          <w:rFonts w:cs="Times New Roman"/>
          <w:i/>
          <w:iCs/>
        </w:rPr>
        <w:t>Culminating Experience Projects</w:t>
      </w:r>
      <w:r w:rsidRPr="00C04615">
        <w:rPr>
          <w:rFonts w:cs="Times New Roman"/>
        </w:rPr>
        <w:t>. https://scholarworks.gvsu.edu/gradprojects/129</w:t>
      </w:r>
    </w:p>
    <w:p w14:paraId="7C27935F" w14:textId="77777777" w:rsidR="005515E7" w:rsidRPr="00243D1D" w:rsidRDefault="005515E7" w:rsidP="00243D1D">
      <w:pPr>
        <w:pStyle w:val="NoSpacing"/>
        <w:spacing w:line="480" w:lineRule="auto"/>
        <w:ind w:left="0"/>
        <w:rPr>
          <w:b w:val="0"/>
          <w:bCs/>
          <w:shd w:val="clear" w:color="auto" w:fill="FFFFFF"/>
        </w:rPr>
      </w:pPr>
      <w:r w:rsidRPr="00243D1D">
        <w:rPr>
          <w:b w:val="0"/>
          <w:bCs/>
          <w:shd w:val="clear" w:color="auto" w:fill="FFFFFF"/>
        </w:rPr>
        <w:lastRenderedPageBreak/>
        <w:t xml:space="preserve">Hadley, E. B., Barnes, E. M., &amp; Hwang, H. (2022). Purposes, places, and participants: A </w:t>
      </w:r>
    </w:p>
    <w:p w14:paraId="154D8EBD" w14:textId="77777777" w:rsidR="005515E7" w:rsidRPr="00243D1D" w:rsidRDefault="005515E7" w:rsidP="00243D1D">
      <w:pPr>
        <w:pStyle w:val="NoSpacing"/>
        <w:spacing w:line="480" w:lineRule="auto"/>
        <w:rPr>
          <w:b w:val="0"/>
          <w:bCs/>
          <w:shd w:val="clear" w:color="auto" w:fill="FFFFFF"/>
        </w:rPr>
      </w:pPr>
      <w:r w:rsidRPr="00243D1D">
        <w:rPr>
          <w:b w:val="0"/>
          <w:bCs/>
          <w:shd w:val="clear" w:color="auto" w:fill="FFFFFF"/>
        </w:rPr>
        <w:t>systematic review of teacher language practices and child oral language outcomes in early childhood classrooms. </w:t>
      </w:r>
      <w:r w:rsidRPr="00243D1D">
        <w:rPr>
          <w:b w:val="0"/>
          <w:bCs/>
          <w:i/>
          <w:iCs/>
          <w:shd w:val="clear" w:color="auto" w:fill="FFFFFF"/>
        </w:rPr>
        <w:t>Early Education and Development</w:t>
      </w:r>
      <w:r w:rsidRPr="00243D1D">
        <w:rPr>
          <w:b w:val="0"/>
          <w:bCs/>
          <w:shd w:val="clear" w:color="auto" w:fill="FFFFFF"/>
        </w:rPr>
        <w:t>, 1-23.</w:t>
      </w:r>
    </w:p>
    <w:p w14:paraId="5B69A7AC" w14:textId="77777777" w:rsidR="005515E7" w:rsidRPr="00243D1D" w:rsidRDefault="005515E7" w:rsidP="00243D1D">
      <w:pPr>
        <w:pStyle w:val="NoSpacing"/>
        <w:spacing w:line="480" w:lineRule="auto"/>
        <w:rPr>
          <w:b w:val="0"/>
          <w:bCs/>
          <w:shd w:val="clear" w:color="auto" w:fill="FFFFFF"/>
        </w:rPr>
      </w:pPr>
      <w:r w:rsidRPr="00243D1D">
        <w:rPr>
          <w:b w:val="0"/>
          <w:bCs/>
          <w:shd w:val="clear" w:color="auto" w:fill="FFFFFF"/>
        </w:rPr>
        <w:t>https://doi.org/10.1080/10409289.2022.2074203</w:t>
      </w:r>
    </w:p>
    <w:p w14:paraId="7F526878" w14:textId="77777777" w:rsidR="005515E7" w:rsidRPr="00C04615" w:rsidRDefault="005515E7" w:rsidP="00243D1D">
      <w:pPr>
        <w:pStyle w:val="Bibliography"/>
        <w:spacing w:after="0" w:line="480" w:lineRule="auto"/>
        <w:rPr>
          <w:rFonts w:cs="Times New Roman"/>
        </w:rPr>
      </w:pPr>
      <w:r w:rsidRPr="00C04615">
        <w:rPr>
          <w:rFonts w:cs="Times New Roman"/>
        </w:rPr>
        <w:t xml:space="preserve">Hammer, C. S., Burchinal, M., Hong, S. S., LaForett, D. R., Páez, M., Buysse, V., Espinosa, L., Castro, D., &amp; López, L. M. (2020). Change in language and literacy knowledge for Spanish–English dual language learners at school-entry: Analyses from three studies. </w:t>
      </w:r>
      <w:r w:rsidRPr="00C04615">
        <w:rPr>
          <w:rFonts w:cs="Times New Roman"/>
          <w:i/>
          <w:iCs/>
        </w:rPr>
        <w:t>Early Childhood Research Quarterly</w:t>
      </w:r>
      <w:r w:rsidRPr="00C04615">
        <w:rPr>
          <w:rFonts w:cs="Times New Roman"/>
        </w:rPr>
        <w:t xml:space="preserve">, </w:t>
      </w:r>
      <w:r w:rsidRPr="00C04615">
        <w:rPr>
          <w:rFonts w:cs="Times New Roman"/>
          <w:i/>
          <w:iCs/>
        </w:rPr>
        <w:t>51</w:t>
      </w:r>
      <w:r w:rsidRPr="00C04615">
        <w:rPr>
          <w:rFonts w:cs="Times New Roman"/>
        </w:rPr>
        <w:t>, 81–92. https://doi.org/10.1016/j.ecresq.2019.07.001</w:t>
      </w:r>
    </w:p>
    <w:p w14:paraId="177EAE85" w14:textId="77777777" w:rsidR="005515E7" w:rsidRDefault="005515E7" w:rsidP="00243D1D">
      <w:pPr>
        <w:pStyle w:val="Bibliography"/>
        <w:spacing w:after="0" w:line="480" w:lineRule="auto"/>
        <w:rPr>
          <w:rFonts w:cs="Times New Roman"/>
        </w:rPr>
      </w:pPr>
      <w:r w:rsidRPr="00C04615">
        <w:rPr>
          <w:rFonts w:cs="Times New Roman"/>
        </w:rPr>
        <w:t xml:space="preserve">Hammer, C. S., Hoff, E., Uchikoshi, Y., Gillanders, C., Castro, D. C., &amp; Sandilos, L. E. (2014). The language and literacy development of young dual language learners: A critical </w:t>
      </w:r>
      <w:r w:rsidRPr="005702A5">
        <w:rPr>
          <w:rFonts w:cs="Times New Roman"/>
          <w:color w:val="000000" w:themeColor="text1"/>
        </w:rPr>
        <w:t xml:space="preserve">review. </w:t>
      </w:r>
      <w:r w:rsidRPr="005702A5">
        <w:rPr>
          <w:rFonts w:cs="Times New Roman"/>
          <w:i/>
          <w:iCs/>
          <w:color w:val="000000" w:themeColor="text1"/>
        </w:rPr>
        <w:t>Early Childhood Research Quarterly</w:t>
      </w:r>
      <w:r w:rsidRPr="005702A5">
        <w:rPr>
          <w:rFonts w:cs="Times New Roman"/>
          <w:color w:val="000000" w:themeColor="text1"/>
        </w:rPr>
        <w:t xml:space="preserve">, </w:t>
      </w:r>
      <w:r w:rsidRPr="005702A5">
        <w:rPr>
          <w:rFonts w:cs="Times New Roman"/>
          <w:i/>
          <w:iCs/>
          <w:color w:val="000000" w:themeColor="text1"/>
        </w:rPr>
        <w:t>29</w:t>
      </w:r>
      <w:r w:rsidRPr="005702A5">
        <w:rPr>
          <w:rFonts w:cs="Times New Roman"/>
          <w:color w:val="000000" w:themeColor="text1"/>
        </w:rPr>
        <w:t>(4), 715–733. https://doi.org/10.1016/j.ecresq.2014.05.008</w:t>
      </w:r>
    </w:p>
    <w:p w14:paraId="71F9DF95" w14:textId="77777777" w:rsidR="005515E7" w:rsidRDefault="005515E7" w:rsidP="00243D1D">
      <w:pPr>
        <w:pStyle w:val="paragraph"/>
        <w:spacing w:before="0" w:beforeAutospacing="0" w:after="0" w:afterAutospacing="0" w:line="480" w:lineRule="auto"/>
        <w:textAlignment w:val="baseline"/>
        <w:rPr>
          <w:shd w:val="clear" w:color="auto" w:fill="FFFFFF"/>
        </w:rPr>
      </w:pPr>
      <w:r w:rsidRPr="00716478">
        <w:rPr>
          <w:shd w:val="clear" w:color="auto" w:fill="FFFFFF"/>
        </w:rPr>
        <w:t xml:space="preserve">Han, M., Vukelich, C., Buell, M., &amp; Meacham, S. (2014). Beating the odds: A longitudinal </w:t>
      </w:r>
    </w:p>
    <w:p w14:paraId="1A034AF8" w14:textId="77777777" w:rsidR="005515E7" w:rsidRDefault="005515E7" w:rsidP="00243D1D">
      <w:pPr>
        <w:pStyle w:val="paragraph"/>
        <w:spacing w:before="0" w:beforeAutospacing="0" w:after="0" w:afterAutospacing="0" w:line="480" w:lineRule="auto"/>
        <w:ind w:firstLine="720"/>
        <w:textAlignment w:val="baseline"/>
        <w:rPr>
          <w:shd w:val="clear" w:color="auto" w:fill="FFFFFF"/>
        </w:rPr>
      </w:pPr>
      <w:r w:rsidRPr="00716478">
        <w:rPr>
          <w:shd w:val="clear" w:color="auto" w:fill="FFFFFF"/>
        </w:rPr>
        <w:t xml:space="preserve">investigation of low-income dual-language and monolingual children's English language </w:t>
      </w:r>
    </w:p>
    <w:p w14:paraId="0B5FDEE5" w14:textId="77777777" w:rsidR="005515E7" w:rsidRPr="00716478" w:rsidRDefault="005515E7" w:rsidP="00243D1D">
      <w:pPr>
        <w:pStyle w:val="paragraph"/>
        <w:spacing w:before="0" w:beforeAutospacing="0" w:after="0" w:afterAutospacing="0" w:line="480" w:lineRule="auto"/>
        <w:ind w:firstLine="720"/>
        <w:textAlignment w:val="baseline"/>
        <w:rPr>
          <w:shd w:val="clear" w:color="auto" w:fill="FFFFFF"/>
        </w:rPr>
      </w:pPr>
      <w:r w:rsidRPr="00716478">
        <w:rPr>
          <w:shd w:val="clear" w:color="auto" w:fill="FFFFFF"/>
        </w:rPr>
        <w:t>and literacy performance. </w:t>
      </w:r>
      <w:r w:rsidRPr="00716478">
        <w:rPr>
          <w:i/>
          <w:iCs/>
          <w:shd w:val="clear" w:color="auto" w:fill="FFFFFF"/>
        </w:rPr>
        <w:t>Early Education and Development</w:t>
      </w:r>
      <w:r w:rsidRPr="00716478">
        <w:rPr>
          <w:shd w:val="clear" w:color="auto" w:fill="FFFFFF"/>
        </w:rPr>
        <w:t>, </w:t>
      </w:r>
      <w:r w:rsidRPr="00716478">
        <w:rPr>
          <w:i/>
          <w:iCs/>
          <w:shd w:val="clear" w:color="auto" w:fill="FFFFFF"/>
        </w:rPr>
        <w:t>25</w:t>
      </w:r>
      <w:r w:rsidRPr="00716478">
        <w:rPr>
          <w:shd w:val="clear" w:color="auto" w:fill="FFFFFF"/>
        </w:rPr>
        <w:t>(6), 841-858.</w:t>
      </w:r>
    </w:p>
    <w:p w14:paraId="77F69FA6" w14:textId="77777777" w:rsidR="005515E7" w:rsidRPr="0031677C" w:rsidRDefault="005515E7" w:rsidP="00243D1D">
      <w:pPr>
        <w:pStyle w:val="paragraph"/>
        <w:spacing w:before="0" w:beforeAutospacing="0" w:after="0" w:afterAutospacing="0" w:line="480" w:lineRule="auto"/>
        <w:ind w:left="720"/>
        <w:textAlignment w:val="baseline"/>
        <w:rPr>
          <w:shd w:val="clear" w:color="auto" w:fill="FFFFFF"/>
        </w:rPr>
      </w:pPr>
      <w:r w:rsidRPr="00716478">
        <w:rPr>
          <w:shd w:val="clear" w:color="auto" w:fill="FFFFFF"/>
        </w:rPr>
        <w:t>https://doi.org/10.1080/10409289.2014.866920</w:t>
      </w:r>
    </w:p>
    <w:p w14:paraId="4B57A6CE" w14:textId="77777777" w:rsidR="005515E7" w:rsidRPr="007A1D0D" w:rsidRDefault="005515E7" w:rsidP="00243D1D">
      <w:pPr>
        <w:pStyle w:val="Bibliography"/>
        <w:spacing w:after="0" w:line="480" w:lineRule="auto"/>
        <w:rPr>
          <w:rFonts w:cs="Times New Roman"/>
          <w:color w:val="000000" w:themeColor="text1"/>
        </w:rPr>
      </w:pPr>
      <w:r w:rsidRPr="007A1D0D">
        <w:rPr>
          <w:rFonts w:cs="Times New Roman"/>
        </w:rPr>
        <w:t>Harms</w:t>
      </w:r>
      <w:r>
        <w:rPr>
          <w:rFonts w:cs="Times New Roman"/>
        </w:rPr>
        <w:t>,</w:t>
      </w:r>
      <w:r w:rsidRPr="007A1D0D">
        <w:rPr>
          <w:rFonts w:cs="Times New Roman"/>
        </w:rPr>
        <w:t xml:space="preserve"> T</w:t>
      </w:r>
      <w:r>
        <w:rPr>
          <w:rFonts w:cs="Times New Roman"/>
        </w:rPr>
        <w:t>.</w:t>
      </w:r>
      <w:r w:rsidRPr="007A1D0D">
        <w:rPr>
          <w:rFonts w:cs="Times New Roman"/>
        </w:rPr>
        <w:t>, Clifford</w:t>
      </w:r>
      <w:r>
        <w:rPr>
          <w:rFonts w:cs="Times New Roman"/>
        </w:rPr>
        <w:t>,</w:t>
      </w:r>
      <w:r w:rsidRPr="007A1D0D">
        <w:rPr>
          <w:rFonts w:cs="Times New Roman"/>
        </w:rPr>
        <w:t xml:space="preserve"> R</w:t>
      </w:r>
      <w:r>
        <w:rPr>
          <w:rFonts w:cs="Times New Roman"/>
        </w:rPr>
        <w:t>.</w:t>
      </w:r>
      <w:r w:rsidRPr="007A1D0D">
        <w:rPr>
          <w:rFonts w:cs="Times New Roman"/>
        </w:rPr>
        <w:t>,</w:t>
      </w:r>
      <w:r>
        <w:rPr>
          <w:rFonts w:cs="Times New Roman"/>
        </w:rPr>
        <w:t xml:space="preserve"> &amp;</w:t>
      </w:r>
      <w:r w:rsidRPr="007A1D0D">
        <w:rPr>
          <w:rFonts w:cs="Times New Roman"/>
        </w:rPr>
        <w:t xml:space="preserve"> Cryer</w:t>
      </w:r>
      <w:r>
        <w:rPr>
          <w:rFonts w:cs="Times New Roman"/>
        </w:rPr>
        <w:t>,</w:t>
      </w:r>
      <w:r w:rsidRPr="007A1D0D">
        <w:rPr>
          <w:rFonts w:cs="Times New Roman"/>
        </w:rPr>
        <w:t xml:space="preserve"> D</w:t>
      </w:r>
      <w:r>
        <w:rPr>
          <w:rFonts w:cs="Times New Roman"/>
        </w:rPr>
        <w:t>.</w:t>
      </w:r>
      <w:r w:rsidRPr="007A1D0D">
        <w:rPr>
          <w:rFonts w:cs="Times New Roman"/>
        </w:rPr>
        <w:t xml:space="preserve"> (2015) </w:t>
      </w:r>
      <w:r w:rsidRPr="007A1D0D">
        <w:rPr>
          <w:rFonts w:cs="Times New Roman"/>
          <w:i/>
          <w:iCs/>
        </w:rPr>
        <w:t>Early Childhood Environment Rating Scale</w:t>
      </w:r>
      <w:r w:rsidRPr="007A1D0D">
        <w:rPr>
          <w:rFonts w:cs="Times New Roman"/>
        </w:rPr>
        <w:t> (3rd ed.). New York: Teachers College Press.</w:t>
      </w:r>
    </w:p>
    <w:p w14:paraId="7CA6FE48" w14:textId="77777777" w:rsidR="005515E7" w:rsidRPr="00294625" w:rsidRDefault="005515E7" w:rsidP="00243D1D">
      <w:pPr>
        <w:pStyle w:val="Bibliography"/>
        <w:spacing w:after="0" w:line="480" w:lineRule="auto"/>
      </w:pPr>
      <w:r w:rsidRPr="00C04615">
        <w:rPr>
          <w:rFonts w:cs="Times New Roman"/>
        </w:rPr>
        <w:t xml:space="preserve">Huh, Y. J., Im, H., &amp; Lim, B. Y. (2020). Uncovering Pre-Service Teachers’ Play Discourse in Digital Photo Essays in Myanmar, South Korea, and the United States. </w:t>
      </w:r>
      <w:r w:rsidRPr="00C04615">
        <w:rPr>
          <w:rFonts w:cs="Times New Roman"/>
          <w:i/>
          <w:iCs/>
        </w:rPr>
        <w:t>Journal of Research in Childhood Education</w:t>
      </w:r>
      <w:r w:rsidRPr="00C04615">
        <w:rPr>
          <w:rFonts w:cs="Times New Roman"/>
        </w:rPr>
        <w:t xml:space="preserve">, </w:t>
      </w:r>
      <w:r w:rsidRPr="00C04615">
        <w:rPr>
          <w:rFonts w:cs="Times New Roman"/>
          <w:i/>
          <w:iCs/>
        </w:rPr>
        <w:t>34</w:t>
      </w:r>
      <w:r w:rsidRPr="00C04615">
        <w:rPr>
          <w:rFonts w:cs="Times New Roman"/>
        </w:rPr>
        <w:t>(1), 76–92. https://doi.org/10.1080/02568543.2019.1692106</w:t>
      </w:r>
    </w:p>
    <w:p w14:paraId="2D75FB01" w14:textId="77777777" w:rsidR="005515E7" w:rsidRPr="00672F83" w:rsidRDefault="005515E7" w:rsidP="00243D1D">
      <w:pPr>
        <w:rPr>
          <w:lang w:eastAsia="ko-KR"/>
        </w:rPr>
      </w:pPr>
      <w:r w:rsidRPr="00672F83">
        <w:rPr>
          <w:lang w:eastAsia="ko-KR"/>
        </w:rPr>
        <w:lastRenderedPageBreak/>
        <w:t xml:space="preserve">Humphry, S., Heldsinger, S., &amp; Dawkins, S. (2017). A two-stage assessment method for </w:t>
      </w:r>
    </w:p>
    <w:p w14:paraId="222B2FF4" w14:textId="77777777" w:rsidR="005515E7" w:rsidRDefault="005515E7" w:rsidP="00243D1D">
      <w:pPr>
        <w:ind w:left="720"/>
        <w:rPr>
          <w:rStyle w:val="Hyperlink"/>
          <w:rFonts w:eastAsia="Malgun Gothic"/>
          <w:lang w:eastAsia="ko-KR"/>
        </w:rPr>
      </w:pPr>
      <w:r w:rsidRPr="00672F83">
        <w:rPr>
          <w:lang w:eastAsia="ko-KR"/>
        </w:rPr>
        <w:t xml:space="preserve">assessing oral language in early childhood. </w:t>
      </w:r>
      <w:r w:rsidRPr="00672F83">
        <w:rPr>
          <w:i/>
          <w:iCs/>
          <w:lang w:eastAsia="ko-KR"/>
        </w:rPr>
        <w:t>Australian Journal of Education, 61</w:t>
      </w:r>
      <w:r w:rsidRPr="00672F83">
        <w:rPr>
          <w:lang w:eastAsia="ko-KR"/>
        </w:rPr>
        <w:t xml:space="preserve">(2), 124-140. </w:t>
      </w:r>
      <w:r w:rsidRPr="00294625">
        <w:t>https://doi.org/10.1177/0004944117712777</w:t>
      </w:r>
    </w:p>
    <w:p w14:paraId="6DDB6E44" w14:textId="77777777" w:rsidR="005515E7" w:rsidRPr="00C04615" w:rsidRDefault="005515E7" w:rsidP="00243D1D">
      <w:pPr>
        <w:pStyle w:val="Bibliography"/>
        <w:spacing w:after="0" w:line="480" w:lineRule="auto"/>
        <w:rPr>
          <w:rFonts w:cs="Times New Roman"/>
        </w:rPr>
      </w:pPr>
      <w:r w:rsidRPr="00C04615">
        <w:rPr>
          <w:rFonts w:cs="Times New Roman"/>
        </w:rPr>
        <w:t xml:space="preserve">Justice, L. M., Logan, J. A. R., Lin, T.-J., &amp; Kaderavek, J. N. (2014b). Peer Effects in Early Childhood Education: Testing the Assumptions of Special-Education Inclusion. </w:t>
      </w:r>
      <w:r w:rsidRPr="00C04615">
        <w:rPr>
          <w:rFonts w:cs="Times New Roman"/>
          <w:i/>
          <w:iCs/>
        </w:rPr>
        <w:t>Psychological Science</w:t>
      </w:r>
      <w:r w:rsidRPr="00C04615">
        <w:rPr>
          <w:rFonts w:cs="Times New Roman"/>
        </w:rPr>
        <w:t xml:space="preserve">, </w:t>
      </w:r>
      <w:r w:rsidRPr="00C04615">
        <w:rPr>
          <w:rFonts w:cs="Times New Roman"/>
          <w:i/>
          <w:iCs/>
        </w:rPr>
        <w:t>25</w:t>
      </w:r>
      <w:r w:rsidRPr="00C04615">
        <w:rPr>
          <w:rFonts w:cs="Times New Roman"/>
        </w:rPr>
        <w:t>(9), 1722–1729. https://doi.org/10.1177/0956797614538978</w:t>
      </w:r>
    </w:p>
    <w:p w14:paraId="1622239D" w14:textId="77777777" w:rsidR="005515E7" w:rsidRDefault="005515E7" w:rsidP="00243D1D">
      <w:pPr>
        <w:pStyle w:val="Bibliography"/>
        <w:spacing w:after="0" w:line="480" w:lineRule="auto"/>
        <w:rPr>
          <w:rFonts w:cs="Times New Roman"/>
          <w:color w:val="000000" w:themeColor="text1"/>
          <w:shd w:val="clear" w:color="auto" w:fill="FFFFFF"/>
        </w:rPr>
      </w:pPr>
      <w:r w:rsidRPr="00BF53E4">
        <w:rPr>
          <w:rFonts w:cs="Times New Roman"/>
          <w:color w:val="000000" w:themeColor="text1"/>
          <w:shd w:val="clear" w:color="auto" w:fill="FFFFFF"/>
        </w:rPr>
        <w:t>Kane, C., Sandilos, L., Hammer, C. S., Komaroff, E., Bitetti, D., &amp; López, L. (2023). Teacher language quality in preschool classrooms: examining associations with DLLs' oral language skills.</w:t>
      </w:r>
      <w:r w:rsidRPr="00BF53E4">
        <w:rPr>
          <w:rStyle w:val="apple-converted-space"/>
          <w:rFonts w:cs="Times New Roman"/>
          <w:color w:val="000000" w:themeColor="text1"/>
          <w:shd w:val="clear" w:color="auto" w:fill="FFFFFF"/>
        </w:rPr>
        <w:t> </w:t>
      </w:r>
      <w:r w:rsidRPr="00BF53E4">
        <w:rPr>
          <w:rFonts w:cs="Times New Roman"/>
          <w:i/>
          <w:iCs/>
          <w:color w:val="000000" w:themeColor="text1"/>
        </w:rPr>
        <w:t>Early Childhood Research Quarterly</w:t>
      </w:r>
      <w:r w:rsidRPr="00BF53E4">
        <w:rPr>
          <w:rFonts w:cs="Times New Roman"/>
          <w:color w:val="000000" w:themeColor="text1"/>
          <w:shd w:val="clear" w:color="auto" w:fill="FFFFFF"/>
        </w:rPr>
        <w:t>,</w:t>
      </w:r>
      <w:r w:rsidRPr="00BF53E4">
        <w:rPr>
          <w:rStyle w:val="apple-converted-space"/>
          <w:rFonts w:cs="Times New Roman"/>
          <w:color w:val="000000" w:themeColor="text1"/>
          <w:shd w:val="clear" w:color="auto" w:fill="FFFFFF"/>
        </w:rPr>
        <w:t> </w:t>
      </w:r>
      <w:r w:rsidRPr="00BF53E4">
        <w:rPr>
          <w:rFonts w:cs="Times New Roman"/>
          <w:i/>
          <w:iCs/>
          <w:color w:val="000000" w:themeColor="text1"/>
        </w:rPr>
        <w:t>63</w:t>
      </w:r>
      <w:r w:rsidRPr="00BF53E4">
        <w:rPr>
          <w:rFonts w:cs="Times New Roman"/>
          <w:color w:val="000000" w:themeColor="text1"/>
          <w:shd w:val="clear" w:color="auto" w:fill="FFFFFF"/>
        </w:rPr>
        <w:t>, 352-361.</w:t>
      </w:r>
    </w:p>
    <w:p w14:paraId="36BCE9B8" w14:textId="77777777" w:rsidR="005515E7" w:rsidRPr="00BF53E4" w:rsidRDefault="005515E7" w:rsidP="00243D1D">
      <w:pPr>
        <w:rPr>
          <w:lang w:eastAsia="ja-JP"/>
        </w:rPr>
      </w:pPr>
      <w:r>
        <w:rPr>
          <w:lang w:eastAsia="ja-JP"/>
        </w:rPr>
        <w:tab/>
      </w:r>
      <w:r w:rsidRPr="00BF53E4">
        <w:rPr>
          <w:lang w:eastAsia="ja-JP"/>
        </w:rPr>
        <w:t>https://doi.org/10.1016/j.ecresq.2023.01.006</w:t>
      </w:r>
    </w:p>
    <w:p w14:paraId="085F0DB7" w14:textId="77777777" w:rsidR="005515E7" w:rsidRDefault="005515E7" w:rsidP="00243D1D">
      <w:pPr>
        <w:pStyle w:val="NormalWeb"/>
        <w:shd w:val="clear" w:color="auto" w:fill="FFFFFF" w:themeFill="background1"/>
        <w:rPr>
          <w:color w:val="000000" w:themeColor="text1"/>
          <w:shd w:val="clear" w:color="auto" w:fill="FFFFFF"/>
        </w:rPr>
      </w:pPr>
      <w:r w:rsidRPr="005144A2">
        <w:rPr>
          <w:color w:val="000000" w:themeColor="text1"/>
          <w:shd w:val="clear" w:color="auto" w:fill="FFFFFF"/>
        </w:rPr>
        <w:t xml:space="preserve">Kieffer, M. J. (2008). Catching up or falling behind? Initial English proficiency, concentrated </w:t>
      </w:r>
    </w:p>
    <w:p w14:paraId="419DDF1A" w14:textId="77777777" w:rsidR="005515E7" w:rsidRPr="005144A2" w:rsidRDefault="005515E7" w:rsidP="00243D1D">
      <w:pPr>
        <w:pStyle w:val="NormalWeb"/>
        <w:shd w:val="clear" w:color="auto" w:fill="FFFFFF" w:themeFill="background1"/>
        <w:ind w:left="720"/>
        <w:rPr>
          <w:color w:val="000000" w:themeColor="text1"/>
          <w:shd w:val="clear" w:color="auto" w:fill="FFFFFF"/>
        </w:rPr>
      </w:pPr>
      <w:r w:rsidRPr="005144A2">
        <w:rPr>
          <w:color w:val="000000" w:themeColor="text1"/>
          <w:shd w:val="clear" w:color="auto" w:fill="FFFFFF"/>
        </w:rPr>
        <w:t>poverty, and the reading growth of language minority learners in the United States.</w:t>
      </w:r>
      <w:r w:rsidRPr="005144A2">
        <w:rPr>
          <w:rStyle w:val="apple-converted-space"/>
          <w:color w:val="000000" w:themeColor="text1"/>
          <w:shd w:val="clear" w:color="auto" w:fill="FFFFFF"/>
        </w:rPr>
        <w:t> </w:t>
      </w:r>
      <w:r w:rsidRPr="005144A2">
        <w:rPr>
          <w:i/>
          <w:iCs/>
          <w:color w:val="000000" w:themeColor="text1"/>
        </w:rPr>
        <w:t>Journal of Educational Psychology</w:t>
      </w:r>
      <w:r w:rsidRPr="005144A2">
        <w:rPr>
          <w:color w:val="000000" w:themeColor="text1"/>
          <w:shd w:val="clear" w:color="auto" w:fill="FFFFFF"/>
        </w:rPr>
        <w:t>,</w:t>
      </w:r>
      <w:r w:rsidRPr="005144A2">
        <w:rPr>
          <w:rStyle w:val="apple-converted-space"/>
          <w:color w:val="000000" w:themeColor="text1"/>
          <w:shd w:val="clear" w:color="auto" w:fill="FFFFFF"/>
        </w:rPr>
        <w:t> </w:t>
      </w:r>
      <w:r w:rsidRPr="005144A2">
        <w:rPr>
          <w:i/>
          <w:iCs/>
          <w:color w:val="000000" w:themeColor="text1"/>
        </w:rPr>
        <w:t>100</w:t>
      </w:r>
      <w:r w:rsidRPr="005144A2">
        <w:rPr>
          <w:color w:val="000000" w:themeColor="text1"/>
          <w:shd w:val="clear" w:color="auto" w:fill="FFFFFF"/>
        </w:rPr>
        <w:t>(4), 851-868. https://psycnet.apa.org/doi/10.1037/0022-0663.100.4.851</w:t>
      </w:r>
    </w:p>
    <w:p w14:paraId="6084B612" w14:textId="77777777" w:rsidR="005515E7" w:rsidRPr="00C04615" w:rsidRDefault="005515E7" w:rsidP="00243D1D">
      <w:pPr>
        <w:pStyle w:val="Bibliography"/>
        <w:spacing w:after="0" w:line="480" w:lineRule="auto"/>
        <w:rPr>
          <w:rFonts w:cs="Times New Roman"/>
        </w:rPr>
      </w:pPr>
      <w:r w:rsidRPr="00C04615">
        <w:rPr>
          <w:rFonts w:cs="Times New Roman"/>
        </w:rPr>
        <w:t xml:space="preserve">Kim, D.-H., Lambert, R. G., &amp; Burts, D. C. (2018). Are young dual language learners homogeneous? Identifying subgroups using latent class analysis. </w:t>
      </w:r>
      <w:r w:rsidRPr="00C04615">
        <w:rPr>
          <w:rFonts w:cs="Times New Roman"/>
          <w:i/>
          <w:iCs/>
        </w:rPr>
        <w:t>The Journal of Educational Research</w:t>
      </w:r>
      <w:r w:rsidRPr="00C04615">
        <w:rPr>
          <w:rFonts w:cs="Times New Roman"/>
        </w:rPr>
        <w:t xml:space="preserve">, </w:t>
      </w:r>
      <w:r w:rsidRPr="00C04615">
        <w:rPr>
          <w:rFonts w:cs="Times New Roman"/>
          <w:i/>
          <w:iCs/>
        </w:rPr>
        <w:t>111</w:t>
      </w:r>
      <w:r w:rsidRPr="00C04615">
        <w:rPr>
          <w:rFonts w:cs="Times New Roman"/>
        </w:rPr>
        <w:t>(1), 43–57. https://doi.org/10.1080/00220671.2016.1190912</w:t>
      </w:r>
    </w:p>
    <w:p w14:paraId="5E49B145" w14:textId="77777777" w:rsidR="005515E7" w:rsidRPr="00294625" w:rsidRDefault="005515E7" w:rsidP="00243D1D">
      <w:pPr>
        <w:pStyle w:val="Bibliography"/>
        <w:spacing w:after="0" w:line="480" w:lineRule="auto"/>
      </w:pPr>
      <w:r w:rsidRPr="00C04615">
        <w:rPr>
          <w:rFonts w:cs="Times New Roman"/>
        </w:rPr>
        <w:t xml:space="preserve">Kim, S. Y., &amp; Wong, V. Y. (2002). Assessing Asian and Asian American Parenting: A Review of the Literature. In K. S. Kurasaki, S. Okazaki, &amp; S. Sue (Eds.), </w:t>
      </w:r>
      <w:r w:rsidRPr="00C04615">
        <w:rPr>
          <w:rFonts w:cs="Times New Roman"/>
          <w:i/>
          <w:iCs/>
        </w:rPr>
        <w:t>Asian American Mental Health: Assessment Theories and Methods</w:t>
      </w:r>
      <w:r w:rsidRPr="00C04615">
        <w:rPr>
          <w:rFonts w:cs="Times New Roman"/>
        </w:rPr>
        <w:t xml:space="preserve"> (pp. 185–201). Springer US. https://doi.org/10.1007/978-1-4615-0735-2_13</w:t>
      </w:r>
    </w:p>
    <w:p w14:paraId="4C229103" w14:textId="77777777" w:rsidR="005515E7" w:rsidRDefault="005515E7" w:rsidP="00243D1D">
      <w:pPr>
        <w:pStyle w:val="NormalWeb"/>
        <w:shd w:val="clear" w:color="auto" w:fill="FFFFFF" w:themeFill="background1"/>
        <w:rPr>
          <w:color w:val="000000" w:themeColor="text1"/>
          <w:shd w:val="clear" w:color="auto" w:fill="FFFFFF"/>
        </w:rPr>
      </w:pPr>
      <w:r w:rsidRPr="00A85F7F">
        <w:rPr>
          <w:color w:val="000000" w:themeColor="text1"/>
          <w:shd w:val="clear" w:color="auto" w:fill="FFFFFF"/>
          <w:lang w:val="de-CH"/>
        </w:rPr>
        <w:t xml:space="preserve">Kinzler, K. D., Shutts, K., DeJesus, J., &amp; Spelke, E. S. (2009). </w:t>
      </w:r>
      <w:r w:rsidRPr="0049795E">
        <w:rPr>
          <w:color w:val="000000" w:themeColor="text1"/>
          <w:shd w:val="clear" w:color="auto" w:fill="FFFFFF"/>
        </w:rPr>
        <w:t xml:space="preserve">Accent trumps race in guiding </w:t>
      </w:r>
    </w:p>
    <w:p w14:paraId="6521FDF9" w14:textId="77777777" w:rsidR="005515E7" w:rsidRPr="0049795E" w:rsidRDefault="005515E7" w:rsidP="00243D1D">
      <w:pPr>
        <w:pStyle w:val="NormalWeb"/>
        <w:shd w:val="clear" w:color="auto" w:fill="FFFFFF" w:themeFill="background1"/>
        <w:ind w:left="720"/>
        <w:rPr>
          <w:color w:val="000000" w:themeColor="text1"/>
          <w:shd w:val="clear" w:color="auto" w:fill="FFFFFF"/>
        </w:rPr>
      </w:pPr>
      <w:r w:rsidRPr="0049795E">
        <w:rPr>
          <w:color w:val="000000" w:themeColor="text1"/>
          <w:shd w:val="clear" w:color="auto" w:fill="FFFFFF"/>
        </w:rPr>
        <w:lastRenderedPageBreak/>
        <w:t>children's social preferences.</w:t>
      </w:r>
      <w:r w:rsidRPr="0049795E">
        <w:rPr>
          <w:rStyle w:val="apple-converted-space"/>
          <w:color w:val="000000" w:themeColor="text1"/>
          <w:shd w:val="clear" w:color="auto" w:fill="FFFFFF"/>
        </w:rPr>
        <w:t> </w:t>
      </w:r>
      <w:r w:rsidRPr="0049795E">
        <w:rPr>
          <w:i/>
          <w:iCs/>
          <w:color w:val="000000" w:themeColor="text1"/>
        </w:rPr>
        <w:t>Social Cognition</w:t>
      </w:r>
      <w:r w:rsidRPr="0049795E">
        <w:rPr>
          <w:color w:val="000000" w:themeColor="text1"/>
          <w:shd w:val="clear" w:color="auto" w:fill="FFFFFF"/>
        </w:rPr>
        <w:t>,</w:t>
      </w:r>
      <w:r w:rsidRPr="0049795E">
        <w:rPr>
          <w:rStyle w:val="apple-converted-space"/>
          <w:color w:val="000000" w:themeColor="text1"/>
          <w:shd w:val="clear" w:color="auto" w:fill="FFFFFF"/>
        </w:rPr>
        <w:t> </w:t>
      </w:r>
      <w:r w:rsidRPr="0049795E">
        <w:rPr>
          <w:i/>
          <w:iCs/>
          <w:color w:val="000000" w:themeColor="text1"/>
        </w:rPr>
        <w:t>27</w:t>
      </w:r>
      <w:r w:rsidRPr="0049795E">
        <w:rPr>
          <w:color w:val="000000" w:themeColor="text1"/>
          <w:shd w:val="clear" w:color="auto" w:fill="FFFFFF"/>
        </w:rPr>
        <w:t>(4), 623-634. https://doi.org/10.1521/soco.2009.27.4.623</w:t>
      </w:r>
    </w:p>
    <w:p w14:paraId="64192A26" w14:textId="77777777" w:rsidR="005515E7" w:rsidRPr="00D727F1" w:rsidRDefault="005515E7" w:rsidP="00243D1D">
      <w:pPr>
        <w:contextualSpacing/>
        <w:rPr>
          <w:rFonts w:eastAsia="SimHei"/>
        </w:rPr>
      </w:pPr>
      <w:r w:rsidRPr="00D727F1">
        <w:rPr>
          <w:rFonts w:eastAsia="SimHei"/>
        </w:rPr>
        <w:t xml:space="preserve">Li, G. (2018). Divergent paths, same destiny: A Bourdieusian perspective on families' </w:t>
      </w:r>
    </w:p>
    <w:p w14:paraId="3472D4D6" w14:textId="77777777" w:rsidR="005515E7" w:rsidRDefault="005515E7" w:rsidP="00243D1D">
      <w:pPr>
        <w:ind w:firstLine="720"/>
        <w:contextualSpacing/>
        <w:rPr>
          <w:rFonts w:eastAsia="SimHei"/>
        </w:rPr>
      </w:pPr>
      <w:r w:rsidRPr="00D727F1">
        <w:rPr>
          <w:rFonts w:eastAsia="SimHei"/>
        </w:rPr>
        <w:t xml:space="preserve">negotiation of urban school transition in the U.S. </w:t>
      </w:r>
      <w:r w:rsidRPr="00D727F1">
        <w:rPr>
          <w:rFonts w:eastAsia="SimHei"/>
          <w:i/>
          <w:iCs/>
        </w:rPr>
        <w:t>European Journal of Education, 53</w:t>
      </w:r>
      <w:r w:rsidRPr="00D727F1">
        <w:rPr>
          <w:rFonts w:eastAsia="SimHei"/>
        </w:rPr>
        <w:t xml:space="preserve">(4), </w:t>
      </w:r>
    </w:p>
    <w:p w14:paraId="345BF833" w14:textId="77777777" w:rsidR="005515E7" w:rsidRPr="00537D8F" w:rsidRDefault="005515E7" w:rsidP="00243D1D">
      <w:pPr>
        <w:ind w:firstLine="720"/>
        <w:contextualSpacing/>
        <w:rPr>
          <w:rFonts w:eastAsia="SimHei"/>
        </w:rPr>
      </w:pPr>
      <w:r w:rsidRPr="00D727F1">
        <w:rPr>
          <w:rFonts w:eastAsia="SimHei"/>
        </w:rPr>
        <w:t>469-480. https://doi-org.ezproxy.lib.ou.edu/10.1111/ejed.12300</w:t>
      </w:r>
    </w:p>
    <w:p w14:paraId="474D89EE" w14:textId="77777777" w:rsidR="005515E7" w:rsidRDefault="005515E7" w:rsidP="00243D1D">
      <w:pPr>
        <w:adjustRightInd w:val="0"/>
        <w:rPr>
          <w:rFonts w:eastAsia="HYSinMyeongJo-Medium"/>
        </w:rPr>
      </w:pPr>
      <w:r w:rsidRPr="007F7CF2">
        <w:rPr>
          <w:rFonts w:eastAsia="HYSinMyeongJo-Medium"/>
        </w:rPr>
        <w:t>Lim, B. Y</w:t>
      </w:r>
      <w:r w:rsidRPr="00B87D95">
        <w:rPr>
          <w:rFonts w:eastAsia="HYSinMyeongJo-Medium"/>
        </w:rPr>
        <w:t xml:space="preserve">., </w:t>
      </w:r>
      <w:r>
        <w:rPr>
          <w:rFonts w:eastAsia="HYSinMyeongJo-Medium"/>
        </w:rPr>
        <w:t xml:space="preserve">Lake, V. E., </w:t>
      </w:r>
      <w:r w:rsidRPr="00B87D95">
        <w:rPr>
          <w:rFonts w:eastAsia="HYSinMyeongJo-Medium"/>
        </w:rPr>
        <w:t>Jeon, S. Y., Kwon. K. A., &amp; Castel, S. (</w:t>
      </w:r>
      <w:r>
        <w:rPr>
          <w:rFonts w:eastAsia="HYSinMyeongJo-Medium"/>
        </w:rPr>
        <w:t>in process</w:t>
      </w:r>
      <w:r w:rsidRPr="00B87D95">
        <w:rPr>
          <w:rFonts w:eastAsia="HYSinMyeongJo-Medium"/>
        </w:rPr>
        <w:t xml:space="preserve">). </w:t>
      </w:r>
      <w:r w:rsidRPr="00DE79B8">
        <w:rPr>
          <w:rFonts w:eastAsia="HYSinMyeongJo-Medium"/>
        </w:rPr>
        <w:t xml:space="preserve">Impact of home </w:t>
      </w:r>
    </w:p>
    <w:p w14:paraId="04B13B4B" w14:textId="77777777" w:rsidR="005515E7" w:rsidRPr="007F7CF2" w:rsidRDefault="005515E7" w:rsidP="00243D1D">
      <w:pPr>
        <w:adjustRightInd w:val="0"/>
        <w:ind w:left="720"/>
        <w:rPr>
          <w:rFonts w:eastAsia="HYSinMyeongJo-Medium"/>
        </w:rPr>
      </w:pPr>
      <w:r w:rsidRPr="00DE79B8">
        <w:rPr>
          <w:rFonts w:eastAsia="HYSinMyeongJo-Medium"/>
        </w:rPr>
        <w:t xml:space="preserve">language differences on preschool children’s oral language use and activity involvement. </w:t>
      </w:r>
      <w:r w:rsidRPr="00DE79B8">
        <w:rPr>
          <w:i/>
          <w:iCs/>
          <w:lang w:bidi="my-MM"/>
        </w:rPr>
        <w:t xml:space="preserve">Global Perspectives on Education Research Volume Vol V (GPER V). </w:t>
      </w:r>
      <w:r w:rsidRPr="00DE79B8">
        <w:rPr>
          <w:lang w:bidi="my-MM"/>
        </w:rPr>
        <w:t>The World Education Research Association (WERA)</w:t>
      </w:r>
      <w:r>
        <w:rPr>
          <w:lang w:bidi="my-MM"/>
        </w:rPr>
        <w:t>.</w:t>
      </w:r>
    </w:p>
    <w:p w14:paraId="1E3C58D5" w14:textId="77777777" w:rsidR="005515E7" w:rsidRPr="00672F83" w:rsidRDefault="005515E7" w:rsidP="00243D1D">
      <w:pPr>
        <w:rPr>
          <w:lang w:eastAsia="ko-KR"/>
        </w:rPr>
      </w:pPr>
      <w:r w:rsidRPr="00672F83">
        <w:rPr>
          <w:lang w:eastAsia="ko-KR"/>
        </w:rPr>
        <w:t xml:space="preserve">Limlingan, M., McWayne, C., Sanders, E., &amp; López, M. (2019). Classroom language contexts as </w:t>
      </w:r>
    </w:p>
    <w:p w14:paraId="0C2899C8" w14:textId="77777777" w:rsidR="005515E7" w:rsidRPr="00672F83" w:rsidRDefault="005515E7" w:rsidP="00243D1D">
      <w:pPr>
        <w:ind w:left="720"/>
        <w:rPr>
          <w:lang w:eastAsia="ko-KR"/>
        </w:rPr>
      </w:pPr>
      <w:r w:rsidRPr="00672F83">
        <w:rPr>
          <w:lang w:eastAsia="ko-KR"/>
        </w:rPr>
        <w:t xml:space="preserve">predictors of latinx preschool dual language learners’ school readiness. </w:t>
      </w:r>
      <w:r w:rsidRPr="00672F83">
        <w:rPr>
          <w:i/>
          <w:iCs/>
          <w:lang w:eastAsia="ko-KR"/>
        </w:rPr>
        <w:t>American Educational Research Journal, 57</w:t>
      </w:r>
      <w:r w:rsidRPr="00672F83">
        <w:rPr>
          <w:lang w:eastAsia="ko-KR"/>
        </w:rPr>
        <w:t xml:space="preserve">(1), 339-370. </w:t>
      </w:r>
      <w:r w:rsidRPr="00294625">
        <w:t>https://doi.org/10.3102/0002831219855694</w:t>
      </w:r>
    </w:p>
    <w:p w14:paraId="0CA03C31" w14:textId="77777777" w:rsidR="005515E7" w:rsidRPr="00672F83" w:rsidRDefault="005515E7" w:rsidP="00243D1D">
      <w:pPr>
        <w:rPr>
          <w:lang w:eastAsia="ko-KR"/>
        </w:rPr>
      </w:pPr>
      <w:r w:rsidRPr="00672F83">
        <w:rPr>
          <w:lang w:eastAsia="ko-KR"/>
        </w:rPr>
        <w:t xml:space="preserve">Lin, T., Jing, C., Lu, M., Sun, J., Purtell, K. M., &amp; Justice, L. M. (2023). The influence of </w:t>
      </w:r>
    </w:p>
    <w:p w14:paraId="7A31CF8E" w14:textId="77777777" w:rsidR="005515E7" w:rsidRPr="00672F83" w:rsidRDefault="005515E7" w:rsidP="00243D1D">
      <w:pPr>
        <w:ind w:left="720"/>
        <w:rPr>
          <w:lang w:eastAsia="ko-KR"/>
        </w:rPr>
      </w:pPr>
      <w:r w:rsidRPr="00672F83">
        <w:rPr>
          <w:lang w:eastAsia="ko-KR"/>
        </w:rPr>
        <w:t xml:space="preserve">classroom language contexts on dual language learners’ language development. </w:t>
      </w:r>
      <w:r w:rsidRPr="00672F83">
        <w:rPr>
          <w:i/>
          <w:iCs/>
          <w:lang w:eastAsia="ko-KR"/>
        </w:rPr>
        <w:t>Journal of Educational Psychology, 115</w:t>
      </w:r>
      <w:r w:rsidRPr="00672F83">
        <w:rPr>
          <w:lang w:eastAsia="ko-KR"/>
        </w:rPr>
        <w:t xml:space="preserve">(6), 877-890. </w:t>
      </w:r>
      <w:r w:rsidRPr="00294625">
        <w:t>https://doi.org/10.1037/edu0000804</w:t>
      </w:r>
    </w:p>
    <w:p w14:paraId="63F47DC9" w14:textId="77777777" w:rsidR="005515E7" w:rsidRPr="00672F83" w:rsidRDefault="005515E7" w:rsidP="00243D1D">
      <w:pPr>
        <w:rPr>
          <w:lang w:eastAsia="ko-KR"/>
        </w:rPr>
      </w:pPr>
      <w:r w:rsidRPr="00672F83">
        <w:rPr>
          <w:lang w:eastAsia="ko-KR"/>
        </w:rPr>
        <w:t xml:space="preserve">Mak, E., Vanni, N. N., Yang, X., Lara, M. F., Zhou, Q., &amp; Uchikoshi, Y. (2023). Parental </w:t>
      </w:r>
    </w:p>
    <w:p w14:paraId="358A63F5" w14:textId="77777777" w:rsidR="005515E7" w:rsidRPr="00672F83" w:rsidRDefault="005515E7" w:rsidP="00243D1D">
      <w:pPr>
        <w:ind w:firstLine="720"/>
        <w:rPr>
          <w:lang w:eastAsia="ko-KR"/>
        </w:rPr>
      </w:pPr>
      <w:r w:rsidRPr="00672F83">
        <w:rPr>
          <w:lang w:eastAsia="ko-KR"/>
        </w:rPr>
        <w:t xml:space="preserve">perceptions of bilingualism and home language vocabulary: young bilingual children </w:t>
      </w:r>
    </w:p>
    <w:p w14:paraId="192982FA" w14:textId="77777777" w:rsidR="005515E7" w:rsidRPr="0035746E" w:rsidRDefault="005515E7" w:rsidP="00243D1D">
      <w:pPr>
        <w:ind w:left="720"/>
        <w:rPr>
          <w:i/>
          <w:iCs/>
          <w:lang w:val="de-CH" w:eastAsia="ko-KR"/>
        </w:rPr>
      </w:pPr>
      <w:r w:rsidRPr="00672F83">
        <w:rPr>
          <w:lang w:eastAsia="ko-KR"/>
        </w:rPr>
        <w:t xml:space="preserve">from low-income immigrant Mexican American and Chinese American families. </w:t>
      </w:r>
      <w:r w:rsidRPr="0035746E">
        <w:rPr>
          <w:i/>
          <w:iCs/>
          <w:lang w:val="de-CH" w:eastAsia="ko-KR"/>
        </w:rPr>
        <w:t>Frontiers in Psychology, 14</w:t>
      </w:r>
      <w:r w:rsidRPr="0035746E">
        <w:rPr>
          <w:lang w:val="de-CH" w:eastAsia="ko-KR"/>
        </w:rPr>
        <w:t xml:space="preserve">. </w:t>
      </w:r>
      <w:r w:rsidRPr="0035746E">
        <w:rPr>
          <w:lang w:val="de-CH"/>
        </w:rPr>
        <w:t>https://doi.org/10.3389/fpsyg.2023.1059298</w:t>
      </w:r>
    </w:p>
    <w:p w14:paraId="6892638B" w14:textId="77777777" w:rsidR="005515E7" w:rsidRDefault="005515E7" w:rsidP="00243D1D">
      <w:pPr>
        <w:rPr>
          <w:shd w:val="clear" w:color="auto" w:fill="FFFFFF"/>
        </w:rPr>
      </w:pPr>
      <w:r w:rsidRPr="0035746E">
        <w:rPr>
          <w:shd w:val="clear" w:color="auto" w:fill="FFFFFF"/>
          <w:lang w:val="de-CH"/>
        </w:rPr>
        <w:t xml:space="preserve">Mancilla-Martinez, J., Hwang, J. K., Oh, M. H., &amp; Pokowitz, E. L. (2020). </w:t>
      </w:r>
      <w:r w:rsidRPr="003C517A">
        <w:rPr>
          <w:shd w:val="clear" w:color="auto" w:fill="FFFFFF"/>
        </w:rPr>
        <w:t xml:space="preserve">Patterns of </w:t>
      </w:r>
    </w:p>
    <w:p w14:paraId="5301CA93" w14:textId="77777777" w:rsidR="005515E7" w:rsidRPr="003C517A" w:rsidRDefault="005515E7" w:rsidP="00243D1D">
      <w:pPr>
        <w:ind w:left="720"/>
        <w:rPr>
          <w:lang w:eastAsia="ko-KR"/>
        </w:rPr>
      </w:pPr>
      <w:r w:rsidRPr="003C517A">
        <w:rPr>
          <w:shd w:val="clear" w:color="auto" w:fill="FFFFFF"/>
        </w:rPr>
        <w:lastRenderedPageBreak/>
        <w:t>development in Spanish English conceptually scored vocabulary among elementary-age dual language learners.</w:t>
      </w:r>
      <w:r w:rsidRPr="003C517A">
        <w:rPr>
          <w:rStyle w:val="apple-converted-space"/>
          <w:shd w:val="clear" w:color="auto" w:fill="FFFFFF"/>
        </w:rPr>
        <w:t> </w:t>
      </w:r>
      <w:r w:rsidRPr="003C517A">
        <w:rPr>
          <w:i/>
          <w:iCs/>
        </w:rPr>
        <w:t>Journal of Speech, Language, and Hearing Research</w:t>
      </w:r>
      <w:r w:rsidRPr="003C517A">
        <w:rPr>
          <w:shd w:val="clear" w:color="auto" w:fill="FFFFFF"/>
        </w:rPr>
        <w:t>,</w:t>
      </w:r>
      <w:r w:rsidRPr="003C517A">
        <w:rPr>
          <w:rStyle w:val="apple-converted-space"/>
          <w:shd w:val="clear" w:color="auto" w:fill="FFFFFF"/>
        </w:rPr>
        <w:t> </w:t>
      </w:r>
      <w:r w:rsidRPr="003C517A">
        <w:rPr>
          <w:i/>
          <w:iCs/>
        </w:rPr>
        <w:t>63</w:t>
      </w:r>
      <w:r w:rsidRPr="003C517A">
        <w:rPr>
          <w:shd w:val="clear" w:color="auto" w:fill="FFFFFF"/>
        </w:rPr>
        <w:t>(9), 3084-3099.</w:t>
      </w:r>
      <w:r>
        <w:rPr>
          <w:shd w:val="clear" w:color="auto" w:fill="FFFFFF"/>
        </w:rPr>
        <w:t xml:space="preserve"> </w:t>
      </w:r>
      <w:r w:rsidRPr="00005B75">
        <w:rPr>
          <w:shd w:val="clear" w:color="auto" w:fill="FFFFFF"/>
        </w:rPr>
        <w:t>https://doi.org/10.1044/2020_JSLHR-20-00056</w:t>
      </w:r>
    </w:p>
    <w:p w14:paraId="06C545A5" w14:textId="77777777" w:rsidR="005515E7" w:rsidRPr="00C04615" w:rsidRDefault="005515E7" w:rsidP="00243D1D">
      <w:pPr>
        <w:pStyle w:val="Bibliography"/>
        <w:spacing w:after="0" w:line="480" w:lineRule="auto"/>
        <w:rPr>
          <w:rFonts w:cs="Times New Roman"/>
        </w:rPr>
      </w:pPr>
      <w:r w:rsidRPr="00C04615">
        <w:rPr>
          <w:rFonts w:cs="Times New Roman"/>
        </w:rPr>
        <w:t xml:space="preserve">Mashburn, A. J., Justice, L. M., Downer, J. T., &amp; Pianta, R. C. (2009). Peer Effects on Children’s Language Achievement During Pre-Kindergarten. </w:t>
      </w:r>
      <w:r w:rsidRPr="00C04615">
        <w:rPr>
          <w:rFonts w:cs="Times New Roman"/>
          <w:i/>
          <w:iCs/>
        </w:rPr>
        <w:t>Child Development</w:t>
      </w:r>
      <w:r w:rsidRPr="00C04615">
        <w:rPr>
          <w:rFonts w:cs="Times New Roman"/>
        </w:rPr>
        <w:t xml:space="preserve">, </w:t>
      </w:r>
      <w:r w:rsidRPr="00C04615">
        <w:rPr>
          <w:rFonts w:cs="Times New Roman"/>
          <w:i/>
          <w:iCs/>
        </w:rPr>
        <w:t>80</w:t>
      </w:r>
      <w:r w:rsidRPr="00C04615">
        <w:rPr>
          <w:rFonts w:cs="Times New Roman"/>
        </w:rPr>
        <w:t>(3), 686–702. https://doi.org/10.1111/j.1467-8624.2009.01291.x</w:t>
      </w:r>
    </w:p>
    <w:p w14:paraId="590D6F0E" w14:textId="77777777" w:rsidR="005515E7" w:rsidRDefault="005515E7" w:rsidP="00243D1D">
      <w:pPr>
        <w:contextualSpacing/>
      </w:pPr>
      <w:r w:rsidRPr="001E0BDC">
        <w:t>Martin</w:t>
      </w:r>
      <w:r w:rsidRPr="001E0BDC">
        <w:rPr>
          <w:lang w:eastAsia="ko-KR"/>
        </w:rPr>
        <w:t>, N. &amp;</w:t>
      </w:r>
      <w:r w:rsidRPr="001E0BDC">
        <w:t xml:space="preserve"> Brownell, </w:t>
      </w:r>
      <w:r w:rsidRPr="001E0BDC">
        <w:rPr>
          <w:lang w:eastAsia="ko-KR"/>
        </w:rPr>
        <w:t xml:space="preserve">R. (2011). </w:t>
      </w:r>
      <w:r w:rsidRPr="001E0BDC">
        <w:rPr>
          <w:i/>
          <w:iCs/>
          <w:lang w:eastAsia="ko-KR"/>
        </w:rPr>
        <w:t>Expressive One-Word Picture Vocabulary Test Manual</w:t>
      </w:r>
      <w:r w:rsidRPr="001E0BDC">
        <w:rPr>
          <w:lang w:eastAsia="ko-KR"/>
        </w:rPr>
        <w:t xml:space="preserve">, </w:t>
      </w:r>
      <w:r w:rsidRPr="001E0BDC">
        <w:t xml:space="preserve">APA </w:t>
      </w:r>
    </w:p>
    <w:p w14:paraId="736A5B0D" w14:textId="77777777" w:rsidR="005515E7" w:rsidRDefault="005515E7" w:rsidP="00243D1D">
      <w:pPr>
        <w:ind w:firstLine="720"/>
        <w:contextualSpacing/>
        <w:rPr>
          <w:lang w:eastAsia="ko-KR"/>
        </w:rPr>
      </w:pPr>
      <w:r w:rsidRPr="001E0BDC">
        <w:t>Assessments a division of Academic Therapy Publications</w:t>
      </w:r>
      <w:r w:rsidRPr="001E0BDC">
        <w:rPr>
          <w:lang w:eastAsia="ko-KR"/>
        </w:rPr>
        <w:t>, Fourth edition. Novato, CA.</w:t>
      </w:r>
    </w:p>
    <w:p w14:paraId="5234024C" w14:textId="77777777" w:rsidR="005515E7" w:rsidRDefault="005515E7" w:rsidP="00243D1D">
      <w:r w:rsidRPr="00C04615">
        <w:t xml:space="preserve">McBrien, J. L. (2005). Educational Needs and Barriers for Refugee Students in the United States: </w:t>
      </w:r>
    </w:p>
    <w:p w14:paraId="30491220" w14:textId="77777777" w:rsidR="005515E7" w:rsidRDefault="005515E7" w:rsidP="00243D1D">
      <w:pPr>
        <w:ind w:left="720"/>
      </w:pPr>
      <w:r w:rsidRPr="00C04615">
        <w:t xml:space="preserve">A Review of the Literature. </w:t>
      </w:r>
      <w:r w:rsidRPr="00C04615">
        <w:rPr>
          <w:i/>
          <w:iCs/>
        </w:rPr>
        <w:t>Review of Educational Research</w:t>
      </w:r>
      <w:r w:rsidRPr="00C04615">
        <w:t xml:space="preserve">, </w:t>
      </w:r>
      <w:r w:rsidRPr="00C04615">
        <w:rPr>
          <w:i/>
          <w:iCs/>
        </w:rPr>
        <w:t>75</w:t>
      </w:r>
      <w:r w:rsidRPr="00C04615">
        <w:t xml:space="preserve">(3), 329–364. </w:t>
      </w:r>
      <w:r w:rsidRPr="00294625">
        <w:t>https://doi.org/10.3102/00346543075003329</w:t>
      </w:r>
    </w:p>
    <w:p w14:paraId="7E491A68" w14:textId="77777777" w:rsidR="005515E7" w:rsidRPr="00C04615" w:rsidRDefault="005515E7" w:rsidP="00243D1D">
      <w:pPr>
        <w:pStyle w:val="Bibliography"/>
        <w:spacing w:after="0" w:line="480" w:lineRule="auto"/>
        <w:rPr>
          <w:rFonts w:cs="Times New Roman"/>
        </w:rPr>
      </w:pPr>
      <w:r w:rsidRPr="00C04615">
        <w:rPr>
          <w:rFonts w:cs="Times New Roman"/>
        </w:rPr>
        <w:t xml:space="preserve">McWilliams, J. A. (2016). Teaching amidst Precarity: Philadelphia’s Teachers, Neighborhood Schools and the Public Education Crisis. </w:t>
      </w:r>
      <w:r w:rsidRPr="00C04615">
        <w:rPr>
          <w:rFonts w:cs="Times New Roman"/>
          <w:i/>
          <w:iCs/>
        </w:rPr>
        <w:t>Workplace: A Journal for Academic Labor</w:t>
      </w:r>
      <w:r w:rsidRPr="00C04615">
        <w:rPr>
          <w:rFonts w:cs="Times New Roman"/>
        </w:rPr>
        <w:t xml:space="preserve">, </w:t>
      </w:r>
      <w:r w:rsidRPr="00C04615">
        <w:rPr>
          <w:rFonts w:cs="Times New Roman"/>
          <w:i/>
          <w:iCs/>
        </w:rPr>
        <w:t>26</w:t>
      </w:r>
      <w:r w:rsidRPr="00C04615">
        <w:rPr>
          <w:rFonts w:cs="Times New Roman"/>
        </w:rPr>
        <w:t>, Article 26. https://doi.org/10.14288/workplace.v0i26.185942</w:t>
      </w:r>
    </w:p>
    <w:p w14:paraId="5586FE3E" w14:textId="77777777" w:rsidR="005515E7" w:rsidRPr="00C04615" w:rsidRDefault="005515E7" w:rsidP="00243D1D">
      <w:pPr>
        <w:pStyle w:val="Bibliography"/>
        <w:spacing w:after="0" w:line="480" w:lineRule="auto"/>
        <w:rPr>
          <w:rFonts w:cs="Times New Roman"/>
        </w:rPr>
      </w:pPr>
      <w:r w:rsidRPr="00C04615">
        <w:rPr>
          <w:rFonts w:cs="Times New Roman"/>
        </w:rPr>
        <w:t xml:space="preserve">Merz, E. C., Maskus, E. A., Melvin, S. A., He, X., &amp; Noble, K. G. (2020). Socioeconomic Disparities in Language Input Are Associated with Children’s Language-Related Brain Structure and Reading Skills. </w:t>
      </w:r>
      <w:r w:rsidRPr="00C04615">
        <w:rPr>
          <w:rFonts w:cs="Times New Roman"/>
          <w:i/>
          <w:iCs/>
        </w:rPr>
        <w:t>Child Development</w:t>
      </w:r>
      <w:r w:rsidRPr="00C04615">
        <w:rPr>
          <w:rFonts w:cs="Times New Roman"/>
        </w:rPr>
        <w:t xml:space="preserve">, </w:t>
      </w:r>
      <w:r w:rsidRPr="00C04615">
        <w:rPr>
          <w:rFonts w:cs="Times New Roman"/>
          <w:i/>
          <w:iCs/>
        </w:rPr>
        <w:t>91</w:t>
      </w:r>
      <w:r w:rsidRPr="00C04615">
        <w:rPr>
          <w:rFonts w:cs="Times New Roman"/>
        </w:rPr>
        <w:t>(3), 846–860. https://doi.org/10.1111/cdev.13239</w:t>
      </w:r>
    </w:p>
    <w:p w14:paraId="36D4711B" w14:textId="77777777" w:rsidR="005515E7" w:rsidRPr="00243D1D" w:rsidRDefault="005515E7" w:rsidP="00243D1D">
      <w:pPr>
        <w:pStyle w:val="NoSpacing"/>
        <w:spacing w:line="480" w:lineRule="auto"/>
        <w:ind w:left="0"/>
        <w:rPr>
          <w:b w:val="0"/>
          <w:bCs/>
        </w:rPr>
      </w:pPr>
      <w:r w:rsidRPr="00243D1D">
        <w:rPr>
          <w:b w:val="0"/>
          <w:bCs/>
        </w:rPr>
        <w:t xml:space="preserve">Mistry, J., &amp; Kiyama, F. (2021). Navigating marginalization and invisibility as Asian Americans </w:t>
      </w:r>
    </w:p>
    <w:p w14:paraId="0F03F7D2" w14:textId="77777777" w:rsidR="005515E7" w:rsidRDefault="005515E7" w:rsidP="00243D1D">
      <w:pPr>
        <w:pStyle w:val="NormalWeb"/>
        <w:shd w:val="clear" w:color="auto" w:fill="FFFFFF" w:themeFill="background1"/>
        <w:ind w:firstLine="720"/>
        <w:rPr>
          <w:color w:val="000000" w:themeColor="text1"/>
          <w:shd w:val="clear" w:color="auto" w:fill="FFFFFF"/>
        </w:rPr>
      </w:pPr>
      <w:r w:rsidRPr="00DC26F3">
        <w:t>in the US. </w:t>
      </w:r>
      <w:r w:rsidRPr="00DC26F3">
        <w:rPr>
          <w:i/>
          <w:iCs/>
        </w:rPr>
        <w:t>American Psychologist</w:t>
      </w:r>
      <w:r w:rsidRPr="00DC26F3">
        <w:t>, </w:t>
      </w:r>
      <w:r w:rsidRPr="00DC26F3">
        <w:rPr>
          <w:i/>
          <w:iCs/>
        </w:rPr>
        <w:t>76</w:t>
      </w:r>
      <w:r w:rsidRPr="00DC26F3">
        <w:t>(4), 582</w:t>
      </w:r>
      <w:r>
        <w:t>-595</w:t>
      </w:r>
      <w:r w:rsidRPr="00DC26F3">
        <w:t>.</w:t>
      </w:r>
      <w:r>
        <w:t xml:space="preserve"> </w:t>
      </w:r>
      <w:r w:rsidRPr="00AA142E">
        <w:t>https://doi.org/10.1037/amp0000782</w:t>
      </w:r>
    </w:p>
    <w:p w14:paraId="2646F30E" w14:textId="77777777" w:rsidR="005515E7" w:rsidRPr="00C04615" w:rsidRDefault="005515E7" w:rsidP="00243D1D">
      <w:pPr>
        <w:pStyle w:val="Bibliography"/>
        <w:spacing w:after="0" w:line="480" w:lineRule="auto"/>
        <w:rPr>
          <w:rFonts w:cs="Times New Roman"/>
        </w:rPr>
      </w:pPr>
      <w:r w:rsidRPr="00C04615">
        <w:rPr>
          <w:rFonts w:cs="Times New Roman"/>
        </w:rPr>
        <w:t xml:space="preserve">Mitsven, S. G., Perry, L. K., Tao, Y., Elbaum, B. E., Johnson, N. F., &amp; Messinger, D. S. (2022). Objectively measured teacher and preschooler vocalizations: Phonemic diversity is </w:t>
      </w:r>
      <w:r w:rsidRPr="00C04615">
        <w:rPr>
          <w:rFonts w:cs="Times New Roman"/>
        </w:rPr>
        <w:lastRenderedPageBreak/>
        <w:t xml:space="preserve">associated with language abilities. </w:t>
      </w:r>
      <w:r w:rsidRPr="00C04615">
        <w:rPr>
          <w:rFonts w:cs="Times New Roman"/>
          <w:i/>
          <w:iCs/>
        </w:rPr>
        <w:t>Developmental Science</w:t>
      </w:r>
      <w:r w:rsidRPr="00C04615">
        <w:rPr>
          <w:rFonts w:cs="Times New Roman"/>
        </w:rPr>
        <w:t xml:space="preserve">, </w:t>
      </w:r>
      <w:r w:rsidRPr="00C04615">
        <w:rPr>
          <w:rFonts w:cs="Times New Roman"/>
          <w:i/>
          <w:iCs/>
        </w:rPr>
        <w:t>25</w:t>
      </w:r>
      <w:r w:rsidRPr="00C04615">
        <w:rPr>
          <w:rFonts w:cs="Times New Roman"/>
        </w:rPr>
        <w:t>(2), e13177. https://doi.org/10.1111/desc.13177</w:t>
      </w:r>
    </w:p>
    <w:p w14:paraId="613646D5" w14:textId="73B34529" w:rsidR="005515E7" w:rsidRPr="00243D1D" w:rsidRDefault="005515E7" w:rsidP="00243D1D">
      <w:pPr>
        <w:pStyle w:val="Bibliography"/>
        <w:spacing w:after="0" w:line="480" w:lineRule="auto"/>
        <w:rPr>
          <w:rFonts w:cs="Times New Roman"/>
          <w:color w:val="000000" w:themeColor="text1"/>
          <w:shd w:val="clear" w:color="auto" w:fill="FFFFFF"/>
        </w:rPr>
      </w:pPr>
      <w:r w:rsidRPr="006A15E7">
        <w:rPr>
          <w:rFonts w:cs="Times New Roman"/>
          <w:color w:val="000000" w:themeColor="text1"/>
          <w:shd w:val="clear" w:color="auto" w:fill="FFFFFF"/>
        </w:rPr>
        <w:t>Onchwari, G., Onchwari, J. A., &amp; Keengwe, J. (2008). Teaching the immigrant child: Application of child development theories.</w:t>
      </w:r>
      <w:r w:rsidRPr="006A15E7">
        <w:rPr>
          <w:rStyle w:val="apple-converted-space"/>
          <w:rFonts w:cs="Times New Roman"/>
          <w:color w:val="000000" w:themeColor="text1"/>
          <w:shd w:val="clear" w:color="auto" w:fill="FFFFFF"/>
        </w:rPr>
        <w:t> </w:t>
      </w:r>
      <w:r w:rsidRPr="006A15E7">
        <w:rPr>
          <w:rFonts w:cs="Times New Roman"/>
          <w:i/>
          <w:iCs/>
          <w:color w:val="000000" w:themeColor="text1"/>
        </w:rPr>
        <w:t>Early Childhood Education Journal</w:t>
      </w:r>
      <w:r w:rsidRPr="006A15E7">
        <w:rPr>
          <w:rFonts w:cs="Times New Roman"/>
          <w:color w:val="000000" w:themeColor="text1"/>
          <w:shd w:val="clear" w:color="auto" w:fill="FFFFFF"/>
        </w:rPr>
        <w:t>,</w:t>
      </w:r>
      <w:r w:rsidRPr="006A15E7">
        <w:rPr>
          <w:rStyle w:val="apple-converted-space"/>
          <w:rFonts w:cs="Times New Roman"/>
          <w:color w:val="000000" w:themeColor="text1"/>
          <w:shd w:val="clear" w:color="auto" w:fill="FFFFFF"/>
        </w:rPr>
        <w:t> </w:t>
      </w:r>
      <w:r w:rsidRPr="006A15E7">
        <w:rPr>
          <w:rFonts w:cs="Times New Roman"/>
          <w:i/>
          <w:iCs/>
          <w:color w:val="000000" w:themeColor="text1"/>
        </w:rPr>
        <w:t>36</w:t>
      </w:r>
      <w:r w:rsidRPr="006A15E7">
        <w:rPr>
          <w:rFonts w:cs="Times New Roman"/>
          <w:color w:val="000000" w:themeColor="text1"/>
          <w:shd w:val="clear" w:color="auto" w:fill="FFFFFF"/>
        </w:rPr>
        <w:t>, 267-273.</w:t>
      </w:r>
      <w:r w:rsidR="00243D1D">
        <w:rPr>
          <w:rFonts w:cs="Times New Roman"/>
          <w:color w:val="000000" w:themeColor="text1"/>
          <w:shd w:val="clear" w:color="auto" w:fill="FFFFFF"/>
        </w:rPr>
        <w:t xml:space="preserve"> </w:t>
      </w:r>
      <w:r w:rsidRPr="006A15E7">
        <w:rPr>
          <w:lang w:eastAsia="ja-JP"/>
        </w:rPr>
        <w:t>https://doi.org/10.1007/s10643-008-0269-9</w:t>
      </w:r>
    </w:p>
    <w:p w14:paraId="7A483EAE" w14:textId="77777777" w:rsidR="005515E7" w:rsidRPr="00D7350A" w:rsidRDefault="005515E7" w:rsidP="00243D1D">
      <w:pPr>
        <w:pStyle w:val="Bibliography"/>
        <w:spacing w:after="0" w:line="480" w:lineRule="auto"/>
        <w:rPr>
          <w:rFonts w:cs="Times New Roman"/>
          <w:color w:val="000000" w:themeColor="text1"/>
          <w:shd w:val="clear" w:color="auto" w:fill="FFFFFF"/>
        </w:rPr>
      </w:pPr>
      <w:r w:rsidRPr="008F05E2">
        <w:rPr>
          <w:rFonts w:cs="Times New Roman"/>
          <w:color w:val="000000" w:themeColor="text1"/>
          <w:shd w:val="clear" w:color="auto" w:fill="FFFFFF"/>
        </w:rPr>
        <w:t>Oo, W. H. (2015). The evolution of cultural practices: Are changes to education in Myanmar leading to a shift in the way in which child–adult relationships are constructed?.</w:t>
      </w:r>
      <w:r w:rsidRPr="008F05E2">
        <w:rPr>
          <w:rStyle w:val="apple-converted-space"/>
          <w:rFonts w:cs="Times New Roman"/>
          <w:color w:val="000000" w:themeColor="text1"/>
          <w:shd w:val="clear" w:color="auto" w:fill="FFFFFF"/>
        </w:rPr>
        <w:t> </w:t>
      </w:r>
      <w:r w:rsidRPr="008F05E2">
        <w:rPr>
          <w:rFonts w:cs="Times New Roman"/>
          <w:i/>
          <w:iCs/>
          <w:color w:val="000000" w:themeColor="text1"/>
        </w:rPr>
        <w:t>Global Studies of Childhood</w:t>
      </w:r>
      <w:r w:rsidRPr="008F05E2">
        <w:rPr>
          <w:rFonts w:cs="Times New Roman"/>
          <w:color w:val="000000" w:themeColor="text1"/>
          <w:shd w:val="clear" w:color="auto" w:fill="FFFFFF"/>
        </w:rPr>
        <w:t>,</w:t>
      </w:r>
      <w:r w:rsidRPr="008F05E2">
        <w:rPr>
          <w:rStyle w:val="apple-converted-space"/>
          <w:rFonts w:cs="Times New Roman"/>
          <w:color w:val="000000" w:themeColor="text1"/>
          <w:shd w:val="clear" w:color="auto" w:fill="FFFFFF"/>
        </w:rPr>
        <w:t> </w:t>
      </w:r>
      <w:r w:rsidRPr="008F05E2">
        <w:rPr>
          <w:rFonts w:cs="Times New Roman"/>
          <w:i/>
          <w:iCs/>
          <w:color w:val="000000" w:themeColor="text1"/>
        </w:rPr>
        <w:t>5</w:t>
      </w:r>
      <w:r w:rsidRPr="008F05E2">
        <w:rPr>
          <w:rFonts w:cs="Times New Roman"/>
          <w:color w:val="000000" w:themeColor="text1"/>
          <w:shd w:val="clear" w:color="auto" w:fill="FFFFFF"/>
        </w:rPr>
        <w:t>(4), 395-403.</w:t>
      </w:r>
      <w:r>
        <w:rPr>
          <w:rFonts w:cs="Times New Roman"/>
          <w:color w:val="000000" w:themeColor="text1"/>
          <w:shd w:val="clear" w:color="auto" w:fill="FFFFFF"/>
        </w:rPr>
        <w:t xml:space="preserve"> </w:t>
      </w:r>
      <w:r w:rsidRPr="008F05E2">
        <w:rPr>
          <w:rFonts w:cs="Times New Roman"/>
          <w:color w:val="000000" w:themeColor="text1"/>
          <w:shd w:val="clear" w:color="auto" w:fill="FFFFFF"/>
        </w:rPr>
        <w:t>https://doi.org/10.1177/2043610615612949</w:t>
      </w:r>
    </w:p>
    <w:p w14:paraId="4099893B" w14:textId="77777777" w:rsidR="005515E7" w:rsidRPr="00C04615" w:rsidRDefault="005515E7" w:rsidP="00243D1D">
      <w:pPr>
        <w:pStyle w:val="Bibliography"/>
        <w:spacing w:after="0" w:line="480" w:lineRule="auto"/>
        <w:rPr>
          <w:rFonts w:cs="Times New Roman"/>
        </w:rPr>
      </w:pPr>
      <w:r w:rsidRPr="00C04615">
        <w:rPr>
          <w:rFonts w:cs="Times New Roman"/>
        </w:rPr>
        <w:t xml:space="preserve">Partika, A., Johnson, A. D., Phillips, D. A., Luk, G., &amp; Dericks, A. (2021). Dual language supports for dual language learners? Exploring preschool classroom instructional supports for DLLs’ early learning outcomes. </w:t>
      </w:r>
      <w:r w:rsidRPr="00C04615">
        <w:rPr>
          <w:rFonts w:cs="Times New Roman"/>
          <w:i/>
          <w:iCs/>
        </w:rPr>
        <w:t>Early Childhood Research Quarterly</w:t>
      </w:r>
      <w:r w:rsidRPr="00C04615">
        <w:rPr>
          <w:rFonts w:cs="Times New Roman"/>
        </w:rPr>
        <w:t xml:space="preserve">, </w:t>
      </w:r>
      <w:r w:rsidRPr="00C04615">
        <w:rPr>
          <w:rFonts w:cs="Times New Roman"/>
          <w:i/>
          <w:iCs/>
        </w:rPr>
        <w:t>56</w:t>
      </w:r>
      <w:r w:rsidRPr="00C04615">
        <w:rPr>
          <w:rFonts w:cs="Times New Roman"/>
        </w:rPr>
        <w:t>, 124–138. https://doi.org/10.1016/j.ecresq.2021.03.011</w:t>
      </w:r>
    </w:p>
    <w:p w14:paraId="5D326530" w14:textId="77777777" w:rsidR="005515E7" w:rsidRDefault="005515E7" w:rsidP="00243D1D">
      <w:pPr>
        <w:pStyle w:val="Bibliography"/>
        <w:spacing w:after="0" w:line="480" w:lineRule="auto"/>
        <w:rPr>
          <w:rFonts w:cs="Times New Roman"/>
          <w:color w:val="000000" w:themeColor="text1"/>
          <w:shd w:val="clear" w:color="auto" w:fill="FFFFFF"/>
        </w:rPr>
      </w:pPr>
      <w:r w:rsidRPr="00F8299C">
        <w:rPr>
          <w:rFonts w:cs="Times New Roman"/>
          <w:color w:val="000000" w:themeColor="text1"/>
          <w:shd w:val="clear" w:color="auto" w:fill="FFFFFF"/>
        </w:rPr>
        <w:t>Park, M., Zong, J., &amp; Batalova, J. (2018).</w:t>
      </w:r>
      <w:r w:rsidRPr="00F8299C">
        <w:rPr>
          <w:rStyle w:val="apple-converted-space"/>
          <w:rFonts w:cs="Times New Roman"/>
          <w:color w:val="000000" w:themeColor="text1"/>
          <w:shd w:val="clear" w:color="auto" w:fill="FFFFFF"/>
        </w:rPr>
        <w:t> </w:t>
      </w:r>
      <w:r w:rsidRPr="00F8299C">
        <w:rPr>
          <w:rFonts w:cs="Times New Roman"/>
          <w:i/>
          <w:iCs/>
          <w:color w:val="000000" w:themeColor="text1"/>
        </w:rPr>
        <w:t>Growing superdiversity among young US dual language learners and its implications</w:t>
      </w:r>
      <w:r w:rsidRPr="00F8299C">
        <w:rPr>
          <w:rFonts w:cs="Times New Roman"/>
          <w:color w:val="000000" w:themeColor="text1"/>
          <w:shd w:val="clear" w:color="auto" w:fill="FFFFFF"/>
        </w:rPr>
        <w:t>. Washington, DC: Migration Policy Institute.</w:t>
      </w:r>
    </w:p>
    <w:p w14:paraId="7160CA96" w14:textId="77777777" w:rsidR="005515E7" w:rsidRDefault="005515E7" w:rsidP="00243D1D">
      <w:pPr>
        <w:ind w:left="720"/>
        <w:rPr>
          <w:lang w:eastAsia="ja-JP"/>
        </w:rPr>
      </w:pPr>
      <w:r w:rsidRPr="00F8299C">
        <w:rPr>
          <w:lang w:eastAsia="ja-JP"/>
        </w:rPr>
        <w:t>https://cdn.givingcompass.org/wp content/uploads/2018/02/23103431/SuperDiversity</w:t>
      </w:r>
    </w:p>
    <w:p w14:paraId="2948C8C4" w14:textId="77777777" w:rsidR="005515E7" w:rsidRPr="00F8299C" w:rsidRDefault="005515E7" w:rsidP="00243D1D">
      <w:pPr>
        <w:ind w:left="720"/>
        <w:rPr>
          <w:lang w:eastAsia="ja-JP"/>
        </w:rPr>
      </w:pPr>
      <w:r w:rsidRPr="00F8299C">
        <w:rPr>
          <w:lang w:eastAsia="ja-JP"/>
        </w:rPr>
        <w:t>AmongDLLs_FINAL.pdf</w:t>
      </w:r>
    </w:p>
    <w:p w14:paraId="684ACCCF" w14:textId="77777777" w:rsidR="005515E7" w:rsidRPr="00C04615" w:rsidRDefault="005515E7" w:rsidP="00243D1D">
      <w:pPr>
        <w:pStyle w:val="Bibliography"/>
        <w:spacing w:after="0" w:line="480" w:lineRule="auto"/>
        <w:rPr>
          <w:rFonts w:cs="Times New Roman"/>
        </w:rPr>
      </w:pPr>
      <w:r w:rsidRPr="00C04615">
        <w:rPr>
          <w:rFonts w:cs="Times New Roman"/>
        </w:rPr>
        <w:t xml:space="preserve">Perry, L. K., Prince, E. B., Valtierra, A. M., Rivero-Fernandez, C., Ullery, M. A., Katz, L. F., Laursen, B., &amp; Messinger, D. S. (2018). A year in words: The dynamics and consequences of language experiences in an intervention classroom. </w:t>
      </w:r>
      <w:r w:rsidRPr="00C04615">
        <w:rPr>
          <w:rFonts w:cs="Times New Roman"/>
          <w:i/>
          <w:iCs/>
        </w:rPr>
        <w:t>PLOS ONE</w:t>
      </w:r>
      <w:r w:rsidRPr="00C04615">
        <w:rPr>
          <w:rFonts w:cs="Times New Roman"/>
        </w:rPr>
        <w:t xml:space="preserve">, </w:t>
      </w:r>
      <w:r w:rsidRPr="00C04615">
        <w:rPr>
          <w:rFonts w:cs="Times New Roman"/>
          <w:i/>
          <w:iCs/>
        </w:rPr>
        <w:t>13</w:t>
      </w:r>
      <w:r w:rsidRPr="00C04615">
        <w:rPr>
          <w:rFonts w:cs="Times New Roman"/>
        </w:rPr>
        <w:t>(7), e0199893. https://doi.org/10.1371/journal.pone.0199893</w:t>
      </w:r>
    </w:p>
    <w:p w14:paraId="18A01797" w14:textId="77777777" w:rsidR="005515E7" w:rsidRPr="00C04615" w:rsidRDefault="005515E7" w:rsidP="00243D1D">
      <w:pPr>
        <w:pStyle w:val="Bibliography"/>
        <w:spacing w:after="0" w:line="480" w:lineRule="auto"/>
        <w:rPr>
          <w:rFonts w:cs="Times New Roman"/>
        </w:rPr>
      </w:pPr>
      <w:r w:rsidRPr="00C04615">
        <w:rPr>
          <w:rFonts w:cs="Times New Roman"/>
        </w:rPr>
        <w:t xml:space="preserve">Pew Research Center. (2021). </w:t>
      </w:r>
      <w:r w:rsidRPr="00C04615">
        <w:rPr>
          <w:rFonts w:cs="Times New Roman"/>
          <w:i/>
          <w:iCs/>
        </w:rPr>
        <w:t>Burmese in the U.S. Fact Sheet</w:t>
      </w:r>
      <w:r w:rsidRPr="00C04615">
        <w:rPr>
          <w:rFonts w:cs="Times New Roman"/>
        </w:rPr>
        <w:t>. https://policycommons.net/artifacts/1526586/burmese-in-the-us/2214821/</w:t>
      </w:r>
    </w:p>
    <w:p w14:paraId="50B5AF08" w14:textId="77777777" w:rsidR="005515E7" w:rsidRPr="00C04615" w:rsidRDefault="005515E7" w:rsidP="00243D1D">
      <w:pPr>
        <w:pStyle w:val="Bibliography"/>
        <w:spacing w:after="0" w:line="480" w:lineRule="auto"/>
        <w:rPr>
          <w:rFonts w:cs="Times New Roman"/>
        </w:rPr>
      </w:pPr>
      <w:r w:rsidRPr="00C04615">
        <w:rPr>
          <w:rFonts w:cs="Times New Roman"/>
        </w:rPr>
        <w:lastRenderedPageBreak/>
        <w:t xml:space="preserve">Pianta, R. C., La Paro, K. M., &amp; Hamre, B. K. (2008). </w:t>
      </w:r>
      <w:r w:rsidRPr="00C04615">
        <w:rPr>
          <w:rFonts w:cs="Times New Roman"/>
          <w:i/>
          <w:iCs/>
        </w:rPr>
        <w:t>Classroom Assessment Scoring System</w:t>
      </w:r>
      <w:r w:rsidRPr="00C04615">
        <w:rPr>
          <w:rFonts w:cs="Times New Roman"/>
          <w:i/>
          <w:iCs/>
          <w:vertAlign w:val="superscript"/>
        </w:rPr>
        <w:t>TM</w:t>
      </w:r>
      <w:r w:rsidRPr="00C04615">
        <w:rPr>
          <w:rFonts w:cs="Times New Roman"/>
          <w:i/>
          <w:iCs/>
        </w:rPr>
        <w:t>: Manual K-3.</w:t>
      </w:r>
      <w:r w:rsidRPr="00C04615">
        <w:rPr>
          <w:rFonts w:cs="Times New Roman"/>
        </w:rPr>
        <w:t xml:space="preserve"> (pp. xi, 112). Paul H. Brookes Publishing Co.</w:t>
      </w:r>
    </w:p>
    <w:p w14:paraId="6508A211" w14:textId="77777777" w:rsidR="005515E7" w:rsidRDefault="005515E7" w:rsidP="00243D1D">
      <w:pPr>
        <w:pStyle w:val="NormalWeb"/>
        <w:shd w:val="clear" w:color="auto" w:fill="FFFFFF" w:themeFill="background1"/>
        <w:rPr>
          <w:color w:val="000000" w:themeColor="text1"/>
          <w:shd w:val="clear" w:color="auto" w:fill="FFFFFF"/>
        </w:rPr>
      </w:pPr>
      <w:r w:rsidRPr="0049795E">
        <w:rPr>
          <w:color w:val="000000" w:themeColor="text1"/>
          <w:shd w:val="clear" w:color="auto" w:fill="FFFFFF"/>
        </w:rPr>
        <w:t xml:space="preserve">Piker, R. A. (2013). Understanding influences of play on second language learning: A </w:t>
      </w:r>
    </w:p>
    <w:p w14:paraId="173E500D" w14:textId="77777777" w:rsidR="005515E7" w:rsidRPr="0049795E" w:rsidRDefault="005515E7" w:rsidP="00243D1D">
      <w:pPr>
        <w:pStyle w:val="NormalWeb"/>
        <w:shd w:val="clear" w:color="auto" w:fill="FFFFFF" w:themeFill="background1"/>
        <w:ind w:left="720"/>
        <w:rPr>
          <w:color w:val="000000" w:themeColor="text1"/>
          <w:shd w:val="clear" w:color="auto" w:fill="FFFFFF"/>
        </w:rPr>
      </w:pPr>
      <w:r w:rsidRPr="0049795E">
        <w:rPr>
          <w:color w:val="000000" w:themeColor="text1"/>
          <w:shd w:val="clear" w:color="auto" w:fill="FFFFFF"/>
        </w:rPr>
        <w:t>microethnographic view in one Head Start preschool classroom.</w:t>
      </w:r>
      <w:r w:rsidRPr="0049795E">
        <w:rPr>
          <w:rStyle w:val="apple-converted-space"/>
          <w:color w:val="000000" w:themeColor="text1"/>
          <w:shd w:val="clear" w:color="auto" w:fill="FFFFFF"/>
        </w:rPr>
        <w:t> </w:t>
      </w:r>
      <w:r w:rsidRPr="0049795E">
        <w:rPr>
          <w:i/>
          <w:iCs/>
          <w:color w:val="000000" w:themeColor="text1"/>
        </w:rPr>
        <w:t>Journal of Early Childhood Research</w:t>
      </w:r>
      <w:r w:rsidRPr="0049795E">
        <w:rPr>
          <w:color w:val="000000" w:themeColor="text1"/>
          <w:shd w:val="clear" w:color="auto" w:fill="FFFFFF"/>
        </w:rPr>
        <w:t>,</w:t>
      </w:r>
      <w:r w:rsidRPr="0049795E">
        <w:rPr>
          <w:rStyle w:val="apple-converted-space"/>
          <w:color w:val="000000" w:themeColor="text1"/>
          <w:shd w:val="clear" w:color="auto" w:fill="FFFFFF"/>
        </w:rPr>
        <w:t> </w:t>
      </w:r>
      <w:r w:rsidRPr="0049795E">
        <w:rPr>
          <w:i/>
          <w:iCs/>
          <w:color w:val="000000" w:themeColor="text1"/>
        </w:rPr>
        <w:t>11</w:t>
      </w:r>
      <w:r w:rsidRPr="0049795E">
        <w:rPr>
          <w:color w:val="000000" w:themeColor="text1"/>
          <w:shd w:val="clear" w:color="auto" w:fill="FFFFFF"/>
        </w:rPr>
        <w:t>(2), 184-200. https://doi.org/10.1177/1476718X12466219</w:t>
      </w:r>
    </w:p>
    <w:p w14:paraId="4C91CF73" w14:textId="77777777" w:rsidR="005515E7" w:rsidRPr="00294625" w:rsidRDefault="005515E7" w:rsidP="00243D1D">
      <w:pPr>
        <w:rPr>
          <w:shd w:val="clear" w:color="auto" w:fill="FFFFFF"/>
        </w:rPr>
      </w:pPr>
      <w:r w:rsidRPr="00294625">
        <w:rPr>
          <w:shd w:val="clear" w:color="auto" w:fill="FFFFFF"/>
        </w:rPr>
        <w:t xml:space="preserve">Reddy, L. A., Alperin, A., &amp; Lekwa, A. (2021). Construct Validity and Diagnostic Utility of the </w:t>
      </w:r>
    </w:p>
    <w:p w14:paraId="10D0489F" w14:textId="77777777" w:rsidR="005515E7" w:rsidRDefault="005515E7" w:rsidP="00243D1D">
      <w:pPr>
        <w:ind w:left="720"/>
      </w:pPr>
      <w:r w:rsidRPr="00294625">
        <w:rPr>
          <w:shd w:val="clear" w:color="auto" w:fill="FFFFFF"/>
        </w:rPr>
        <w:t>Woodcock Johnson Tests of Cognitive Abilities and Clinical Clusters for Children with Attention Deficit/Hyperactivity Disorder: A Preliminary Investigation.</w:t>
      </w:r>
      <w:r w:rsidRPr="00294625">
        <w:rPr>
          <w:rStyle w:val="apple-converted-space"/>
          <w:shd w:val="clear" w:color="auto" w:fill="FFFFFF"/>
        </w:rPr>
        <w:t> </w:t>
      </w:r>
      <w:r w:rsidRPr="00294625">
        <w:rPr>
          <w:i/>
          <w:iCs/>
        </w:rPr>
        <w:t>European Journal of Psychology and Educational Research</w:t>
      </w:r>
      <w:r w:rsidRPr="00294625">
        <w:rPr>
          <w:shd w:val="clear" w:color="auto" w:fill="FFFFFF"/>
        </w:rPr>
        <w:t>,</w:t>
      </w:r>
      <w:r w:rsidRPr="00294625">
        <w:rPr>
          <w:rStyle w:val="apple-converted-space"/>
          <w:shd w:val="clear" w:color="auto" w:fill="FFFFFF"/>
        </w:rPr>
        <w:t> </w:t>
      </w:r>
      <w:r w:rsidRPr="00294625">
        <w:rPr>
          <w:i/>
          <w:iCs/>
        </w:rPr>
        <w:t>4</w:t>
      </w:r>
      <w:r w:rsidRPr="00294625">
        <w:rPr>
          <w:shd w:val="clear" w:color="auto" w:fill="FFFFFF"/>
        </w:rPr>
        <w:t>(1), 36-49.</w:t>
      </w:r>
    </w:p>
    <w:p w14:paraId="217EA713" w14:textId="77777777" w:rsidR="005515E7" w:rsidRPr="00C04615" w:rsidRDefault="005515E7" w:rsidP="00243D1D">
      <w:pPr>
        <w:pStyle w:val="Bibliography"/>
        <w:spacing w:after="0" w:line="480" w:lineRule="auto"/>
        <w:rPr>
          <w:rFonts w:cs="Times New Roman"/>
        </w:rPr>
      </w:pPr>
      <w:r w:rsidRPr="00C04615">
        <w:rPr>
          <w:rFonts w:cs="Times New Roman"/>
        </w:rPr>
        <w:t xml:space="preserve">Reilly, S. E., Johnson, A. D., Luk, G., &amp; Partika, A. (2020). Head Start Classroom Features and Language and Literacy Growth among Children with Diverse Language Backgrounds. </w:t>
      </w:r>
      <w:r w:rsidRPr="00C04615">
        <w:rPr>
          <w:rFonts w:cs="Times New Roman"/>
          <w:i/>
          <w:iCs/>
        </w:rPr>
        <w:t>Early Education and Development</w:t>
      </w:r>
      <w:r w:rsidRPr="00C04615">
        <w:rPr>
          <w:rFonts w:cs="Times New Roman"/>
        </w:rPr>
        <w:t xml:space="preserve">, </w:t>
      </w:r>
      <w:r w:rsidRPr="00C04615">
        <w:rPr>
          <w:rFonts w:cs="Times New Roman"/>
          <w:i/>
          <w:iCs/>
        </w:rPr>
        <w:t>31</w:t>
      </w:r>
      <w:r w:rsidRPr="00C04615">
        <w:rPr>
          <w:rFonts w:cs="Times New Roman"/>
        </w:rPr>
        <w:t>(3), 354–375. https://doi.org/10.1080/10409289.2019.1661935</w:t>
      </w:r>
    </w:p>
    <w:p w14:paraId="12DC36EE" w14:textId="77777777" w:rsidR="005515E7" w:rsidRPr="00C04615" w:rsidRDefault="005515E7" w:rsidP="00243D1D">
      <w:pPr>
        <w:pStyle w:val="Bibliography"/>
        <w:spacing w:after="0" w:line="480" w:lineRule="auto"/>
        <w:rPr>
          <w:rFonts w:cs="Times New Roman"/>
        </w:rPr>
      </w:pPr>
      <w:r w:rsidRPr="00C04615">
        <w:rPr>
          <w:rFonts w:cs="Times New Roman"/>
        </w:rPr>
        <w:t xml:space="preserve">Rojas, N. M. (2021). Patterns of preschool teachers’ use of discourse strategies with individual Spanish-speaking dual language learners. </w:t>
      </w:r>
      <w:r w:rsidRPr="00C04615">
        <w:rPr>
          <w:rFonts w:cs="Times New Roman"/>
          <w:i/>
          <w:iCs/>
        </w:rPr>
        <w:t>Journal of Educational Psychology</w:t>
      </w:r>
      <w:r w:rsidRPr="00C04615">
        <w:rPr>
          <w:rFonts w:cs="Times New Roman"/>
        </w:rPr>
        <w:t xml:space="preserve">, </w:t>
      </w:r>
      <w:r w:rsidRPr="00C04615">
        <w:rPr>
          <w:rFonts w:cs="Times New Roman"/>
          <w:i/>
          <w:iCs/>
        </w:rPr>
        <w:t>113</w:t>
      </w:r>
      <w:r w:rsidRPr="00C04615">
        <w:rPr>
          <w:rFonts w:cs="Times New Roman"/>
        </w:rPr>
        <w:t>(3), 446–461. https://doi.org/10.1037/edu0000481</w:t>
      </w:r>
    </w:p>
    <w:p w14:paraId="253416B0" w14:textId="77777777" w:rsidR="005515E7" w:rsidRPr="00207C4B" w:rsidRDefault="005515E7" w:rsidP="00243D1D">
      <w:pPr>
        <w:pStyle w:val="Bibliography"/>
        <w:spacing w:after="0" w:line="480" w:lineRule="auto"/>
        <w:rPr>
          <w:rFonts w:cs="Times New Roman"/>
        </w:rPr>
      </w:pPr>
      <w:r w:rsidRPr="00FB0B01">
        <w:rPr>
          <w:rFonts w:cs="Times New Roman"/>
        </w:rPr>
        <w:t xml:space="preserve">Rojas-Flores, L., &amp; Vaughn, J. M. (2019). Determinants of </w:t>
      </w:r>
      <w:r>
        <w:rPr>
          <w:rFonts w:cs="Times New Roman"/>
        </w:rPr>
        <w:t>h</w:t>
      </w:r>
      <w:r w:rsidRPr="00FB0B01">
        <w:rPr>
          <w:rFonts w:cs="Times New Roman"/>
        </w:rPr>
        <w:t xml:space="preserve">ealth and </w:t>
      </w:r>
      <w:r>
        <w:rPr>
          <w:rFonts w:cs="Times New Roman"/>
        </w:rPr>
        <w:t>w</w:t>
      </w:r>
      <w:r w:rsidRPr="00FB0B01">
        <w:rPr>
          <w:rFonts w:cs="Times New Roman"/>
        </w:rPr>
        <w:t>ell-</w:t>
      </w:r>
      <w:r>
        <w:rPr>
          <w:rFonts w:cs="Times New Roman"/>
        </w:rPr>
        <w:t>b</w:t>
      </w:r>
      <w:r w:rsidRPr="00FB0B01">
        <w:rPr>
          <w:rFonts w:cs="Times New Roman"/>
        </w:rPr>
        <w:t xml:space="preserve">eing for </w:t>
      </w:r>
      <w:r>
        <w:rPr>
          <w:rFonts w:cs="Times New Roman"/>
        </w:rPr>
        <w:t>c</w:t>
      </w:r>
      <w:r w:rsidRPr="00FB0B01">
        <w:rPr>
          <w:rFonts w:cs="Times New Roman"/>
        </w:rPr>
        <w:t xml:space="preserve">hildren of </w:t>
      </w:r>
      <w:r>
        <w:rPr>
          <w:rFonts w:cs="Times New Roman"/>
        </w:rPr>
        <w:t>i</w:t>
      </w:r>
      <w:r w:rsidRPr="00FB0B01">
        <w:rPr>
          <w:rFonts w:cs="Times New Roman"/>
        </w:rPr>
        <w:t xml:space="preserve">mmigrants: Moving from </w:t>
      </w:r>
      <w:r>
        <w:rPr>
          <w:rFonts w:cs="Times New Roman"/>
        </w:rPr>
        <w:t>e</w:t>
      </w:r>
      <w:r w:rsidRPr="00FB0B01">
        <w:rPr>
          <w:rFonts w:cs="Times New Roman"/>
        </w:rPr>
        <w:t xml:space="preserve">vidence to </w:t>
      </w:r>
      <w:r>
        <w:rPr>
          <w:rFonts w:cs="Times New Roman"/>
        </w:rPr>
        <w:t>a</w:t>
      </w:r>
      <w:r w:rsidRPr="00FB0B01">
        <w:rPr>
          <w:rFonts w:cs="Times New Roman"/>
        </w:rPr>
        <w:t>ction. Young Scholars Program Research Summary. </w:t>
      </w:r>
      <w:r w:rsidRPr="00FB0B01">
        <w:rPr>
          <w:rFonts w:cs="Times New Roman"/>
          <w:i/>
          <w:iCs/>
        </w:rPr>
        <w:t>Foundation for Child Development</w:t>
      </w:r>
      <w:r w:rsidRPr="00FB0B01">
        <w:rPr>
          <w:rFonts w:cs="Times New Roman"/>
        </w:rPr>
        <w:t>.</w:t>
      </w:r>
      <w:r>
        <w:rPr>
          <w:rFonts w:cs="Times New Roman"/>
        </w:rPr>
        <w:t xml:space="preserve"> </w:t>
      </w:r>
      <w:r w:rsidRPr="00207C4B">
        <w:rPr>
          <w:rFonts w:cs="Times New Roman"/>
        </w:rPr>
        <w:t>https://eric.ed.gov/?id=ED598962</w:t>
      </w:r>
    </w:p>
    <w:p w14:paraId="5A5729B0" w14:textId="77777777" w:rsidR="005515E7" w:rsidRPr="00C04615" w:rsidRDefault="005515E7" w:rsidP="00243D1D">
      <w:pPr>
        <w:pStyle w:val="Bibliography"/>
        <w:spacing w:after="0" w:line="480" w:lineRule="auto"/>
        <w:rPr>
          <w:rFonts w:cs="Times New Roman"/>
        </w:rPr>
      </w:pPr>
      <w:r w:rsidRPr="00C04615">
        <w:rPr>
          <w:rFonts w:cs="Times New Roman"/>
        </w:rPr>
        <w:t xml:space="preserve">Romeo, R. R., Leonard, J. A., Robinson, S. T., West, M. R., Mackey, A. P., Rowe, M. L., &amp; Gabrieli, J. D. E. (2018). Beyond the 30-Million-Word Gap: Children’s Conversational Exposure Is Associated with Language-Related Brain Function. </w:t>
      </w:r>
      <w:r w:rsidRPr="00C04615">
        <w:rPr>
          <w:rFonts w:cs="Times New Roman"/>
          <w:i/>
          <w:iCs/>
        </w:rPr>
        <w:t>Psychological Science</w:t>
      </w:r>
      <w:r w:rsidRPr="00C04615">
        <w:rPr>
          <w:rFonts w:cs="Times New Roman"/>
        </w:rPr>
        <w:t xml:space="preserve">, </w:t>
      </w:r>
      <w:r w:rsidRPr="00C04615">
        <w:rPr>
          <w:rFonts w:cs="Times New Roman"/>
          <w:i/>
          <w:iCs/>
        </w:rPr>
        <w:t>29</w:t>
      </w:r>
      <w:r w:rsidRPr="00C04615">
        <w:rPr>
          <w:rFonts w:cs="Times New Roman"/>
        </w:rPr>
        <w:t xml:space="preserve">(5), 700–710. </w:t>
      </w:r>
      <w:r w:rsidRPr="006B1BBF">
        <w:rPr>
          <w:rFonts w:cs="Times New Roman"/>
        </w:rPr>
        <w:t>https://doi.org/10.1177/0956797617742725</w:t>
      </w:r>
      <w:r>
        <w:rPr>
          <w:rFonts w:asciiTheme="minorHAnsi" w:eastAsia="Malgun Gothic" w:hAnsiTheme="minorHAnsi"/>
          <w:kern w:val="24"/>
          <w:lang w:eastAsia="ko-KR"/>
        </w:rPr>
        <w:fldChar w:fldCharType="begin"/>
      </w:r>
      <w:r>
        <w:rPr>
          <w:rFonts w:eastAsia="Malgun Gothic"/>
          <w:lang w:eastAsia="ko-KR"/>
        </w:rPr>
        <w:instrText xml:space="preserve"> ADDIN ZOTERO_BIBL {"uncited":[],"omitted":[],"custom":[]} CSL_BIBLIOGRAPHY </w:instrText>
      </w:r>
      <w:r>
        <w:rPr>
          <w:rFonts w:asciiTheme="minorHAnsi" w:eastAsia="Malgun Gothic" w:hAnsiTheme="minorHAnsi"/>
          <w:kern w:val="24"/>
          <w:lang w:eastAsia="ko-KR"/>
        </w:rPr>
        <w:fldChar w:fldCharType="separate"/>
      </w:r>
    </w:p>
    <w:p w14:paraId="5CE73747" w14:textId="77777777" w:rsidR="005515E7" w:rsidRPr="00C04615" w:rsidRDefault="005515E7" w:rsidP="00243D1D">
      <w:pPr>
        <w:pStyle w:val="Bibliography"/>
        <w:spacing w:after="0" w:line="480" w:lineRule="auto"/>
        <w:rPr>
          <w:rFonts w:cs="Times New Roman"/>
        </w:rPr>
      </w:pPr>
      <w:r w:rsidRPr="00C04615">
        <w:rPr>
          <w:rFonts w:cs="Times New Roman"/>
        </w:rPr>
        <w:lastRenderedPageBreak/>
        <w:t xml:space="preserve">Sabol, T. J., Bohlmann, N. L., &amp; Downer, J. T. (2018). Low-Income Ethnically Diverse Children’s Engagement as a Predictor of School Readiness Above Preschool Classroom Quality. </w:t>
      </w:r>
      <w:r w:rsidRPr="00C04615">
        <w:rPr>
          <w:rFonts w:cs="Times New Roman"/>
          <w:i/>
          <w:iCs/>
        </w:rPr>
        <w:t>Child Development</w:t>
      </w:r>
      <w:r w:rsidRPr="00C04615">
        <w:rPr>
          <w:rFonts w:cs="Times New Roman"/>
        </w:rPr>
        <w:t xml:space="preserve">, </w:t>
      </w:r>
      <w:r w:rsidRPr="00C04615">
        <w:rPr>
          <w:rFonts w:cs="Times New Roman"/>
          <w:i/>
          <w:iCs/>
        </w:rPr>
        <w:t>89</w:t>
      </w:r>
      <w:r w:rsidRPr="00C04615">
        <w:rPr>
          <w:rFonts w:cs="Times New Roman"/>
        </w:rPr>
        <w:t>(2), 556–576. https://doi.org/10.1111/cdev.12832</w:t>
      </w:r>
    </w:p>
    <w:p w14:paraId="2D407FAD" w14:textId="77777777" w:rsidR="005515E7" w:rsidRPr="00C04615" w:rsidRDefault="005515E7" w:rsidP="00243D1D">
      <w:pPr>
        <w:pStyle w:val="Bibliography"/>
        <w:spacing w:after="0" w:line="480" w:lineRule="auto"/>
        <w:rPr>
          <w:rFonts w:cs="Times New Roman"/>
        </w:rPr>
      </w:pPr>
      <w:r w:rsidRPr="00C04615">
        <w:rPr>
          <w:rFonts w:cs="Times New Roman"/>
        </w:rPr>
        <w:t xml:space="preserve">Sawyer, B., Atkins-Burnett, S., Sandilos, L., Scheffner Hammer, C., Lopez, L., &amp; Blair, C. (2018). Variations in Classroom Language Environments of Preschool Children Who Are Low Income and Linguistically Diverse. </w:t>
      </w:r>
      <w:r w:rsidRPr="00C04615">
        <w:rPr>
          <w:rFonts w:cs="Times New Roman"/>
          <w:i/>
          <w:iCs/>
        </w:rPr>
        <w:t>Early Education and Development</w:t>
      </w:r>
      <w:r w:rsidRPr="00C04615">
        <w:rPr>
          <w:rFonts w:cs="Times New Roman"/>
        </w:rPr>
        <w:t xml:space="preserve">, </w:t>
      </w:r>
      <w:r w:rsidRPr="00C04615">
        <w:rPr>
          <w:rFonts w:cs="Times New Roman"/>
          <w:i/>
          <w:iCs/>
        </w:rPr>
        <w:t>29</w:t>
      </w:r>
      <w:r w:rsidRPr="00C04615">
        <w:rPr>
          <w:rFonts w:cs="Times New Roman"/>
        </w:rPr>
        <w:t>(3), 398–416. https://doi.org/10.1080/10409289.2017.1408373</w:t>
      </w:r>
    </w:p>
    <w:p w14:paraId="1E6EE45F" w14:textId="77777777" w:rsidR="005515E7" w:rsidRPr="00DC2DA0" w:rsidRDefault="005515E7" w:rsidP="00243D1D">
      <w:pPr>
        <w:pStyle w:val="Bibliography"/>
        <w:spacing w:after="0" w:line="480" w:lineRule="auto"/>
        <w:rPr>
          <w:rFonts w:cs="Times New Roman"/>
        </w:rPr>
      </w:pPr>
      <w:r w:rsidRPr="00C04615">
        <w:rPr>
          <w:rFonts w:cs="Times New Roman"/>
        </w:rPr>
        <w:t xml:space="preserve">Sheng, Z., Sheng, Y., &amp; Anderson, C. J. (2011). Dropping out of </w:t>
      </w:r>
      <w:r>
        <w:rPr>
          <w:rFonts w:cs="Times New Roman"/>
        </w:rPr>
        <w:t>s</w:t>
      </w:r>
      <w:r w:rsidRPr="00C04615">
        <w:rPr>
          <w:rFonts w:cs="Times New Roman"/>
        </w:rPr>
        <w:t xml:space="preserve">chool among ELL </w:t>
      </w:r>
      <w:r>
        <w:rPr>
          <w:rFonts w:cs="Times New Roman"/>
        </w:rPr>
        <w:t>s</w:t>
      </w:r>
      <w:r w:rsidRPr="00C04615">
        <w:rPr>
          <w:rFonts w:cs="Times New Roman"/>
        </w:rPr>
        <w:t xml:space="preserve">tudents: Implications to schools and teacher education. </w:t>
      </w:r>
      <w:r w:rsidRPr="00C04615">
        <w:rPr>
          <w:rFonts w:cs="Times New Roman"/>
          <w:i/>
          <w:iCs/>
        </w:rPr>
        <w:t>The Clearing House: A Journal of Educational Strategies, Issues and Ideas</w:t>
      </w:r>
      <w:r w:rsidRPr="00C04615">
        <w:rPr>
          <w:rFonts w:cs="Times New Roman"/>
        </w:rPr>
        <w:t xml:space="preserve">, </w:t>
      </w:r>
      <w:r w:rsidRPr="00C04615">
        <w:rPr>
          <w:rFonts w:cs="Times New Roman"/>
          <w:i/>
          <w:iCs/>
        </w:rPr>
        <w:t>84</w:t>
      </w:r>
      <w:r w:rsidRPr="00C04615">
        <w:rPr>
          <w:rFonts w:cs="Times New Roman"/>
        </w:rPr>
        <w:t>(3), 98–103. https://doi.org/10.1080/00098655.2010.538755</w:t>
      </w:r>
    </w:p>
    <w:p w14:paraId="1F3BBFCB" w14:textId="77777777" w:rsidR="005515E7" w:rsidRDefault="005515E7" w:rsidP="00243D1D">
      <w:pPr>
        <w:rPr>
          <w:shd w:val="clear" w:color="auto" w:fill="FFFFFF"/>
        </w:rPr>
      </w:pPr>
      <w:r w:rsidRPr="004116BE">
        <w:rPr>
          <w:shd w:val="clear" w:color="auto" w:fill="FFFFFF"/>
        </w:rPr>
        <w:t xml:space="preserve">Spivak, A. L., &amp; Farran, D. C. (2016). Predicting first graders’ social competence from their </w:t>
      </w:r>
    </w:p>
    <w:p w14:paraId="523999D3" w14:textId="77777777" w:rsidR="005515E7" w:rsidRDefault="005515E7" w:rsidP="00243D1D">
      <w:pPr>
        <w:ind w:firstLine="720"/>
        <w:rPr>
          <w:shd w:val="clear" w:color="auto" w:fill="FFFFFF"/>
        </w:rPr>
      </w:pPr>
      <w:r w:rsidRPr="004116BE">
        <w:rPr>
          <w:shd w:val="clear" w:color="auto" w:fill="FFFFFF"/>
        </w:rPr>
        <w:t>preschool classroom interpersonal context.</w:t>
      </w:r>
      <w:r w:rsidRPr="004116BE">
        <w:rPr>
          <w:rStyle w:val="apple-converted-space"/>
          <w:shd w:val="clear" w:color="auto" w:fill="FFFFFF"/>
        </w:rPr>
        <w:t> </w:t>
      </w:r>
      <w:r w:rsidRPr="004116BE">
        <w:rPr>
          <w:i/>
          <w:iCs/>
        </w:rPr>
        <w:t>Early Education and Development</w:t>
      </w:r>
      <w:r w:rsidRPr="004116BE">
        <w:rPr>
          <w:shd w:val="clear" w:color="auto" w:fill="FFFFFF"/>
        </w:rPr>
        <w:t>,</w:t>
      </w:r>
      <w:r w:rsidRPr="004116BE">
        <w:rPr>
          <w:rStyle w:val="apple-converted-space"/>
          <w:shd w:val="clear" w:color="auto" w:fill="FFFFFF"/>
        </w:rPr>
        <w:t> </w:t>
      </w:r>
      <w:r w:rsidRPr="004116BE">
        <w:rPr>
          <w:i/>
          <w:iCs/>
        </w:rPr>
        <w:t>27</w:t>
      </w:r>
      <w:r w:rsidRPr="004116BE">
        <w:rPr>
          <w:shd w:val="clear" w:color="auto" w:fill="FFFFFF"/>
        </w:rPr>
        <w:t xml:space="preserve">(6), </w:t>
      </w:r>
    </w:p>
    <w:p w14:paraId="06CF0DA5" w14:textId="77777777" w:rsidR="005515E7" w:rsidRPr="004116BE" w:rsidRDefault="005515E7" w:rsidP="00243D1D">
      <w:pPr>
        <w:ind w:firstLine="720"/>
        <w:rPr>
          <w:shd w:val="clear" w:color="auto" w:fill="FFFFFF"/>
        </w:rPr>
      </w:pPr>
      <w:r w:rsidRPr="004116BE">
        <w:rPr>
          <w:shd w:val="clear" w:color="auto" w:fill="FFFFFF"/>
        </w:rPr>
        <w:t>735-750.</w:t>
      </w:r>
      <w:r>
        <w:rPr>
          <w:shd w:val="clear" w:color="auto" w:fill="FFFFFF"/>
        </w:rPr>
        <w:t xml:space="preserve"> </w:t>
      </w:r>
      <w:r w:rsidRPr="004116BE">
        <w:rPr>
          <w:shd w:val="clear" w:color="auto" w:fill="FFFFFF"/>
        </w:rPr>
        <w:t>https://doi.org/10.1080/10409289.2016.1138825</w:t>
      </w:r>
    </w:p>
    <w:p w14:paraId="504B2C30" w14:textId="77777777" w:rsidR="005515E7" w:rsidRPr="006B1870" w:rsidRDefault="005515E7" w:rsidP="00243D1D">
      <w:pPr>
        <w:rPr>
          <w:rFonts w:eastAsia="Times New Roman"/>
          <w:i/>
        </w:rPr>
      </w:pPr>
      <w:r w:rsidRPr="006B1870">
        <w:rPr>
          <w:rFonts w:eastAsia="Times New Roman"/>
        </w:rPr>
        <w:t>Tabors, P. O. (2008).</w:t>
      </w:r>
      <w:r w:rsidRPr="006B1870">
        <w:rPr>
          <w:rFonts w:eastAsia="Times New Roman"/>
          <w:i/>
        </w:rPr>
        <w:t xml:space="preserve"> One child, two languages: A guide for early childhood educators of    </w:t>
      </w:r>
    </w:p>
    <w:p w14:paraId="6EEAFE95" w14:textId="77777777" w:rsidR="005515E7" w:rsidRPr="00A901CA" w:rsidRDefault="005515E7" w:rsidP="00243D1D">
      <w:pPr>
        <w:ind w:firstLine="720"/>
        <w:rPr>
          <w:rFonts w:eastAsia="Times New Roman"/>
          <w:color w:val="0563C1"/>
          <w:u w:val="single"/>
        </w:rPr>
      </w:pPr>
      <w:r w:rsidRPr="006B1870">
        <w:rPr>
          <w:rFonts w:eastAsia="Times New Roman"/>
          <w:i/>
        </w:rPr>
        <w:t xml:space="preserve">children learning English as a second language (2nd ed.). </w:t>
      </w:r>
      <w:r w:rsidRPr="006B1870">
        <w:rPr>
          <w:rFonts w:eastAsia="Times New Roman"/>
        </w:rPr>
        <w:t>Paul H. Publishing Co.</w:t>
      </w:r>
      <w:r w:rsidRPr="006B1870">
        <w:rPr>
          <w:rFonts w:eastAsia="Times New Roman"/>
          <w:i/>
        </w:rPr>
        <w:t xml:space="preserve"> </w:t>
      </w:r>
    </w:p>
    <w:p w14:paraId="48358F77" w14:textId="77777777" w:rsidR="005515E7" w:rsidRPr="00C04615" w:rsidRDefault="005515E7" w:rsidP="00243D1D">
      <w:pPr>
        <w:pStyle w:val="Bibliography"/>
        <w:spacing w:after="0" w:line="480" w:lineRule="auto"/>
        <w:rPr>
          <w:rFonts w:cs="Times New Roman"/>
        </w:rPr>
      </w:pPr>
      <w:r w:rsidRPr="00C04615">
        <w:rPr>
          <w:rFonts w:cs="Times New Roman"/>
        </w:rPr>
        <w:t xml:space="preserve">Tabors, P. O., Snow, C. E., &amp; Dickinson, D. K. (2001). Homes and schools together: Supporting language and literacy development. In </w:t>
      </w:r>
      <w:r w:rsidRPr="00C04615">
        <w:rPr>
          <w:rFonts w:cs="Times New Roman"/>
          <w:i/>
          <w:iCs/>
        </w:rPr>
        <w:t>Beginning literacy with language: Young children learning at home and school</w:t>
      </w:r>
      <w:r w:rsidRPr="00C04615">
        <w:rPr>
          <w:rFonts w:cs="Times New Roman"/>
        </w:rPr>
        <w:t xml:space="preserve"> (pp. 313–334). Paul H. Brookes Publishing Co.</w:t>
      </w:r>
    </w:p>
    <w:p w14:paraId="49CDB34D" w14:textId="77777777" w:rsidR="005515E7" w:rsidRDefault="005515E7" w:rsidP="00243D1D">
      <w:pPr>
        <w:pStyle w:val="Bibliography"/>
        <w:spacing w:after="0" w:line="480" w:lineRule="auto"/>
        <w:rPr>
          <w:rFonts w:cs="Times New Roman"/>
        </w:rPr>
      </w:pPr>
      <w:r w:rsidRPr="00A4403B">
        <w:rPr>
          <w:rFonts w:cs="Times New Roman"/>
        </w:rPr>
        <w:t>Trawick-Smith, J., DeLapp, J., Bourdon, A., Flanagan, K., &amp; Godina, F. (2023). The Influence of Teachers, Peers, and Play Materials on Dual Language Learners’ Play Interactions in Preschool. </w:t>
      </w:r>
      <w:r w:rsidRPr="00A4403B">
        <w:rPr>
          <w:rFonts w:cs="Times New Roman"/>
          <w:i/>
          <w:iCs/>
        </w:rPr>
        <w:t>Early Childhood Education Journal</w:t>
      </w:r>
      <w:r w:rsidRPr="00A4403B">
        <w:rPr>
          <w:rFonts w:cs="Times New Roman"/>
        </w:rPr>
        <w:t>, </w:t>
      </w:r>
      <w:r w:rsidRPr="00A4403B">
        <w:rPr>
          <w:rFonts w:cs="Times New Roman"/>
          <w:i/>
          <w:iCs/>
        </w:rPr>
        <w:t>51</w:t>
      </w:r>
      <w:r w:rsidRPr="00A4403B">
        <w:rPr>
          <w:rFonts w:cs="Times New Roman"/>
        </w:rPr>
        <w:t>(5), 863-873.</w:t>
      </w:r>
    </w:p>
    <w:p w14:paraId="73648077" w14:textId="77777777" w:rsidR="005515E7" w:rsidRPr="00A4403B" w:rsidRDefault="005515E7" w:rsidP="00243D1D">
      <w:pPr>
        <w:rPr>
          <w:lang w:eastAsia="ja-JP"/>
        </w:rPr>
      </w:pPr>
      <w:r>
        <w:rPr>
          <w:lang w:eastAsia="ja-JP"/>
        </w:rPr>
        <w:tab/>
      </w:r>
      <w:r w:rsidRPr="00A4403B">
        <w:rPr>
          <w:lang w:eastAsia="ja-JP"/>
        </w:rPr>
        <w:t>https://doi.org/10.1007/s10643-022-01350-1</w:t>
      </w:r>
    </w:p>
    <w:p w14:paraId="71A139DB" w14:textId="77777777" w:rsidR="005515E7" w:rsidRPr="00C04615" w:rsidRDefault="005515E7" w:rsidP="00243D1D">
      <w:pPr>
        <w:pStyle w:val="Bibliography"/>
        <w:spacing w:after="0" w:line="480" w:lineRule="auto"/>
        <w:rPr>
          <w:rFonts w:cs="Times New Roman"/>
        </w:rPr>
      </w:pPr>
      <w:r w:rsidRPr="00C04615">
        <w:rPr>
          <w:rFonts w:cs="Times New Roman"/>
        </w:rPr>
        <w:lastRenderedPageBreak/>
        <w:t xml:space="preserve">Trieu, M. M., &amp; Vang, C. Y. (2015). A Portrait of Refugees from Burma/Myanmar and Bhutan in the United States. </w:t>
      </w:r>
      <w:r w:rsidRPr="00C04615">
        <w:rPr>
          <w:rFonts w:cs="Times New Roman"/>
          <w:i/>
          <w:iCs/>
        </w:rPr>
        <w:t>Journal of Asian American Studies</w:t>
      </w:r>
      <w:r w:rsidRPr="00C04615">
        <w:rPr>
          <w:rFonts w:cs="Times New Roman"/>
        </w:rPr>
        <w:t xml:space="preserve">, </w:t>
      </w:r>
      <w:r w:rsidRPr="00C04615">
        <w:rPr>
          <w:rFonts w:cs="Times New Roman"/>
          <w:i/>
          <w:iCs/>
        </w:rPr>
        <w:t>18</w:t>
      </w:r>
      <w:r w:rsidRPr="00C04615">
        <w:rPr>
          <w:rFonts w:cs="Times New Roman"/>
        </w:rPr>
        <w:t>(3), 347–369.</w:t>
      </w:r>
    </w:p>
    <w:p w14:paraId="513584AA" w14:textId="77777777" w:rsidR="005515E7" w:rsidRPr="006D1B2D" w:rsidRDefault="005515E7" w:rsidP="00243D1D">
      <w:pPr>
        <w:pStyle w:val="Bibliography"/>
        <w:spacing w:after="0" w:line="480" w:lineRule="auto"/>
        <w:rPr>
          <w:rFonts w:cs="Times New Roman"/>
          <w:color w:val="000000" w:themeColor="text1"/>
        </w:rPr>
      </w:pPr>
      <w:r w:rsidRPr="00A901CA">
        <w:rPr>
          <w:rFonts w:cs="Times New Roman"/>
          <w:color w:val="000000" w:themeColor="text1"/>
          <w:shd w:val="clear" w:color="auto" w:fill="FFFFFF"/>
        </w:rPr>
        <w:t xml:space="preserve">U.S. Census Bureau. (2023). </w:t>
      </w:r>
      <w:r w:rsidRPr="00A901CA">
        <w:rPr>
          <w:rFonts w:cs="Times New Roman"/>
          <w:i/>
          <w:iCs/>
          <w:color w:val="000000" w:themeColor="text1"/>
        </w:rPr>
        <w:t xml:space="preserve">School enrollment rates of 3- and 4-year-olds returned to pre-pandemic levels in 2022. </w:t>
      </w:r>
      <w:r w:rsidRPr="00A901CA">
        <w:rPr>
          <w:rFonts w:cs="Times New Roman"/>
          <w:color w:val="000000" w:themeColor="text1"/>
        </w:rPr>
        <w:t>https://www.census.gov/library/stories/2023/11/preschool-enrollment-rebounds.html</w:t>
      </w:r>
    </w:p>
    <w:p w14:paraId="0D2F3C36" w14:textId="77777777" w:rsidR="005515E7" w:rsidRPr="00C04615" w:rsidRDefault="005515E7" w:rsidP="00243D1D">
      <w:pPr>
        <w:pStyle w:val="Bibliography"/>
        <w:spacing w:after="0" w:line="480" w:lineRule="auto"/>
        <w:rPr>
          <w:rFonts w:cs="Times New Roman"/>
        </w:rPr>
      </w:pPr>
      <w:r w:rsidRPr="00C04615">
        <w:rPr>
          <w:rFonts w:cs="Times New Roman"/>
        </w:rPr>
        <w:t xml:space="preserve">Vygotsky, L. S., &amp; Cole, M. (1978). </w:t>
      </w:r>
      <w:r w:rsidRPr="00C04615">
        <w:rPr>
          <w:rFonts w:cs="Times New Roman"/>
          <w:i/>
          <w:iCs/>
        </w:rPr>
        <w:t>Mind in Society: Development of Higher Psychological Processes</w:t>
      </w:r>
      <w:r w:rsidRPr="00C04615">
        <w:rPr>
          <w:rFonts w:cs="Times New Roman"/>
        </w:rPr>
        <w:t>. Harvard University Press.</w:t>
      </w:r>
    </w:p>
    <w:p w14:paraId="68259DE9" w14:textId="77777777" w:rsidR="005515E7" w:rsidRPr="00C04615" w:rsidRDefault="005515E7" w:rsidP="00243D1D">
      <w:pPr>
        <w:pStyle w:val="Bibliography"/>
        <w:spacing w:after="0" w:line="480" w:lineRule="auto"/>
        <w:rPr>
          <w:rFonts w:cs="Times New Roman"/>
        </w:rPr>
      </w:pPr>
      <w:r w:rsidRPr="00C04615">
        <w:rPr>
          <w:rFonts w:cs="Times New Roman"/>
        </w:rPr>
        <w:t xml:space="preserve">White, L. J., Fernandez, V. A., &amp; Greenfield, D. B. (2020). Assessing Classroom Quality for Latino Dual Language Learners in Head Start: DLL-Specific and General Teacher-Child Interaction Perspectives. </w:t>
      </w:r>
      <w:r w:rsidRPr="00C04615">
        <w:rPr>
          <w:rFonts w:cs="Times New Roman"/>
          <w:i/>
          <w:iCs/>
        </w:rPr>
        <w:t>Early Education and Development</w:t>
      </w:r>
      <w:r w:rsidRPr="00C04615">
        <w:rPr>
          <w:rFonts w:cs="Times New Roman"/>
        </w:rPr>
        <w:t xml:space="preserve">, </w:t>
      </w:r>
      <w:r w:rsidRPr="00C04615">
        <w:rPr>
          <w:rFonts w:cs="Times New Roman"/>
          <w:i/>
          <w:iCs/>
        </w:rPr>
        <w:t>31</w:t>
      </w:r>
      <w:r w:rsidRPr="00C04615">
        <w:rPr>
          <w:rFonts w:cs="Times New Roman"/>
        </w:rPr>
        <w:t>(4), 599–627. https://doi.org/10.1080/10409289.2019.1680785</w:t>
      </w:r>
    </w:p>
    <w:p w14:paraId="0627D9A0" w14:textId="77777777" w:rsidR="005515E7" w:rsidRPr="00C04615" w:rsidRDefault="005515E7" w:rsidP="00243D1D">
      <w:pPr>
        <w:pStyle w:val="Bibliography"/>
        <w:spacing w:after="0" w:line="480" w:lineRule="auto"/>
        <w:rPr>
          <w:rFonts w:cs="Times New Roman"/>
        </w:rPr>
      </w:pPr>
      <w:r w:rsidRPr="00C04615">
        <w:rPr>
          <w:rFonts w:cs="Times New Roman"/>
        </w:rPr>
        <w:t xml:space="preserve">Williford, A. P., Maier, M. F., Downer, J. T., Pianta, R. C., &amp; Howes, C. (2013). Understanding how children’s engagement and teachers’ interactions combine to predict school readiness. </w:t>
      </w:r>
      <w:r w:rsidRPr="00C04615">
        <w:rPr>
          <w:rFonts w:cs="Times New Roman"/>
          <w:i/>
          <w:iCs/>
        </w:rPr>
        <w:t>Journal of Applied Developmental Psychology</w:t>
      </w:r>
      <w:r w:rsidRPr="00C04615">
        <w:rPr>
          <w:rFonts w:cs="Times New Roman"/>
        </w:rPr>
        <w:t xml:space="preserve">, </w:t>
      </w:r>
      <w:r w:rsidRPr="00C04615">
        <w:rPr>
          <w:rFonts w:cs="Times New Roman"/>
          <w:i/>
          <w:iCs/>
        </w:rPr>
        <w:t>34</w:t>
      </w:r>
      <w:r w:rsidRPr="00C04615">
        <w:rPr>
          <w:rFonts w:cs="Times New Roman"/>
        </w:rPr>
        <w:t>(6), 299–309. https://doi.org/10.1016/j.appdev.2013.05.002</w:t>
      </w:r>
    </w:p>
    <w:p w14:paraId="41D48AC5" w14:textId="77777777" w:rsidR="005515E7" w:rsidRPr="006D1B2D" w:rsidRDefault="005515E7" w:rsidP="00243D1D">
      <w:pPr>
        <w:rPr>
          <w:i/>
          <w:iCs/>
          <w:color w:val="222222"/>
          <w:shd w:val="clear" w:color="auto" w:fill="FFFFFF"/>
        </w:rPr>
      </w:pPr>
      <w:r w:rsidRPr="006D1B2D">
        <w:rPr>
          <w:color w:val="222222"/>
          <w:shd w:val="clear" w:color="auto" w:fill="FFFFFF"/>
        </w:rPr>
        <w:t xml:space="preserve">Woodcock, R. W., McGrew, K. S., &amp; Mather, N. (2001). </w:t>
      </w:r>
      <w:r w:rsidRPr="006D1B2D">
        <w:rPr>
          <w:i/>
          <w:iCs/>
          <w:color w:val="222222"/>
          <w:shd w:val="clear" w:color="auto" w:fill="FFFFFF"/>
        </w:rPr>
        <w:t xml:space="preserve">Woodcock-Johnson III NU </w:t>
      </w:r>
    </w:p>
    <w:p w14:paraId="11DC7186" w14:textId="77777777" w:rsidR="005515E7" w:rsidRPr="006D1B2D" w:rsidRDefault="005515E7" w:rsidP="00243D1D">
      <w:pPr>
        <w:ind w:firstLine="720"/>
        <w:rPr>
          <w:rFonts w:eastAsia="Times New Roman"/>
          <w:lang w:eastAsia="ko-KR" w:bidi="my-MM"/>
        </w:rPr>
      </w:pPr>
      <w:r w:rsidRPr="006D1B2D">
        <w:rPr>
          <w:i/>
          <w:iCs/>
          <w:color w:val="222222"/>
          <w:shd w:val="clear" w:color="auto" w:fill="FFFFFF"/>
        </w:rPr>
        <w:t>Complete.</w:t>
      </w:r>
      <w:r w:rsidRPr="006D1B2D">
        <w:rPr>
          <w:rStyle w:val="apple-converted-space"/>
          <w:color w:val="222222"/>
          <w:shd w:val="clear" w:color="auto" w:fill="FFFFFF"/>
        </w:rPr>
        <w:t> </w:t>
      </w:r>
      <w:r w:rsidRPr="006D1B2D">
        <w:rPr>
          <w:color w:val="222222"/>
        </w:rPr>
        <w:t>Rolling Meadows, IL: Riverside Publishing</w:t>
      </w:r>
      <w:r w:rsidRPr="006D1B2D">
        <w:rPr>
          <w:color w:val="222222"/>
          <w:shd w:val="clear" w:color="auto" w:fill="FFFFFF"/>
        </w:rPr>
        <w:t>.</w:t>
      </w:r>
    </w:p>
    <w:p w14:paraId="50FBDFDF" w14:textId="77777777" w:rsidR="005515E7" w:rsidRDefault="005515E7" w:rsidP="00243D1D">
      <w:pPr>
        <w:pStyle w:val="NormalWeb"/>
        <w:shd w:val="clear" w:color="auto" w:fill="FFFFFF" w:themeFill="background1"/>
        <w:rPr>
          <w:i/>
          <w:iCs/>
          <w:color w:val="222222"/>
        </w:rPr>
      </w:pPr>
      <w:r w:rsidRPr="00FB1C7D">
        <w:rPr>
          <w:color w:val="222222"/>
          <w:shd w:val="clear" w:color="auto" w:fill="FFFFFF"/>
        </w:rPr>
        <w:t xml:space="preserve">Yang, K. (2004). Southeast Asian American </w:t>
      </w:r>
      <w:r>
        <w:rPr>
          <w:color w:val="222222"/>
          <w:shd w:val="clear" w:color="auto" w:fill="FFFFFF"/>
          <w:lang w:eastAsia="ko-KR"/>
        </w:rPr>
        <w:t>c</w:t>
      </w:r>
      <w:r w:rsidRPr="00FB1C7D">
        <w:rPr>
          <w:color w:val="222222"/>
          <w:shd w:val="clear" w:color="auto" w:fill="FFFFFF"/>
        </w:rPr>
        <w:t>hildren: Not the" Model Minority".</w:t>
      </w:r>
      <w:r w:rsidRPr="00FB1C7D">
        <w:rPr>
          <w:rStyle w:val="apple-converted-space"/>
          <w:color w:val="222222"/>
          <w:shd w:val="clear" w:color="auto" w:fill="FFFFFF"/>
        </w:rPr>
        <w:t> </w:t>
      </w:r>
      <w:r w:rsidRPr="00FB1C7D">
        <w:rPr>
          <w:i/>
          <w:iCs/>
          <w:color w:val="222222"/>
        </w:rPr>
        <w:t xml:space="preserve">Future of </w:t>
      </w:r>
    </w:p>
    <w:p w14:paraId="69C83EB5" w14:textId="77777777" w:rsidR="005515E7" w:rsidRDefault="005515E7" w:rsidP="00243D1D">
      <w:pPr>
        <w:pStyle w:val="NormalWeb"/>
        <w:shd w:val="clear" w:color="auto" w:fill="FFFFFF" w:themeFill="background1"/>
        <w:ind w:firstLine="720"/>
        <w:rPr>
          <w:i/>
          <w:iCs/>
          <w:color w:val="222222"/>
        </w:rPr>
      </w:pPr>
      <w:r w:rsidRPr="00FB1C7D">
        <w:rPr>
          <w:i/>
          <w:iCs/>
          <w:color w:val="222222"/>
        </w:rPr>
        <w:t>Children</w:t>
      </w:r>
      <w:r w:rsidRPr="00FB1C7D">
        <w:rPr>
          <w:color w:val="222222"/>
          <w:shd w:val="clear" w:color="auto" w:fill="FFFFFF"/>
        </w:rPr>
        <w:t>,</w:t>
      </w:r>
      <w:r w:rsidRPr="00FB1C7D">
        <w:rPr>
          <w:rStyle w:val="apple-converted-space"/>
          <w:color w:val="222222"/>
          <w:shd w:val="clear" w:color="auto" w:fill="FFFFFF"/>
        </w:rPr>
        <w:t> </w:t>
      </w:r>
      <w:r w:rsidRPr="00FB1C7D">
        <w:rPr>
          <w:i/>
          <w:iCs/>
          <w:color w:val="222222"/>
        </w:rPr>
        <w:t>14</w:t>
      </w:r>
      <w:r w:rsidRPr="00FB1C7D">
        <w:rPr>
          <w:color w:val="222222"/>
          <w:shd w:val="clear" w:color="auto" w:fill="FFFFFF"/>
        </w:rPr>
        <w:t xml:space="preserve">(2), 127-133. </w:t>
      </w:r>
      <w:r w:rsidRPr="00FB1C7D">
        <w:rPr>
          <w:i/>
          <w:iCs/>
          <w:color w:val="222222"/>
        </w:rPr>
        <w:t>http://www.brookings.org/index/publications.htm</w:t>
      </w:r>
    </w:p>
    <w:p w14:paraId="421A97A5" w14:textId="77777777" w:rsidR="005515E7" w:rsidRDefault="005515E7" w:rsidP="00243D1D">
      <w:pPr>
        <w:pStyle w:val="NormalWeb"/>
        <w:shd w:val="clear" w:color="auto" w:fill="FFFFFF" w:themeFill="background1"/>
        <w:rPr>
          <w:color w:val="222222"/>
          <w:shd w:val="clear" w:color="auto" w:fill="FFFFFF"/>
        </w:rPr>
      </w:pPr>
      <w:r w:rsidRPr="00103478">
        <w:rPr>
          <w:color w:val="222222"/>
          <w:shd w:val="clear" w:color="auto" w:fill="FFFFFF"/>
        </w:rPr>
        <w:t xml:space="preserve">Zill, N., &amp; Resnick, G. (2006). Low-income children in Head Start and beyond: Findings from </w:t>
      </w:r>
    </w:p>
    <w:p w14:paraId="11387261" w14:textId="77777777" w:rsidR="005515E7" w:rsidRPr="00FB1C7D" w:rsidRDefault="005515E7" w:rsidP="00243D1D">
      <w:pPr>
        <w:pStyle w:val="NormalWeb"/>
        <w:shd w:val="clear" w:color="auto" w:fill="FFFFFF" w:themeFill="background1"/>
        <w:ind w:left="720"/>
        <w:rPr>
          <w:color w:val="222222"/>
          <w:shd w:val="clear" w:color="auto" w:fill="FFFFFF"/>
        </w:rPr>
      </w:pPr>
      <w:r w:rsidRPr="00103478">
        <w:rPr>
          <w:color w:val="222222"/>
          <w:shd w:val="clear" w:color="auto" w:fill="FFFFFF"/>
        </w:rPr>
        <w:t>FACES. </w:t>
      </w:r>
      <w:r w:rsidRPr="00103478">
        <w:rPr>
          <w:i/>
          <w:iCs/>
          <w:color w:val="222222"/>
          <w:shd w:val="clear" w:color="auto" w:fill="FFFFFF"/>
        </w:rPr>
        <w:t xml:space="preserve">The Crisis in Youth Mental Health: Critical Issues </w:t>
      </w:r>
      <w:r>
        <w:rPr>
          <w:i/>
          <w:iCs/>
          <w:color w:val="222222"/>
          <w:shd w:val="clear" w:color="auto" w:fill="FFFFFF"/>
        </w:rPr>
        <w:t>a</w:t>
      </w:r>
      <w:r w:rsidRPr="00103478">
        <w:rPr>
          <w:i/>
          <w:iCs/>
          <w:color w:val="222222"/>
          <w:shd w:val="clear" w:color="auto" w:fill="FFFFFF"/>
        </w:rPr>
        <w:t>nd Effective Programs</w:t>
      </w:r>
      <w:r w:rsidRPr="00103478">
        <w:rPr>
          <w:color w:val="222222"/>
          <w:shd w:val="clear" w:color="auto" w:fill="FFFFFF"/>
        </w:rPr>
        <w:t>, </w:t>
      </w:r>
      <w:r w:rsidRPr="00103478">
        <w:rPr>
          <w:i/>
          <w:iCs/>
          <w:color w:val="222222"/>
          <w:shd w:val="clear" w:color="auto" w:fill="FFFFFF"/>
        </w:rPr>
        <w:t>4</w:t>
      </w:r>
      <w:r w:rsidRPr="00103478">
        <w:rPr>
          <w:color w:val="222222"/>
          <w:shd w:val="clear" w:color="auto" w:fill="FFFFFF"/>
        </w:rPr>
        <w:t>, 253-289.</w:t>
      </w:r>
      <w:r>
        <w:rPr>
          <w:color w:val="222222"/>
          <w:shd w:val="clear" w:color="auto" w:fill="FFFFFF"/>
        </w:rPr>
        <w:t xml:space="preserve"> </w:t>
      </w:r>
    </w:p>
    <w:p w14:paraId="3D88BA1F" w14:textId="77777777" w:rsidR="005515E7" w:rsidRPr="00C04615" w:rsidRDefault="005515E7" w:rsidP="00243D1D">
      <w:pPr>
        <w:pStyle w:val="Bibliography"/>
        <w:spacing w:after="0" w:line="480" w:lineRule="auto"/>
        <w:rPr>
          <w:rFonts w:cs="Times New Roman"/>
        </w:rPr>
      </w:pPr>
      <w:r w:rsidRPr="00C04615">
        <w:rPr>
          <w:rFonts w:cs="Times New Roman"/>
        </w:rPr>
        <w:lastRenderedPageBreak/>
        <w:t xml:space="preserve">Zimmerman, F. J., Gilkerson, J., Richards, J. A., Christakis, D. A., Xu, D., Gray, S., &amp; Yapanel, U. (2009). Teaching by Listening: The Importance of Adult-Child Conversations to Language Development. </w:t>
      </w:r>
      <w:r w:rsidRPr="00C04615">
        <w:rPr>
          <w:rFonts w:cs="Times New Roman"/>
          <w:i/>
          <w:iCs/>
        </w:rPr>
        <w:t>Pediatrics</w:t>
      </w:r>
      <w:r w:rsidRPr="00C04615">
        <w:rPr>
          <w:rFonts w:cs="Times New Roman"/>
        </w:rPr>
        <w:t xml:space="preserve">, </w:t>
      </w:r>
      <w:r w:rsidRPr="00C04615">
        <w:rPr>
          <w:rFonts w:cs="Times New Roman"/>
          <w:i/>
          <w:iCs/>
        </w:rPr>
        <w:t>124</w:t>
      </w:r>
      <w:r w:rsidRPr="00C04615">
        <w:rPr>
          <w:rFonts w:cs="Times New Roman"/>
        </w:rPr>
        <w:t>(1), 342–349. https://doi.org/10.1542/peds.2008-2267</w:t>
      </w:r>
    </w:p>
    <w:p w14:paraId="41590AA8" w14:textId="77777777" w:rsidR="005515E7" w:rsidRDefault="005515E7" w:rsidP="00243D1D">
      <w:pPr>
        <w:rPr>
          <w:rFonts w:eastAsia="Times New Roman"/>
        </w:rPr>
      </w:pPr>
      <w:r>
        <w:rPr>
          <w:rFonts w:eastAsia="Malgun Gothic"/>
          <w:lang w:eastAsia="ko-KR"/>
        </w:rPr>
        <w:fldChar w:fldCharType="end"/>
      </w:r>
      <w:r w:rsidRPr="00537D8F">
        <w:rPr>
          <w:rFonts w:eastAsia="Times New Roman"/>
        </w:rPr>
        <w:t xml:space="preserve"> </w:t>
      </w:r>
      <w:r>
        <w:rPr>
          <w:rFonts w:eastAsia="Times New Roman"/>
        </w:rPr>
        <w:t xml:space="preserve">Zippa.com. (2019). </w:t>
      </w:r>
      <w:r w:rsidRPr="00A901CA">
        <w:rPr>
          <w:rFonts w:eastAsia="Times New Roman"/>
          <w:i/>
          <w:iCs/>
        </w:rPr>
        <w:t>Head Start teacher demographics and statistics in the U</w:t>
      </w:r>
      <w:r>
        <w:rPr>
          <w:rFonts w:eastAsia="Times New Roman"/>
          <w:i/>
          <w:iCs/>
        </w:rPr>
        <w:t>.</w:t>
      </w:r>
      <w:r w:rsidRPr="00A901CA">
        <w:rPr>
          <w:rFonts w:eastAsia="Times New Roman"/>
          <w:i/>
          <w:iCs/>
        </w:rPr>
        <w:t>S</w:t>
      </w:r>
      <w:r>
        <w:rPr>
          <w:rFonts w:eastAsia="Times New Roman"/>
        </w:rPr>
        <w:t xml:space="preserve">. </w:t>
      </w:r>
    </w:p>
    <w:p w14:paraId="0FFAAF3E" w14:textId="77777777" w:rsidR="005515E7" w:rsidRDefault="005515E7" w:rsidP="00243D1D">
      <w:pPr>
        <w:ind w:firstLine="720"/>
        <w:rPr>
          <w:rFonts w:eastAsia="Times New Roman"/>
        </w:rPr>
      </w:pPr>
      <w:r>
        <w:rPr>
          <w:rFonts w:eastAsia="Times New Roman"/>
        </w:rPr>
        <w:t xml:space="preserve"> </w:t>
      </w:r>
      <w:r w:rsidRPr="007F7CF2">
        <w:rPr>
          <w:rFonts w:eastAsia="Times New Roman"/>
        </w:rPr>
        <w:t>www.zippia.com/head-start-teacher-jobs</w:t>
      </w:r>
    </w:p>
    <w:p w14:paraId="1F2199B1" w14:textId="77777777" w:rsidR="005515E7" w:rsidRDefault="005515E7" w:rsidP="005515E7">
      <w:pPr>
        <w:ind w:firstLine="720"/>
        <w:rPr>
          <w:rFonts w:eastAsia="Times New Roman"/>
        </w:rPr>
      </w:pPr>
    </w:p>
    <w:p w14:paraId="6711EFAB" w14:textId="77777777" w:rsidR="005515E7" w:rsidRDefault="005515E7" w:rsidP="005515E7">
      <w:pPr>
        <w:ind w:firstLine="720"/>
        <w:rPr>
          <w:rFonts w:eastAsia="Times New Roman"/>
        </w:rPr>
      </w:pPr>
    </w:p>
    <w:p w14:paraId="36246131" w14:textId="77777777" w:rsidR="005515E7" w:rsidRDefault="005515E7" w:rsidP="005515E7">
      <w:pPr>
        <w:ind w:firstLine="720"/>
        <w:rPr>
          <w:rFonts w:eastAsia="Times New Roman"/>
        </w:rPr>
      </w:pPr>
    </w:p>
    <w:p w14:paraId="2CB1681F" w14:textId="77777777" w:rsidR="005515E7" w:rsidRDefault="005515E7" w:rsidP="005515E7">
      <w:pPr>
        <w:ind w:firstLine="720"/>
        <w:rPr>
          <w:rFonts w:eastAsia="Times New Roman"/>
        </w:rPr>
      </w:pPr>
    </w:p>
    <w:p w14:paraId="2CF44681" w14:textId="77777777" w:rsidR="005515E7" w:rsidRDefault="005515E7" w:rsidP="005515E7">
      <w:pPr>
        <w:ind w:firstLine="720"/>
        <w:rPr>
          <w:rFonts w:eastAsia="Times New Roman"/>
        </w:rPr>
      </w:pPr>
    </w:p>
    <w:p w14:paraId="32418327" w14:textId="77777777" w:rsidR="005515E7" w:rsidRDefault="005515E7" w:rsidP="005515E7">
      <w:pPr>
        <w:ind w:firstLine="720"/>
        <w:rPr>
          <w:rFonts w:eastAsia="Times New Roman"/>
        </w:rPr>
      </w:pPr>
    </w:p>
    <w:p w14:paraId="1651432A" w14:textId="77777777" w:rsidR="005515E7" w:rsidRDefault="005515E7" w:rsidP="005515E7">
      <w:pPr>
        <w:ind w:firstLine="720"/>
        <w:rPr>
          <w:rFonts w:eastAsia="Times New Roman"/>
        </w:rPr>
      </w:pPr>
    </w:p>
    <w:p w14:paraId="468A6D7C" w14:textId="77777777" w:rsidR="005515E7" w:rsidRDefault="005515E7" w:rsidP="005515E7">
      <w:pPr>
        <w:ind w:firstLine="720"/>
        <w:rPr>
          <w:rFonts w:eastAsia="Times New Roman"/>
        </w:rPr>
      </w:pPr>
    </w:p>
    <w:p w14:paraId="479715F9" w14:textId="77777777" w:rsidR="005515E7" w:rsidRDefault="005515E7" w:rsidP="005515E7">
      <w:pPr>
        <w:ind w:firstLine="720"/>
        <w:rPr>
          <w:rFonts w:eastAsia="Times New Roman"/>
        </w:rPr>
      </w:pPr>
    </w:p>
    <w:p w14:paraId="0A32C8D4" w14:textId="77777777" w:rsidR="005515E7" w:rsidRDefault="005515E7" w:rsidP="005515E7">
      <w:pPr>
        <w:ind w:firstLine="720"/>
        <w:rPr>
          <w:rFonts w:eastAsia="Times New Roman"/>
        </w:rPr>
      </w:pPr>
    </w:p>
    <w:p w14:paraId="594F188C" w14:textId="77777777" w:rsidR="005515E7" w:rsidRDefault="005515E7" w:rsidP="005515E7">
      <w:pPr>
        <w:ind w:firstLine="720"/>
        <w:rPr>
          <w:rFonts w:eastAsia="Times New Roman"/>
        </w:rPr>
      </w:pPr>
    </w:p>
    <w:p w14:paraId="4A6DA127" w14:textId="77777777" w:rsidR="005515E7" w:rsidRDefault="005515E7" w:rsidP="005515E7">
      <w:pPr>
        <w:ind w:firstLine="720"/>
        <w:rPr>
          <w:rFonts w:eastAsia="Times New Roman"/>
        </w:rPr>
      </w:pPr>
    </w:p>
    <w:p w14:paraId="6ACC3D64" w14:textId="77777777" w:rsidR="005515E7" w:rsidRDefault="005515E7" w:rsidP="005515E7">
      <w:pPr>
        <w:ind w:firstLine="720"/>
        <w:rPr>
          <w:rFonts w:eastAsia="Times New Roman"/>
        </w:rPr>
      </w:pPr>
    </w:p>
    <w:p w14:paraId="385C1892" w14:textId="77777777" w:rsidR="005515E7" w:rsidRDefault="005515E7" w:rsidP="005515E7">
      <w:pPr>
        <w:ind w:firstLine="720"/>
        <w:rPr>
          <w:rFonts w:eastAsia="Times New Roman"/>
        </w:rPr>
      </w:pPr>
    </w:p>
    <w:p w14:paraId="40275A74" w14:textId="77777777" w:rsidR="005515E7" w:rsidRDefault="005515E7" w:rsidP="005515E7">
      <w:pPr>
        <w:ind w:firstLine="720"/>
        <w:rPr>
          <w:rFonts w:eastAsia="Times New Roman"/>
        </w:rPr>
      </w:pPr>
    </w:p>
    <w:p w14:paraId="3C29E302" w14:textId="77777777" w:rsidR="005515E7" w:rsidRDefault="005515E7" w:rsidP="005515E7">
      <w:pPr>
        <w:ind w:firstLine="720"/>
        <w:rPr>
          <w:rFonts w:eastAsia="Times New Roman"/>
        </w:rPr>
      </w:pPr>
    </w:p>
    <w:p w14:paraId="01D2042F" w14:textId="77777777" w:rsidR="005515E7" w:rsidRPr="005144A2" w:rsidRDefault="005515E7" w:rsidP="00354F9B">
      <w:pPr>
        <w:rPr>
          <w:rFonts w:eastAsia="Times New Roman"/>
        </w:rPr>
      </w:pPr>
    </w:p>
    <w:p w14:paraId="70F71FE4" w14:textId="77777777" w:rsidR="005515E7" w:rsidRDefault="005515E7" w:rsidP="005515E7">
      <w:pPr>
        <w:pStyle w:val="TableFigure"/>
        <w:jc w:val="left"/>
      </w:pPr>
      <w:r w:rsidRPr="00136D9C">
        <w:lastRenderedPageBreak/>
        <w:t xml:space="preserve">Table </w:t>
      </w:r>
      <w:r>
        <w:t>1</w:t>
      </w:r>
    </w:p>
    <w:p w14:paraId="538F5D19" w14:textId="77777777" w:rsidR="005515E7" w:rsidRPr="00652C06" w:rsidRDefault="005515E7" w:rsidP="005515E7">
      <w:pPr>
        <w:pStyle w:val="NoSpacing"/>
        <w:rPr>
          <w:i/>
          <w:iCs/>
          <w:color w:val="000000" w:themeColor="text1"/>
          <w:lang w:eastAsia="ko-KR"/>
        </w:rPr>
      </w:pPr>
      <w:r w:rsidRPr="00652C06">
        <w:rPr>
          <w:i/>
          <w:iCs/>
          <w:color w:val="000000" w:themeColor="text1"/>
          <w:lang w:eastAsia="ko-KR"/>
        </w:rPr>
        <w:t>Descriptive Statistics</w:t>
      </w:r>
    </w:p>
    <w:tbl>
      <w:tblPr>
        <w:tblStyle w:val="APAReport"/>
        <w:tblW w:w="9276" w:type="dxa"/>
        <w:tblLayout w:type="fixed"/>
        <w:tblLook w:val="0400" w:firstRow="0" w:lastRow="0" w:firstColumn="0" w:lastColumn="0" w:noHBand="0" w:noVBand="1"/>
      </w:tblPr>
      <w:tblGrid>
        <w:gridCol w:w="3270"/>
        <w:gridCol w:w="1252"/>
        <w:gridCol w:w="1099"/>
        <w:gridCol w:w="1297"/>
        <w:gridCol w:w="1198"/>
        <w:gridCol w:w="1160"/>
      </w:tblGrid>
      <w:tr w:rsidR="005515E7" w:rsidRPr="00652C06" w14:paraId="3AA7388A" w14:textId="77777777" w:rsidTr="00C6696F">
        <w:trPr>
          <w:trHeight w:val="593"/>
        </w:trPr>
        <w:tc>
          <w:tcPr>
            <w:tcW w:w="3270" w:type="dxa"/>
            <w:tcBorders>
              <w:top w:val="single" w:sz="12" w:space="0" w:color="auto"/>
              <w:bottom w:val="single" w:sz="4" w:space="0" w:color="auto"/>
            </w:tcBorders>
            <w:shd w:val="clear" w:color="auto" w:fill="FBE4D5" w:themeFill="accent2" w:themeFillTint="33"/>
            <w:vAlign w:val="center"/>
          </w:tcPr>
          <w:p w14:paraId="3DF36ECF" w14:textId="77777777" w:rsidR="005515E7" w:rsidRPr="00652C06" w:rsidRDefault="005515E7" w:rsidP="00C6696F">
            <w:pP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Study variables (n=285)</w:t>
            </w:r>
          </w:p>
        </w:tc>
        <w:tc>
          <w:tcPr>
            <w:tcW w:w="1252" w:type="dxa"/>
            <w:tcBorders>
              <w:top w:val="single" w:sz="12" w:space="0" w:color="auto"/>
              <w:bottom w:val="single" w:sz="4" w:space="0" w:color="auto"/>
            </w:tcBorders>
            <w:shd w:val="clear" w:color="auto" w:fill="FBE4D5" w:themeFill="accent2" w:themeFillTint="33"/>
            <w:vAlign w:val="center"/>
          </w:tcPr>
          <w:p w14:paraId="3EEED62A" w14:textId="77777777" w:rsidR="005515E7" w:rsidRPr="00652C06" w:rsidRDefault="005515E7" w:rsidP="00C6696F">
            <w:pPr>
              <w:jc w:val="center"/>
              <w:rPr>
                <w:rFonts w:ascii="Times New Roman" w:eastAsia="Times New Roman" w:hAnsi="Times New Roman" w:cs="Times New Roman"/>
                <w:iCs/>
                <w:color w:val="000000" w:themeColor="text1"/>
                <w:sz w:val="20"/>
                <w:szCs w:val="20"/>
                <w:lang w:eastAsia="en-US"/>
              </w:rPr>
            </w:pPr>
            <w:r w:rsidRPr="00652C06">
              <w:rPr>
                <w:rFonts w:ascii="Times New Roman" w:eastAsia="Times New Roman" w:hAnsi="Times New Roman" w:cs="Times New Roman"/>
                <w:iCs/>
                <w:color w:val="000000" w:themeColor="text1"/>
                <w:sz w:val="20"/>
                <w:szCs w:val="20"/>
                <w:lang w:eastAsia="en-US"/>
              </w:rPr>
              <w:t xml:space="preserve">Mean </w:t>
            </w:r>
          </w:p>
        </w:tc>
        <w:tc>
          <w:tcPr>
            <w:tcW w:w="1099" w:type="dxa"/>
            <w:tcBorders>
              <w:top w:val="single" w:sz="12" w:space="0" w:color="auto"/>
              <w:bottom w:val="single" w:sz="4" w:space="0" w:color="auto"/>
            </w:tcBorders>
            <w:shd w:val="clear" w:color="auto" w:fill="FBE4D5" w:themeFill="accent2" w:themeFillTint="33"/>
            <w:vAlign w:val="center"/>
          </w:tcPr>
          <w:p w14:paraId="6B9AD05D"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 xml:space="preserve">Standard </w:t>
            </w:r>
          </w:p>
          <w:p w14:paraId="2D386816"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Deviation</w:t>
            </w:r>
          </w:p>
        </w:tc>
        <w:tc>
          <w:tcPr>
            <w:tcW w:w="1297" w:type="dxa"/>
            <w:tcBorders>
              <w:top w:val="single" w:sz="12" w:space="0" w:color="auto"/>
              <w:bottom w:val="single" w:sz="4" w:space="0" w:color="auto"/>
            </w:tcBorders>
            <w:shd w:val="clear" w:color="auto" w:fill="FBE4D5" w:themeFill="accent2" w:themeFillTint="33"/>
            <w:vAlign w:val="center"/>
          </w:tcPr>
          <w:p w14:paraId="67FDE7D6" w14:textId="77777777" w:rsidR="005515E7" w:rsidRPr="00652C06" w:rsidRDefault="005515E7" w:rsidP="00C6696F">
            <w:pPr>
              <w:ind w:left="-108" w:right="-102"/>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Range</w:t>
            </w:r>
          </w:p>
        </w:tc>
        <w:tc>
          <w:tcPr>
            <w:tcW w:w="1198" w:type="dxa"/>
            <w:tcBorders>
              <w:top w:val="single" w:sz="12" w:space="0" w:color="auto"/>
              <w:bottom w:val="single" w:sz="4" w:space="0" w:color="auto"/>
            </w:tcBorders>
            <w:shd w:val="clear" w:color="auto" w:fill="FBE4D5" w:themeFill="accent2" w:themeFillTint="33"/>
            <w:vAlign w:val="center"/>
          </w:tcPr>
          <w:p w14:paraId="12B3E066" w14:textId="77777777" w:rsidR="005515E7" w:rsidRPr="00652C06" w:rsidRDefault="005515E7" w:rsidP="00C6696F">
            <w:pPr>
              <w:ind w:left="-114" w:right="-102"/>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Skewness</w:t>
            </w:r>
          </w:p>
        </w:tc>
        <w:tc>
          <w:tcPr>
            <w:tcW w:w="1160" w:type="dxa"/>
            <w:tcBorders>
              <w:top w:val="single" w:sz="12" w:space="0" w:color="auto"/>
              <w:bottom w:val="single" w:sz="4" w:space="0" w:color="auto"/>
            </w:tcBorders>
            <w:shd w:val="clear" w:color="auto" w:fill="FBE4D5" w:themeFill="accent2" w:themeFillTint="33"/>
            <w:vAlign w:val="center"/>
          </w:tcPr>
          <w:p w14:paraId="19B472DD"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Kurtosis</w:t>
            </w:r>
          </w:p>
        </w:tc>
      </w:tr>
      <w:tr w:rsidR="005515E7" w:rsidRPr="00652C06" w14:paraId="45F735B5" w14:textId="77777777" w:rsidTr="00C6696F">
        <w:trPr>
          <w:trHeight w:val="253"/>
        </w:trPr>
        <w:tc>
          <w:tcPr>
            <w:tcW w:w="3270" w:type="dxa"/>
            <w:tcBorders>
              <w:top w:val="single" w:sz="4" w:space="0" w:color="auto"/>
            </w:tcBorders>
            <w:vAlign w:val="center"/>
          </w:tcPr>
          <w:p w14:paraId="3C30DF13" w14:textId="77777777" w:rsidR="005515E7" w:rsidRPr="00652C06" w:rsidRDefault="005515E7" w:rsidP="00C6696F">
            <w:pPr>
              <w:rPr>
                <w:rFonts w:ascii="Times New Roman" w:eastAsia="Times New Roman" w:hAnsi="Times New Roman" w:cs="Times New Roman"/>
                <w:b/>
                <w:bCs/>
                <w:color w:val="000000" w:themeColor="text1"/>
                <w:sz w:val="20"/>
                <w:szCs w:val="20"/>
                <w:vertAlign w:val="superscript"/>
                <w:lang w:eastAsia="en-US"/>
              </w:rPr>
            </w:pPr>
            <w:r w:rsidRPr="00652C06">
              <w:rPr>
                <w:rFonts w:ascii="Times New Roman" w:eastAsia="Times New Roman" w:hAnsi="Times New Roman" w:cs="Times New Roman"/>
                <w:b/>
                <w:bCs/>
                <w:color w:val="000000" w:themeColor="text1"/>
                <w:sz w:val="20"/>
                <w:szCs w:val="20"/>
                <w:lang w:eastAsia="en-US"/>
              </w:rPr>
              <w:t>Child (Male, %)</w:t>
            </w:r>
          </w:p>
        </w:tc>
        <w:tc>
          <w:tcPr>
            <w:tcW w:w="1252" w:type="dxa"/>
            <w:tcBorders>
              <w:top w:val="single" w:sz="4" w:space="0" w:color="auto"/>
            </w:tcBorders>
          </w:tcPr>
          <w:p w14:paraId="39EAA6AE"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rPr>
              <w:t>47</w:t>
            </w:r>
          </w:p>
        </w:tc>
        <w:tc>
          <w:tcPr>
            <w:tcW w:w="1099" w:type="dxa"/>
            <w:tcBorders>
              <w:top w:val="single" w:sz="4" w:space="0" w:color="auto"/>
            </w:tcBorders>
          </w:tcPr>
          <w:p w14:paraId="7A0945B0"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rPr>
              <w:t>.50</w:t>
            </w:r>
          </w:p>
        </w:tc>
        <w:tc>
          <w:tcPr>
            <w:tcW w:w="1297" w:type="dxa"/>
            <w:tcBorders>
              <w:top w:val="single" w:sz="4" w:space="0" w:color="auto"/>
            </w:tcBorders>
          </w:tcPr>
          <w:p w14:paraId="50C36108"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rPr>
              <w:t>0-1</w:t>
            </w:r>
          </w:p>
        </w:tc>
        <w:tc>
          <w:tcPr>
            <w:tcW w:w="1198" w:type="dxa"/>
            <w:tcBorders>
              <w:top w:val="single" w:sz="4" w:space="0" w:color="auto"/>
            </w:tcBorders>
          </w:tcPr>
          <w:p w14:paraId="726E3F8D"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rPr>
              <w:t>-</w:t>
            </w:r>
          </w:p>
        </w:tc>
        <w:tc>
          <w:tcPr>
            <w:tcW w:w="1160" w:type="dxa"/>
            <w:tcBorders>
              <w:top w:val="single" w:sz="4" w:space="0" w:color="auto"/>
            </w:tcBorders>
          </w:tcPr>
          <w:p w14:paraId="0A8907A7"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rPr>
              <w:t>-</w:t>
            </w:r>
          </w:p>
        </w:tc>
      </w:tr>
      <w:tr w:rsidR="005515E7" w:rsidRPr="00652C06" w14:paraId="6CB8882C" w14:textId="77777777" w:rsidTr="00C6696F">
        <w:trPr>
          <w:trHeight w:val="286"/>
        </w:trPr>
        <w:tc>
          <w:tcPr>
            <w:tcW w:w="3270" w:type="dxa"/>
            <w:vAlign w:val="center"/>
          </w:tcPr>
          <w:p w14:paraId="37D448C1" w14:textId="77777777" w:rsidR="005515E7" w:rsidRPr="00652C06" w:rsidRDefault="005515E7" w:rsidP="00C6696F">
            <w:pPr>
              <w:rPr>
                <w:rFonts w:ascii="Times New Roman" w:eastAsia="Times New Roman" w:hAnsi="Times New Roman" w:cs="Times New Roman"/>
                <w:b/>
                <w:bCs/>
                <w:color w:val="000000" w:themeColor="text1"/>
                <w:sz w:val="20"/>
                <w:szCs w:val="20"/>
                <w:lang w:eastAsia="en-US"/>
              </w:rPr>
            </w:pPr>
            <w:r w:rsidRPr="00652C06">
              <w:rPr>
                <w:rFonts w:ascii="Times New Roman" w:eastAsia="Times New Roman" w:hAnsi="Times New Roman" w:cs="Times New Roman"/>
                <w:b/>
                <w:bCs/>
                <w:color w:val="000000" w:themeColor="text1"/>
                <w:sz w:val="20"/>
                <w:szCs w:val="20"/>
                <w:lang w:eastAsia="en-US"/>
              </w:rPr>
              <w:t>Child age</w:t>
            </w:r>
          </w:p>
        </w:tc>
        <w:tc>
          <w:tcPr>
            <w:tcW w:w="1252" w:type="dxa"/>
            <w:vAlign w:val="center"/>
          </w:tcPr>
          <w:p w14:paraId="65F7F272"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2.94</w:t>
            </w:r>
          </w:p>
        </w:tc>
        <w:tc>
          <w:tcPr>
            <w:tcW w:w="1099" w:type="dxa"/>
            <w:vAlign w:val="center"/>
          </w:tcPr>
          <w:p w14:paraId="741CF38D"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.71</w:t>
            </w:r>
          </w:p>
        </w:tc>
        <w:tc>
          <w:tcPr>
            <w:tcW w:w="1297" w:type="dxa"/>
            <w:vAlign w:val="center"/>
          </w:tcPr>
          <w:p w14:paraId="15B856E5"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2-4</w:t>
            </w:r>
          </w:p>
        </w:tc>
        <w:tc>
          <w:tcPr>
            <w:tcW w:w="1198" w:type="dxa"/>
            <w:vAlign w:val="center"/>
          </w:tcPr>
          <w:p w14:paraId="5BEA4D9B"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w:t>
            </w:r>
          </w:p>
        </w:tc>
        <w:tc>
          <w:tcPr>
            <w:tcW w:w="1160" w:type="dxa"/>
            <w:vAlign w:val="center"/>
          </w:tcPr>
          <w:p w14:paraId="46B018E9"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w:t>
            </w:r>
          </w:p>
        </w:tc>
      </w:tr>
      <w:tr w:rsidR="005515E7" w:rsidRPr="00652C06" w14:paraId="11AADEF4" w14:textId="77777777" w:rsidTr="00C6696F">
        <w:trPr>
          <w:trHeight w:val="286"/>
        </w:trPr>
        <w:tc>
          <w:tcPr>
            <w:tcW w:w="3270" w:type="dxa"/>
            <w:vAlign w:val="center"/>
          </w:tcPr>
          <w:p w14:paraId="7E4CDE8A" w14:textId="77777777" w:rsidR="005515E7" w:rsidRPr="00652C06" w:rsidRDefault="005515E7" w:rsidP="00C6696F">
            <w:pPr>
              <w:rPr>
                <w:rFonts w:ascii="Times New Roman" w:eastAsia="Times New Roman" w:hAnsi="Times New Roman" w:cs="Times New Roman"/>
                <w:b/>
                <w:bCs/>
                <w:color w:val="000000" w:themeColor="text1"/>
                <w:sz w:val="20"/>
                <w:szCs w:val="20"/>
                <w:lang w:eastAsia="en-US"/>
              </w:rPr>
            </w:pPr>
            <w:r w:rsidRPr="00652C06">
              <w:rPr>
                <w:rFonts w:ascii="Times New Roman" w:eastAsia="Times New Roman" w:hAnsi="Times New Roman" w:cs="Times New Roman"/>
                <w:b/>
                <w:bCs/>
                <w:color w:val="000000" w:themeColor="text1"/>
                <w:sz w:val="20"/>
                <w:szCs w:val="20"/>
                <w:lang w:eastAsia="en-US"/>
              </w:rPr>
              <w:t>Home language/ethic (n)</w:t>
            </w:r>
          </w:p>
        </w:tc>
        <w:tc>
          <w:tcPr>
            <w:tcW w:w="1252" w:type="dxa"/>
            <w:vAlign w:val="center"/>
          </w:tcPr>
          <w:p w14:paraId="66025D2D"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p>
        </w:tc>
        <w:tc>
          <w:tcPr>
            <w:tcW w:w="1099" w:type="dxa"/>
            <w:vAlign w:val="center"/>
          </w:tcPr>
          <w:p w14:paraId="03BD69BC"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p>
        </w:tc>
        <w:tc>
          <w:tcPr>
            <w:tcW w:w="1297" w:type="dxa"/>
            <w:vAlign w:val="center"/>
          </w:tcPr>
          <w:p w14:paraId="148DF15F"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p>
        </w:tc>
        <w:tc>
          <w:tcPr>
            <w:tcW w:w="1198" w:type="dxa"/>
            <w:vAlign w:val="center"/>
          </w:tcPr>
          <w:p w14:paraId="24717319"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p>
        </w:tc>
        <w:tc>
          <w:tcPr>
            <w:tcW w:w="1160" w:type="dxa"/>
            <w:vAlign w:val="center"/>
          </w:tcPr>
          <w:p w14:paraId="2F5958A8"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p>
        </w:tc>
      </w:tr>
      <w:tr w:rsidR="005515E7" w:rsidRPr="00652C06" w14:paraId="50082575" w14:textId="77777777" w:rsidTr="00C6696F">
        <w:trPr>
          <w:trHeight w:val="286"/>
        </w:trPr>
        <w:tc>
          <w:tcPr>
            <w:tcW w:w="3270" w:type="dxa"/>
            <w:vAlign w:val="center"/>
          </w:tcPr>
          <w:p w14:paraId="6337F9C6" w14:textId="77777777" w:rsidR="005515E7" w:rsidRPr="00652C06" w:rsidRDefault="005515E7" w:rsidP="00C6696F">
            <w:pP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 xml:space="preserve"> English</w:t>
            </w:r>
          </w:p>
        </w:tc>
        <w:tc>
          <w:tcPr>
            <w:tcW w:w="1252" w:type="dxa"/>
            <w:vAlign w:val="center"/>
          </w:tcPr>
          <w:p w14:paraId="7576178A"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174</w:t>
            </w:r>
          </w:p>
        </w:tc>
        <w:tc>
          <w:tcPr>
            <w:tcW w:w="1099" w:type="dxa"/>
            <w:vAlign w:val="center"/>
          </w:tcPr>
          <w:p w14:paraId="4E71F794"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w:t>
            </w:r>
          </w:p>
        </w:tc>
        <w:tc>
          <w:tcPr>
            <w:tcW w:w="1297" w:type="dxa"/>
            <w:vAlign w:val="center"/>
          </w:tcPr>
          <w:p w14:paraId="0533B891"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w:t>
            </w:r>
          </w:p>
        </w:tc>
        <w:tc>
          <w:tcPr>
            <w:tcW w:w="1198" w:type="dxa"/>
            <w:vAlign w:val="center"/>
          </w:tcPr>
          <w:p w14:paraId="2C3C5750"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w:t>
            </w:r>
          </w:p>
        </w:tc>
        <w:tc>
          <w:tcPr>
            <w:tcW w:w="1160" w:type="dxa"/>
            <w:vAlign w:val="center"/>
          </w:tcPr>
          <w:p w14:paraId="21EE5A3A"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w:t>
            </w:r>
          </w:p>
        </w:tc>
      </w:tr>
      <w:tr w:rsidR="005515E7" w:rsidRPr="00652C06" w14:paraId="665160AE" w14:textId="77777777" w:rsidTr="00C6696F">
        <w:trPr>
          <w:trHeight w:val="169"/>
        </w:trPr>
        <w:tc>
          <w:tcPr>
            <w:tcW w:w="3270" w:type="dxa"/>
            <w:vAlign w:val="center"/>
          </w:tcPr>
          <w:p w14:paraId="6391D0CB" w14:textId="77777777" w:rsidR="005515E7" w:rsidRPr="00652C06" w:rsidRDefault="005515E7" w:rsidP="00C6696F">
            <w:pPr>
              <w:ind w:right="-73"/>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 xml:space="preserve"> Spanish</w:t>
            </w:r>
          </w:p>
        </w:tc>
        <w:tc>
          <w:tcPr>
            <w:tcW w:w="1252" w:type="dxa"/>
            <w:vAlign w:val="center"/>
          </w:tcPr>
          <w:p w14:paraId="6C03ED09"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96</w:t>
            </w:r>
          </w:p>
        </w:tc>
        <w:tc>
          <w:tcPr>
            <w:tcW w:w="1099" w:type="dxa"/>
            <w:vAlign w:val="center"/>
          </w:tcPr>
          <w:p w14:paraId="6DA964AF"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w:t>
            </w:r>
          </w:p>
        </w:tc>
        <w:tc>
          <w:tcPr>
            <w:tcW w:w="1297" w:type="dxa"/>
            <w:vAlign w:val="center"/>
          </w:tcPr>
          <w:p w14:paraId="16887581"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w:t>
            </w:r>
          </w:p>
        </w:tc>
        <w:tc>
          <w:tcPr>
            <w:tcW w:w="1198" w:type="dxa"/>
            <w:vAlign w:val="center"/>
          </w:tcPr>
          <w:p w14:paraId="0C1086F2"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w:t>
            </w:r>
          </w:p>
        </w:tc>
        <w:tc>
          <w:tcPr>
            <w:tcW w:w="1160" w:type="dxa"/>
            <w:vAlign w:val="center"/>
          </w:tcPr>
          <w:p w14:paraId="7115A46A"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w:t>
            </w:r>
          </w:p>
        </w:tc>
      </w:tr>
      <w:tr w:rsidR="005515E7" w:rsidRPr="00652C06" w14:paraId="2A553D19" w14:textId="77777777" w:rsidTr="00C6696F">
        <w:trPr>
          <w:trHeight w:val="259"/>
        </w:trPr>
        <w:tc>
          <w:tcPr>
            <w:tcW w:w="3270" w:type="dxa"/>
            <w:vAlign w:val="center"/>
          </w:tcPr>
          <w:p w14:paraId="5AF6DBE2" w14:textId="77777777" w:rsidR="005515E7" w:rsidRPr="00652C06" w:rsidRDefault="005515E7" w:rsidP="00C6696F">
            <w:pPr>
              <w:ind w:right="-73"/>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 xml:space="preserve"> Burmese</w:t>
            </w:r>
          </w:p>
        </w:tc>
        <w:tc>
          <w:tcPr>
            <w:tcW w:w="1252" w:type="dxa"/>
            <w:vAlign w:val="center"/>
          </w:tcPr>
          <w:p w14:paraId="4B5E63CA"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15</w:t>
            </w:r>
          </w:p>
        </w:tc>
        <w:tc>
          <w:tcPr>
            <w:tcW w:w="1099" w:type="dxa"/>
            <w:vAlign w:val="center"/>
          </w:tcPr>
          <w:p w14:paraId="7F270B6E"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w:t>
            </w:r>
          </w:p>
        </w:tc>
        <w:tc>
          <w:tcPr>
            <w:tcW w:w="1297" w:type="dxa"/>
            <w:vAlign w:val="center"/>
          </w:tcPr>
          <w:p w14:paraId="17EE6D01"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w:t>
            </w:r>
          </w:p>
        </w:tc>
        <w:tc>
          <w:tcPr>
            <w:tcW w:w="1198" w:type="dxa"/>
            <w:vAlign w:val="center"/>
          </w:tcPr>
          <w:p w14:paraId="30D88460"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w:t>
            </w:r>
          </w:p>
        </w:tc>
        <w:tc>
          <w:tcPr>
            <w:tcW w:w="1160" w:type="dxa"/>
            <w:vAlign w:val="center"/>
          </w:tcPr>
          <w:p w14:paraId="7D5B1583"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w:t>
            </w:r>
          </w:p>
        </w:tc>
      </w:tr>
      <w:tr w:rsidR="005515E7" w:rsidRPr="00652C06" w14:paraId="3D78B70F" w14:textId="77777777" w:rsidTr="00C6696F">
        <w:trPr>
          <w:trHeight w:val="259"/>
        </w:trPr>
        <w:tc>
          <w:tcPr>
            <w:tcW w:w="3270" w:type="dxa"/>
          </w:tcPr>
          <w:p w14:paraId="2315C153" w14:textId="77777777" w:rsidR="005515E7" w:rsidRPr="00652C06" w:rsidRDefault="005515E7" w:rsidP="00C6696F">
            <w:pPr>
              <w:ind w:right="-73"/>
              <w:rPr>
                <w:rFonts w:ascii="Times New Roman" w:eastAsia="Times New Roman" w:hAnsi="Times New Roman" w:cs="Times New Roman"/>
                <w:b/>
                <w:color w:val="000000" w:themeColor="text1"/>
                <w:sz w:val="20"/>
                <w:szCs w:val="20"/>
                <w:lang w:val="en" w:eastAsia="ko-KR"/>
              </w:rPr>
            </w:pPr>
            <w:r w:rsidRPr="00652C06">
              <w:rPr>
                <w:rFonts w:ascii="Times New Roman" w:eastAsia="Times New Roman" w:hAnsi="Times New Roman" w:cs="Times New Roman"/>
                <w:b/>
                <w:color w:val="000000" w:themeColor="text1"/>
                <w:sz w:val="20"/>
                <w:szCs w:val="20"/>
                <w:lang w:val="en" w:eastAsia="ko-KR"/>
              </w:rPr>
              <w:t>Fall Vocabulary (EOWPVT)</w:t>
            </w:r>
          </w:p>
        </w:tc>
        <w:tc>
          <w:tcPr>
            <w:tcW w:w="1252" w:type="dxa"/>
            <w:vAlign w:val="center"/>
          </w:tcPr>
          <w:p w14:paraId="14A64D72"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84.46</w:t>
            </w:r>
          </w:p>
        </w:tc>
        <w:tc>
          <w:tcPr>
            <w:tcW w:w="1099" w:type="dxa"/>
          </w:tcPr>
          <w:p w14:paraId="4AF5BC0C"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rPr>
              <w:t>30.44</w:t>
            </w:r>
          </w:p>
        </w:tc>
        <w:tc>
          <w:tcPr>
            <w:tcW w:w="1297" w:type="dxa"/>
          </w:tcPr>
          <w:p w14:paraId="503BE396"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rPr>
              <w:t>1-136</w:t>
            </w:r>
          </w:p>
        </w:tc>
        <w:tc>
          <w:tcPr>
            <w:tcW w:w="1198" w:type="dxa"/>
          </w:tcPr>
          <w:p w14:paraId="2496D96B"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rPr>
              <w:t>-1.87</w:t>
            </w:r>
          </w:p>
        </w:tc>
        <w:tc>
          <w:tcPr>
            <w:tcW w:w="1160" w:type="dxa"/>
          </w:tcPr>
          <w:p w14:paraId="4A1FB53D"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rPr>
              <w:t>3.35</w:t>
            </w:r>
          </w:p>
        </w:tc>
      </w:tr>
      <w:tr w:rsidR="005515E7" w:rsidRPr="00652C06" w14:paraId="0191A874" w14:textId="77777777" w:rsidTr="00C6696F">
        <w:trPr>
          <w:trHeight w:val="259"/>
        </w:trPr>
        <w:tc>
          <w:tcPr>
            <w:tcW w:w="3270" w:type="dxa"/>
          </w:tcPr>
          <w:p w14:paraId="5B138261" w14:textId="77777777" w:rsidR="005515E7" w:rsidRPr="00652C06" w:rsidRDefault="005515E7" w:rsidP="00C6696F">
            <w:pPr>
              <w:ind w:right="-73"/>
              <w:rPr>
                <w:rFonts w:ascii="Times New Roman" w:eastAsia="Times New Roman" w:hAnsi="Times New Roman" w:cs="Times New Roman"/>
                <w:b/>
                <w:color w:val="000000" w:themeColor="text1"/>
                <w:sz w:val="20"/>
                <w:szCs w:val="20"/>
                <w:lang w:val="en" w:eastAsia="ko-KR"/>
              </w:rPr>
            </w:pPr>
            <w:r w:rsidRPr="00652C06">
              <w:rPr>
                <w:rFonts w:ascii="Times New Roman" w:eastAsia="Times New Roman" w:hAnsi="Times New Roman" w:cs="Times New Roman"/>
                <w:b/>
                <w:color w:val="000000" w:themeColor="text1"/>
                <w:sz w:val="20"/>
                <w:szCs w:val="20"/>
                <w:lang w:val="en" w:eastAsia="ko-KR"/>
              </w:rPr>
              <w:t>Fall Literacy (WJ-LW)</w:t>
            </w:r>
          </w:p>
        </w:tc>
        <w:tc>
          <w:tcPr>
            <w:tcW w:w="1252" w:type="dxa"/>
          </w:tcPr>
          <w:p w14:paraId="167DAB77"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rPr>
              <w:t>63.71</w:t>
            </w:r>
          </w:p>
        </w:tc>
        <w:tc>
          <w:tcPr>
            <w:tcW w:w="1099" w:type="dxa"/>
          </w:tcPr>
          <w:p w14:paraId="6E27C11B"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rPr>
              <w:t>46.58</w:t>
            </w:r>
          </w:p>
        </w:tc>
        <w:tc>
          <w:tcPr>
            <w:tcW w:w="1297" w:type="dxa"/>
          </w:tcPr>
          <w:p w14:paraId="06281097"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rPr>
              <w:t>1-160</w:t>
            </w:r>
          </w:p>
        </w:tc>
        <w:tc>
          <w:tcPr>
            <w:tcW w:w="1198" w:type="dxa"/>
          </w:tcPr>
          <w:p w14:paraId="4A1113FF"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rPr>
              <w:t>-.57</w:t>
            </w:r>
          </w:p>
        </w:tc>
        <w:tc>
          <w:tcPr>
            <w:tcW w:w="1160" w:type="dxa"/>
          </w:tcPr>
          <w:p w14:paraId="0C38FEBF"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rPr>
              <w:t>-1.37</w:t>
            </w:r>
          </w:p>
        </w:tc>
      </w:tr>
      <w:tr w:rsidR="005515E7" w:rsidRPr="00652C06" w14:paraId="2F6B21FF" w14:textId="77777777" w:rsidTr="00C6696F">
        <w:trPr>
          <w:trHeight w:val="259"/>
        </w:trPr>
        <w:tc>
          <w:tcPr>
            <w:tcW w:w="3270" w:type="dxa"/>
          </w:tcPr>
          <w:p w14:paraId="4BF80D0F" w14:textId="77777777" w:rsidR="005515E7" w:rsidRPr="00652C06" w:rsidRDefault="005515E7" w:rsidP="00C6696F">
            <w:pPr>
              <w:ind w:right="-73"/>
              <w:rPr>
                <w:rFonts w:ascii="Times New Roman" w:eastAsia="Times New Roman" w:hAnsi="Times New Roman" w:cs="Times New Roman"/>
                <w:b/>
                <w:color w:val="000000" w:themeColor="text1"/>
                <w:sz w:val="20"/>
                <w:szCs w:val="20"/>
                <w:lang w:val="en" w:eastAsia="ko-KR"/>
              </w:rPr>
            </w:pPr>
            <w:r w:rsidRPr="00652C06">
              <w:rPr>
                <w:rFonts w:ascii="Times New Roman" w:eastAsia="Times New Roman" w:hAnsi="Times New Roman" w:cs="Times New Roman"/>
                <w:b/>
                <w:color w:val="000000" w:themeColor="text1"/>
                <w:sz w:val="20"/>
                <w:szCs w:val="20"/>
                <w:lang w:val="en" w:eastAsia="ko-KR"/>
              </w:rPr>
              <w:t>Spring Vocabulary (EOWPVT)</w:t>
            </w:r>
          </w:p>
        </w:tc>
        <w:tc>
          <w:tcPr>
            <w:tcW w:w="1252" w:type="dxa"/>
            <w:vAlign w:val="center"/>
          </w:tcPr>
          <w:p w14:paraId="0619C4A8"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86.25</w:t>
            </w:r>
          </w:p>
        </w:tc>
        <w:tc>
          <w:tcPr>
            <w:tcW w:w="1099" w:type="dxa"/>
            <w:vAlign w:val="center"/>
          </w:tcPr>
          <w:p w14:paraId="259A158F"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31.39</w:t>
            </w:r>
          </w:p>
        </w:tc>
        <w:tc>
          <w:tcPr>
            <w:tcW w:w="1297" w:type="dxa"/>
            <w:vAlign w:val="center"/>
          </w:tcPr>
          <w:p w14:paraId="2339CF17"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1-141</w:t>
            </w:r>
          </w:p>
        </w:tc>
        <w:tc>
          <w:tcPr>
            <w:tcW w:w="1198" w:type="dxa"/>
            <w:vAlign w:val="center"/>
          </w:tcPr>
          <w:p w14:paraId="7BCA6B69"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-2.01</w:t>
            </w:r>
          </w:p>
        </w:tc>
        <w:tc>
          <w:tcPr>
            <w:tcW w:w="1160" w:type="dxa"/>
            <w:vAlign w:val="center"/>
          </w:tcPr>
          <w:p w14:paraId="1F8794FB"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3.63</w:t>
            </w:r>
          </w:p>
        </w:tc>
      </w:tr>
      <w:tr w:rsidR="005515E7" w:rsidRPr="00652C06" w14:paraId="1DF03F04" w14:textId="77777777" w:rsidTr="00C6696F">
        <w:trPr>
          <w:trHeight w:val="259"/>
        </w:trPr>
        <w:tc>
          <w:tcPr>
            <w:tcW w:w="3270" w:type="dxa"/>
          </w:tcPr>
          <w:p w14:paraId="3C04120C" w14:textId="77777777" w:rsidR="005515E7" w:rsidRPr="00652C06" w:rsidRDefault="005515E7" w:rsidP="00C6696F">
            <w:pPr>
              <w:ind w:right="-73"/>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b/>
                <w:color w:val="000000" w:themeColor="text1"/>
                <w:sz w:val="20"/>
                <w:szCs w:val="20"/>
                <w:lang w:val="en" w:eastAsia="ko-KR"/>
              </w:rPr>
              <w:t>COP: Talking/Listening (%)</w:t>
            </w:r>
          </w:p>
        </w:tc>
        <w:tc>
          <w:tcPr>
            <w:tcW w:w="1252" w:type="dxa"/>
            <w:vAlign w:val="center"/>
          </w:tcPr>
          <w:p w14:paraId="03352B1B"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p>
        </w:tc>
        <w:tc>
          <w:tcPr>
            <w:tcW w:w="1099" w:type="dxa"/>
            <w:vAlign w:val="center"/>
          </w:tcPr>
          <w:p w14:paraId="29C36EFF"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p>
        </w:tc>
        <w:tc>
          <w:tcPr>
            <w:tcW w:w="1297" w:type="dxa"/>
            <w:vAlign w:val="center"/>
          </w:tcPr>
          <w:p w14:paraId="4985EB5B"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p>
        </w:tc>
        <w:tc>
          <w:tcPr>
            <w:tcW w:w="1198" w:type="dxa"/>
            <w:vAlign w:val="center"/>
          </w:tcPr>
          <w:p w14:paraId="31A2CDD0"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p>
        </w:tc>
        <w:tc>
          <w:tcPr>
            <w:tcW w:w="1160" w:type="dxa"/>
            <w:vAlign w:val="center"/>
          </w:tcPr>
          <w:p w14:paraId="4DBE708A"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p>
        </w:tc>
      </w:tr>
      <w:tr w:rsidR="005515E7" w:rsidRPr="00652C06" w14:paraId="5D2C1A9A" w14:textId="77777777" w:rsidTr="00C6696F">
        <w:trPr>
          <w:trHeight w:val="259"/>
        </w:trPr>
        <w:tc>
          <w:tcPr>
            <w:tcW w:w="3270" w:type="dxa"/>
            <w:vAlign w:val="center"/>
          </w:tcPr>
          <w:p w14:paraId="24AE50F9" w14:textId="77777777" w:rsidR="005515E7" w:rsidRPr="00652C06" w:rsidRDefault="005515E7" w:rsidP="00C6696F">
            <w:pPr>
              <w:ind w:right="-73"/>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val="en" w:eastAsia="ko-KR"/>
              </w:rPr>
              <w:t xml:space="preserve">  Non-verbal (N)</w:t>
            </w:r>
          </w:p>
        </w:tc>
        <w:tc>
          <w:tcPr>
            <w:tcW w:w="1252" w:type="dxa"/>
            <w:vAlign w:val="center"/>
          </w:tcPr>
          <w:p w14:paraId="4E653619"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.43</w:t>
            </w:r>
          </w:p>
        </w:tc>
        <w:tc>
          <w:tcPr>
            <w:tcW w:w="1099" w:type="dxa"/>
            <w:vAlign w:val="center"/>
          </w:tcPr>
          <w:p w14:paraId="1BD94E87"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.07</w:t>
            </w:r>
          </w:p>
        </w:tc>
        <w:tc>
          <w:tcPr>
            <w:tcW w:w="1297" w:type="dxa"/>
            <w:vAlign w:val="center"/>
          </w:tcPr>
          <w:p w14:paraId="7AA644AA"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0-.32</w:t>
            </w:r>
          </w:p>
        </w:tc>
        <w:tc>
          <w:tcPr>
            <w:tcW w:w="1198" w:type="dxa"/>
            <w:vAlign w:val="center"/>
          </w:tcPr>
          <w:p w14:paraId="57A533BA"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.17</w:t>
            </w:r>
          </w:p>
        </w:tc>
        <w:tc>
          <w:tcPr>
            <w:tcW w:w="1160" w:type="dxa"/>
            <w:vAlign w:val="center"/>
          </w:tcPr>
          <w:p w14:paraId="77BE5E14"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1.06</w:t>
            </w:r>
          </w:p>
        </w:tc>
      </w:tr>
      <w:tr w:rsidR="005515E7" w:rsidRPr="00652C06" w14:paraId="70644BFC" w14:textId="77777777" w:rsidTr="00C6696F">
        <w:trPr>
          <w:trHeight w:val="259"/>
        </w:trPr>
        <w:tc>
          <w:tcPr>
            <w:tcW w:w="3270" w:type="dxa"/>
            <w:vAlign w:val="center"/>
          </w:tcPr>
          <w:p w14:paraId="00057106" w14:textId="77777777" w:rsidR="005515E7" w:rsidRPr="00652C06" w:rsidRDefault="005515E7" w:rsidP="00C6696F">
            <w:pPr>
              <w:ind w:right="-73"/>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bCs/>
                <w:color w:val="000000" w:themeColor="text1"/>
                <w:sz w:val="20"/>
                <w:szCs w:val="20"/>
                <w:lang w:val="en" w:eastAsia="ko-KR"/>
              </w:rPr>
              <w:t xml:space="preserve">  Talking in English (T.E.)</w:t>
            </w:r>
          </w:p>
        </w:tc>
        <w:tc>
          <w:tcPr>
            <w:tcW w:w="1252" w:type="dxa"/>
            <w:vAlign w:val="center"/>
          </w:tcPr>
          <w:p w14:paraId="6BCD95F2"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.15</w:t>
            </w:r>
          </w:p>
        </w:tc>
        <w:tc>
          <w:tcPr>
            <w:tcW w:w="1099" w:type="dxa"/>
            <w:vAlign w:val="center"/>
          </w:tcPr>
          <w:p w14:paraId="48FE498B"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.05</w:t>
            </w:r>
          </w:p>
        </w:tc>
        <w:tc>
          <w:tcPr>
            <w:tcW w:w="1297" w:type="dxa"/>
            <w:vAlign w:val="center"/>
          </w:tcPr>
          <w:p w14:paraId="5E583F06"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0-.75</w:t>
            </w:r>
          </w:p>
        </w:tc>
        <w:tc>
          <w:tcPr>
            <w:tcW w:w="1198" w:type="dxa"/>
            <w:vAlign w:val="center"/>
          </w:tcPr>
          <w:p w14:paraId="7A76A7BC"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.96</w:t>
            </w:r>
          </w:p>
        </w:tc>
        <w:tc>
          <w:tcPr>
            <w:tcW w:w="1160" w:type="dxa"/>
            <w:vAlign w:val="center"/>
          </w:tcPr>
          <w:p w14:paraId="350DE057"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.95</w:t>
            </w:r>
          </w:p>
        </w:tc>
      </w:tr>
      <w:tr w:rsidR="005515E7" w:rsidRPr="00652C06" w14:paraId="6AF4E4FD" w14:textId="77777777" w:rsidTr="00C6696F">
        <w:trPr>
          <w:trHeight w:val="259"/>
        </w:trPr>
        <w:tc>
          <w:tcPr>
            <w:tcW w:w="3270" w:type="dxa"/>
            <w:vAlign w:val="center"/>
          </w:tcPr>
          <w:p w14:paraId="52C3EF58" w14:textId="77777777" w:rsidR="005515E7" w:rsidRPr="00652C06" w:rsidRDefault="005515E7" w:rsidP="00C6696F">
            <w:pPr>
              <w:ind w:right="-73"/>
              <w:rPr>
                <w:rFonts w:ascii="Times New Roman" w:eastAsia="Times New Roman" w:hAnsi="Times New Roman" w:cs="Times New Roman"/>
                <w:b/>
                <w:bCs/>
                <w:color w:val="000000" w:themeColor="text1"/>
                <w:sz w:val="20"/>
                <w:szCs w:val="20"/>
                <w:lang w:eastAsia="en-US"/>
              </w:rPr>
            </w:pPr>
            <w:r w:rsidRPr="00652C06">
              <w:rPr>
                <w:rFonts w:ascii="Times New Roman" w:eastAsia="Times New Roman" w:hAnsi="Times New Roman" w:cs="Times New Roman"/>
                <w:color w:val="000000" w:themeColor="text1"/>
                <w:sz w:val="20"/>
                <w:szCs w:val="20"/>
                <w:lang w:val="en" w:eastAsia="ko-KR"/>
              </w:rPr>
              <w:t xml:space="preserve">  Talking in other languages (TO)</w:t>
            </w:r>
          </w:p>
        </w:tc>
        <w:tc>
          <w:tcPr>
            <w:tcW w:w="1252" w:type="dxa"/>
            <w:vAlign w:val="center"/>
          </w:tcPr>
          <w:p w14:paraId="41C1D2EB"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.01</w:t>
            </w:r>
          </w:p>
        </w:tc>
        <w:tc>
          <w:tcPr>
            <w:tcW w:w="1099" w:type="dxa"/>
            <w:vAlign w:val="center"/>
          </w:tcPr>
          <w:p w14:paraId="43C553F1"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.01</w:t>
            </w:r>
          </w:p>
        </w:tc>
        <w:tc>
          <w:tcPr>
            <w:tcW w:w="1297" w:type="dxa"/>
            <w:vAlign w:val="center"/>
          </w:tcPr>
          <w:p w14:paraId="043224D6"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0-.25</w:t>
            </w:r>
          </w:p>
        </w:tc>
        <w:tc>
          <w:tcPr>
            <w:tcW w:w="1198" w:type="dxa"/>
            <w:vAlign w:val="center"/>
          </w:tcPr>
          <w:p w14:paraId="12BBE8E2"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1.96</w:t>
            </w:r>
          </w:p>
        </w:tc>
        <w:tc>
          <w:tcPr>
            <w:tcW w:w="1160" w:type="dxa"/>
            <w:vAlign w:val="center"/>
          </w:tcPr>
          <w:p w14:paraId="4DE1CFFC"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3.88</w:t>
            </w:r>
          </w:p>
        </w:tc>
      </w:tr>
      <w:tr w:rsidR="005515E7" w:rsidRPr="00652C06" w14:paraId="2310D74A" w14:textId="77777777" w:rsidTr="00C6696F">
        <w:trPr>
          <w:trHeight w:val="259"/>
        </w:trPr>
        <w:tc>
          <w:tcPr>
            <w:tcW w:w="3270" w:type="dxa"/>
            <w:vAlign w:val="center"/>
          </w:tcPr>
          <w:p w14:paraId="5001B412" w14:textId="77777777" w:rsidR="005515E7" w:rsidRPr="00652C06" w:rsidRDefault="005515E7" w:rsidP="00C6696F">
            <w:pPr>
              <w:ind w:right="-73"/>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val="en" w:eastAsia="ko-KR"/>
              </w:rPr>
              <w:t xml:space="preserve">  Listening in English (L.E.)</w:t>
            </w:r>
          </w:p>
        </w:tc>
        <w:tc>
          <w:tcPr>
            <w:tcW w:w="1252" w:type="dxa"/>
            <w:vAlign w:val="center"/>
          </w:tcPr>
          <w:p w14:paraId="6C66019C"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.35</w:t>
            </w:r>
          </w:p>
        </w:tc>
        <w:tc>
          <w:tcPr>
            <w:tcW w:w="1099" w:type="dxa"/>
            <w:vAlign w:val="center"/>
          </w:tcPr>
          <w:p w14:paraId="2058AD2B"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.08</w:t>
            </w:r>
          </w:p>
        </w:tc>
        <w:tc>
          <w:tcPr>
            <w:tcW w:w="1297" w:type="dxa"/>
            <w:vAlign w:val="center"/>
          </w:tcPr>
          <w:p w14:paraId="04F808E4"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0-.83</w:t>
            </w:r>
          </w:p>
        </w:tc>
        <w:tc>
          <w:tcPr>
            <w:tcW w:w="1198" w:type="dxa"/>
            <w:vAlign w:val="center"/>
          </w:tcPr>
          <w:p w14:paraId="3A79C422"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.03</w:t>
            </w:r>
          </w:p>
        </w:tc>
        <w:tc>
          <w:tcPr>
            <w:tcW w:w="1160" w:type="dxa"/>
            <w:vAlign w:val="center"/>
          </w:tcPr>
          <w:p w14:paraId="6C6613C1"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-.03</w:t>
            </w:r>
          </w:p>
        </w:tc>
      </w:tr>
      <w:tr w:rsidR="005515E7" w:rsidRPr="00652C06" w14:paraId="17464EFA" w14:textId="77777777" w:rsidTr="00C6696F">
        <w:trPr>
          <w:trHeight w:val="259"/>
        </w:trPr>
        <w:tc>
          <w:tcPr>
            <w:tcW w:w="3270" w:type="dxa"/>
            <w:vAlign w:val="center"/>
          </w:tcPr>
          <w:p w14:paraId="581FF53E" w14:textId="77777777" w:rsidR="005515E7" w:rsidRPr="00652C06" w:rsidRDefault="005515E7" w:rsidP="00C6696F">
            <w:pPr>
              <w:ind w:right="-73"/>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val="en" w:eastAsia="ko-KR"/>
              </w:rPr>
              <w:t xml:space="preserve">  Listening in other languages (L.O.)</w:t>
            </w:r>
          </w:p>
        </w:tc>
        <w:tc>
          <w:tcPr>
            <w:tcW w:w="1252" w:type="dxa"/>
            <w:vAlign w:val="center"/>
          </w:tcPr>
          <w:p w14:paraId="5D1030AD"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.01</w:t>
            </w:r>
          </w:p>
        </w:tc>
        <w:tc>
          <w:tcPr>
            <w:tcW w:w="1099" w:type="dxa"/>
            <w:vAlign w:val="center"/>
          </w:tcPr>
          <w:p w14:paraId="51283EEE"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.01</w:t>
            </w:r>
          </w:p>
        </w:tc>
        <w:tc>
          <w:tcPr>
            <w:tcW w:w="1297" w:type="dxa"/>
            <w:vAlign w:val="center"/>
          </w:tcPr>
          <w:p w14:paraId="10030163"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0-.22</w:t>
            </w:r>
          </w:p>
        </w:tc>
        <w:tc>
          <w:tcPr>
            <w:tcW w:w="1198" w:type="dxa"/>
            <w:vAlign w:val="center"/>
          </w:tcPr>
          <w:p w14:paraId="5E58ED08"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2.17</w:t>
            </w:r>
          </w:p>
        </w:tc>
        <w:tc>
          <w:tcPr>
            <w:tcW w:w="1160" w:type="dxa"/>
            <w:vAlign w:val="center"/>
          </w:tcPr>
          <w:p w14:paraId="148A4358"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5.03</w:t>
            </w:r>
          </w:p>
        </w:tc>
      </w:tr>
      <w:tr w:rsidR="005515E7" w:rsidRPr="00652C06" w14:paraId="4724130E" w14:textId="77777777" w:rsidTr="00C6696F">
        <w:trPr>
          <w:trHeight w:val="259"/>
        </w:trPr>
        <w:tc>
          <w:tcPr>
            <w:tcW w:w="3270" w:type="dxa"/>
            <w:vAlign w:val="center"/>
          </w:tcPr>
          <w:p w14:paraId="7F5095A6" w14:textId="77777777" w:rsidR="005515E7" w:rsidRPr="00652C06" w:rsidRDefault="005515E7" w:rsidP="00C6696F">
            <w:pPr>
              <w:ind w:right="-73"/>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val="en" w:eastAsia="ko-KR"/>
              </w:rPr>
              <w:t xml:space="preserve">  Talking/ Sound (T.S.)</w:t>
            </w:r>
          </w:p>
        </w:tc>
        <w:tc>
          <w:tcPr>
            <w:tcW w:w="1252" w:type="dxa"/>
            <w:vAlign w:val="center"/>
          </w:tcPr>
          <w:p w14:paraId="5189F06C"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.05</w:t>
            </w:r>
          </w:p>
        </w:tc>
        <w:tc>
          <w:tcPr>
            <w:tcW w:w="1099" w:type="dxa"/>
            <w:vAlign w:val="center"/>
          </w:tcPr>
          <w:p w14:paraId="33D94776"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.03</w:t>
            </w:r>
          </w:p>
        </w:tc>
        <w:tc>
          <w:tcPr>
            <w:tcW w:w="1297" w:type="dxa"/>
            <w:vAlign w:val="center"/>
          </w:tcPr>
          <w:p w14:paraId="319746BF"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0-.44</w:t>
            </w:r>
          </w:p>
        </w:tc>
        <w:tc>
          <w:tcPr>
            <w:tcW w:w="1198" w:type="dxa"/>
            <w:vAlign w:val="center"/>
          </w:tcPr>
          <w:p w14:paraId="1381CECD"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2.3</w:t>
            </w:r>
          </w:p>
        </w:tc>
        <w:tc>
          <w:tcPr>
            <w:tcW w:w="1160" w:type="dxa"/>
            <w:vAlign w:val="center"/>
          </w:tcPr>
          <w:p w14:paraId="75E757E6"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9.2</w:t>
            </w:r>
          </w:p>
        </w:tc>
      </w:tr>
      <w:tr w:rsidR="005515E7" w:rsidRPr="00652C06" w14:paraId="6C03092A" w14:textId="77777777" w:rsidTr="00C6696F">
        <w:trPr>
          <w:trHeight w:val="259"/>
        </w:trPr>
        <w:tc>
          <w:tcPr>
            <w:tcW w:w="3270" w:type="dxa"/>
            <w:vAlign w:val="center"/>
          </w:tcPr>
          <w:p w14:paraId="4DFBEDB5" w14:textId="77777777" w:rsidR="005515E7" w:rsidRPr="00652C06" w:rsidRDefault="005515E7" w:rsidP="00C6696F">
            <w:pPr>
              <w:ind w:right="-290"/>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val="en" w:eastAsia="ko-KR"/>
              </w:rPr>
              <w:t xml:space="preserve">  Teacher (T)</w:t>
            </w:r>
          </w:p>
        </w:tc>
        <w:tc>
          <w:tcPr>
            <w:tcW w:w="1252" w:type="dxa"/>
            <w:vAlign w:val="center"/>
          </w:tcPr>
          <w:p w14:paraId="54DB08A0"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.32</w:t>
            </w:r>
          </w:p>
        </w:tc>
        <w:tc>
          <w:tcPr>
            <w:tcW w:w="1099" w:type="dxa"/>
            <w:vAlign w:val="center"/>
          </w:tcPr>
          <w:p w14:paraId="71E6D417" w14:textId="77777777" w:rsidR="005515E7" w:rsidRPr="00652C06" w:rsidRDefault="005515E7" w:rsidP="00C6696F">
            <w:pPr>
              <w:ind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.08</w:t>
            </w:r>
          </w:p>
        </w:tc>
        <w:tc>
          <w:tcPr>
            <w:tcW w:w="1297" w:type="dxa"/>
            <w:vAlign w:val="center"/>
          </w:tcPr>
          <w:p w14:paraId="3F635AC2"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0-.90</w:t>
            </w:r>
          </w:p>
        </w:tc>
        <w:tc>
          <w:tcPr>
            <w:tcW w:w="1198" w:type="dxa"/>
            <w:vAlign w:val="center"/>
          </w:tcPr>
          <w:p w14:paraId="619DAD99"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.24</w:t>
            </w:r>
          </w:p>
        </w:tc>
        <w:tc>
          <w:tcPr>
            <w:tcW w:w="1160" w:type="dxa"/>
            <w:vAlign w:val="center"/>
          </w:tcPr>
          <w:p w14:paraId="7919C0B6"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-.59</w:t>
            </w:r>
          </w:p>
        </w:tc>
      </w:tr>
      <w:tr w:rsidR="005515E7" w:rsidRPr="00652C06" w14:paraId="57F1AE58" w14:textId="77777777" w:rsidTr="00C6696F">
        <w:trPr>
          <w:trHeight w:val="169"/>
        </w:trPr>
        <w:tc>
          <w:tcPr>
            <w:tcW w:w="3270" w:type="dxa"/>
          </w:tcPr>
          <w:p w14:paraId="4B83849F" w14:textId="77777777" w:rsidR="005515E7" w:rsidRPr="00652C06" w:rsidRDefault="005515E7" w:rsidP="00C6696F">
            <w:pPr>
              <w:ind w:right="-290"/>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val="en" w:eastAsia="ko-KR"/>
              </w:rPr>
              <w:t xml:space="preserve">  Child (C)</w:t>
            </w:r>
          </w:p>
        </w:tc>
        <w:tc>
          <w:tcPr>
            <w:tcW w:w="1252" w:type="dxa"/>
            <w:vAlign w:val="center"/>
          </w:tcPr>
          <w:p w14:paraId="0F83A50D"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.09</w:t>
            </w:r>
          </w:p>
        </w:tc>
        <w:tc>
          <w:tcPr>
            <w:tcW w:w="1099" w:type="dxa"/>
            <w:vAlign w:val="center"/>
          </w:tcPr>
          <w:p w14:paraId="485F9CAB"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.04</w:t>
            </w:r>
          </w:p>
        </w:tc>
        <w:tc>
          <w:tcPr>
            <w:tcW w:w="1297" w:type="dxa"/>
            <w:vAlign w:val="center"/>
          </w:tcPr>
          <w:p w14:paraId="170A27C3"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0-.75</w:t>
            </w:r>
          </w:p>
        </w:tc>
        <w:tc>
          <w:tcPr>
            <w:tcW w:w="1198" w:type="dxa"/>
            <w:vAlign w:val="center"/>
          </w:tcPr>
          <w:p w14:paraId="7BA41CEF"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.23</w:t>
            </w:r>
          </w:p>
        </w:tc>
        <w:tc>
          <w:tcPr>
            <w:tcW w:w="1160" w:type="dxa"/>
            <w:vAlign w:val="center"/>
          </w:tcPr>
          <w:p w14:paraId="61F6E665"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-.57</w:t>
            </w:r>
          </w:p>
        </w:tc>
      </w:tr>
      <w:tr w:rsidR="005515E7" w:rsidRPr="00652C06" w14:paraId="54663B2C" w14:textId="77777777" w:rsidTr="00C6696F">
        <w:trPr>
          <w:trHeight w:val="169"/>
        </w:trPr>
        <w:tc>
          <w:tcPr>
            <w:tcW w:w="3270" w:type="dxa"/>
          </w:tcPr>
          <w:p w14:paraId="6DBA5742" w14:textId="77777777" w:rsidR="005515E7" w:rsidRPr="00652C06" w:rsidRDefault="005515E7" w:rsidP="00C6696F">
            <w:pPr>
              <w:ind w:right="-290"/>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val="en" w:eastAsia="ko-KR"/>
              </w:rPr>
              <w:t xml:space="preserve"> </w:t>
            </w:r>
            <w:r w:rsidRPr="00652C06">
              <w:rPr>
                <w:rFonts w:ascii="Times New Roman" w:eastAsia="Times New Roman" w:hAnsi="Times New Roman" w:cs="Times New Roman"/>
                <w:b/>
                <w:bCs/>
                <w:color w:val="000000" w:themeColor="text1"/>
                <w:sz w:val="20"/>
                <w:szCs w:val="20"/>
                <w:lang w:val="en" w:eastAsia="ko-KR"/>
              </w:rPr>
              <w:t>TOP: Talking/Listening (%)</w:t>
            </w:r>
          </w:p>
        </w:tc>
        <w:tc>
          <w:tcPr>
            <w:tcW w:w="1252" w:type="dxa"/>
            <w:vAlign w:val="center"/>
          </w:tcPr>
          <w:p w14:paraId="20B27165"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p>
        </w:tc>
        <w:tc>
          <w:tcPr>
            <w:tcW w:w="1099" w:type="dxa"/>
            <w:vAlign w:val="center"/>
          </w:tcPr>
          <w:p w14:paraId="78B4F140"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p>
        </w:tc>
        <w:tc>
          <w:tcPr>
            <w:tcW w:w="1297" w:type="dxa"/>
            <w:vAlign w:val="center"/>
          </w:tcPr>
          <w:p w14:paraId="509821FB"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p>
        </w:tc>
        <w:tc>
          <w:tcPr>
            <w:tcW w:w="1198" w:type="dxa"/>
            <w:vAlign w:val="center"/>
          </w:tcPr>
          <w:p w14:paraId="775C6C14"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p>
        </w:tc>
        <w:tc>
          <w:tcPr>
            <w:tcW w:w="1160" w:type="dxa"/>
            <w:vAlign w:val="center"/>
          </w:tcPr>
          <w:p w14:paraId="2FAB2990"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p>
        </w:tc>
      </w:tr>
      <w:tr w:rsidR="005515E7" w:rsidRPr="00652C06" w14:paraId="5F86B894" w14:textId="77777777" w:rsidTr="00C6696F">
        <w:trPr>
          <w:trHeight w:val="169"/>
        </w:trPr>
        <w:tc>
          <w:tcPr>
            <w:tcW w:w="3270" w:type="dxa"/>
          </w:tcPr>
          <w:p w14:paraId="70F8FA39" w14:textId="77777777" w:rsidR="005515E7" w:rsidRPr="00652C06" w:rsidRDefault="005515E7" w:rsidP="00C6696F">
            <w:pPr>
              <w:ind w:right="-290"/>
              <w:rPr>
                <w:rFonts w:ascii="Times New Roman" w:eastAsia="Times New Roman" w:hAnsi="Times New Roman" w:cs="Times New Roman"/>
                <w:color w:val="000000" w:themeColor="text1"/>
                <w:sz w:val="20"/>
                <w:szCs w:val="20"/>
                <w:lang w:val="en" w:eastAsia="ko-KR"/>
              </w:rPr>
            </w:pPr>
            <w:r w:rsidRPr="00652C06">
              <w:rPr>
                <w:rFonts w:ascii="Times New Roman" w:eastAsia="Times New Roman" w:hAnsi="Times New Roman" w:cs="Times New Roman"/>
                <w:color w:val="000000" w:themeColor="text1"/>
                <w:sz w:val="20"/>
                <w:szCs w:val="20"/>
                <w:lang w:val="en" w:eastAsia="ko-KR"/>
              </w:rPr>
              <w:t xml:space="preserve">  Non-verbal (N)</w:t>
            </w:r>
          </w:p>
        </w:tc>
        <w:tc>
          <w:tcPr>
            <w:tcW w:w="1252" w:type="dxa"/>
            <w:vAlign w:val="center"/>
          </w:tcPr>
          <w:p w14:paraId="1AA4447C"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.25</w:t>
            </w:r>
          </w:p>
        </w:tc>
        <w:tc>
          <w:tcPr>
            <w:tcW w:w="1099" w:type="dxa"/>
            <w:vAlign w:val="center"/>
          </w:tcPr>
          <w:p w14:paraId="2AE4128E"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.13</w:t>
            </w:r>
          </w:p>
        </w:tc>
        <w:tc>
          <w:tcPr>
            <w:tcW w:w="1297" w:type="dxa"/>
            <w:vAlign w:val="center"/>
          </w:tcPr>
          <w:p w14:paraId="0AA88C55"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0-.17</w:t>
            </w:r>
          </w:p>
        </w:tc>
        <w:tc>
          <w:tcPr>
            <w:tcW w:w="1198" w:type="dxa"/>
            <w:vAlign w:val="center"/>
          </w:tcPr>
          <w:p w14:paraId="7F1C5BF0"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.20</w:t>
            </w:r>
          </w:p>
        </w:tc>
        <w:tc>
          <w:tcPr>
            <w:tcW w:w="1160" w:type="dxa"/>
            <w:vAlign w:val="center"/>
          </w:tcPr>
          <w:p w14:paraId="7DFFF5D4"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-.57</w:t>
            </w:r>
          </w:p>
        </w:tc>
      </w:tr>
      <w:tr w:rsidR="005515E7" w:rsidRPr="00652C06" w14:paraId="7C65D859" w14:textId="77777777" w:rsidTr="00C6696F">
        <w:trPr>
          <w:trHeight w:val="169"/>
        </w:trPr>
        <w:tc>
          <w:tcPr>
            <w:tcW w:w="3270" w:type="dxa"/>
          </w:tcPr>
          <w:p w14:paraId="4E63FBA1" w14:textId="77777777" w:rsidR="005515E7" w:rsidRPr="00652C06" w:rsidRDefault="005515E7" w:rsidP="00C6696F">
            <w:pPr>
              <w:ind w:right="-73"/>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val="en" w:eastAsia="ko-KR"/>
              </w:rPr>
              <w:t xml:space="preserve">  Talking in English (T.E.)</w:t>
            </w:r>
          </w:p>
        </w:tc>
        <w:tc>
          <w:tcPr>
            <w:tcW w:w="1252" w:type="dxa"/>
            <w:vAlign w:val="center"/>
          </w:tcPr>
          <w:p w14:paraId="6CB91E9C"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.64</w:t>
            </w:r>
          </w:p>
        </w:tc>
        <w:tc>
          <w:tcPr>
            <w:tcW w:w="1099" w:type="dxa"/>
            <w:vAlign w:val="center"/>
          </w:tcPr>
          <w:p w14:paraId="14D83FAF"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.15</w:t>
            </w:r>
          </w:p>
        </w:tc>
        <w:tc>
          <w:tcPr>
            <w:tcW w:w="1297" w:type="dxa"/>
            <w:vAlign w:val="center"/>
          </w:tcPr>
          <w:p w14:paraId="470FDD89"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0-.23</w:t>
            </w:r>
          </w:p>
        </w:tc>
        <w:tc>
          <w:tcPr>
            <w:tcW w:w="1198" w:type="dxa"/>
            <w:vAlign w:val="center"/>
          </w:tcPr>
          <w:p w14:paraId="46B2BD1E"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-.18</w:t>
            </w:r>
          </w:p>
        </w:tc>
        <w:tc>
          <w:tcPr>
            <w:tcW w:w="1160" w:type="dxa"/>
            <w:vAlign w:val="center"/>
          </w:tcPr>
          <w:p w14:paraId="520DF466"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-.28</w:t>
            </w:r>
          </w:p>
        </w:tc>
      </w:tr>
      <w:tr w:rsidR="005515E7" w:rsidRPr="00652C06" w14:paraId="1E1B3913" w14:textId="77777777" w:rsidTr="00C6696F">
        <w:trPr>
          <w:trHeight w:val="169"/>
        </w:trPr>
        <w:tc>
          <w:tcPr>
            <w:tcW w:w="3270" w:type="dxa"/>
          </w:tcPr>
          <w:p w14:paraId="6A29D2BA" w14:textId="77777777" w:rsidR="005515E7" w:rsidRPr="00652C06" w:rsidRDefault="005515E7" w:rsidP="00C6696F">
            <w:pPr>
              <w:ind w:right="-73"/>
              <w:rPr>
                <w:rFonts w:ascii="Times New Roman" w:eastAsia="Times New Roman" w:hAnsi="Times New Roman" w:cs="Times New Roman"/>
                <w:b/>
                <w:bCs/>
                <w:color w:val="000000" w:themeColor="text1"/>
                <w:sz w:val="20"/>
                <w:szCs w:val="20"/>
                <w:lang w:eastAsia="en-US"/>
              </w:rPr>
            </w:pPr>
            <w:r w:rsidRPr="00652C06">
              <w:rPr>
                <w:rFonts w:ascii="Times New Roman" w:eastAsia="Times New Roman" w:hAnsi="Times New Roman" w:cs="Times New Roman"/>
                <w:color w:val="000000" w:themeColor="text1"/>
                <w:sz w:val="20"/>
                <w:szCs w:val="20"/>
                <w:lang w:val="en" w:eastAsia="ko-KR"/>
              </w:rPr>
              <w:t xml:space="preserve">  Talking in other languages (TO)</w:t>
            </w:r>
          </w:p>
        </w:tc>
        <w:tc>
          <w:tcPr>
            <w:tcW w:w="1252" w:type="dxa"/>
            <w:vAlign w:val="center"/>
          </w:tcPr>
          <w:p w14:paraId="61862846"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.02</w:t>
            </w:r>
          </w:p>
        </w:tc>
        <w:tc>
          <w:tcPr>
            <w:tcW w:w="1099" w:type="dxa"/>
            <w:vAlign w:val="center"/>
          </w:tcPr>
          <w:p w14:paraId="72C3E52F"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.04</w:t>
            </w:r>
          </w:p>
        </w:tc>
        <w:tc>
          <w:tcPr>
            <w:tcW w:w="1297" w:type="dxa"/>
            <w:vAlign w:val="center"/>
          </w:tcPr>
          <w:p w14:paraId="603C4185"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0-.33</w:t>
            </w:r>
          </w:p>
        </w:tc>
        <w:tc>
          <w:tcPr>
            <w:tcW w:w="1198" w:type="dxa"/>
            <w:vAlign w:val="center"/>
          </w:tcPr>
          <w:p w14:paraId="02AA787E"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2.9</w:t>
            </w:r>
          </w:p>
        </w:tc>
        <w:tc>
          <w:tcPr>
            <w:tcW w:w="1160" w:type="dxa"/>
            <w:vAlign w:val="center"/>
          </w:tcPr>
          <w:p w14:paraId="60DD1FD6"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8.39</w:t>
            </w:r>
          </w:p>
        </w:tc>
      </w:tr>
      <w:tr w:rsidR="005515E7" w:rsidRPr="00652C06" w14:paraId="037FFB49" w14:textId="77777777" w:rsidTr="00C6696F">
        <w:trPr>
          <w:trHeight w:val="169"/>
        </w:trPr>
        <w:tc>
          <w:tcPr>
            <w:tcW w:w="3270" w:type="dxa"/>
          </w:tcPr>
          <w:p w14:paraId="156960B3" w14:textId="77777777" w:rsidR="005515E7" w:rsidRPr="00652C06" w:rsidRDefault="005515E7" w:rsidP="00C6696F">
            <w:pPr>
              <w:ind w:right="-73"/>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val="en" w:eastAsia="ko-KR"/>
              </w:rPr>
              <w:t xml:space="preserve">  Listening in English (L.E.)</w:t>
            </w:r>
          </w:p>
        </w:tc>
        <w:tc>
          <w:tcPr>
            <w:tcW w:w="1252" w:type="dxa"/>
            <w:vAlign w:val="center"/>
          </w:tcPr>
          <w:p w14:paraId="06AF81DB"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.08</w:t>
            </w:r>
          </w:p>
        </w:tc>
        <w:tc>
          <w:tcPr>
            <w:tcW w:w="1099" w:type="dxa"/>
            <w:vAlign w:val="center"/>
          </w:tcPr>
          <w:p w14:paraId="16156556"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.07</w:t>
            </w:r>
          </w:p>
        </w:tc>
        <w:tc>
          <w:tcPr>
            <w:tcW w:w="1297" w:type="dxa"/>
            <w:vAlign w:val="center"/>
          </w:tcPr>
          <w:p w14:paraId="4DDD3F40"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0-.50</w:t>
            </w:r>
          </w:p>
        </w:tc>
        <w:tc>
          <w:tcPr>
            <w:tcW w:w="1198" w:type="dxa"/>
            <w:vAlign w:val="center"/>
          </w:tcPr>
          <w:p w14:paraId="3BD05E21"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1.01</w:t>
            </w:r>
          </w:p>
        </w:tc>
        <w:tc>
          <w:tcPr>
            <w:tcW w:w="1160" w:type="dxa"/>
            <w:vAlign w:val="center"/>
          </w:tcPr>
          <w:p w14:paraId="43B7F6B3"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1.18</w:t>
            </w:r>
          </w:p>
        </w:tc>
      </w:tr>
      <w:tr w:rsidR="005515E7" w:rsidRPr="00652C06" w14:paraId="270F139D" w14:textId="77777777" w:rsidTr="00C6696F">
        <w:trPr>
          <w:trHeight w:val="169"/>
        </w:trPr>
        <w:tc>
          <w:tcPr>
            <w:tcW w:w="3270" w:type="dxa"/>
          </w:tcPr>
          <w:p w14:paraId="5FD7D338" w14:textId="77777777" w:rsidR="005515E7" w:rsidRPr="00652C06" w:rsidRDefault="005515E7" w:rsidP="00C6696F">
            <w:pPr>
              <w:ind w:right="-73"/>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val="en" w:eastAsia="ko-KR"/>
              </w:rPr>
              <w:t xml:space="preserve">  Listening in other languages (L.O.)</w:t>
            </w:r>
          </w:p>
        </w:tc>
        <w:tc>
          <w:tcPr>
            <w:tcW w:w="1252" w:type="dxa"/>
            <w:vAlign w:val="center"/>
          </w:tcPr>
          <w:p w14:paraId="75CEF1EB"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.00</w:t>
            </w:r>
          </w:p>
        </w:tc>
        <w:tc>
          <w:tcPr>
            <w:tcW w:w="1099" w:type="dxa"/>
            <w:vAlign w:val="center"/>
          </w:tcPr>
          <w:p w14:paraId="1F23B7C3"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.00</w:t>
            </w:r>
          </w:p>
        </w:tc>
        <w:tc>
          <w:tcPr>
            <w:tcW w:w="1297" w:type="dxa"/>
            <w:vAlign w:val="center"/>
          </w:tcPr>
          <w:p w14:paraId="384D8331"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0-5</w:t>
            </w:r>
          </w:p>
        </w:tc>
        <w:tc>
          <w:tcPr>
            <w:tcW w:w="1198" w:type="dxa"/>
            <w:vAlign w:val="center"/>
          </w:tcPr>
          <w:p w14:paraId="10AEAFFE"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6.61</w:t>
            </w:r>
          </w:p>
        </w:tc>
        <w:tc>
          <w:tcPr>
            <w:tcW w:w="1160" w:type="dxa"/>
            <w:vAlign w:val="center"/>
          </w:tcPr>
          <w:p w14:paraId="18A257CD"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43.03</w:t>
            </w:r>
          </w:p>
        </w:tc>
      </w:tr>
      <w:tr w:rsidR="005515E7" w:rsidRPr="00652C06" w14:paraId="2329E459" w14:textId="77777777" w:rsidTr="00C6696F">
        <w:trPr>
          <w:trHeight w:val="169"/>
        </w:trPr>
        <w:tc>
          <w:tcPr>
            <w:tcW w:w="3270" w:type="dxa"/>
          </w:tcPr>
          <w:p w14:paraId="08703419" w14:textId="77777777" w:rsidR="005515E7" w:rsidRPr="00652C06" w:rsidRDefault="005515E7" w:rsidP="00C6696F">
            <w:pPr>
              <w:ind w:right="-73"/>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val="en" w:eastAsia="ko-KR"/>
              </w:rPr>
              <w:t xml:space="preserve">  Talking/ Sound (T.S.)</w:t>
            </w:r>
          </w:p>
        </w:tc>
        <w:tc>
          <w:tcPr>
            <w:tcW w:w="1252" w:type="dxa"/>
            <w:vAlign w:val="center"/>
          </w:tcPr>
          <w:p w14:paraId="538B5030"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1.93</w:t>
            </w:r>
          </w:p>
        </w:tc>
        <w:tc>
          <w:tcPr>
            <w:tcW w:w="1099" w:type="dxa"/>
            <w:vAlign w:val="center"/>
          </w:tcPr>
          <w:p w14:paraId="2290289E"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.42</w:t>
            </w:r>
          </w:p>
        </w:tc>
        <w:tc>
          <w:tcPr>
            <w:tcW w:w="1297" w:type="dxa"/>
            <w:vAlign w:val="center"/>
          </w:tcPr>
          <w:p w14:paraId="0F72ED73"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1-2.6</w:t>
            </w:r>
          </w:p>
        </w:tc>
        <w:tc>
          <w:tcPr>
            <w:tcW w:w="1198" w:type="dxa"/>
            <w:vAlign w:val="center"/>
          </w:tcPr>
          <w:p w14:paraId="470C0328"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3.15</w:t>
            </w:r>
          </w:p>
        </w:tc>
        <w:tc>
          <w:tcPr>
            <w:tcW w:w="1160" w:type="dxa"/>
            <w:vAlign w:val="center"/>
          </w:tcPr>
          <w:p w14:paraId="32E20015" w14:textId="77777777" w:rsidR="005515E7" w:rsidRPr="00652C06" w:rsidRDefault="005515E7" w:rsidP="00C6696F">
            <w:pPr>
              <w:ind w:left="-78" w:right="-114"/>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9.71</w:t>
            </w:r>
          </w:p>
        </w:tc>
      </w:tr>
      <w:tr w:rsidR="005515E7" w:rsidRPr="00652C06" w14:paraId="020DA42A" w14:textId="77777777" w:rsidTr="00C6696F">
        <w:trPr>
          <w:trHeight w:val="169"/>
        </w:trPr>
        <w:tc>
          <w:tcPr>
            <w:tcW w:w="3270" w:type="dxa"/>
          </w:tcPr>
          <w:p w14:paraId="1929DF16" w14:textId="77777777" w:rsidR="005515E7" w:rsidRPr="00652C06" w:rsidRDefault="005515E7" w:rsidP="00C6696F">
            <w:pPr>
              <w:rPr>
                <w:rFonts w:ascii="Times New Roman" w:eastAsia="Times New Roman" w:hAnsi="Times New Roman" w:cs="Times New Roman"/>
                <w:color w:val="000000" w:themeColor="text1"/>
                <w:sz w:val="20"/>
                <w:szCs w:val="20"/>
                <w:lang w:val="en" w:eastAsia="ko-KR"/>
              </w:rPr>
            </w:pPr>
            <w:r w:rsidRPr="00652C06">
              <w:rPr>
                <w:rFonts w:ascii="Times New Roman" w:eastAsia="Times New Roman" w:hAnsi="Times New Roman" w:cs="Times New Roman"/>
                <w:color w:val="000000" w:themeColor="text1"/>
                <w:sz w:val="20"/>
                <w:szCs w:val="20"/>
                <w:lang w:val="en" w:eastAsia="ko-KR"/>
              </w:rPr>
              <w:t xml:space="preserve">  Vibrant </w:t>
            </w:r>
          </w:p>
        </w:tc>
        <w:tc>
          <w:tcPr>
            <w:tcW w:w="1252" w:type="dxa"/>
            <w:vAlign w:val="center"/>
          </w:tcPr>
          <w:p w14:paraId="765FFDAB"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.01</w:t>
            </w:r>
          </w:p>
        </w:tc>
        <w:tc>
          <w:tcPr>
            <w:tcW w:w="1099" w:type="dxa"/>
            <w:vAlign w:val="center"/>
          </w:tcPr>
          <w:p w14:paraId="5B938F8B"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.02</w:t>
            </w:r>
          </w:p>
        </w:tc>
        <w:tc>
          <w:tcPr>
            <w:tcW w:w="1297" w:type="dxa"/>
            <w:vAlign w:val="center"/>
          </w:tcPr>
          <w:p w14:paraId="46F69C17"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0-.09</w:t>
            </w:r>
          </w:p>
        </w:tc>
        <w:tc>
          <w:tcPr>
            <w:tcW w:w="1198" w:type="dxa"/>
            <w:vAlign w:val="center"/>
          </w:tcPr>
          <w:p w14:paraId="7DCEFAF7"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1.65</w:t>
            </w:r>
          </w:p>
        </w:tc>
        <w:tc>
          <w:tcPr>
            <w:tcW w:w="1160" w:type="dxa"/>
            <w:vAlign w:val="center"/>
          </w:tcPr>
          <w:p w14:paraId="087EC30E"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1.50</w:t>
            </w:r>
          </w:p>
        </w:tc>
      </w:tr>
      <w:tr w:rsidR="005515E7" w:rsidRPr="00652C06" w14:paraId="5DE7B5E2" w14:textId="77777777" w:rsidTr="00C6696F">
        <w:trPr>
          <w:trHeight w:val="169"/>
        </w:trPr>
        <w:tc>
          <w:tcPr>
            <w:tcW w:w="3270" w:type="dxa"/>
          </w:tcPr>
          <w:p w14:paraId="605F9BF3" w14:textId="77777777" w:rsidR="005515E7" w:rsidRPr="00652C06" w:rsidRDefault="005515E7" w:rsidP="00C6696F">
            <w:pPr>
              <w:rPr>
                <w:rFonts w:ascii="Times New Roman" w:eastAsia="Times New Roman" w:hAnsi="Times New Roman" w:cs="Times New Roman"/>
                <w:color w:val="000000" w:themeColor="text1"/>
                <w:sz w:val="20"/>
                <w:szCs w:val="20"/>
                <w:lang w:val="en" w:eastAsia="ko-KR"/>
              </w:rPr>
            </w:pPr>
            <w:r w:rsidRPr="00652C06">
              <w:rPr>
                <w:rFonts w:ascii="Times New Roman" w:eastAsia="Times New Roman" w:hAnsi="Times New Roman" w:cs="Times New Roman"/>
                <w:color w:val="000000" w:themeColor="text1"/>
                <w:sz w:val="20"/>
                <w:szCs w:val="20"/>
                <w:lang w:val="en" w:eastAsia="ko-KR"/>
              </w:rPr>
              <w:t xml:space="preserve">  Pleasant</w:t>
            </w:r>
          </w:p>
        </w:tc>
        <w:tc>
          <w:tcPr>
            <w:tcW w:w="1252" w:type="dxa"/>
            <w:vAlign w:val="center"/>
          </w:tcPr>
          <w:p w14:paraId="4EEE9810"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.32</w:t>
            </w:r>
          </w:p>
        </w:tc>
        <w:tc>
          <w:tcPr>
            <w:tcW w:w="1099" w:type="dxa"/>
            <w:vAlign w:val="center"/>
          </w:tcPr>
          <w:p w14:paraId="324C860A"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.18</w:t>
            </w:r>
          </w:p>
        </w:tc>
        <w:tc>
          <w:tcPr>
            <w:tcW w:w="1297" w:type="dxa"/>
            <w:vAlign w:val="center"/>
          </w:tcPr>
          <w:p w14:paraId="3CBEFA83"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0-.76</w:t>
            </w:r>
          </w:p>
        </w:tc>
        <w:tc>
          <w:tcPr>
            <w:tcW w:w="1198" w:type="dxa"/>
            <w:vAlign w:val="center"/>
          </w:tcPr>
          <w:p w14:paraId="059D3502"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.11</w:t>
            </w:r>
          </w:p>
        </w:tc>
        <w:tc>
          <w:tcPr>
            <w:tcW w:w="1160" w:type="dxa"/>
            <w:vAlign w:val="center"/>
          </w:tcPr>
          <w:p w14:paraId="7B0730CA"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-.62</w:t>
            </w:r>
          </w:p>
        </w:tc>
      </w:tr>
      <w:tr w:rsidR="005515E7" w:rsidRPr="00652C06" w14:paraId="1997D518" w14:textId="77777777" w:rsidTr="00C6696F">
        <w:trPr>
          <w:trHeight w:val="360"/>
        </w:trPr>
        <w:tc>
          <w:tcPr>
            <w:tcW w:w="3270" w:type="dxa"/>
          </w:tcPr>
          <w:p w14:paraId="1D398CB9" w14:textId="77777777" w:rsidR="005515E7" w:rsidRPr="00652C06" w:rsidRDefault="005515E7" w:rsidP="00C6696F">
            <w:pPr>
              <w:rPr>
                <w:rFonts w:ascii="Times New Roman" w:eastAsia="Times New Roman" w:hAnsi="Times New Roman" w:cs="Times New Roman"/>
                <w:color w:val="000000" w:themeColor="text1"/>
                <w:sz w:val="20"/>
                <w:szCs w:val="20"/>
                <w:lang w:val="en" w:eastAsia="ko-KR"/>
              </w:rPr>
            </w:pPr>
            <w:r w:rsidRPr="00652C06">
              <w:rPr>
                <w:rFonts w:ascii="Times New Roman" w:eastAsia="Times New Roman" w:hAnsi="Times New Roman" w:cs="Times New Roman"/>
                <w:color w:val="000000" w:themeColor="text1"/>
                <w:sz w:val="20"/>
                <w:szCs w:val="20"/>
                <w:lang w:val="en" w:eastAsia="ko-KR"/>
              </w:rPr>
              <w:t xml:space="preserve">  Flat</w:t>
            </w:r>
          </w:p>
          <w:p w14:paraId="43D86515" w14:textId="77777777" w:rsidR="005515E7" w:rsidRPr="00652C06" w:rsidRDefault="005515E7" w:rsidP="00C6696F">
            <w:pPr>
              <w:rPr>
                <w:rFonts w:ascii="Times New Roman" w:eastAsia="Times New Roman" w:hAnsi="Times New Roman" w:cs="Times New Roman"/>
                <w:color w:val="000000" w:themeColor="text1"/>
                <w:sz w:val="20"/>
                <w:szCs w:val="20"/>
                <w:lang w:val="en" w:eastAsia="ko-KR"/>
              </w:rPr>
            </w:pPr>
            <w:r w:rsidRPr="00652C06">
              <w:rPr>
                <w:rFonts w:ascii="Times New Roman" w:eastAsia="Times New Roman" w:hAnsi="Times New Roman" w:cs="Times New Roman"/>
                <w:color w:val="000000" w:themeColor="text1"/>
                <w:sz w:val="20"/>
                <w:szCs w:val="20"/>
                <w:lang w:val="en" w:eastAsia="ko-KR"/>
              </w:rPr>
              <w:t xml:space="preserve">  Negative</w:t>
            </w:r>
          </w:p>
        </w:tc>
        <w:tc>
          <w:tcPr>
            <w:tcW w:w="1252" w:type="dxa"/>
            <w:vAlign w:val="center"/>
          </w:tcPr>
          <w:p w14:paraId="5FAAA23B"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.65</w:t>
            </w:r>
          </w:p>
          <w:p w14:paraId="301E95D7"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.02</w:t>
            </w:r>
          </w:p>
        </w:tc>
        <w:tc>
          <w:tcPr>
            <w:tcW w:w="1099" w:type="dxa"/>
            <w:vAlign w:val="center"/>
          </w:tcPr>
          <w:p w14:paraId="20671BDE"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.18</w:t>
            </w:r>
          </w:p>
          <w:p w14:paraId="2EA4E76B"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.03</w:t>
            </w:r>
          </w:p>
        </w:tc>
        <w:tc>
          <w:tcPr>
            <w:tcW w:w="1297" w:type="dxa"/>
            <w:vAlign w:val="center"/>
          </w:tcPr>
          <w:p w14:paraId="074ED090"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.23-1</w:t>
            </w:r>
          </w:p>
          <w:p w14:paraId="75A3CBDF"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0-.14</w:t>
            </w:r>
          </w:p>
        </w:tc>
        <w:tc>
          <w:tcPr>
            <w:tcW w:w="1198" w:type="dxa"/>
            <w:vAlign w:val="center"/>
          </w:tcPr>
          <w:p w14:paraId="27D1269F"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-.08</w:t>
            </w:r>
          </w:p>
          <w:p w14:paraId="1DC357F0"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2.33</w:t>
            </w:r>
          </w:p>
        </w:tc>
        <w:tc>
          <w:tcPr>
            <w:tcW w:w="1160" w:type="dxa"/>
            <w:vAlign w:val="center"/>
          </w:tcPr>
          <w:p w14:paraId="6A11522D"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-.78</w:t>
            </w:r>
          </w:p>
          <w:p w14:paraId="358A66D5"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5.44</w:t>
            </w:r>
          </w:p>
        </w:tc>
      </w:tr>
      <w:tr w:rsidR="005515E7" w:rsidRPr="00652C06" w14:paraId="27AD662C" w14:textId="77777777" w:rsidTr="00C6696F">
        <w:trPr>
          <w:trHeight w:val="169"/>
        </w:trPr>
        <w:tc>
          <w:tcPr>
            <w:tcW w:w="3270" w:type="dxa"/>
          </w:tcPr>
          <w:p w14:paraId="70D6B9C8" w14:textId="77777777" w:rsidR="005515E7" w:rsidRPr="00652C06" w:rsidRDefault="005515E7" w:rsidP="00C6696F">
            <w:pPr>
              <w:rPr>
                <w:rFonts w:ascii="Times New Roman" w:eastAsia="Times New Roman" w:hAnsi="Times New Roman" w:cs="Times New Roman"/>
                <w:color w:val="000000" w:themeColor="text1"/>
                <w:sz w:val="20"/>
                <w:szCs w:val="20"/>
                <w:lang w:val="en" w:eastAsia="ko-KR"/>
              </w:rPr>
            </w:pPr>
            <w:r w:rsidRPr="00652C06">
              <w:rPr>
                <w:rFonts w:ascii="Times New Roman" w:eastAsia="Times New Roman" w:hAnsi="Times New Roman" w:cs="Times New Roman"/>
                <w:color w:val="000000" w:themeColor="text1"/>
                <w:sz w:val="20"/>
                <w:szCs w:val="20"/>
                <w:lang w:val="en" w:eastAsia="ko-KR"/>
              </w:rPr>
              <w:t xml:space="preserve">  Extreme Negative</w:t>
            </w:r>
          </w:p>
        </w:tc>
        <w:tc>
          <w:tcPr>
            <w:tcW w:w="1252" w:type="dxa"/>
            <w:vAlign w:val="center"/>
          </w:tcPr>
          <w:p w14:paraId="78A2131B"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.01</w:t>
            </w:r>
          </w:p>
        </w:tc>
        <w:tc>
          <w:tcPr>
            <w:tcW w:w="1099" w:type="dxa"/>
            <w:vAlign w:val="center"/>
          </w:tcPr>
          <w:p w14:paraId="7CC3F0C2"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.02</w:t>
            </w:r>
          </w:p>
        </w:tc>
        <w:tc>
          <w:tcPr>
            <w:tcW w:w="1297" w:type="dxa"/>
            <w:vAlign w:val="center"/>
          </w:tcPr>
          <w:p w14:paraId="03F84FB8"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0-.14</w:t>
            </w:r>
          </w:p>
        </w:tc>
        <w:tc>
          <w:tcPr>
            <w:tcW w:w="1198" w:type="dxa"/>
            <w:vAlign w:val="center"/>
          </w:tcPr>
          <w:p w14:paraId="68170874"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5.98</w:t>
            </w:r>
          </w:p>
        </w:tc>
        <w:tc>
          <w:tcPr>
            <w:tcW w:w="1160" w:type="dxa"/>
            <w:vAlign w:val="center"/>
          </w:tcPr>
          <w:p w14:paraId="56AC3656" w14:textId="77777777" w:rsidR="005515E7" w:rsidRPr="00652C06" w:rsidRDefault="005515E7" w:rsidP="00C6696F">
            <w:pPr>
              <w:jc w:val="center"/>
              <w:rPr>
                <w:rFonts w:ascii="Times New Roman" w:eastAsia="Times New Roman" w:hAnsi="Times New Roman" w:cs="Times New Roman"/>
                <w:color w:val="000000" w:themeColor="text1"/>
                <w:sz w:val="20"/>
                <w:szCs w:val="20"/>
                <w:lang w:eastAsia="en-US"/>
              </w:rPr>
            </w:pPr>
            <w:r w:rsidRPr="00652C06">
              <w:rPr>
                <w:rFonts w:ascii="Times New Roman" w:eastAsia="Times New Roman" w:hAnsi="Times New Roman" w:cs="Times New Roman"/>
                <w:color w:val="000000" w:themeColor="text1"/>
                <w:sz w:val="20"/>
                <w:szCs w:val="20"/>
                <w:lang w:eastAsia="en-US"/>
              </w:rPr>
              <w:t xml:space="preserve">  36</w:t>
            </w:r>
          </w:p>
        </w:tc>
      </w:tr>
    </w:tbl>
    <w:p w14:paraId="42357329" w14:textId="77777777" w:rsidR="005515E7" w:rsidRDefault="005515E7" w:rsidP="005515E7">
      <w:pPr>
        <w:widowControl w:val="0"/>
        <w:kinsoku w:val="0"/>
        <w:overflowPunct w:val="0"/>
        <w:autoSpaceDE w:val="0"/>
        <w:autoSpaceDN w:val="0"/>
        <w:contextualSpacing/>
        <w:outlineLvl w:val="0"/>
        <w:rPr>
          <w:rFonts w:eastAsia="Malgun Gothic"/>
          <w:lang w:eastAsia="ko-KR"/>
        </w:rPr>
        <w:sectPr w:rsidR="005515E7" w:rsidSect="003D674F">
          <w:headerReference w:type="even" r:id="rId17"/>
          <w:headerReference w:type="default" r:id="rId18"/>
          <w:footerReference w:type="default" r:id="rId19"/>
          <w:headerReference w:type="first" r:id="rId20"/>
          <w:footnotePr>
            <w:pos w:val="beneathText"/>
          </w:footnotePr>
          <w:pgSz w:w="12240" w:h="15840"/>
          <w:pgMar w:top="1440" w:right="1440" w:bottom="1440" w:left="1440" w:header="720" w:footer="720" w:gutter="0"/>
          <w:cols w:space="720"/>
          <w:titlePg/>
          <w:docGrid w:linePitch="360"/>
        </w:sectPr>
      </w:pPr>
    </w:p>
    <w:p w14:paraId="178FC92F" w14:textId="77777777" w:rsidR="005515E7" w:rsidRDefault="005515E7" w:rsidP="005515E7">
      <w:pPr>
        <w:spacing w:line="360" w:lineRule="auto"/>
        <w:contextualSpacing/>
        <w:rPr>
          <w:rFonts w:eastAsia="Times New Roman"/>
          <w:b/>
          <w:szCs w:val="16"/>
          <w:lang w:val="en" w:eastAsia="ko-KR"/>
        </w:rPr>
      </w:pPr>
    </w:p>
    <w:p w14:paraId="0225C906" w14:textId="77777777" w:rsidR="005515E7" w:rsidRPr="00171D0F" w:rsidRDefault="005515E7" w:rsidP="005515E7">
      <w:pPr>
        <w:pStyle w:val="TableFigure"/>
        <w:jc w:val="left"/>
      </w:pPr>
      <w:r w:rsidRPr="00171D0F">
        <w:t xml:space="preserve">Table </w:t>
      </w:r>
      <w:r>
        <w:t>2</w:t>
      </w:r>
    </w:p>
    <w:p w14:paraId="7E9DA073" w14:textId="77777777" w:rsidR="005515E7" w:rsidRDefault="005515E7" w:rsidP="005515E7">
      <w:pPr>
        <w:spacing w:line="240" w:lineRule="auto"/>
        <w:contextualSpacing/>
        <w:rPr>
          <w:rFonts w:eastAsia="Times New Roman"/>
          <w:i/>
          <w:iCs/>
        </w:rPr>
      </w:pPr>
      <w:r w:rsidRPr="4E2B2490">
        <w:rPr>
          <w:rFonts w:eastAsia="Times New Roman"/>
          <w:i/>
          <w:iCs/>
        </w:rPr>
        <w:t>ANOVA Result for Initial EOWPVT and WJ-LW among Three Home Language Groups</w:t>
      </w:r>
    </w:p>
    <w:p w14:paraId="0021619B" w14:textId="77777777" w:rsidR="005515E7" w:rsidRPr="00CD2C90" w:rsidRDefault="005515E7" w:rsidP="005515E7">
      <w:pPr>
        <w:spacing w:line="240" w:lineRule="auto"/>
        <w:contextualSpacing/>
        <w:rPr>
          <w:rFonts w:eastAsia="Times New Roman"/>
          <w:i/>
          <w:iCs/>
        </w:rPr>
      </w:pPr>
    </w:p>
    <w:tbl>
      <w:tblPr>
        <w:tblStyle w:val="TableGrid"/>
        <w:tblW w:w="0" w:type="auto"/>
        <w:tblLayout w:type="fixed"/>
        <w:tblLook w:val="04A0" w:firstRow="1" w:lastRow="0" w:firstColumn="1" w:lastColumn="0" w:noHBand="0" w:noVBand="1"/>
      </w:tblPr>
      <w:tblGrid>
        <w:gridCol w:w="2535"/>
        <w:gridCol w:w="1275"/>
        <w:gridCol w:w="1410"/>
        <w:gridCol w:w="1140"/>
        <w:gridCol w:w="1500"/>
        <w:gridCol w:w="1485"/>
      </w:tblGrid>
      <w:tr w:rsidR="005515E7" w:rsidRPr="00CD2C90" w14:paraId="500DF9AE" w14:textId="77777777" w:rsidTr="00C6696F">
        <w:trPr>
          <w:trHeight w:val="300"/>
        </w:trPr>
        <w:tc>
          <w:tcPr>
            <w:tcW w:w="2535" w:type="dxa"/>
            <w:tcBorders>
              <w:top w:val="single" w:sz="8" w:space="0" w:color="auto"/>
              <w:left w:val="nil"/>
              <w:bottom w:val="single" w:sz="8" w:space="0" w:color="auto"/>
              <w:right w:val="nil"/>
            </w:tcBorders>
            <w:shd w:val="clear" w:color="auto" w:fill="FBE4D5" w:themeFill="accent2" w:themeFillTint="33"/>
            <w:tcMar>
              <w:left w:w="108" w:type="dxa"/>
              <w:right w:w="108" w:type="dxa"/>
            </w:tcMar>
          </w:tcPr>
          <w:p w14:paraId="1BAA2B16" w14:textId="77777777" w:rsidR="005515E7" w:rsidRPr="00CD2C90" w:rsidRDefault="005515E7" w:rsidP="00C6696F">
            <w:pPr>
              <w:contextualSpacing/>
              <w:jc w:val="center"/>
            </w:pPr>
            <w:r w:rsidRPr="00CD2C90">
              <w:rPr>
                <w:rFonts w:eastAsia="Times New Roman"/>
              </w:rPr>
              <w:t>Study Variables</w:t>
            </w:r>
          </w:p>
          <w:p w14:paraId="6A43B22C" w14:textId="77777777" w:rsidR="005515E7" w:rsidRPr="00CD2C90" w:rsidRDefault="005515E7" w:rsidP="00C6696F">
            <w:pPr>
              <w:contextualSpacing/>
              <w:jc w:val="center"/>
            </w:pPr>
            <w:r w:rsidRPr="26EA5A60">
              <w:rPr>
                <w:rFonts w:eastAsia="Times New Roman"/>
              </w:rPr>
              <w:t>(n=285)</w:t>
            </w:r>
          </w:p>
        </w:tc>
        <w:tc>
          <w:tcPr>
            <w:tcW w:w="1275" w:type="dxa"/>
            <w:tcBorders>
              <w:top w:val="single" w:sz="8" w:space="0" w:color="auto"/>
              <w:left w:val="nil"/>
              <w:bottom w:val="single" w:sz="8" w:space="0" w:color="auto"/>
              <w:right w:val="nil"/>
            </w:tcBorders>
            <w:shd w:val="clear" w:color="auto" w:fill="FBE4D5" w:themeFill="accent2" w:themeFillTint="33"/>
            <w:tcMar>
              <w:left w:w="108" w:type="dxa"/>
              <w:right w:w="108" w:type="dxa"/>
            </w:tcMar>
          </w:tcPr>
          <w:p w14:paraId="42173FA4" w14:textId="77777777" w:rsidR="005515E7" w:rsidRPr="00CD2C90" w:rsidRDefault="005515E7" w:rsidP="00C6696F">
            <w:pPr>
              <w:contextualSpacing/>
              <w:jc w:val="center"/>
            </w:pPr>
            <w:r w:rsidRPr="00CD2C90">
              <w:rPr>
                <w:rFonts w:eastAsia="Times New Roman"/>
              </w:rPr>
              <w:t>Mean</w:t>
            </w:r>
          </w:p>
        </w:tc>
        <w:tc>
          <w:tcPr>
            <w:tcW w:w="1410" w:type="dxa"/>
            <w:tcBorders>
              <w:top w:val="single" w:sz="8" w:space="0" w:color="auto"/>
              <w:left w:val="nil"/>
              <w:bottom w:val="single" w:sz="8" w:space="0" w:color="auto"/>
              <w:right w:val="nil"/>
            </w:tcBorders>
            <w:shd w:val="clear" w:color="auto" w:fill="FBE4D5" w:themeFill="accent2" w:themeFillTint="33"/>
            <w:tcMar>
              <w:left w:w="108" w:type="dxa"/>
              <w:right w:w="108" w:type="dxa"/>
            </w:tcMar>
          </w:tcPr>
          <w:p w14:paraId="10F14182" w14:textId="77777777" w:rsidR="005515E7" w:rsidRPr="00CD2C90" w:rsidRDefault="005515E7" w:rsidP="00C6696F">
            <w:pPr>
              <w:contextualSpacing/>
              <w:jc w:val="center"/>
            </w:pPr>
            <w:r w:rsidRPr="00CD2C90">
              <w:rPr>
                <w:rFonts w:eastAsia="Times New Roman"/>
              </w:rPr>
              <w:t>SD</w:t>
            </w:r>
          </w:p>
        </w:tc>
        <w:tc>
          <w:tcPr>
            <w:tcW w:w="1140" w:type="dxa"/>
            <w:tcBorders>
              <w:top w:val="single" w:sz="8" w:space="0" w:color="auto"/>
              <w:left w:val="nil"/>
              <w:bottom w:val="single" w:sz="8" w:space="0" w:color="auto"/>
              <w:right w:val="nil"/>
            </w:tcBorders>
            <w:shd w:val="clear" w:color="auto" w:fill="FBE4D5" w:themeFill="accent2" w:themeFillTint="33"/>
            <w:tcMar>
              <w:left w:w="108" w:type="dxa"/>
              <w:right w:w="108" w:type="dxa"/>
            </w:tcMar>
          </w:tcPr>
          <w:p w14:paraId="126AE448" w14:textId="77777777" w:rsidR="005515E7" w:rsidRPr="00CD2C90" w:rsidRDefault="005515E7" w:rsidP="00C6696F">
            <w:pPr>
              <w:contextualSpacing/>
              <w:jc w:val="center"/>
            </w:pPr>
            <w:r w:rsidRPr="00CD2C90">
              <w:rPr>
                <w:rFonts w:eastAsia="Times New Roman"/>
              </w:rPr>
              <w:t>Mean</w:t>
            </w:r>
          </w:p>
          <w:p w14:paraId="29C45FA5" w14:textId="77777777" w:rsidR="005515E7" w:rsidRPr="00CD2C90" w:rsidRDefault="005515E7" w:rsidP="00C6696F">
            <w:pPr>
              <w:contextualSpacing/>
              <w:jc w:val="center"/>
            </w:pPr>
            <w:r w:rsidRPr="00CD2C90">
              <w:rPr>
                <w:rFonts w:eastAsia="Times New Roman"/>
              </w:rPr>
              <w:t>Square</w:t>
            </w:r>
          </w:p>
        </w:tc>
        <w:tc>
          <w:tcPr>
            <w:tcW w:w="1500" w:type="dxa"/>
            <w:tcBorders>
              <w:top w:val="single" w:sz="8" w:space="0" w:color="auto"/>
              <w:left w:val="nil"/>
              <w:bottom w:val="single" w:sz="8" w:space="0" w:color="auto"/>
              <w:right w:val="nil"/>
            </w:tcBorders>
            <w:shd w:val="clear" w:color="auto" w:fill="FBE4D5" w:themeFill="accent2" w:themeFillTint="33"/>
            <w:tcMar>
              <w:left w:w="108" w:type="dxa"/>
              <w:right w:w="108" w:type="dxa"/>
            </w:tcMar>
          </w:tcPr>
          <w:p w14:paraId="6D960D56" w14:textId="77777777" w:rsidR="005515E7" w:rsidRPr="00CD2C90" w:rsidRDefault="005515E7" w:rsidP="00C6696F">
            <w:pPr>
              <w:contextualSpacing/>
              <w:jc w:val="center"/>
            </w:pPr>
            <w:r w:rsidRPr="00CD2C90">
              <w:rPr>
                <w:rFonts w:eastAsia="Times New Roman"/>
              </w:rPr>
              <w:t>F</w:t>
            </w:r>
          </w:p>
        </w:tc>
        <w:tc>
          <w:tcPr>
            <w:tcW w:w="1485" w:type="dxa"/>
            <w:tcBorders>
              <w:top w:val="single" w:sz="8" w:space="0" w:color="auto"/>
              <w:left w:val="nil"/>
              <w:bottom w:val="single" w:sz="8" w:space="0" w:color="auto"/>
              <w:right w:val="nil"/>
            </w:tcBorders>
            <w:shd w:val="clear" w:color="auto" w:fill="FBE4D5" w:themeFill="accent2" w:themeFillTint="33"/>
            <w:tcMar>
              <w:left w:w="108" w:type="dxa"/>
              <w:right w:w="108" w:type="dxa"/>
            </w:tcMar>
          </w:tcPr>
          <w:p w14:paraId="308A98A0" w14:textId="77777777" w:rsidR="005515E7" w:rsidRPr="00CD2C90" w:rsidRDefault="005515E7" w:rsidP="00C6696F">
            <w:pPr>
              <w:contextualSpacing/>
              <w:jc w:val="center"/>
            </w:pPr>
            <w:r w:rsidRPr="00CD2C90">
              <w:rPr>
                <w:rFonts w:eastAsia="Times New Roman"/>
              </w:rPr>
              <w:t>P</w:t>
            </w:r>
          </w:p>
        </w:tc>
      </w:tr>
      <w:tr w:rsidR="005515E7" w:rsidRPr="00CD2C90" w14:paraId="4057906E" w14:textId="77777777" w:rsidTr="00C6696F">
        <w:trPr>
          <w:trHeight w:val="285"/>
        </w:trPr>
        <w:tc>
          <w:tcPr>
            <w:tcW w:w="2535" w:type="dxa"/>
            <w:tcBorders>
              <w:top w:val="single" w:sz="8" w:space="0" w:color="auto"/>
              <w:left w:val="nil"/>
              <w:bottom w:val="nil"/>
              <w:right w:val="nil"/>
            </w:tcBorders>
            <w:tcMar>
              <w:left w:w="108" w:type="dxa"/>
              <w:right w:w="108" w:type="dxa"/>
            </w:tcMar>
          </w:tcPr>
          <w:p w14:paraId="433073F5" w14:textId="77777777" w:rsidR="005515E7" w:rsidRPr="009F629A" w:rsidRDefault="005515E7" w:rsidP="00C6696F">
            <w:pPr>
              <w:rPr>
                <w:b/>
                <w:bCs/>
              </w:rPr>
            </w:pPr>
            <w:r w:rsidRPr="009F629A">
              <w:rPr>
                <w:b/>
                <w:bCs/>
              </w:rPr>
              <w:t>EOWPVT</w:t>
            </w:r>
          </w:p>
        </w:tc>
        <w:tc>
          <w:tcPr>
            <w:tcW w:w="1275" w:type="dxa"/>
            <w:tcBorders>
              <w:top w:val="single" w:sz="8" w:space="0" w:color="auto"/>
              <w:left w:val="nil"/>
              <w:bottom w:val="nil"/>
              <w:right w:val="nil"/>
            </w:tcBorders>
            <w:tcMar>
              <w:left w:w="108" w:type="dxa"/>
              <w:right w:w="108" w:type="dxa"/>
            </w:tcMar>
          </w:tcPr>
          <w:p w14:paraId="34DD5F7D" w14:textId="77777777" w:rsidR="005515E7" w:rsidRPr="00CD2C90" w:rsidRDefault="005515E7" w:rsidP="00C6696F">
            <w:pPr>
              <w:contextualSpacing/>
              <w:jc w:val="center"/>
            </w:pPr>
            <w:r w:rsidRPr="00CD2C90">
              <w:rPr>
                <w:rFonts w:eastAsia="Times New Roman"/>
              </w:rPr>
              <w:t>84.12</w:t>
            </w:r>
          </w:p>
        </w:tc>
        <w:tc>
          <w:tcPr>
            <w:tcW w:w="1410" w:type="dxa"/>
            <w:tcBorders>
              <w:top w:val="single" w:sz="8" w:space="0" w:color="auto"/>
              <w:left w:val="nil"/>
              <w:bottom w:val="nil"/>
              <w:right w:val="nil"/>
            </w:tcBorders>
            <w:tcMar>
              <w:left w:w="108" w:type="dxa"/>
              <w:right w:w="108" w:type="dxa"/>
            </w:tcMar>
          </w:tcPr>
          <w:p w14:paraId="2BA4FDF3" w14:textId="77777777" w:rsidR="005515E7" w:rsidRPr="00CD2C90" w:rsidRDefault="005515E7" w:rsidP="00C6696F">
            <w:pPr>
              <w:contextualSpacing/>
              <w:jc w:val="center"/>
            </w:pPr>
            <w:r w:rsidRPr="00CD2C90">
              <w:rPr>
                <w:rFonts w:eastAsia="Times New Roman"/>
              </w:rPr>
              <w:t>30.83</w:t>
            </w:r>
          </w:p>
        </w:tc>
        <w:tc>
          <w:tcPr>
            <w:tcW w:w="1140" w:type="dxa"/>
            <w:tcBorders>
              <w:top w:val="single" w:sz="8" w:space="0" w:color="auto"/>
              <w:left w:val="nil"/>
              <w:bottom w:val="nil"/>
              <w:right w:val="nil"/>
            </w:tcBorders>
            <w:tcMar>
              <w:left w:w="108" w:type="dxa"/>
              <w:right w:w="108" w:type="dxa"/>
            </w:tcMar>
          </w:tcPr>
          <w:p w14:paraId="73AF2E50" w14:textId="77777777" w:rsidR="005515E7" w:rsidRPr="00CD2C90" w:rsidRDefault="005515E7" w:rsidP="00C6696F">
            <w:pPr>
              <w:contextualSpacing/>
              <w:jc w:val="center"/>
            </w:pPr>
            <w:r w:rsidRPr="00CD2C90">
              <w:rPr>
                <w:rFonts w:eastAsia="Times New Roman"/>
              </w:rPr>
              <w:t>2923.41</w:t>
            </w:r>
          </w:p>
        </w:tc>
        <w:tc>
          <w:tcPr>
            <w:tcW w:w="1500" w:type="dxa"/>
            <w:tcBorders>
              <w:top w:val="single" w:sz="8" w:space="0" w:color="auto"/>
              <w:left w:val="nil"/>
              <w:bottom w:val="nil"/>
              <w:right w:val="nil"/>
            </w:tcBorders>
            <w:tcMar>
              <w:left w:w="108" w:type="dxa"/>
              <w:right w:w="108" w:type="dxa"/>
            </w:tcMar>
          </w:tcPr>
          <w:p w14:paraId="2290A781" w14:textId="77777777" w:rsidR="005515E7" w:rsidRPr="00CD2C90" w:rsidRDefault="005515E7" w:rsidP="00C6696F">
            <w:pPr>
              <w:contextualSpacing/>
              <w:jc w:val="center"/>
            </w:pPr>
            <w:r w:rsidRPr="00CD2C90">
              <w:rPr>
                <w:rFonts w:eastAsia="Times New Roman"/>
              </w:rPr>
              <w:t>3.11</w:t>
            </w:r>
          </w:p>
        </w:tc>
        <w:tc>
          <w:tcPr>
            <w:tcW w:w="1485" w:type="dxa"/>
            <w:tcBorders>
              <w:top w:val="single" w:sz="8" w:space="0" w:color="auto"/>
              <w:left w:val="nil"/>
              <w:bottom w:val="nil"/>
              <w:right w:val="nil"/>
            </w:tcBorders>
            <w:tcMar>
              <w:left w:w="108" w:type="dxa"/>
              <w:right w:w="108" w:type="dxa"/>
            </w:tcMar>
          </w:tcPr>
          <w:p w14:paraId="2276BDAE" w14:textId="77777777" w:rsidR="005515E7" w:rsidRPr="00CD2C90" w:rsidRDefault="005515E7" w:rsidP="00C6696F">
            <w:pPr>
              <w:contextualSpacing/>
              <w:jc w:val="center"/>
            </w:pPr>
            <w:r w:rsidRPr="00CD2C90">
              <w:rPr>
                <w:rFonts w:eastAsia="Times New Roman"/>
              </w:rPr>
              <w:t>.05</w:t>
            </w:r>
            <w:r w:rsidRPr="00327114">
              <w:rPr>
                <w:rFonts w:eastAsia="Times New Roman"/>
                <w:vertAlign w:val="superscript"/>
              </w:rPr>
              <w:t>*</w:t>
            </w:r>
          </w:p>
        </w:tc>
      </w:tr>
      <w:tr w:rsidR="005515E7" w:rsidRPr="00CD2C90" w14:paraId="4658B61C" w14:textId="77777777" w:rsidTr="00C6696F">
        <w:trPr>
          <w:trHeight w:val="300"/>
        </w:trPr>
        <w:tc>
          <w:tcPr>
            <w:tcW w:w="2535" w:type="dxa"/>
            <w:tcBorders>
              <w:top w:val="nil"/>
              <w:left w:val="nil"/>
              <w:bottom w:val="nil"/>
              <w:right w:val="nil"/>
            </w:tcBorders>
            <w:tcMar>
              <w:left w:w="108" w:type="dxa"/>
              <w:right w:w="108" w:type="dxa"/>
            </w:tcMar>
          </w:tcPr>
          <w:p w14:paraId="7A4CAC17" w14:textId="77777777" w:rsidR="005515E7" w:rsidRPr="00CD2C90" w:rsidRDefault="005515E7" w:rsidP="00C6696F">
            <w:pPr>
              <w:contextualSpacing/>
              <w:jc w:val="center"/>
            </w:pPr>
            <w:r w:rsidRPr="00CD2C90">
              <w:rPr>
                <w:rFonts w:eastAsia="Times New Roman"/>
              </w:rPr>
              <w:t>English</w:t>
            </w:r>
          </w:p>
        </w:tc>
        <w:tc>
          <w:tcPr>
            <w:tcW w:w="1275" w:type="dxa"/>
            <w:tcBorders>
              <w:top w:val="nil"/>
              <w:left w:val="nil"/>
              <w:bottom w:val="nil"/>
              <w:right w:val="nil"/>
            </w:tcBorders>
            <w:tcMar>
              <w:left w:w="108" w:type="dxa"/>
              <w:right w:w="108" w:type="dxa"/>
            </w:tcMar>
          </w:tcPr>
          <w:p w14:paraId="6A72F047" w14:textId="77777777" w:rsidR="005515E7" w:rsidRPr="00CD2C90" w:rsidRDefault="005515E7" w:rsidP="00C6696F">
            <w:pPr>
              <w:contextualSpacing/>
              <w:jc w:val="center"/>
            </w:pPr>
            <w:r w:rsidRPr="00CD2C90">
              <w:rPr>
                <w:rFonts w:eastAsia="Times New Roman"/>
              </w:rPr>
              <w:t>87.32</w:t>
            </w:r>
          </w:p>
        </w:tc>
        <w:tc>
          <w:tcPr>
            <w:tcW w:w="1410" w:type="dxa"/>
            <w:tcBorders>
              <w:top w:val="nil"/>
              <w:left w:val="nil"/>
              <w:bottom w:val="nil"/>
              <w:right w:val="nil"/>
            </w:tcBorders>
            <w:tcMar>
              <w:left w:w="108" w:type="dxa"/>
              <w:right w:w="108" w:type="dxa"/>
            </w:tcMar>
          </w:tcPr>
          <w:p w14:paraId="5678D2A5" w14:textId="77777777" w:rsidR="005515E7" w:rsidRPr="00CD2C90" w:rsidRDefault="005515E7" w:rsidP="00C6696F">
            <w:pPr>
              <w:contextualSpacing/>
              <w:jc w:val="center"/>
            </w:pPr>
            <w:r w:rsidRPr="00CD2C90">
              <w:rPr>
                <w:rFonts w:eastAsia="Times New Roman"/>
              </w:rPr>
              <w:t>29.10</w:t>
            </w:r>
          </w:p>
        </w:tc>
        <w:tc>
          <w:tcPr>
            <w:tcW w:w="1140" w:type="dxa"/>
            <w:tcBorders>
              <w:top w:val="nil"/>
              <w:left w:val="nil"/>
              <w:bottom w:val="nil"/>
              <w:right w:val="nil"/>
            </w:tcBorders>
            <w:tcMar>
              <w:left w:w="108" w:type="dxa"/>
              <w:right w:w="108" w:type="dxa"/>
            </w:tcMar>
          </w:tcPr>
          <w:p w14:paraId="7435F1A2" w14:textId="77777777" w:rsidR="005515E7" w:rsidRPr="00CD2C90" w:rsidRDefault="005515E7" w:rsidP="00C6696F">
            <w:pPr>
              <w:contextualSpacing/>
              <w:jc w:val="center"/>
            </w:pPr>
            <w:r w:rsidRPr="00CD2C90">
              <w:rPr>
                <w:rFonts w:eastAsia="Times New Roman"/>
              </w:rPr>
              <w:t xml:space="preserve"> </w:t>
            </w:r>
          </w:p>
        </w:tc>
        <w:tc>
          <w:tcPr>
            <w:tcW w:w="1500" w:type="dxa"/>
            <w:tcBorders>
              <w:top w:val="nil"/>
              <w:left w:val="nil"/>
              <w:bottom w:val="nil"/>
              <w:right w:val="nil"/>
            </w:tcBorders>
            <w:tcMar>
              <w:left w:w="108" w:type="dxa"/>
              <w:right w:w="108" w:type="dxa"/>
            </w:tcMar>
          </w:tcPr>
          <w:p w14:paraId="5483D10E" w14:textId="77777777" w:rsidR="005515E7" w:rsidRPr="00CD2C90" w:rsidRDefault="005515E7" w:rsidP="00C6696F">
            <w:pPr>
              <w:contextualSpacing/>
              <w:jc w:val="center"/>
            </w:pPr>
            <w:r w:rsidRPr="00CD2C90">
              <w:rPr>
                <w:rFonts w:eastAsia="Times New Roman"/>
              </w:rPr>
              <w:t xml:space="preserve"> </w:t>
            </w:r>
          </w:p>
        </w:tc>
        <w:tc>
          <w:tcPr>
            <w:tcW w:w="1485" w:type="dxa"/>
            <w:tcBorders>
              <w:top w:val="nil"/>
              <w:left w:val="nil"/>
              <w:bottom w:val="nil"/>
              <w:right w:val="nil"/>
            </w:tcBorders>
            <w:tcMar>
              <w:left w:w="108" w:type="dxa"/>
              <w:right w:w="108" w:type="dxa"/>
            </w:tcMar>
          </w:tcPr>
          <w:p w14:paraId="5FF7F401" w14:textId="77777777" w:rsidR="005515E7" w:rsidRPr="00CD2C90" w:rsidRDefault="005515E7" w:rsidP="00C6696F">
            <w:pPr>
              <w:contextualSpacing/>
              <w:jc w:val="center"/>
            </w:pPr>
            <w:r w:rsidRPr="00CD2C90">
              <w:rPr>
                <w:rFonts w:eastAsia="Times New Roman"/>
              </w:rPr>
              <w:t xml:space="preserve"> </w:t>
            </w:r>
          </w:p>
        </w:tc>
      </w:tr>
      <w:tr w:rsidR="005515E7" w:rsidRPr="00CD2C90" w14:paraId="7ED07291" w14:textId="77777777" w:rsidTr="00C6696F">
        <w:trPr>
          <w:trHeight w:val="300"/>
        </w:trPr>
        <w:tc>
          <w:tcPr>
            <w:tcW w:w="2535" w:type="dxa"/>
            <w:tcBorders>
              <w:top w:val="nil"/>
              <w:left w:val="nil"/>
              <w:bottom w:val="nil"/>
              <w:right w:val="nil"/>
            </w:tcBorders>
            <w:tcMar>
              <w:left w:w="108" w:type="dxa"/>
              <w:right w:w="108" w:type="dxa"/>
            </w:tcMar>
          </w:tcPr>
          <w:p w14:paraId="544F31A7" w14:textId="77777777" w:rsidR="005515E7" w:rsidRPr="00CD2C90" w:rsidRDefault="005515E7" w:rsidP="00C6696F">
            <w:pPr>
              <w:contextualSpacing/>
              <w:jc w:val="center"/>
            </w:pPr>
            <w:r w:rsidRPr="00CD2C90">
              <w:rPr>
                <w:rFonts w:eastAsia="Times New Roman"/>
              </w:rPr>
              <w:t>Spanish</w:t>
            </w:r>
          </w:p>
        </w:tc>
        <w:tc>
          <w:tcPr>
            <w:tcW w:w="1275" w:type="dxa"/>
            <w:tcBorders>
              <w:top w:val="nil"/>
              <w:left w:val="nil"/>
              <w:bottom w:val="nil"/>
              <w:right w:val="nil"/>
            </w:tcBorders>
            <w:tcMar>
              <w:left w:w="108" w:type="dxa"/>
              <w:right w:w="108" w:type="dxa"/>
            </w:tcMar>
          </w:tcPr>
          <w:p w14:paraId="7D30B991" w14:textId="77777777" w:rsidR="005515E7" w:rsidRPr="00CD2C90" w:rsidRDefault="005515E7" w:rsidP="00C6696F">
            <w:pPr>
              <w:contextualSpacing/>
              <w:jc w:val="center"/>
            </w:pPr>
            <w:r w:rsidRPr="00CD2C90">
              <w:rPr>
                <w:rFonts w:eastAsia="Times New Roman"/>
              </w:rPr>
              <w:t>80.77</w:t>
            </w:r>
          </w:p>
        </w:tc>
        <w:tc>
          <w:tcPr>
            <w:tcW w:w="1410" w:type="dxa"/>
            <w:tcBorders>
              <w:top w:val="nil"/>
              <w:left w:val="nil"/>
              <w:bottom w:val="nil"/>
              <w:right w:val="nil"/>
            </w:tcBorders>
            <w:tcMar>
              <w:left w:w="108" w:type="dxa"/>
              <w:right w:w="108" w:type="dxa"/>
            </w:tcMar>
          </w:tcPr>
          <w:p w14:paraId="514BF114" w14:textId="77777777" w:rsidR="005515E7" w:rsidRPr="00CD2C90" w:rsidRDefault="005515E7" w:rsidP="00C6696F">
            <w:pPr>
              <w:contextualSpacing/>
              <w:jc w:val="center"/>
            </w:pPr>
            <w:r w:rsidRPr="00CD2C90">
              <w:rPr>
                <w:rFonts w:eastAsia="Times New Roman"/>
              </w:rPr>
              <w:t>32.58</w:t>
            </w:r>
          </w:p>
        </w:tc>
        <w:tc>
          <w:tcPr>
            <w:tcW w:w="1140" w:type="dxa"/>
            <w:tcBorders>
              <w:top w:val="nil"/>
              <w:left w:val="nil"/>
              <w:bottom w:val="nil"/>
              <w:right w:val="nil"/>
            </w:tcBorders>
            <w:tcMar>
              <w:left w:w="108" w:type="dxa"/>
              <w:right w:w="108" w:type="dxa"/>
            </w:tcMar>
          </w:tcPr>
          <w:p w14:paraId="696C5A6A" w14:textId="77777777" w:rsidR="005515E7" w:rsidRPr="00CD2C90" w:rsidRDefault="005515E7" w:rsidP="00C6696F">
            <w:pPr>
              <w:contextualSpacing/>
              <w:jc w:val="center"/>
            </w:pPr>
            <w:r w:rsidRPr="00CD2C90">
              <w:rPr>
                <w:rFonts w:eastAsia="Times New Roman"/>
              </w:rPr>
              <w:t xml:space="preserve"> </w:t>
            </w:r>
          </w:p>
        </w:tc>
        <w:tc>
          <w:tcPr>
            <w:tcW w:w="1500" w:type="dxa"/>
            <w:tcBorders>
              <w:top w:val="nil"/>
              <w:left w:val="nil"/>
              <w:bottom w:val="nil"/>
              <w:right w:val="nil"/>
            </w:tcBorders>
            <w:tcMar>
              <w:left w:w="108" w:type="dxa"/>
              <w:right w:w="108" w:type="dxa"/>
            </w:tcMar>
          </w:tcPr>
          <w:p w14:paraId="7CD57FA7" w14:textId="77777777" w:rsidR="005515E7" w:rsidRPr="00CD2C90" w:rsidRDefault="005515E7" w:rsidP="00C6696F">
            <w:pPr>
              <w:contextualSpacing/>
              <w:jc w:val="center"/>
            </w:pPr>
            <w:r w:rsidRPr="00CD2C90">
              <w:rPr>
                <w:rFonts w:eastAsia="Times New Roman"/>
              </w:rPr>
              <w:t xml:space="preserve"> </w:t>
            </w:r>
          </w:p>
        </w:tc>
        <w:tc>
          <w:tcPr>
            <w:tcW w:w="1485" w:type="dxa"/>
            <w:tcBorders>
              <w:top w:val="nil"/>
              <w:left w:val="nil"/>
              <w:bottom w:val="nil"/>
              <w:right w:val="nil"/>
            </w:tcBorders>
            <w:tcMar>
              <w:left w:w="108" w:type="dxa"/>
              <w:right w:w="108" w:type="dxa"/>
            </w:tcMar>
          </w:tcPr>
          <w:p w14:paraId="258F2022" w14:textId="77777777" w:rsidR="005515E7" w:rsidRPr="00CD2C90" w:rsidRDefault="005515E7" w:rsidP="00C6696F">
            <w:pPr>
              <w:contextualSpacing/>
              <w:jc w:val="center"/>
            </w:pPr>
            <w:r w:rsidRPr="00CD2C90">
              <w:rPr>
                <w:rFonts w:eastAsia="Times New Roman"/>
              </w:rPr>
              <w:t xml:space="preserve"> </w:t>
            </w:r>
          </w:p>
        </w:tc>
      </w:tr>
      <w:tr w:rsidR="005515E7" w:rsidRPr="00CD2C90" w14:paraId="53D23CE0" w14:textId="77777777" w:rsidTr="00C6696F">
        <w:trPr>
          <w:trHeight w:val="510"/>
        </w:trPr>
        <w:tc>
          <w:tcPr>
            <w:tcW w:w="2535" w:type="dxa"/>
            <w:tcBorders>
              <w:top w:val="nil"/>
              <w:left w:val="nil"/>
              <w:bottom w:val="nil"/>
              <w:right w:val="nil"/>
            </w:tcBorders>
            <w:tcMar>
              <w:left w:w="108" w:type="dxa"/>
              <w:right w:w="108" w:type="dxa"/>
            </w:tcMar>
          </w:tcPr>
          <w:p w14:paraId="1DC82A0D" w14:textId="77777777" w:rsidR="005515E7" w:rsidRPr="001F6CB7" w:rsidRDefault="005515E7" w:rsidP="00C6696F">
            <w:r w:rsidRPr="00CD2C90">
              <w:t xml:space="preserve">            </w:t>
            </w:r>
            <w:r w:rsidRPr="007634FE">
              <w:rPr>
                <w:bCs/>
              </w:rPr>
              <w:t xml:space="preserve"> </w:t>
            </w:r>
            <w:r w:rsidRPr="001F6CB7">
              <w:t>Burmese</w:t>
            </w:r>
          </w:p>
        </w:tc>
        <w:tc>
          <w:tcPr>
            <w:tcW w:w="1275" w:type="dxa"/>
            <w:tcBorders>
              <w:top w:val="nil"/>
              <w:left w:val="nil"/>
              <w:bottom w:val="nil"/>
              <w:right w:val="nil"/>
            </w:tcBorders>
            <w:tcMar>
              <w:left w:w="108" w:type="dxa"/>
              <w:right w:w="108" w:type="dxa"/>
            </w:tcMar>
          </w:tcPr>
          <w:p w14:paraId="2301F47D" w14:textId="77777777" w:rsidR="005515E7" w:rsidRPr="00CD2C90" w:rsidRDefault="005515E7" w:rsidP="00C6696F">
            <w:pPr>
              <w:contextualSpacing/>
              <w:jc w:val="center"/>
            </w:pPr>
            <w:r w:rsidRPr="00CD2C90">
              <w:rPr>
                <w:rFonts w:eastAsia="Times New Roman"/>
              </w:rPr>
              <w:t>72.86</w:t>
            </w:r>
          </w:p>
        </w:tc>
        <w:tc>
          <w:tcPr>
            <w:tcW w:w="1410" w:type="dxa"/>
            <w:tcBorders>
              <w:top w:val="nil"/>
              <w:left w:val="nil"/>
              <w:bottom w:val="nil"/>
              <w:right w:val="nil"/>
            </w:tcBorders>
            <w:tcMar>
              <w:left w:w="108" w:type="dxa"/>
              <w:right w:w="108" w:type="dxa"/>
            </w:tcMar>
          </w:tcPr>
          <w:p w14:paraId="1D0D28FE" w14:textId="77777777" w:rsidR="005515E7" w:rsidRPr="00CD2C90" w:rsidRDefault="005515E7" w:rsidP="00C6696F">
            <w:pPr>
              <w:contextualSpacing/>
              <w:jc w:val="center"/>
            </w:pPr>
            <w:r w:rsidRPr="00CD2C90">
              <w:rPr>
                <w:rFonts w:eastAsia="Times New Roman"/>
              </w:rPr>
              <w:t>34.36</w:t>
            </w:r>
          </w:p>
        </w:tc>
        <w:tc>
          <w:tcPr>
            <w:tcW w:w="1140" w:type="dxa"/>
            <w:tcBorders>
              <w:top w:val="nil"/>
              <w:left w:val="nil"/>
              <w:bottom w:val="nil"/>
              <w:right w:val="nil"/>
            </w:tcBorders>
            <w:tcMar>
              <w:left w:w="108" w:type="dxa"/>
              <w:right w:w="108" w:type="dxa"/>
            </w:tcMar>
          </w:tcPr>
          <w:p w14:paraId="1CEA59FD" w14:textId="77777777" w:rsidR="005515E7" w:rsidRPr="00CD2C90" w:rsidRDefault="005515E7" w:rsidP="00C6696F">
            <w:pPr>
              <w:contextualSpacing/>
              <w:jc w:val="center"/>
            </w:pPr>
            <w:r w:rsidRPr="00CD2C90">
              <w:rPr>
                <w:rFonts w:eastAsia="Times New Roman"/>
              </w:rPr>
              <w:t xml:space="preserve"> </w:t>
            </w:r>
          </w:p>
        </w:tc>
        <w:tc>
          <w:tcPr>
            <w:tcW w:w="1500" w:type="dxa"/>
            <w:tcBorders>
              <w:top w:val="nil"/>
              <w:left w:val="nil"/>
              <w:bottom w:val="nil"/>
              <w:right w:val="nil"/>
            </w:tcBorders>
            <w:tcMar>
              <w:left w:w="108" w:type="dxa"/>
              <w:right w:w="108" w:type="dxa"/>
            </w:tcMar>
          </w:tcPr>
          <w:p w14:paraId="658AFDD9" w14:textId="77777777" w:rsidR="005515E7" w:rsidRPr="00CD2C90" w:rsidRDefault="005515E7" w:rsidP="00C6696F">
            <w:pPr>
              <w:contextualSpacing/>
              <w:jc w:val="center"/>
            </w:pPr>
            <w:r w:rsidRPr="00CD2C90">
              <w:rPr>
                <w:rFonts w:eastAsia="Times New Roman"/>
              </w:rPr>
              <w:t xml:space="preserve"> </w:t>
            </w:r>
          </w:p>
        </w:tc>
        <w:tc>
          <w:tcPr>
            <w:tcW w:w="1485" w:type="dxa"/>
            <w:tcBorders>
              <w:top w:val="nil"/>
              <w:left w:val="nil"/>
              <w:bottom w:val="nil"/>
              <w:right w:val="nil"/>
            </w:tcBorders>
            <w:tcMar>
              <w:left w:w="108" w:type="dxa"/>
              <w:right w:w="108" w:type="dxa"/>
            </w:tcMar>
          </w:tcPr>
          <w:p w14:paraId="20395DDA" w14:textId="77777777" w:rsidR="005515E7" w:rsidRPr="00CD2C90" w:rsidRDefault="005515E7" w:rsidP="00C6696F">
            <w:pPr>
              <w:contextualSpacing/>
              <w:jc w:val="center"/>
            </w:pPr>
            <w:r w:rsidRPr="00CD2C90">
              <w:rPr>
                <w:rFonts w:eastAsia="Times New Roman"/>
              </w:rPr>
              <w:t xml:space="preserve"> </w:t>
            </w:r>
          </w:p>
        </w:tc>
      </w:tr>
      <w:tr w:rsidR="005515E7" w:rsidRPr="00CD2C90" w14:paraId="70BFABC0" w14:textId="77777777" w:rsidTr="00C6696F">
        <w:trPr>
          <w:trHeight w:val="300"/>
        </w:trPr>
        <w:tc>
          <w:tcPr>
            <w:tcW w:w="2535" w:type="dxa"/>
            <w:tcBorders>
              <w:top w:val="nil"/>
              <w:left w:val="nil"/>
              <w:bottom w:val="nil"/>
              <w:right w:val="nil"/>
            </w:tcBorders>
            <w:tcMar>
              <w:left w:w="108" w:type="dxa"/>
              <w:right w:w="108" w:type="dxa"/>
            </w:tcMar>
          </w:tcPr>
          <w:p w14:paraId="43763E8F" w14:textId="77777777" w:rsidR="005515E7" w:rsidRPr="009F629A" w:rsidRDefault="005515E7" w:rsidP="00C6696F">
            <w:pPr>
              <w:rPr>
                <w:b/>
                <w:bCs/>
              </w:rPr>
            </w:pPr>
            <w:r w:rsidRPr="009F629A">
              <w:rPr>
                <w:b/>
                <w:bCs/>
              </w:rPr>
              <w:t>WJ-LW</w:t>
            </w:r>
          </w:p>
        </w:tc>
        <w:tc>
          <w:tcPr>
            <w:tcW w:w="1275" w:type="dxa"/>
            <w:tcBorders>
              <w:top w:val="nil"/>
              <w:left w:val="nil"/>
              <w:bottom w:val="nil"/>
              <w:right w:val="nil"/>
            </w:tcBorders>
            <w:tcMar>
              <w:left w:w="108" w:type="dxa"/>
              <w:right w:w="108" w:type="dxa"/>
            </w:tcMar>
          </w:tcPr>
          <w:p w14:paraId="2A4ABDFB" w14:textId="77777777" w:rsidR="005515E7" w:rsidRPr="00CD2C90" w:rsidRDefault="005515E7" w:rsidP="00C6696F">
            <w:pPr>
              <w:contextualSpacing/>
              <w:jc w:val="center"/>
            </w:pPr>
            <w:r w:rsidRPr="00CD2C90">
              <w:rPr>
                <w:rFonts w:eastAsia="Times New Roman"/>
              </w:rPr>
              <w:t>64.14</w:t>
            </w:r>
          </w:p>
        </w:tc>
        <w:tc>
          <w:tcPr>
            <w:tcW w:w="1410" w:type="dxa"/>
            <w:tcBorders>
              <w:top w:val="nil"/>
              <w:left w:val="nil"/>
              <w:bottom w:val="nil"/>
              <w:right w:val="nil"/>
            </w:tcBorders>
            <w:tcMar>
              <w:left w:w="108" w:type="dxa"/>
              <w:right w:w="108" w:type="dxa"/>
            </w:tcMar>
          </w:tcPr>
          <w:p w14:paraId="10670B58" w14:textId="77777777" w:rsidR="005515E7" w:rsidRPr="00CD2C90" w:rsidRDefault="005515E7" w:rsidP="00C6696F">
            <w:pPr>
              <w:contextualSpacing/>
              <w:jc w:val="center"/>
            </w:pPr>
            <w:r w:rsidRPr="00CD2C90">
              <w:rPr>
                <w:rFonts w:eastAsia="Times New Roman"/>
              </w:rPr>
              <w:t>46.89</w:t>
            </w:r>
          </w:p>
        </w:tc>
        <w:tc>
          <w:tcPr>
            <w:tcW w:w="1140" w:type="dxa"/>
            <w:tcBorders>
              <w:top w:val="nil"/>
              <w:left w:val="nil"/>
              <w:bottom w:val="nil"/>
              <w:right w:val="nil"/>
            </w:tcBorders>
            <w:tcMar>
              <w:left w:w="108" w:type="dxa"/>
              <w:right w:w="108" w:type="dxa"/>
            </w:tcMar>
          </w:tcPr>
          <w:p w14:paraId="5C2AFB8B" w14:textId="77777777" w:rsidR="005515E7" w:rsidRPr="00CD2C90" w:rsidRDefault="005515E7" w:rsidP="00C6696F">
            <w:pPr>
              <w:contextualSpacing/>
              <w:jc w:val="center"/>
            </w:pPr>
            <w:r w:rsidRPr="00CD2C90">
              <w:rPr>
                <w:rFonts w:eastAsia="Times New Roman"/>
              </w:rPr>
              <w:t>.77</w:t>
            </w:r>
          </w:p>
        </w:tc>
        <w:tc>
          <w:tcPr>
            <w:tcW w:w="1500" w:type="dxa"/>
            <w:tcBorders>
              <w:top w:val="nil"/>
              <w:left w:val="nil"/>
              <w:bottom w:val="nil"/>
              <w:right w:val="nil"/>
            </w:tcBorders>
            <w:tcMar>
              <w:left w:w="108" w:type="dxa"/>
              <w:right w:w="108" w:type="dxa"/>
            </w:tcMar>
          </w:tcPr>
          <w:p w14:paraId="7800F5C2" w14:textId="77777777" w:rsidR="005515E7" w:rsidRPr="00CD2C90" w:rsidRDefault="005515E7" w:rsidP="00C6696F">
            <w:pPr>
              <w:contextualSpacing/>
              <w:jc w:val="center"/>
            </w:pPr>
            <w:r w:rsidRPr="00CD2C90">
              <w:rPr>
                <w:rFonts w:eastAsia="Times New Roman"/>
              </w:rPr>
              <w:t>2.59</w:t>
            </w:r>
          </w:p>
        </w:tc>
        <w:tc>
          <w:tcPr>
            <w:tcW w:w="1485" w:type="dxa"/>
            <w:tcBorders>
              <w:top w:val="nil"/>
              <w:left w:val="nil"/>
              <w:bottom w:val="nil"/>
              <w:right w:val="nil"/>
            </w:tcBorders>
            <w:tcMar>
              <w:left w:w="108" w:type="dxa"/>
              <w:right w:w="108" w:type="dxa"/>
            </w:tcMar>
          </w:tcPr>
          <w:p w14:paraId="57E113C1" w14:textId="77777777" w:rsidR="005515E7" w:rsidRPr="00CD2C90" w:rsidRDefault="005515E7" w:rsidP="00C6696F">
            <w:pPr>
              <w:contextualSpacing/>
              <w:jc w:val="center"/>
            </w:pPr>
            <w:r w:rsidRPr="00CD2C90">
              <w:rPr>
                <w:rFonts w:eastAsia="Times New Roman"/>
              </w:rPr>
              <w:t>.001</w:t>
            </w:r>
            <w:r w:rsidRPr="00327114">
              <w:rPr>
                <w:rFonts w:eastAsia="Times New Roman"/>
                <w:vertAlign w:val="superscript"/>
              </w:rPr>
              <w:t>***</w:t>
            </w:r>
          </w:p>
        </w:tc>
      </w:tr>
      <w:tr w:rsidR="005515E7" w:rsidRPr="00CD2C90" w14:paraId="1D0DDABB" w14:textId="77777777" w:rsidTr="00C6696F">
        <w:trPr>
          <w:trHeight w:val="300"/>
        </w:trPr>
        <w:tc>
          <w:tcPr>
            <w:tcW w:w="2535" w:type="dxa"/>
            <w:tcBorders>
              <w:top w:val="nil"/>
              <w:left w:val="nil"/>
              <w:bottom w:val="nil"/>
              <w:right w:val="nil"/>
            </w:tcBorders>
            <w:tcMar>
              <w:left w:w="108" w:type="dxa"/>
              <w:right w:w="108" w:type="dxa"/>
            </w:tcMar>
          </w:tcPr>
          <w:p w14:paraId="042CE063" w14:textId="77777777" w:rsidR="005515E7" w:rsidRPr="00CD2C90" w:rsidRDefault="005515E7" w:rsidP="00C6696F">
            <w:pPr>
              <w:contextualSpacing/>
              <w:jc w:val="center"/>
            </w:pPr>
            <w:r w:rsidRPr="00CD2C90">
              <w:rPr>
                <w:rFonts w:eastAsia="Times New Roman"/>
              </w:rPr>
              <w:t>English</w:t>
            </w:r>
          </w:p>
        </w:tc>
        <w:tc>
          <w:tcPr>
            <w:tcW w:w="1275" w:type="dxa"/>
            <w:tcBorders>
              <w:top w:val="nil"/>
              <w:left w:val="nil"/>
              <w:bottom w:val="nil"/>
              <w:right w:val="nil"/>
            </w:tcBorders>
            <w:tcMar>
              <w:left w:w="108" w:type="dxa"/>
              <w:right w:w="108" w:type="dxa"/>
            </w:tcMar>
          </w:tcPr>
          <w:p w14:paraId="48A8DE33" w14:textId="77777777" w:rsidR="005515E7" w:rsidRPr="00CD2C90" w:rsidRDefault="005515E7" w:rsidP="00C6696F">
            <w:pPr>
              <w:contextualSpacing/>
              <w:jc w:val="center"/>
            </w:pPr>
            <w:r w:rsidRPr="00CD2C90">
              <w:rPr>
                <w:rFonts w:eastAsia="Times New Roman"/>
              </w:rPr>
              <w:t>61.67</w:t>
            </w:r>
          </w:p>
        </w:tc>
        <w:tc>
          <w:tcPr>
            <w:tcW w:w="1410" w:type="dxa"/>
            <w:tcBorders>
              <w:top w:val="nil"/>
              <w:left w:val="nil"/>
              <w:bottom w:val="nil"/>
              <w:right w:val="nil"/>
            </w:tcBorders>
            <w:tcMar>
              <w:left w:w="108" w:type="dxa"/>
              <w:right w:w="108" w:type="dxa"/>
            </w:tcMar>
          </w:tcPr>
          <w:p w14:paraId="11613920" w14:textId="77777777" w:rsidR="005515E7" w:rsidRPr="00CD2C90" w:rsidRDefault="005515E7" w:rsidP="00C6696F">
            <w:pPr>
              <w:contextualSpacing/>
              <w:jc w:val="center"/>
            </w:pPr>
            <w:r w:rsidRPr="00CD2C90">
              <w:rPr>
                <w:rFonts w:eastAsia="Times New Roman"/>
              </w:rPr>
              <w:t>48.27</w:t>
            </w:r>
          </w:p>
        </w:tc>
        <w:tc>
          <w:tcPr>
            <w:tcW w:w="1140" w:type="dxa"/>
            <w:tcBorders>
              <w:top w:val="nil"/>
              <w:left w:val="nil"/>
              <w:bottom w:val="nil"/>
              <w:right w:val="nil"/>
            </w:tcBorders>
            <w:tcMar>
              <w:left w:w="108" w:type="dxa"/>
              <w:right w:w="108" w:type="dxa"/>
            </w:tcMar>
          </w:tcPr>
          <w:p w14:paraId="59D937FF" w14:textId="77777777" w:rsidR="005515E7" w:rsidRPr="00CD2C90" w:rsidRDefault="005515E7" w:rsidP="00C6696F">
            <w:pPr>
              <w:contextualSpacing/>
              <w:jc w:val="center"/>
            </w:pPr>
            <w:r w:rsidRPr="00CD2C90">
              <w:rPr>
                <w:rFonts w:eastAsia="Times New Roman"/>
              </w:rPr>
              <w:t xml:space="preserve"> </w:t>
            </w:r>
          </w:p>
        </w:tc>
        <w:tc>
          <w:tcPr>
            <w:tcW w:w="1500" w:type="dxa"/>
            <w:tcBorders>
              <w:top w:val="nil"/>
              <w:left w:val="nil"/>
              <w:bottom w:val="nil"/>
              <w:right w:val="nil"/>
            </w:tcBorders>
            <w:tcMar>
              <w:left w:w="108" w:type="dxa"/>
              <w:right w:w="108" w:type="dxa"/>
            </w:tcMar>
          </w:tcPr>
          <w:p w14:paraId="7D461464" w14:textId="77777777" w:rsidR="005515E7" w:rsidRPr="00CD2C90" w:rsidRDefault="005515E7" w:rsidP="00C6696F">
            <w:pPr>
              <w:contextualSpacing/>
              <w:jc w:val="center"/>
            </w:pPr>
            <w:r w:rsidRPr="00CD2C90">
              <w:rPr>
                <w:rFonts w:eastAsia="Times New Roman"/>
              </w:rPr>
              <w:t xml:space="preserve"> </w:t>
            </w:r>
          </w:p>
        </w:tc>
        <w:tc>
          <w:tcPr>
            <w:tcW w:w="1485" w:type="dxa"/>
            <w:tcBorders>
              <w:top w:val="nil"/>
              <w:left w:val="nil"/>
              <w:bottom w:val="nil"/>
              <w:right w:val="nil"/>
            </w:tcBorders>
            <w:tcMar>
              <w:left w:w="108" w:type="dxa"/>
              <w:right w:w="108" w:type="dxa"/>
            </w:tcMar>
          </w:tcPr>
          <w:p w14:paraId="0489299B" w14:textId="77777777" w:rsidR="005515E7" w:rsidRPr="00CD2C90" w:rsidRDefault="005515E7" w:rsidP="00C6696F">
            <w:pPr>
              <w:contextualSpacing/>
              <w:jc w:val="center"/>
            </w:pPr>
            <w:r w:rsidRPr="00CD2C90">
              <w:rPr>
                <w:rFonts w:eastAsia="Times New Roman"/>
              </w:rPr>
              <w:t xml:space="preserve"> </w:t>
            </w:r>
          </w:p>
        </w:tc>
      </w:tr>
      <w:tr w:rsidR="005515E7" w:rsidRPr="00CD2C90" w14:paraId="2A1C18BF" w14:textId="77777777" w:rsidTr="00C6696F">
        <w:trPr>
          <w:trHeight w:val="300"/>
        </w:trPr>
        <w:tc>
          <w:tcPr>
            <w:tcW w:w="2535" w:type="dxa"/>
            <w:tcBorders>
              <w:top w:val="nil"/>
              <w:left w:val="nil"/>
              <w:bottom w:val="nil"/>
              <w:right w:val="nil"/>
            </w:tcBorders>
            <w:tcMar>
              <w:left w:w="108" w:type="dxa"/>
              <w:right w:w="108" w:type="dxa"/>
            </w:tcMar>
          </w:tcPr>
          <w:p w14:paraId="378CECFC" w14:textId="77777777" w:rsidR="005515E7" w:rsidRPr="00CD2C90" w:rsidRDefault="005515E7" w:rsidP="00C6696F">
            <w:pPr>
              <w:contextualSpacing/>
              <w:jc w:val="center"/>
            </w:pPr>
            <w:r w:rsidRPr="00CD2C90">
              <w:rPr>
                <w:rFonts w:eastAsia="Times New Roman"/>
              </w:rPr>
              <w:t>Spanish</w:t>
            </w:r>
          </w:p>
        </w:tc>
        <w:tc>
          <w:tcPr>
            <w:tcW w:w="1275" w:type="dxa"/>
            <w:tcBorders>
              <w:top w:val="nil"/>
              <w:left w:val="nil"/>
              <w:bottom w:val="nil"/>
              <w:right w:val="nil"/>
            </w:tcBorders>
            <w:tcMar>
              <w:left w:w="108" w:type="dxa"/>
              <w:right w:w="108" w:type="dxa"/>
            </w:tcMar>
          </w:tcPr>
          <w:p w14:paraId="346C4A1A" w14:textId="77777777" w:rsidR="005515E7" w:rsidRPr="00CD2C90" w:rsidRDefault="005515E7" w:rsidP="00C6696F">
            <w:pPr>
              <w:contextualSpacing/>
              <w:jc w:val="center"/>
            </w:pPr>
            <w:r w:rsidRPr="00CD2C90">
              <w:rPr>
                <w:rFonts w:eastAsia="Times New Roman"/>
              </w:rPr>
              <w:t>63.17</w:t>
            </w:r>
          </w:p>
        </w:tc>
        <w:tc>
          <w:tcPr>
            <w:tcW w:w="1410" w:type="dxa"/>
            <w:tcBorders>
              <w:top w:val="nil"/>
              <w:left w:val="nil"/>
              <w:bottom w:val="nil"/>
              <w:right w:val="nil"/>
            </w:tcBorders>
            <w:tcMar>
              <w:left w:w="108" w:type="dxa"/>
              <w:right w:w="108" w:type="dxa"/>
            </w:tcMar>
          </w:tcPr>
          <w:p w14:paraId="39639705" w14:textId="77777777" w:rsidR="005515E7" w:rsidRPr="00CD2C90" w:rsidRDefault="005515E7" w:rsidP="00C6696F">
            <w:pPr>
              <w:contextualSpacing/>
              <w:jc w:val="center"/>
            </w:pPr>
            <w:r w:rsidRPr="00CD2C90">
              <w:rPr>
                <w:rFonts w:eastAsia="Times New Roman"/>
              </w:rPr>
              <w:t>42.84</w:t>
            </w:r>
          </w:p>
        </w:tc>
        <w:tc>
          <w:tcPr>
            <w:tcW w:w="1140" w:type="dxa"/>
            <w:tcBorders>
              <w:top w:val="nil"/>
              <w:left w:val="nil"/>
              <w:bottom w:val="nil"/>
              <w:right w:val="nil"/>
            </w:tcBorders>
            <w:tcMar>
              <w:left w:w="108" w:type="dxa"/>
              <w:right w:w="108" w:type="dxa"/>
            </w:tcMar>
          </w:tcPr>
          <w:p w14:paraId="3CA570E9" w14:textId="77777777" w:rsidR="005515E7" w:rsidRPr="00CD2C90" w:rsidRDefault="005515E7" w:rsidP="00C6696F">
            <w:pPr>
              <w:contextualSpacing/>
              <w:jc w:val="center"/>
            </w:pPr>
            <w:r w:rsidRPr="00CD2C90">
              <w:rPr>
                <w:rFonts w:eastAsia="Times New Roman"/>
              </w:rPr>
              <w:t xml:space="preserve"> </w:t>
            </w:r>
          </w:p>
        </w:tc>
        <w:tc>
          <w:tcPr>
            <w:tcW w:w="1500" w:type="dxa"/>
            <w:tcBorders>
              <w:top w:val="nil"/>
              <w:left w:val="nil"/>
              <w:bottom w:val="nil"/>
              <w:right w:val="nil"/>
            </w:tcBorders>
            <w:tcMar>
              <w:left w:w="108" w:type="dxa"/>
              <w:right w:w="108" w:type="dxa"/>
            </w:tcMar>
          </w:tcPr>
          <w:p w14:paraId="31E9692C" w14:textId="77777777" w:rsidR="005515E7" w:rsidRPr="00CD2C90" w:rsidRDefault="005515E7" w:rsidP="00C6696F">
            <w:pPr>
              <w:contextualSpacing/>
              <w:jc w:val="center"/>
            </w:pPr>
            <w:r w:rsidRPr="00CD2C90">
              <w:rPr>
                <w:rFonts w:eastAsia="Times New Roman"/>
              </w:rPr>
              <w:t xml:space="preserve"> </w:t>
            </w:r>
          </w:p>
        </w:tc>
        <w:tc>
          <w:tcPr>
            <w:tcW w:w="1485" w:type="dxa"/>
            <w:tcBorders>
              <w:top w:val="nil"/>
              <w:left w:val="nil"/>
              <w:bottom w:val="nil"/>
              <w:right w:val="nil"/>
            </w:tcBorders>
            <w:tcMar>
              <w:left w:w="108" w:type="dxa"/>
              <w:right w:w="108" w:type="dxa"/>
            </w:tcMar>
          </w:tcPr>
          <w:p w14:paraId="62747E3F" w14:textId="77777777" w:rsidR="005515E7" w:rsidRPr="00CD2C90" w:rsidRDefault="005515E7" w:rsidP="00C6696F">
            <w:pPr>
              <w:contextualSpacing/>
              <w:jc w:val="center"/>
            </w:pPr>
            <w:r w:rsidRPr="00CD2C90">
              <w:rPr>
                <w:rFonts w:eastAsia="Times New Roman"/>
              </w:rPr>
              <w:t xml:space="preserve"> </w:t>
            </w:r>
          </w:p>
        </w:tc>
      </w:tr>
      <w:tr w:rsidR="005515E7" w:rsidRPr="00CD2C90" w14:paraId="7DF7194E" w14:textId="77777777" w:rsidTr="00C6696F">
        <w:trPr>
          <w:trHeight w:val="300"/>
        </w:trPr>
        <w:tc>
          <w:tcPr>
            <w:tcW w:w="2535" w:type="dxa"/>
            <w:tcBorders>
              <w:top w:val="nil"/>
              <w:left w:val="nil"/>
              <w:bottom w:val="single" w:sz="8" w:space="0" w:color="auto"/>
              <w:right w:val="nil"/>
            </w:tcBorders>
            <w:tcMar>
              <w:left w:w="108" w:type="dxa"/>
              <w:right w:w="108" w:type="dxa"/>
            </w:tcMar>
          </w:tcPr>
          <w:p w14:paraId="12EE1368" w14:textId="77777777" w:rsidR="005515E7" w:rsidRPr="00CD2C90" w:rsidRDefault="005515E7" w:rsidP="00C6696F">
            <w:pPr>
              <w:contextualSpacing/>
              <w:jc w:val="center"/>
            </w:pPr>
            <w:r>
              <w:rPr>
                <w:rFonts w:eastAsia="Times New Roman"/>
              </w:rPr>
              <w:t>Burmese</w:t>
            </w:r>
          </w:p>
        </w:tc>
        <w:tc>
          <w:tcPr>
            <w:tcW w:w="1275" w:type="dxa"/>
            <w:tcBorders>
              <w:top w:val="nil"/>
              <w:left w:val="nil"/>
              <w:bottom w:val="single" w:sz="8" w:space="0" w:color="auto"/>
              <w:right w:val="nil"/>
            </w:tcBorders>
            <w:tcMar>
              <w:left w:w="108" w:type="dxa"/>
              <w:right w:w="108" w:type="dxa"/>
            </w:tcMar>
          </w:tcPr>
          <w:p w14:paraId="526B4337" w14:textId="77777777" w:rsidR="005515E7" w:rsidRPr="00CD2C90" w:rsidRDefault="005515E7" w:rsidP="00C6696F">
            <w:pPr>
              <w:contextualSpacing/>
              <w:jc w:val="center"/>
            </w:pPr>
            <w:r w:rsidRPr="00CD2C90">
              <w:rPr>
                <w:rFonts w:eastAsia="Times New Roman"/>
              </w:rPr>
              <w:t>92.50</w:t>
            </w:r>
          </w:p>
        </w:tc>
        <w:tc>
          <w:tcPr>
            <w:tcW w:w="1410" w:type="dxa"/>
            <w:tcBorders>
              <w:top w:val="nil"/>
              <w:left w:val="nil"/>
              <w:bottom w:val="single" w:sz="8" w:space="0" w:color="auto"/>
              <w:right w:val="nil"/>
            </w:tcBorders>
            <w:tcMar>
              <w:left w:w="108" w:type="dxa"/>
              <w:right w:w="108" w:type="dxa"/>
            </w:tcMar>
          </w:tcPr>
          <w:p w14:paraId="77FE64ED" w14:textId="77777777" w:rsidR="005515E7" w:rsidRPr="00CD2C90" w:rsidRDefault="005515E7" w:rsidP="00C6696F">
            <w:pPr>
              <w:contextualSpacing/>
              <w:jc w:val="center"/>
            </w:pPr>
            <w:r w:rsidRPr="00CD2C90">
              <w:rPr>
                <w:rFonts w:eastAsia="Times New Roman"/>
              </w:rPr>
              <w:t>44.81</w:t>
            </w:r>
          </w:p>
        </w:tc>
        <w:tc>
          <w:tcPr>
            <w:tcW w:w="1140" w:type="dxa"/>
            <w:tcBorders>
              <w:top w:val="nil"/>
              <w:left w:val="nil"/>
              <w:bottom w:val="single" w:sz="8" w:space="0" w:color="auto"/>
              <w:right w:val="nil"/>
            </w:tcBorders>
            <w:tcMar>
              <w:left w:w="108" w:type="dxa"/>
              <w:right w:w="108" w:type="dxa"/>
            </w:tcMar>
          </w:tcPr>
          <w:p w14:paraId="7572D107" w14:textId="77777777" w:rsidR="005515E7" w:rsidRPr="00CD2C90" w:rsidRDefault="005515E7" w:rsidP="00C6696F">
            <w:pPr>
              <w:contextualSpacing/>
              <w:jc w:val="center"/>
            </w:pPr>
            <w:r w:rsidRPr="00CD2C90">
              <w:rPr>
                <w:rFonts w:eastAsia="Times New Roman"/>
              </w:rPr>
              <w:t xml:space="preserve"> </w:t>
            </w:r>
          </w:p>
        </w:tc>
        <w:tc>
          <w:tcPr>
            <w:tcW w:w="1500" w:type="dxa"/>
            <w:tcBorders>
              <w:top w:val="nil"/>
              <w:left w:val="nil"/>
              <w:bottom w:val="single" w:sz="8" w:space="0" w:color="auto"/>
              <w:right w:val="nil"/>
            </w:tcBorders>
            <w:tcMar>
              <w:left w:w="108" w:type="dxa"/>
              <w:right w:w="108" w:type="dxa"/>
            </w:tcMar>
          </w:tcPr>
          <w:p w14:paraId="50CA0030" w14:textId="77777777" w:rsidR="005515E7" w:rsidRPr="00CD2C90" w:rsidRDefault="005515E7" w:rsidP="00C6696F">
            <w:pPr>
              <w:contextualSpacing/>
              <w:jc w:val="center"/>
            </w:pPr>
            <w:r w:rsidRPr="00CD2C90">
              <w:rPr>
                <w:rFonts w:eastAsia="Times New Roman"/>
              </w:rPr>
              <w:t xml:space="preserve"> </w:t>
            </w:r>
          </w:p>
        </w:tc>
        <w:tc>
          <w:tcPr>
            <w:tcW w:w="1485" w:type="dxa"/>
            <w:tcBorders>
              <w:top w:val="nil"/>
              <w:left w:val="nil"/>
              <w:bottom w:val="single" w:sz="8" w:space="0" w:color="auto"/>
              <w:right w:val="nil"/>
            </w:tcBorders>
            <w:tcMar>
              <w:left w:w="108" w:type="dxa"/>
              <w:right w:w="108" w:type="dxa"/>
            </w:tcMar>
          </w:tcPr>
          <w:p w14:paraId="70761B02" w14:textId="77777777" w:rsidR="005515E7" w:rsidRPr="00CD2C90" w:rsidRDefault="005515E7" w:rsidP="00C6696F">
            <w:pPr>
              <w:contextualSpacing/>
              <w:jc w:val="center"/>
              <w:rPr>
                <w:rFonts w:eastAsia="Times New Roman"/>
              </w:rPr>
            </w:pPr>
          </w:p>
        </w:tc>
      </w:tr>
    </w:tbl>
    <w:p w14:paraId="0B92AFAA" w14:textId="77777777" w:rsidR="005515E7" w:rsidRPr="00CD2C90" w:rsidRDefault="005515E7" w:rsidP="005515E7">
      <w:pPr>
        <w:spacing w:line="240" w:lineRule="auto"/>
        <w:ind w:firstLine="720"/>
        <w:contextualSpacing/>
        <w:rPr>
          <w:rFonts w:eastAsia="Times New Roman"/>
        </w:rPr>
      </w:pPr>
    </w:p>
    <w:p w14:paraId="1569B6A5" w14:textId="77777777" w:rsidR="005515E7" w:rsidRDefault="005515E7" w:rsidP="005515E7">
      <w:pPr>
        <w:pStyle w:val="TableFigure"/>
      </w:pPr>
    </w:p>
    <w:p w14:paraId="1390A007" w14:textId="77777777" w:rsidR="005515E7" w:rsidRDefault="005515E7" w:rsidP="005515E7">
      <w:pPr>
        <w:pStyle w:val="TableFigure"/>
      </w:pPr>
    </w:p>
    <w:p w14:paraId="2E57D5FB" w14:textId="77777777" w:rsidR="005515E7" w:rsidRDefault="005515E7" w:rsidP="005515E7">
      <w:pPr>
        <w:pStyle w:val="TableFigure"/>
      </w:pPr>
    </w:p>
    <w:p w14:paraId="7AB8C2D1" w14:textId="77777777" w:rsidR="005515E7" w:rsidRDefault="005515E7" w:rsidP="005515E7">
      <w:pPr>
        <w:pStyle w:val="TableFigure"/>
      </w:pPr>
    </w:p>
    <w:p w14:paraId="1D16B474" w14:textId="77777777" w:rsidR="005515E7" w:rsidRDefault="005515E7" w:rsidP="005515E7">
      <w:pPr>
        <w:pStyle w:val="TableFigure"/>
      </w:pPr>
    </w:p>
    <w:p w14:paraId="0B15889B" w14:textId="77777777" w:rsidR="005515E7" w:rsidRDefault="005515E7" w:rsidP="005515E7">
      <w:pPr>
        <w:pStyle w:val="TableFigure"/>
      </w:pPr>
    </w:p>
    <w:p w14:paraId="54265A34" w14:textId="77777777" w:rsidR="005515E7" w:rsidRDefault="005515E7" w:rsidP="005515E7">
      <w:pPr>
        <w:pStyle w:val="TableFigure"/>
      </w:pPr>
    </w:p>
    <w:p w14:paraId="5E5F6A0F" w14:textId="77777777" w:rsidR="005515E7" w:rsidRDefault="005515E7" w:rsidP="005515E7">
      <w:pPr>
        <w:pStyle w:val="TableFigure"/>
      </w:pPr>
    </w:p>
    <w:p w14:paraId="0D74B43E" w14:textId="77777777" w:rsidR="005515E7" w:rsidRPr="00190207" w:rsidRDefault="005515E7" w:rsidP="005515E7">
      <w:pPr>
        <w:pStyle w:val="TableFigure"/>
        <w:jc w:val="left"/>
      </w:pPr>
      <w:r w:rsidRPr="00190207">
        <w:lastRenderedPageBreak/>
        <w:t>Table 3</w:t>
      </w:r>
    </w:p>
    <w:p w14:paraId="51336C7D" w14:textId="77777777" w:rsidR="005515E7" w:rsidRPr="00EA1898" w:rsidRDefault="005515E7" w:rsidP="005515E7">
      <w:pPr>
        <w:rPr>
          <w:rStyle w:val="Heading2Char"/>
          <w:rFonts w:eastAsiaTheme="minorEastAsia"/>
          <w:b w:val="0"/>
          <w:bCs w:val="0"/>
          <w:i/>
          <w:iCs/>
        </w:rPr>
      </w:pPr>
      <w:r w:rsidRPr="00176320">
        <w:rPr>
          <w:i/>
          <w:iCs/>
          <w:lang w:eastAsia="ko-KR"/>
        </w:rPr>
        <w:t xml:space="preserve">Results of Paired Sample t Test Examining of </w:t>
      </w:r>
      <w:r w:rsidRPr="00176320">
        <w:rPr>
          <w:i/>
          <w:iCs/>
        </w:rPr>
        <w:t>Oral Language Skill Growth Over the Year</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1171"/>
        <w:gridCol w:w="1619"/>
        <w:gridCol w:w="1619"/>
        <w:gridCol w:w="1619"/>
        <w:gridCol w:w="1619"/>
        <w:gridCol w:w="1619"/>
        <w:gridCol w:w="1619"/>
      </w:tblGrid>
      <w:tr w:rsidR="005515E7" w:rsidRPr="002D76A9" w14:paraId="6AF7C8B7" w14:textId="77777777" w:rsidTr="00C6696F">
        <w:tc>
          <w:tcPr>
            <w:tcW w:w="2065" w:type="dxa"/>
            <w:tcBorders>
              <w:top w:val="single" w:sz="4" w:space="0" w:color="auto"/>
              <w:bottom w:val="nil"/>
            </w:tcBorders>
            <w:shd w:val="clear" w:color="auto" w:fill="FBE4D5" w:themeFill="accent2" w:themeFillTint="33"/>
          </w:tcPr>
          <w:p w14:paraId="3CD5D991" w14:textId="77777777" w:rsidR="005515E7" w:rsidRPr="002D76A9" w:rsidRDefault="005515E7" w:rsidP="00C6696F"/>
        </w:tc>
        <w:tc>
          <w:tcPr>
            <w:tcW w:w="2790" w:type="dxa"/>
            <w:gridSpan w:val="2"/>
            <w:tcBorders>
              <w:top w:val="single" w:sz="4" w:space="0" w:color="auto"/>
              <w:bottom w:val="nil"/>
            </w:tcBorders>
            <w:shd w:val="clear" w:color="auto" w:fill="FBE4D5" w:themeFill="accent2" w:themeFillTint="33"/>
          </w:tcPr>
          <w:p w14:paraId="73086790" w14:textId="77777777" w:rsidR="005515E7" w:rsidRPr="002D76A9" w:rsidRDefault="005515E7" w:rsidP="00C6696F">
            <w:r>
              <w:t xml:space="preserve">        </w:t>
            </w:r>
            <w:r w:rsidRPr="002D76A9">
              <w:t>Fall</w:t>
            </w:r>
          </w:p>
        </w:tc>
        <w:tc>
          <w:tcPr>
            <w:tcW w:w="3238" w:type="dxa"/>
            <w:gridSpan w:val="2"/>
            <w:tcBorders>
              <w:top w:val="single" w:sz="4" w:space="0" w:color="auto"/>
              <w:bottom w:val="nil"/>
            </w:tcBorders>
            <w:shd w:val="clear" w:color="auto" w:fill="FBE4D5" w:themeFill="accent2" w:themeFillTint="33"/>
          </w:tcPr>
          <w:p w14:paraId="247A01FD" w14:textId="77777777" w:rsidR="005515E7" w:rsidRPr="002D76A9" w:rsidRDefault="005515E7" w:rsidP="00C6696F">
            <w:r>
              <w:t xml:space="preserve">           </w:t>
            </w:r>
            <w:r w:rsidRPr="002D76A9">
              <w:t>Spring</w:t>
            </w:r>
          </w:p>
        </w:tc>
        <w:tc>
          <w:tcPr>
            <w:tcW w:w="1619" w:type="dxa"/>
            <w:tcBorders>
              <w:top w:val="single" w:sz="4" w:space="0" w:color="auto"/>
              <w:bottom w:val="nil"/>
            </w:tcBorders>
            <w:shd w:val="clear" w:color="auto" w:fill="FBE4D5" w:themeFill="accent2" w:themeFillTint="33"/>
          </w:tcPr>
          <w:p w14:paraId="77AB185B" w14:textId="77777777" w:rsidR="005515E7" w:rsidRPr="002D76A9" w:rsidRDefault="005515E7" w:rsidP="00C6696F">
            <w:r w:rsidRPr="002D76A9">
              <w:t>t</w:t>
            </w:r>
          </w:p>
        </w:tc>
        <w:tc>
          <w:tcPr>
            <w:tcW w:w="1619" w:type="dxa"/>
            <w:tcBorders>
              <w:top w:val="single" w:sz="4" w:space="0" w:color="auto"/>
              <w:bottom w:val="nil"/>
            </w:tcBorders>
            <w:shd w:val="clear" w:color="auto" w:fill="FBE4D5" w:themeFill="accent2" w:themeFillTint="33"/>
          </w:tcPr>
          <w:p w14:paraId="79D245E7" w14:textId="77777777" w:rsidR="005515E7" w:rsidRPr="002D76A9" w:rsidRDefault="005515E7" w:rsidP="00C6696F">
            <w:r w:rsidRPr="002D76A9">
              <w:t>p</w:t>
            </w:r>
          </w:p>
        </w:tc>
        <w:tc>
          <w:tcPr>
            <w:tcW w:w="1619" w:type="dxa"/>
            <w:tcBorders>
              <w:top w:val="single" w:sz="4" w:space="0" w:color="auto"/>
              <w:bottom w:val="nil"/>
            </w:tcBorders>
            <w:shd w:val="clear" w:color="auto" w:fill="FBE4D5" w:themeFill="accent2" w:themeFillTint="33"/>
          </w:tcPr>
          <w:p w14:paraId="12D0AFDF" w14:textId="77777777" w:rsidR="005515E7" w:rsidRPr="002D76A9" w:rsidRDefault="005515E7" w:rsidP="00C6696F">
            <w:r w:rsidRPr="002D76A9">
              <w:t>Cohen’s d</w:t>
            </w:r>
          </w:p>
        </w:tc>
      </w:tr>
      <w:tr w:rsidR="005515E7" w:rsidRPr="002D76A9" w14:paraId="79BAD216" w14:textId="77777777" w:rsidTr="00C6696F">
        <w:tc>
          <w:tcPr>
            <w:tcW w:w="2065" w:type="dxa"/>
            <w:tcBorders>
              <w:top w:val="nil"/>
              <w:bottom w:val="single" w:sz="4" w:space="0" w:color="auto"/>
            </w:tcBorders>
            <w:shd w:val="clear" w:color="auto" w:fill="FBE4D5" w:themeFill="accent2" w:themeFillTint="33"/>
          </w:tcPr>
          <w:p w14:paraId="3EDBF1FE" w14:textId="77777777" w:rsidR="005515E7" w:rsidRPr="002D76A9" w:rsidRDefault="005515E7" w:rsidP="00C6696F"/>
        </w:tc>
        <w:tc>
          <w:tcPr>
            <w:tcW w:w="1171" w:type="dxa"/>
            <w:tcBorders>
              <w:top w:val="nil"/>
              <w:bottom w:val="single" w:sz="4" w:space="0" w:color="auto"/>
            </w:tcBorders>
            <w:shd w:val="clear" w:color="auto" w:fill="FBE4D5" w:themeFill="accent2" w:themeFillTint="33"/>
          </w:tcPr>
          <w:p w14:paraId="16DF6B20" w14:textId="77777777" w:rsidR="005515E7" w:rsidRPr="002D76A9" w:rsidRDefault="005515E7" w:rsidP="00C6696F">
            <w:r w:rsidRPr="002D76A9">
              <w:t>M</w:t>
            </w:r>
          </w:p>
        </w:tc>
        <w:tc>
          <w:tcPr>
            <w:tcW w:w="1619" w:type="dxa"/>
            <w:tcBorders>
              <w:top w:val="nil"/>
              <w:bottom w:val="single" w:sz="4" w:space="0" w:color="auto"/>
            </w:tcBorders>
            <w:shd w:val="clear" w:color="auto" w:fill="FBE4D5" w:themeFill="accent2" w:themeFillTint="33"/>
          </w:tcPr>
          <w:p w14:paraId="141D79E7" w14:textId="77777777" w:rsidR="005515E7" w:rsidRPr="002D76A9" w:rsidRDefault="005515E7" w:rsidP="00C6696F">
            <w:r w:rsidRPr="002D76A9">
              <w:t>SD</w:t>
            </w:r>
          </w:p>
        </w:tc>
        <w:tc>
          <w:tcPr>
            <w:tcW w:w="1619" w:type="dxa"/>
            <w:tcBorders>
              <w:top w:val="nil"/>
              <w:bottom w:val="single" w:sz="4" w:space="0" w:color="auto"/>
            </w:tcBorders>
            <w:shd w:val="clear" w:color="auto" w:fill="FBE4D5" w:themeFill="accent2" w:themeFillTint="33"/>
          </w:tcPr>
          <w:p w14:paraId="49DA4D23" w14:textId="77777777" w:rsidR="005515E7" w:rsidRPr="002D76A9" w:rsidRDefault="005515E7" w:rsidP="00C6696F">
            <w:r w:rsidRPr="002D76A9">
              <w:t>M</w:t>
            </w:r>
          </w:p>
        </w:tc>
        <w:tc>
          <w:tcPr>
            <w:tcW w:w="1619" w:type="dxa"/>
            <w:tcBorders>
              <w:top w:val="nil"/>
              <w:bottom w:val="single" w:sz="4" w:space="0" w:color="auto"/>
            </w:tcBorders>
            <w:shd w:val="clear" w:color="auto" w:fill="FBE4D5" w:themeFill="accent2" w:themeFillTint="33"/>
          </w:tcPr>
          <w:p w14:paraId="56CE16B9" w14:textId="77777777" w:rsidR="005515E7" w:rsidRPr="002D76A9" w:rsidRDefault="005515E7" w:rsidP="00C6696F">
            <w:r w:rsidRPr="002D76A9">
              <w:t>SD</w:t>
            </w:r>
          </w:p>
        </w:tc>
        <w:tc>
          <w:tcPr>
            <w:tcW w:w="1619" w:type="dxa"/>
            <w:tcBorders>
              <w:top w:val="nil"/>
              <w:bottom w:val="single" w:sz="4" w:space="0" w:color="auto"/>
            </w:tcBorders>
            <w:shd w:val="clear" w:color="auto" w:fill="FBE4D5" w:themeFill="accent2" w:themeFillTint="33"/>
          </w:tcPr>
          <w:p w14:paraId="3B4A9D56" w14:textId="77777777" w:rsidR="005515E7" w:rsidRPr="002D76A9" w:rsidRDefault="005515E7" w:rsidP="00C6696F"/>
        </w:tc>
        <w:tc>
          <w:tcPr>
            <w:tcW w:w="1619" w:type="dxa"/>
            <w:tcBorders>
              <w:top w:val="nil"/>
              <w:bottom w:val="single" w:sz="4" w:space="0" w:color="auto"/>
            </w:tcBorders>
            <w:shd w:val="clear" w:color="auto" w:fill="FBE4D5" w:themeFill="accent2" w:themeFillTint="33"/>
          </w:tcPr>
          <w:p w14:paraId="3882B5D3" w14:textId="77777777" w:rsidR="005515E7" w:rsidRPr="002D76A9" w:rsidRDefault="005515E7" w:rsidP="00C6696F"/>
        </w:tc>
        <w:tc>
          <w:tcPr>
            <w:tcW w:w="1619" w:type="dxa"/>
            <w:tcBorders>
              <w:top w:val="nil"/>
              <w:bottom w:val="single" w:sz="4" w:space="0" w:color="auto"/>
            </w:tcBorders>
            <w:shd w:val="clear" w:color="auto" w:fill="FBE4D5" w:themeFill="accent2" w:themeFillTint="33"/>
          </w:tcPr>
          <w:p w14:paraId="0986215E" w14:textId="77777777" w:rsidR="005515E7" w:rsidRPr="002D76A9" w:rsidRDefault="005515E7" w:rsidP="00C6696F"/>
        </w:tc>
      </w:tr>
      <w:tr w:rsidR="005515E7" w:rsidRPr="002D76A9" w14:paraId="5E8D3276" w14:textId="77777777" w:rsidTr="00C6696F">
        <w:tc>
          <w:tcPr>
            <w:tcW w:w="2065" w:type="dxa"/>
            <w:tcBorders>
              <w:top w:val="single" w:sz="4" w:space="0" w:color="auto"/>
            </w:tcBorders>
          </w:tcPr>
          <w:p w14:paraId="0F1A8603" w14:textId="77777777" w:rsidR="005515E7" w:rsidRPr="002D76A9" w:rsidRDefault="005515E7" w:rsidP="00C6696F">
            <w:r w:rsidRPr="002D76A9">
              <w:t>English-speaking (n=1</w:t>
            </w:r>
            <w:r>
              <w:t>7</w:t>
            </w:r>
            <w:r w:rsidRPr="002D76A9">
              <w:t>4)</w:t>
            </w:r>
          </w:p>
        </w:tc>
        <w:tc>
          <w:tcPr>
            <w:tcW w:w="1171" w:type="dxa"/>
            <w:tcBorders>
              <w:top w:val="single" w:sz="4" w:space="0" w:color="auto"/>
            </w:tcBorders>
          </w:tcPr>
          <w:p w14:paraId="0793E9D9" w14:textId="77777777" w:rsidR="005515E7" w:rsidRPr="002D76A9" w:rsidRDefault="005515E7" w:rsidP="00C6696F">
            <w:r w:rsidRPr="002D76A9">
              <w:t>88.63</w:t>
            </w:r>
          </w:p>
        </w:tc>
        <w:tc>
          <w:tcPr>
            <w:tcW w:w="1619" w:type="dxa"/>
            <w:tcBorders>
              <w:top w:val="single" w:sz="4" w:space="0" w:color="auto"/>
            </w:tcBorders>
          </w:tcPr>
          <w:p w14:paraId="507EEB9E" w14:textId="77777777" w:rsidR="005515E7" w:rsidRPr="002D76A9" w:rsidRDefault="005515E7" w:rsidP="00C6696F">
            <w:r w:rsidRPr="002D76A9">
              <w:t>27.49</w:t>
            </w:r>
          </w:p>
        </w:tc>
        <w:tc>
          <w:tcPr>
            <w:tcW w:w="1619" w:type="dxa"/>
            <w:tcBorders>
              <w:top w:val="single" w:sz="4" w:space="0" w:color="auto"/>
            </w:tcBorders>
          </w:tcPr>
          <w:p w14:paraId="3021F8AC" w14:textId="77777777" w:rsidR="005515E7" w:rsidRPr="002D76A9" w:rsidRDefault="005515E7" w:rsidP="00C6696F">
            <w:r w:rsidRPr="002D76A9">
              <w:t>88.96</w:t>
            </w:r>
          </w:p>
        </w:tc>
        <w:tc>
          <w:tcPr>
            <w:tcW w:w="1619" w:type="dxa"/>
            <w:tcBorders>
              <w:top w:val="single" w:sz="4" w:space="0" w:color="auto"/>
            </w:tcBorders>
          </w:tcPr>
          <w:p w14:paraId="224DA405" w14:textId="77777777" w:rsidR="005515E7" w:rsidRPr="002D76A9" w:rsidRDefault="005515E7" w:rsidP="00C6696F">
            <w:r w:rsidRPr="002D76A9">
              <w:t>29.78</w:t>
            </w:r>
          </w:p>
        </w:tc>
        <w:tc>
          <w:tcPr>
            <w:tcW w:w="1619" w:type="dxa"/>
            <w:tcBorders>
              <w:top w:val="single" w:sz="4" w:space="0" w:color="auto"/>
            </w:tcBorders>
          </w:tcPr>
          <w:p w14:paraId="179A1CE0" w14:textId="77777777" w:rsidR="005515E7" w:rsidRPr="002D76A9" w:rsidRDefault="005515E7" w:rsidP="00C6696F">
            <w:r w:rsidRPr="002D76A9">
              <w:t>-.13</w:t>
            </w:r>
          </w:p>
        </w:tc>
        <w:tc>
          <w:tcPr>
            <w:tcW w:w="1619" w:type="dxa"/>
            <w:tcBorders>
              <w:top w:val="single" w:sz="4" w:space="0" w:color="auto"/>
            </w:tcBorders>
          </w:tcPr>
          <w:p w14:paraId="0E5274AD" w14:textId="77777777" w:rsidR="005515E7" w:rsidRPr="002D76A9" w:rsidRDefault="005515E7" w:rsidP="00C6696F">
            <w:r w:rsidRPr="002D76A9">
              <w:t>.50</w:t>
            </w:r>
          </w:p>
        </w:tc>
        <w:tc>
          <w:tcPr>
            <w:tcW w:w="1619" w:type="dxa"/>
            <w:tcBorders>
              <w:top w:val="single" w:sz="4" w:space="0" w:color="auto"/>
            </w:tcBorders>
          </w:tcPr>
          <w:p w14:paraId="0C52C646" w14:textId="77777777" w:rsidR="005515E7" w:rsidRPr="002D76A9" w:rsidRDefault="005515E7" w:rsidP="00C6696F">
            <w:r w:rsidRPr="002D76A9">
              <w:t>32.57</w:t>
            </w:r>
          </w:p>
        </w:tc>
      </w:tr>
      <w:tr w:rsidR="005515E7" w:rsidRPr="002D76A9" w14:paraId="4895C5F7" w14:textId="77777777" w:rsidTr="00C6696F">
        <w:tc>
          <w:tcPr>
            <w:tcW w:w="2065" w:type="dxa"/>
          </w:tcPr>
          <w:p w14:paraId="69D5BA32" w14:textId="77777777" w:rsidR="005515E7" w:rsidRPr="002D76A9" w:rsidRDefault="005515E7" w:rsidP="00C6696F">
            <w:r w:rsidRPr="002D76A9">
              <w:t>Spanish-speaking</w:t>
            </w:r>
          </w:p>
          <w:p w14:paraId="47550E7E" w14:textId="77777777" w:rsidR="005515E7" w:rsidRPr="002D76A9" w:rsidRDefault="005515E7" w:rsidP="00C6696F">
            <w:r w:rsidRPr="002D76A9">
              <w:t>(n=9</w:t>
            </w:r>
            <w:r>
              <w:t>6</w:t>
            </w:r>
            <w:r w:rsidRPr="002D76A9">
              <w:t>)</w:t>
            </w:r>
          </w:p>
        </w:tc>
        <w:tc>
          <w:tcPr>
            <w:tcW w:w="1171" w:type="dxa"/>
          </w:tcPr>
          <w:p w14:paraId="2519DB0E" w14:textId="77777777" w:rsidR="005515E7" w:rsidRPr="002D76A9" w:rsidRDefault="005515E7" w:rsidP="00C6696F">
            <w:r w:rsidRPr="002D76A9">
              <w:t>79.20</w:t>
            </w:r>
          </w:p>
        </w:tc>
        <w:tc>
          <w:tcPr>
            <w:tcW w:w="1619" w:type="dxa"/>
          </w:tcPr>
          <w:p w14:paraId="6BF57569" w14:textId="77777777" w:rsidR="005515E7" w:rsidRPr="002D76A9" w:rsidRDefault="005515E7" w:rsidP="00C6696F">
            <w:r w:rsidRPr="002D76A9">
              <w:t>33.34</w:t>
            </w:r>
          </w:p>
        </w:tc>
        <w:tc>
          <w:tcPr>
            <w:tcW w:w="1619" w:type="dxa"/>
          </w:tcPr>
          <w:p w14:paraId="42A6285E" w14:textId="77777777" w:rsidR="005515E7" w:rsidRPr="002D76A9" w:rsidRDefault="005515E7" w:rsidP="00C6696F">
            <w:r w:rsidRPr="002D76A9">
              <w:t>85.48</w:t>
            </w:r>
          </w:p>
        </w:tc>
        <w:tc>
          <w:tcPr>
            <w:tcW w:w="1619" w:type="dxa"/>
          </w:tcPr>
          <w:p w14:paraId="7B677549" w14:textId="77777777" w:rsidR="005515E7" w:rsidRPr="002D76A9" w:rsidRDefault="005515E7" w:rsidP="00C6696F">
            <w:r w:rsidRPr="002D76A9">
              <w:t>30.20</w:t>
            </w:r>
          </w:p>
        </w:tc>
        <w:tc>
          <w:tcPr>
            <w:tcW w:w="1619" w:type="dxa"/>
          </w:tcPr>
          <w:p w14:paraId="4B0B7B3D" w14:textId="77777777" w:rsidR="005515E7" w:rsidRPr="002D76A9" w:rsidRDefault="005515E7" w:rsidP="00C6696F">
            <w:r w:rsidRPr="002D76A9">
              <w:t>-2.05</w:t>
            </w:r>
          </w:p>
        </w:tc>
        <w:tc>
          <w:tcPr>
            <w:tcW w:w="1619" w:type="dxa"/>
          </w:tcPr>
          <w:p w14:paraId="1283A775" w14:textId="77777777" w:rsidR="005515E7" w:rsidRPr="002D76A9" w:rsidRDefault="005515E7" w:rsidP="00C6696F">
            <w:r w:rsidRPr="002D76A9">
              <w:t>.02</w:t>
            </w:r>
            <w:r w:rsidRPr="00327114">
              <w:rPr>
                <w:vertAlign w:val="superscript"/>
              </w:rPr>
              <w:t>**</w:t>
            </w:r>
          </w:p>
        </w:tc>
        <w:tc>
          <w:tcPr>
            <w:tcW w:w="1619" w:type="dxa"/>
          </w:tcPr>
          <w:p w14:paraId="5FBBF43E" w14:textId="77777777" w:rsidR="005515E7" w:rsidRPr="002D76A9" w:rsidRDefault="005515E7" w:rsidP="00C6696F">
            <w:r w:rsidRPr="002D76A9">
              <w:t>29.88</w:t>
            </w:r>
          </w:p>
        </w:tc>
      </w:tr>
      <w:tr w:rsidR="005515E7" w:rsidRPr="002D76A9" w14:paraId="5B0F9FC9" w14:textId="77777777" w:rsidTr="00C6696F">
        <w:tc>
          <w:tcPr>
            <w:tcW w:w="2065" w:type="dxa"/>
          </w:tcPr>
          <w:p w14:paraId="34D86D99" w14:textId="77777777" w:rsidR="005515E7" w:rsidRPr="002D76A9" w:rsidRDefault="005515E7" w:rsidP="00C6696F">
            <w:r w:rsidRPr="002D76A9">
              <w:t>Burmese-speaking</w:t>
            </w:r>
          </w:p>
          <w:p w14:paraId="6DF14A64" w14:textId="77777777" w:rsidR="005515E7" w:rsidRPr="002D76A9" w:rsidRDefault="005515E7" w:rsidP="00C6696F">
            <w:r w:rsidRPr="002D76A9">
              <w:t>(n=1</w:t>
            </w:r>
            <w:r>
              <w:t>5</w:t>
            </w:r>
            <w:r w:rsidRPr="002D76A9">
              <w:t>)</w:t>
            </w:r>
          </w:p>
        </w:tc>
        <w:tc>
          <w:tcPr>
            <w:tcW w:w="1171" w:type="dxa"/>
          </w:tcPr>
          <w:p w14:paraId="5CBFC6ED" w14:textId="77777777" w:rsidR="005515E7" w:rsidRPr="002D76A9" w:rsidRDefault="005515E7" w:rsidP="00C6696F">
            <w:r w:rsidRPr="002D76A9">
              <w:t>69.79</w:t>
            </w:r>
          </w:p>
        </w:tc>
        <w:tc>
          <w:tcPr>
            <w:tcW w:w="1619" w:type="dxa"/>
          </w:tcPr>
          <w:p w14:paraId="443F61D1" w14:textId="77777777" w:rsidR="005515E7" w:rsidRPr="002D76A9" w:rsidRDefault="005515E7" w:rsidP="00C6696F">
            <w:r w:rsidRPr="002D76A9">
              <w:t>33.36</w:t>
            </w:r>
          </w:p>
        </w:tc>
        <w:tc>
          <w:tcPr>
            <w:tcW w:w="1619" w:type="dxa"/>
          </w:tcPr>
          <w:p w14:paraId="4E986218" w14:textId="77777777" w:rsidR="005515E7" w:rsidRPr="002D76A9" w:rsidRDefault="005515E7" w:rsidP="00C6696F">
            <w:r w:rsidRPr="002D76A9">
              <w:t>59.79</w:t>
            </w:r>
          </w:p>
        </w:tc>
        <w:tc>
          <w:tcPr>
            <w:tcW w:w="1619" w:type="dxa"/>
          </w:tcPr>
          <w:p w14:paraId="46F82463" w14:textId="77777777" w:rsidR="005515E7" w:rsidRPr="002D76A9" w:rsidRDefault="005515E7" w:rsidP="00C6696F">
            <w:r w:rsidRPr="002D76A9">
              <w:t>45.26</w:t>
            </w:r>
          </w:p>
        </w:tc>
        <w:tc>
          <w:tcPr>
            <w:tcW w:w="1619" w:type="dxa"/>
          </w:tcPr>
          <w:p w14:paraId="3898B27F" w14:textId="77777777" w:rsidR="005515E7" w:rsidRPr="002D76A9" w:rsidRDefault="005515E7" w:rsidP="00C6696F">
            <w:r w:rsidRPr="002D76A9">
              <w:t>.83</w:t>
            </w:r>
          </w:p>
        </w:tc>
        <w:tc>
          <w:tcPr>
            <w:tcW w:w="1619" w:type="dxa"/>
          </w:tcPr>
          <w:p w14:paraId="55048562" w14:textId="77777777" w:rsidR="005515E7" w:rsidRPr="002D76A9" w:rsidRDefault="005515E7" w:rsidP="00C6696F">
            <w:r w:rsidRPr="002D76A9">
              <w:t>.21</w:t>
            </w:r>
          </w:p>
        </w:tc>
        <w:tc>
          <w:tcPr>
            <w:tcW w:w="1619" w:type="dxa"/>
          </w:tcPr>
          <w:p w14:paraId="297DD2E0" w14:textId="77777777" w:rsidR="005515E7" w:rsidRPr="002D76A9" w:rsidRDefault="005515E7" w:rsidP="00C6696F">
            <w:r w:rsidRPr="002D76A9">
              <w:t>45.07</w:t>
            </w:r>
          </w:p>
        </w:tc>
      </w:tr>
    </w:tbl>
    <w:p w14:paraId="0171B5A5" w14:textId="77777777" w:rsidR="005515E7" w:rsidRDefault="005515E7" w:rsidP="005515E7">
      <w:pPr>
        <w:spacing w:line="360" w:lineRule="auto"/>
        <w:contextualSpacing/>
        <w:rPr>
          <w:rFonts w:eastAsia="Times New Roman"/>
          <w:b/>
          <w:szCs w:val="16"/>
          <w:lang w:val="en" w:eastAsia="ko-KR"/>
        </w:rPr>
      </w:pPr>
    </w:p>
    <w:p w14:paraId="02522355" w14:textId="77777777" w:rsidR="005515E7" w:rsidRDefault="005515E7" w:rsidP="005515E7">
      <w:pPr>
        <w:pStyle w:val="TableFigure"/>
      </w:pPr>
    </w:p>
    <w:p w14:paraId="242223B0" w14:textId="77777777" w:rsidR="005515E7" w:rsidRDefault="005515E7" w:rsidP="005515E7">
      <w:pPr>
        <w:pStyle w:val="TableFigure"/>
      </w:pPr>
    </w:p>
    <w:p w14:paraId="4CBFD191" w14:textId="77777777" w:rsidR="005515E7" w:rsidRDefault="005515E7" w:rsidP="005515E7">
      <w:pPr>
        <w:pStyle w:val="TableFigure"/>
      </w:pPr>
    </w:p>
    <w:p w14:paraId="75D782D3" w14:textId="77777777" w:rsidR="005515E7" w:rsidRDefault="005515E7" w:rsidP="005515E7">
      <w:pPr>
        <w:pStyle w:val="TableFigure"/>
      </w:pPr>
    </w:p>
    <w:p w14:paraId="67C2C466" w14:textId="77777777" w:rsidR="005515E7" w:rsidRDefault="005515E7" w:rsidP="005515E7">
      <w:pPr>
        <w:pStyle w:val="TableFigure"/>
      </w:pPr>
    </w:p>
    <w:p w14:paraId="35F55E8A" w14:textId="77777777" w:rsidR="005515E7" w:rsidRDefault="005515E7" w:rsidP="005515E7">
      <w:pPr>
        <w:pStyle w:val="TableFigure"/>
      </w:pPr>
    </w:p>
    <w:p w14:paraId="213893AD" w14:textId="77777777" w:rsidR="005515E7" w:rsidRDefault="005515E7" w:rsidP="005515E7">
      <w:pPr>
        <w:pStyle w:val="TableFigure"/>
      </w:pPr>
    </w:p>
    <w:p w14:paraId="12860886" w14:textId="77777777" w:rsidR="005515E7" w:rsidRDefault="005515E7" w:rsidP="005515E7">
      <w:pPr>
        <w:pStyle w:val="TableFigure"/>
      </w:pPr>
    </w:p>
    <w:p w14:paraId="3B01CAC1" w14:textId="77777777" w:rsidR="005515E7" w:rsidRDefault="005515E7" w:rsidP="005515E7">
      <w:pPr>
        <w:pStyle w:val="TableFigure"/>
      </w:pPr>
    </w:p>
    <w:p w14:paraId="4ECC324B" w14:textId="77777777" w:rsidR="005515E7" w:rsidRPr="00341AF4" w:rsidRDefault="005515E7" w:rsidP="005515E7">
      <w:pPr>
        <w:pStyle w:val="TableFigure"/>
        <w:jc w:val="left"/>
      </w:pPr>
      <w:r w:rsidRPr="00341AF4">
        <w:lastRenderedPageBreak/>
        <w:t xml:space="preserve">Table </w:t>
      </w:r>
      <w:r>
        <w:t>4</w:t>
      </w:r>
    </w:p>
    <w:p w14:paraId="0AB23B78" w14:textId="77777777" w:rsidR="005515E7" w:rsidRDefault="005515E7" w:rsidP="005515E7">
      <w:pPr>
        <w:spacing w:line="360" w:lineRule="auto"/>
        <w:contextualSpacing/>
        <w:rPr>
          <w:rFonts w:eastAsia="Times New Roman"/>
          <w:i/>
          <w:iCs/>
          <w:lang w:val="en" w:eastAsia="ko-KR"/>
        </w:rPr>
      </w:pPr>
      <w:r w:rsidRPr="11DAA4A6">
        <w:rPr>
          <w:rFonts w:eastAsia="Times New Roman"/>
          <w:i/>
          <w:iCs/>
          <w:lang w:val="en" w:eastAsia="ko-KR"/>
        </w:rPr>
        <w:t xml:space="preserve">Variance Analysis of Children’s </w:t>
      </w:r>
      <w:r>
        <w:rPr>
          <w:rFonts w:eastAsia="Times New Roman"/>
          <w:i/>
          <w:iCs/>
          <w:lang w:val="en" w:eastAsia="ko-KR"/>
        </w:rPr>
        <w:t xml:space="preserve">Oral </w:t>
      </w:r>
      <w:r w:rsidRPr="11DAA4A6">
        <w:rPr>
          <w:rFonts w:eastAsia="Times New Roman"/>
          <w:i/>
          <w:iCs/>
          <w:lang w:val="en" w:eastAsia="ko-KR"/>
        </w:rPr>
        <w:t xml:space="preserve">Language Practice Comparison </w:t>
      </w:r>
      <w:r>
        <w:rPr>
          <w:rFonts w:eastAsia="Times New Roman"/>
          <w:i/>
          <w:iCs/>
          <w:lang w:val="en" w:eastAsia="ko-KR"/>
        </w:rPr>
        <w:t>with Teachers</w:t>
      </w:r>
      <w:r w:rsidRPr="11DAA4A6">
        <w:rPr>
          <w:rFonts w:eastAsia="Times New Roman"/>
          <w:i/>
          <w:iCs/>
          <w:lang w:val="en" w:eastAsia="ko-KR"/>
        </w:rPr>
        <w:t xml:space="preserve"> by Home </w:t>
      </w:r>
      <w:r>
        <w:rPr>
          <w:rFonts w:eastAsia="Times New Roman"/>
          <w:i/>
          <w:iCs/>
          <w:lang w:val="en" w:eastAsia="ko-KR"/>
        </w:rPr>
        <w:t xml:space="preserve">Language </w:t>
      </w:r>
      <w:r w:rsidRPr="11DAA4A6">
        <w:rPr>
          <w:rFonts w:eastAsia="Times New Roman"/>
          <w:i/>
          <w:iCs/>
          <w:lang w:val="en" w:eastAsia="ko-KR"/>
        </w:rPr>
        <w:t>Status</w:t>
      </w:r>
    </w:p>
    <w:tbl>
      <w:tblPr>
        <w:tblStyle w:val="TableGrid"/>
        <w:tblpPr w:leftFromText="180" w:rightFromText="180" w:vertAnchor="text" w:horzAnchor="margin" w:tblpY="109"/>
        <w:tblOverlap w:val="never"/>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66"/>
        <w:gridCol w:w="1346"/>
        <w:gridCol w:w="1346"/>
        <w:gridCol w:w="1346"/>
        <w:gridCol w:w="1347"/>
        <w:gridCol w:w="1346"/>
        <w:gridCol w:w="1346"/>
        <w:gridCol w:w="1347"/>
      </w:tblGrid>
      <w:tr w:rsidR="005515E7" w:rsidRPr="006A7D30" w14:paraId="46408244" w14:textId="77777777" w:rsidTr="00C6696F">
        <w:trPr>
          <w:trHeight w:val="920"/>
        </w:trPr>
        <w:tc>
          <w:tcPr>
            <w:tcW w:w="1466" w:type="dxa"/>
            <w:tcBorders>
              <w:top w:val="single" w:sz="4" w:space="0" w:color="auto"/>
              <w:bottom w:val="single" w:sz="4" w:space="0" w:color="auto"/>
            </w:tcBorders>
            <w:shd w:val="clear" w:color="auto" w:fill="FBE4D5" w:themeFill="accent2" w:themeFillTint="33"/>
            <w:vAlign w:val="center"/>
          </w:tcPr>
          <w:p w14:paraId="72A0245C" w14:textId="77777777" w:rsidR="005515E7" w:rsidRPr="006A7D30" w:rsidRDefault="005515E7" w:rsidP="00C6696F">
            <w:pPr>
              <w:contextualSpacing/>
              <w:rPr>
                <w:rFonts w:eastAsia="Times New Roman"/>
                <w:b/>
                <w:sz w:val="22"/>
                <w:szCs w:val="16"/>
                <w:lang w:val="en" w:eastAsia="ko-KR"/>
              </w:rPr>
            </w:pPr>
            <w:r w:rsidRPr="006A7D30">
              <w:rPr>
                <w:rFonts w:eastAsia="Times New Roman"/>
                <w:b/>
                <w:sz w:val="22"/>
                <w:szCs w:val="16"/>
                <w:lang w:val="en" w:eastAsia="ko-KR"/>
              </w:rPr>
              <w:t xml:space="preserve">   Variables</w:t>
            </w:r>
          </w:p>
        </w:tc>
        <w:tc>
          <w:tcPr>
            <w:tcW w:w="1346" w:type="dxa"/>
            <w:tcBorders>
              <w:top w:val="single" w:sz="4" w:space="0" w:color="auto"/>
              <w:bottom w:val="single" w:sz="4" w:space="0" w:color="auto"/>
            </w:tcBorders>
            <w:shd w:val="clear" w:color="auto" w:fill="FBE4D5" w:themeFill="accent2" w:themeFillTint="33"/>
          </w:tcPr>
          <w:p w14:paraId="049FDF5A"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(COP)</w:t>
            </w:r>
          </w:p>
          <w:p w14:paraId="044831D4"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Non-</w:t>
            </w:r>
          </w:p>
          <w:p w14:paraId="60AC32FB"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Verbal</w:t>
            </w:r>
          </w:p>
          <w:p w14:paraId="492CC463" w14:textId="77777777" w:rsidR="005515E7" w:rsidRPr="006A7D30" w:rsidRDefault="005515E7" w:rsidP="00C6696F">
            <w:pPr>
              <w:ind w:right="-144"/>
              <w:contextualSpacing/>
              <w:jc w:val="center"/>
              <w:rPr>
                <w:rFonts w:eastAsia="Times New Roman"/>
                <w:bCs/>
                <w:sz w:val="20"/>
                <w:szCs w:val="14"/>
                <w:lang w:val="en" w:eastAsia="ko-KR"/>
              </w:rPr>
            </w:pPr>
          </w:p>
        </w:tc>
        <w:tc>
          <w:tcPr>
            <w:tcW w:w="1346" w:type="dxa"/>
            <w:tcBorders>
              <w:top w:val="single" w:sz="4" w:space="0" w:color="auto"/>
              <w:bottom w:val="single" w:sz="4" w:space="0" w:color="auto"/>
            </w:tcBorders>
            <w:shd w:val="clear" w:color="auto" w:fill="FBE4D5" w:themeFill="accent2" w:themeFillTint="33"/>
          </w:tcPr>
          <w:p w14:paraId="5576F7CF"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(COP)</w:t>
            </w:r>
          </w:p>
          <w:p w14:paraId="500DA4FA"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Verbal-English</w:t>
            </w:r>
          </w:p>
        </w:tc>
        <w:tc>
          <w:tcPr>
            <w:tcW w:w="1346" w:type="dxa"/>
            <w:tcBorders>
              <w:top w:val="single" w:sz="4" w:space="0" w:color="auto"/>
              <w:bottom w:val="single" w:sz="4" w:space="0" w:color="auto"/>
            </w:tcBorders>
            <w:shd w:val="clear" w:color="auto" w:fill="FBE4D5" w:themeFill="accent2" w:themeFillTint="33"/>
          </w:tcPr>
          <w:p w14:paraId="367EF06D"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(COP)</w:t>
            </w:r>
          </w:p>
          <w:p w14:paraId="3EDA44C3"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Verbal-</w:t>
            </w:r>
          </w:p>
          <w:p w14:paraId="568CCB66"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Other</w:t>
            </w:r>
          </w:p>
          <w:p w14:paraId="7263EABC" w14:textId="77777777" w:rsidR="005515E7" w:rsidRPr="006A7D30" w:rsidRDefault="005515E7" w:rsidP="00C6696F">
            <w:pPr>
              <w:ind w:right="-144"/>
              <w:contextualSpacing/>
              <w:jc w:val="center"/>
              <w:rPr>
                <w:rFonts w:eastAsia="Times New Roman"/>
                <w:bCs/>
                <w:sz w:val="20"/>
                <w:szCs w:val="14"/>
                <w:lang w:val="en" w:eastAsia="ko-KR"/>
              </w:rPr>
            </w:pPr>
          </w:p>
        </w:tc>
        <w:tc>
          <w:tcPr>
            <w:tcW w:w="1347" w:type="dxa"/>
            <w:tcBorders>
              <w:top w:val="single" w:sz="4" w:space="0" w:color="auto"/>
              <w:bottom w:val="single" w:sz="4" w:space="0" w:color="auto"/>
            </w:tcBorders>
            <w:shd w:val="clear" w:color="auto" w:fill="FBE4D5" w:themeFill="accent2" w:themeFillTint="33"/>
          </w:tcPr>
          <w:p w14:paraId="7E311099"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(COP)</w:t>
            </w:r>
          </w:p>
          <w:p w14:paraId="3B56C9C6"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Verbal-</w:t>
            </w:r>
          </w:p>
          <w:p w14:paraId="0B878514"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Sound</w:t>
            </w:r>
          </w:p>
          <w:p w14:paraId="69090311" w14:textId="77777777" w:rsidR="005515E7" w:rsidRPr="006A7D30" w:rsidRDefault="005515E7" w:rsidP="00C6696F">
            <w:pPr>
              <w:ind w:right="-144"/>
              <w:contextualSpacing/>
              <w:jc w:val="center"/>
              <w:rPr>
                <w:rFonts w:eastAsia="Times New Roman"/>
                <w:bCs/>
                <w:sz w:val="20"/>
                <w:szCs w:val="14"/>
                <w:lang w:val="en" w:eastAsia="ko-KR"/>
              </w:rPr>
            </w:pPr>
          </w:p>
        </w:tc>
        <w:tc>
          <w:tcPr>
            <w:tcW w:w="1346" w:type="dxa"/>
            <w:tcBorders>
              <w:top w:val="single" w:sz="4" w:space="0" w:color="auto"/>
              <w:bottom w:val="single" w:sz="4" w:space="0" w:color="auto"/>
            </w:tcBorders>
            <w:shd w:val="clear" w:color="auto" w:fill="FBE4D5" w:themeFill="accent2" w:themeFillTint="33"/>
          </w:tcPr>
          <w:p w14:paraId="19C782DD"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(COP)</w:t>
            </w:r>
          </w:p>
          <w:p w14:paraId="15F40A0A"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Listen</w:t>
            </w:r>
          </w:p>
          <w:p w14:paraId="4E31EC7C"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-English</w:t>
            </w:r>
          </w:p>
        </w:tc>
        <w:tc>
          <w:tcPr>
            <w:tcW w:w="1346" w:type="dxa"/>
            <w:tcBorders>
              <w:top w:val="single" w:sz="4" w:space="0" w:color="auto"/>
              <w:bottom w:val="single" w:sz="4" w:space="0" w:color="auto"/>
            </w:tcBorders>
            <w:shd w:val="clear" w:color="auto" w:fill="FBE4D5" w:themeFill="accent2" w:themeFillTint="33"/>
          </w:tcPr>
          <w:p w14:paraId="6C4A3C7E"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(COP)</w:t>
            </w:r>
          </w:p>
          <w:p w14:paraId="76FF99BE"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Listen</w:t>
            </w:r>
          </w:p>
          <w:p w14:paraId="46BA047C"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-other</w:t>
            </w:r>
          </w:p>
        </w:tc>
        <w:tc>
          <w:tcPr>
            <w:tcW w:w="1347" w:type="dxa"/>
            <w:tcBorders>
              <w:top w:val="single" w:sz="4" w:space="0" w:color="auto"/>
              <w:bottom w:val="single" w:sz="4" w:space="0" w:color="auto"/>
            </w:tcBorders>
            <w:shd w:val="clear" w:color="auto" w:fill="FBE4D5" w:themeFill="accent2" w:themeFillTint="33"/>
          </w:tcPr>
          <w:p w14:paraId="694AE9A1"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(TOP)</w:t>
            </w:r>
          </w:p>
          <w:p w14:paraId="79F1A47F"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Vibrant</w:t>
            </w:r>
          </w:p>
        </w:tc>
      </w:tr>
      <w:tr w:rsidR="005515E7" w:rsidRPr="006A7D30" w14:paraId="0A0E4384" w14:textId="77777777" w:rsidTr="00C6696F">
        <w:trPr>
          <w:trHeight w:val="410"/>
        </w:trPr>
        <w:tc>
          <w:tcPr>
            <w:tcW w:w="1466" w:type="dxa"/>
            <w:tcBorders>
              <w:top w:val="single" w:sz="4" w:space="0" w:color="auto"/>
              <w:bottom w:val="single" w:sz="4" w:space="0" w:color="auto"/>
            </w:tcBorders>
            <w:shd w:val="clear" w:color="auto" w:fill="FBE4D5" w:themeFill="accent2" w:themeFillTint="33"/>
            <w:vAlign w:val="center"/>
          </w:tcPr>
          <w:p w14:paraId="33D2345C" w14:textId="77777777" w:rsidR="005515E7" w:rsidRPr="006A7D30" w:rsidRDefault="005515E7" w:rsidP="00C6696F">
            <w:pPr>
              <w:contextualSpacing/>
              <w:rPr>
                <w:rFonts w:eastAsia="Times New Roman"/>
                <w:b/>
                <w:sz w:val="22"/>
                <w:szCs w:val="16"/>
                <w:lang w:val="en" w:eastAsia="ko-KR"/>
              </w:rPr>
            </w:pPr>
          </w:p>
        </w:tc>
        <w:tc>
          <w:tcPr>
            <w:tcW w:w="1346" w:type="dxa"/>
            <w:tcBorders>
              <w:top w:val="single" w:sz="4" w:space="0" w:color="auto"/>
              <w:bottom w:val="single" w:sz="4" w:space="0" w:color="auto"/>
            </w:tcBorders>
            <w:shd w:val="clear" w:color="auto" w:fill="FBE4D5" w:themeFill="accent2" w:themeFillTint="33"/>
          </w:tcPr>
          <w:p w14:paraId="222F761B" w14:textId="77777777" w:rsidR="005515E7" w:rsidRPr="006A7D30" w:rsidRDefault="005515E7" w:rsidP="00C6696F">
            <w:pPr>
              <w:contextualSpacing/>
              <w:jc w:val="center"/>
              <w:rPr>
                <w:rFonts w:eastAsia="Times New Roman"/>
                <w:bCs/>
                <w:i/>
                <w:iCs/>
                <w:sz w:val="20"/>
                <w:szCs w:val="14"/>
                <w:lang w:val="en" w:eastAsia="ko-KR"/>
              </w:rPr>
            </w:pPr>
            <w:r w:rsidRPr="006A7D30">
              <w:rPr>
                <w:rFonts w:eastAsia="Times New Roman"/>
                <w:bCs/>
                <w:sz w:val="20"/>
                <w:szCs w:val="14"/>
                <w:lang w:val="en" w:eastAsia="ko-KR"/>
              </w:rPr>
              <w:t>M (S.D.)</w:t>
            </w:r>
          </w:p>
        </w:tc>
        <w:tc>
          <w:tcPr>
            <w:tcW w:w="1346" w:type="dxa"/>
            <w:tcBorders>
              <w:top w:val="single" w:sz="4" w:space="0" w:color="auto"/>
              <w:bottom w:val="single" w:sz="4" w:space="0" w:color="auto"/>
            </w:tcBorders>
            <w:shd w:val="clear" w:color="auto" w:fill="FBE4D5" w:themeFill="accent2" w:themeFillTint="33"/>
          </w:tcPr>
          <w:p w14:paraId="11D2A4A1" w14:textId="77777777" w:rsidR="005515E7" w:rsidRPr="006A7D30" w:rsidRDefault="005515E7" w:rsidP="00C6696F">
            <w:pPr>
              <w:spacing w:line="360" w:lineRule="auto"/>
              <w:contextualSpacing/>
              <w:jc w:val="center"/>
              <w:rPr>
                <w:rFonts w:eastAsia="Times New Roman"/>
                <w:bCs/>
                <w:i/>
                <w:iCs/>
                <w:sz w:val="20"/>
                <w:szCs w:val="14"/>
                <w:lang w:val="en" w:eastAsia="ko-KR"/>
              </w:rPr>
            </w:pPr>
            <w:r w:rsidRPr="006A7D30">
              <w:rPr>
                <w:rFonts w:eastAsia="Times New Roman"/>
                <w:bCs/>
                <w:sz w:val="20"/>
                <w:szCs w:val="14"/>
                <w:lang w:val="en" w:eastAsia="ko-KR"/>
              </w:rPr>
              <w:t>M (S.D.)</w:t>
            </w:r>
          </w:p>
        </w:tc>
        <w:tc>
          <w:tcPr>
            <w:tcW w:w="1346" w:type="dxa"/>
            <w:tcBorders>
              <w:top w:val="single" w:sz="4" w:space="0" w:color="auto"/>
              <w:bottom w:val="single" w:sz="4" w:space="0" w:color="auto"/>
            </w:tcBorders>
            <w:shd w:val="clear" w:color="auto" w:fill="FBE4D5" w:themeFill="accent2" w:themeFillTint="33"/>
          </w:tcPr>
          <w:p w14:paraId="59027E84" w14:textId="77777777" w:rsidR="005515E7" w:rsidRPr="006A7D30" w:rsidRDefault="005515E7" w:rsidP="00C6696F">
            <w:pPr>
              <w:spacing w:line="360" w:lineRule="auto"/>
              <w:contextualSpacing/>
              <w:jc w:val="center"/>
              <w:rPr>
                <w:rFonts w:eastAsia="Times New Roman"/>
                <w:bCs/>
                <w:i/>
                <w:iCs/>
                <w:sz w:val="20"/>
                <w:szCs w:val="14"/>
                <w:lang w:val="en" w:eastAsia="ko-KR"/>
              </w:rPr>
            </w:pPr>
            <w:r w:rsidRPr="006A7D30">
              <w:rPr>
                <w:rFonts w:eastAsia="Times New Roman"/>
                <w:bCs/>
                <w:sz w:val="20"/>
                <w:szCs w:val="14"/>
                <w:lang w:val="en" w:eastAsia="ko-KR"/>
              </w:rPr>
              <w:t>M (S.D.)</w:t>
            </w:r>
          </w:p>
        </w:tc>
        <w:tc>
          <w:tcPr>
            <w:tcW w:w="1347" w:type="dxa"/>
            <w:tcBorders>
              <w:top w:val="single" w:sz="4" w:space="0" w:color="auto"/>
              <w:bottom w:val="single" w:sz="4" w:space="0" w:color="auto"/>
            </w:tcBorders>
            <w:shd w:val="clear" w:color="auto" w:fill="FBE4D5" w:themeFill="accent2" w:themeFillTint="33"/>
          </w:tcPr>
          <w:p w14:paraId="4FBC7979" w14:textId="77777777" w:rsidR="005515E7" w:rsidRPr="006A7D30" w:rsidRDefault="005515E7" w:rsidP="00C6696F">
            <w:pPr>
              <w:spacing w:line="360" w:lineRule="auto"/>
              <w:contextualSpacing/>
              <w:jc w:val="center"/>
              <w:rPr>
                <w:rFonts w:eastAsia="Times New Roman"/>
                <w:bCs/>
                <w:i/>
                <w:iCs/>
                <w:sz w:val="20"/>
                <w:szCs w:val="14"/>
                <w:lang w:val="en" w:eastAsia="ko-KR"/>
              </w:rPr>
            </w:pPr>
            <w:r w:rsidRPr="006A7D30">
              <w:rPr>
                <w:rFonts w:eastAsia="Times New Roman"/>
                <w:bCs/>
                <w:sz w:val="20"/>
                <w:szCs w:val="14"/>
                <w:lang w:val="en" w:eastAsia="ko-KR"/>
              </w:rPr>
              <w:t>M (S.D.)</w:t>
            </w:r>
          </w:p>
        </w:tc>
        <w:tc>
          <w:tcPr>
            <w:tcW w:w="1346" w:type="dxa"/>
            <w:tcBorders>
              <w:top w:val="single" w:sz="4" w:space="0" w:color="auto"/>
              <w:bottom w:val="single" w:sz="4" w:space="0" w:color="auto"/>
            </w:tcBorders>
            <w:shd w:val="clear" w:color="auto" w:fill="FBE4D5" w:themeFill="accent2" w:themeFillTint="33"/>
          </w:tcPr>
          <w:p w14:paraId="0C8D09E7" w14:textId="77777777" w:rsidR="005515E7" w:rsidRPr="006A7D30" w:rsidRDefault="005515E7" w:rsidP="00C6696F">
            <w:pPr>
              <w:spacing w:line="360" w:lineRule="auto"/>
              <w:contextualSpacing/>
              <w:jc w:val="center"/>
              <w:rPr>
                <w:rFonts w:eastAsia="Times New Roman"/>
                <w:bCs/>
                <w:i/>
                <w:iCs/>
                <w:sz w:val="20"/>
                <w:szCs w:val="14"/>
                <w:lang w:val="en" w:eastAsia="ko-KR"/>
              </w:rPr>
            </w:pPr>
            <w:r w:rsidRPr="006A7D30">
              <w:rPr>
                <w:rFonts w:eastAsia="Times New Roman"/>
                <w:bCs/>
                <w:sz w:val="20"/>
                <w:szCs w:val="14"/>
                <w:lang w:val="en" w:eastAsia="ko-KR"/>
              </w:rPr>
              <w:t>M (S.D.)</w:t>
            </w:r>
          </w:p>
        </w:tc>
        <w:tc>
          <w:tcPr>
            <w:tcW w:w="1346" w:type="dxa"/>
            <w:tcBorders>
              <w:top w:val="single" w:sz="4" w:space="0" w:color="auto"/>
              <w:bottom w:val="single" w:sz="4" w:space="0" w:color="auto"/>
            </w:tcBorders>
            <w:shd w:val="clear" w:color="auto" w:fill="FBE4D5" w:themeFill="accent2" w:themeFillTint="33"/>
          </w:tcPr>
          <w:p w14:paraId="19C18876" w14:textId="77777777" w:rsidR="005515E7" w:rsidRPr="006A7D30" w:rsidRDefault="005515E7" w:rsidP="00C6696F">
            <w:pPr>
              <w:spacing w:line="360" w:lineRule="auto"/>
              <w:contextualSpacing/>
              <w:jc w:val="center"/>
              <w:rPr>
                <w:rFonts w:eastAsia="Times New Roman"/>
                <w:bCs/>
                <w:i/>
                <w:iCs/>
                <w:sz w:val="20"/>
                <w:szCs w:val="14"/>
                <w:lang w:val="en" w:eastAsia="ko-KR"/>
              </w:rPr>
            </w:pPr>
            <w:r w:rsidRPr="006A7D30">
              <w:rPr>
                <w:rFonts w:eastAsia="Times New Roman"/>
                <w:bCs/>
                <w:sz w:val="20"/>
                <w:szCs w:val="14"/>
                <w:lang w:val="en" w:eastAsia="ko-KR"/>
              </w:rPr>
              <w:t>M (S.D.)</w:t>
            </w:r>
          </w:p>
        </w:tc>
        <w:tc>
          <w:tcPr>
            <w:tcW w:w="1347" w:type="dxa"/>
            <w:tcBorders>
              <w:top w:val="single" w:sz="4" w:space="0" w:color="auto"/>
              <w:bottom w:val="single" w:sz="4" w:space="0" w:color="auto"/>
            </w:tcBorders>
            <w:shd w:val="clear" w:color="auto" w:fill="FBE4D5" w:themeFill="accent2" w:themeFillTint="33"/>
          </w:tcPr>
          <w:p w14:paraId="309CCA6B" w14:textId="77777777" w:rsidR="005515E7" w:rsidRPr="006A7D30" w:rsidRDefault="005515E7" w:rsidP="00C6696F">
            <w:pPr>
              <w:spacing w:line="360" w:lineRule="auto"/>
              <w:contextualSpacing/>
              <w:jc w:val="center"/>
              <w:rPr>
                <w:rFonts w:eastAsia="Times New Roman"/>
                <w:bCs/>
                <w:sz w:val="20"/>
                <w:szCs w:val="14"/>
                <w:lang w:val="en" w:eastAsia="ko-KR"/>
              </w:rPr>
            </w:pPr>
            <w:r w:rsidRPr="006A7D30">
              <w:rPr>
                <w:rFonts w:eastAsia="Times New Roman"/>
                <w:bCs/>
                <w:sz w:val="20"/>
                <w:szCs w:val="14"/>
                <w:lang w:val="en" w:eastAsia="ko-KR"/>
              </w:rPr>
              <w:t>M (S.D.)</w:t>
            </w:r>
          </w:p>
        </w:tc>
      </w:tr>
      <w:tr w:rsidR="005515E7" w14:paraId="7A90AB62" w14:textId="77777777" w:rsidTr="00C6696F">
        <w:trPr>
          <w:trHeight w:val="920"/>
        </w:trPr>
        <w:tc>
          <w:tcPr>
            <w:tcW w:w="1466" w:type="dxa"/>
            <w:tcBorders>
              <w:top w:val="single" w:sz="4" w:space="0" w:color="auto"/>
              <w:bottom w:val="nil"/>
            </w:tcBorders>
            <w:vAlign w:val="center"/>
          </w:tcPr>
          <w:p w14:paraId="6040CDDB" w14:textId="77777777" w:rsidR="005515E7" w:rsidRDefault="005515E7" w:rsidP="00C6696F">
            <w:pPr>
              <w:contextualSpacing/>
              <w:jc w:val="center"/>
              <w:rPr>
                <w:rFonts w:eastAsia="Times New Roman"/>
                <w:bCs/>
                <w:sz w:val="22"/>
                <w:szCs w:val="16"/>
                <w:lang w:val="en" w:eastAsia="ko-KR"/>
              </w:rPr>
            </w:pPr>
            <w:r>
              <w:rPr>
                <w:rFonts w:eastAsia="Times New Roman"/>
                <w:bCs/>
                <w:sz w:val="22"/>
                <w:szCs w:val="16"/>
                <w:lang w:val="en" w:eastAsia="ko-KR"/>
              </w:rPr>
              <w:t>English (n=174)</w:t>
            </w:r>
          </w:p>
        </w:tc>
        <w:tc>
          <w:tcPr>
            <w:tcW w:w="1346" w:type="dxa"/>
            <w:tcBorders>
              <w:top w:val="single" w:sz="4" w:space="0" w:color="auto"/>
              <w:bottom w:val="nil"/>
            </w:tcBorders>
          </w:tcPr>
          <w:p w14:paraId="31263F86"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.38 (.03)</w:t>
            </w:r>
          </w:p>
        </w:tc>
        <w:tc>
          <w:tcPr>
            <w:tcW w:w="1346" w:type="dxa"/>
            <w:tcBorders>
              <w:top w:val="single" w:sz="4" w:space="0" w:color="auto"/>
              <w:bottom w:val="nil"/>
            </w:tcBorders>
          </w:tcPr>
          <w:p w14:paraId="235FBFEA" w14:textId="77777777" w:rsidR="005515E7" w:rsidRPr="001831B8" w:rsidRDefault="005515E7" w:rsidP="00C6696F">
            <w:pPr>
              <w:spacing w:line="360" w:lineRule="auto"/>
              <w:contextualSpacing/>
              <w:jc w:val="center"/>
              <w:rPr>
                <w:rFonts w:eastAsia="Times New Roman"/>
                <w:b/>
                <w:sz w:val="22"/>
                <w:szCs w:val="16"/>
                <w:lang w:val="en" w:eastAsia="ko-KR"/>
              </w:rPr>
            </w:pPr>
            <w:r w:rsidRPr="001831B8">
              <w:rPr>
                <w:rFonts w:eastAsia="Times New Roman"/>
                <w:b/>
                <w:sz w:val="22"/>
                <w:szCs w:val="16"/>
                <w:lang w:val="en" w:eastAsia="ko-KR"/>
              </w:rPr>
              <w:t>.20 (.14)</w:t>
            </w:r>
          </w:p>
        </w:tc>
        <w:tc>
          <w:tcPr>
            <w:tcW w:w="1346" w:type="dxa"/>
            <w:tcBorders>
              <w:top w:val="single" w:sz="4" w:space="0" w:color="auto"/>
              <w:bottom w:val="nil"/>
            </w:tcBorders>
          </w:tcPr>
          <w:p w14:paraId="2B522B62"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.00 (.01)</w:t>
            </w:r>
          </w:p>
        </w:tc>
        <w:tc>
          <w:tcPr>
            <w:tcW w:w="1347" w:type="dxa"/>
            <w:tcBorders>
              <w:top w:val="single" w:sz="4" w:space="0" w:color="auto"/>
              <w:bottom w:val="nil"/>
            </w:tcBorders>
          </w:tcPr>
          <w:p w14:paraId="0A570AFF"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.05 (.07)</w:t>
            </w:r>
          </w:p>
        </w:tc>
        <w:tc>
          <w:tcPr>
            <w:tcW w:w="1346" w:type="dxa"/>
            <w:tcBorders>
              <w:top w:val="single" w:sz="4" w:space="0" w:color="auto"/>
              <w:bottom w:val="nil"/>
            </w:tcBorders>
          </w:tcPr>
          <w:p w14:paraId="484D9B8C" w14:textId="77777777" w:rsidR="005515E7" w:rsidRDefault="005515E7" w:rsidP="00C6696F">
            <w:pPr>
              <w:spacing w:line="360" w:lineRule="auto"/>
              <w:contextualSpacing/>
              <w:jc w:val="center"/>
              <w:rPr>
                <w:rFonts w:eastAsia="Times New Roman"/>
                <w:bCs/>
                <w:sz w:val="22"/>
                <w:szCs w:val="22"/>
                <w:lang w:val="en" w:eastAsia="ko-KR"/>
              </w:rPr>
            </w:pPr>
            <w:r>
              <w:rPr>
                <w:rFonts w:eastAsia="Times New Roman"/>
                <w:bCs/>
                <w:sz w:val="22"/>
                <w:szCs w:val="22"/>
                <w:lang w:val="en" w:eastAsia="ko-KR"/>
              </w:rPr>
              <w:t>.33 (.15)</w:t>
            </w:r>
          </w:p>
        </w:tc>
        <w:tc>
          <w:tcPr>
            <w:tcW w:w="1346" w:type="dxa"/>
            <w:tcBorders>
              <w:top w:val="single" w:sz="4" w:space="0" w:color="auto"/>
              <w:bottom w:val="nil"/>
            </w:tcBorders>
          </w:tcPr>
          <w:p w14:paraId="64552B90"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.00 (.01)</w:t>
            </w:r>
          </w:p>
        </w:tc>
        <w:tc>
          <w:tcPr>
            <w:tcW w:w="1347" w:type="dxa"/>
            <w:tcBorders>
              <w:top w:val="single" w:sz="4" w:space="0" w:color="auto"/>
              <w:bottom w:val="nil"/>
            </w:tcBorders>
          </w:tcPr>
          <w:p w14:paraId="32752E1F" w14:textId="77777777" w:rsidR="005515E7" w:rsidRDefault="005515E7" w:rsidP="00C6696F">
            <w:pPr>
              <w:spacing w:line="360" w:lineRule="auto"/>
              <w:contextualSpacing/>
              <w:jc w:val="center"/>
              <w:rPr>
                <w:rFonts w:eastAsia="Times New Roman"/>
                <w:bCs/>
                <w:sz w:val="22"/>
                <w:szCs w:val="16"/>
                <w:lang w:val="en" w:eastAsia="ko-KR"/>
              </w:rPr>
            </w:pPr>
          </w:p>
          <w:p w14:paraId="547729EF" w14:textId="77777777" w:rsidR="005515E7" w:rsidRPr="00411827" w:rsidRDefault="005515E7" w:rsidP="00C6696F">
            <w:pPr>
              <w:spacing w:line="360" w:lineRule="auto"/>
              <w:contextualSpacing/>
              <w:jc w:val="center"/>
              <w:rPr>
                <w:rFonts w:eastAsia="Times New Roman"/>
                <w:bCs/>
                <w:sz w:val="22"/>
                <w:szCs w:val="16"/>
                <w:lang w:val="en" w:eastAsia="ko-KR"/>
              </w:rPr>
            </w:pPr>
            <w:r w:rsidRPr="00411827">
              <w:rPr>
                <w:rFonts w:eastAsia="Times New Roman"/>
                <w:bCs/>
                <w:sz w:val="22"/>
                <w:szCs w:val="16"/>
                <w:lang w:val="en" w:eastAsia="ko-KR"/>
              </w:rPr>
              <w:t>.</w:t>
            </w:r>
            <w:r>
              <w:rPr>
                <w:rFonts w:eastAsia="Times New Roman"/>
                <w:bCs/>
                <w:sz w:val="22"/>
                <w:szCs w:val="16"/>
                <w:lang w:val="en" w:eastAsia="ko-KR"/>
              </w:rPr>
              <w:t>03</w:t>
            </w:r>
            <w:r w:rsidRPr="00411827">
              <w:rPr>
                <w:rFonts w:eastAsia="Times New Roman"/>
                <w:bCs/>
                <w:sz w:val="22"/>
                <w:szCs w:val="16"/>
                <w:lang w:val="en" w:eastAsia="ko-KR"/>
              </w:rPr>
              <w:t xml:space="preserve"> (.03)</w:t>
            </w:r>
          </w:p>
        </w:tc>
      </w:tr>
      <w:tr w:rsidR="005515E7" w14:paraId="58BF8A09" w14:textId="77777777" w:rsidTr="00C6696F">
        <w:trPr>
          <w:trHeight w:val="920"/>
        </w:trPr>
        <w:tc>
          <w:tcPr>
            <w:tcW w:w="1466" w:type="dxa"/>
            <w:tcBorders>
              <w:top w:val="nil"/>
              <w:bottom w:val="nil"/>
            </w:tcBorders>
            <w:vAlign w:val="center"/>
          </w:tcPr>
          <w:p w14:paraId="1B0BCE95" w14:textId="77777777" w:rsidR="005515E7" w:rsidRDefault="005515E7" w:rsidP="00C6696F">
            <w:pPr>
              <w:contextualSpacing/>
              <w:jc w:val="center"/>
              <w:rPr>
                <w:rFonts w:eastAsia="Times New Roman"/>
                <w:sz w:val="22"/>
                <w:szCs w:val="22"/>
                <w:lang w:val="en" w:eastAsia="ko-KR"/>
              </w:rPr>
            </w:pPr>
            <w:r w:rsidRPr="11DAA4A6">
              <w:rPr>
                <w:rFonts w:eastAsia="Times New Roman"/>
                <w:sz w:val="22"/>
                <w:szCs w:val="22"/>
                <w:lang w:val="en" w:eastAsia="ko-KR"/>
              </w:rPr>
              <w:t>Spanish (n=</w:t>
            </w:r>
            <w:r>
              <w:rPr>
                <w:rFonts w:eastAsia="Times New Roman"/>
                <w:sz w:val="22"/>
                <w:szCs w:val="22"/>
                <w:lang w:val="en" w:eastAsia="ko-KR"/>
              </w:rPr>
              <w:t>96</w:t>
            </w:r>
            <w:r w:rsidRPr="11DAA4A6">
              <w:rPr>
                <w:rFonts w:eastAsia="Times New Roman"/>
                <w:sz w:val="22"/>
                <w:szCs w:val="22"/>
                <w:lang w:val="en" w:eastAsia="ko-KR"/>
              </w:rPr>
              <w:t>)</w:t>
            </w:r>
          </w:p>
        </w:tc>
        <w:tc>
          <w:tcPr>
            <w:tcW w:w="1346" w:type="dxa"/>
            <w:tcBorders>
              <w:top w:val="nil"/>
              <w:bottom w:val="nil"/>
            </w:tcBorders>
          </w:tcPr>
          <w:p w14:paraId="2F00E6E6" w14:textId="77777777" w:rsidR="005515E7" w:rsidRPr="001831B8" w:rsidRDefault="005515E7" w:rsidP="00C6696F">
            <w:pPr>
              <w:spacing w:line="360" w:lineRule="auto"/>
              <w:contextualSpacing/>
              <w:jc w:val="center"/>
              <w:rPr>
                <w:rFonts w:eastAsia="Times New Roman"/>
                <w:b/>
                <w:sz w:val="22"/>
                <w:szCs w:val="16"/>
                <w:lang w:val="en" w:eastAsia="ko-KR"/>
              </w:rPr>
            </w:pPr>
            <w:r w:rsidRPr="00270461">
              <w:rPr>
                <w:rFonts w:eastAsia="Times New Roman"/>
                <w:bCs/>
                <w:sz w:val="22"/>
                <w:szCs w:val="16"/>
                <w:lang w:val="en" w:eastAsia="ko-KR"/>
              </w:rPr>
              <w:t>.34 (.04</w:t>
            </w:r>
            <w:r w:rsidRPr="001831B8">
              <w:rPr>
                <w:rFonts w:eastAsia="Times New Roman"/>
                <w:b/>
                <w:sz w:val="22"/>
                <w:szCs w:val="16"/>
                <w:lang w:val="en" w:eastAsia="ko-KR"/>
              </w:rPr>
              <w:t>)</w:t>
            </w:r>
          </w:p>
        </w:tc>
        <w:tc>
          <w:tcPr>
            <w:tcW w:w="1346" w:type="dxa"/>
            <w:tcBorders>
              <w:top w:val="nil"/>
              <w:bottom w:val="nil"/>
            </w:tcBorders>
          </w:tcPr>
          <w:p w14:paraId="50A6C4F1"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.13 (.13)</w:t>
            </w:r>
          </w:p>
        </w:tc>
        <w:tc>
          <w:tcPr>
            <w:tcW w:w="1346" w:type="dxa"/>
            <w:tcBorders>
              <w:top w:val="nil"/>
              <w:bottom w:val="nil"/>
            </w:tcBorders>
          </w:tcPr>
          <w:p w14:paraId="28DE4504" w14:textId="77777777" w:rsidR="005515E7" w:rsidRPr="001831B8" w:rsidRDefault="005515E7" w:rsidP="00C6696F">
            <w:pPr>
              <w:spacing w:line="360" w:lineRule="auto"/>
              <w:contextualSpacing/>
              <w:jc w:val="center"/>
              <w:rPr>
                <w:rFonts w:eastAsia="Times New Roman"/>
                <w:b/>
                <w:sz w:val="22"/>
                <w:szCs w:val="16"/>
                <w:lang w:val="en" w:eastAsia="ko-KR"/>
              </w:rPr>
            </w:pPr>
            <w:r w:rsidRPr="001831B8">
              <w:rPr>
                <w:rFonts w:eastAsia="Times New Roman"/>
                <w:b/>
                <w:sz w:val="22"/>
                <w:szCs w:val="16"/>
                <w:lang w:val="en" w:eastAsia="ko-KR"/>
              </w:rPr>
              <w:t>.01 (.04)</w:t>
            </w:r>
          </w:p>
        </w:tc>
        <w:tc>
          <w:tcPr>
            <w:tcW w:w="1347" w:type="dxa"/>
            <w:tcBorders>
              <w:top w:val="nil"/>
              <w:bottom w:val="nil"/>
            </w:tcBorders>
          </w:tcPr>
          <w:p w14:paraId="720A80C5"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.05 (.07)</w:t>
            </w:r>
          </w:p>
        </w:tc>
        <w:tc>
          <w:tcPr>
            <w:tcW w:w="1346" w:type="dxa"/>
            <w:tcBorders>
              <w:top w:val="nil"/>
              <w:bottom w:val="nil"/>
            </w:tcBorders>
          </w:tcPr>
          <w:p w14:paraId="17FAE900" w14:textId="77777777" w:rsidR="005515E7" w:rsidRDefault="005515E7" w:rsidP="00C6696F">
            <w:pPr>
              <w:spacing w:line="360" w:lineRule="auto"/>
              <w:contextualSpacing/>
              <w:jc w:val="center"/>
              <w:rPr>
                <w:rFonts w:eastAsia="Times New Roman"/>
                <w:bCs/>
                <w:sz w:val="22"/>
                <w:szCs w:val="22"/>
                <w:lang w:val="en" w:eastAsia="ko-KR"/>
              </w:rPr>
            </w:pPr>
            <w:r>
              <w:rPr>
                <w:rFonts w:eastAsia="Times New Roman"/>
                <w:bCs/>
                <w:sz w:val="22"/>
                <w:szCs w:val="22"/>
                <w:lang w:val="en" w:eastAsia="ko-KR"/>
              </w:rPr>
              <w:t>.31 (.15)</w:t>
            </w:r>
          </w:p>
        </w:tc>
        <w:tc>
          <w:tcPr>
            <w:tcW w:w="1346" w:type="dxa"/>
            <w:tcBorders>
              <w:top w:val="nil"/>
              <w:bottom w:val="nil"/>
            </w:tcBorders>
          </w:tcPr>
          <w:p w14:paraId="0FC959FA" w14:textId="77777777" w:rsidR="005515E7" w:rsidRPr="001831B8" w:rsidRDefault="005515E7" w:rsidP="00C6696F">
            <w:pPr>
              <w:spacing w:line="360" w:lineRule="auto"/>
              <w:contextualSpacing/>
              <w:jc w:val="center"/>
              <w:rPr>
                <w:rFonts w:eastAsia="Times New Roman"/>
                <w:b/>
                <w:sz w:val="22"/>
                <w:szCs w:val="16"/>
                <w:lang w:val="en" w:eastAsia="ko-KR"/>
              </w:rPr>
            </w:pPr>
            <w:r w:rsidRPr="001831B8">
              <w:rPr>
                <w:rFonts w:eastAsia="Times New Roman"/>
                <w:b/>
                <w:sz w:val="22"/>
                <w:szCs w:val="16"/>
                <w:lang w:val="en" w:eastAsia="ko-KR"/>
              </w:rPr>
              <w:t>.01 (.03)</w:t>
            </w:r>
          </w:p>
        </w:tc>
        <w:tc>
          <w:tcPr>
            <w:tcW w:w="1347" w:type="dxa"/>
            <w:tcBorders>
              <w:top w:val="nil"/>
              <w:bottom w:val="nil"/>
            </w:tcBorders>
          </w:tcPr>
          <w:p w14:paraId="3A8D8F68" w14:textId="77777777" w:rsidR="005515E7" w:rsidRDefault="005515E7" w:rsidP="00C6696F">
            <w:pPr>
              <w:spacing w:line="360" w:lineRule="auto"/>
              <w:contextualSpacing/>
              <w:jc w:val="center"/>
              <w:rPr>
                <w:rFonts w:eastAsia="Times New Roman"/>
                <w:bCs/>
                <w:sz w:val="22"/>
                <w:szCs w:val="16"/>
                <w:lang w:val="en" w:eastAsia="ko-KR"/>
              </w:rPr>
            </w:pPr>
          </w:p>
          <w:p w14:paraId="63C35C79"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.04 (.03)</w:t>
            </w:r>
          </w:p>
        </w:tc>
      </w:tr>
      <w:tr w:rsidR="005515E7" w14:paraId="69163CAF" w14:textId="77777777" w:rsidTr="00C6696F">
        <w:trPr>
          <w:trHeight w:val="920"/>
        </w:trPr>
        <w:tc>
          <w:tcPr>
            <w:tcW w:w="1466" w:type="dxa"/>
            <w:tcBorders>
              <w:top w:val="nil"/>
              <w:bottom w:val="single" w:sz="4" w:space="0" w:color="auto"/>
            </w:tcBorders>
            <w:vAlign w:val="center"/>
          </w:tcPr>
          <w:p w14:paraId="471F73AE" w14:textId="77777777" w:rsidR="005515E7" w:rsidRDefault="005515E7" w:rsidP="00C6696F">
            <w:pPr>
              <w:contextualSpacing/>
              <w:jc w:val="center"/>
              <w:rPr>
                <w:rFonts w:eastAsia="Times New Roman"/>
                <w:sz w:val="22"/>
                <w:szCs w:val="22"/>
                <w:lang w:val="en" w:eastAsia="ko-KR"/>
              </w:rPr>
            </w:pPr>
            <w:r>
              <w:rPr>
                <w:rFonts w:eastAsia="Times New Roman"/>
                <w:sz w:val="22"/>
                <w:szCs w:val="22"/>
                <w:lang w:val="en" w:eastAsia="ko-KR"/>
              </w:rPr>
              <w:t>Myanmar</w:t>
            </w:r>
            <w:r w:rsidRPr="11DAA4A6">
              <w:rPr>
                <w:rFonts w:eastAsia="Times New Roman"/>
                <w:sz w:val="22"/>
                <w:szCs w:val="22"/>
                <w:lang w:val="en" w:eastAsia="ko-KR"/>
              </w:rPr>
              <w:t xml:space="preserve"> (n=</w:t>
            </w:r>
            <w:r>
              <w:rPr>
                <w:rFonts w:eastAsia="Times New Roman"/>
                <w:sz w:val="22"/>
                <w:szCs w:val="22"/>
                <w:lang w:val="en" w:eastAsia="ko-KR"/>
              </w:rPr>
              <w:t>15</w:t>
            </w:r>
            <w:r w:rsidRPr="11DAA4A6">
              <w:rPr>
                <w:rFonts w:eastAsia="Times New Roman"/>
                <w:sz w:val="22"/>
                <w:szCs w:val="22"/>
                <w:lang w:val="en" w:eastAsia="ko-KR"/>
              </w:rPr>
              <w:t>)</w:t>
            </w:r>
          </w:p>
        </w:tc>
        <w:tc>
          <w:tcPr>
            <w:tcW w:w="1346" w:type="dxa"/>
            <w:tcBorders>
              <w:top w:val="nil"/>
              <w:bottom w:val="single" w:sz="4" w:space="0" w:color="auto"/>
            </w:tcBorders>
          </w:tcPr>
          <w:p w14:paraId="1CA5B015"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w:t>
            </w:r>
            <w:r w:rsidRPr="00270461">
              <w:rPr>
                <w:rFonts w:eastAsia="Times New Roman"/>
                <w:b/>
                <w:sz w:val="22"/>
                <w:szCs w:val="16"/>
                <w:lang w:val="en" w:eastAsia="ko-KR"/>
              </w:rPr>
              <w:t>41 (.03)</w:t>
            </w:r>
          </w:p>
        </w:tc>
        <w:tc>
          <w:tcPr>
            <w:tcW w:w="1346" w:type="dxa"/>
            <w:tcBorders>
              <w:top w:val="nil"/>
              <w:bottom w:val="single" w:sz="4" w:space="0" w:color="auto"/>
            </w:tcBorders>
          </w:tcPr>
          <w:p w14:paraId="1B60CF40"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.15 (.15)</w:t>
            </w:r>
          </w:p>
        </w:tc>
        <w:tc>
          <w:tcPr>
            <w:tcW w:w="1346" w:type="dxa"/>
            <w:tcBorders>
              <w:top w:val="nil"/>
              <w:bottom w:val="single" w:sz="4" w:space="0" w:color="auto"/>
            </w:tcBorders>
          </w:tcPr>
          <w:p w14:paraId="6BFB97E0"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.00 (.01)</w:t>
            </w:r>
          </w:p>
        </w:tc>
        <w:tc>
          <w:tcPr>
            <w:tcW w:w="1347" w:type="dxa"/>
            <w:tcBorders>
              <w:top w:val="nil"/>
              <w:bottom w:val="single" w:sz="4" w:space="0" w:color="auto"/>
            </w:tcBorders>
          </w:tcPr>
          <w:p w14:paraId="2DFE4D1C" w14:textId="77777777" w:rsidR="005515E7" w:rsidRPr="001831B8" w:rsidRDefault="005515E7" w:rsidP="00C6696F">
            <w:pPr>
              <w:spacing w:line="360" w:lineRule="auto"/>
              <w:contextualSpacing/>
              <w:jc w:val="center"/>
              <w:rPr>
                <w:rFonts w:eastAsia="Times New Roman"/>
                <w:b/>
                <w:sz w:val="22"/>
                <w:szCs w:val="16"/>
                <w:lang w:val="en" w:eastAsia="ko-KR"/>
              </w:rPr>
            </w:pPr>
            <w:r w:rsidRPr="001831B8">
              <w:rPr>
                <w:rFonts w:eastAsia="Times New Roman"/>
                <w:b/>
                <w:sz w:val="22"/>
                <w:szCs w:val="16"/>
                <w:lang w:val="en" w:eastAsia="ko-KR"/>
              </w:rPr>
              <w:t>.03 (.05)</w:t>
            </w:r>
          </w:p>
        </w:tc>
        <w:tc>
          <w:tcPr>
            <w:tcW w:w="1346" w:type="dxa"/>
            <w:tcBorders>
              <w:top w:val="nil"/>
              <w:bottom w:val="single" w:sz="4" w:space="0" w:color="auto"/>
            </w:tcBorders>
          </w:tcPr>
          <w:p w14:paraId="0FE0F1D5" w14:textId="77777777" w:rsidR="005515E7" w:rsidRPr="001831B8" w:rsidRDefault="005515E7" w:rsidP="00C6696F">
            <w:pPr>
              <w:spacing w:line="360" w:lineRule="auto"/>
              <w:contextualSpacing/>
              <w:jc w:val="center"/>
              <w:rPr>
                <w:rFonts w:eastAsia="Times New Roman"/>
                <w:b/>
                <w:sz w:val="22"/>
                <w:szCs w:val="22"/>
                <w:lang w:val="en" w:eastAsia="ko-KR"/>
              </w:rPr>
            </w:pPr>
            <w:r w:rsidRPr="001831B8">
              <w:rPr>
                <w:rFonts w:eastAsia="Times New Roman"/>
                <w:b/>
                <w:sz w:val="22"/>
                <w:szCs w:val="22"/>
                <w:lang w:val="en" w:eastAsia="ko-KR"/>
              </w:rPr>
              <w:t>.40 (.16)</w:t>
            </w:r>
          </w:p>
        </w:tc>
        <w:tc>
          <w:tcPr>
            <w:tcW w:w="1346" w:type="dxa"/>
            <w:tcBorders>
              <w:top w:val="nil"/>
              <w:bottom w:val="single" w:sz="4" w:space="0" w:color="auto"/>
            </w:tcBorders>
          </w:tcPr>
          <w:p w14:paraId="43AA36DF"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.00 (.00)</w:t>
            </w:r>
          </w:p>
        </w:tc>
        <w:tc>
          <w:tcPr>
            <w:tcW w:w="1347" w:type="dxa"/>
            <w:tcBorders>
              <w:top w:val="nil"/>
              <w:bottom w:val="single" w:sz="4" w:space="0" w:color="auto"/>
            </w:tcBorders>
          </w:tcPr>
          <w:p w14:paraId="7407CF37" w14:textId="77777777" w:rsidR="005515E7" w:rsidRDefault="005515E7" w:rsidP="00C6696F">
            <w:pPr>
              <w:spacing w:line="360" w:lineRule="auto"/>
              <w:contextualSpacing/>
              <w:jc w:val="center"/>
              <w:rPr>
                <w:rFonts w:eastAsia="Times New Roman"/>
                <w:bCs/>
                <w:sz w:val="22"/>
                <w:szCs w:val="16"/>
                <w:lang w:val="en" w:eastAsia="ko-KR"/>
              </w:rPr>
            </w:pPr>
          </w:p>
          <w:p w14:paraId="6AA578C0"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.02 (.03)</w:t>
            </w:r>
          </w:p>
        </w:tc>
      </w:tr>
      <w:tr w:rsidR="005515E7" w14:paraId="69D0112F" w14:textId="77777777" w:rsidTr="00C6696F">
        <w:trPr>
          <w:trHeight w:val="707"/>
        </w:trPr>
        <w:tc>
          <w:tcPr>
            <w:tcW w:w="1466" w:type="dxa"/>
            <w:tcBorders>
              <w:top w:val="single" w:sz="4" w:space="0" w:color="auto"/>
            </w:tcBorders>
            <w:vAlign w:val="center"/>
          </w:tcPr>
          <w:p w14:paraId="1522E4BC" w14:textId="77777777" w:rsidR="005515E7" w:rsidRDefault="005515E7" w:rsidP="00C6696F">
            <w:pPr>
              <w:contextualSpacing/>
              <w:jc w:val="center"/>
              <w:rPr>
                <w:rFonts w:eastAsia="Times New Roman"/>
                <w:bCs/>
                <w:sz w:val="22"/>
                <w:szCs w:val="16"/>
                <w:lang w:val="en" w:eastAsia="ko-KR"/>
              </w:rPr>
            </w:pPr>
            <w:r w:rsidRPr="00985EAC">
              <w:rPr>
                <w:rFonts w:eastAsia="Times New Roman"/>
                <w:bCs/>
                <w:i/>
                <w:iCs/>
                <w:sz w:val="22"/>
                <w:szCs w:val="16"/>
                <w:lang w:val="en" w:eastAsia="ko-KR"/>
              </w:rPr>
              <w:t>F (p)</w:t>
            </w:r>
          </w:p>
        </w:tc>
        <w:tc>
          <w:tcPr>
            <w:tcW w:w="1346" w:type="dxa"/>
            <w:tcBorders>
              <w:top w:val="single" w:sz="4" w:space="0" w:color="auto"/>
            </w:tcBorders>
          </w:tcPr>
          <w:p w14:paraId="76ADCDFF"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 xml:space="preserve">9.99 </w:t>
            </w:r>
            <w:r w:rsidRPr="00385B8D">
              <w:rPr>
                <w:rFonts w:eastAsia="Times New Roman"/>
                <w:b/>
                <w:sz w:val="22"/>
                <w:szCs w:val="16"/>
                <w:lang w:val="en" w:eastAsia="ko-KR"/>
              </w:rPr>
              <w:t>(.00)</w:t>
            </w:r>
          </w:p>
        </w:tc>
        <w:tc>
          <w:tcPr>
            <w:tcW w:w="1346" w:type="dxa"/>
            <w:tcBorders>
              <w:top w:val="single" w:sz="4" w:space="0" w:color="auto"/>
            </w:tcBorders>
          </w:tcPr>
          <w:p w14:paraId="04C49757"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 xml:space="preserve">25.27 </w:t>
            </w:r>
            <w:r w:rsidRPr="00385B8D">
              <w:rPr>
                <w:rFonts w:eastAsia="Times New Roman"/>
                <w:b/>
                <w:sz w:val="22"/>
                <w:szCs w:val="16"/>
                <w:lang w:val="en" w:eastAsia="ko-KR"/>
              </w:rPr>
              <w:t>(.00)</w:t>
            </w:r>
          </w:p>
        </w:tc>
        <w:tc>
          <w:tcPr>
            <w:tcW w:w="1346" w:type="dxa"/>
            <w:tcBorders>
              <w:top w:val="single" w:sz="4" w:space="0" w:color="auto"/>
            </w:tcBorders>
          </w:tcPr>
          <w:p w14:paraId="04EEA712"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37.37 (.</w:t>
            </w:r>
            <w:r w:rsidRPr="00385B8D">
              <w:rPr>
                <w:rFonts w:eastAsia="Times New Roman"/>
                <w:b/>
                <w:sz w:val="22"/>
                <w:szCs w:val="16"/>
                <w:lang w:val="en" w:eastAsia="ko-KR"/>
              </w:rPr>
              <w:t>00)</w:t>
            </w:r>
          </w:p>
        </w:tc>
        <w:tc>
          <w:tcPr>
            <w:tcW w:w="1347" w:type="dxa"/>
            <w:tcBorders>
              <w:top w:val="single" w:sz="4" w:space="0" w:color="auto"/>
            </w:tcBorders>
          </w:tcPr>
          <w:p w14:paraId="528C156F"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2.15 (.12)</w:t>
            </w:r>
          </w:p>
        </w:tc>
        <w:tc>
          <w:tcPr>
            <w:tcW w:w="1346" w:type="dxa"/>
            <w:tcBorders>
              <w:top w:val="single" w:sz="4" w:space="0" w:color="auto"/>
            </w:tcBorders>
          </w:tcPr>
          <w:p w14:paraId="631F307E" w14:textId="77777777" w:rsidR="005515E7" w:rsidRDefault="005515E7" w:rsidP="00C6696F">
            <w:pPr>
              <w:spacing w:line="360" w:lineRule="auto"/>
              <w:contextualSpacing/>
              <w:jc w:val="center"/>
              <w:rPr>
                <w:rFonts w:eastAsia="Times New Roman"/>
                <w:bCs/>
                <w:sz w:val="22"/>
                <w:szCs w:val="22"/>
                <w:lang w:val="en" w:eastAsia="ko-KR"/>
              </w:rPr>
            </w:pPr>
            <w:r>
              <w:rPr>
                <w:rFonts w:eastAsia="Times New Roman"/>
                <w:bCs/>
                <w:sz w:val="22"/>
                <w:szCs w:val="22"/>
                <w:lang w:val="en" w:eastAsia="ko-KR"/>
              </w:rPr>
              <w:t xml:space="preserve">10.72 </w:t>
            </w:r>
            <w:r w:rsidRPr="00385B8D">
              <w:rPr>
                <w:rFonts w:eastAsia="Times New Roman"/>
                <w:b/>
                <w:sz w:val="22"/>
                <w:szCs w:val="22"/>
                <w:lang w:val="en" w:eastAsia="ko-KR"/>
              </w:rPr>
              <w:t>(.00)</w:t>
            </w:r>
          </w:p>
        </w:tc>
        <w:tc>
          <w:tcPr>
            <w:tcW w:w="1346" w:type="dxa"/>
            <w:tcBorders>
              <w:top w:val="single" w:sz="4" w:space="0" w:color="auto"/>
            </w:tcBorders>
          </w:tcPr>
          <w:p w14:paraId="3E944490"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 xml:space="preserve">28.22 </w:t>
            </w:r>
            <w:r w:rsidRPr="00385B8D">
              <w:rPr>
                <w:rFonts w:eastAsia="Times New Roman"/>
                <w:b/>
                <w:sz w:val="22"/>
                <w:szCs w:val="16"/>
                <w:lang w:val="en" w:eastAsia="ko-KR"/>
              </w:rPr>
              <w:t>(.00)</w:t>
            </w:r>
          </w:p>
        </w:tc>
        <w:tc>
          <w:tcPr>
            <w:tcW w:w="1347" w:type="dxa"/>
            <w:tcBorders>
              <w:top w:val="single" w:sz="4" w:space="0" w:color="auto"/>
            </w:tcBorders>
          </w:tcPr>
          <w:p w14:paraId="59172CA4"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1.89</w:t>
            </w:r>
          </w:p>
          <w:p w14:paraId="691871BB"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(.17)</w:t>
            </w:r>
          </w:p>
        </w:tc>
      </w:tr>
    </w:tbl>
    <w:p w14:paraId="6E303ABF" w14:textId="77777777" w:rsidR="005515E7" w:rsidRPr="002D76A9" w:rsidRDefault="005515E7" w:rsidP="005515E7">
      <w:pPr>
        <w:spacing w:line="360" w:lineRule="auto"/>
        <w:contextualSpacing/>
        <w:rPr>
          <w:rFonts w:eastAsia="Times New Roman"/>
          <w:i/>
          <w:iCs/>
          <w:sz w:val="15"/>
          <w:szCs w:val="15"/>
          <w:lang w:val="en" w:eastAsia="ko-KR"/>
        </w:rPr>
      </w:pPr>
    </w:p>
    <w:p w14:paraId="4B4AA932" w14:textId="77777777" w:rsidR="005515E7" w:rsidRDefault="005515E7" w:rsidP="005515E7">
      <w:pPr>
        <w:autoSpaceDE w:val="0"/>
        <w:autoSpaceDN w:val="0"/>
        <w:adjustRightInd w:val="0"/>
        <w:spacing w:line="240" w:lineRule="auto"/>
        <w:rPr>
          <w:i/>
          <w:iCs/>
        </w:rPr>
      </w:pPr>
      <w:r>
        <w:rPr>
          <w:i/>
          <w:iCs/>
        </w:rPr>
        <w:t xml:space="preserve">       </w:t>
      </w:r>
    </w:p>
    <w:p w14:paraId="0A49CE17" w14:textId="77777777" w:rsidR="005515E7" w:rsidRDefault="005515E7" w:rsidP="005515E7">
      <w:pPr>
        <w:autoSpaceDE w:val="0"/>
        <w:autoSpaceDN w:val="0"/>
        <w:adjustRightInd w:val="0"/>
        <w:spacing w:line="240" w:lineRule="auto"/>
        <w:rPr>
          <w:i/>
          <w:iCs/>
        </w:rPr>
      </w:pPr>
    </w:p>
    <w:p w14:paraId="4C74038C" w14:textId="77777777" w:rsidR="005515E7" w:rsidRDefault="005515E7" w:rsidP="005515E7">
      <w:pPr>
        <w:autoSpaceDE w:val="0"/>
        <w:autoSpaceDN w:val="0"/>
        <w:adjustRightInd w:val="0"/>
        <w:spacing w:line="240" w:lineRule="auto"/>
        <w:rPr>
          <w:i/>
          <w:iCs/>
        </w:rPr>
      </w:pPr>
    </w:p>
    <w:p w14:paraId="19B8FEBC" w14:textId="77777777" w:rsidR="005515E7" w:rsidRDefault="005515E7" w:rsidP="005515E7">
      <w:pPr>
        <w:autoSpaceDE w:val="0"/>
        <w:autoSpaceDN w:val="0"/>
        <w:adjustRightInd w:val="0"/>
        <w:spacing w:line="240" w:lineRule="auto"/>
        <w:rPr>
          <w:i/>
          <w:iCs/>
        </w:rPr>
      </w:pPr>
    </w:p>
    <w:p w14:paraId="691122D9" w14:textId="77777777" w:rsidR="005515E7" w:rsidRDefault="005515E7" w:rsidP="005515E7">
      <w:pPr>
        <w:autoSpaceDE w:val="0"/>
        <w:autoSpaceDN w:val="0"/>
        <w:adjustRightInd w:val="0"/>
        <w:spacing w:line="240" w:lineRule="auto"/>
        <w:rPr>
          <w:i/>
          <w:iCs/>
        </w:rPr>
      </w:pPr>
    </w:p>
    <w:p w14:paraId="5172D3A5" w14:textId="77777777" w:rsidR="005515E7" w:rsidRDefault="005515E7" w:rsidP="005515E7">
      <w:pPr>
        <w:autoSpaceDE w:val="0"/>
        <w:autoSpaceDN w:val="0"/>
        <w:adjustRightInd w:val="0"/>
        <w:spacing w:line="240" w:lineRule="auto"/>
        <w:rPr>
          <w:i/>
          <w:iCs/>
        </w:rPr>
      </w:pPr>
    </w:p>
    <w:p w14:paraId="3D2E4199" w14:textId="77777777" w:rsidR="005515E7" w:rsidRDefault="005515E7" w:rsidP="005515E7">
      <w:pPr>
        <w:autoSpaceDE w:val="0"/>
        <w:autoSpaceDN w:val="0"/>
        <w:adjustRightInd w:val="0"/>
        <w:spacing w:line="240" w:lineRule="auto"/>
        <w:rPr>
          <w:i/>
          <w:iCs/>
        </w:rPr>
      </w:pPr>
    </w:p>
    <w:p w14:paraId="32977090" w14:textId="77777777" w:rsidR="005515E7" w:rsidRDefault="005515E7" w:rsidP="005515E7">
      <w:pPr>
        <w:autoSpaceDE w:val="0"/>
        <w:autoSpaceDN w:val="0"/>
        <w:adjustRightInd w:val="0"/>
        <w:spacing w:line="240" w:lineRule="auto"/>
        <w:rPr>
          <w:i/>
          <w:iCs/>
        </w:rPr>
      </w:pPr>
    </w:p>
    <w:p w14:paraId="76C5FFF4" w14:textId="77777777" w:rsidR="005515E7" w:rsidRDefault="005515E7" w:rsidP="005515E7">
      <w:pPr>
        <w:autoSpaceDE w:val="0"/>
        <w:autoSpaceDN w:val="0"/>
        <w:adjustRightInd w:val="0"/>
        <w:spacing w:line="240" w:lineRule="auto"/>
        <w:rPr>
          <w:i/>
          <w:iCs/>
        </w:rPr>
      </w:pPr>
    </w:p>
    <w:p w14:paraId="24F923F6" w14:textId="77777777" w:rsidR="005515E7" w:rsidRDefault="005515E7" w:rsidP="005515E7">
      <w:pPr>
        <w:autoSpaceDE w:val="0"/>
        <w:autoSpaceDN w:val="0"/>
        <w:adjustRightInd w:val="0"/>
        <w:spacing w:line="240" w:lineRule="auto"/>
        <w:rPr>
          <w:i/>
          <w:iCs/>
        </w:rPr>
      </w:pPr>
    </w:p>
    <w:p w14:paraId="04E552A3" w14:textId="77777777" w:rsidR="005515E7" w:rsidRDefault="005515E7" w:rsidP="005515E7">
      <w:pPr>
        <w:autoSpaceDE w:val="0"/>
        <w:autoSpaceDN w:val="0"/>
        <w:adjustRightInd w:val="0"/>
        <w:spacing w:line="240" w:lineRule="auto"/>
        <w:rPr>
          <w:i/>
          <w:iCs/>
        </w:rPr>
      </w:pPr>
    </w:p>
    <w:p w14:paraId="6C9FE884" w14:textId="77777777" w:rsidR="005515E7" w:rsidRDefault="005515E7" w:rsidP="005515E7">
      <w:pPr>
        <w:autoSpaceDE w:val="0"/>
        <w:autoSpaceDN w:val="0"/>
        <w:adjustRightInd w:val="0"/>
        <w:spacing w:line="240" w:lineRule="auto"/>
        <w:rPr>
          <w:i/>
          <w:iCs/>
        </w:rPr>
      </w:pPr>
    </w:p>
    <w:p w14:paraId="4DA7FDB9" w14:textId="77777777" w:rsidR="005515E7" w:rsidRDefault="005515E7" w:rsidP="005515E7">
      <w:pPr>
        <w:autoSpaceDE w:val="0"/>
        <w:autoSpaceDN w:val="0"/>
        <w:adjustRightInd w:val="0"/>
        <w:spacing w:line="240" w:lineRule="auto"/>
        <w:rPr>
          <w:i/>
          <w:iCs/>
        </w:rPr>
      </w:pPr>
    </w:p>
    <w:p w14:paraId="40BD8018" w14:textId="77777777" w:rsidR="005515E7" w:rsidRDefault="005515E7" w:rsidP="005515E7">
      <w:pPr>
        <w:autoSpaceDE w:val="0"/>
        <w:autoSpaceDN w:val="0"/>
        <w:adjustRightInd w:val="0"/>
        <w:spacing w:line="240" w:lineRule="auto"/>
        <w:rPr>
          <w:i/>
          <w:iCs/>
        </w:rPr>
      </w:pPr>
    </w:p>
    <w:p w14:paraId="40E7E30C" w14:textId="77777777" w:rsidR="005515E7" w:rsidRDefault="005515E7" w:rsidP="005515E7">
      <w:pPr>
        <w:autoSpaceDE w:val="0"/>
        <w:autoSpaceDN w:val="0"/>
        <w:adjustRightInd w:val="0"/>
        <w:spacing w:line="240" w:lineRule="auto"/>
        <w:rPr>
          <w:i/>
          <w:iCs/>
        </w:rPr>
      </w:pPr>
    </w:p>
    <w:p w14:paraId="1AFE2465" w14:textId="77777777" w:rsidR="005515E7" w:rsidRDefault="005515E7" w:rsidP="005515E7">
      <w:pPr>
        <w:autoSpaceDE w:val="0"/>
        <w:autoSpaceDN w:val="0"/>
        <w:adjustRightInd w:val="0"/>
        <w:spacing w:line="240" w:lineRule="auto"/>
        <w:rPr>
          <w:i/>
          <w:iCs/>
        </w:rPr>
      </w:pPr>
    </w:p>
    <w:p w14:paraId="22C6F2C9" w14:textId="77777777" w:rsidR="005515E7" w:rsidRDefault="005515E7" w:rsidP="005515E7">
      <w:pPr>
        <w:autoSpaceDE w:val="0"/>
        <w:autoSpaceDN w:val="0"/>
        <w:adjustRightInd w:val="0"/>
        <w:spacing w:line="240" w:lineRule="auto"/>
        <w:rPr>
          <w:i/>
          <w:iCs/>
        </w:rPr>
      </w:pPr>
    </w:p>
    <w:p w14:paraId="455CD66C" w14:textId="77777777" w:rsidR="005515E7" w:rsidRDefault="005515E7" w:rsidP="005515E7">
      <w:pPr>
        <w:autoSpaceDE w:val="0"/>
        <w:autoSpaceDN w:val="0"/>
        <w:adjustRightInd w:val="0"/>
        <w:spacing w:line="240" w:lineRule="auto"/>
        <w:rPr>
          <w:i/>
          <w:iCs/>
        </w:rPr>
      </w:pPr>
    </w:p>
    <w:p w14:paraId="159AB911" w14:textId="77777777" w:rsidR="005515E7" w:rsidRDefault="005515E7" w:rsidP="005515E7">
      <w:pPr>
        <w:autoSpaceDE w:val="0"/>
        <w:autoSpaceDN w:val="0"/>
        <w:adjustRightInd w:val="0"/>
        <w:spacing w:line="240" w:lineRule="auto"/>
        <w:sectPr w:rsidR="005515E7" w:rsidSect="003D674F">
          <w:headerReference w:type="even" r:id="rId21"/>
          <w:headerReference w:type="default" r:id="rId22"/>
          <w:footerReference w:type="default" r:id="rId23"/>
          <w:headerReference w:type="first" r:id="rId24"/>
          <w:footnotePr>
            <w:pos w:val="beneathText"/>
          </w:footnotePr>
          <w:pgSz w:w="15840" w:h="12240" w:orient="landscape" w:code="1"/>
          <w:pgMar w:top="1440" w:right="1440" w:bottom="1440" w:left="1440" w:header="720" w:footer="720" w:gutter="0"/>
          <w:cols w:space="720"/>
          <w:titlePg/>
          <w:docGrid w:linePitch="360"/>
        </w:sectPr>
      </w:pPr>
      <w:r w:rsidRPr="00CB6555">
        <w:rPr>
          <w:i/>
          <w:iCs/>
        </w:rPr>
        <w:t>Note.</w:t>
      </w:r>
      <w:r>
        <w:t xml:space="preserve"> </w:t>
      </w:r>
      <w:r w:rsidRPr="00CB6555">
        <w:t xml:space="preserve">The critical value for significance at p &lt;0.05 </w:t>
      </w:r>
      <w:r>
        <w:t>is</w:t>
      </w:r>
      <w:r w:rsidRPr="00CB6555">
        <w:t xml:space="preserve"> given in bold</w:t>
      </w:r>
      <w:r>
        <w:t>.</w:t>
      </w:r>
    </w:p>
    <w:p w14:paraId="6BBA6DC1" w14:textId="77777777" w:rsidR="005515E7" w:rsidRPr="00171D0F" w:rsidRDefault="005515E7" w:rsidP="005515E7">
      <w:pPr>
        <w:pStyle w:val="TableFigure"/>
        <w:ind w:firstLine="720"/>
        <w:jc w:val="left"/>
      </w:pPr>
      <w:r w:rsidRPr="00171D0F">
        <w:lastRenderedPageBreak/>
        <w:t>Table 5</w:t>
      </w:r>
    </w:p>
    <w:p w14:paraId="6A11883C" w14:textId="77777777" w:rsidR="005515E7" w:rsidRPr="002C2B10" w:rsidRDefault="005515E7" w:rsidP="005515E7">
      <w:pPr>
        <w:spacing w:line="360" w:lineRule="auto"/>
        <w:ind w:firstLine="720"/>
        <w:contextualSpacing/>
        <w:rPr>
          <w:rFonts w:eastAsia="Times New Roman"/>
          <w:i/>
          <w:iCs/>
          <w:lang w:val="en" w:eastAsia="ko-KR"/>
        </w:rPr>
      </w:pPr>
      <w:r w:rsidRPr="11DAA4A6">
        <w:rPr>
          <w:rFonts w:eastAsia="Times New Roman"/>
          <w:i/>
          <w:iCs/>
          <w:lang w:val="en" w:eastAsia="ko-KR"/>
        </w:rPr>
        <w:t xml:space="preserve">Variance Analysis of Children’s </w:t>
      </w:r>
      <w:r>
        <w:rPr>
          <w:rFonts w:eastAsia="Times New Roman"/>
          <w:i/>
          <w:iCs/>
          <w:lang w:val="en" w:eastAsia="ko-KR"/>
        </w:rPr>
        <w:t xml:space="preserve">Oral </w:t>
      </w:r>
      <w:r w:rsidRPr="11DAA4A6">
        <w:rPr>
          <w:rFonts w:eastAsia="Times New Roman"/>
          <w:i/>
          <w:iCs/>
          <w:lang w:val="en" w:eastAsia="ko-KR"/>
        </w:rPr>
        <w:t xml:space="preserve">Language Practice Comparison </w:t>
      </w:r>
      <w:r>
        <w:rPr>
          <w:rFonts w:eastAsia="Times New Roman"/>
          <w:i/>
          <w:iCs/>
          <w:lang w:val="en" w:eastAsia="ko-KR"/>
        </w:rPr>
        <w:t>with Peers</w:t>
      </w:r>
      <w:r w:rsidRPr="11DAA4A6">
        <w:rPr>
          <w:rFonts w:eastAsia="Times New Roman"/>
          <w:i/>
          <w:iCs/>
          <w:lang w:val="en" w:eastAsia="ko-KR"/>
        </w:rPr>
        <w:t xml:space="preserve"> by Home </w:t>
      </w:r>
      <w:r>
        <w:rPr>
          <w:rFonts w:eastAsia="Times New Roman"/>
          <w:i/>
          <w:iCs/>
          <w:lang w:val="en" w:eastAsia="ko-KR"/>
        </w:rPr>
        <w:t xml:space="preserve">Language </w:t>
      </w:r>
      <w:r w:rsidRPr="11DAA4A6">
        <w:rPr>
          <w:rFonts w:eastAsia="Times New Roman"/>
          <w:i/>
          <w:iCs/>
          <w:lang w:val="en" w:eastAsia="ko-KR"/>
        </w:rPr>
        <w:t>Status</w:t>
      </w:r>
    </w:p>
    <w:tbl>
      <w:tblPr>
        <w:tblStyle w:val="TableGrid"/>
        <w:tblpPr w:leftFromText="180" w:rightFromText="180" w:vertAnchor="text" w:horzAnchor="page" w:tblpX="1516" w:tblpY="-19"/>
        <w:tblOverlap w:val="never"/>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6"/>
        <w:gridCol w:w="2153"/>
        <w:gridCol w:w="2154"/>
        <w:gridCol w:w="2153"/>
        <w:gridCol w:w="2154"/>
      </w:tblGrid>
      <w:tr w:rsidR="005515E7" w14:paraId="2C120FED" w14:textId="77777777" w:rsidTr="00C6696F">
        <w:trPr>
          <w:trHeight w:val="808"/>
        </w:trPr>
        <w:tc>
          <w:tcPr>
            <w:tcW w:w="1736" w:type="dxa"/>
            <w:tcBorders>
              <w:top w:val="single" w:sz="4" w:space="0" w:color="auto"/>
              <w:bottom w:val="single" w:sz="4" w:space="0" w:color="auto"/>
            </w:tcBorders>
            <w:shd w:val="clear" w:color="auto" w:fill="FBE4D5" w:themeFill="accent2" w:themeFillTint="33"/>
            <w:vAlign w:val="center"/>
          </w:tcPr>
          <w:p w14:paraId="3DA4610E" w14:textId="77777777" w:rsidR="005515E7" w:rsidRPr="00A40C0B" w:rsidRDefault="005515E7" w:rsidP="00C6696F">
            <w:pPr>
              <w:contextualSpacing/>
              <w:rPr>
                <w:rFonts w:eastAsia="Times New Roman"/>
                <w:b/>
                <w:sz w:val="22"/>
                <w:szCs w:val="16"/>
                <w:lang w:val="en" w:eastAsia="ko-KR"/>
              </w:rPr>
            </w:pPr>
            <w:r>
              <w:rPr>
                <w:rFonts w:eastAsia="Times New Roman"/>
                <w:b/>
                <w:sz w:val="22"/>
                <w:szCs w:val="16"/>
                <w:lang w:val="en" w:eastAsia="ko-KR"/>
              </w:rPr>
              <w:t>Variables</w:t>
            </w:r>
          </w:p>
        </w:tc>
        <w:tc>
          <w:tcPr>
            <w:tcW w:w="2153" w:type="dxa"/>
            <w:tcBorders>
              <w:top w:val="single" w:sz="4" w:space="0" w:color="auto"/>
              <w:bottom w:val="single" w:sz="4" w:space="0" w:color="auto"/>
            </w:tcBorders>
            <w:shd w:val="clear" w:color="auto" w:fill="FBE4D5" w:themeFill="accent2" w:themeFillTint="33"/>
            <w:vAlign w:val="center"/>
          </w:tcPr>
          <w:p w14:paraId="662C2835" w14:textId="77777777" w:rsidR="005515E7" w:rsidRDefault="005515E7" w:rsidP="00C6696F">
            <w:pPr>
              <w:ind w:right="-144"/>
              <w:contextualSpacing/>
              <w:jc w:val="center"/>
              <w:rPr>
                <w:rFonts w:eastAsia="Times New Roman"/>
                <w:bCs/>
                <w:sz w:val="20"/>
                <w:szCs w:val="14"/>
                <w:lang w:val="en" w:eastAsia="ko-KR"/>
              </w:rPr>
            </w:pPr>
            <w:r>
              <w:rPr>
                <w:rFonts w:eastAsia="Times New Roman"/>
                <w:bCs/>
                <w:sz w:val="20"/>
                <w:szCs w:val="14"/>
                <w:lang w:val="en" w:eastAsia="ko-KR"/>
              </w:rPr>
              <w:t>DLLs</w:t>
            </w:r>
          </w:p>
          <w:p w14:paraId="470F5617" w14:textId="77777777" w:rsidR="005515E7" w:rsidRPr="00CF2874" w:rsidRDefault="005515E7" w:rsidP="00C6696F">
            <w:pPr>
              <w:ind w:right="-144"/>
              <w:contextualSpacing/>
              <w:jc w:val="center"/>
              <w:rPr>
                <w:rFonts w:eastAsia="Times New Roman"/>
                <w:bCs/>
                <w:sz w:val="20"/>
                <w:szCs w:val="14"/>
                <w:lang w:val="en" w:eastAsia="ko-KR"/>
              </w:rPr>
            </w:pPr>
            <w:r>
              <w:rPr>
                <w:rFonts w:eastAsia="Times New Roman"/>
                <w:bCs/>
                <w:sz w:val="20"/>
                <w:szCs w:val="14"/>
                <w:lang w:val="en" w:eastAsia="ko-KR"/>
              </w:rPr>
              <w:t>Portion</w:t>
            </w:r>
          </w:p>
          <w:p w14:paraId="32668C38" w14:textId="77777777" w:rsidR="005515E7" w:rsidRPr="00CF2874" w:rsidRDefault="005515E7" w:rsidP="00C6696F">
            <w:pPr>
              <w:ind w:right="-144"/>
              <w:contextualSpacing/>
              <w:jc w:val="center"/>
              <w:rPr>
                <w:rFonts w:eastAsia="Times New Roman"/>
                <w:bCs/>
                <w:sz w:val="20"/>
                <w:szCs w:val="14"/>
                <w:lang w:val="en" w:eastAsia="ko-KR"/>
              </w:rPr>
            </w:pPr>
          </w:p>
        </w:tc>
        <w:tc>
          <w:tcPr>
            <w:tcW w:w="2154" w:type="dxa"/>
            <w:tcBorders>
              <w:top w:val="single" w:sz="4" w:space="0" w:color="auto"/>
              <w:bottom w:val="single" w:sz="4" w:space="0" w:color="auto"/>
            </w:tcBorders>
            <w:shd w:val="clear" w:color="auto" w:fill="FBE4D5" w:themeFill="accent2" w:themeFillTint="33"/>
            <w:vAlign w:val="center"/>
          </w:tcPr>
          <w:p w14:paraId="231E0E59" w14:textId="77777777" w:rsidR="005515E7" w:rsidRDefault="005515E7" w:rsidP="00C6696F">
            <w:pPr>
              <w:ind w:right="-144"/>
              <w:contextualSpacing/>
              <w:jc w:val="center"/>
              <w:rPr>
                <w:rFonts w:eastAsia="Times New Roman"/>
                <w:bCs/>
                <w:sz w:val="20"/>
                <w:szCs w:val="14"/>
                <w:lang w:val="en" w:eastAsia="ko-KR"/>
              </w:rPr>
            </w:pPr>
            <w:r>
              <w:rPr>
                <w:rFonts w:eastAsia="Times New Roman"/>
                <w:bCs/>
                <w:sz w:val="20"/>
                <w:szCs w:val="14"/>
                <w:lang w:val="en" w:eastAsia="ko-KR"/>
              </w:rPr>
              <w:t>Myanmar</w:t>
            </w:r>
          </w:p>
          <w:p w14:paraId="5319232E" w14:textId="77777777" w:rsidR="005515E7" w:rsidRPr="00CF2874" w:rsidRDefault="005515E7" w:rsidP="00C6696F">
            <w:pPr>
              <w:ind w:right="-144"/>
              <w:contextualSpacing/>
              <w:jc w:val="center"/>
              <w:rPr>
                <w:rFonts w:eastAsia="Times New Roman"/>
                <w:bCs/>
                <w:sz w:val="20"/>
                <w:szCs w:val="14"/>
                <w:lang w:val="en" w:eastAsia="ko-KR"/>
              </w:rPr>
            </w:pPr>
            <w:r>
              <w:rPr>
                <w:rFonts w:eastAsia="Times New Roman"/>
                <w:bCs/>
                <w:sz w:val="20"/>
                <w:szCs w:val="14"/>
                <w:lang w:val="en" w:eastAsia="ko-KR"/>
              </w:rPr>
              <w:t>Portion</w:t>
            </w:r>
          </w:p>
        </w:tc>
        <w:tc>
          <w:tcPr>
            <w:tcW w:w="2153" w:type="dxa"/>
            <w:tcBorders>
              <w:top w:val="single" w:sz="4" w:space="0" w:color="auto"/>
              <w:bottom w:val="single" w:sz="4" w:space="0" w:color="auto"/>
            </w:tcBorders>
            <w:shd w:val="clear" w:color="auto" w:fill="FBE4D5" w:themeFill="accent2" w:themeFillTint="33"/>
            <w:vAlign w:val="center"/>
          </w:tcPr>
          <w:p w14:paraId="0667740E" w14:textId="77777777" w:rsidR="005515E7" w:rsidRDefault="005515E7" w:rsidP="00C6696F">
            <w:pPr>
              <w:ind w:right="-144"/>
              <w:contextualSpacing/>
              <w:jc w:val="center"/>
              <w:rPr>
                <w:rFonts w:eastAsia="Times New Roman"/>
                <w:bCs/>
                <w:sz w:val="20"/>
                <w:szCs w:val="14"/>
                <w:lang w:val="en" w:eastAsia="ko-KR"/>
              </w:rPr>
            </w:pPr>
            <w:r>
              <w:rPr>
                <w:rFonts w:eastAsia="Times New Roman"/>
                <w:bCs/>
                <w:sz w:val="20"/>
                <w:szCs w:val="14"/>
                <w:lang w:val="en" w:eastAsia="ko-KR"/>
              </w:rPr>
              <w:t>Peers</w:t>
            </w:r>
          </w:p>
          <w:p w14:paraId="49DBF67B" w14:textId="77777777" w:rsidR="005515E7" w:rsidRDefault="005515E7" w:rsidP="00C6696F">
            <w:pPr>
              <w:ind w:right="-144"/>
              <w:contextualSpacing/>
              <w:jc w:val="center"/>
              <w:rPr>
                <w:rFonts w:eastAsia="Times New Roman"/>
                <w:bCs/>
                <w:sz w:val="20"/>
                <w:szCs w:val="14"/>
                <w:lang w:val="en" w:eastAsia="ko-KR"/>
              </w:rPr>
            </w:pPr>
            <w:r>
              <w:rPr>
                <w:rFonts w:eastAsia="Times New Roman"/>
                <w:bCs/>
                <w:sz w:val="20"/>
                <w:szCs w:val="14"/>
                <w:lang w:val="en" w:eastAsia="ko-KR"/>
              </w:rPr>
              <w:t>Voca.</w:t>
            </w:r>
          </w:p>
          <w:p w14:paraId="168BABC5" w14:textId="77777777" w:rsidR="005515E7" w:rsidRPr="00CF2874" w:rsidRDefault="005515E7" w:rsidP="00C6696F">
            <w:pPr>
              <w:ind w:right="-144"/>
              <w:contextualSpacing/>
              <w:jc w:val="center"/>
              <w:rPr>
                <w:rFonts w:eastAsia="Times New Roman"/>
                <w:bCs/>
                <w:sz w:val="20"/>
                <w:szCs w:val="14"/>
                <w:lang w:val="en" w:eastAsia="ko-KR"/>
              </w:rPr>
            </w:pPr>
            <w:r>
              <w:rPr>
                <w:rFonts w:eastAsia="Times New Roman"/>
                <w:bCs/>
                <w:sz w:val="20"/>
                <w:szCs w:val="14"/>
                <w:lang w:val="en" w:eastAsia="ko-KR"/>
              </w:rPr>
              <w:t>Skills</w:t>
            </w:r>
          </w:p>
        </w:tc>
        <w:tc>
          <w:tcPr>
            <w:tcW w:w="2154" w:type="dxa"/>
            <w:tcBorders>
              <w:top w:val="single" w:sz="4" w:space="0" w:color="auto"/>
              <w:bottom w:val="single" w:sz="4" w:space="0" w:color="auto"/>
            </w:tcBorders>
            <w:shd w:val="clear" w:color="auto" w:fill="FBE4D5" w:themeFill="accent2" w:themeFillTint="33"/>
            <w:vAlign w:val="center"/>
          </w:tcPr>
          <w:p w14:paraId="07496B4D" w14:textId="77777777" w:rsidR="005515E7" w:rsidRPr="00CF2874" w:rsidRDefault="005515E7" w:rsidP="00C6696F">
            <w:pPr>
              <w:ind w:right="-144"/>
              <w:contextualSpacing/>
              <w:jc w:val="center"/>
              <w:rPr>
                <w:rFonts w:eastAsia="Times New Roman"/>
                <w:bCs/>
                <w:sz w:val="20"/>
                <w:szCs w:val="14"/>
                <w:lang w:val="en" w:eastAsia="ko-KR"/>
              </w:rPr>
            </w:pPr>
            <w:r w:rsidRPr="00CF2874">
              <w:rPr>
                <w:rFonts w:eastAsia="Times New Roman"/>
                <w:bCs/>
                <w:sz w:val="20"/>
                <w:szCs w:val="14"/>
                <w:lang w:val="en" w:eastAsia="ko-KR"/>
              </w:rPr>
              <w:t>(COP)</w:t>
            </w:r>
          </w:p>
          <w:p w14:paraId="26A62E6F" w14:textId="77777777" w:rsidR="005515E7" w:rsidRPr="00CF2874" w:rsidRDefault="005515E7" w:rsidP="00C6696F">
            <w:pPr>
              <w:ind w:right="-144"/>
              <w:contextualSpacing/>
              <w:jc w:val="center"/>
              <w:rPr>
                <w:rFonts w:eastAsia="Times New Roman"/>
                <w:bCs/>
                <w:sz w:val="20"/>
                <w:szCs w:val="14"/>
                <w:lang w:val="en" w:eastAsia="ko-KR"/>
              </w:rPr>
            </w:pPr>
            <w:r>
              <w:rPr>
                <w:rFonts w:eastAsia="Times New Roman"/>
                <w:bCs/>
                <w:sz w:val="20"/>
                <w:szCs w:val="14"/>
                <w:lang w:val="en" w:eastAsia="ko-KR"/>
              </w:rPr>
              <w:t>Peer</w:t>
            </w:r>
          </w:p>
          <w:p w14:paraId="50501A69" w14:textId="77777777" w:rsidR="005515E7" w:rsidRPr="00CF2874" w:rsidRDefault="005515E7" w:rsidP="00C6696F">
            <w:pPr>
              <w:ind w:right="-144"/>
              <w:contextualSpacing/>
              <w:jc w:val="center"/>
              <w:rPr>
                <w:rFonts w:eastAsia="Times New Roman"/>
                <w:bCs/>
                <w:sz w:val="20"/>
                <w:szCs w:val="14"/>
                <w:lang w:val="en" w:eastAsia="ko-KR"/>
              </w:rPr>
            </w:pPr>
          </w:p>
        </w:tc>
      </w:tr>
      <w:tr w:rsidR="005515E7" w14:paraId="0C96203B" w14:textId="77777777" w:rsidTr="00C6696F">
        <w:trPr>
          <w:trHeight w:val="808"/>
        </w:trPr>
        <w:tc>
          <w:tcPr>
            <w:tcW w:w="1736" w:type="dxa"/>
            <w:tcBorders>
              <w:top w:val="single" w:sz="4" w:space="0" w:color="auto"/>
              <w:bottom w:val="single" w:sz="4" w:space="0" w:color="auto"/>
            </w:tcBorders>
            <w:shd w:val="clear" w:color="auto" w:fill="FBE4D5" w:themeFill="accent2" w:themeFillTint="33"/>
            <w:vAlign w:val="center"/>
          </w:tcPr>
          <w:p w14:paraId="4BF9D283" w14:textId="77777777" w:rsidR="005515E7" w:rsidRPr="00EF1890" w:rsidRDefault="005515E7" w:rsidP="00C6696F">
            <w:pPr>
              <w:contextualSpacing/>
              <w:rPr>
                <w:rFonts w:eastAsia="Times New Roman"/>
                <w:b/>
                <w:sz w:val="22"/>
                <w:szCs w:val="16"/>
                <w:lang w:val="en" w:eastAsia="ko-KR"/>
              </w:rPr>
            </w:pPr>
          </w:p>
        </w:tc>
        <w:tc>
          <w:tcPr>
            <w:tcW w:w="2153" w:type="dxa"/>
            <w:tcBorders>
              <w:top w:val="single" w:sz="4" w:space="0" w:color="auto"/>
              <w:bottom w:val="single" w:sz="4" w:space="0" w:color="auto"/>
            </w:tcBorders>
            <w:shd w:val="clear" w:color="auto" w:fill="FBE4D5" w:themeFill="accent2" w:themeFillTint="33"/>
          </w:tcPr>
          <w:p w14:paraId="4A0DB625" w14:textId="77777777" w:rsidR="005515E7" w:rsidRPr="00CF2874" w:rsidRDefault="005515E7" w:rsidP="00C6696F">
            <w:pPr>
              <w:contextualSpacing/>
              <w:jc w:val="center"/>
              <w:rPr>
                <w:rFonts w:eastAsia="Times New Roman"/>
                <w:bCs/>
                <w:i/>
                <w:iCs/>
                <w:sz w:val="20"/>
                <w:szCs w:val="14"/>
                <w:lang w:val="en" w:eastAsia="ko-KR"/>
              </w:rPr>
            </w:pPr>
            <w:r w:rsidRPr="00CF2874">
              <w:rPr>
                <w:rFonts w:eastAsia="Times New Roman"/>
                <w:bCs/>
                <w:sz w:val="20"/>
                <w:szCs w:val="14"/>
                <w:lang w:val="en" w:eastAsia="ko-KR"/>
              </w:rPr>
              <w:t>M (S.D.)</w:t>
            </w:r>
          </w:p>
        </w:tc>
        <w:tc>
          <w:tcPr>
            <w:tcW w:w="2154" w:type="dxa"/>
            <w:tcBorders>
              <w:top w:val="single" w:sz="4" w:space="0" w:color="auto"/>
              <w:bottom w:val="single" w:sz="4" w:space="0" w:color="auto"/>
            </w:tcBorders>
            <w:shd w:val="clear" w:color="auto" w:fill="FBE4D5" w:themeFill="accent2" w:themeFillTint="33"/>
          </w:tcPr>
          <w:p w14:paraId="0B117905" w14:textId="77777777" w:rsidR="005515E7" w:rsidRPr="00CF2874" w:rsidRDefault="005515E7" w:rsidP="00C6696F">
            <w:pPr>
              <w:spacing w:line="360" w:lineRule="auto"/>
              <w:contextualSpacing/>
              <w:jc w:val="center"/>
              <w:rPr>
                <w:rFonts w:eastAsia="Times New Roman"/>
                <w:bCs/>
                <w:i/>
                <w:iCs/>
                <w:sz w:val="20"/>
                <w:szCs w:val="14"/>
                <w:lang w:val="en" w:eastAsia="ko-KR"/>
              </w:rPr>
            </w:pPr>
            <w:r w:rsidRPr="00CF2874">
              <w:rPr>
                <w:rFonts w:eastAsia="Times New Roman"/>
                <w:bCs/>
                <w:sz w:val="20"/>
                <w:szCs w:val="14"/>
                <w:lang w:val="en" w:eastAsia="ko-KR"/>
              </w:rPr>
              <w:t>M (S.D.)</w:t>
            </w:r>
          </w:p>
        </w:tc>
        <w:tc>
          <w:tcPr>
            <w:tcW w:w="2153" w:type="dxa"/>
            <w:tcBorders>
              <w:top w:val="single" w:sz="4" w:space="0" w:color="auto"/>
              <w:bottom w:val="single" w:sz="4" w:space="0" w:color="auto"/>
            </w:tcBorders>
            <w:shd w:val="clear" w:color="auto" w:fill="FBE4D5" w:themeFill="accent2" w:themeFillTint="33"/>
          </w:tcPr>
          <w:p w14:paraId="385C648C" w14:textId="77777777" w:rsidR="005515E7" w:rsidRPr="00CF2874" w:rsidRDefault="005515E7" w:rsidP="00C6696F">
            <w:pPr>
              <w:spacing w:line="360" w:lineRule="auto"/>
              <w:contextualSpacing/>
              <w:jc w:val="center"/>
              <w:rPr>
                <w:rFonts w:eastAsia="Times New Roman"/>
                <w:bCs/>
                <w:i/>
                <w:iCs/>
                <w:sz w:val="20"/>
                <w:szCs w:val="14"/>
                <w:lang w:val="en" w:eastAsia="ko-KR"/>
              </w:rPr>
            </w:pPr>
            <w:r w:rsidRPr="00CF2874">
              <w:rPr>
                <w:rFonts w:eastAsia="Times New Roman"/>
                <w:bCs/>
                <w:sz w:val="20"/>
                <w:szCs w:val="14"/>
                <w:lang w:val="en" w:eastAsia="ko-KR"/>
              </w:rPr>
              <w:t>M (S.D.)</w:t>
            </w:r>
          </w:p>
        </w:tc>
        <w:tc>
          <w:tcPr>
            <w:tcW w:w="2154" w:type="dxa"/>
            <w:tcBorders>
              <w:top w:val="single" w:sz="4" w:space="0" w:color="auto"/>
              <w:bottom w:val="single" w:sz="4" w:space="0" w:color="auto"/>
            </w:tcBorders>
            <w:shd w:val="clear" w:color="auto" w:fill="FBE4D5" w:themeFill="accent2" w:themeFillTint="33"/>
          </w:tcPr>
          <w:p w14:paraId="4B8A1D62" w14:textId="77777777" w:rsidR="005515E7" w:rsidRPr="00CF2874" w:rsidRDefault="005515E7" w:rsidP="00C6696F">
            <w:pPr>
              <w:spacing w:line="360" w:lineRule="auto"/>
              <w:contextualSpacing/>
              <w:jc w:val="center"/>
              <w:rPr>
                <w:rFonts w:eastAsia="Times New Roman"/>
                <w:bCs/>
                <w:i/>
                <w:iCs/>
                <w:sz w:val="20"/>
                <w:szCs w:val="14"/>
                <w:lang w:val="en" w:eastAsia="ko-KR"/>
              </w:rPr>
            </w:pPr>
            <w:r w:rsidRPr="00CF2874">
              <w:rPr>
                <w:rFonts w:eastAsia="Times New Roman"/>
                <w:bCs/>
                <w:sz w:val="20"/>
                <w:szCs w:val="14"/>
                <w:lang w:val="en" w:eastAsia="ko-KR"/>
              </w:rPr>
              <w:t>M (S.D.)</w:t>
            </w:r>
          </w:p>
        </w:tc>
      </w:tr>
      <w:tr w:rsidR="005515E7" w14:paraId="706211E7" w14:textId="77777777" w:rsidTr="00C6696F">
        <w:trPr>
          <w:trHeight w:val="808"/>
        </w:trPr>
        <w:tc>
          <w:tcPr>
            <w:tcW w:w="1736" w:type="dxa"/>
            <w:tcBorders>
              <w:top w:val="single" w:sz="4" w:space="0" w:color="auto"/>
            </w:tcBorders>
            <w:vAlign w:val="center"/>
          </w:tcPr>
          <w:p w14:paraId="765F32EC" w14:textId="77777777" w:rsidR="005515E7" w:rsidRDefault="005515E7" w:rsidP="00C6696F">
            <w:pPr>
              <w:contextualSpacing/>
              <w:rPr>
                <w:rFonts w:eastAsia="Times New Roman"/>
                <w:bCs/>
                <w:sz w:val="22"/>
                <w:szCs w:val="16"/>
                <w:lang w:val="en" w:eastAsia="ko-KR"/>
              </w:rPr>
            </w:pPr>
            <w:r>
              <w:rPr>
                <w:rFonts w:eastAsia="Times New Roman"/>
                <w:bCs/>
                <w:sz w:val="22"/>
                <w:szCs w:val="16"/>
                <w:lang w:val="en" w:eastAsia="ko-KR"/>
              </w:rPr>
              <w:t>English (n=174)</w:t>
            </w:r>
          </w:p>
        </w:tc>
        <w:tc>
          <w:tcPr>
            <w:tcW w:w="2153" w:type="dxa"/>
            <w:tcBorders>
              <w:top w:val="single" w:sz="4" w:space="0" w:color="auto"/>
            </w:tcBorders>
            <w:vAlign w:val="center"/>
          </w:tcPr>
          <w:p w14:paraId="3D31907B"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.27 (.13)</w:t>
            </w:r>
          </w:p>
        </w:tc>
        <w:tc>
          <w:tcPr>
            <w:tcW w:w="2154" w:type="dxa"/>
            <w:tcBorders>
              <w:top w:val="single" w:sz="4" w:space="0" w:color="auto"/>
            </w:tcBorders>
            <w:vAlign w:val="center"/>
          </w:tcPr>
          <w:p w14:paraId="31808531" w14:textId="77777777" w:rsidR="005515E7" w:rsidRPr="00620AC6" w:rsidRDefault="005515E7" w:rsidP="00C6696F">
            <w:pPr>
              <w:spacing w:line="360" w:lineRule="auto"/>
              <w:contextualSpacing/>
              <w:jc w:val="center"/>
              <w:rPr>
                <w:rFonts w:eastAsia="Times New Roman"/>
                <w:bCs/>
                <w:sz w:val="22"/>
                <w:szCs w:val="16"/>
                <w:lang w:val="en" w:eastAsia="ko-KR"/>
              </w:rPr>
            </w:pPr>
            <w:r w:rsidRPr="00620AC6">
              <w:rPr>
                <w:rFonts w:eastAsia="Times New Roman"/>
                <w:bCs/>
                <w:sz w:val="22"/>
                <w:szCs w:val="16"/>
                <w:lang w:val="en" w:eastAsia="ko-KR"/>
              </w:rPr>
              <w:t>.08 (.07)</w:t>
            </w:r>
          </w:p>
        </w:tc>
        <w:tc>
          <w:tcPr>
            <w:tcW w:w="2153" w:type="dxa"/>
            <w:tcBorders>
              <w:top w:val="single" w:sz="4" w:space="0" w:color="auto"/>
            </w:tcBorders>
            <w:vAlign w:val="center"/>
          </w:tcPr>
          <w:p w14:paraId="2A827FB8"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.00 (.01)</w:t>
            </w:r>
          </w:p>
        </w:tc>
        <w:tc>
          <w:tcPr>
            <w:tcW w:w="2154" w:type="dxa"/>
            <w:tcBorders>
              <w:top w:val="single" w:sz="4" w:space="0" w:color="auto"/>
            </w:tcBorders>
            <w:vAlign w:val="center"/>
          </w:tcPr>
          <w:p w14:paraId="6B6A844B"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.08 (.09)</w:t>
            </w:r>
          </w:p>
        </w:tc>
      </w:tr>
      <w:tr w:rsidR="005515E7" w14:paraId="63237305" w14:textId="77777777" w:rsidTr="00C6696F">
        <w:trPr>
          <w:trHeight w:val="808"/>
        </w:trPr>
        <w:tc>
          <w:tcPr>
            <w:tcW w:w="1736" w:type="dxa"/>
            <w:vAlign w:val="center"/>
          </w:tcPr>
          <w:p w14:paraId="7D55B0E4" w14:textId="77777777" w:rsidR="005515E7" w:rsidRDefault="005515E7" w:rsidP="00C6696F">
            <w:pPr>
              <w:contextualSpacing/>
              <w:rPr>
                <w:rFonts w:eastAsia="Times New Roman"/>
                <w:sz w:val="22"/>
                <w:szCs w:val="22"/>
                <w:lang w:val="en" w:eastAsia="ko-KR"/>
              </w:rPr>
            </w:pPr>
            <w:r w:rsidRPr="11DAA4A6">
              <w:rPr>
                <w:rFonts w:eastAsia="Times New Roman"/>
                <w:sz w:val="22"/>
                <w:szCs w:val="22"/>
                <w:lang w:val="en" w:eastAsia="ko-KR"/>
              </w:rPr>
              <w:t>Spanish (n=</w:t>
            </w:r>
            <w:r>
              <w:rPr>
                <w:rFonts w:eastAsia="Times New Roman"/>
                <w:sz w:val="22"/>
                <w:szCs w:val="22"/>
                <w:lang w:val="en" w:eastAsia="ko-KR"/>
              </w:rPr>
              <w:t>96</w:t>
            </w:r>
            <w:r w:rsidRPr="11DAA4A6">
              <w:rPr>
                <w:rFonts w:eastAsia="Times New Roman"/>
                <w:sz w:val="22"/>
                <w:szCs w:val="22"/>
                <w:lang w:val="en" w:eastAsia="ko-KR"/>
              </w:rPr>
              <w:t>)</w:t>
            </w:r>
          </w:p>
        </w:tc>
        <w:tc>
          <w:tcPr>
            <w:tcW w:w="2153" w:type="dxa"/>
            <w:vAlign w:val="center"/>
          </w:tcPr>
          <w:p w14:paraId="5B702345" w14:textId="77777777" w:rsidR="005515E7" w:rsidRPr="001831B8" w:rsidRDefault="005515E7" w:rsidP="00C6696F">
            <w:pPr>
              <w:spacing w:line="360" w:lineRule="auto"/>
              <w:contextualSpacing/>
              <w:jc w:val="center"/>
              <w:rPr>
                <w:rFonts w:eastAsia="Times New Roman"/>
                <w:b/>
                <w:sz w:val="22"/>
                <w:szCs w:val="16"/>
                <w:lang w:val="en" w:eastAsia="ko-KR"/>
              </w:rPr>
            </w:pPr>
            <w:r w:rsidRPr="00270461">
              <w:rPr>
                <w:rFonts w:eastAsia="Times New Roman"/>
                <w:bCs/>
                <w:sz w:val="22"/>
                <w:szCs w:val="16"/>
                <w:lang w:val="en" w:eastAsia="ko-KR"/>
              </w:rPr>
              <w:t>.</w:t>
            </w:r>
            <w:r>
              <w:rPr>
                <w:rFonts w:eastAsia="Times New Roman"/>
                <w:bCs/>
                <w:sz w:val="22"/>
                <w:szCs w:val="16"/>
                <w:lang w:val="en" w:eastAsia="ko-KR"/>
              </w:rPr>
              <w:t xml:space="preserve">47 </w:t>
            </w:r>
            <w:r w:rsidRPr="00270461">
              <w:rPr>
                <w:rFonts w:eastAsia="Times New Roman"/>
                <w:bCs/>
                <w:sz w:val="22"/>
                <w:szCs w:val="16"/>
                <w:lang w:val="en" w:eastAsia="ko-KR"/>
              </w:rPr>
              <w:t>(.</w:t>
            </w:r>
            <w:r>
              <w:rPr>
                <w:rFonts w:eastAsia="Times New Roman"/>
                <w:bCs/>
                <w:sz w:val="22"/>
                <w:szCs w:val="16"/>
                <w:lang w:val="en" w:eastAsia="ko-KR"/>
              </w:rPr>
              <w:t>16</w:t>
            </w:r>
            <w:r w:rsidRPr="001831B8">
              <w:rPr>
                <w:rFonts w:eastAsia="Times New Roman"/>
                <w:b/>
                <w:sz w:val="22"/>
                <w:szCs w:val="16"/>
                <w:lang w:val="en" w:eastAsia="ko-KR"/>
              </w:rPr>
              <w:t>)</w:t>
            </w:r>
          </w:p>
        </w:tc>
        <w:tc>
          <w:tcPr>
            <w:tcW w:w="2154" w:type="dxa"/>
            <w:vAlign w:val="center"/>
          </w:tcPr>
          <w:p w14:paraId="7806056D"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.03 (.05)</w:t>
            </w:r>
          </w:p>
        </w:tc>
        <w:tc>
          <w:tcPr>
            <w:tcW w:w="2153" w:type="dxa"/>
            <w:vAlign w:val="center"/>
          </w:tcPr>
          <w:p w14:paraId="1A0B0E00" w14:textId="77777777" w:rsidR="005515E7" w:rsidRPr="001831B8" w:rsidRDefault="005515E7" w:rsidP="00C6696F">
            <w:pPr>
              <w:spacing w:line="360" w:lineRule="auto"/>
              <w:contextualSpacing/>
              <w:jc w:val="center"/>
              <w:rPr>
                <w:rFonts w:eastAsia="Times New Roman"/>
                <w:b/>
                <w:sz w:val="22"/>
                <w:szCs w:val="16"/>
                <w:lang w:val="en" w:eastAsia="ko-KR"/>
              </w:rPr>
            </w:pPr>
            <w:r w:rsidRPr="001831B8">
              <w:rPr>
                <w:rFonts w:eastAsia="Times New Roman"/>
                <w:b/>
                <w:sz w:val="22"/>
                <w:szCs w:val="16"/>
                <w:lang w:val="en" w:eastAsia="ko-KR"/>
              </w:rPr>
              <w:t>.01 (.04)</w:t>
            </w:r>
          </w:p>
        </w:tc>
        <w:tc>
          <w:tcPr>
            <w:tcW w:w="2154" w:type="dxa"/>
            <w:vAlign w:val="center"/>
          </w:tcPr>
          <w:p w14:paraId="3524E2F4"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.09 (.11)</w:t>
            </w:r>
          </w:p>
        </w:tc>
      </w:tr>
      <w:tr w:rsidR="005515E7" w14:paraId="07F30446" w14:textId="77777777" w:rsidTr="00C6696F">
        <w:trPr>
          <w:trHeight w:val="808"/>
        </w:trPr>
        <w:tc>
          <w:tcPr>
            <w:tcW w:w="1736" w:type="dxa"/>
            <w:vAlign w:val="center"/>
          </w:tcPr>
          <w:p w14:paraId="6200727D" w14:textId="77777777" w:rsidR="005515E7" w:rsidRDefault="005515E7" w:rsidP="00C6696F">
            <w:pPr>
              <w:contextualSpacing/>
              <w:rPr>
                <w:rFonts w:eastAsia="Times New Roman"/>
                <w:sz w:val="22"/>
                <w:szCs w:val="22"/>
                <w:lang w:val="en" w:eastAsia="ko-KR"/>
              </w:rPr>
            </w:pPr>
            <w:r>
              <w:rPr>
                <w:rFonts w:eastAsia="Times New Roman"/>
                <w:sz w:val="22"/>
                <w:szCs w:val="22"/>
                <w:lang w:val="en" w:eastAsia="ko-KR"/>
              </w:rPr>
              <w:t>Myanmar</w:t>
            </w:r>
            <w:r w:rsidRPr="11DAA4A6">
              <w:rPr>
                <w:rFonts w:eastAsia="Times New Roman"/>
                <w:sz w:val="22"/>
                <w:szCs w:val="22"/>
                <w:lang w:val="en" w:eastAsia="ko-KR"/>
              </w:rPr>
              <w:t xml:space="preserve"> (n=</w:t>
            </w:r>
            <w:r>
              <w:rPr>
                <w:rFonts w:eastAsia="Times New Roman"/>
                <w:sz w:val="22"/>
                <w:szCs w:val="22"/>
                <w:lang w:val="en" w:eastAsia="ko-KR"/>
              </w:rPr>
              <w:t>15</w:t>
            </w:r>
            <w:r w:rsidRPr="11DAA4A6">
              <w:rPr>
                <w:rFonts w:eastAsia="Times New Roman"/>
                <w:sz w:val="22"/>
                <w:szCs w:val="22"/>
                <w:lang w:val="en" w:eastAsia="ko-KR"/>
              </w:rPr>
              <w:t>)</w:t>
            </w:r>
          </w:p>
        </w:tc>
        <w:tc>
          <w:tcPr>
            <w:tcW w:w="2153" w:type="dxa"/>
            <w:vAlign w:val="center"/>
          </w:tcPr>
          <w:p w14:paraId="4634FFEC" w14:textId="77777777" w:rsidR="005515E7" w:rsidRPr="00620AC6" w:rsidRDefault="005515E7" w:rsidP="00C6696F">
            <w:pPr>
              <w:spacing w:line="360" w:lineRule="auto"/>
              <w:contextualSpacing/>
              <w:jc w:val="center"/>
              <w:rPr>
                <w:rFonts w:eastAsia="Times New Roman"/>
                <w:bCs/>
                <w:sz w:val="22"/>
                <w:szCs w:val="16"/>
                <w:lang w:val="en" w:eastAsia="ko-KR"/>
              </w:rPr>
            </w:pPr>
            <w:r w:rsidRPr="00620AC6">
              <w:rPr>
                <w:rFonts w:eastAsia="Times New Roman"/>
                <w:bCs/>
                <w:sz w:val="22"/>
                <w:szCs w:val="16"/>
                <w:lang w:val="en" w:eastAsia="ko-KR"/>
              </w:rPr>
              <w:t>.28 (.0</w:t>
            </w:r>
            <w:r>
              <w:rPr>
                <w:rFonts w:eastAsia="Times New Roman"/>
                <w:bCs/>
                <w:sz w:val="22"/>
                <w:szCs w:val="16"/>
                <w:lang w:val="en" w:eastAsia="ko-KR"/>
              </w:rPr>
              <w:t>4</w:t>
            </w:r>
            <w:r w:rsidRPr="00620AC6">
              <w:rPr>
                <w:rFonts w:eastAsia="Times New Roman"/>
                <w:bCs/>
                <w:sz w:val="22"/>
                <w:szCs w:val="16"/>
                <w:lang w:val="en" w:eastAsia="ko-KR"/>
              </w:rPr>
              <w:t>)</w:t>
            </w:r>
          </w:p>
        </w:tc>
        <w:tc>
          <w:tcPr>
            <w:tcW w:w="2154" w:type="dxa"/>
            <w:vAlign w:val="center"/>
          </w:tcPr>
          <w:p w14:paraId="7A4AEAC1"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.22 (.05)</w:t>
            </w:r>
          </w:p>
        </w:tc>
        <w:tc>
          <w:tcPr>
            <w:tcW w:w="2153" w:type="dxa"/>
            <w:vAlign w:val="center"/>
          </w:tcPr>
          <w:p w14:paraId="271CEF24"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.00 (.01)</w:t>
            </w:r>
          </w:p>
        </w:tc>
        <w:tc>
          <w:tcPr>
            <w:tcW w:w="2154" w:type="dxa"/>
            <w:vAlign w:val="center"/>
          </w:tcPr>
          <w:p w14:paraId="1C0F09AD" w14:textId="77777777" w:rsidR="005515E7" w:rsidRPr="00620AC6" w:rsidRDefault="005515E7" w:rsidP="00C6696F">
            <w:pPr>
              <w:spacing w:line="360" w:lineRule="auto"/>
              <w:contextualSpacing/>
              <w:jc w:val="center"/>
              <w:rPr>
                <w:rFonts w:eastAsia="Times New Roman"/>
                <w:bCs/>
                <w:sz w:val="22"/>
                <w:szCs w:val="16"/>
                <w:lang w:val="en" w:eastAsia="ko-KR"/>
              </w:rPr>
            </w:pPr>
            <w:r w:rsidRPr="00620AC6">
              <w:rPr>
                <w:rFonts w:eastAsia="Times New Roman"/>
                <w:bCs/>
                <w:sz w:val="22"/>
                <w:szCs w:val="16"/>
                <w:lang w:val="en" w:eastAsia="ko-KR"/>
              </w:rPr>
              <w:t>.0</w:t>
            </w:r>
            <w:r>
              <w:rPr>
                <w:rFonts w:eastAsia="Times New Roman"/>
                <w:bCs/>
                <w:sz w:val="22"/>
                <w:szCs w:val="16"/>
                <w:lang w:val="en" w:eastAsia="ko-KR"/>
              </w:rPr>
              <w:t>7</w:t>
            </w:r>
            <w:r w:rsidRPr="00620AC6">
              <w:rPr>
                <w:rFonts w:eastAsia="Times New Roman"/>
                <w:bCs/>
                <w:sz w:val="22"/>
                <w:szCs w:val="16"/>
                <w:lang w:val="en" w:eastAsia="ko-KR"/>
              </w:rPr>
              <w:t xml:space="preserve"> (.0</w:t>
            </w:r>
            <w:r>
              <w:rPr>
                <w:rFonts w:eastAsia="Times New Roman"/>
                <w:bCs/>
                <w:sz w:val="22"/>
                <w:szCs w:val="16"/>
                <w:lang w:val="en" w:eastAsia="ko-KR"/>
              </w:rPr>
              <w:t>3</w:t>
            </w:r>
            <w:r w:rsidRPr="00620AC6">
              <w:rPr>
                <w:rFonts w:eastAsia="Times New Roman"/>
                <w:bCs/>
                <w:sz w:val="22"/>
                <w:szCs w:val="16"/>
                <w:lang w:val="en" w:eastAsia="ko-KR"/>
              </w:rPr>
              <w:t>)</w:t>
            </w:r>
          </w:p>
        </w:tc>
      </w:tr>
      <w:tr w:rsidR="005515E7" w14:paraId="2577DD25" w14:textId="77777777" w:rsidTr="00C6696F">
        <w:trPr>
          <w:trHeight w:val="808"/>
        </w:trPr>
        <w:tc>
          <w:tcPr>
            <w:tcW w:w="1736" w:type="dxa"/>
            <w:vAlign w:val="center"/>
          </w:tcPr>
          <w:p w14:paraId="10F79D6A" w14:textId="77777777" w:rsidR="005515E7" w:rsidRDefault="005515E7" w:rsidP="00C6696F">
            <w:pPr>
              <w:contextualSpacing/>
              <w:rPr>
                <w:rFonts w:eastAsia="Times New Roman"/>
                <w:bCs/>
                <w:sz w:val="22"/>
                <w:szCs w:val="16"/>
                <w:lang w:val="en" w:eastAsia="ko-KR"/>
              </w:rPr>
            </w:pPr>
            <w:r w:rsidRPr="00985EAC">
              <w:rPr>
                <w:rFonts w:eastAsia="Times New Roman"/>
                <w:bCs/>
                <w:i/>
                <w:iCs/>
                <w:sz w:val="22"/>
                <w:szCs w:val="16"/>
                <w:lang w:val="en" w:eastAsia="ko-KR"/>
              </w:rPr>
              <w:t>F (p)</w:t>
            </w:r>
          </w:p>
        </w:tc>
        <w:tc>
          <w:tcPr>
            <w:tcW w:w="2153" w:type="dxa"/>
            <w:vAlign w:val="center"/>
          </w:tcPr>
          <w:p w14:paraId="065EB6E4" w14:textId="77777777" w:rsidR="005515E7" w:rsidRPr="00620AC6" w:rsidRDefault="005515E7" w:rsidP="00C6696F">
            <w:pPr>
              <w:spacing w:line="360" w:lineRule="auto"/>
              <w:contextualSpacing/>
              <w:jc w:val="center"/>
              <w:rPr>
                <w:rFonts w:eastAsia="Times New Roman"/>
                <w:bCs/>
                <w:sz w:val="22"/>
                <w:szCs w:val="16"/>
                <w:lang w:val="en" w:eastAsia="ko-KR"/>
              </w:rPr>
            </w:pPr>
            <w:r w:rsidRPr="00620AC6">
              <w:rPr>
                <w:rFonts w:eastAsia="Times New Roman"/>
                <w:bCs/>
                <w:sz w:val="22"/>
                <w:szCs w:val="16"/>
                <w:lang w:val="en" w:eastAsia="ko-KR"/>
              </w:rPr>
              <w:t>9.99 (.00)</w:t>
            </w:r>
          </w:p>
        </w:tc>
        <w:tc>
          <w:tcPr>
            <w:tcW w:w="2154" w:type="dxa"/>
            <w:vAlign w:val="center"/>
          </w:tcPr>
          <w:p w14:paraId="7A9AF1F6" w14:textId="77777777" w:rsidR="005515E7" w:rsidRPr="00620AC6" w:rsidRDefault="005515E7" w:rsidP="00C6696F">
            <w:pPr>
              <w:spacing w:line="360" w:lineRule="auto"/>
              <w:contextualSpacing/>
              <w:jc w:val="center"/>
              <w:rPr>
                <w:rFonts w:eastAsia="Times New Roman"/>
                <w:bCs/>
                <w:sz w:val="22"/>
                <w:szCs w:val="16"/>
                <w:lang w:val="en" w:eastAsia="ko-KR"/>
              </w:rPr>
            </w:pPr>
            <w:r w:rsidRPr="00620AC6">
              <w:rPr>
                <w:rFonts w:eastAsia="Times New Roman"/>
                <w:bCs/>
                <w:sz w:val="22"/>
                <w:szCs w:val="16"/>
                <w:lang w:val="en" w:eastAsia="ko-KR"/>
              </w:rPr>
              <w:t>25.27 (.00)</w:t>
            </w:r>
          </w:p>
        </w:tc>
        <w:tc>
          <w:tcPr>
            <w:tcW w:w="2153" w:type="dxa"/>
            <w:vAlign w:val="center"/>
          </w:tcPr>
          <w:p w14:paraId="25415FDB" w14:textId="77777777" w:rsidR="005515E7" w:rsidRPr="00620AC6" w:rsidRDefault="005515E7" w:rsidP="00C6696F">
            <w:pPr>
              <w:spacing w:line="360" w:lineRule="auto"/>
              <w:contextualSpacing/>
              <w:jc w:val="center"/>
              <w:rPr>
                <w:rFonts w:eastAsia="Times New Roman"/>
                <w:bCs/>
                <w:sz w:val="22"/>
                <w:szCs w:val="16"/>
                <w:lang w:val="en" w:eastAsia="ko-KR"/>
              </w:rPr>
            </w:pPr>
            <w:r w:rsidRPr="00620AC6">
              <w:rPr>
                <w:rFonts w:eastAsia="Times New Roman"/>
                <w:bCs/>
                <w:sz w:val="22"/>
                <w:szCs w:val="16"/>
                <w:lang w:val="en" w:eastAsia="ko-KR"/>
              </w:rPr>
              <w:t>37.37 (.00)</w:t>
            </w:r>
          </w:p>
        </w:tc>
        <w:tc>
          <w:tcPr>
            <w:tcW w:w="2154" w:type="dxa"/>
            <w:vAlign w:val="center"/>
          </w:tcPr>
          <w:p w14:paraId="58072734" w14:textId="77777777" w:rsidR="005515E7" w:rsidRDefault="005515E7" w:rsidP="00C6696F">
            <w:pPr>
              <w:spacing w:line="360" w:lineRule="auto"/>
              <w:contextualSpacing/>
              <w:jc w:val="center"/>
              <w:rPr>
                <w:rFonts w:eastAsia="Times New Roman"/>
                <w:bCs/>
                <w:sz w:val="22"/>
                <w:szCs w:val="16"/>
                <w:lang w:val="en" w:eastAsia="ko-KR"/>
              </w:rPr>
            </w:pPr>
            <w:r w:rsidRPr="00022EA8">
              <w:rPr>
                <w:rFonts w:eastAsia="Times New Roman"/>
                <w:bCs/>
                <w:sz w:val="22"/>
                <w:szCs w:val="16"/>
                <w:lang w:val="en" w:eastAsia="ko-KR"/>
              </w:rPr>
              <w:t>.03</w:t>
            </w:r>
            <w:r>
              <w:rPr>
                <w:rFonts w:eastAsia="Times New Roman"/>
                <w:bCs/>
                <w:sz w:val="22"/>
                <w:szCs w:val="16"/>
                <w:lang w:val="en" w:eastAsia="ko-KR"/>
              </w:rPr>
              <w:t xml:space="preserve"> (.12)</w:t>
            </w:r>
          </w:p>
        </w:tc>
      </w:tr>
    </w:tbl>
    <w:p w14:paraId="026B9376" w14:textId="77777777" w:rsidR="005515E7" w:rsidRDefault="005515E7" w:rsidP="005515E7">
      <w:pPr>
        <w:autoSpaceDE w:val="0"/>
        <w:autoSpaceDN w:val="0"/>
        <w:adjustRightInd w:val="0"/>
        <w:spacing w:line="240" w:lineRule="auto"/>
        <w:rPr>
          <w:i/>
          <w:iCs/>
        </w:rPr>
      </w:pPr>
    </w:p>
    <w:p w14:paraId="7404C020" w14:textId="77777777" w:rsidR="005515E7" w:rsidRDefault="005515E7" w:rsidP="005515E7">
      <w:pPr>
        <w:autoSpaceDE w:val="0"/>
        <w:autoSpaceDN w:val="0"/>
        <w:adjustRightInd w:val="0"/>
        <w:spacing w:line="240" w:lineRule="auto"/>
        <w:rPr>
          <w:i/>
          <w:iCs/>
        </w:rPr>
      </w:pPr>
    </w:p>
    <w:p w14:paraId="754B768C" w14:textId="77777777" w:rsidR="005515E7" w:rsidRDefault="005515E7" w:rsidP="005515E7">
      <w:pPr>
        <w:autoSpaceDE w:val="0"/>
        <w:autoSpaceDN w:val="0"/>
        <w:adjustRightInd w:val="0"/>
        <w:spacing w:line="240" w:lineRule="auto"/>
        <w:rPr>
          <w:i/>
          <w:iCs/>
        </w:rPr>
      </w:pPr>
    </w:p>
    <w:p w14:paraId="6B0FD16B" w14:textId="77777777" w:rsidR="005515E7" w:rsidRDefault="005515E7" w:rsidP="005515E7">
      <w:pPr>
        <w:autoSpaceDE w:val="0"/>
        <w:autoSpaceDN w:val="0"/>
        <w:adjustRightInd w:val="0"/>
        <w:spacing w:line="240" w:lineRule="auto"/>
        <w:rPr>
          <w:i/>
          <w:iCs/>
        </w:rPr>
      </w:pPr>
    </w:p>
    <w:p w14:paraId="58E1D9C0" w14:textId="77777777" w:rsidR="005515E7" w:rsidRDefault="005515E7" w:rsidP="005515E7">
      <w:pPr>
        <w:autoSpaceDE w:val="0"/>
        <w:autoSpaceDN w:val="0"/>
        <w:adjustRightInd w:val="0"/>
        <w:spacing w:line="240" w:lineRule="auto"/>
        <w:rPr>
          <w:i/>
          <w:iCs/>
        </w:rPr>
      </w:pPr>
    </w:p>
    <w:p w14:paraId="6B6B7988" w14:textId="77777777" w:rsidR="005515E7" w:rsidRDefault="005515E7" w:rsidP="005515E7">
      <w:pPr>
        <w:autoSpaceDE w:val="0"/>
        <w:autoSpaceDN w:val="0"/>
        <w:adjustRightInd w:val="0"/>
        <w:spacing w:line="240" w:lineRule="auto"/>
        <w:rPr>
          <w:i/>
          <w:iCs/>
        </w:rPr>
      </w:pPr>
    </w:p>
    <w:p w14:paraId="15224DFF" w14:textId="77777777" w:rsidR="005515E7" w:rsidRDefault="005515E7" w:rsidP="005515E7">
      <w:pPr>
        <w:autoSpaceDE w:val="0"/>
        <w:autoSpaceDN w:val="0"/>
        <w:adjustRightInd w:val="0"/>
        <w:spacing w:line="240" w:lineRule="auto"/>
        <w:rPr>
          <w:i/>
          <w:iCs/>
        </w:rPr>
      </w:pPr>
    </w:p>
    <w:p w14:paraId="6016DF37" w14:textId="77777777" w:rsidR="005515E7" w:rsidRDefault="005515E7" w:rsidP="005515E7">
      <w:pPr>
        <w:autoSpaceDE w:val="0"/>
        <w:autoSpaceDN w:val="0"/>
        <w:adjustRightInd w:val="0"/>
        <w:spacing w:line="240" w:lineRule="auto"/>
        <w:rPr>
          <w:i/>
          <w:iCs/>
        </w:rPr>
      </w:pPr>
    </w:p>
    <w:p w14:paraId="687E27EE" w14:textId="77777777" w:rsidR="005515E7" w:rsidRDefault="005515E7" w:rsidP="005515E7">
      <w:pPr>
        <w:autoSpaceDE w:val="0"/>
        <w:autoSpaceDN w:val="0"/>
        <w:adjustRightInd w:val="0"/>
        <w:spacing w:line="240" w:lineRule="auto"/>
        <w:rPr>
          <w:i/>
          <w:iCs/>
        </w:rPr>
      </w:pPr>
    </w:p>
    <w:p w14:paraId="4ACEC554" w14:textId="77777777" w:rsidR="005515E7" w:rsidRDefault="005515E7" w:rsidP="005515E7">
      <w:pPr>
        <w:autoSpaceDE w:val="0"/>
        <w:autoSpaceDN w:val="0"/>
        <w:adjustRightInd w:val="0"/>
        <w:spacing w:line="240" w:lineRule="auto"/>
        <w:rPr>
          <w:i/>
          <w:iCs/>
        </w:rPr>
      </w:pPr>
    </w:p>
    <w:p w14:paraId="7975089F" w14:textId="77777777" w:rsidR="005515E7" w:rsidRDefault="005515E7" w:rsidP="005515E7">
      <w:pPr>
        <w:autoSpaceDE w:val="0"/>
        <w:autoSpaceDN w:val="0"/>
        <w:adjustRightInd w:val="0"/>
        <w:spacing w:line="240" w:lineRule="auto"/>
        <w:rPr>
          <w:i/>
          <w:iCs/>
        </w:rPr>
      </w:pPr>
    </w:p>
    <w:p w14:paraId="19D8A530" w14:textId="77777777" w:rsidR="005515E7" w:rsidRDefault="005515E7" w:rsidP="005515E7">
      <w:pPr>
        <w:autoSpaceDE w:val="0"/>
        <w:autoSpaceDN w:val="0"/>
        <w:adjustRightInd w:val="0"/>
        <w:spacing w:line="240" w:lineRule="auto"/>
        <w:rPr>
          <w:i/>
          <w:iCs/>
        </w:rPr>
      </w:pPr>
    </w:p>
    <w:p w14:paraId="2745EBCB" w14:textId="77777777" w:rsidR="005515E7" w:rsidRDefault="005515E7" w:rsidP="005515E7">
      <w:pPr>
        <w:autoSpaceDE w:val="0"/>
        <w:autoSpaceDN w:val="0"/>
        <w:adjustRightInd w:val="0"/>
        <w:spacing w:line="240" w:lineRule="auto"/>
        <w:rPr>
          <w:i/>
          <w:iCs/>
        </w:rPr>
      </w:pPr>
    </w:p>
    <w:p w14:paraId="40739DEB" w14:textId="77777777" w:rsidR="005515E7" w:rsidRDefault="005515E7" w:rsidP="005515E7">
      <w:pPr>
        <w:autoSpaceDE w:val="0"/>
        <w:autoSpaceDN w:val="0"/>
        <w:adjustRightInd w:val="0"/>
        <w:spacing w:line="240" w:lineRule="auto"/>
        <w:rPr>
          <w:i/>
          <w:iCs/>
        </w:rPr>
      </w:pPr>
    </w:p>
    <w:p w14:paraId="2E7E0BAD" w14:textId="77777777" w:rsidR="005515E7" w:rsidRDefault="005515E7" w:rsidP="005515E7">
      <w:pPr>
        <w:autoSpaceDE w:val="0"/>
        <w:autoSpaceDN w:val="0"/>
        <w:adjustRightInd w:val="0"/>
        <w:spacing w:line="240" w:lineRule="auto"/>
        <w:rPr>
          <w:i/>
          <w:iCs/>
        </w:rPr>
      </w:pPr>
    </w:p>
    <w:p w14:paraId="3492B461" w14:textId="77777777" w:rsidR="005515E7" w:rsidRDefault="005515E7" w:rsidP="005515E7">
      <w:pPr>
        <w:autoSpaceDE w:val="0"/>
        <w:autoSpaceDN w:val="0"/>
        <w:adjustRightInd w:val="0"/>
        <w:spacing w:line="240" w:lineRule="auto"/>
        <w:rPr>
          <w:i/>
          <w:iCs/>
        </w:rPr>
      </w:pPr>
    </w:p>
    <w:p w14:paraId="7B1EC07B" w14:textId="77777777" w:rsidR="005515E7" w:rsidRDefault="005515E7" w:rsidP="005515E7">
      <w:pPr>
        <w:autoSpaceDE w:val="0"/>
        <w:autoSpaceDN w:val="0"/>
        <w:adjustRightInd w:val="0"/>
        <w:spacing w:line="240" w:lineRule="auto"/>
        <w:rPr>
          <w:i/>
          <w:iCs/>
        </w:rPr>
      </w:pPr>
    </w:p>
    <w:p w14:paraId="65CB2751" w14:textId="77777777" w:rsidR="005515E7" w:rsidRDefault="005515E7" w:rsidP="005515E7">
      <w:pPr>
        <w:autoSpaceDE w:val="0"/>
        <w:autoSpaceDN w:val="0"/>
        <w:adjustRightInd w:val="0"/>
        <w:spacing w:line="240" w:lineRule="auto"/>
        <w:rPr>
          <w:i/>
          <w:iCs/>
        </w:rPr>
      </w:pPr>
    </w:p>
    <w:p w14:paraId="3DB03933" w14:textId="77777777" w:rsidR="005515E7" w:rsidRDefault="005515E7" w:rsidP="005515E7">
      <w:pPr>
        <w:autoSpaceDE w:val="0"/>
        <w:autoSpaceDN w:val="0"/>
        <w:adjustRightInd w:val="0"/>
        <w:spacing w:line="240" w:lineRule="auto"/>
      </w:pPr>
      <w:r>
        <w:rPr>
          <w:i/>
          <w:iCs/>
        </w:rPr>
        <w:t xml:space="preserve">             </w:t>
      </w:r>
      <w:r w:rsidRPr="00CB6555">
        <w:rPr>
          <w:i/>
          <w:iCs/>
        </w:rPr>
        <w:t>Note.</w:t>
      </w:r>
      <w:r>
        <w:t xml:space="preserve"> </w:t>
      </w:r>
      <w:r w:rsidRPr="00CB6555">
        <w:t xml:space="preserve">The critical value for significance at p &lt;0.05 </w:t>
      </w:r>
      <w:r>
        <w:t>is</w:t>
      </w:r>
      <w:r w:rsidRPr="00CB6555">
        <w:t xml:space="preserve"> given in</w:t>
      </w:r>
      <w:r>
        <w:t xml:space="preserve"> bold.</w:t>
      </w:r>
    </w:p>
    <w:p w14:paraId="2C8F2D26" w14:textId="77777777" w:rsidR="005515E7" w:rsidRDefault="005515E7" w:rsidP="005515E7">
      <w:pPr>
        <w:autoSpaceDE w:val="0"/>
        <w:autoSpaceDN w:val="0"/>
        <w:adjustRightInd w:val="0"/>
        <w:spacing w:line="240" w:lineRule="auto"/>
      </w:pPr>
    </w:p>
    <w:p w14:paraId="0BC3D98F" w14:textId="77777777" w:rsidR="005515E7" w:rsidRDefault="005515E7" w:rsidP="005515E7">
      <w:pPr>
        <w:autoSpaceDE w:val="0"/>
        <w:autoSpaceDN w:val="0"/>
        <w:adjustRightInd w:val="0"/>
        <w:spacing w:line="240" w:lineRule="auto"/>
      </w:pPr>
    </w:p>
    <w:p w14:paraId="737DF2C0" w14:textId="77777777" w:rsidR="005515E7" w:rsidRDefault="005515E7" w:rsidP="005515E7">
      <w:pPr>
        <w:autoSpaceDE w:val="0"/>
        <w:autoSpaceDN w:val="0"/>
        <w:adjustRightInd w:val="0"/>
        <w:spacing w:line="240" w:lineRule="auto"/>
      </w:pPr>
    </w:p>
    <w:p w14:paraId="41D6AB9B" w14:textId="77777777" w:rsidR="005515E7" w:rsidRDefault="005515E7" w:rsidP="005515E7">
      <w:pPr>
        <w:autoSpaceDE w:val="0"/>
        <w:autoSpaceDN w:val="0"/>
        <w:adjustRightInd w:val="0"/>
        <w:spacing w:line="240" w:lineRule="auto"/>
      </w:pPr>
    </w:p>
    <w:p w14:paraId="63823CE3" w14:textId="77777777" w:rsidR="005515E7" w:rsidRDefault="005515E7" w:rsidP="005515E7">
      <w:pPr>
        <w:autoSpaceDE w:val="0"/>
        <w:autoSpaceDN w:val="0"/>
        <w:adjustRightInd w:val="0"/>
        <w:spacing w:line="240" w:lineRule="auto"/>
      </w:pPr>
    </w:p>
    <w:p w14:paraId="1666B9AB" w14:textId="77777777" w:rsidR="005515E7" w:rsidRDefault="005515E7" w:rsidP="005515E7">
      <w:pPr>
        <w:autoSpaceDE w:val="0"/>
        <w:autoSpaceDN w:val="0"/>
        <w:adjustRightInd w:val="0"/>
        <w:spacing w:line="240" w:lineRule="auto"/>
      </w:pPr>
    </w:p>
    <w:p w14:paraId="7DED897E" w14:textId="77777777" w:rsidR="005515E7" w:rsidRDefault="005515E7" w:rsidP="005515E7">
      <w:pPr>
        <w:autoSpaceDE w:val="0"/>
        <w:autoSpaceDN w:val="0"/>
        <w:adjustRightInd w:val="0"/>
        <w:spacing w:line="240" w:lineRule="auto"/>
      </w:pPr>
    </w:p>
    <w:p w14:paraId="1CC0A5B4" w14:textId="77777777" w:rsidR="005515E7" w:rsidRDefault="005515E7" w:rsidP="005515E7">
      <w:pPr>
        <w:autoSpaceDE w:val="0"/>
        <w:autoSpaceDN w:val="0"/>
        <w:adjustRightInd w:val="0"/>
        <w:spacing w:line="240" w:lineRule="auto"/>
      </w:pPr>
    </w:p>
    <w:p w14:paraId="25A1B8B1" w14:textId="77777777" w:rsidR="005515E7" w:rsidRDefault="005515E7" w:rsidP="005515E7">
      <w:pPr>
        <w:autoSpaceDE w:val="0"/>
        <w:autoSpaceDN w:val="0"/>
        <w:adjustRightInd w:val="0"/>
        <w:spacing w:line="240" w:lineRule="auto"/>
      </w:pPr>
    </w:p>
    <w:p w14:paraId="48373105" w14:textId="77777777" w:rsidR="005515E7" w:rsidRDefault="005515E7" w:rsidP="005515E7">
      <w:pPr>
        <w:autoSpaceDE w:val="0"/>
        <w:autoSpaceDN w:val="0"/>
        <w:adjustRightInd w:val="0"/>
        <w:spacing w:line="240" w:lineRule="auto"/>
      </w:pPr>
    </w:p>
    <w:p w14:paraId="08607B0A" w14:textId="77777777" w:rsidR="005515E7" w:rsidRDefault="005515E7" w:rsidP="005515E7">
      <w:pPr>
        <w:autoSpaceDE w:val="0"/>
        <w:autoSpaceDN w:val="0"/>
        <w:adjustRightInd w:val="0"/>
        <w:spacing w:line="240" w:lineRule="auto"/>
      </w:pPr>
    </w:p>
    <w:p w14:paraId="785CE986" w14:textId="77777777" w:rsidR="005515E7" w:rsidRPr="00E87AC4" w:rsidRDefault="005515E7" w:rsidP="005515E7">
      <w:pPr>
        <w:pStyle w:val="TableFigure"/>
        <w:jc w:val="left"/>
      </w:pPr>
      <w:r w:rsidRPr="00E87AC4">
        <w:lastRenderedPageBreak/>
        <w:t xml:space="preserve">Table </w:t>
      </w:r>
      <w:r>
        <w:rPr>
          <w:rFonts w:hint="eastAsia"/>
        </w:rPr>
        <w:t>6</w:t>
      </w:r>
    </w:p>
    <w:p w14:paraId="1F77B10B" w14:textId="77777777" w:rsidR="005515E7" w:rsidRPr="00077173" w:rsidRDefault="005515E7" w:rsidP="005515E7">
      <w:pPr>
        <w:rPr>
          <w:i/>
          <w:iCs/>
        </w:rPr>
      </w:pPr>
      <w:r w:rsidRPr="00077173">
        <w:rPr>
          <w:i/>
          <w:iCs/>
        </w:rPr>
        <w:t>Zero-Order Correlation Among and Observed Variables (n=</w:t>
      </w:r>
      <w:r>
        <w:rPr>
          <w:rFonts w:hint="eastAsia"/>
          <w:i/>
          <w:iCs/>
          <w:lang w:eastAsia="ko-KR"/>
        </w:rPr>
        <w:t>285</w:t>
      </w:r>
      <w:r w:rsidRPr="00077173">
        <w:rPr>
          <w:i/>
          <w:iCs/>
        </w:rPr>
        <w:t>)</w:t>
      </w:r>
    </w:p>
    <w:tbl>
      <w:tblPr>
        <w:tblStyle w:val="TableGrid"/>
        <w:tblW w:w="954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70"/>
        <w:gridCol w:w="1771"/>
        <w:gridCol w:w="770"/>
        <w:gridCol w:w="771"/>
        <w:gridCol w:w="771"/>
        <w:gridCol w:w="772"/>
        <w:gridCol w:w="772"/>
        <w:gridCol w:w="772"/>
        <w:gridCol w:w="772"/>
        <w:gridCol w:w="772"/>
        <w:gridCol w:w="772"/>
        <w:gridCol w:w="60"/>
      </w:tblGrid>
      <w:tr w:rsidR="005515E7" w:rsidRPr="00A11FD5" w14:paraId="331BDEFB" w14:textId="77777777" w:rsidTr="00C6696F">
        <w:trPr>
          <w:trHeight w:val="375"/>
        </w:trPr>
        <w:tc>
          <w:tcPr>
            <w:tcW w:w="770" w:type="dxa"/>
            <w:tcBorders>
              <w:top w:val="single" w:sz="4" w:space="0" w:color="auto"/>
              <w:bottom w:val="single" w:sz="4" w:space="0" w:color="auto"/>
            </w:tcBorders>
          </w:tcPr>
          <w:p w14:paraId="4DCFB41C" w14:textId="77777777" w:rsidR="005515E7" w:rsidRDefault="005515E7" w:rsidP="00C6696F">
            <w:pPr>
              <w:jc w:val="both"/>
              <w:rPr>
                <w:sz w:val="20"/>
                <w:szCs w:val="20"/>
                <w:lang w:eastAsia="ko-KR"/>
              </w:rPr>
            </w:pPr>
          </w:p>
        </w:tc>
        <w:tc>
          <w:tcPr>
            <w:tcW w:w="8775" w:type="dxa"/>
            <w:gridSpan w:val="11"/>
            <w:tcBorders>
              <w:top w:val="single" w:sz="4" w:space="0" w:color="auto"/>
              <w:bottom w:val="single" w:sz="4" w:space="0" w:color="auto"/>
            </w:tcBorders>
          </w:tcPr>
          <w:p w14:paraId="343D6A18" w14:textId="77777777" w:rsidR="005515E7" w:rsidRPr="000D240B" w:rsidRDefault="005515E7" w:rsidP="00C6696F">
            <w:pPr>
              <w:jc w:val="both"/>
              <w:rPr>
                <w:sz w:val="20"/>
                <w:szCs w:val="20"/>
                <w:lang w:eastAsia="ko-KR"/>
              </w:rPr>
            </w:pPr>
            <w:r>
              <w:rPr>
                <w:sz w:val="20"/>
                <w:szCs w:val="20"/>
                <w:lang w:eastAsia="ko-KR"/>
              </w:rPr>
              <w:t xml:space="preserve">Variables                </w:t>
            </w:r>
            <w:r>
              <w:rPr>
                <w:rFonts w:hint="eastAsia"/>
                <w:sz w:val="20"/>
                <w:szCs w:val="20"/>
                <w:lang w:eastAsia="ko-KR"/>
              </w:rPr>
              <w:t xml:space="preserve">         </w:t>
            </w:r>
            <w:r>
              <w:rPr>
                <w:sz w:val="20"/>
                <w:szCs w:val="20"/>
                <w:lang w:eastAsia="ko-KR"/>
              </w:rPr>
              <w:t xml:space="preserve"> 1.         </w:t>
            </w:r>
            <w:r>
              <w:rPr>
                <w:rFonts w:hint="eastAsia"/>
                <w:sz w:val="20"/>
                <w:szCs w:val="20"/>
                <w:lang w:eastAsia="ko-KR"/>
              </w:rPr>
              <w:t xml:space="preserve"> </w:t>
            </w:r>
            <w:r>
              <w:rPr>
                <w:sz w:val="20"/>
                <w:szCs w:val="20"/>
                <w:lang w:eastAsia="ko-KR"/>
              </w:rPr>
              <w:t xml:space="preserve">  2.           </w:t>
            </w:r>
            <w:r>
              <w:rPr>
                <w:rFonts w:hint="eastAsia"/>
                <w:sz w:val="20"/>
                <w:szCs w:val="20"/>
                <w:lang w:eastAsia="ko-KR"/>
              </w:rPr>
              <w:t xml:space="preserve"> </w:t>
            </w:r>
            <w:r>
              <w:rPr>
                <w:sz w:val="20"/>
                <w:szCs w:val="20"/>
                <w:lang w:eastAsia="ko-KR"/>
              </w:rPr>
              <w:t xml:space="preserve">3.          </w:t>
            </w:r>
            <w:r>
              <w:rPr>
                <w:rFonts w:hint="eastAsia"/>
                <w:sz w:val="20"/>
                <w:szCs w:val="20"/>
                <w:lang w:eastAsia="ko-KR"/>
              </w:rPr>
              <w:t xml:space="preserve">  </w:t>
            </w:r>
            <w:r>
              <w:rPr>
                <w:sz w:val="20"/>
                <w:szCs w:val="20"/>
                <w:lang w:eastAsia="ko-KR"/>
              </w:rPr>
              <w:t xml:space="preserve">4.          </w:t>
            </w:r>
            <w:r>
              <w:rPr>
                <w:rFonts w:hint="eastAsia"/>
                <w:sz w:val="20"/>
                <w:szCs w:val="20"/>
                <w:lang w:eastAsia="ko-KR"/>
              </w:rPr>
              <w:t xml:space="preserve">  </w:t>
            </w:r>
            <w:r>
              <w:rPr>
                <w:sz w:val="20"/>
                <w:szCs w:val="20"/>
                <w:lang w:eastAsia="ko-KR"/>
              </w:rPr>
              <w:t xml:space="preserve">5.        </w:t>
            </w:r>
            <w:r>
              <w:rPr>
                <w:rFonts w:hint="eastAsia"/>
                <w:sz w:val="20"/>
                <w:szCs w:val="20"/>
                <w:lang w:eastAsia="ko-KR"/>
              </w:rPr>
              <w:t xml:space="preserve"> </w:t>
            </w:r>
            <w:r>
              <w:rPr>
                <w:sz w:val="20"/>
                <w:szCs w:val="20"/>
                <w:lang w:eastAsia="ko-KR"/>
              </w:rPr>
              <w:t xml:space="preserve"> </w:t>
            </w:r>
            <w:r>
              <w:rPr>
                <w:rFonts w:hint="eastAsia"/>
                <w:sz w:val="20"/>
                <w:szCs w:val="20"/>
                <w:lang w:eastAsia="ko-KR"/>
              </w:rPr>
              <w:t xml:space="preserve"> </w:t>
            </w:r>
            <w:r>
              <w:rPr>
                <w:sz w:val="20"/>
                <w:szCs w:val="20"/>
                <w:lang w:eastAsia="ko-KR"/>
              </w:rPr>
              <w:t xml:space="preserve"> 6.        </w:t>
            </w:r>
            <w:r>
              <w:rPr>
                <w:rFonts w:hint="eastAsia"/>
                <w:sz w:val="20"/>
                <w:szCs w:val="20"/>
                <w:lang w:eastAsia="ko-KR"/>
              </w:rPr>
              <w:t xml:space="preserve"> </w:t>
            </w:r>
            <w:r>
              <w:rPr>
                <w:sz w:val="20"/>
                <w:szCs w:val="20"/>
                <w:lang w:eastAsia="ko-KR"/>
              </w:rPr>
              <w:t xml:space="preserve">  </w:t>
            </w:r>
            <w:r>
              <w:rPr>
                <w:rFonts w:hint="eastAsia"/>
                <w:sz w:val="20"/>
                <w:szCs w:val="20"/>
                <w:lang w:eastAsia="ko-KR"/>
              </w:rPr>
              <w:t xml:space="preserve"> </w:t>
            </w:r>
            <w:r>
              <w:rPr>
                <w:sz w:val="20"/>
                <w:szCs w:val="20"/>
                <w:lang w:eastAsia="ko-KR"/>
              </w:rPr>
              <w:t xml:space="preserve">7.        </w:t>
            </w:r>
            <w:r>
              <w:rPr>
                <w:rFonts w:hint="eastAsia"/>
                <w:sz w:val="20"/>
                <w:szCs w:val="20"/>
                <w:lang w:eastAsia="ko-KR"/>
              </w:rPr>
              <w:t xml:space="preserve"> </w:t>
            </w:r>
            <w:r>
              <w:rPr>
                <w:sz w:val="20"/>
                <w:szCs w:val="20"/>
                <w:lang w:eastAsia="ko-KR"/>
              </w:rPr>
              <w:t xml:space="preserve">  8.          9.          10.         </w:t>
            </w:r>
          </w:p>
        </w:tc>
      </w:tr>
      <w:tr w:rsidR="005515E7" w:rsidRPr="00A11FD5" w14:paraId="428D5DA5" w14:textId="77777777" w:rsidTr="00C6696F">
        <w:trPr>
          <w:gridAfter w:val="1"/>
          <w:wAfter w:w="60" w:type="dxa"/>
          <w:trHeight w:val="349"/>
        </w:trPr>
        <w:tc>
          <w:tcPr>
            <w:tcW w:w="2541" w:type="dxa"/>
            <w:gridSpan w:val="2"/>
          </w:tcPr>
          <w:p w14:paraId="4F4608DE" w14:textId="77777777" w:rsidR="005515E7" w:rsidRPr="00C60219" w:rsidRDefault="005515E7" w:rsidP="005515E7">
            <w:pPr>
              <w:pStyle w:val="ListParagraph"/>
              <w:numPr>
                <w:ilvl w:val="0"/>
                <w:numId w:val="90"/>
              </w:numPr>
              <w:jc w:val="both"/>
              <w:rPr>
                <w:sz w:val="20"/>
                <w:szCs w:val="20"/>
                <w:lang w:eastAsia="ko-KR"/>
              </w:rPr>
            </w:pPr>
            <w:r>
              <w:rPr>
                <w:sz w:val="20"/>
                <w:szCs w:val="20"/>
                <w:lang w:eastAsia="ko-KR"/>
              </w:rPr>
              <w:t xml:space="preserve">Spring </w:t>
            </w:r>
            <w:r w:rsidRPr="00C60219">
              <w:rPr>
                <w:sz w:val="20"/>
                <w:szCs w:val="20"/>
                <w:lang w:eastAsia="ko-KR"/>
              </w:rPr>
              <w:t>EOWPVT</w:t>
            </w:r>
          </w:p>
        </w:tc>
        <w:tc>
          <w:tcPr>
            <w:tcW w:w="770" w:type="dxa"/>
          </w:tcPr>
          <w:p w14:paraId="4CCF03A4" w14:textId="77777777" w:rsidR="005515E7" w:rsidRPr="00A11FD5" w:rsidRDefault="005515E7" w:rsidP="00C6696F">
            <w:pPr>
              <w:jc w:val="center"/>
              <w:rPr>
                <w:sz w:val="20"/>
                <w:szCs w:val="20"/>
                <w:lang w:eastAsia="ko-KR"/>
              </w:rPr>
            </w:pPr>
            <w:r>
              <w:rPr>
                <w:sz w:val="20"/>
                <w:szCs w:val="20"/>
                <w:lang w:eastAsia="ko-KR"/>
              </w:rPr>
              <w:t>-</w:t>
            </w:r>
          </w:p>
        </w:tc>
        <w:tc>
          <w:tcPr>
            <w:tcW w:w="771" w:type="dxa"/>
          </w:tcPr>
          <w:p w14:paraId="3CCB7FFF" w14:textId="77777777" w:rsidR="005515E7" w:rsidRPr="00A11FD5" w:rsidRDefault="005515E7" w:rsidP="00C6696F">
            <w:pPr>
              <w:jc w:val="center"/>
              <w:rPr>
                <w:sz w:val="20"/>
                <w:szCs w:val="20"/>
                <w:lang w:eastAsia="ko-KR"/>
              </w:rPr>
            </w:pPr>
          </w:p>
        </w:tc>
        <w:tc>
          <w:tcPr>
            <w:tcW w:w="771" w:type="dxa"/>
          </w:tcPr>
          <w:p w14:paraId="65FA362C" w14:textId="77777777" w:rsidR="005515E7" w:rsidRPr="00A11FD5" w:rsidRDefault="005515E7" w:rsidP="00C6696F">
            <w:pPr>
              <w:jc w:val="center"/>
              <w:rPr>
                <w:sz w:val="20"/>
                <w:szCs w:val="20"/>
                <w:lang w:eastAsia="ko-KR"/>
              </w:rPr>
            </w:pPr>
          </w:p>
        </w:tc>
        <w:tc>
          <w:tcPr>
            <w:tcW w:w="772" w:type="dxa"/>
          </w:tcPr>
          <w:p w14:paraId="4AFD1C56" w14:textId="77777777" w:rsidR="005515E7" w:rsidRPr="00A11FD5" w:rsidRDefault="005515E7" w:rsidP="00C6696F">
            <w:pPr>
              <w:jc w:val="center"/>
              <w:rPr>
                <w:sz w:val="20"/>
                <w:szCs w:val="20"/>
                <w:lang w:eastAsia="ko-KR"/>
              </w:rPr>
            </w:pPr>
          </w:p>
        </w:tc>
        <w:tc>
          <w:tcPr>
            <w:tcW w:w="772" w:type="dxa"/>
          </w:tcPr>
          <w:p w14:paraId="6B34EDB9" w14:textId="77777777" w:rsidR="005515E7" w:rsidRPr="00A11FD5" w:rsidRDefault="005515E7" w:rsidP="00C6696F">
            <w:pPr>
              <w:jc w:val="center"/>
              <w:rPr>
                <w:sz w:val="20"/>
                <w:szCs w:val="20"/>
                <w:lang w:eastAsia="ko-KR"/>
              </w:rPr>
            </w:pPr>
          </w:p>
        </w:tc>
        <w:tc>
          <w:tcPr>
            <w:tcW w:w="772" w:type="dxa"/>
          </w:tcPr>
          <w:p w14:paraId="6890D448" w14:textId="77777777" w:rsidR="005515E7" w:rsidRPr="00A11FD5" w:rsidRDefault="005515E7" w:rsidP="00C6696F">
            <w:pPr>
              <w:jc w:val="center"/>
              <w:rPr>
                <w:sz w:val="20"/>
                <w:szCs w:val="20"/>
                <w:lang w:eastAsia="ko-KR"/>
              </w:rPr>
            </w:pPr>
          </w:p>
        </w:tc>
        <w:tc>
          <w:tcPr>
            <w:tcW w:w="772" w:type="dxa"/>
          </w:tcPr>
          <w:p w14:paraId="172CB496" w14:textId="77777777" w:rsidR="005515E7" w:rsidRPr="00A11FD5" w:rsidRDefault="005515E7" w:rsidP="00C6696F">
            <w:pPr>
              <w:jc w:val="center"/>
              <w:rPr>
                <w:sz w:val="20"/>
                <w:szCs w:val="20"/>
                <w:lang w:eastAsia="ko-KR"/>
              </w:rPr>
            </w:pPr>
          </w:p>
        </w:tc>
        <w:tc>
          <w:tcPr>
            <w:tcW w:w="772" w:type="dxa"/>
          </w:tcPr>
          <w:p w14:paraId="29189D95" w14:textId="77777777" w:rsidR="005515E7" w:rsidRPr="00A11FD5" w:rsidRDefault="005515E7" w:rsidP="00C6696F">
            <w:pPr>
              <w:jc w:val="center"/>
              <w:rPr>
                <w:sz w:val="20"/>
                <w:szCs w:val="20"/>
                <w:lang w:eastAsia="ko-KR"/>
              </w:rPr>
            </w:pPr>
          </w:p>
        </w:tc>
        <w:tc>
          <w:tcPr>
            <w:tcW w:w="772" w:type="dxa"/>
          </w:tcPr>
          <w:p w14:paraId="306234B9" w14:textId="77777777" w:rsidR="005515E7" w:rsidRPr="00A11FD5" w:rsidRDefault="005515E7" w:rsidP="00C6696F">
            <w:pPr>
              <w:jc w:val="center"/>
              <w:rPr>
                <w:sz w:val="20"/>
                <w:szCs w:val="20"/>
                <w:lang w:eastAsia="ko-KR"/>
              </w:rPr>
            </w:pPr>
          </w:p>
        </w:tc>
      </w:tr>
      <w:tr w:rsidR="005515E7" w:rsidRPr="00A11FD5" w14:paraId="5B42BD88" w14:textId="77777777" w:rsidTr="00C6696F">
        <w:trPr>
          <w:gridAfter w:val="1"/>
          <w:wAfter w:w="60" w:type="dxa"/>
          <w:trHeight w:val="375"/>
        </w:trPr>
        <w:tc>
          <w:tcPr>
            <w:tcW w:w="2541" w:type="dxa"/>
            <w:gridSpan w:val="2"/>
          </w:tcPr>
          <w:p w14:paraId="444E64DF" w14:textId="77777777" w:rsidR="005515E7" w:rsidRPr="00C60219" w:rsidRDefault="005515E7" w:rsidP="005515E7">
            <w:pPr>
              <w:pStyle w:val="ListParagraph"/>
              <w:numPr>
                <w:ilvl w:val="0"/>
                <w:numId w:val="90"/>
              </w:numPr>
              <w:jc w:val="both"/>
              <w:rPr>
                <w:sz w:val="20"/>
                <w:szCs w:val="20"/>
                <w:lang w:eastAsia="ko-KR"/>
              </w:rPr>
            </w:pPr>
            <w:r w:rsidRPr="00C60219">
              <w:rPr>
                <w:sz w:val="20"/>
                <w:szCs w:val="20"/>
                <w:lang w:eastAsia="ko-KR"/>
              </w:rPr>
              <w:t>DLLs portion</w:t>
            </w:r>
          </w:p>
        </w:tc>
        <w:tc>
          <w:tcPr>
            <w:tcW w:w="770" w:type="dxa"/>
          </w:tcPr>
          <w:p w14:paraId="0E80A85D" w14:textId="77777777" w:rsidR="005515E7" w:rsidRPr="00E87AC4" w:rsidRDefault="005515E7" w:rsidP="00C6696F">
            <w:pPr>
              <w:jc w:val="center"/>
              <w:rPr>
                <w:sz w:val="22"/>
                <w:szCs w:val="22"/>
                <w:lang w:eastAsia="ko-KR"/>
              </w:rPr>
            </w:pPr>
            <w:r w:rsidRPr="00E87AC4">
              <w:rPr>
                <w:sz w:val="22"/>
                <w:szCs w:val="22"/>
                <w:lang w:eastAsia="ko-KR"/>
              </w:rPr>
              <w:t>-.02</w:t>
            </w:r>
          </w:p>
        </w:tc>
        <w:tc>
          <w:tcPr>
            <w:tcW w:w="771" w:type="dxa"/>
          </w:tcPr>
          <w:p w14:paraId="78C7BA18" w14:textId="77777777" w:rsidR="005515E7" w:rsidRPr="00E87AC4" w:rsidRDefault="005515E7" w:rsidP="00C6696F">
            <w:pPr>
              <w:jc w:val="center"/>
              <w:rPr>
                <w:sz w:val="22"/>
                <w:szCs w:val="22"/>
                <w:lang w:eastAsia="ko-KR"/>
              </w:rPr>
            </w:pPr>
            <w:r w:rsidRPr="00E87AC4">
              <w:rPr>
                <w:sz w:val="22"/>
                <w:szCs w:val="22"/>
                <w:lang w:eastAsia="ko-KR"/>
              </w:rPr>
              <w:t>-</w:t>
            </w:r>
          </w:p>
        </w:tc>
        <w:tc>
          <w:tcPr>
            <w:tcW w:w="771" w:type="dxa"/>
          </w:tcPr>
          <w:p w14:paraId="213B2168" w14:textId="77777777" w:rsidR="005515E7" w:rsidRPr="00E87AC4" w:rsidRDefault="005515E7" w:rsidP="00C6696F">
            <w:pPr>
              <w:jc w:val="center"/>
              <w:rPr>
                <w:sz w:val="22"/>
                <w:szCs w:val="22"/>
                <w:lang w:eastAsia="ko-KR"/>
              </w:rPr>
            </w:pPr>
          </w:p>
        </w:tc>
        <w:tc>
          <w:tcPr>
            <w:tcW w:w="772" w:type="dxa"/>
          </w:tcPr>
          <w:p w14:paraId="747D61D4" w14:textId="77777777" w:rsidR="005515E7" w:rsidRPr="00E87AC4" w:rsidRDefault="005515E7" w:rsidP="00C6696F">
            <w:pPr>
              <w:jc w:val="center"/>
              <w:rPr>
                <w:sz w:val="22"/>
                <w:szCs w:val="22"/>
                <w:lang w:eastAsia="ko-KR"/>
              </w:rPr>
            </w:pPr>
          </w:p>
        </w:tc>
        <w:tc>
          <w:tcPr>
            <w:tcW w:w="772" w:type="dxa"/>
          </w:tcPr>
          <w:p w14:paraId="091EF40F" w14:textId="77777777" w:rsidR="005515E7" w:rsidRPr="00E87AC4" w:rsidRDefault="005515E7" w:rsidP="00C6696F">
            <w:pPr>
              <w:jc w:val="center"/>
              <w:rPr>
                <w:sz w:val="22"/>
                <w:szCs w:val="22"/>
                <w:lang w:eastAsia="ko-KR"/>
              </w:rPr>
            </w:pPr>
          </w:p>
        </w:tc>
        <w:tc>
          <w:tcPr>
            <w:tcW w:w="772" w:type="dxa"/>
          </w:tcPr>
          <w:p w14:paraId="0385A876" w14:textId="77777777" w:rsidR="005515E7" w:rsidRPr="00E87AC4" w:rsidRDefault="005515E7" w:rsidP="00C6696F">
            <w:pPr>
              <w:jc w:val="center"/>
              <w:rPr>
                <w:sz w:val="22"/>
                <w:szCs w:val="22"/>
                <w:lang w:eastAsia="ko-KR"/>
              </w:rPr>
            </w:pPr>
          </w:p>
        </w:tc>
        <w:tc>
          <w:tcPr>
            <w:tcW w:w="772" w:type="dxa"/>
          </w:tcPr>
          <w:p w14:paraId="399C7582" w14:textId="77777777" w:rsidR="005515E7" w:rsidRPr="00E87AC4" w:rsidRDefault="005515E7" w:rsidP="00C6696F">
            <w:pPr>
              <w:jc w:val="center"/>
              <w:rPr>
                <w:sz w:val="22"/>
                <w:szCs w:val="22"/>
                <w:lang w:eastAsia="ko-KR"/>
              </w:rPr>
            </w:pPr>
          </w:p>
        </w:tc>
        <w:tc>
          <w:tcPr>
            <w:tcW w:w="772" w:type="dxa"/>
          </w:tcPr>
          <w:p w14:paraId="4254D05F" w14:textId="77777777" w:rsidR="005515E7" w:rsidRPr="00E87AC4" w:rsidRDefault="005515E7" w:rsidP="00C6696F">
            <w:pPr>
              <w:jc w:val="center"/>
              <w:rPr>
                <w:sz w:val="22"/>
                <w:szCs w:val="22"/>
                <w:lang w:eastAsia="ko-KR"/>
              </w:rPr>
            </w:pPr>
          </w:p>
        </w:tc>
        <w:tc>
          <w:tcPr>
            <w:tcW w:w="772" w:type="dxa"/>
          </w:tcPr>
          <w:p w14:paraId="4ACAA5AD" w14:textId="77777777" w:rsidR="005515E7" w:rsidRPr="00E87AC4" w:rsidRDefault="005515E7" w:rsidP="00C6696F">
            <w:pPr>
              <w:jc w:val="center"/>
              <w:rPr>
                <w:sz w:val="22"/>
                <w:szCs w:val="22"/>
                <w:lang w:eastAsia="ko-KR"/>
              </w:rPr>
            </w:pPr>
          </w:p>
        </w:tc>
      </w:tr>
      <w:tr w:rsidR="005515E7" w:rsidRPr="00A11FD5" w14:paraId="2615DE1C" w14:textId="77777777" w:rsidTr="00C6696F">
        <w:trPr>
          <w:gridAfter w:val="1"/>
          <w:wAfter w:w="60" w:type="dxa"/>
          <w:trHeight w:val="375"/>
        </w:trPr>
        <w:tc>
          <w:tcPr>
            <w:tcW w:w="2541" w:type="dxa"/>
            <w:gridSpan w:val="2"/>
          </w:tcPr>
          <w:p w14:paraId="2A6DE286" w14:textId="77777777" w:rsidR="005515E7" w:rsidRPr="00C60219" w:rsidRDefault="005515E7" w:rsidP="005515E7">
            <w:pPr>
              <w:pStyle w:val="ListParagraph"/>
              <w:numPr>
                <w:ilvl w:val="0"/>
                <w:numId w:val="90"/>
              </w:numPr>
              <w:rPr>
                <w:sz w:val="20"/>
                <w:szCs w:val="20"/>
                <w:lang w:eastAsia="ko-KR"/>
              </w:rPr>
            </w:pPr>
            <w:r w:rsidRPr="00C60219">
              <w:rPr>
                <w:sz w:val="20"/>
                <w:szCs w:val="20"/>
                <w:lang w:eastAsia="ko-KR"/>
              </w:rPr>
              <w:t>Peer EOW</w:t>
            </w:r>
          </w:p>
        </w:tc>
        <w:tc>
          <w:tcPr>
            <w:tcW w:w="770" w:type="dxa"/>
          </w:tcPr>
          <w:p w14:paraId="5497F988" w14:textId="77777777" w:rsidR="005515E7" w:rsidRPr="00E87AC4" w:rsidRDefault="005515E7" w:rsidP="00C6696F">
            <w:pPr>
              <w:jc w:val="center"/>
              <w:rPr>
                <w:sz w:val="22"/>
                <w:szCs w:val="22"/>
                <w:lang w:eastAsia="ko-KR"/>
              </w:rPr>
            </w:pPr>
            <w:r w:rsidRPr="00E87AC4">
              <w:rPr>
                <w:sz w:val="22"/>
                <w:szCs w:val="22"/>
                <w:lang w:eastAsia="ko-KR"/>
              </w:rPr>
              <w:t>.16</w:t>
            </w:r>
          </w:p>
        </w:tc>
        <w:tc>
          <w:tcPr>
            <w:tcW w:w="771" w:type="dxa"/>
          </w:tcPr>
          <w:p w14:paraId="654CC1DA" w14:textId="77777777" w:rsidR="005515E7" w:rsidRPr="00E87AC4" w:rsidRDefault="005515E7" w:rsidP="00C6696F">
            <w:pPr>
              <w:jc w:val="center"/>
              <w:rPr>
                <w:sz w:val="22"/>
                <w:szCs w:val="22"/>
                <w:lang w:eastAsia="ko-KR"/>
              </w:rPr>
            </w:pPr>
            <w:r w:rsidRPr="00E87AC4">
              <w:rPr>
                <w:sz w:val="22"/>
                <w:szCs w:val="22"/>
                <w:lang w:eastAsia="ko-KR"/>
              </w:rPr>
              <w:t>-.10</w:t>
            </w:r>
          </w:p>
        </w:tc>
        <w:tc>
          <w:tcPr>
            <w:tcW w:w="771" w:type="dxa"/>
          </w:tcPr>
          <w:p w14:paraId="4CB5B42B" w14:textId="77777777" w:rsidR="005515E7" w:rsidRPr="00E87AC4" w:rsidRDefault="005515E7" w:rsidP="00C6696F">
            <w:pPr>
              <w:jc w:val="center"/>
              <w:rPr>
                <w:sz w:val="22"/>
                <w:szCs w:val="22"/>
                <w:lang w:eastAsia="ko-KR"/>
              </w:rPr>
            </w:pPr>
            <w:r w:rsidRPr="00E87AC4">
              <w:rPr>
                <w:sz w:val="22"/>
                <w:szCs w:val="22"/>
                <w:lang w:eastAsia="ko-KR"/>
              </w:rPr>
              <w:t>-</w:t>
            </w:r>
          </w:p>
        </w:tc>
        <w:tc>
          <w:tcPr>
            <w:tcW w:w="772" w:type="dxa"/>
          </w:tcPr>
          <w:p w14:paraId="71CDA5A4" w14:textId="77777777" w:rsidR="005515E7" w:rsidRPr="00E87AC4" w:rsidRDefault="005515E7" w:rsidP="00C6696F">
            <w:pPr>
              <w:jc w:val="center"/>
              <w:rPr>
                <w:sz w:val="22"/>
                <w:szCs w:val="22"/>
                <w:lang w:eastAsia="ko-KR"/>
              </w:rPr>
            </w:pPr>
          </w:p>
        </w:tc>
        <w:tc>
          <w:tcPr>
            <w:tcW w:w="772" w:type="dxa"/>
          </w:tcPr>
          <w:p w14:paraId="7958847A" w14:textId="77777777" w:rsidR="005515E7" w:rsidRPr="00E87AC4" w:rsidRDefault="005515E7" w:rsidP="00C6696F">
            <w:pPr>
              <w:jc w:val="center"/>
              <w:rPr>
                <w:sz w:val="22"/>
                <w:szCs w:val="22"/>
                <w:lang w:eastAsia="ko-KR"/>
              </w:rPr>
            </w:pPr>
          </w:p>
        </w:tc>
        <w:tc>
          <w:tcPr>
            <w:tcW w:w="772" w:type="dxa"/>
          </w:tcPr>
          <w:p w14:paraId="53DF3EEB" w14:textId="77777777" w:rsidR="005515E7" w:rsidRPr="00E87AC4" w:rsidRDefault="005515E7" w:rsidP="00C6696F">
            <w:pPr>
              <w:jc w:val="center"/>
              <w:rPr>
                <w:sz w:val="22"/>
                <w:szCs w:val="22"/>
                <w:lang w:eastAsia="ko-KR"/>
              </w:rPr>
            </w:pPr>
          </w:p>
        </w:tc>
        <w:tc>
          <w:tcPr>
            <w:tcW w:w="772" w:type="dxa"/>
          </w:tcPr>
          <w:p w14:paraId="367DAE4A" w14:textId="77777777" w:rsidR="005515E7" w:rsidRPr="00E87AC4" w:rsidRDefault="005515E7" w:rsidP="00C6696F">
            <w:pPr>
              <w:jc w:val="center"/>
              <w:rPr>
                <w:sz w:val="22"/>
                <w:szCs w:val="22"/>
                <w:lang w:eastAsia="ko-KR"/>
              </w:rPr>
            </w:pPr>
          </w:p>
        </w:tc>
        <w:tc>
          <w:tcPr>
            <w:tcW w:w="772" w:type="dxa"/>
          </w:tcPr>
          <w:p w14:paraId="0E941C76" w14:textId="77777777" w:rsidR="005515E7" w:rsidRPr="00E87AC4" w:rsidRDefault="005515E7" w:rsidP="00C6696F">
            <w:pPr>
              <w:jc w:val="center"/>
              <w:rPr>
                <w:sz w:val="22"/>
                <w:szCs w:val="22"/>
                <w:lang w:eastAsia="ko-KR"/>
              </w:rPr>
            </w:pPr>
          </w:p>
        </w:tc>
        <w:tc>
          <w:tcPr>
            <w:tcW w:w="772" w:type="dxa"/>
          </w:tcPr>
          <w:p w14:paraId="63148A98" w14:textId="77777777" w:rsidR="005515E7" w:rsidRPr="00E87AC4" w:rsidRDefault="005515E7" w:rsidP="00C6696F">
            <w:pPr>
              <w:jc w:val="center"/>
              <w:rPr>
                <w:sz w:val="22"/>
                <w:szCs w:val="22"/>
                <w:lang w:eastAsia="ko-KR"/>
              </w:rPr>
            </w:pPr>
          </w:p>
        </w:tc>
      </w:tr>
      <w:tr w:rsidR="005515E7" w:rsidRPr="00A11FD5" w14:paraId="425BD725" w14:textId="77777777" w:rsidTr="00C6696F">
        <w:trPr>
          <w:gridAfter w:val="1"/>
          <w:wAfter w:w="60" w:type="dxa"/>
          <w:trHeight w:val="375"/>
        </w:trPr>
        <w:tc>
          <w:tcPr>
            <w:tcW w:w="2541" w:type="dxa"/>
            <w:gridSpan w:val="2"/>
          </w:tcPr>
          <w:p w14:paraId="2FF69970" w14:textId="77777777" w:rsidR="005515E7" w:rsidRPr="00C60219" w:rsidRDefault="005515E7" w:rsidP="005515E7">
            <w:pPr>
              <w:pStyle w:val="ListParagraph"/>
              <w:numPr>
                <w:ilvl w:val="0"/>
                <w:numId w:val="90"/>
              </w:numPr>
              <w:rPr>
                <w:sz w:val="20"/>
                <w:szCs w:val="20"/>
                <w:lang w:eastAsia="ko-KR"/>
              </w:rPr>
            </w:pPr>
            <w:r>
              <w:rPr>
                <w:sz w:val="20"/>
                <w:szCs w:val="20"/>
                <w:lang w:eastAsia="ko-KR"/>
              </w:rPr>
              <w:t>Fall</w:t>
            </w:r>
            <w:r w:rsidRPr="00C60219">
              <w:rPr>
                <w:sz w:val="20"/>
                <w:szCs w:val="20"/>
                <w:lang w:eastAsia="ko-KR"/>
              </w:rPr>
              <w:t xml:space="preserve"> EOWPVT</w:t>
            </w:r>
          </w:p>
        </w:tc>
        <w:tc>
          <w:tcPr>
            <w:tcW w:w="770" w:type="dxa"/>
          </w:tcPr>
          <w:p w14:paraId="2269192F" w14:textId="77777777" w:rsidR="005515E7" w:rsidRPr="00E87AC4" w:rsidRDefault="005515E7" w:rsidP="00C6696F">
            <w:pPr>
              <w:jc w:val="center"/>
              <w:rPr>
                <w:sz w:val="22"/>
                <w:szCs w:val="22"/>
                <w:lang w:eastAsia="ko-KR"/>
              </w:rPr>
            </w:pPr>
            <w:r w:rsidRPr="00E87AC4">
              <w:rPr>
                <w:sz w:val="22"/>
                <w:szCs w:val="22"/>
                <w:lang w:eastAsia="ko-KR"/>
              </w:rPr>
              <w:t>.52</w:t>
            </w:r>
            <w:r w:rsidRPr="00E87AC4">
              <w:rPr>
                <w:sz w:val="22"/>
                <w:szCs w:val="22"/>
                <w:vertAlign w:val="superscript"/>
                <w:lang w:eastAsia="ko-KR"/>
              </w:rPr>
              <w:t>**</w:t>
            </w:r>
          </w:p>
        </w:tc>
        <w:tc>
          <w:tcPr>
            <w:tcW w:w="771" w:type="dxa"/>
          </w:tcPr>
          <w:p w14:paraId="34F7DC18" w14:textId="77777777" w:rsidR="005515E7" w:rsidRPr="00E87AC4" w:rsidRDefault="005515E7" w:rsidP="00C6696F">
            <w:pPr>
              <w:jc w:val="center"/>
              <w:rPr>
                <w:sz w:val="22"/>
                <w:szCs w:val="22"/>
                <w:lang w:eastAsia="ko-KR"/>
              </w:rPr>
            </w:pPr>
            <w:r w:rsidRPr="00E87AC4">
              <w:rPr>
                <w:sz w:val="22"/>
                <w:szCs w:val="22"/>
                <w:lang w:eastAsia="ko-KR"/>
              </w:rPr>
              <w:t>-.01</w:t>
            </w:r>
          </w:p>
        </w:tc>
        <w:tc>
          <w:tcPr>
            <w:tcW w:w="771" w:type="dxa"/>
          </w:tcPr>
          <w:p w14:paraId="23C34B27" w14:textId="77777777" w:rsidR="005515E7" w:rsidRPr="00E87AC4" w:rsidRDefault="005515E7" w:rsidP="00C6696F">
            <w:pPr>
              <w:jc w:val="center"/>
              <w:rPr>
                <w:sz w:val="22"/>
                <w:szCs w:val="22"/>
                <w:lang w:eastAsia="ko-KR"/>
              </w:rPr>
            </w:pPr>
            <w:r w:rsidRPr="00E87AC4">
              <w:rPr>
                <w:sz w:val="22"/>
                <w:szCs w:val="22"/>
                <w:lang w:eastAsia="ko-KR"/>
              </w:rPr>
              <w:t>.43</w:t>
            </w:r>
            <w:r w:rsidRPr="00E87AC4">
              <w:rPr>
                <w:sz w:val="22"/>
                <w:szCs w:val="22"/>
                <w:vertAlign w:val="superscript"/>
                <w:lang w:eastAsia="ko-KR"/>
              </w:rPr>
              <w:t>**</w:t>
            </w:r>
          </w:p>
        </w:tc>
        <w:tc>
          <w:tcPr>
            <w:tcW w:w="772" w:type="dxa"/>
          </w:tcPr>
          <w:p w14:paraId="1626E71F" w14:textId="77777777" w:rsidR="005515E7" w:rsidRPr="00E87AC4" w:rsidRDefault="005515E7" w:rsidP="00C6696F">
            <w:pPr>
              <w:jc w:val="center"/>
              <w:rPr>
                <w:sz w:val="22"/>
                <w:szCs w:val="22"/>
                <w:lang w:eastAsia="ko-KR"/>
              </w:rPr>
            </w:pPr>
            <w:r w:rsidRPr="00E87AC4">
              <w:rPr>
                <w:sz w:val="22"/>
                <w:szCs w:val="22"/>
                <w:lang w:eastAsia="ko-KR"/>
              </w:rPr>
              <w:t>-</w:t>
            </w:r>
          </w:p>
        </w:tc>
        <w:tc>
          <w:tcPr>
            <w:tcW w:w="772" w:type="dxa"/>
          </w:tcPr>
          <w:p w14:paraId="6D7D3C78" w14:textId="77777777" w:rsidR="005515E7" w:rsidRPr="00E87AC4" w:rsidRDefault="005515E7" w:rsidP="00C6696F">
            <w:pPr>
              <w:jc w:val="center"/>
              <w:rPr>
                <w:sz w:val="22"/>
                <w:szCs w:val="22"/>
                <w:lang w:eastAsia="ko-KR"/>
              </w:rPr>
            </w:pPr>
          </w:p>
        </w:tc>
        <w:tc>
          <w:tcPr>
            <w:tcW w:w="772" w:type="dxa"/>
          </w:tcPr>
          <w:p w14:paraId="7885A7E0" w14:textId="77777777" w:rsidR="005515E7" w:rsidRPr="00E87AC4" w:rsidRDefault="005515E7" w:rsidP="00C6696F">
            <w:pPr>
              <w:jc w:val="center"/>
              <w:rPr>
                <w:sz w:val="22"/>
                <w:szCs w:val="22"/>
                <w:lang w:eastAsia="ko-KR"/>
              </w:rPr>
            </w:pPr>
          </w:p>
        </w:tc>
        <w:tc>
          <w:tcPr>
            <w:tcW w:w="772" w:type="dxa"/>
          </w:tcPr>
          <w:p w14:paraId="3A8625F3" w14:textId="77777777" w:rsidR="005515E7" w:rsidRPr="00E87AC4" w:rsidRDefault="005515E7" w:rsidP="00C6696F">
            <w:pPr>
              <w:jc w:val="center"/>
              <w:rPr>
                <w:sz w:val="22"/>
                <w:szCs w:val="22"/>
                <w:lang w:eastAsia="ko-KR"/>
              </w:rPr>
            </w:pPr>
          </w:p>
        </w:tc>
        <w:tc>
          <w:tcPr>
            <w:tcW w:w="772" w:type="dxa"/>
          </w:tcPr>
          <w:p w14:paraId="476AB292" w14:textId="77777777" w:rsidR="005515E7" w:rsidRPr="00E87AC4" w:rsidRDefault="005515E7" w:rsidP="00C6696F">
            <w:pPr>
              <w:jc w:val="center"/>
              <w:rPr>
                <w:sz w:val="22"/>
                <w:szCs w:val="22"/>
                <w:lang w:eastAsia="ko-KR"/>
              </w:rPr>
            </w:pPr>
          </w:p>
        </w:tc>
        <w:tc>
          <w:tcPr>
            <w:tcW w:w="772" w:type="dxa"/>
          </w:tcPr>
          <w:p w14:paraId="635155F7" w14:textId="77777777" w:rsidR="005515E7" w:rsidRPr="00E87AC4" w:rsidRDefault="005515E7" w:rsidP="00C6696F">
            <w:pPr>
              <w:jc w:val="center"/>
              <w:rPr>
                <w:sz w:val="22"/>
                <w:szCs w:val="22"/>
                <w:lang w:eastAsia="ko-KR"/>
              </w:rPr>
            </w:pPr>
          </w:p>
        </w:tc>
      </w:tr>
      <w:tr w:rsidR="005515E7" w:rsidRPr="00A11FD5" w14:paraId="7504D285" w14:textId="77777777" w:rsidTr="00C6696F">
        <w:trPr>
          <w:gridAfter w:val="1"/>
          <w:wAfter w:w="60" w:type="dxa"/>
          <w:trHeight w:val="375"/>
        </w:trPr>
        <w:tc>
          <w:tcPr>
            <w:tcW w:w="2541" w:type="dxa"/>
            <w:gridSpan w:val="2"/>
          </w:tcPr>
          <w:p w14:paraId="58598E4A" w14:textId="77777777" w:rsidR="005515E7" w:rsidRPr="00C60219" w:rsidRDefault="005515E7" w:rsidP="005515E7">
            <w:pPr>
              <w:pStyle w:val="ListParagraph"/>
              <w:numPr>
                <w:ilvl w:val="0"/>
                <w:numId w:val="90"/>
              </w:numPr>
              <w:rPr>
                <w:sz w:val="20"/>
                <w:szCs w:val="20"/>
                <w:lang w:eastAsia="ko-KR"/>
              </w:rPr>
            </w:pPr>
            <w:r>
              <w:rPr>
                <w:sz w:val="20"/>
                <w:szCs w:val="20"/>
                <w:lang w:eastAsia="ko-KR"/>
              </w:rPr>
              <w:t>Fall</w:t>
            </w:r>
            <w:r w:rsidRPr="00C60219">
              <w:rPr>
                <w:sz w:val="20"/>
                <w:szCs w:val="20"/>
                <w:lang w:eastAsia="ko-KR"/>
              </w:rPr>
              <w:t xml:space="preserve"> WJ-L</w:t>
            </w:r>
            <w:r>
              <w:rPr>
                <w:sz w:val="20"/>
                <w:szCs w:val="20"/>
                <w:lang w:eastAsia="ko-KR"/>
              </w:rPr>
              <w:t>W</w:t>
            </w:r>
          </w:p>
        </w:tc>
        <w:tc>
          <w:tcPr>
            <w:tcW w:w="770" w:type="dxa"/>
          </w:tcPr>
          <w:p w14:paraId="7EB4A3A4" w14:textId="77777777" w:rsidR="005515E7" w:rsidRPr="00E87AC4" w:rsidRDefault="005515E7" w:rsidP="00C6696F">
            <w:pPr>
              <w:jc w:val="center"/>
              <w:rPr>
                <w:sz w:val="22"/>
                <w:szCs w:val="22"/>
                <w:lang w:eastAsia="ko-KR"/>
              </w:rPr>
            </w:pPr>
            <w:r w:rsidRPr="00E87AC4">
              <w:rPr>
                <w:sz w:val="22"/>
                <w:szCs w:val="22"/>
                <w:lang w:eastAsia="ko-KR"/>
              </w:rPr>
              <w:t>.16</w:t>
            </w:r>
          </w:p>
        </w:tc>
        <w:tc>
          <w:tcPr>
            <w:tcW w:w="771" w:type="dxa"/>
          </w:tcPr>
          <w:p w14:paraId="72F6C6F5" w14:textId="77777777" w:rsidR="005515E7" w:rsidRPr="00E87AC4" w:rsidRDefault="005515E7" w:rsidP="00C6696F">
            <w:pPr>
              <w:jc w:val="center"/>
              <w:rPr>
                <w:sz w:val="22"/>
                <w:szCs w:val="22"/>
                <w:lang w:eastAsia="ko-KR"/>
              </w:rPr>
            </w:pPr>
            <w:r w:rsidRPr="00E87AC4">
              <w:rPr>
                <w:sz w:val="22"/>
                <w:szCs w:val="22"/>
                <w:lang w:eastAsia="ko-KR"/>
              </w:rPr>
              <w:t>-.29</w:t>
            </w:r>
          </w:p>
        </w:tc>
        <w:tc>
          <w:tcPr>
            <w:tcW w:w="771" w:type="dxa"/>
          </w:tcPr>
          <w:p w14:paraId="003B92EE" w14:textId="77777777" w:rsidR="005515E7" w:rsidRPr="00E87AC4" w:rsidRDefault="005515E7" w:rsidP="00C6696F">
            <w:pPr>
              <w:jc w:val="center"/>
              <w:rPr>
                <w:sz w:val="22"/>
                <w:szCs w:val="22"/>
                <w:lang w:eastAsia="ko-KR"/>
              </w:rPr>
            </w:pPr>
            <w:r w:rsidRPr="00E87AC4">
              <w:rPr>
                <w:sz w:val="22"/>
                <w:szCs w:val="22"/>
                <w:lang w:eastAsia="ko-KR"/>
              </w:rPr>
              <w:t>.08</w:t>
            </w:r>
          </w:p>
        </w:tc>
        <w:tc>
          <w:tcPr>
            <w:tcW w:w="772" w:type="dxa"/>
          </w:tcPr>
          <w:p w14:paraId="0880538F" w14:textId="77777777" w:rsidR="005515E7" w:rsidRPr="00E87AC4" w:rsidRDefault="005515E7" w:rsidP="00C6696F">
            <w:pPr>
              <w:jc w:val="center"/>
              <w:rPr>
                <w:sz w:val="22"/>
                <w:szCs w:val="22"/>
                <w:lang w:eastAsia="ko-KR"/>
              </w:rPr>
            </w:pPr>
            <w:r w:rsidRPr="00E87AC4">
              <w:rPr>
                <w:sz w:val="22"/>
                <w:szCs w:val="22"/>
                <w:lang w:eastAsia="ko-KR"/>
              </w:rPr>
              <w:t>.46</w:t>
            </w:r>
            <w:r w:rsidRPr="00E87AC4">
              <w:rPr>
                <w:sz w:val="22"/>
                <w:szCs w:val="22"/>
                <w:vertAlign w:val="superscript"/>
                <w:lang w:eastAsia="ko-KR"/>
              </w:rPr>
              <w:t>**</w:t>
            </w:r>
          </w:p>
        </w:tc>
        <w:tc>
          <w:tcPr>
            <w:tcW w:w="772" w:type="dxa"/>
          </w:tcPr>
          <w:p w14:paraId="3E12570A" w14:textId="77777777" w:rsidR="005515E7" w:rsidRPr="00E87AC4" w:rsidRDefault="005515E7" w:rsidP="00C6696F">
            <w:pPr>
              <w:jc w:val="center"/>
              <w:rPr>
                <w:sz w:val="22"/>
                <w:szCs w:val="22"/>
                <w:lang w:eastAsia="ko-KR"/>
              </w:rPr>
            </w:pPr>
            <w:r w:rsidRPr="00E87AC4">
              <w:rPr>
                <w:sz w:val="22"/>
                <w:szCs w:val="22"/>
                <w:lang w:eastAsia="ko-KR"/>
              </w:rPr>
              <w:t>-</w:t>
            </w:r>
          </w:p>
        </w:tc>
        <w:tc>
          <w:tcPr>
            <w:tcW w:w="772" w:type="dxa"/>
          </w:tcPr>
          <w:p w14:paraId="60A1E46D" w14:textId="77777777" w:rsidR="005515E7" w:rsidRPr="00E87AC4" w:rsidRDefault="005515E7" w:rsidP="00C6696F">
            <w:pPr>
              <w:jc w:val="center"/>
              <w:rPr>
                <w:sz w:val="22"/>
                <w:szCs w:val="22"/>
                <w:lang w:eastAsia="ko-KR"/>
              </w:rPr>
            </w:pPr>
          </w:p>
        </w:tc>
        <w:tc>
          <w:tcPr>
            <w:tcW w:w="772" w:type="dxa"/>
          </w:tcPr>
          <w:p w14:paraId="3DC5174B" w14:textId="77777777" w:rsidR="005515E7" w:rsidRPr="00E87AC4" w:rsidRDefault="005515E7" w:rsidP="00C6696F">
            <w:pPr>
              <w:jc w:val="center"/>
              <w:rPr>
                <w:sz w:val="22"/>
                <w:szCs w:val="22"/>
                <w:lang w:eastAsia="ko-KR"/>
              </w:rPr>
            </w:pPr>
          </w:p>
        </w:tc>
        <w:tc>
          <w:tcPr>
            <w:tcW w:w="772" w:type="dxa"/>
          </w:tcPr>
          <w:p w14:paraId="4D1B6F16" w14:textId="77777777" w:rsidR="005515E7" w:rsidRPr="00E87AC4" w:rsidRDefault="005515E7" w:rsidP="00C6696F">
            <w:pPr>
              <w:jc w:val="center"/>
              <w:rPr>
                <w:sz w:val="22"/>
                <w:szCs w:val="22"/>
                <w:lang w:eastAsia="ko-KR"/>
              </w:rPr>
            </w:pPr>
          </w:p>
        </w:tc>
        <w:tc>
          <w:tcPr>
            <w:tcW w:w="772" w:type="dxa"/>
          </w:tcPr>
          <w:p w14:paraId="30818CD7" w14:textId="77777777" w:rsidR="005515E7" w:rsidRPr="00E87AC4" w:rsidRDefault="005515E7" w:rsidP="00C6696F">
            <w:pPr>
              <w:jc w:val="center"/>
              <w:rPr>
                <w:sz w:val="22"/>
                <w:szCs w:val="22"/>
                <w:lang w:eastAsia="ko-KR"/>
              </w:rPr>
            </w:pPr>
          </w:p>
        </w:tc>
      </w:tr>
      <w:tr w:rsidR="005515E7" w:rsidRPr="00A11FD5" w14:paraId="181A2294" w14:textId="77777777" w:rsidTr="00C6696F">
        <w:trPr>
          <w:gridAfter w:val="1"/>
          <w:wAfter w:w="60" w:type="dxa"/>
          <w:trHeight w:val="375"/>
        </w:trPr>
        <w:tc>
          <w:tcPr>
            <w:tcW w:w="2541" w:type="dxa"/>
            <w:gridSpan w:val="2"/>
          </w:tcPr>
          <w:p w14:paraId="550D1DEB" w14:textId="77777777" w:rsidR="005515E7" w:rsidRPr="00C60219" w:rsidRDefault="005515E7" w:rsidP="005515E7">
            <w:pPr>
              <w:pStyle w:val="ListParagraph"/>
              <w:numPr>
                <w:ilvl w:val="0"/>
                <w:numId w:val="90"/>
              </w:numPr>
              <w:rPr>
                <w:sz w:val="20"/>
                <w:szCs w:val="20"/>
                <w:lang w:eastAsia="ko-KR"/>
              </w:rPr>
            </w:pPr>
            <w:r w:rsidRPr="00C60219">
              <w:rPr>
                <w:sz w:val="20"/>
                <w:szCs w:val="20"/>
                <w:lang w:eastAsia="ko-KR"/>
              </w:rPr>
              <w:t>COP-Nonverbal</w:t>
            </w:r>
          </w:p>
        </w:tc>
        <w:tc>
          <w:tcPr>
            <w:tcW w:w="770" w:type="dxa"/>
          </w:tcPr>
          <w:p w14:paraId="7341A5E5" w14:textId="77777777" w:rsidR="005515E7" w:rsidRPr="00E87AC4" w:rsidRDefault="005515E7" w:rsidP="00C6696F">
            <w:pPr>
              <w:jc w:val="center"/>
              <w:rPr>
                <w:sz w:val="22"/>
                <w:szCs w:val="22"/>
                <w:lang w:eastAsia="ko-KR"/>
              </w:rPr>
            </w:pPr>
            <w:r w:rsidRPr="00E87AC4">
              <w:rPr>
                <w:sz w:val="22"/>
                <w:szCs w:val="22"/>
                <w:lang w:eastAsia="ko-KR"/>
              </w:rPr>
              <w:t>-.04</w:t>
            </w:r>
          </w:p>
        </w:tc>
        <w:tc>
          <w:tcPr>
            <w:tcW w:w="771" w:type="dxa"/>
          </w:tcPr>
          <w:p w14:paraId="3886471D" w14:textId="77777777" w:rsidR="005515E7" w:rsidRPr="00E87AC4" w:rsidRDefault="005515E7" w:rsidP="00C6696F">
            <w:pPr>
              <w:jc w:val="center"/>
              <w:rPr>
                <w:sz w:val="22"/>
                <w:szCs w:val="22"/>
                <w:lang w:eastAsia="ko-KR"/>
              </w:rPr>
            </w:pPr>
            <w:r w:rsidRPr="00E87AC4">
              <w:rPr>
                <w:sz w:val="22"/>
                <w:szCs w:val="22"/>
                <w:lang w:eastAsia="ko-KR"/>
              </w:rPr>
              <w:t>-.70</w:t>
            </w:r>
            <w:r w:rsidRPr="00E87AC4">
              <w:rPr>
                <w:sz w:val="22"/>
                <w:szCs w:val="22"/>
                <w:vertAlign w:val="superscript"/>
                <w:lang w:eastAsia="ko-KR"/>
              </w:rPr>
              <w:t>**</w:t>
            </w:r>
          </w:p>
        </w:tc>
        <w:tc>
          <w:tcPr>
            <w:tcW w:w="771" w:type="dxa"/>
          </w:tcPr>
          <w:p w14:paraId="12630638" w14:textId="77777777" w:rsidR="005515E7" w:rsidRPr="00E87AC4" w:rsidRDefault="005515E7" w:rsidP="00C6696F">
            <w:pPr>
              <w:jc w:val="center"/>
              <w:rPr>
                <w:sz w:val="22"/>
                <w:szCs w:val="22"/>
                <w:lang w:eastAsia="ko-KR"/>
              </w:rPr>
            </w:pPr>
            <w:r w:rsidRPr="00E87AC4">
              <w:rPr>
                <w:sz w:val="22"/>
                <w:szCs w:val="22"/>
                <w:lang w:eastAsia="ko-KR"/>
              </w:rPr>
              <w:t>-.40</w:t>
            </w:r>
            <w:r w:rsidRPr="00E87AC4">
              <w:rPr>
                <w:sz w:val="22"/>
                <w:szCs w:val="22"/>
                <w:vertAlign w:val="superscript"/>
                <w:lang w:eastAsia="ko-KR"/>
              </w:rPr>
              <w:t>*</w:t>
            </w:r>
          </w:p>
        </w:tc>
        <w:tc>
          <w:tcPr>
            <w:tcW w:w="772" w:type="dxa"/>
          </w:tcPr>
          <w:p w14:paraId="7BF24E48" w14:textId="77777777" w:rsidR="005515E7" w:rsidRPr="00E87AC4" w:rsidRDefault="005515E7" w:rsidP="00C6696F">
            <w:pPr>
              <w:jc w:val="center"/>
              <w:rPr>
                <w:sz w:val="22"/>
                <w:szCs w:val="22"/>
                <w:lang w:eastAsia="ko-KR"/>
              </w:rPr>
            </w:pPr>
            <w:r w:rsidRPr="00E87AC4">
              <w:rPr>
                <w:sz w:val="22"/>
                <w:szCs w:val="22"/>
                <w:lang w:eastAsia="ko-KR"/>
              </w:rPr>
              <w:t>-.22</w:t>
            </w:r>
          </w:p>
        </w:tc>
        <w:tc>
          <w:tcPr>
            <w:tcW w:w="772" w:type="dxa"/>
          </w:tcPr>
          <w:p w14:paraId="19B22C5A" w14:textId="77777777" w:rsidR="005515E7" w:rsidRPr="00E87AC4" w:rsidRDefault="005515E7" w:rsidP="00C6696F">
            <w:pPr>
              <w:jc w:val="center"/>
              <w:rPr>
                <w:sz w:val="22"/>
                <w:szCs w:val="22"/>
                <w:lang w:eastAsia="ko-KR"/>
              </w:rPr>
            </w:pPr>
            <w:r w:rsidRPr="00E87AC4">
              <w:rPr>
                <w:sz w:val="22"/>
                <w:szCs w:val="22"/>
                <w:lang w:eastAsia="ko-KR"/>
              </w:rPr>
              <w:t>.32</w:t>
            </w:r>
          </w:p>
        </w:tc>
        <w:tc>
          <w:tcPr>
            <w:tcW w:w="772" w:type="dxa"/>
          </w:tcPr>
          <w:p w14:paraId="635C267A" w14:textId="77777777" w:rsidR="005515E7" w:rsidRPr="00E87AC4" w:rsidRDefault="005515E7" w:rsidP="00C6696F">
            <w:pPr>
              <w:jc w:val="center"/>
              <w:rPr>
                <w:sz w:val="22"/>
                <w:szCs w:val="22"/>
                <w:lang w:eastAsia="ko-KR"/>
              </w:rPr>
            </w:pPr>
            <w:r>
              <w:rPr>
                <w:rFonts w:hint="eastAsia"/>
                <w:sz w:val="22"/>
                <w:szCs w:val="22"/>
                <w:lang w:eastAsia="ko-KR"/>
              </w:rPr>
              <w:t>-</w:t>
            </w:r>
          </w:p>
        </w:tc>
        <w:tc>
          <w:tcPr>
            <w:tcW w:w="772" w:type="dxa"/>
          </w:tcPr>
          <w:p w14:paraId="613CEF7C" w14:textId="77777777" w:rsidR="005515E7" w:rsidRPr="00E87AC4" w:rsidRDefault="005515E7" w:rsidP="00C6696F">
            <w:pPr>
              <w:jc w:val="center"/>
              <w:rPr>
                <w:sz w:val="22"/>
                <w:szCs w:val="22"/>
                <w:lang w:eastAsia="ko-KR"/>
              </w:rPr>
            </w:pPr>
          </w:p>
        </w:tc>
        <w:tc>
          <w:tcPr>
            <w:tcW w:w="772" w:type="dxa"/>
          </w:tcPr>
          <w:p w14:paraId="79BC47BA" w14:textId="77777777" w:rsidR="005515E7" w:rsidRPr="00E87AC4" w:rsidRDefault="005515E7" w:rsidP="00C6696F">
            <w:pPr>
              <w:jc w:val="center"/>
              <w:rPr>
                <w:sz w:val="22"/>
                <w:szCs w:val="22"/>
                <w:lang w:eastAsia="ko-KR"/>
              </w:rPr>
            </w:pPr>
          </w:p>
        </w:tc>
        <w:tc>
          <w:tcPr>
            <w:tcW w:w="772" w:type="dxa"/>
          </w:tcPr>
          <w:p w14:paraId="4718A90D" w14:textId="77777777" w:rsidR="005515E7" w:rsidRPr="00E87AC4" w:rsidRDefault="005515E7" w:rsidP="00C6696F">
            <w:pPr>
              <w:jc w:val="center"/>
              <w:rPr>
                <w:sz w:val="22"/>
                <w:szCs w:val="22"/>
                <w:lang w:eastAsia="ko-KR"/>
              </w:rPr>
            </w:pPr>
          </w:p>
        </w:tc>
      </w:tr>
      <w:tr w:rsidR="005515E7" w:rsidRPr="00A11FD5" w14:paraId="12DF25B6" w14:textId="77777777" w:rsidTr="00C6696F">
        <w:trPr>
          <w:gridAfter w:val="1"/>
          <w:wAfter w:w="60" w:type="dxa"/>
          <w:trHeight w:val="375"/>
        </w:trPr>
        <w:tc>
          <w:tcPr>
            <w:tcW w:w="2541" w:type="dxa"/>
            <w:gridSpan w:val="2"/>
          </w:tcPr>
          <w:p w14:paraId="3DAD4CDA" w14:textId="77777777" w:rsidR="005515E7" w:rsidRPr="00C60219" w:rsidRDefault="005515E7" w:rsidP="005515E7">
            <w:pPr>
              <w:pStyle w:val="ListParagraph"/>
              <w:numPr>
                <w:ilvl w:val="0"/>
                <w:numId w:val="90"/>
              </w:numPr>
              <w:rPr>
                <w:sz w:val="20"/>
                <w:szCs w:val="20"/>
                <w:lang w:eastAsia="ko-KR"/>
              </w:rPr>
            </w:pPr>
            <w:r w:rsidRPr="00C60219">
              <w:rPr>
                <w:sz w:val="20"/>
                <w:szCs w:val="20"/>
                <w:lang w:eastAsia="ko-KR"/>
              </w:rPr>
              <w:t>COP-Talk SP</w:t>
            </w:r>
          </w:p>
        </w:tc>
        <w:tc>
          <w:tcPr>
            <w:tcW w:w="770" w:type="dxa"/>
          </w:tcPr>
          <w:p w14:paraId="3C6A0CCE" w14:textId="77777777" w:rsidR="005515E7" w:rsidRPr="00E87AC4" w:rsidRDefault="005515E7" w:rsidP="00C6696F">
            <w:pPr>
              <w:jc w:val="center"/>
              <w:rPr>
                <w:sz w:val="22"/>
                <w:szCs w:val="22"/>
                <w:lang w:eastAsia="ko-KR"/>
              </w:rPr>
            </w:pPr>
            <w:r w:rsidRPr="00E87AC4">
              <w:rPr>
                <w:sz w:val="22"/>
                <w:szCs w:val="22"/>
                <w:lang w:eastAsia="ko-KR"/>
              </w:rPr>
              <w:t>-.05</w:t>
            </w:r>
          </w:p>
        </w:tc>
        <w:tc>
          <w:tcPr>
            <w:tcW w:w="771" w:type="dxa"/>
          </w:tcPr>
          <w:p w14:paraId="4B7A0ADC" w14:textId="77777777" w:rsidR="005515E7" w:rsidRPr="00E87AC4" w:rsidRDefault="005515E7" w:rsidP="00C6696F">
            <w:pPr>
              <w:jc w:val="center"/>
              <w:rPr>
                <w:sz w:val="22"/>
                <w:szCs w:val="22"/>
                <w:lang w:eastAsia="ko-KR"/>
              </w:rPr>
            </w:pPr>
            <w:r w:rsidRPr="00E87AC4">
              <w:rPr>
                <w:sz w:val="22"/>
                <w:szCs w:val="22"/>
                <w:lang w:eastAsia="ko-KR"/>
              </w:rPr>
              <w:t>.70</w:t>
            </w:r>
            <w:r w:rsidRPr="00E87AC4">
              <w:rPr>
                <w:sz w:val="22"/>
                <w:szCs w:val="22"/>
                <w:vertAlign w:val="superscript"/>
                <w:lang w:eastAsia="ko-KR"/>
              </w:rPr>
              <w:t>**</w:t>
            </w:r>
          </w:p>
        </w:tc>
        <w:tc>
          <w:tcPr>
            <w:tcW w:w="771" w:type="dxa"/>
          </w:tcPr>
          <w:p w14:paraId="23FF7377" w14:textId="77777777" w:rsidR="005515E7" w:rsidRPr="00E87AC4" w:rsidRDefault="005515E7" w:rsidP="00C6696F">
            <w:pPr>
              <w:jc w:val="center"/>
              <w:rPr>
                <w:sz w:val="22"/>
                <w:szCs w:val="22"/>
                <w:lang w:eastAsia="ko-KR"/>
              </w:rPr>
            </w:pPr>
            <w:r w:rsidRPr="00E87AC4">
              <w:rPr>
                <w:sz w:val="22"/>
                <w:szCs w:val="22"/>
                <w:lang w:eastAsia="ko-KR"/>
              </w:rPr>
              <w:t>.11</w:t>
            </w:r>
          </w:p>
        </w:tc>
        <w:tc>
          <w:tcPr>
            <w:tcW w:w="772" w:type="dxa"/>
          </w:tcPr>
          <w:p w14:paraId="19FD5208" w14:textId="77777777" w:rsidR="005515E7" w:rsidRPr="00E87AC4" w:rsidRDefault="005515E7" w:rsidP="00C6696F">
            <w:pPr>
              <w:jc w:val="center"/>
              <w:rPr>
                <w:sz w:val="22"/>
                <w:szCs w:val="22"/>
                <w:lang w:eastAsia="ko-KR"/>
              </w:rPr>
            </w:pPr>
            <w:r w:rsidRPr="00E87AC4">
              <w:rPr>
                <w:sz w:val="22"/>
                <w:szCs w:val="22"/>
                <w:lang w:eastAsia="ko-KR"/>
              </w:rPr>
              <w:t>.03</w:t>
            </w:r>
          </w:p>
        </w:tc>
        <w:tc>
          <w:tcPr>
            <w:tcW w:w="772" w:type="dxa"/>
          </w:tcPr>
          <w:p w14:paraId="2640C06B" w14:textId="77777777" w:rsidR="005515E7" w:rsidRPr="00E87AC4" w:rsidRDefault="005515E7" w:rsidP="00C6696F">
            <w:pPr>
              <w:jc w:val="center"/>
              <w:rPr>
                <w:sz w:val="22"/>
                <w:szCs w:val="22"/>
                <w:lang w:eastAsia="ko-KR"/>
              </w:rPr>
            </w:pPr>
            <w:r w:rsidRPr="00E87AC4">
              <w:rPr>
                <w:sz w:val="22"/>
                <w:szCs w:val="22"/>
                <w:lang w:eastAsia="ko-KR"/>
              </w:rPr>
              <w:t>-.32</w:t>
            </w:r>
          </w:p>
        </w:tc>
        <w:tc>
          <w:tcPr>
            <w:tcW w:w="772" w:type="dxa"/>
          </w:tcPr>
          <w:p w14:paraId="1D22959A" w14:textId="77777777" w:rsidR="005515E7" w:rsidRPr="00E87AC4" w:rsidRDefault="005515E7" w:rsidP="00C6696F">
            <w:pPr>
              <w:jc w:val="center"/>
              <w:rPr>
                <w:sz w:val="22"/>
                <w:szCs w:val="22"/>
                <w:lang w:eastAsia="ko-KR"/>
              </w:rPr>
            </w:pPr>
            <w:r w:rsidRPr="00E87AC4">
              <w:rPr>
                <w:sz w:val="22"/>
                <w:szCs w:val="22"/>
                <w:lang w:eastAsia="ko-KR"/>
              </w:rPr>
              <w:t>-.49</w:t>
            </w:r>
            <w:r w:rsidRPr="00E87AC4">
              <w:rPr>
                <w:sz w:val="22"/>
                <w:szCs w:val="22"/>
                <w:vertAlign w:val="superscript"/>
                <w:lang w:eastAsia="ko-KR"/>
              </w:rPr>
              <w:t>**</w:t>
            </w:r>
          </w:p>
        </w:tc>
        <w:tc>
          <w:tcPr>
            <w:tcW w:w="772" w:type="dxa"/>
          </w:tcPr>
          <w:p w14:paraId="52D1E86C" w14:textId="77777777" w:rsidR="005515E7" w:rsidRPr="00E87AC4" w:rsidRDefault="005515E7" w:rsidP="00C6696F">
            <w:pPr>
              <w:jc w:val="center"/>
              <w:rPr>
                <w:sz w:val="22"/>
                <w:szCs w:val="22"/>
                <w:lang w:eastAsia="ko-KR"/>
              </w:rPr>
            </w:pPr>
            <w:r>
              <w:rPr>
                <w:rFonts w:hint="eastAsia"/>
                <w:sz w:val="22"/>
                <w:szCs w:val="22"/>
                <w:lang w:eastAsia="ko-KR"/>
              </w:rPr>
              <w:t>-</w:t>
            </w:r>
          </w:p>
        </w:tc>
        <w:tc>
          <w:tcPr>
            <w:tcW w:w="772" w:type="dxa"/>
          </w:tcPr>
          <w:p w14:paraId="59CE48E8" w14:textId="77777777" w:rsidR="005515E7" w:rsidRPr="00E87AC4" w:rsidRDefault="005515E7" w:rsidP="00C6696F">
            <w:pPr>
              <w:jc w:val="center"/>
              <w:rPr>
                <w:sz w:val="22"/>
                <w:szCs w:val="22"/>
                <w:lang w:eastAsia="ko-KR"/>
              </w:rPr>
            </w:pPr>
          </w:p>
        </w:tc>
        <w:tc>
          <w:tcPr>
            <w:tcW w:w="772" w:type="dxa"/>
          </w:tcPr>
          <w:p w14:paraId="59CFC5AB" w14:textId="77777777" w:rsidR="005515E7" w:rsidRPr="00E87AC4" w:rsidRDefault="005515E7" w:rsidP="00C6696F">
            <w:pPr>
              <w:jc w:val="center"/>
              <w:rPr>
                <w:sz w:val="22"/>
                <w:szCs w:val="22"/>
                <w:lang w:eastAsia="ko-KR"/>
              </w:rPr>
            </w:pPr>
          </w:p>
        </w:tc>
      </w:tr>
      <w:tr w:rsidR="005515E7" w:rsidRPr="00A11FD5" w14:paraId="37CD4233" w14:textId="77777777" w:rsidTr="00C6696F">
        <w:trPr>
          <w:gridAfter w:val="1"/>
          <w:wAfter w:w="60" w:type="dxa"/>
          <w:trHeight w:val="375"/>
        </w:trPr>
        <w:tc>
          <w:tcPr>
            <w:tcW w:w="2541" w:type="dxa"/>
            <w:gridSpan w:val="2"/>
          </w:tcPr>
          <w:p w14:paraId="15B682DF" w14:textId="77777777" w:rsidR="005515E7" w:rsidRPr="00C60219" w:rsidRDefault="005515E7" w:rsidP="005515E7">
            <w:pPr>
              <w:pStyle w:val="ListParagraph"/>
              <w:numPr>
                <w:ilvl w:val="0"/>
                <w:numId w:val="90"/>
              </w:numPr>
              <w:rPr>
                <w:sz w:val="20"/>
                <w:szCs w:val="20"/>
                <w:lang w:eastAsia="ko-KR"/>
              </w:rPr>
            </w:pPr>
            <w:r w:rsidRPr="00C60219">
              <w:rPr>
                <w:sz w:val="20"/>
                <w:szCs w:val="20"/>
                <w:lang w:eastAsia="ko-KR"/>
              </w:rPr>
              <w:t>COP-Teacher</w:t>
            </w:r>
          </w:p>
        </w:tc>
        <w:tc>
          <w:tcPr>
            <w:tcW w:w="770" w:type="dxa"/>
          </w:tcPr>
          <w:p w14:paraId="15C770FE" w14:textId="77777777" w:rsidR="005515E7" w:rsidRPr="00E87AC4" w:rsidRDefault="005515E7" w:rsidP="00C6696F">
            <w:pPr>
              <w:jc w:val="center"/>
              <w:rPr>
                <w:sz w:val="22"/>
                <w:szCs w:val="22"/>
                <w:lang w:eastAsia="ko-KR"/>
              </w:rPr>
            </w:pPr>
            <w:r w:rsidRPr="00E87AC4">
              <w:rPr>
                <w:sz w:val="22"/>
                <w:szCs w:val="22"/>
                <w:lang w:eastAsia="ko-KR"/>
              </w:rPr>
              <w:t>-.01</w:t>
            </w:r>
          </w:p>
        </w:tc>
        <w:tc>
          <w:tcPr>
            <w:tcW w:w="771" w:type="dxa"/>
          </w:tcPr>
          <w:p w14:paraId="1F467ACB" w14:textId="77777777" w:rsidR="005515E7" w:rsidRPr="00E87AC4" w:rsidRDefault="005515E7" w:rsidP="00C6696F">
            <w:pPr>
              <w:jc w:val="center"/>
              <w:rPr>
                <w:sz w:val="22"/>
                <w:szCs w:val="22"/>
                <w:lang w:eastAsia="ko-KR"/>
              </w:rPr>
            </w:pPr>
            <w:r w:rsidRPr="00E87AC4">
              <w:rPr>
                <w:sz w:val="22"/>
                <w:szCs w:val="22"/>
                <w:lang w:eastAsia="ko-KR"/>
              </w:rPr>
              <w:t>.24</w:t>
            </w:r>
          </w:p>
        </w:tc>
        <w:tc>
          <w:tcPr>
            <w:tcW w:w="771" w:type="dxa"/>
          </w:tcPr>
          <w:p w14:paraId="6DE19243" w14:textId="77777777" w:rsidR="005515E7" w:rsidRPr="00E87AC4" w:rsidRDefault="005515E7" w:rsidP="00C6696F">
            <w:pPr>
              <w:jc w:val="center"/>
              <w:rPr>
                <w:sz w:val="22"/>
                <w:szCs w:val="22"/>
                <w:lang w:eastAsia="ko-KR"/>
              </w:rPr>
            </w:pPr>
            <w:r w:rsidRPr="00E87AC4">
              <w:rPr>
                <w:sz w:val="22"/>
                <w:szCs w:val="22"/>
                <w:lang w:eastAsia="ko-KR"/>
              </w:rPr>
              <w:t>-.12</w:t>
            </w:r>
          </w:p>
        </w:tc>
        <w:tc>
          <w:tcPr>
            <w:tcW w:w="772" w:type="dxa"/>
          </w:tcPr>
          <w:p w14:paraId="01B5105A" w14:textId="77777777" w:rsidR="005515E7" w:rsidRPr="00E87AC4" w:rsidRDefault="005515E7" w:rsidP="00C6696F">
            <w:pPr>
              <w:jc w:val="center"/>
              <w:rPr>
                <w:sz w:val="22"/>
                <w:szCs w:val="22"/>
                <w:lang w:eastAsia="ko-KR"/>
              </w:rPr>
            </w:pPr>
            <w:r w:rsidRPr="00E87AC4">
              <w:rPr>
                <w:sz w:val="22"/>
                <w:szCs w:val="22"/>
                <w:lang w:eastAsia="ko-KR"/>
              </w:rPr>
              <w:t>-.09</w:t>
            </w:r>
          </w:p>
        </w:tc>
        <w:tc>
          <w:tcPr>
            <w:tcW w:w="772" w:type="dxa"/>
          </w:tcPr>
          <w:p w14:paraId="1A40F17D" w14:textId="77777777" w:rsidR="005515E7" w:rsidRPr="00E87AC4" w:rsidRDefault="005515E7" w:rsidP="00C6696F">
            <w:pPr>
              <w:jc w:val="center"/>
              <w:rPr>
                <w:sz w:val="22"/>
                <w:szCs w:val="22"/>
                <w:lang w:eastAsia="ko-KR"/>
              </w:rPr>
            </w:pPr>
            <w:r w:rsidRPr="00E87AC4">
              <w:rPr>
                <w:sz w:val="22"/>
                <w:szCs w:val="22"/>
                <w:lang w:eastAsia="ko-KR"/>
              </w:rPr>
              <w:t>-.39</w:t>
            </w:r>
            <w:r w:rsidRPr="00E87AC4">
              <w:rPr>
                <w:sz w:val="22"/>
                <w:szCs w:val="22"/>
                <w:vertAlign w:val="superscript"/>
                <w:lang w:eastAsia="ko-KR"/>
              </w:rPr>
              <w:t>*</w:t>
            </w:r>
          </w:p>
        </w:tc>
        <w:tc>
          <w:tcPr>
            <w:tcW w:w="772" w:type="dxa"/>
          </w:tcPr>
          <w:p w14:paraId="487D0302" w14:textId="77777777" w:rsidR="005515E7" w:rsidRPr="00E87AC4" w:rsidRDefault="005515E7" w:rsidP="00C6696F">
            <w:pPr>
              <w:jc w:val="center"/>
              <w:rPr>
                <w:sz w:val="22"/>
                <w:szCs w:val="22"/>
                <w:lang w:eastAsia="ko-KR"/>
              </w:rPr>
            </w:pPr>
            <w:r w:rsidRPr="00E87AC4">
              <w:rPr>
                <w:sz w:val="22"/>
                <w:szCs w:val="22"/>
                <w:lang w:eastAsia="ko-KR"/>
              </w:rPr>
              <w:t>-.79</w:t>
            </w:r>
            <w:r w:rsidRPr="00E87AC4">
              <w:rPr>
                <w:sz w:val="22"/>
                <w:szCs w:val="22"/>
                <w:vertAlign w:val="superscript"/>
                <w:lang w:eastAsia="ko-KR"/>
              </w:rPr>
              <w:t>**</w:t>
            </w:r>
          </w:p>
        </w:tc>
        <w:tc>
          <w:tcPr>
            <w:tcW w:w="772" w:type="dxa"/>
          </w:tcPr>
          <w:p w14:paraId="7EE92FDA" w14:textId="77777777" w:rsidR="005515E7" w:rsidRPr="00E87AC4" w:rsidRDefault="005515E7" w:rsidP="00C6696F">
            <w:pPr>
              <w:jc w:val="center"/>
              <w:rPr>
                <w:sz w:val="22"/>
                <w:szCs w:val="22"/>
                <w:lang w:eastAsia="ko-KR"/>
              </w:rPr>
            </w:pPr>
            <w:r w:rsidRPr="00E87AC4">
              <w:rPr>
                <w:sz w:val="22"/>
                <w:szCs w:val="22"/>
                <w:lang w:eastAsia="ko-KR"/>
              </w:rPr>
              <w:t>.86</w:t>
            </w:r>
            <w:r w:rsidRPr="00E87AC4">
              <w:rPr>
                <w:sz w:val="22"/>
                <w:szCs w:val="22"/>
                <w:vertAlign w:val="superscript"/>
                <w:lang w:eastAsia="ko-KR"/>
              </w:rPr>
              <w:t>**</w:t>
            </w:r>
          </w:p>
        </w:tc>
        <w:tc>
          <w:tcPr>
            <w:tcW w:w="772" w:type="dxa"/>
          </w:tcPr>
          <w:p w14:paraId="52DDAD03" w14:textId="77777777" w:rsidR="005515E7" w:rsidRPr="00E87AC4" w:rsidRDefault="005515E7" w:rsidP="00C6696F">
            <w:pPr>
              <w:jc w:val="center"/>
              <w:rPr>
                <w:sz w:val="22"/>
                <w:szCs w:val="22"/>
                <w:lang w:eastAsia="ko-KR"/>
              </w:rPr>
            </w:pPr>
            <w:r>
              <w:rPr>
                <w:rFonts w:hint="eastAsia"/>
                <w:sz w:val="22"/>
                <w:szCs w:val="22"/>
                <w:lang w:eastAsia="ko-KR"/>
              </w:rPr>
              <w:t>-</w:t>
            </w:r>
          </w:p>
        </w:tc>
        <w:tc>
          <w:tcPr>
            <w:tcW w:w="772" w:type="dxa"/>
          </w:tcPr>
          <w:p w14:paraId="1D433ECF" w14:textId="77777777" w:rsidR="005515E7" w:rsidRPr="00E87AC4" w:rsidRDefault="005515E7" w:rsidP="00C6696F">
            <w:pPr>
              <w:jc w:val="center"/>
              <w:rPr>
                <w:sz w:val="22"/>
                <w:szCs w:val="22"/>
                <w:lang w:eastAsia="ko-KR"/>
              </w:rPr>
            </w:pPr>
          </w:p>
        </w:tc>
      </w:tr>
      <w:tr w:rsidR="005515E7" w:rsidRPr="00A11FD5" w14:paraId="06D89745" w14:textId="77777777" w:rsidTr="00C6696F">
        <w:trPr>
          <w:gridAfter w:val="1"/>
          <w:wAfter w:w="60" w:type="dxa"/>
          <w:trHeight w:val="375"/>
        </w:trPr>
        <w:tc>
          <w:tcPr>
            <w:tcW w:w="2541" w:type="dxa"/>
            <w:gridSpan w:val="2"/>
          </w:tcPr>
          <w:p w14:paraId="58715E71" w14:textId="77777777" w:rsidR="005515E7" w:rsidRPr="00C60219" w:rsidRDefault="005515E7" w:rsidP="005515E7">
            <w:pPr>
              <w:pStyle w:val="ListParagraph"/>
              <w:numPr>
                <w:ilvl w:val="0"/>
                <w:numId w:val="90"/>
              </w:numPr>
              <w:rPr>
                <w:sz w:val="20"/>
                <w:szCs w:val="20"/>
                <w:lang w:eastAsia="ko-KR"/>
              </w:rPr>
            </w:pPr>
            <w:r w:rsidRPr="00C60219">
              <w:rPr>
                <w:sz w:val="20"/>
                <w:szCs w:val="20"/>
                <w:lang w:eastAsia="ko-KR"/>
              </w:rPr>
              <w:t>COP-</w:t>
            </w:r>
            <w:r>
              <w:rPr>
                <w:sz w:val="20"/>
                <w:szCs w:val="20"/>
                <w:lang w:eastAsia="ko-KR"/>
              </w:rPr>
              <w:t>P</w:t>
            </w:r>
            <w:r w:rsidRPr="00C60219">
              <w:rPr>
                <w:sz w:val="20"/>
                <w:szCs w:val="20"/>
                <w:lang w:eastAsia="ko-KR"/>
              </w:rPr>
              <w:t>eer</w:t>
            </w:r>
          </w:p>
        </w:tc>
        <w:tc>
          <w:tcPr>
            <w:tcW w:w="770" w:type="dxa"/>
          </w:tcPr>
          <w:p w14:paraId="1040EC92" w14:textId="77777777" w:rsidR="005515E7" w:rsidRPr="00E87AC4" w:rsidRDefault="005515E7" w:rsidP="00C6696F">
            <w:pPr>
              <w:jc w:val="center"/>
              <w:rPr>
                <w:sz w:val="22"/>
                <w:szCs w:val="22"/>
                <w:lang w:eastAsia="ko-KR"/>
              </w:rPr>
            </w:pPr>
            <w:r w:rsidRPr="00E87AC4">
              <w:rPr>
                <w:sz w:val="22"/>
                <w:szCs w:val="22"/>
                <w:lang w:eastAsia="ko-KR"/>
              </w:rPr>
              <w:t>.04</w:t>
            </w:r>
          </w:p>
        </w:tc>
        <w:tc>
          <w:tcPr>
            <w:tcW w:w="771" w:type="dxa"/>
          </w:tcPr>
          <w:p w14:paraId="25C05683" w14:textId="77777777" w:rsidR="005515E7" w:rsidRPr="00E87AC4" w:rsidRDefault="005515E7" w:rsidP="00C6696F">
            <w:pPr>
              <w:jc w:val="center"/>
              <w:rPr>
                <w:sz w:val="22"/>
                <w:szCs w:val="22"/>
                <w:lang w:eastAsia="ko-KR"/>
              </w:rPr>
            </w:pPr>
            <w:r w:rsidRPr="00E87AC4">
              <w:rPr>
                <w:sz w:val="22"/>
                <w:szCs w:val="22"/>
                <w:lang w:eastAsia="ko-KR"/>
              </w:rPr>
              <w:t>.11</w:t>
            </w:r>
          </w:p>
        </w:tc>
        <w:tc>
          <w:tcPr>
            <w:tcW w:w="771" w:type="dxa"/>
          </w:tcPr>
          <w:p w14:paraId="5EC39F47" w14:textId="77777777" w:rsidR="005515E7" w:rsidRPr="00E87AC4" w:rsidRDefault="005515E7" w:rsidP="00C6696F">
            <w:pPr>
              <w:jc w:val="center"/>
              <w:rPr>
                <w:sz w:val="22"/>
                <w:szCs w:val="22"/>
                <w:lang w:eastAsia="ko-KR"/>
              </w:rPr>
            </w:pPr>
            <w:r w:rsidRPr="00E87AC4">
              <w:rPr>
                <w:sz w:val="22"/>
                <w:szCs w:val="22"/>
                <w:lang w:eastAsia="ko-KR"/>
              </w:rPr>
              <w:t>.28</w:t>
            </w:r>
          </w:p>
        </w:tc>
        <w:tc>
          <w:tcPr>
            <w:tcW w:w="772" w:type="dxa"/>
          </w:tcPr>
          <w:p w14:paraId="11C24FC5" w14:textId="77777777" w:rsidR="005515E7" w:rsidRPr="00E87AC4" w:rsidRDefault="005515E7" w:rsidP="00C6696F">
            <w:pPr>
              <w:jc w:val="center"/>
              <w:rPr>
                <w:sz w:val="22"/>
                <w:szCs w:val="22"/>
                <w:lang w:eastAsia="ko-KR"/>
              </w:rPr>
            </w:pPr>
            <w:r w:rsidRPr="00E87AC4">
              <w:rPr>
                <w:sz w:val="22"/>
                <w:szCs w:val="22"/>
                <w:lang w:eastAsia="ko-KR"/>
              </w:rPr>
              <w:t>.18</w:t>
            </w:r>
          </w:p>
        </w:tc>
        <w:tc>
          <w:tcPr>
            <w:tcW w:w="772" w:type="dxa"/>
          </w:tcPr>
          <w:p w14:paraId="667AFE66" w14:textId="77777777" w:rsidR="005515E7" w:rsidRPr="00E87AC4" w:rsidRDefault="005515E7" w:rsidP="00C6696F">
            <w:pPr>
              <w:jc w:val="center"/>
              <w:rPr>
                <w:sz w:val="22"/>
                <w:szCs w:val="22"/>
                <w:lang w:eastAsia="ko-KR"/>
              </w:rPr>
            </w:pPr>
            <w:r w:rsidRPr="00E87AC4">
              <w:rPr>
                <w:sz w:val="22"/>
                <w:szCs w:val="22"/>
                <w:lang w:eastAsia="ko-KR"/>
              </w:rPr>
              <w:t>.14</w:t>
            </w:r>
          </w:p>
        </w:tc>
        <w:tc>
          <w:tcPr>
            <w:tcW w:w="772" w:type="dxa"/>
          </w:tcPr>
          <w:p w14:paraId="177E73FC" w14:textId="77777777" w:rsidR="005515E7" w:rsidRPr="00E87AC4" w:rsidRDefault="005515E7" w:rsidP="00C6696F">
            <w:pPr>
              <w:jc w:val="center"/>
              <w:rPr>
                <w:sz w:val="22"/>
                <w:szCs w:val="22"/>
                <w:lang w:eastAsia="ko-KR"/>
              </w:rPr>
            </w:pPr>
            <w:r w:rsidRPr="00E87AC4">
              <w:rPr>
                <w:sz w:val="22"/>
                <w:szCs w:val="22"/>
                <w:lang w:eastAsia="ko-KR"/>
              </w:rPr>
              <w:t>-.55</w:t>
            </w:r>
            <w:r w:rsidRPr="00E87AC4">
              <w:rPr>
                <w:sz w:val="22"/>
                <w:szCs w:val="22"/>
                <w:vertAlign w:val="superscript"/>
                <w:lang w:eastAsia="ko-KR"/>
              </w:rPr>
              <w:t>**</w:t>
            </w:r>
          </w:p>
        </w:tc>
        <w:tc>
          <w:tcPr>
            <w:tcW w:w="772" w:type="dxa"/>
          </w:tcPr>
          <w:p w14:paraId="693457B9" w14:textId="77777777" w:rsidR="005515E7" w:rsidRPr="00E87AC4" w:rsidRDefault="005515E7" w:rsidP="00C6696F">
            <w:pPr>
              <w:jc w:val="center"/>
              <w:rPr>
                <w:sz w:val="22"/>
                <w:szCs w:val="22"/>
                <w:lang w:eastAsia="ko-KR"/>
              </w:rPr>
            </w:pPr>
            <w:r w:rsidRPr="00E87AC4">
              <w:rPr>
                <w:sz w:val="22"/>
                <w:szCs w:val="22"/>
                <w:lang w:eastAsia="ko-KR"/>
              </w:rPr>
              <w:t>-.01</w:t>
            </w:r>
          </w:p>
        </w:tc>
        <w:tc>
          <w:tcPr>
            <w:tcW w:w="772" w:type="dxa"/>
          </w:tcPr>
          <w:p w14:paraId="1816317F" w14:textId="77777777" w:rsidR="005515E7" w:rsidRPr="00E87AC4" w:rsidRDefault="005515E7" w:rsidP="00C6696F">
            <w:pPr>
              <w:rPr>
                <w:sz w:val="22"/>
                <w:szCs w:val="22"/>
                <w:lang w:eastAsia="ko-KR"/>
              </w:rPr>
            </w:pPr>
            <w:r w:rsidRPr="00E87AC4">
              <w:rPr>
                <w:sz w:val="22"/>
                <w:szCs w:val="22"/>
                <w:lang w:eastAsia="ko-KR"/>
              </w:rPr>
              <w:t>-.78</w:t>
            </w:r>
            <w:r w:rsidRPr="00E87AC4">
              <w:rPr>
                <w:sz w:val="22"/>
                <w:szCs w:val="22"/>
                <w:vertAlign w:val="superscript"/>
                <w:lang w:eastAsia="ko-KR"/>
              </w:rPr>
              <w:t>**</w:t>
            </w:r>
          </w:p>
        </w:tc>
        <w:tc>
          <w:tcPr>
            <w:tcW w:w="772" w:type="dxa"/>
          </w:tcPr>
          <w:p w14:paraId="26758E16" w14:textId="77777777" w:rsidR="005515E7" w:rsidRPr="00E87AC4" w:rsidRDefault="005515E7" w:rsidP="00C6696F">
            <w:pPr>
              <w:jc w:val="both"/>
              <w:rPr>
                <w:sz w:val="22"/>
                <w:szCs w:val="22"/>
                <w:lang w:eastAsia="ko-KR"/>
              </w:rPr>
            </w:pPr>
            <w:r>
              <w:rPr>
                <w:rFonts w:hint="eastAsia"/>
                <w:sz w:val="22"/>
                <w:szCs w:val="22"/>
                <w:lang w:eastAsia="ko-KR"/>
              </w:rPr>
              <w:t xml:space="preserve">  -</w:t>
            </w:r>
          </w:p>
        </w:tc>
      </w:tr>
      <w:tr w:rsidR="005515E7" w:rsidRPr="00A11FD5" w14:paraId="78BE754E" w14:textId="77777777" w:rsidTr="00C6696F">
        <w:trPr>
          <w:gridAfter w:val="1"/>
          <w:wAfter w:w="60" w:type="dxa"/>
          <w:trHeight w:val="375"/>
        </w:trPr>
        <w:tc>
          <w:tcPr>
            <w:tcW w:w="2541" w:type="dxa"/>
            <w:gridSpan w:val="2"/>
          </w:tcPr>
          <w:p w14:paraId="3E2FEB2A" w14:textId="77777777" w:rsidR="005515E7" w:rsidRPr="00C60219" w:rsidRDefault="005515E7" w:rsidP="005515E7">
            <w:pPr>
              <w:pStyle w:val="ListParagraph"/>
              <w:numPr>
                <w:ilvl w:val="0"/>
                <w:numId w:val="90"/>
              </w:numPr>
              <w:rPr>
                <w:sz w:val="20"/>
                <w:szCs w:val="20"/>
                <w:lang w:eastAsia="ko-KR"/>
              </w:rPr>
            </w:pPr>
            <w:r w:rsidRPr="00C60219">
              <w:rPr>
                <w:sz w:val="20"/>
                <w:szCs w:val="20"/>
                <w:lang w:eastAsia="ko-KR"/>
              </w:rPr>
              <w:t>TOP-tone-average</w:t>
            </w:r>
          </w:p>
        </w:tc>
        <w:tc>
          <w:tcPr>
            <w:tcW w:w="770" w:type="dxa"/>
          </w:tcPr>
          <w:p w14:paraId="4F5D6D78" w14:textId="77777777" w:rsidR="005515E7" w:rsidRPr="00E87AC4" w:rsidRDefault="005515E7" w:rsidP="00C6696F">
            <w:pPr>
              <w:jc w:val="center"/>
              <w:rPr>
                <w:sz w:val="22"/>
                <w:szCs w:val="22"/>
                <w:lang w:eastAsia="ko-KR"/>
              </w:rPr>
            </w:pPr>
            <w:r w:rsidRPr="00E87AC4">
              <w:rPr>
                <w:sz w:val="22"/>
                <w:szCs w:val="22"/>
                <w:lang w:eastAsia="ko-KR"/>
              </w:rPr>
              <w:t>-.18</w:t>
            </w:r>
          </w:p>
        </w:tc>
        <w:tc>
          <w:tcPr>
            <w:tcW w:w="771" w:type="dxa"/>
          </w:tcPr>
          <w:p w14:paraId="4E3D6BCF" w14:textId="77777777" w:rsidR="005515E7" w:rsidRPr="00E87AC4" w:rsidRDefault="005515E7" w:rsidP="00C6696F">
            <w:pPr>
              <w:jc w:val="center"/>
              <w:rPr>
                <w:sz w:val="22"/>
                <w:szCs w:val="22"/>
                <w:lang w:eastAsia="ko-KR"/>
              </w:rPr>
            </w:pPr>
            <w:r w:rsidRPr="00E87AC4">
              <w:rPr>
                <w:sz w:val="22"/>
                <w:szCs w:val="22"/>
                <w:lang w:eastAsia="ko-KR"/>
              </w:rPr>
              <w:t>.43</w:t>
            </w:r>
            <w:r w:rsidRPr="00E87AC4">
              <w:rPr>
                <w:sz w:val="22"/>
                <w:szCs w:val="22"/>
                <w:vertAlign w:val="superscript"/>
                <w:lang w:eastAsia="ko-KR"/>
              </w:rPr>
              <w:t>**</w:t>
            </w:r>
          </w:p>
        </w:tc>
        <w:tc>
          <w:tcPr>
            <w:tcW w:w="771" w:type="dxa"/>
          </w:tcPr>
          <w:p w14:paraId="255DCE86" w14:textId="77777777" w:rsidR="005515E7" w:rsidRPr="00E87AC4" w:rsidRDefault="005515E7" w:rsidP="00C6696F">
            <w:pPr>
              <w:jc w:val="center"/>
              <w:rPr>
                <w:sz w:val="22"/>
                <w:szCs w:val="22"/>
                <w:lang w:eastAsia="ko-KR"/>
              </w:rPr>
            </w:pPr>
            <w:r w:rsidRPr="00E87AC4">
              <w:rPr>
                <w:sz w:val="22"/>
                <w:szCs w:val="22"/>
                <w:lang w:eastAsia="ko-KR"/>
              </w:rPr>
              <w:t>.13</w:t>
            </w:r>
          </w:p>
        </w:tc>
        <w:tc>
          <w:tcPr>
            <w:tcW w:w="772" w:type="dxa"/>
          </w:tcPr>
          <w:p w14:paraId="1AC8BADB" w14:textId="77777777" w:rsidR="005515E7" w:rsidRPr="00E87AC4" w:rsidRDefault="005515E7" w:rsidP="00C6696F">
            <w:pPr>
              <w:jc w:val="center"/>
              <w:rPr>
                <w:sz w:val="22"/>
                <w:szCs w:val="22"/>
                <w:lang w:eastAsia="ko-KR"/>
              </w:rPr>
            </w:pPr>
            <w:r w:rsidRPr="00E87AC4">
              <w:rPr>
                <w:sz w:val="22"/>
                <w:szCs w:val="22"/>
                <w:lang w:eastAsia="ko-KR"/>
              </w:rPr>
              <w:t>.01</w:t>
            </w:r>
          </w:p>
        </w:tc>
        <w:tc>
          <w:tcPr>
            <w:tcW w:w="772" w:type="dxa"/>
          </w:tcPr>
          <w:p w14:paraId="21B524AC" w14:textId="77777777" w:rsidR="005515E7" w:rsidRPr="00E87AC4" w:rsidRDefault="005515E7" w:rsidP="00C6696F">
            <w:pPr>
              <w:jc w:val="center"/>
              <w:rPr>
                <w:sz w:val="22"/>
                <w:szCs w:val="22"/>
                <w:lang w:eastAsia="ko-KR"/>
              </w:rPr>
            </w:pPr>
            <w:r w:rsidRPr="00E87AC4">
              <w:rPr>
                <w:sz w:val="22"/>
                <w:szCs w:val="22"/>
                <w:lang w:eastAsia="ko-KR"/>
              </w:rPr>
              <w:t>-.05</w:t>
            </w:r>
          </w:p>
        </w:tc>
        <w:tc>
          <w:tcPr>
            <w:tcW w:w="772" w:type="dxa"/>
          </w:tcPr>
          <w:p w14:paraId="3D4CAE68" w14:textId="77777777" w:rsidR="005515E7" w:rsidRPr="00E87AC4" w:rsidRDefault="005515E7" w:rsidP="00C6696F">
            <w:pPr>
              <w:jc w:val="center"/>
              <w:rPr>
                <w:sz w:val="22"/>
                <w:szCs w:val="22"/>
                <w:lang w:eastAsia="ko-KR"/>
              </w:rPr>
            </w:pPr>
            <w:r w:rsidRPr="00E87AC4">
              <w:rPr>
                <w:sz w:val="22"/>
                <w:szCs w:val="22"/>
                <w:lang w:eastAsia="ko-KR"/>
              </w:rPr>
              <w:t>.05</w:t>
            </w:r>
          </w:p>
        </w:tc>
        <w:tc>
          <w:tcPr>
            <w:tcW w:w="772" w:type="dxa"/>
          </w:tcPr>
          <w:p w14:paraId="41CB900B" w14:textId="77777777" w:rsidR="005515E7" w:rsidRPr="00E87AC4" w:rsidRDefault="005515E7" w:rsidP="00C6696F">
            <w:pPr>
              <w:jc w:val="center"/>
              <w:rPr>
                <w:sz w:val="22"/>
                <w:szCs w:val="22"/>
                <w:lang w:eastAsia="ko-KR"/>
              </w:rPr>
            </w:pPr>
            <w:r w:rsidRPr="00E87AC4">
              <w:rPr>
                <w:sz w:val="22"/>
                <w:szCs w:val="22"/>
                <w:lang w:eastAsia="ko-KR"/>
              </w:rPr>
              <w:t>.50</w:t>
            </w:r>
            <w:r w:rsidRPr="00E87AC4">
              <w:rPr>
                <w:sz w:val="22"/>
                <w:szCs w:val="22"/>
                <w:vertAlign w:val="superscript"/>
                <w:lang w:eastAsia="ko-KR"/>
              </w:rPr>
              <w:t>**</w:t>
            </w:r>
          </w:p>
        </w:tc>
        <w:tc>
          <w:tcPr>
            <w:tcW w:w="772" w:type="dxa"/>
          </w:tcPr>
          <w:p w14:paraId="3961BBAE" w14:textId="77777777" w:rsidR="005515E7" w:rsidRPr="00E87AC4" w:rsidRDefault="005515E7" w:rsidP="00C6696F">
            <w:pPr>
              <w:rPr>
                <w:sz w:val="22"/>
                <w:szCs w:val="22"/>
                <w:lang w:eastAsia="ko-KR"/>
              </w:rPr>
            </w:pPr>
            <w:r>
              <w:rPr>
                <w:rFonts w:hint="eastAsia"/>
                <w:sz w:val="22"/>
                <w:szCs w:val="22"/>
                <w:lang w:eastAsia="ko-KR"/>
              </w:rPr>
              <w:t xml:space="preserve"> </w:t>
            </w:r>
            <w:r w:rsidRPr="00E87AC4">
              <w:rPr>
                <w:sz w:val="22"/>
                <w:szCs w:val="22"/>
                <w:lang w:eastAsia="ko-KR"/>
              </w:rPr>
              <w:t>.39</w:t>
            </w:r>
            <w:r w:rsidRPr="00E87AC4">
              <w:rPr>
                <w:sz w:val="22"/>
                <w:szCs w:val="22"/>
                <w:vertAlign w:val="superscript"/>
                <w:lang w:eastAsia="ko-KR"/>
              </w:rPr>
              <w:t>*</w:t>
            </w:r>
          </w:p>
        </w:tc>
        <w:tc>
          <w:tcPr>
            <w:tcW w:w="772" w:type="dxa"/>
          </w:tcPr>
          <w:p w14:paraId="7569D933" w14:textId="77777777" w:rsidR="005515E7" w:rsidRPr="00E87AC4" w:rsidRDefault="005515E7" w:rsidP="00C6696F">
            <w:pPr>
              <w:jc w:val="both"/>
              <w:rPr>
                <w:sz w:val="22"/>
                <w:szCs w:val="22"/>
                <w:lang w:eastAsia="ko-KR"/>
              </w:rPr>
            </w:pPr>
            <w:r w:rsidRPr="00E87AC4">
              <w:rPr>
                <w:sz w:val="22"/>
                <w:szCs w:val="22"/>
                <w:lang w:eastAsia="ko-KR"/>
              </w:rPr>
              <w:t>-.21</w:t>
            </w:r>
            <w:r>
              <w:rPr>
                <w:sz w:val="22"/>
                <w:szCs w:val="22"/>
                <w:lang w:eastAsia="ko-KR"/>
              </w:rPr>
              <w:t xml:space="preserve"> -</w:t>
            </w:r>
          </w:p>
        </w:tc>
      </w:tr>
    </w:tbl>
    <w:p w14:paraId="3DA7343C" w14:textId="77777777" w:rsidR="005515E7" w:rsidRDefault="005515E7" w:rsidP="005515E7">
      <w:pPr>
        <w:rPr>
          <w:rFonts w:eastAsia="Calibri"/>
          <w:color w:val="auto"/>
        </w:rPr>
      </w:pPr>
    </w:p>
    <w:p w14:paraId="528BC839" w14:textId="77777777" w:rsidR="005515E7" w:rsidRDefault="005515E7" w:rsidP="005515E7">
      <w:pPr>
        <w:autoSpaceDE w:val="0"/>
        <w:autoSpaceDN w:val="0"/>
        <w:adjustRightInd w:val="0"/>
        <w:spacing w:line="240" w:lineRule="auto"/>
      </w:pPr>
    </w:p>
    <w:p w14:paraId="578D1829" w14:textId="77777777" w:rsidR="005515E7" w:rsidRDefault="005515E7" w:rsidP="005515E7">
      <w:pPr>
        <w:autoSpaceDE w:val="0"/>
        <w:autoSpaceDN w:val="0"/>
        <w:adjustRightInd w:val="0"/>
        <w:spacing w:line="240" w:lineRule="auto"/>
      </w:pPr>
    </w:p>
    <w:p w14:paraId="5AE4B47C" w14:textId="77777777" w:rsidR="005515E7" w:rsidRDefault="005515E7" w:rsidP="005515E7">
      <w:pPr>
        <w:autoSpaceDE w:val="0"/>
        <w:autoSpaceDN w:val="0"/>
        <w:adjustRightInd w:val="0"/>
        <w:spacing w:line="240" w:lineRule="auto"/>
      </w:pPr>
    </w:p>
    <w:p w14:paraId="12ECDFDA" w14:textId="77777777" w:rsidR="005515E7" w:rsidRDefault="005515E7" w:rsidP="005515E7">
      <w:pPr>
        <w:autoSpaceDE w:val="0"/>
        <w:autoSpaceDN w:val="0"/>
        <w:adjustRightInd w:val="0"/>
        <w:spacing w:line="240" w:lineRule="auto"/>
      </w:pPr>
    </w:p>
    <w:p w14:paraId="245469C4" w14:textId="77777777" w:rsidR="005515E7" w:rsidRDefault="005515E7" w:rsidP="005515E7">
      <w:pPr>
        <w:autoSpaceDE w:val="0"/>
        <w:autoSpaceDN w:val="0"/>
        <w:adjustRightInd w:val="0"/>
        <w:spacing w:line="240" w:lineRule="auto"/>
      </w:pPr>
    </w:p>
    <w:p w14:paraId="556A4730" w14:textId="77777777" w:rsidR="005515E7" w:rsidRDefault="005515E7" w:rsidP="005515E7">
      <w:pPr>
        <w:autoSpaceDE w:val="0"/>
        <w:autoSpaceDN w:val="0"/>
        <w:adjustRightInd w:val="0"/>
        <w:spacing w:line="240" w:lineRule="auto"/>
      </w:pPr>
    </w:p>
    <w:p w14:paraId="6939E51C" w14:textId="77777777" w:rsidR="005515E7" w:rsidRDefault="005515E7" w:rsidP="005515E7">
      <w:pPr>
        <w:autoSpaceDE w:val="0"/>
        <w:autoSpaceDN w:val="0"/>
        <w:adjustRightInd w:val="0"/>
        <w:spacing w:line="240" w:lineRule="auto"/>
      </w:pPr>
    </w:p>
    <w:p w14:paraId="6D1759DB" w14:textId="77777777" w:rsidR="005515E7" w:rsidRDefault="005515E7" w:rsidP="005515E7">
      <w:pPr>
        <w:autoSpaceDE w:val="0"/>
        <w:autoSpaceDN w:val="0"/>
        <w:adjustRightInd w:val="0"/>
        <w:spacing w:line="240" w:lineRule="auto"/>
      </w:pPr>
    </w:p>
    <w:p w14:paraId="33DF1BF9" w14:textId="77777777" w:rsidR="005515E7" w:rsidRDefault="005515E7" w:rsidP="005515E7">
      <w:pPr>
        <w:autoSpaceDE w:val="0"/>
        <w:autoSpaceDN w:val="0"/>
        <w:adjustRightInd w:val="0"/>
        <w:spacing w:line="240" w:lineRule="auto"/>
      </w:pPr>
    </w:p>
    <w:p w14:paraId="1140EB36" w14:textId="77777777" w:rsidR="005515E7" w:rsidRDefault="005515E7" w:rsidP="005515E7">
      <w:pPr>
        <w:autoSpaceDE w:val="0"/>
        <w:autoSpaceDN w:val="0"/>
        <w:adjustRightInd w:val="0"/>
        <w:spacing w:line="240" w:lineRule="auto"/>
      </w:pPr>
    </w:p>
    <w:p w14:paraId="028C4299" w14:textId="77777777" w:rsidR="005515E7" w:rsidRDefault="005515E7" w:rsidP="005515E7">
      <w:pPr>
        <w:autoSpaceDE w:val="0"/>
        <w:autoSpaceDN w:val="0"/>
        <w:adjustRightInd w:val="0"/>
        <w:spacing w:line="240" w:lineRule="auto"/>
      </w:pPr>
    </w:p>
    <w:p w14:paraId="59E3A21A" w14:textId="77777777" w:rsidR="005515E7" w:rsidRDefault="005515E7" w:rsidP="005515E7">
      <w:pPr>
        <w:autoSpaceDE w:val="0"/>
        <w:autoSpaceDN w:val="0"/>
        <w:adjustRightInd w:val="0"/>
        <w:spacing w:line="240" w:lineRule="auto"/>
      </w:pPr>
    </w:p>
    <w:p w14:paraId="0CCE93F8" w14:textId="77777777" w:rsidR="005515E7" w:rsidRDefault="005515E7" w:rsidP="005515E7">
      <w:pPr>
        <w:autoSpaceDE w:val="0"/>
        <w:autoSpaceDN w:val="0"/>
        <w:adjustRightInd w:val="0"/>
        <w:spacing w:line="240" w:lineRule="auto"/>
        <w:rPr>
          <w:b/>
          <w:bCs/>
          <w:lang w:eastAsia="ko-KR"/>
        </w:rPr>
      </w:pPr>
      <w:r>
        <w:rPr>
          <w:b/>
          <w:bCs/>
          <w:lang w:eastAsia="ko-KR"/>
        </w:rPr>
        <w:lastRenderedPageBreak/>
        <w:t xml:space="preserve">  </w:t>
      </w:r>
      <w:r w:rsidRPr="00841E96">
        <w:rPr>
          <w:b/>
          <w:bCs/>
          <w:lang w:eastAsia="ko-KR"/>
        </w:rPr>
        <w:t>Table 7</w:t>
      </w:r>
    </w:p>
    <w:p w14:paraId="6C0F5760" w14:textId="77777777" w:rsidR="005515E7" w:rsidRPr="00841E96" w:rsidRDefault="005515E7" w:rsidP="005515E7">
      <w:pPr>
        <w:autoSpaceDE w:val="0"/>
        <w:autoSpaceDN w:val="0"/>
        <w:adjustRightInd w:val="0"/>
        <w:spacing w:line="240" w:lineRule="auto"/>
        <w:rPr>
          <w:b/>
          <w:bCs/>
          <w:lang w:eastAsia="ko-KR"/>
        </w:rPr>
      </w:pPr>
    </w:p>
    <w:p w14:paraId="2397E641" w14:textId="77777777" w:rsidR="005515E7" w:rsidRDefault="005515E7" w:rsidP="005515E7">
      <w:pPr>
        <w:autoSpaceDE w:val="0"/>
        <w:autoSpaceDN w:val="0"/>
        <w:adjustRightInd w:val="0"/>
        <w:spacing w:line="240" w:lineRule="auto"/>
        <w:sectPr w:rsidR="005515E7" w:rsidSect="003D674F">
          <w:headerReference w:type="even" r:id="rId25"/>
          <w:headerReference w:type="default" r:id="rId26"/>
          <w:footerReference w:type="default" r:id="rId27"/>
          <w:headerReference w:type="first" r:id="rId28"/>
          <w:footnotePr>
            <w:pos w:val="beneathText"/>
          </w:footnotePr>
          <w:pgSz w:w="15840" w:h="12240" w:orient="landscape" w:code="1"/>
          <w:pgMar w:top="720" w:right="720" w:bottom="720" w:left="720" w:header="720" w:footer="720" w:gutter="0"/>
          <w:cols w:space="720"/>
          <w:titlePg/>
          <w:docGrid w:linePitch="360"/>
        </w:sectPr>
      </w:pPr>
      <w:r w:rsidRPr="00841E96">
        <w:rPr>
          <w:noProof/>
        </w:rPr>
        <w:drawing>
          <wp:inline distT="0" distB="0" distL="0" distR="0" wp14:anchorId="4CDD7896" wp14:editId="6767F3BF">
            <wp:extent cx="5478308" cy="2987402"/>
            <wp:effectExtent l="0" t="0" r="0" b="0"/>
            <wp:docPr id="5" name="Picture 4" descr="A table with numbers and text&#10;&#10;Description automatically generated">
              <a:extLst xmlns:a="http://schemas.openxmlformats.org/drawingml/2006/main">
                <a:ext uri="{FF2B5EF4-FFF2-40B4-BE49-F238E27FC236}">
                  <a16:creationId xmlns:a16="http://schemas.microsoft.com/office/drawing/2014/main" id="{03021A53-AF60-71EA-E165-92A8A853C7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table with numbers and text&#10;&#10;Description automatically generated">
                      <a:extLst>
                        <a:ext uri="{FF2B5EF4-FFF2-40B4-BE49-F238E27FC236}">
                          <a16:creationId xmlns:a16="http://schemas.microsoft.com/office/drawing/2014/main" id="{03021A53-AF60-71EA-E165-92A8A853C75C}"/>
                        </a:ext>
                      </a:extLst>
                    </pic:cNvPr>
                    <pic:cNvPicPr>
                      <a:picLocks noChangeAspect="1"/>
                    </pic:cNvPicPr>
                  </pic:nvPicPr>
                  <pic:blipFill>
                    <a:blip r:embed="rId29"/>
                    <a:stretch>
                      <a:fillRect/>
                    </a:stretch>
                  </pic:blipFill>
                  <pic:spPr>
                    <a:xfrm>
                      <a:off x="0" y="0"/>
                      <a:ext cx="5536109" cy="3018922"/>
                    </a:xfrm>
                    <a:prstGeom prst="rect">
                      <a:avLst/>
                    </a:prstGeom>
                  </pic:spPr>
                </pic:pic>
              </a:graphicData>
            </a:graphic>
          </wp:inline>
        </w:drawing>
      </w:r>
    </w:p>
    <w:p w14:paraId="28EFA16F" w14:textId="77777777" w:rsidR="000D2A20" w:rsidRDefault="000D2A20" w:rsidP="000D2A20">
      <w:pPr>
        <w:pStyle w:val="Heading1"/>
        <w:ind w:firstLine="0"/>
        <w:rPr>
          <w:b w:val="0"/>
          <w:bCs/>
        </w:rPr>
      </w:pPr>
      <w:bookmarkStart w:id="50" w:name="_Toc162268087"/>
    </w:p>
    <w:p w14:paraId="007BC5B9" w14:textId="77777777" w:rsidR="000D2A20" w:rsidRDefault="000D2A20" w:rsidP="000D2A20">
      <w:pPr>
        <w:pStyle w:val="Heading1"/>
        <w:ind w:firstLine="0"/>
        <w:rPr>
          <w:b w:val="0"/>
          <w:bCs/>
        </w:rPr>
      </w:pPr>
    </w:p>
    <w:p w14:paraId="322CFA66" w14:textId="77777777" w:rsidR="000D2A20" w:rsidRDefault="000D2A20" w:rsidP="000D2A20">
      <w:pPr>
        <w:pStyle w:val="Heading1"/>
        <w:ind w:firstLine="0"/>
        <w:rPr>
          <w:b w:val="0"/>
          <w:bCs/>
        </w:rPr>
      </w:pPr>
    </w:p>
    <w:p w14:paraId="0E43E8CC" w14:textId="275CE795" w:rsidR="005515E7" w:rsidRPr="003C6DBA" w:rsidRDefault="005515E7" w:rsidP="000D2A20">
      <w:pPr>
        <w:pStyle w:val="Heading1"/>
        <w:ind w:firstLine="0"/>
        <w:rPr>
          <w:b w:val="0"/>
          <w:bCs/>
        </w:rPr>
      </w:pPr>
      <w:r w:rsidRPr="003C6DBA">
        <w:rPr>
          <w:b w:val="0"/>
          <w:bCs/>
        </w:rPr>
        <w:t>MANUSCRIPT II</w:t>
      </w:r>
      <w:bookmarkEnd w:id="50"/>
    </w:p>
    <w:p w14:paraId="5E468AA9" w14:textId="77777777" w:rsidR="005515E7" w:rsidRPr="003C6DBA" w:rsidRDefault="005515E7" w:rsidP="005515E7">
      <w:pPr>
        <w:tabs>
          <w:tab w:val="left" w:pos="7852"/>
        </w:tabs>
        <w:jc w:val="center"/>
        <w:rPr>
          <w:bCs/>
        </w:rPr>
      </w:pPr>
    </w:p>
    <w:p w14:paraId="53426A35" w14:textId="77777777" w:rsidR="005515E7" w:rsidRPr="003C6DBA" w:rsidRDefault="005515E7" w:rsidP="005515E7">
      <w:pPr>
        <w:tabs>
          <w:tab w:val="left" w:pos="7852"/>
        </w:tabs>
        <w:jc w:val="center"/>
        <w:rPr>
          <w:bCs/>
        </w:rPr>
      </w:pPr>
    </w:p>
    <w:p w14:paraId="35F153EA" w14:textId="77777777" w:rsidR="005515E7" w:rsidRPr="003C6DBA" w:rsidRDefault="005515E7" w:rsidP="005515E7">
      <w:pPr>
        <w:tabs>
          <w:tab w:val="left" w:pos="7852"/>
        </w:tabs>
        <w:jc w:val="center"/>
        <w:rPr>
          <w:bCs/>
        </w:rPr>
      </w:pPr>
    </w:p>
    <w:p w14:paraId="062CF7A0" w14:textId="77777777" w:rsidR="005515E7" w:rsidRPr="003C6DBA" w:rsidRDefault="005515E7" w:rsidP="005515E7">
      <w:pPr>
        <w:tabs>
          <w:tab w:val="left" w:pos="7852"/>
        </w:tabs>
        <w:jc w:val="center"/>
        <w:rPr>
          <w:bCs/>
        </w:rPr>
      </w:pPr>
    </w:p>
    <w:p w14:paraId="062470C6" w14:textId="77777777" w:rsidR="005515E7" w:rsidRPr="003C6DBA" w:rsidRDefault="005515E7" w:rsidP="005515E7">
      <w:pPr>
        <w:tabs>
          <w:tab w:val="left" w:pos="7852"/>
        </w:tabs>
        <w:jc w:val="center"/>
        <w:rPr>
          <w:bCs/>
        </w:rPr>
      </w:pPr>
      <w:r w:rsidRPr="003C6DBA">
        <w:rPr>
          <w:bCs/>
        </w:rPr>
        <w:t xml:space="preserve"> </w:t>
      </w:r>
    </w:p>
    <w:p w14:paraId="3F06FF85" w14:textId="77777777" w:rsidR="005515E7" w:rsidRPr="003C6DBA" w:rsidRDefault="005515E7" w:rsidP="000D2A20">
      <w:pPr>
        <w:pStyle w:val="Heading1"/>
        <w:ind w:firstLine="0"/>
        <w:rPr>
          <w:b w:val="0"/>
          <w:bCs/>
        </w:rPr>
      </w:pPr>
      <w:bookmarkStart w:id="51" w:name="_Toc162268088"/>
      <w:r w:rsidRPr="003C6DBA">
        <w:rPr>
          <w:b w:val="0"/>
          <w:bCs/>
        </w:rPr>
        <w:t>The Role of Home Language Background in Peer and Teacher Oral Language Interactions: Factors Influencing Three Home Language Groups</w:t>
      </w:r>
      <w:bookmarkEnd w:id="51"/>
    </w:p>
    <w:p w14:paraId="0A8575E0" w14:textId="77777777" w:rsidR="005515E7" w:rsidRDefault="005515E7" w:rsidP="005515E7">
      <w:pPr>
        <w:tabs>
          <w:tab w:val="left" w:pos="7852"/>
        </w:tabs>
        <w:jc w:val="center"/>
      </w:pPr>
    </w:p>
    <w:p w14:paraId="3D07BCB6" w14:textId="77777777" w:rsidR="005515E7" w:rsidRDefault="005515E7" w:rsidP="005515E7">
      <w:pPr>
        <w:tabs>
          <w:tab w:val="left" w:pos="7852"/>
        </w:tabs>
        <w:jc w:val="center"/>
      </w:pPr>
    </w:p>
    <w:p w14:paraId="6CDF5DA4" w14:textId="77777777" w:rsidR="005515E7" w:rsidRDefault="005515E7" w:rsidP="005515E7">
      <w:pPr>
        <w:tabs>
          <w:tab w:val="left" w:pos="7852"/>
        </w:tabs>
        <w:jc w:val="center"/>
      </w:pPr>
    </w:p>
    <w:p w14:paraId="50186060" w14:textId="77777777" w:rsidR="005515E7" w:rsidRDefault="005515E7" w:rsidP="005515E7">
      <w:pPr>
        <w:tabs>
          <w:tab w:val="left" w:pos="7852"/>
        </w:tabs>
        <w:jc w:val="center"/>
      </w:pPr>
    </w:p>
    <w:p w14:paraId="52363032" w14:textId="77777777" w:rsidR="005515E7" w:rsidRDefault="005515E7" w:rsidP="005515E7">
      <w:pPr>
        <w:tabs>
          <w:tab w:val="left" w:pos="7852"/>
        </w:tabs>
        <w:jc w:val="center"/>
      </w:pPr>
    </w:p>
    <w:p w14:paraId="03E3C888" w14:textId="77777777" w:rsidR="005515E7" w:rsidRDefault="005515E7" w:rsidP="005515E7">
      <w:pPr>
        <w:tabs>
          <w:tab w:val="left" w:pos="7852"/>
        </w:tabs>
        <w:jc w:val="center"/>
      </w:pPr>
    </w:p>
    <w:p w14:paraId="5490BF21" w14:textId="77777777" w:rsidR="005515E7" w:rsidRDefault="005515E7" w:rsidP="005515E7">
      <w:pPr>
        <w:tabs>
          <w:tab w:val="left" w:pos="7852"/>
        </w:tabs>
        <w:jc w:val="center"/>
      </w:pPr>
    </w:p>
    <w:p w14:paraId="500137E5" w14:textId="77777777" w:rsidR="005515E7" w:rsidRDefault="005515E7" w:rsidP="005515E7">
      <w:pPr>
        <w:tabs>
          <w:tab w:val="left" w:pos="7852"/>
        </w:tabs>
      </w:pPr>
    </w:p>
    <w:p w14:paraId="14069F40" w14:textId="77777777" w:rsidR="000D2A20" w:rsidRDefault="000D2A20" w:rsidP="005515E7">
      <w:pPr>
        <w:tabs>
          <w:tab w:val="left" w:pos="7852"/>
        </w:tabs>
      </w:pPr>
    </w:p>
    <w:p w14:paraId="59CA1D0A" w14:textId="77777777" w:rsidR="005515E7" w:rsidRDefault="005515E7" w:rsidP="005515E7">
      <w:pPr>
        <w:tabs>
          <w:tab w:val="left" w:pos="7852"/>
        </w:tabs>
        <w:jc w:val="center"/>
      </w:pPr>
      <w:r>
        <w:t>This manuscript is prepared for submission to the peer-reviewed journal, &lt;</w:t>
      </w:r>
      <w:r>
        <w:rPr>
          <w:i/>
        </w:rPr>
        <w:t xml:space="preserve">Early Education and Development&gt;, </w:t>
      </w:r>
      <w:r>
        <w:t>and is the third of three manuscripts prepared for a journal-ready doctoral dissertation.</w:t>
      </w:r>
    </w:p>
    <w:p w14:paraId="39C8E219" w14:textId="77777777" w:rsidR="005515E7" w:rsidRPr="001F6CB7" w:rsidRDefault="005515E7" w:rsidP="000D2A20">
      <w:pPr>
        <w:pStyle w:val="Heading1"/>
        <w:ind w:firstLine="0"/>
      </w:pPr>
      <w:bookmarkStart w:id="52" w:name="_Toc162268089"/>
      <w:r w:rsidRPr="001F6CB7">
        <w:lastRenderedPageBreak/>
        <w:t>Abstract</w:t>
      </w:r>
      <w:bookmarkEnd w:id="52"/>
    </w:p>
    <w:p w14:paraId="6A96AE46" w14:textId="77777777" w:rsidR="005515E7" w:rsidRPr="009C3D5D" w:rsidRDefault="005515E7" w:rsidP="005515E7">
      <w:pPr>
        <w:pStyle w:val="Heading9"/>
        <w:keepNext w:val="0"/>
        <w:contextualSpacing/>
        <w:jc w:val="both"/>
        <w:rPr>
          <w:rFonts w:ascii="Times New Roman" w:hAnsi="Times New Roman" w:cs="Times New Roman"/>
          <w:i w:val="0"/>
          <w:iCs w:val="0"/>
          <w:color w:val="000000" w:themeColor="text1"/>
          <w:sz w:val="24"/>
          <w:szCs w:val="24"/>
        </w:rPr>
      </w:pPr>
      <w:r w:rsidRPr="009C3D5D">
        <w:rPr>
          <w:rFonts w:ascii="Times New Roman" w:hAnsi="Times New Roman" w:cs="Times New Roman"/>
          <w:i w:val="0"/>
          <w:iCs w:val="0"/>
          <w:color w:val="000000" w:themeColor="text1"/>
          <w:sz w:val="24"/>
          <w:szCs w:val="24"/>
        </w:rPr>
        <w:t xml:space="preserve">This research examined the language contexts in Head Start (HS) classrooms as predictors of classifying likelihood of grouping </w:t>
      </w:r>
      <w:r w:rsidRPr="009C3D5D">
        <w:rPr>
          <w:rStyle w:val="normaltextrun"/>
          <w:rFonts w:ascii="Times New Roman" w:hAnsi="Times New Roman" w:cs="Times New Roman"/>
          <w:i w:val="0"/>
          <w:iCs w:val="0"/>
          <w:color w:val="000000" w:themeColor="text1"/>
          <w:sz w:val="24"/>
          <w:szCs w:val="24"/>
          <w:shd w:val="clear" w:color="auto" w:fill="FFFFFF"/>
        </w:rPr>
        <w:t>English-, Spanish- and Burmese-speaking children</w:t>
      </w:r>
      <w:r w:rsidRPr="009C3D5D">
        <w:rPr>
          <w:rFonts w:ascii="Times New Roman" w:hAnsi="Times New Roman" w:cs="Times New Roman"/>
          <w:i w:val="0"/>
          <w:iCs w:val="0"/>
          <w:color w:val="000000" w:themeColor="text1"/>
          <w:sz w:val="24"/>
          <w:szCs w:val="24"/>
        </w:rPr>
        <w:t xml:space="preserve">. </w:t>
      </w:r>
      <w:bookmarkStart w:id="53" w:name="_Hlk154757348"/>
      <w:r w:rsidRPr="009C3D5D">
        <w:rPr>
          <w:rStyle w:val="normaltextrun"/>
          <w:rFonts w:ascii="Times New Roman" w:hAnsi="Times New Roman" w:cs="Times New Roman"/>
          <w:bCs/>
          <w:i w:val="0"/>
          <w:iCs w:val="0"/>
          <w:color w:val="000000" w:themeColor="text1"/>
          <w:sz w:val="24"/>
          <w:szCs w:val="24"/>
          <w:shd w:val="clear" w:color="auto" w:fill="FFFFFF"/>
        </w:rPr>
        <w:t>This study included 3-year-olds (n=36) in 9 classrooms</w:t>
      </w:r>
      <w:r>
        <w:rPr>
          <w:rStyle w:val="normaltextrun"/>
          <w:rFonts w:ascii="Times New Roman" w:hAnsi="Times New Roman" w:cs="Times New Roman"/>
          <w:bCs/>
          <w:i w:val="0"/>
          <w:iCs w:val="0"/>
          <w:color w:val="000000" w:themeColor="text1"/>
          <w:sz w:val="24"/>
          <w:szCs w:val="24"/>
          <w:shd w:val="clear" w:color="auto" w:fill="FFFFFF"/>
          <w:lang w:eastAsia="ko-KR"/>
        </w:rPr>
        <w:t xml:space="preserve"> </w:t>
      </w:r>
      <w:r w:rsidRPr="00680E5D">
        <w:rPr>
          <w:rFonts w:ascii="Times New Roman" w:hAnsi="Times New Roman" w:cs="Times New Roman"/>
          <w:bCs/>
          <w:i w:val="0"/>
          <w:iCs w:val="0"/>
          <w:color w:val="000000" w:themeColor="text1"/>
          <w:sz w:val="24"/>
          <w:szCs w:val="24"/>
          <w:shd w:val="clear" w:color="auto" w:fill="FFFFFF"/>
          <w:lang w:eastAsia="ko-KR"/>
        </w:rPr>
        <w:t>using the individual Child and Teacher Observation in Preschool (COP/TOP) tool and Language ENvironment Analysis (LENA)</w:t>
      </w:r>
      <w:r>
        <w:rPr>
          <w:rStyle w:val="normaltextrun"/>
          <w:rFonts w:ascii="Times New Roman" w:hAnsi="Times New Roman" w:cs="Times New Roman" w:hint="eastAsia"/>
          <w:bCs/>
          <w:i w:val="0"/>
          <w:iCs w:val="0"/>
          <w:color w:val="000000" w:themeColor="text1"/>
          <w:sz w:val="24"/>
          <w:szCs w:val="24"/>
          <w:shd w:val="clear" w:color="auto" w:fill="FFFFFF"/>
          <w:lang w:eastAsia="ko-KR"/>
        </w:rPr>
        <w:t xml:space="preserve">. </w:t>
      </w:r>
      <w:r w:rsidRPr="009C3D5D">
        <w:rPr>
          <w:rStyle w:val="normaltextrun"/>
          <w:rFonts w:ascii="Times New Roman" w:hAnsi="Times New Roman" w:cs="Times New Roman"/>
          <w:bCs/>
          <w:i w:val="0"/>
          <w:iCs w:val="0"/>
          <w:color w:val="000000" w:themeColor="text1"/>
          <w:sz w:val="24"/>
          <w:szCs w:val="24"/>
          <w:shd w:val="clear" w:color="auto" w:fill="FFFFFF"/>
          <w:lang w:eastAsia="ko-KR"/>
        </w:rPr>
        <w:t xml:space="preserve">The research focused on peer language skills, peer language match, teachers' and peers’ frequency of interaction, conversational turns with teachers, and teachers’ emotional support as language contexts. </w:t>
      </w:r>
      <w:r w:rsidRPr="009C3D5D">
        <w:rPr>
          <w:rFonts w:ascii="Times New Roman" w:hAnsi="Times New Roman" w:cs="Times New Roman"/>
          <w:i w:val="0"/>
          <w:iCs w:val="0"/>
          <w:color w:val="000000" w:themeColor="text1"/>
          <w:sz w:val="24"/>
          <w:szCs w:val="24"/>
        </w:rPr>
        <w:t xml:space="preserve">For analysis, this study conducted Person correlation, and multinominal logistic regression to maximize the differences between groups while minimizing the differences within groups utilizing a machine learning algorithm using </w:t>
      </w:r>
      <w:r w:rsidRPr="009C3D5D">
        <w:rPr>
          <w:rFonts w:ascii="Times New Roman" w:hAnsi="Times New Roman" w:cs="Times New Roman"/>
          <w:color w:val="000000" w:themeColor="text1"/>
          <w:sz w:val="24"/>
          <w:szCs w:val="24"/>
        </w:rPr>
        <w:t>R</w:t>
      </w:r>
      <w:r w:rsidRPr="009C3D5D">
        <w:rPr>
          <w:rFonts w:ascii="Times New Roman" w:hAnsi="Times New Roman" w:cs="Times New Roman"/>
          <w:i w:val="0"/>
          <w:iCs w:val="0"/>
          <w:color w:val="000000" w:themeColor="text1"/>
          <w:sz w:val="24"/>
          <w:szCs w:val="24"/>
        </w:rPr>
        <w:t xml:space="preserve">. </w:t>
      </w:r>
      <w:bookmarkEnd w:id="53"/>
      <w:r w:rsidRPr="009C3D5D">
        <w:rPr>
          <w:rFonts w:ascii="Times New Roman" w:hAnsi="Times New Roman" w:cs="Times New Roman"/>
          <w:i w:val="0"/>
          <w:iCs w:val="0"/>
          <w:color w:val="000000" w:themeColor="text1"/>
          <w:sz w:val="24"/>
          <w:szCs w:val="24"/>
        </w:rPr>
        <w:t xml:space="preserve">The results highlight the pivotal role of children’s initial oral language skills for spring oral language growth before entering the HS program. Several significant classroom oral language contexts were predicted to be more likely in the three different home language groups. Our investigation identified predictors of the frequency of teacher and peer verbal interactions for being likelihood of </w:t>
      </w:r>
      <w:r w:rsidRPr="009C3D5D">
        <w:rPr>
          <w:rFonts w:ascii="Times New Roman" w:eastAsia="Malgun Gothic" w:hAnsi="Times New Roman" w:cs="Times New Roman"/>
          <w:i w:val="0"/>
          <w:iCs w:val="0"/>
          <w:color w:val="000000" w:themeColor="text1"/>
          <w:sz w:val="24"/>
          <w:szCs w:val="24"/>
        </w:rPr>
        <w:t>English- Spanish- and Burmese-speaking children</w:t>
      </w:r>
      <w:r w:rsidRPr="009C3D5D">
        <w:rPr>
          <w:rFonts w:ascii="Times New Roman" w:hAnsi="Times New Roman" w:cs="Times New Roman"/>
          <w:i w:val="0"/>
          <w:iCs w:val="0"/>
          <w:color w:val="000000" w:themeColor="text1"/>
          <w:sz w:val="24"/>
          <w:szCs w:val="24"/>
        </w:rPr>
        <w:t xml:space="preserve">. Moreover, </w:t>
      </w:r>
      <w:r w:rsidRPr="009C3D5D">
        <w:rPr>
          <w:rFonts w:ascii="Times New Roman" w:eastAsia="Malgun Gothic" w:hAnsi="Times New Roman" w:cs="Times New Roman"/>
          <w:i w:val="0"/>
          <w:iCs w:val="0"/>
          <w:color w:val="000000" w:themeColor="text1"/>
          <w:sz w:val="24"/>
          <w:szCs w:val="24"/>
        </w:rPr>
        <w:t xml:space="preserve">the presence of peers who share the same home language is positively associated with oral language skills. This underscores the value of promoting interactions with peers who speak the same home language, suggesting the potential benefits of grouping children with similar language backgrounds in classrooms. However, it is crucial to do so in a manner that avoids segregation, promotes diversity, and encourages multilingualism.  </w:t>
      </w:r>
      <w:r w:rsidRPr="009C3D5D">
        <w:rPr>
          <w:rFonts w:ascii="Times New Roman" w:hAnsi="Times New Roman" w:cs="Times New Roman"/>
          <w:i w:val="0"/>
          <w:iCs w:val="0"/>
          <w:color w:val="000000" w:themeColor="text1"/>
          <w:sz w:val="24"/>
          <w:szCs w:val="24"/>
          <w:shd w:val="clear" w:color="auto" w:fill="FFFFFF"/>
        </w:rPr>
        <w:t>The results of the current study provide foundational information for designing teacher education programs and professional development for administrators and teachers in HS, particularly for understudied home language-speaking groups of children.</w:t>
      </w:r>
      <w:r w:rsidRPr="009C3D5D">
        <w:rPr>
          <w:rFonts w:ascii="Times New Roman" w:hAnsi="Times New Roman" w:cs="Times New Roman"/>
          <w:i w:val="0"/>
          <w:iCs w:val="0"/>
          <w:color w:val="000000" w:themeColor="text1"/>
          <w:sz w:val="24"/>
          <w:szCs w:val="24"/>
        </w:rPr>
        <w:t xml:space="preserve"> </w:t>
      </w:r>
    </w:p>
    <w:p w14:paraId="31A8A16D" w14:textId="77777777" w:rsidR="005515E7" w:rsidRPr="001445C4" w:rsidRDefault="005515E7" w:rsidP="005515E7">
      <w:pPr>
        <w:ind w:left="720"/>
        <w:rPr>
          <w:rStyle w:val="normaltextrun"/>
        </w:rPr>
      </w:pPr>
      <w:r w:rsidRPr="002A0987">
        <w:rPr>
          <w:b/>
          <w:bCs/>
          <w:i/>
          <w:iCs/>
        </w:rPr>
        <w:t>Keywords</w:t>
      </w:r>
      <w:r w:rsidRPr="001445C4">
        <w:t>: oral language, Head Start, dual language learners, peer and</w:t>
      </w:r>
      <w:r w:rsidRPr="001445C4">
        <w:rPr>
          <w:i/>
          <w:iCs/>
        </w:rPr>
        <w:t xml:space="preserve"> </w:t>
      </w:r>
      <w:r w:rsidRPr="001445C4">
        <w:t>teacher</w:t>
      </w:r>
    </w:p>
    <w:p w14:paraId="2D459EF3" w14:textId="77777777" w:rsidR="005515E7" w:rsidRPr="00394E77" w:rsidRDefault="005515E7" w:rsidP="005515E7">
      <w:pPr>
        <w:jc w:val="center"/>
        <w:rPr>
          <w:b/>
          <w:bCs/>
        </w:rPr>
      </w:pPr>
      <w:r w:rsidRPr="00394E77">
        <w:rPr>
          <w:b/>
          <w:bCs/>
        </w:rPr>
        <w:lastRenderedPageBreak/>
        <w:t>The Role of Home Language Background in Peer and Teacher Oral Language Interactions: Factors Influencing Three Home Language Groups</w:t>
      </w:r>
    </w:p>
    <w:p w14:paraId="62EFADA3" w14:textId="77777777" w:rsidR="005515E7" w:rsidRPr="008124ED" w:rsidRDefault="005515E7" w:rsidP="005515E7">
      <w:pPr>
        <w:ind w:firstLine="720"/>
        <w:contextualSpacing/>
        <w:rPr>
          <w:rStyle w:val="normaltextrun"/>
          <w:color w:val="000000"/>
          <w:sz w:val="4"/>
          <w:szCs w:val="4"/>
          <w:shd w:val="clear" w:color="auto" w:fill="FFFFFF"/>
        </w:rPr>
      </w:pPr>
    </w:p>
    <w:p w14:paraId="1FE52C7F" w14:textId="77777777" w:rsidR="005515E7" w:rsidRDefault="005515E7" w:rsidP="005515E7">
      <w:pPr>
        <w:ind w:firstLine="720"/>
        <w:contextualSpacing/>
        <w:rPr>
          <w:rFonts w:eastAsia="Batang"/>
          <w:lang w:eastAsia="ko-KR"/>
        </w:rPr>
      </w:pPr>
      <w:r>
        <w:rPr>
          <w:rStyle w:val="normaltextrun"/>
          <w:color w:val="000000"/>
          <w:shd w:val="clear" w:color="auto" w:fill="FFFFFF"/>
        </w:rPr>
        <w:t>High-quality</w:t>
      </w:r>
      <w:r w:rsidRPr="00A11E7B">
        <w:rPr>
          <w:rStyle w:val="normaltextrun"/>
          <w:color w:val="000000"/>
          <w:shd w:val="clear" w:color="auto" w:fill="FFFFFF"/>
        </w:rPr>
        <w:t xml:space="preserve"> language </w:t>
      </w:r>
      <w:r>
        <w:rPr>
          <w:rStyle w:val="normaltextrun"/>
          <w:color w:val="000000"/>
          <w:shd w:val="clear" w:color="auto" w:fill="FFFFFF"/>
        </w:rPr>
        <w:t>interactions</w:t>
      </w:r>
      <w:r w:rsidRPr="00A11E7B">
        <w:rPr>
          <w:rStyle w:val="normaltextrun"/>
          <w:color w:val="000000"/>
          <w:shd w:val="clear" w:color="auto" w:fill="FFFFFF"/>
        </w:rPr>
        <w:t xml:space="preserve"> are key predictors of </w:t>
      </w:r>
      <w:r>
        <w:rPr>
          <w:rStyle w:val="normaltextrun"/>
          <w:color w:val="000000"/>
          <w:shd w:val="clear" w:color="auto" w:fill="FFFFFF"/>
        </w:rPr>
        <w:t>e</w:t>
      </w:r>
      <w:r w:rsidRPr="00A11E7B">
        <w:rPr>
          <w:rStyle w:val="normaltextrun"/>
          <w:color w:val="000000"/>
          <w:shd w:val="clear" w:color="auto" w:fill="FFFFFF"/>
        </w:rPr>
        <w:t xml:space="preserve">arly oral language skills and future </w:t>
      </w:r>
      <w:r>
        <w:rPr>
          <w:rStyle w:val="normaltextrun"/>
          <w:color w:val="000000"/>
          <w:shd w:val="clear" w:color="auto" w:fill="FFFFFF"/>
        </w:rPr>
        <w:t xml:space="preserve">academic </w:t>
      </w:r>
      <w:r w:rsidRPr="00A11E7B">
        <w:rPr>
          <w:rStyle w:val="normaltextrun"/>
          <w:color w:val="000000"/>
          <w:shd w:val="clear" w:color="auto" w:fill="FFFFFF"/>
        </w:rPr>
        <w:t>success (Dickinson &amp; Porche, 2011; Dickinson &amp; Tabors, 2001; Hindman et al., 2019; Uccelli et al., 2019).</w:t>
      </w:r>
      <w:r>
        <w:rPr>
          <w:color w:val="000000"/>
          <w:shd w:val="clear" w:color="auto" w:fill="FFFFFF"/>
        </w:rPr>
        <w:t xml:space="preserve"> </w:t>
      </w:r>
      <w:r w:rsidRPr="00677A71">
        <w:rPr>
          <w:rFonts w:eastAsia="Batang"/>
          <w:lang w:eastAsia="ko-KR"/>
        </w:rPr>
        <w:t>The amount and quality of language exposure plays a critical role in oral language development (Reilly et al., 2020; White et al., 20</w:t>
      </w:r>
      <w:r>
        <w:rPr>
          <w:rFonts w:eastAsia="Batang"/>
          <w:lang w:eastAsia="ko-KR"/>
        </w:rPr>
        <w:t>20</w:t>
      </w:r>
      <w:r w:rsidRPr="00677A71">
        <w:rPr>
          <w:rFonts w:eastAsia="Batang"/>
          <w:lang w:eastAsia="ko-KR"/>
        </w:rPr>
        <w:t xml:space="preserve">). As a result, early childhood experts stress the need </w:t>
      </w:r>
      <w:r>
        <w:rPr>
          <w:rFonts w:eastAsia="Batang"/>
          <w:lang w:eastAsia="ko-KR"/>
        </w:rPr>
        <w:t>to</w:t>
      </w:r>
      <w:r w:rsidRPr="00677A71">
        <w:rPr>
          <w:rFonts w:eastAsia="Batang"/>
          <w:lang w:eastAsia="ko-KR"/>
        </w:rPr>
        <w:t xml:space="preserve"> mak</w:t>
      </w:r>
      <w:r>
        <w:rPr>
          <w:rFonts w:eastAsia="Batang"/>
          <w:lang w:eastAsia="ko-KR"/>
        </w:rPr>
        <w:t>e</w:t>
      </w:r>
      <w:r w:rsidRPr="00677A71">
        <w:rPr>
          <w:rFonts w:eastAsia="Batang"/>
          <w:lang w:eastAsia="ko-KR"/>
        </w:rPr>
        <w:t xml:space="preserve"> oral language a fundamental aspect of early childhood education, integrated into curricula and daily activities (Dickinson et al., 2014; Early et al., 2010; Sawyer et al., 2018). </w:t>
      </w:r>
      <w:r>
        <w:rPr>
          <w:rFonts w:eastAsia="Batang"/>
          <w:lang w:eastAsia="ko-KR"/>
        </w:rPr>
        <w:t>For measuring this critical</w:t>
      </w:r>
      <w:r w:rsidRPr="00A961B1">
        <w:rPr>
          <w:rFonts w:eastAsia="Batang"/>
          <w:lang w:eastAsia="ko-KR"/>
        </w:rPr>
        <w:t xml:space="preserve"> classroom oral language quality, considerable efforts have been made to capture classroom </w:t>
      </w:r>
      <w:r>
        <w:rPr>
          <w:rFonts w:eastAsia="Batang"/>
          <w:lang w:eastAsia="ko-KR"/>
        </w:rPr>
        <w:t>oral language contexts</w:t>
      </w:r>
      <w:r w:rsidRPr="00A961B1">
        <w:rPr>
          <w:rFonts w:eastAsia="Batang"/>
          <w:lang w:eastAsia="ko-KR"/>
        </w:rPr>
        <w:t xml:space="preserve">. Recently, systematic observation tools and digital technologies have emerged as valuable means of </w:t>
      </w:r>
      <w:r>
        <w:rPr>
          <w:rFonts w:eastAsia="Batang"/>
          <w:lang w:eastAsia="ko-KR"/>
        </w:rPr>
        <w:t>capturing individual children’s oral language interaction and use (Choi et al., 2023; Sawyer et al., 2018)</w:t>
      </w:r>
      <w:r w:rsidRPr="00A961B1">
        <w:rPr>
          <w:rFonts w:eastAsia="Batang"/>
          <w:lang w:eastAsia="ko-KR"/>
        </w:rPr>
        <w:t>.</w:t>
      </w:r>
      <w:r>
        <w:rPr>
          <w:rFonts w:eastAsia="Batang"/>
          <w:lang w:eastAsia="ko-KR"/>
        </w:rPr>
        <w:t xml:space="preserve"> </w:t>
      </w:r>
    </w:p>
    <w:p w14:paraId="35E8B54A" w14:textId="77777777" w:rsidR="005515E7" w:rsidRDefault="005515E7" w:rsidP="005515E7">
      <w:pPr>
        <w:pStyle w:val="NormalWeb"/>
        <w:shd w:val="clear" w:color="auto" w:fill="FFFFFF" w:themeFill="background1"/>
        <w:ind w:firstLine="720"/>
        <w:rPr>
          <w:color w:val="000000"/>
          <w:shd w:val="clear" w:color="auto" w:fill="FFFFFF"/>
        </w:rPr>
      </w:pPr>
      <w:r>
        <w:rPr>
          <w:color w:val="000000"/>
          <w:shd w:val="clear" w:color="auto" w:fill="FFFFFF"/>
        </w:rPr>
        <w:t xml:space="preserve">Classroom languages are getting diverse. A </w:t>
      </w:r>
      <w:r w:rsidRPr="004275B1">
        <w:rPr>
          <w:color w:val="000000"/>
          <w:shd w:val="clear" w:color="auto" w:fill="FFFFFF"/>
        </w:rPr>
        <w:t xml:space="preserve">national </w:t>
      </w:r>
      <w:r>
        <w:rPr>
          <w:color w:val="000000"/>
          <w:shd w:val="clear" w:color="auto" w:fill="FFFFFF"/>
        </w:rPr>
        <w:t>Head Start (</w:t>
      </w:r>
      <w:r w:rsidRPr="004275B1">
        <w:rPr>
          <w:color w:val="000000"/>
          <w:shd w:val="clear" w:color="auto" w:fill="FFFFFF"/>
        </w:rPr>
        <w:t>HS</w:t>
      </w:r>
      <w:r>
        <w:rPr>
          <w:color w:val="000000"/>
          <w:shd w:val="clear" w:color="auto" w:fill="FFFFFF"/>
        </w:rPr>
        <w:t>)</w:t>
      </w:r>
      <w:r w:rsidRPr="004275B1">
        <w:rPr>
          <w:color w:val="000000"/>
          <w:shd w:val="clear" w:color="auto" w:fill="FFFFFF"/>
        </w:rPr>
        <w:t xml:space="preserve"> study reported that one-third of the children attending HS </w:t>
      </w:r>
      <w:r w:rsidRPr="00DD1DCD">
        <w:rPr>
          <w:color w:val="000000"/>
          <w:shd w:val="clear" w:color="auto" w:fill="FFFFFF"/>
        </w:rPr>
        <w:t xml:space="preserve">are </w:t>
      </w:r>
      <w:r>
        <w:rPr>
          <w:color w:val="000000"/>
          <w:shd w:val="clear" w:color="auto" w:fill="FFFFFF"/>
        </w:rPr>
        <w:t>Dual Language Learners (</w:t>
      </w:r>
      <w:r w:rsidRPr="00DD1DCD">
        <w:rPr>
          <w:color w:val="000000"/>
          <w:shd w:val="clear" w:color="auto" w:fill="FFFFFF"/>
        </w:rPr>
        <w:t>DLLs</w:t>
      </w:r>
      <w:r>
        <w:rPr>
          <w:color w:val="000000"/>
          <w:shd w:val="clear" w:color="auto" w:fill="FFFFFF"/>
        </w:rPr>
        <w:t>)</w:t>
      </w:r>
      <w:r w:rsidRPr="00DD1DCD">
        <w:rPr>
          <w:color w:val="000000"/>
          <w:shd w:val="clear" w:color="auto" w:fill="FFFFFF"/>
        </w:rPr>
        <w:t xml:space="preserve">, navigating the acquisition of both English and their </w:t>
      </w:r>
      <w:r>
        <w:rPr>
          <w:color w:val="000000"/>
          <w:shd w:val="clear" w:color="auto" w:fill="FFFFFF"/>
        </w:rPr>
        <w:t>home</w:t>
      </w:r>
      <w:r w:rsidRPr="00DD1DCD">
        <w:rPr>
          <w:color w:val="000000"/>
          <w:shd w:val="clear" w:color="auto" w:fill="FFFFFF"/>
        </w:rPr>
        <w:t xml:space="preserve"> language </w:t>
      </w:r>
      <w:r w:rsidRPr="006B3358">
        <w:rPr>
          <w:rStyle w:val="normaltextrun"/>
          <w:color w:val="000000"/>
          <w:shd w:val="clear" w:color="auto" w:fill="FFFFFF"/>
        </w:rPr>
        <w:t>simultaneously</w:t>
      </w:r>
      <w:r w:rsidRPr="004275B1">
        <w:rPr>
          <w:color w:val="000000"/>
          <w:shd w:val="clear" w:color="auto" w:fill="FFFFFF"/>
        </w:rPr>
        <w:t xml:space="preserve"> </w:t>
      </w:r>
      <w:r>
        <w:rPr>
          <w:color w:val="000000"/>
          <w:shd w:val="clear" w:color="auto" w:fill="FFFFFF"/>
        </w:rPr>
        <w:t>(</w:t>
      </w:r>
      <w:r w:rsidRPr="006B3358">
        <w:rPr>
          <w:rStyle w:val="normaltextrun"/>
          <w:color w:val="000000"/>
          <w:shd w:val="clear" w:color="auto" w:fill="FFFFFF"/>
        </w:rPr>
        <w:t>National Academies of Sciences, Engineering, and Medicine, 2017</w:t>
      </w:r>
      <w:r w:rsidRPr="004275B1">
        <w:rPr>
          <w:color w:val="000000"/>
          <w:shd w:val="clear" w:color="auto" w:fill="FFFFFF"/>
        </w:rPr>
        <w:t xml:space="preserve">). In contrast to the increasing linguistic and cultural diversity </w:t>
      </w:r>
      <w:r>
        <w:rPr>
          <w:color w:val="000000"/>
          <w:shd w:val="clear" w:color="auto" w:fill="FFFFFF"/>
        </w:rPr>
        <w:t>of the children enrolled</w:t>
      </w:r>
      <w:r w:rsidRPr="004275B1">
        <w:rPr>
          <w:color w:val="000000"/>
          <w:shd w:val="clear" w:color="auto" w:fill="FFFFFF"/>
        </w:rPr>
        <w:t>, 60.9 % of HS teachers are white monolingual (www. Zippia.com, 2022). Although over 70% of HS classrooms have at least one DLL child, only 27% of HS teachers have received training in working with DLLs (Choi et al.,</w:t>
      </w:r>
      <w:r>
        <w:rPr>
          <w:color w:val="000000"/>
          <w:shd w:val="clear" w:color="auto" w:fill="FFFFFF"/>
        </w:rPr>
        <w:t xml:space="preserve"> </w:t>
      </w:r>
      <w:r w:rsidRPr="004275B1">
        <w:rPr>
          <w:color w:val="000000"/>
          <w:shd w:val="clear" w:color="auto" w:fill="FFFFFF"/>
        </w:rPr>
        <w:t xml:space="preserve">2021; Park et al., 2018). </w:t>
      </w:r>
      <w:r w:rsidRPr="00685712">
        <w:rPr>
          <w:color w:val="000000"/>
        </w:rPr>
        <w:t>Among DLLs</w:t>
      </w:r>
      <w:r>
        <w:rPr>
          <w:color w:val="000000"/>
        </w:rPr>
        <w:t xml:space="preserve"> in the United States</w:t>
      </w:r>
      <w:r w:rsidRPr="00685712">
        <w:rPr>
          <w:color w:val="000000"/>
        </w:rPr>
        <w:t xml:space="preserve">, Spanish-speaking children are the largest population, but there is also an increasing number of Myanmar refugee children in the Midwest U.S. </w:t>
      </w:r>
      <w:r>
        <w:rPr>
          <w:color w:val="000000"/>
        </w:rPr>
        <w:t>(</w:t>
      </w:r>
      <w:r w:rsidRPr="00F01EC8">
        <w:rPr>
          <w:rFonts w:eastAsia="Times New Roman"/>
        </w:rPr>
        <w:t>Klein, 2018</w:t>
      </w:r>
      <w:r>
        <w:rPr>
          <w:rFonts w:eastAsia="Times New Roman"/>
        </w:rPr>
        <w:t>).</w:t>
      </w:r>
    </w:p>
    <w:p w14:paraId="3B7FB7B7" w14:textId="77777777" w:rsidR="005515E7" w:rsidRDefault="005515E7" w:rsidP="005515E7">
      <w:pPr>
        <w:pStyle w:val="NormalWeb"/>
        <w:shd w:val="clear" w:color="auto" w:fill="FFFFFF" w:themeFill="background1"/>
        <w:contextualSpacing/>
        <w:rPr>
          <w:color w:val="000000"/>
          <w:shd w:val="clear" w:color="auto" w:fill="FFFFFF"/>
        </w:rPr>
      </w:pPr>
      <w:r>
        <w:rPr>
          <w:color w:val="000000"/>
          <w:shd w:val="clear" w:color="auto" w:fill="FFFFFF"/>
        </w:rPr>
        <w:lastRenderedPageBreak/>
        <w:tab/>
        <w:t>Previous research has identified the critical role and factors of the classroom oral language experiences for DLLs (National Academies of Sciences, Engineering, &amp; Medicine, 2017; White et al., 2020). White et al. (2020) argued that DLLs require targeted, language-specific classroom oral language support rather than general teacher-child interaction. These DLL-specific language supports incorporate the home language for oral language speech or bridging the new English vocabulary learning (Castro et al., 2017). To have more frequent and higher-quality interaction with more skillful peers, effective strategies have been identified to support DLLs' oral language skills (</w:t>
      </w:r>
      <w:r w:rsidRPr="00C83760">
        <w:rPr>
          <w:bCs/>
        </w:rPr>
        <w:t>Atkins-Burnett et al., 2017</w:t>
      </w:r>
      <w:r>
        <w:rPr>
          <w:bCs/>
        </w:rPr>
        <w:t xml:space="preserve">; </w:t>
      </w:r>
      <w:r w:rsidRPr="00FB3122">
        <w:rPr>
          <w:bCs/>
        </w:rPr>
        <w:t>Schmerse, 2021</w:t>
      </w:r>
      <w:r>
        <w:rPr>
          <w:bCs/>
        </w:rPr>
        <w:t>)</w:t>
      </w:r>
      <w:r>
        <w:rPr>
          <w:color w:val="000000"/>
          <w:shd w:val="clear" w:color="auto" w:fill="FFFFFF"/>
        </w:rPr>
        <w:t>. As children spend longer time in ECE classrooms, further studies are needed to examine the developmental impact of DLLs’ oral language in conjunction with peer oral language interactions (</w:t>
      </w:r>
      <w:r w:rsidRPr="00FB3122">
        <w:rPr>
          <w:bCs/>
        </w:rPr>
        <w:t>Schmerse, 2021</w:t>
      </w:r>
      <w:r>
        <w:rPr>
          <w:bCs/>
        </w:rPr>
        <w:t>)</w:t>
      </w:r>
      <w:r>
        <w:rPr>
          <w:color w:val="000000"/>
          <w:shd w:val="clear" w:color="auto" w:fill="FFFFFF"/>
        </w:rPr>
        <w:t>.</w:t>
      </w:r>
    </w:p>
    <w:p w14:paraId="2DB7CD89" w14:textId="77777777" w:rsidR="005515E7" w:rsidRPr="00DB7356" w:rsidRDefault="005515E7" w:rsidP="005515E7">
      <w:pPr>
        <w:pStyle w:val="NormalWeb"/>
        <w:shd w:val="clear" w:color="auto" w:fill="FFFFFF" w:themeFill="background1"/>
        <w:ind w:firstLine="720"/>
        <w:rPr>
          <w:color w:val="44546A" w:themeColor="text2"/>
        </w:rPr>
      </w:pPr>
      <w:r w:rsidRPr="769E2A9C">
        <w:rPr>
          <w:rStyle w:val="normaltextrun"/>
        </w:rPr>
        <w:t xml:space="preserve">Assessing the quality of the oral language environment </w:t>
      </w:r>
      <w:r>
        <w:rPr>
          <w:rStyle w:val="normaltextrun"/>
          <w:rFonts w:hint="eastAsia"/>
          <w:lang w:eastAsia="ko-KR"/>
        </w:rPr>
        <w:t xml:space="preserve">can </w:t>
      </w:r>
      <w:r w:rsidRPr="769E2A9C">
        <w:rPr>
          <w:rStyle w:val="normaltextrun"/>
        </w:rPr>
        <w:t>also</w:t>
      </w:r>
      <w:r>
        <w:rPr>
          <w:rStyle w:val="normaltextrun"/>
          <w:rFonts w:hint="eastAsia"/>
          <w:lang w:eastAsia="ko-KR"/>
        </w:rPr>
        <w:t xml:space="preserve"> be </w:t>
      </w:r>
      <w:r w:rsidRPr="471E88A0">
        <w:rPr>
          <w:rStyle w:val="normaltextrun"/>
        </w:rPr>
        <w:t>significan</w:t>
      </w:r>
      <w:r>
        <w:rPr>
          <w:rStyle w:val="normaltextrun"/>
          <w:rFonts w:hint="eastAsia"/>
          <w:lang w:eastAsia="ko-KR"/>
        </w:rPr>
        <w:t>t in children</w:t>
      </w:r>
      <w:r>
        <w:rPr>
          <w:rStyle w:val="normaltextrun"/>
          <w:lang w:eastAsia="ko-KR"/>
        </w:rPr>
        <w:t>’</w:t>
      </w:r>
      <w:r>
        <w:rPr>
          <w:rStyle w:val="normaltextrun"/>
          <w:rFonts w:hint="eastAsia"/>
          <w:lang w:eastAsia="ko-KR"/>
        </w:rPr>
        <w:t>s academic success</w:t>
      </w:r>
      <w:r>
        <w:rPr>
          <w:rStyle w:val="normaltextrun"/>
        </w:rPr>
        <w:t>.</w:t>
      </w:r>
      <w:r>
        <w:rPr>
          <w:rFonts w:eastAsia="Batang"/>
          <w:lang w:eastAsia="ko-KR"/>
        </w:rPr>
        <w:t xml:space="preserve"> </w:t>
      </w:r>
      <w:r>
        <w:rPr>
          <w:rStyle w:val="normaltextrun"/>
        </w:rPr>
        <w:t xml:space="preserve">Recently, researchers have turned their attention to individual child-level observational tools (Sabol et al., 2018; Spivak &amp; Farran, 2016), such as Language Interaction Snapshot (LISn, Atkins-Burnett et al., 2011), </w:t>
      </w:r>
      <w:r w:rsidRPr="00114068">
        <w:t>Child Observation in Preschools (COP</w:t>
      </w:r>
      <w:r>
        <w:t xml:space="preserve">, </w:t>
      </w:r>
      <w:r w:rsidRPr="00114068">
        <w:t>Farran, 2017)</w:t>
      </w:r>
      <w:r>
        <w:t xml:space="preserve">, or </w:t>
      </w:r>
      <w:r w:rsidRPr="00114068">
        <w:t>Teacher Observation in Preschool (TOP</w:t>
      </w:r>
      <w:r>
        <w:t xml:space="preserve">, </w:t>
      </w:r>
      <w:r w:rsidRPr="00114068">
        <w:t>Farran, 2017)</w:t>
      </w:r>
      <w:r>
        <w:rPr>
          <w:rStyle w:val="normaltextrun"/>
        </w:rPr>
        <w:t xml:space="preserve">, as more accurate sources of data for assessing classroom quality. Global classroom measurement tools such as </w:t>
      </w:r>
      <w:r>
        <w:rPr>
          <w:rStyle w:val="normaltextrun"/>
          <w:rFonts w:hint="eastAsia"/>
          <w:lang w:eastAsia="ko-KR"/>
        </w:rPr>
        <w:t xml:space="preserve">the </w:t>
      </w:r>
      <w:r>
        <w:rPr>
          <w:rStyle w:val="normaltextrun"/>
        </w:rPr>
        <w:t xml:space="preserve">Classroom Assessment Scoring System (CLASS, Pianta et al., 2008) or Early Childhood Environment Rating Scales (ECERS, Harms et al., 1998) are less accurate than individual children’s assessment tools. </w:t>
      </w:r>
      <w:r w:rsidRPr="2F258567">
        <w:rPr>
          <w:rStyle w:val="normaltextrun"/>
        </w:rPr>
        <w:t>Even though</w:t>
      </w:r>
      <w:r>
        <w:rPr>
          <w:rStyle w:val="normaltextrun"/>
        </w:rPr>
        <w:t xml:space="preserve"> children share a common classroom context and activities with their peers, their individual experiences, as demonstrated by their language exposure and interactions with teachers and peers vary based on their linguistic and cultural characteristics, such as their home language (Sawyer et al., 2018; Early et al., 2010). To provide </w:t>
      </w:r>
      <w:r>
        <w:rPr>
          <w:rStyle w:val="normaltextrun"/>
        </w:rPr>
        <w:lastRenderedPageBreak/>
        <w:t xml:space="preserve">a more comprehensive understanding of the language skills, exposure, and interaction between teachers and peers, </w:t>
      </w:r>
      <w:r w:rsidRPr="2AB41E41">
        <w:rPr>
          <w:rStyle w:val="normaltextrun"/>
          <w:rFonts w:eastAsiaTheme="majorEastAsia"/>
        </w:rPr>
        <w:t>this study utilized multiple data sources, including classroom observations (COP/TOP)</w:t>
      </w:r>
      <w:r>
        <w:rPr>
          <w:rStyle w:val="normaltextrun"/>
          <w:rFonts w:eastAsiaTheme="majorEastAsia"/>
        </w:rPr>
        <w:t xml:space="preserve"> and </w:t>
      </w:r>
      <w:r w:rsidRPr="2AB41E41">
        <w:rPr>
          <w:rStyle w:val="normaltextrun"/>
          <w:rFonts w:eastAsiaTheme="majorEastAsia"/>
        </w:rPr>
        <w:t>advanced technology</w:t>
      </w:r>
      <w:r>
        <w:rPr>
          <w:rStyle w:val="normaltextrun"/>
          <w:rFonts w:eastAsiaTheme="majorEastAsia"/>
        </w:rPr>
        <w:t xml:space="preserve"> to record classroom language interactions </w:t>
      </w:r>
      <w:r w:rsidRPr="002F3E82">
        <w:rPr>
          <w:color w:val="000000"/>
        </w:rPr>
        <w:t>Language E</w:t>
      </w:r>
      <w:r>
        <w:rPr>
          <w:color w:val="000000"/>
        </w:rPr>
        <w:t>N</w:t>
      </w:r>
      <w:r w:rsidRPr="002F3E82">
        <w:rPr>
          <w:color w:val="000000"/>
        </w:rPr>
        <w:t xml:space="preserve">vironment Analysis </w:t>
      </w:r>
      <w:r>
        <w:rPr>
          <w:color w:val="000000"/>
        </w:rPr>
        <w:t>(</w:t>
      </w:r>
      <w:r w:rsidRPr="2AB41E41">
        <w:rPr>
          <w:rStyle w:val="normaltextrun"/>
          <w:rFonts w:eastAsiaTheme="majorEastAsia"/>
        </w:rPr>
        <w:t xml:space="preserve">LENA) Digital Language Processor (DLP). The LENA DLP is an </w:t>
      </w:r>
      <w:r w:rsidRPr="009A449C">
        <w:t xml:space="preserve">innovative tool </w:t>
      </w:r>
      <w:r>
        <w:t>that quantifies</w:t>
      </w:r>
      <w:r w:rsidRPr="009A449C">
        <w:t xml:space="preserve"> real-time classroom language interactions</w:t>
      </w:r>
      <w:r>
        <w:t>,</w:t>
      </w:r>
      <w:r w:rsidRPr="009A449C">
        <w:t xml:space="preserve"> offer</w:t>
      </w:r>
      <w:r>
        <w:t>ing</w:t>
      </w:r>
      <w:r w:rsidRPr="009A449C">
        <w:t xml:space="preserve"> </w:t>
      </w:r>
      <w:r>
        <w:t xml:space="preserve">valuable insights </w:t>
      </w:r>
      <w:r w:rsidRPr="2AB41E41">
        <w:rPr>
          <w:rStyle w:val="normaltextrun"/>
          <w:rFonts w:eastAsiaTheme="majorEastAsia"/>
        </w:rPr>
        <w:t xml:space="preserve">to measure young children's </w:t>
      </w:r>
      <w:r>
        <w:rPr>
          <w:rStyle w:val="normaltextrun"/>
          <w:rFonts w:eastAsiaTheme="majorEastAsia"/>
        </w:rPr>
        <w:t xml:space="preserve">quantitative </w:t>
      </w:r>
      <w:r w:rsidRPr="2AB41E41">
        <w:rPr>
          <w:rStyle w:val="normaltextrun"/>
          <w:rFonts w:eastAsiaTheme="majorEastAsia"/>
        </w:rPr>
        <w:t xml:space="preserve">oral language exposure </w:t>
      </w:r>
      <w:r>
        <w:rPr>
          <w:rStyle w:val="normaltextrun"/>
          <w:rFonts w:eastAsiaTheme="majorEastAsia"/>
        </w:rPr>
        <w:t xml:space="preserve">on the amount of speech, for example, numbers of child spoken, teacher-child conversational turns </w:t>
      </w:r>
      <w:r w:rsidRPr="2AB41E41">
        <w:rPr>
          <w:rStyle w:val="normaltextrun"/>
          <w:rFonts w:eastAsiaTheme="majorEastAsia"/>
        </w:rPr>
        <w:t>(Dykstra et al., 2013; Merz et al., 20</w:t>
      </w:r>
      <w:r>
        <w:rPr>
          <w:rStyle w:val="normaltextrun"/>
          <w:rFonts w:eastAsiaTheme="majorEastAsia"/>
        </w:rPr>
        <w:t>20</w:t>
      </w:r>
      <w:r w:rsidRPr="2AB41E41">
        <w:rPr>
          <w:rStyle w:val="normaltextrun"/>
          <w:rFonts w:eastAsiaTheme="majorEastAsia"/>
        </w:rPr>
        <w:t>; Romeo et al., 2018; Zimmerman et al., 2009)</w:t>
      </w:r>
      <w:r>
        <w:t xml:space="preserve">. </w:t>
      </w:r>
      <w:r w:rsidRPr="2AB41E41">
        <w:rPr>
          <w:rStyle w:val="normaltextrun"/>
          <w:rFonts w:eastAsiaTheme="majorEastAsia"/>
        </w:rPr>
        <w:t xml:space="preserve">Moreover, most of the previous studies have </w:t>
      </w:r>
      <w:r>
        <w:rPr>
          <w:rStyle w:val="normaltextrun"/>
          <w:rFonts w:eastAsiaTheme="majorEastAsia"/>
        </w:rPr>
        <w:t>primarily</w:t>
      </w:r>
      <w:r w:rsidRPr="2AB41E41">
        <w:rPr>
          <w:rStyle w:val="normaltextrun"/>
          <w:rFonts w:eastAsiaTheme="majorEastAsia"/>
        </w:rPr>
        <w:t xml:space="preserve"> focused on teacher interaction, with few examinations of peer interactions; this study </w:t>
      </w:r>
      <w:r>
        <w:rPr>
          <w:rStyle w:val="normaltextrun"/>
          <w:rFonts w:eastAsiaTheme="majorEastAsia"/>
        </w:rPr>
        <w:t>considers teachers and peers</w:t>
      </w:r>
      <w:r w:rsidRPr="2AB41E41">
        <w:rPr>
          <w:rStyle w:val="normaltextrun"/>
          <w:rFonts w:eastAsiaTheme="majorEastAsia"/>
        </w:rPr>
        <w:t xml:space="preserve">, recognizing </w:t>
      </w:r>
      <w:r>
        <w:rPr>
          <w:rStyle w:val="normaltextrun"/>
          <w:rFonts w:eastAsiaTheme="majorEastAsia"/>
        </w:rPr>
        <w:t xml:space="preserve">them </w:t>
      </w:r>
      <w:r w:rsidRPr="2AB41E41">
        <w:rPr>
          <w:rStyle w:val="normaltextrun"/>
          <w:rFonts w:eastAsiaTheme="majorEastAsia"/>
        </w:rPr>
        <w:t xml:space="preserve">as a crucial proximal source of DLLs’ oral language </w:t>
      </w:r>
      <w:r>
        <w:rPr>
          <w:rStyle w:val="normaltextrun"/>
          <w:rFonts w:eastAsiaTheme="majorEastAsia"/>
        </w:rPr>
        <w:t>contexts</w:t>
      </w:r>
      <w:r w:rsidRPr="2AB41E41">
        <w:rPr>
          <w:rStyle w:val="normaltextrun"/>
          <w:rFonts w:eastAsiaTheme="majorEastAsia"/>
        </w:rPr>
        <w:t>.</w:t>
      </w:r>
    </w:p>
    <w:p w14:paraId="7F54C361" w14:textId="77777777" w:rsidR="005515E7" w:rsidRDefault="005515E7" w:rsidP="005515E7">
      <w:pPr>
        <w:pStyle w:val="NormalWeb"/>
        <w:shd w:val="clear" w:color="auto" w:fill="FFFFFF" w:themeFill="background1"/>
        <w:ind w:firstLine="720"/>
        <w:contextualSpacing/>
        <w:rPr>
          <w:color w:val="000000"/>
          <w:shd w:val="clear" w:color="auto" w:fill="FFFFFF"/>
        </w:rPr>
      </w:pPr>
      <w:r w:rsidRPr="004B6930">
        <w:rPr>
          <w:color w:val="000000"/>
          <w:shd w:val="clear" w:color="auto" w:fill="FFFFFF"/>
        </w:rPr>
        <w:t>Despite the increased need for</w:t>
      </w:r>
      <w:r>
        <w:rPr>
          <w:color w:val="000000"/>
          <w:shd w:val="clear" w:color="auto" w:fill="FFFFFF"/>
        </w:rPr>
        <w:t xml:space="preserve"> targeted oral language</w:t>
      </w:r>
      <w:r w:rsidRPr="004B6930">
        <w:rPr>
          <w:color w:val="000000"/>
          <w:shd w:val="clear" w:color="auto" w:fill="FFFFFF"/>
        </w:rPr>
        <w:t xml:space="preserve"> support </w:t>
      </w:r>
      <w:r>
        <w:rPr>
          <w:color w:val="000000"/>
          <w:shd w:val="clear" w:color="auto" w:fill="FFFFFF"/>
        </w:rPr>
        <w:t xml:space="preserve">for </w:t>
      </w:r>
      <w:r w:rsidRPr="004B6930">
        <w:rPr>
          <w:color w:val="000000"/>
          <w:shd w:val="clear" w:color="auto" w:fill="FFFFFF"/>
        </w:rPr>
        <w:t>DLLs, there are disparities reported in the quality of language interaction in ECE classrooms (Justice et al., 20</w:t>
      </w:r>
      <w:r>
        <w:rPr>
          <w:color w:val="000000"/>
          <w:shd w:val="clear" w:color="auto" w:fill="FFFFFF"/>
        </w:rPr>
        <w:t>14</w:t>
      </w:r>
      <w:r w:rsidRPr="004B6930">
        <w:rPr>
          <w:color w:val="000000"/>
          <w:shd w:val="clear" w:color="auto" w:fill="FFFFFF"/>
        </w:rPr>
        <w:t>).</w:t>
      </w:r>
      <w:r>
        <w:rPr>
          <w:color w:val="000000"/>
          <w:shd w:val="clear" w:color="auto" w:fill="FFFFFF"/>
        </w:rPr>
        <w:t xml:space="preserve"> </w:t>
      </w:r>
      <w:r w:rsidRPr="004B6930">
        <w:rPr>
          <w:color w:val="000000"/>
          <w:shd w:val="clear" w:color="auto" w:fill="FFFFFF"/>
        </w:rPr>
        <w:t xml:space="preserve">Sawyer et al. (2018) found that in ECE classrooms, there was minimal use of home languages and low-quality oral language practices for DLLs. </w:t>
      </w:r>
      <w:r>
        <w:rPr>
          <w:rFonts w:hint="eastAsia"/>
          <w:color w:val="000000"/>
          <w:shd w:val="clear" w:color="auto" w:fill="FFFFFF"/>
          <w:lang w:eastAsia="ko-KR"/>
        </w:rPr>
        <w:t>However,</w:t>
      </w:r>
      <w:r w:rsidRPr="004B6930">
        <w:rPr>
          <w:color w:val="000000"/>
          <w:shd w:val="clear" w:color="auto" w:fill="FFFFFF"/>
        </w:rPr>
        <w:t xml:space="preserve"> there were no significant teacher-child interaction differences between DLLs and non-DLLs. In the same classrooms, it was observed that teachers showed less language interaction with DLLs compared to their interaction with English monolingual peers (Choi et al., 2023). </w:t>
      </w:r>
      <w:r w:rsidRPr="00DD1DCD">
        <w:rPr>
          <w:color w:val="000000"/>
          <w:shd w:val="clear" w:color="auto" w:fill="FFFFFF"/>
        </w:rPr>
        <w:t xml:space="preserve">Furthermore, recent research conducted by Lim and colleagues (in press) has </w:t>
      </w:r>
      <w:r>
        <w:rPr>
          <w:color w:val="000000"/>
          <w:shd w:val="clear" w:color="auto" w:fill="FFFFFF"/>
        </w:rPr>
        <w:t>highlighted</w:t>
      </w:r>
      <w:r w:rsidRPr="00DD1DCD">
        <w:rPr>
          <w:color w:val="000000"/>
          <w:shd w:val="clear" w:color="auto" w:fill="FFFFFF"/>
        </w:rPr>
        <w:t xml:space="preserve"> the variability in language interactions experienced by individual children </w:t>
      </w:r>
      <w:r>
        <w:rPr>
          <w:color w:val="000000"/>
          <w:shd w:val="clear" w:color="auto" w:fill="FFFFFF"/>
        </w:rPr>
        <w:t>and expanded the under-studied population of Burmese-speaking refugee children. This study compared</w:t>
      </w:r>
      <w:r w:rsidRPr="00DD1DCD">
        <w:rPr>
          <w:color w:val="000000"/>
          <w:shd w:val="clear" w:color="auto" w:fill="FFFFFF"/>
        </w:rPr>
        <w:t xml:space="preserve"> </w:t>
      </w:r>
      <w:r>
        <w:rPr>
          <w:color w:val="000000"/>
          <w:shd w:val="clear" w:color="auto" w:fill="FFFFFF"/>
        </w:rPr>
        <w:t xml:space="preserve">skills, </w:t>
      </w:r>
      <w:r w:rsidRPr="00DD1DCD">
        <w:rPr>
          <w:color w:val="000000"/>
          <w:shd w:val="clear" w:color="auto" w:fill="FFFFFF"/>
        </w:rPr>
        <w:t>interactions</w:t>
      </w:r>
      <w:r>
        <w:rPr>
          <w:color w:val="000000"/>
          <w:shd w:val="clear" w:color="auto" w:fill="FFFFFF"/>
        </w:rPr>
        <w:t>, and exposures</w:t>
      </w:r>
      <w:r w:rsidRPr="00DD1DCD">
        <w:rPr>
          <w:color w:val="000000"/>
          <w:shd w:val="clear" w:color="auto" w:fill="FFFFFF"/>
        </w:rPr>
        <w:t xml:space="preserve"> with teachers and peers</w:t>
      </w:r>
      <w:r>
        <w:rPr>
          <w:color w:val="000000"/>
          <w:shd w:val="clear" w:color="auto" w:fill="FFFFFF"/>
        </w:rPr>
        <w:t xml:space="preserve"> </w:t>
      </w:r>
      <w:r w:rsidRPr="00DD1DCD">
        <w:rPr>
          <w:color w:val="000000"/>
          <w:shd w:val="clear" w:color="auto" w:fill="FFFFFF"/>
        </w:rPr>
        <w:t xml:space="preserve">between </w:t>
      </w:r>
      <w:r>
        <w:rPr>
          <w:color w:val="000000"/>
          <w:shd w:val="clear" w:color="auto" w:fill="FFFFFF"/>
        </w:rPr>
        <w:t xml:space="preserve">English-, Spanish- and Burmese-speaking children </w:t>
      </w:r>
      <w:r w:rsidRPr="00DD1DCD">
        <w:rPr>
          <w:color w:val="000000"/>
          <w:shd w:val="clear" w:color="auto" w:fill="FFFFFF"/>
        </w:rPr>
        <w:t xml:space="preserve">(Lim et al., in press). Interestingly, even within the subset of DLLs, considerable disparities in language </w:t>
      </w:r>
      <w:r>
        <w:rPr>
          <w:color w:val="000000"/>
          <w:shd w:val="clear" w:color="auto" w:fill="FFFFFF"/>
        </w:rPr>
        <w:t xml:space="preserve">skills, </w:t>
      </w:r>
      <w:r>
        <w:rPr>
          <w:color w:val="000000"/>
          <w:shd w:val="clear" w:color="auto" w:fill="FFFFFF"/>
        </w:rPr>
        <w:lastRenderedPageBreak/>
        <w:t>interactions, and exposures</w:t>
      </w:r>
      <w:r w:rsidRPr="00DD1DCD">
        <w:rPr>
          <w:color w:val="000000"/>
          <w:shd w:val="clear" w:color="auto" w:fill="FFFFFF"/>
        </w:rPr>
        <w:t xml:space="preserve"> were noted</w:t>
      </w:r>
      <w:r>
        <w:rPr>
          <w:color w:val="000000"/>
          <w:shd w:val="clear" w:color="auto" w:fill="FFFFFF"/>
        </w:rPr>
        <w:t xml:space="preserve"> </w:t>
      </w:r>
      <w:r w:rsidRPr="00DD1DCD">
        <w:rPr>
          <w:color w:val="000000"/>
          <w:shd w:val="clear" w:color="auto" w:fill="FFFFFF"/>
        </w:rPr>
        <w:t>between Spanish and Burmese</w:t>
      </w:r>
      <w:r>
        <w:rPr>
          <w:color w:val="000000"/>
          <w:shd w:val="clear" w:color="auto" w:fill="FFFFFF"/>
        </w:rPr>
        <w:t>-speaking children in HS classrooms</w:t>
      </w:r>
      <w:r w:rsidRPr="00DD1DCD">
        <w:rPr>
          <w:color w:val="000000"/>
          <w:shd w:val="clear" w:color="auto" w:fill="FFFFFF"/>
        </w:rPr>
        <w:t>.</w:t>
      </w:r>
      <w:r>
        <w:rPr>
          <w:color w:val="000000"/>
          <w:shd w:val="clear" w:color="auto" w:fill="FFFFFF"/>
        </w:rPr>
        <w:t xml:space="preserve"> Therefore, this paper </w:t>
      </w:r>
      <w:r>
        <w:rPr>
          <w:rFonts w:hint="eastAsia"/>
          <w:color w:val="000000"/>
          <w:shd w:val="clear" w:color="auto" w:fill="FFFFFF"/>
          <w:lang w:eastAsia="ko-KR"/>
        </w:rPr>
        <w:t xml:space="preserve">has two questions: 1) </w:t>
      </w:r>
      <w:r w:rsidRPr="00A823D6">
        <w:rPr>
          <w:color w:val="000000"/>
          <w:shd w:val="clear" w:color="auto" w:fill="FFFFFF"/>
          <w:lang w:eastAsia="ko-KR"/>
        </w:rPr>
        <w:t>Do English-, Spanish-, and Burmese-speaking children have different language experiences during typical classroom days in teacher and peer word accounts and teacher-child back-and-forth conversational turns?</w:t>
      </w:r>
      <w:r>
        <w:rPr>
          <w:color w:val="000000"/>
          <w:shd w:val="clear" w:color="auto" w:fill="FFFFFF"/>
        </w:rPr>
        <w:t xml:space="preserve"> </w:t>
      </w:r>
      <w:r w:rsidRPr="00A823D6">
        <w:rPr>
          <w:color w:val="000000"/>
          <w:shd w:val="clear" w:color="auto" w:fill="FFFFFF"/>
        </w:rPr>
        <w:t>2</w:t>
      </w:r>
      <w:r>
        <w:rPr>
          <w:rFonts w:hint="eastAsia"/>
          <w:color w:val="000000"/>
          <w:shd w:val="clear" w:color="auto" w:fill="FFFFFF"/>
          <w:lang w:eastAsia="ko-KR"/>
        </w:rPr>
        <w:t xml:space="preserve">) </w:t>
      </w:r>
      <w:r w:rsidRPr="00A823D6">
        <w:rPr>
          <w:color w:val="000000"/>
          <w:shd w:val="clear" w:color="auto" w:fill="FFFFFF"/>
        </w:rPr>
        <w:t>What are the distinctions in peer and teacher oral language interactions among English-, Spanish-, and Burmese-speaking children, and what factors contribute to predicting the classification of these interactions into three home language groups?</w:t>
      </w:r>
    </w:p>
    <w:p w14:paraId="71D84C6F" w14:textId="77777777" w:rsidR="005515E7" w:rsidRPr="00487F93" w:rsidRDefault="005515E7" w:rsidP="000D2A20">
      <w:pPr>
        <w:pStyle w:val="Heading1"/>
        <w:ind w:firstLine="0"/>
        <w:rPr>
          <w:color w:val="000000"/>
          <w:shd w:val="clear" w:color="auto" w:fill="FFFFFF"/>
        </w:rPr>
      </w:pPr>
      <w:bookmarkStart w:id="54" w:name="_Toc162268090"/>
      <w:r w:rsidRPr="00487F93">
        <w:t>Theoretical Framework</w:t>
      </w:r>
      <w:bookmarkEnd w:id="54"/>
    </w:p>
    <w:p w14:paraId="11F92341" w14:textId="77777777" w:rsidR="005515E7" w:rsidRDefault="005515E7" w:rsidP="005515E7">
      <w:pPr>
        <w:ind w:firstLine="720"/>
        <w:contextualSpacing/>
      </w:pPr>
      <w:r w:rsidRPr="009A449C">
        <w:t xml:space="preserve">The theoretical frameworks for the study </w:t>
      </w:r>
      <w:r>
        <w:t>are based on Culturally Responsive Pedagogy (CRP), Bronfenbrenner's Ecological Systems Theory (1977, 2007),</w:t>
      </w:r>
      <w:r w:rsidRPr="009A449C">
        <w:t xml:space="preserve"> and Vygotsky's (1978) Sociocultural Theory, which provide conceptual lenses for understanding the language contexts of children in Head Start classrooms. </w:t>
      </w:r>
      <w:r w:rsidRPr="00BA357B">
        <w:t>Given the increasing diversity in ECE classrooms, the National Association for the Education of Young Children (NAEYC, 20</w:t>
      </w:r>
      <w:r>
        <w:t>22</w:t>
      </w:r>
      <w:r w:rsidRPr="00BA357B">
        <w:t xml:space="preserve">) emphasizes </w:t>
      </w:r>
      <w:r>
        <w:t>CRP</w:t>
      </w:r>
      <w:r w:rsidRPr="00BA357B">
        <w:t xml:space="preserve"> as crucial for providing high-quality care and developmentally appropriate learning environments. </w:t>
      </w:r>
      <w:r>
        <w:t>Gay</w:t>
      </w:r>
      <w:r w:rsidRPr="00FB48E2">
        <w:t xml:space="preserve"> (</w:t>
      </w:r>
      <w:r>
        <w:t>2018</w:t>
      </w:r>
      <w:r w:rsidRPr="00BA357B">
        <w:t>) suggests that CR</w:t>
      </w:r>
      <w:r>
        <w:t>P</w:t>
      </w:r>
      <w:r w:rsidRPr="00BA357B">
        <w:t xml:space="preserve"> </w:t>
      </w:r>
      <w:r>
        <w:t>is</w:t>
      </w:r>
      <w:r w:rsidRPr="00BA357B">
        <w:t xml:space="preserve"> an effective pedagogy that supports children's cultural backgrounds. CR</w:t>
      </w:r>
      <w:r>
        <w:t xml:space="preserve">P </w:t>
      </w:r>
      <w:r w:rsidRPr="00BA357B">
        <w:t>utilize</w:t>
      </w:r>
      <w:r>
        <w:t>s</w:t>
      </w:r>
      <w:r w:rsidRPr="00BA357B">
        <w:t xml:space="preserve"> cultural knowledge, previous experiences, and unique behaviors of racially diverse children and their families to create learning experiences that are more relevant and effective for them (Gay, 2018).</w:t>
      </w:r>
      <w:r w:rsidRPr="002F6FA3">
        <w:rPr>
          <w:rFonts w:ascii="Segoe UI" w:hAnsi="Segoe UI" w:cs="Segoe UI"/>
          <w:color w:val="0D0D0D"/>
          <w:shd w:val="clear" w:color="auto" w:fill="FFFFFF"/>
        </w:rPr>
        <w:t xml:space="preserve"> </w:t>
      </w:r>
      <w:r w:rsidRPr="002F6FA3">
        <w:t xml:space="preserve">For instance, a CRP approach might involve incorporating traditional stories or </w:t>
      </w:r>
      <w:r>
        <w:t xml:space="preserve">props for pretend play </w:t>
      </w:r>
      <w:r w:rsidRPr="002F6FA3">
        <w:t>from various cultures into the curriculum to engage students of diverse backgrounds and make learning more meaningful for them</w:t>
      </w:r>
      <w:r>
        <w:t xml:space="preserve">. Recent studies have provided more evidence regarding CRP for DLLs, including the positive relationship between teachers’ higher level of emotional support (Burchinal et al., 2010), frequent classroom </w:t>
      </w:r>
      <w:r>
        <w:lastRenderedPageBreak/>
        <w:t>home language use (Castro et al., 2017), and frequent small group instruction targeting specific content areas and DLLs’ higher cognitive development (Buysse et al., 2013).</w:t>
      </w:r>
    </w:p>
    <w:p w14:paraId="1DCA41DE" w14:textId="77777777" w:rsidR="005515E7" w:rsidRPr="009A449C" w:rsidRDefault="005515E7" w:rsidP="005515E7">
      <w:pPr>
        <w:ind w:firstLine="720"/>
        <w:contextualSpacing/>
      </w:pPr>
      <w:r w:rsidRPr="009A449C">
        <w:t xml:space="preserve">Bronfenbrenner (2007) proposed the </w:t>
      </w:r>
      <w:r>
        <w:t>ecological theory</w:t>
      </w:r>
      <w:r w:rsidRPr="009A449C">
        <w:t xml:space="preserve">, which </w:t>
      </w:r>
      <w:r>
        <w:t xml:space="preserve">is </w:t>
      </w:r>
      <w:r w:rsidRPr="009A449C">
        <w:t xml:space="preserve">used to examine the interaction </w:t>
      </w:r>
      <w:r>
        <w:t xml:space="preserve">among </w:t>
      </w:r>
      <w:r w:rsidRPr="009A449C">
        <w:t xml:space="preserve">peers and teachers </w:t>
      </w:r>
      <w:r>
        <w:t>within the proximal environment of</w:t>
      </w:r>
      <w:r w:rsidRPr="009A449C">
        <w:t xml:space="preserve"> the HS classroom context. Bronfenbrenner’s theory posits that daily, </w:t>
      </w:r>
      <w:r>
        <w:t xml:space="preserve">high-quality, </w:t>
      </w:r>
      <w:r w:rsidRPr="009A449C">
        <w:t xml:space="preserve">repeated </w:t>
      </w:r>
      <w:r>
        <w:t xml:space="preserve">dynamics of </w:t>
      </w:r>
      <w:r w:rsidRPr="009A449C">
        <w:t>interactions</w:t>
      </w:r>
      <w:r>
        <w:t xml:space="preserve"> </w:t>
      </w:r>
      <w:r w:rsidRPr="009A449C">
        <w:t>shape development</w:t>
      </w:r>
      <w:r>
        <w:t xml:space="preserve"> (Bronfenbrenner &amp; Morris, 1998)</w:t>
      </w:r>
      <w:r w:rsidRPr="009A449C">
        <w:t>. Existing research shows that interactions with proximal others, such as peers and teachers, are crucial for language growth in H</w:t>
      </w:r>
      <w:r>
        <w:t xml:space="preserve">S </w:t>
      </w:r>
      <w:r w:rsidRPr="009A449C">
        <w:t>classrooms as they provide opportunities for children to practice and develop their oral language skills (Limlingan et al., 20</w:t>
      </w:r>
      <w:r>
        <w:t>19</w:t>
      </w:r>
      <w:r w:rsidRPr="009A449C">
        <w:t>).</w:t>
      </w:r>
    </w:p>
    <w:p w14:paraId="734D9F89" w14:textId="77777777" w:rsidR="005515E7" w:rsidRPr="002F6FA3" w:rsidRDefault="005515E7" w:rsidP="005515E7">
      <w:pPr>
        <w:ind w:firstLine="720"/>
        <w:contextualSpacing/>
      </w:pPr>
      <w:r w:rsidRPr="002F6FA3">
        <w:t xml:space="preserve">Vygotsky's (1978) sociocultural theory provides a theoretical basis for exploring the impact of peer language contexts on English-, Spanish- and Burmese-speaking children’s language development. The theory posits that teachers and peers play a role in the development of language skills through the </w:t>
      </w:r>
      <w:r w:rsidRPr="002F6FA3">
        <w:rPr>
          <w:i/>
          <w:iCs/>
        </w:rPr>
        <w:t xml:space="preserve">zone of proximal development </w:t>
      </w:r>
      <w:r w:rsidRPr="002F6FA3">
        <w:t xml:space="preserve">(ZPD), which refers to the gap between what a child can do alone and what they can achieve with assistance from someone more skilled. Peers with advanced skills can assist less-skilled peers’ learning through interactions and demonstrations, which can increase language abilities. </w:t>
      </w:r>
    </w:p>
    <w:p w14:paraId="03EE4C53" w14:textId="77777777" w:rsidR="005515E7" w:rsidRPr="00A639B3" w:rsidRDefault="005515E7" w:rsidP="000D2A20">
      <w:pPr>
        <w:pStyle w:val="Heading1"/>
        <w:ind w:firstLine="0"/>
      </w:pPr>
      <w:bookmarkStart w:id="55" w:name="_Toc162268091"/>
      <w:r w:rsidRPr="00A639B3">
        <w:t>Review of Literature</w:t>
      </w:r>
      <w:bookmarkEnd w:id="55"/>
    </w:p>
    <w:p w14:paraId="67F2C1E0" w14:textId="77777777" w:rsidR="005515E7" w:rsidRDefault="005515E7" w:rsidP="005515E7">
      <w:pPr>
        <w:pStyle w:val="Heading2"/>
      </w:pPr>
      <w:bookmarkStart w:id="56" w:name="_Toc162268092"/>
      <w:r w:rsidRPr="00294625">
        <w:t xml:space="preserve">Children from Linguistically and Culturally Diverse </w:t>
      </w:r>
      <w:r>
        <w:t>Backgrounds</w:t>
      </w:r>
      <w:bookmarkEnd w:id="56"/>
    </w:p>
    <w:p w14:paraId="67049147" w14:textId="77777777" w:rsidR="005515E7" w:rsidRPr="00294625" w:rsidRDefault="005515E7" w:rsidP="005515E7">
      <w:pPr>
        <w:ind w:firstLine="720"/>
      </w:pPr>
      <w:r w:rsidRPr="00E52196">
        <w:t xml:space="preserve">Children entering ECE classrooms come from diverse linguistic backgrounds, each with varying initial language skills (Hammer et al., 2014). Children's language abilities are shaped by a combination of genetic and environmental factors (Finders et al., 2023). Notably, the quantity of speech children </w:t>
      </w:r>
      <w:r>
        <w:t>is</w:t>
      </w:r>
      <w:r w:rsidRPr="00E52196">
        <w:t xml:space="preserve"> exposed to directly influences their language development, highlighting the significant role of social contexts in shaping their linguistic skills (Duncan et al., 2023). For </w:t>
      </w:r>
      <w:r w:rsidRPr="00E52196">
        <w:lastRenderedPageBreak/>
        <w:t xml:space="preserve">example, </w:t>
      </w:r>
      <w:r w:rsidRPr="00294625">
        <w:t xml:space="preserve">almost half of the young DLLs have lower language skills than non-DLLs (Buysse et al., 2013), and low socio-economic status (SES) puts them at risk regarding language development (Burchinal et al., 2010; Sawyer et al., 2018). </w:t>
      </w:r>
      <w:r w:rsidRPr="00E52196">
        <w:t xml:space="preserve">Furthermore, neurological studies suggest that children who engage in more conversational exchanges with adults tend to exhibit more sophisticated speech patterns, as evidenced by brain functioning associated with language processing (Dykstra et al., 2013; Romeo et al., 2018). </w:t>
      </w:r>
      <w:r w:rsidRPr="00294625">
        <w:t xml:space="preserve">For social context, DLL children did not get enough support from home for their language development; some research showed that low-income families could not provide of language-rich environment and stimulus language interaction to their young children than do higher-income families (Dickinson &amp; Tabors, 2001; Zill &amp; Resnick, 2006). </w:t>
      </w:r>
    </w:p>
    <w:p w14:paraId="35464801" w14:textId="77777777" w:rsidR="005515E7" w:rsidRPr="00294625" w:rsidRDefault="005515E7" w:rsidP="005515E7">
      <w:pPr>
        <w:ind w:firstLine="720"/>
      </w:pPr>
      <w:r>
        <w:t>A</w:t>
      </w:r>
      <w:r w:rsidRPr="00E52196">
        <w:t xml:space="preserve">dditionally, </w:t>
      </w:r>
      <w:r>
        <w:t xml:space="preserve">children bring unique </w:t>
      </w:r>
      <w:r w:rsidRPr="00E52196">
        <w:t xml:space="preserve">cultural expectations </w:t>
      </w:r>
      <w:r>
        <w:t xml:space="preserve">from </w:t>
      </w:r>
      <w:r w:rsidRPr="00E52196">
        <w:t xml:space="preserve">the home environment </w:t>
      </w:r>
      <w:r>
        <w:t xml:space="preserve">into the classroom, significantly influencing </w:t>
      </w:r>
      <w:r w:rsidRPr="00E52196">
        <w:t xml:space="preserve">oral language practices among </w:t>
      </w:r>
      <w:r>
        <w:t xml:space="preserve">them </w:t>
      </w:r>
      <w:r w:rsidRPr="00E52196">
        <w:t>(Cho &amp; Votava, 2021; Cun, 2020)</w:t>
      </w:r>
      <w:r>
        <w:t>. T</w:t>
      </w:r>
      <w:r w:rsidRPr="00E52196">
        <w:t xml:space="preserve">hese practices </w:t>
      </w:r>
      <w:r>
        <w:t xml:space="preserve">may </w:t>
      </w:r>
      <w:r w:rsidRPr="00E52196">
        <w:t xml:space="preserve">vary </w:t>
      </w:r>
      <w:r>
        <w:t xml:space="preserve">considerably </w:t>
      </w:r>
      <w:r w:rsidRPr="00E52196">
        <w:t xml:space="preserve">across different cultures. For example, children in Myanmar are always educated to respect their teachers and parents and are not allowed to ask questions, being quiet and </w:t>
      </w:r>
      <w:r>
        <w:t>obedient</w:t>
      </w:r>
      <w:r w:rsidRPr="00E52196">
        <w:t xml:space="preserve"> are highly expected </w:t>
      </w:r>
      <w:r w:rsidRPr="00294625">
        <w:t>(Oo, 2015).</w:t>
      </w:r>
      <w:r w:rsidRPr="00294625">
        <w:rPr>
          <w:rFonts w:asciiTheme="majorHAnsi" w:hAnsiTheme="majorHAnsi" w:cstheme="majorBidi"/>
        </w:rPr>
        <w:t xml:space="preserve"> </w:t>
      </w:r>
      <w:r w:rsidRPr="00E52196">
        <w:t xml:space="preserve"> </w:t>
      </w:r>
      <w:r>
        <w:t xml:space="preserve">In contrast, there is a high value placed on effective speaking and asking questions, and autonomous learning in U.S. classrooms (Hammond, 2014). </w:t>
      </w:r>
      <w:r w:rsidRPr="00E52196">
        <w:t>Understanding the influence of home language and cultural practices on children's oral language development is crucial for designing effective educational interventions that accommodate linguistic and cultural diversity in the classroom.</w:t>
      </w:r>
    </w:p>
    <w:p w14:paraId="644527D3" w14:textId="77777777" w:rsidR="005515E7" w:rsidRPr="001F6CB7" w:rsidRDefault="005515E7" w:rsidP="005515E7">
      <w:pPr>
        <w:pStyle w:val="Heading2"/>
      </w:pPr>
      <w:bookmarkStart w:id="57" w:name="_Toc162268093"/>
      <w:r w:rsidRPr="001F6CB7">
        <w:t>Classroom Language Context</w:t>
      </w:r>
      <w:bookmarkEnd w:id="57"/>
    </w:p>
    <w:p w14:paraId="4C15C535" w14:textId="77777777" w:rsidR="005515E7" w:rsidRPr="009A449C" w:rsidRDefault="005515E7" w:rsidP="005515E7">
      <w:pPr>
        <w:pStyle w:val="NormalWeb"/>
        <w:shd w:val="clear" w:color="auto" w:fill="FFFFFF" w:themeFill="background1"/>
        <w:ind w:firstLine="720"/>
        <w:contextualSpacing/>
        <w:rPr>
          <w:color w:val="000000"/>
        </w:rPr>
      </w:pPr>
      <w:r w:rsidRPr="0003191F">
        <w:rPr>
          <w:color w:val="000000" w:themeColor="text1"/>
        </w:rPr>
        <w:t>The importance of oral language development in the early years lies in its strong associations with later literacy skills, such as word reading and comprehension</w:t>
      </w:r>
      <w:r w:rsidRPr="2A3076AD">
        <w:rPr>
          <w:color w:val="000000" w:themeColor="text1"/>
        </w:rPr>
        <w:t xml:space="preserve">, including word reading and comprehension (Baker &amp; Páez, 2018; Cabell et al., 2015). It is noteworthy that most </w:t>
      </w:r>
      <w:r w:rsidRPr="2A3076AD">
        <w:rPr>
          <w:color w:val="000000" w:themeColor="text1"/>
        </w:rPr>
        <w:lastRenderedPageBreak/>
        <w:t xml:space="preserve">of the research in this domain has mainly concentrated on </w:t>
      </w:r>
      <w:r>
        <w:rPr>
          <w:color w:val="000000" w:themeColor="text1"/>
        </w:rPr>
        <w:t xml:space="preserve">English-speaking children rather than specifically on DLLs. </w:t>
      </w:r>
      <w:r w:rsidRPr="2A3076AD">
        <w:rPr>
          <w:color w:val="000000" w:themeColor="text1"/>
        </w:rPr>
        <w:t xml:space="preserve">Therefore, this literature review primarily centers on the literature concerning DLLs. It is imperative to acknowledge that high-quality oral language interactions play a pivotal role in enhancing language </w:t>
      </w:r>
      <w:bookmarkStart w:id="58" w:name="_Int_nuVgPP6A"/>
      <w:r w:rsidRPr="2A3076AD">
        <w:rPr>
          <w:color w:val="000000" w:themeColor="text1"/>
        </w:rPr>
        <w:t>proficiency</w:t>
      </w:r>
      <w:bookmarkEnd w:id="58"/>
      <w:r w:rsidRPr="2A3076AD">
        <w:rPr>
          <w:color w:val="000000" w:themeColor="text1"/>
        </w:rPr>
        <w:t xml:space="preserve"> among DLLs </w:t>
      </w:r>
      <w:r>
        <w:t xml:space="preserve">(Ramírez et al., 2020). </w:t>
      </w:r>
      <w:r w:rsidRPr="2A3076AD">
        <w:rPr>
          <w:color w:val="000000" w:themeColor="text1"/>
        </w:rPr>
        <w:t xml:space="preserve">The quantity and quality of linguistic exposure also play a crucial role in oral language development (Reilly et al., 2020; White et al., 2019). As such, early childhood experts emphasize the importance of making oral language a central aspect of early childhood education, integrated into curricula and daily activities (Dickinson et al., 2014; Early et al., 2010; Sawyer et al., 2018). The current study focuses on the quantity of language input heard by children from their peers and teachers in the classroom (Duncan et al., 2023). </w:t>
      </w:r>
    </w:p>
    <w:p w14:paraId="7A3B703F" w14:textId="77777777" w:rsidR="005515E7" w:rsidRDefault="005515E7" w:rsidP="005515E7">
      <w:pPr>
        <w:pStyle w:val="NormalWeb"/>
        <w:shd w:val="clear" w:color="auto" w:fill="FFFFFF" w:themeFill="background1"/>
        <w:ind w:firstLine="720"/>
        <w:rPr>
          <w:color w:val="000000"/>
        </w:rPr>
      </w:pPr>
      <w:r>
        <w:t>S</w:t>
      </w:r>
      <w:r w:rsidRPr="009A449C">
        <w:t>tudies in classroom language context</w:t>
      </w:r>
      <w:r>
        <w:t>s</w:t>
      </w:r>
      <w:r w:rsidRPr="009A449C">
        <w:t xml:space="preserve"> focus mainly on teachers' interactions and neglect the impact of peers on DLLs. </w:t>
      </w:r>
      <w:r>
        <w:t xml:space="preserve">Sawyer et al. (2018) found </w:t>
      </w:r>
      <w:r w:rsidRPr="009A449C">
        <w:t xml:space="preserve">preschool </w:t>
      </w:r>
      <w:r>
        <w:t>children</w:t>
      </w:r>
      <w:r w:rsidRPr="009A449C">
        <w:t xml:space="preserve"> spending more time interacting with their peers than their teachers, peer interactions are often not considered </w:t>
      </w:r>
      <w:r>
        <w:t xml:space="preserve">critical </w:t>
      </w:r>
      <w:r w:rsidRPr="009A449C">
        <w:t xml:space="preserve">in models relating to the relationship between HS attendance and child development (Henry &amp; Rickman, 2007). </w:t>
      </w:r>
      <w:r w:rsidRPr="009A449C">
        <w:rPr>
          <w:color w:val="000000"/>
        </w:rPr>
        <w:t xml:space="preserve">Research has shown that peer interactions offer occasions for DLLs to learn new </w:t>
      </w:r>
      <w:r>
        <w:rPr>
          <w:color w:val="000000"/>
        </w:rPr>
        <w:t>vocabulary</w:t>
      </w:r>
      <w:r w:rsidRPr="009A449C">
        <w:rPr>
          <w:color w:val="000000"/>
        </w:rPr>
        <w:t>, exercise language skills, and gain confidence in their ability to communicate with others (Schmerse, 2021).</w:t>
      </w:r>
      <w:r>
        <w:t xml:space="preserve"> T</w:t>
      </w:r>
      <w:r w:rsidRPr="009A449C">
        <w:t xml:space="preserve">he limited research highlights the need for further understanding </w:t>
      </w:r>
      <w:r>
        <w:t xml:space="preserve">of </w:t>
      </w:r>
      <w:r w:rsidRPr="009A449C">
        <w:t xml:space="preserve">the role of peer language skills, peer language match, and frequency of interaction as predictors of DLLs' </w:t>
      </w:r>
      <w:r>
        <w:t>language</w:t>
      </w:r>
      <w:r w:rsidRPr="009A449C">
        <w:t xml:space="preserve"> development in HS classrooms.</w:t>
      </w:r>
      <w:r>
        <w:t xml:space="preserve"> </w:t>
      </w:r>
      <w:r w:rsidRPr="009A449C">
        <w:rPr>
          <w:color w:val="000000"/>
        </w:rPr>
        <w:t xml:space="preserve">Ultimately, both teacher and peer interactions are key components of the language-rich classroom contexts that promote children's oral </w:t>
      </w:r>
      <w:r>
        <w:rPr>
          <w:color w:val="000000"/>
        </w:rPr>
        <w:t>language</w:t>
      </w:r>
      <w:r w:rsidRPr="009A449C">
        <w:rPr>
          <w:color w:val="000000"/>
        </w:rPr>
        <w:t xml:space="preserve"> development.</w:t>
      </w:r>
      <w:r>
        <w:rPr>
          <w:color w:val="000000"/>
        </w:rPr>
        <w:t xml:space="preserve"> </w:t>
      </w:r>
    </w:p>
    <w:p w14:paraId="554E139A" w14:textId="77777777" w:rsidR="005515E7" w:rsidRDefault="005515E7" w:rsidP="005515E7">
      <w:pPr>
        <w:ind w:firstLine="720"/>
        <w:contextualSpacing/>
      </w:pPr>
      <w:r w:rsidRPr="009A449C">
        <w:rPr>
          <w:rFonts w:eastAsia="Malgun Gothic"/>
          <w:b/>
          <w:bCs/>
          <w:i/>
          <w:iCs/>
        </w:rPr>
        <w:t xml:space="preserve"> </w:t>
      </w:r>
      <w:r w:rsidRPr="009A449C">
        <w:rPr>
          <w:rFonts w:eastAsia="Malgun Gothic"/>
        </w:rPr>
        <w:t xml:space="preserve">The classroom language context </w:t>
      </w:r>
      <w:r>
        <w:rPr>
          <w:rFonts w:eastAsia="Malgun Gothic"/>
        </w:rPr>
        <w:t xml:space="preserve">in this study </w:t>
      </w:r>
      <w:r w:rsidRPr="009A449C">
        <w:rPr>
          <w:rFonts w:eastAsia="Malgun Gothic"/>
        </w:rPr>
        <w:t xml:space="preserve">consists of the language a child </w:t>
      </w:r>
      <w:r>
        <w:rPr>
          <w:rFonts w:eastAsia="Malgun Gothic"/>
        </w:rPr>
        <w:t>hears</w:t>
      </w:r>
      <w:r w:rsidRPr="009A449C">
        <w:rPr>
          <w:rFonts w:eastAsia="Malgun Gothic"/>
        </w:rPr>
        <w:t xml:space="preserve">, learns from, and practices </w:t>
      </w:r>
      <w:r>
        <w:rPr>
          <w:rFonts w:eastAsia="Malgun Gothic"/>
        </w:rPr>
        <w:t xml:space="preserve">with peers and teachers </w:t>
      </w:r>
      <w:r w:rsidRPr="009A449C">
        <w:rPr>
          <w:rFonts w:eastAsia="Malgun Gothic"/>
        </w:rPr>
        <w:t xml:space="preserve">within </w:t>
      </w:r>
      <w:r>
        <w:rPr>
          <w:rFonts w:eastAsia="Malgun Gothic"/>
        </w:rPr>
        <w:t>an</w:t>
      </w:r>
      <w:r w:rsidRPr="009A449C">
        <w:rPr>
          <w:rFonts w:eastAsia="Malgun Gothic"/>
        </w:rPr>
        <w:t xml:space="preserve"> HS classroom</w:t>
      </w:r>
      <w:r w:rsidRPr="009A449C">
        <w:rPr>
          <w:rFonts w:eastAsia="Malgun Gothic"/>
          <w:b/>
          <w:bCs/>
          <w:i/>
          <w:iCs/>
        </w:rPr>
        <w:t xml:space="preserve">. </w:t>
      </w:r>
      <w:r w:rsidRPr="00294625">
        <w:rPr>
          <w:rFonts w:eastAsia="Malgun Gothic"/>
        </w:rPr>
        <w:t xml:space="preserve">Classroom language </w:t>
      </w:r>
      <w:r w:rsidRPr="00294625">
        <w:rPr>
          <w:rFonts w:eastAsia="Malgun Gothic"/>
        </w:rPr>
        <w:lastRenderedPageBreak/>
        <w:t>contexts with peers</w:t>
      </w:r>
      <w:r w:rsidRPr="009A449C">
        <w:rPr>
          <w:rFonts w:eastAsia="Malgun Gothic"/>
        </w:rPr>
        <w:t xml:space="preserve"> are (a) frequency of interaction with peers</w:t>
      </w:r>
      <w:r>
        <w:rPr>
          <w:rFonts w:eastAsia="Malgun Gothic"/>
        </w:rPr>
        <w:t>,</w:t>
      </w:r>
      <w:r w:rsidRPr="009A449C">
        <w:rPr>
          <w:rFonts w:eastAsia="Malgun Gothic"/>
        </w:rPr>
        <w:t xml:space="preserve"> (b) peers’ English vocabulary skills</w:t>
      </w:r>
      <w:r>
        <w:rPr>
          <w:rFonts w:eastAsia="Malgun Gothic"/>
        </w:rPr>
        <w:t xml:space="preserve"> </w:t>
      </w:r>
      <w:r w:rsidRPr="00294625">
        <w:rPr>
          <w:rFonts w:eastAsia="Malgun Gothic"/>
        </w:rPr>
        <w:t>(</w:t>
      </w:r>
      <w:r w:rsidRPr="009A449C">
        <w:rPr>
          <w:rFonts w:eastAsia="Malgun Gothic"/>
        </w:rPr>
        <w:t>c)</w:t>
      </w:r>
      <w:r>
        <w:rPr>
          <w:rFonts w:eastAsia="Malgun Gothic"/>
        </w:rPr>
        <w:t xml:space="preserve"> the </w:t>
      </w:r>
      <w:r w:rsidRPr="009A449C">
        <w:rPr>
          <w:rFonts w:eastAsia="Malgun Gothic"/>
        </w:rPr>
        <w:t>same home language peer.</w:t>
      </w:r>
      <w:r w:rsidRPr="009A449C">
        <w:rPr>
          <w:rFonts w:eastAsia="Malgun Gothic"/>
          <w:i/>
          <w:iCs/>
        </w:rPr>
        <w:t xml:space="preserve"> </w:t>
      </w:r>
      <w:r w:rsidRPr="00294625">
        <w:rPr>
          <w:rFonts w:eastAsia="Malgun Gothic"/>
        </w:rPr>
        <w:t>Moreover, classroom language contexts with teachers</w:t>
      </w:r>
      <w:r w:rsidRPr="009A449C">
        <w:rPr>
          <w:rFonts w:eastAsia="Malgun Gothic"/>
        </w:rPr>
        <w:t xml:space="preserve"> are</w:t>
      </w:r>
      <w:r w:rsidRPr="009A449C">
        <w:rPr>
          <w:rFonts w:eastAsia="Malgun Gothic"/>
          <w:i/>
          <w:iCs/>
        </w:rPr>
        <w:t xml:space="preserve"> </w:t>
      </w:r>
      <w:r w:rsidRPr="009A449C">
        <w:rPr>
          <w:rFonts w:eastAsia="Malgun Gothic"/>
        </w:rPr>
        <w:t>(a)</w:t>
      </w:r>
      <w:r>
        <w:rPr>
          <w:rFonts w:eastAsia="Malgun Gothic"/>
        </w:rPr>
        <w:t xml:space="preserve"> proportion </w:t>
      </w:r>
      <w:r w:rsidRPr="009A449C">
        <w:rPr>
          <w:rFonts w:eastAsia="Malgun Gothic"/>
        </w:rPr>
        <w:t>of words with teachers (b)</w:t>
      </w:r>
      <w:r>
        <w:rPr>
          <w:rFonts w:eastAsia="Malgun Gothic"/>
        </w:rPr>
        <w:t xml:space="preserve"> </w:t>
      </w:r>
      <w:r w:rsidRPr="009A449C">
        <w:rPr>
          <w:rFonts w:eastAsia="Malgun Gothic"/>
        </w:rPr>
        <w:t>teacher</w:t>
      </w:r>
      <w:r>
        <w:rPr>
          <w:rFonts w:eastAsia="Malgun Gothic"/>
        </w:rPr>
        <w:t>s’ non-verbal</w:t>
      </w:r>
      <w:r w:rsidRPr="009A449C">
        <w:rPr>
          <w:rFonts w:eastAsia="Malgun Gothic"/>
        </w:rPr>
        <w:t xml:space="preserve"> (c) teacher’s emotional support: teacher’s warm</w:t>
      </w:r>
      <w:r>
        <w:rPr>
          <w:rFonts w:eastAsia="Malgun Gothic"/>
        </w:rPr>
        <w:t xml:space="preserve"> and </w:t>
      </w:r>
      <w:r w:rsidRPr="009A449C">
        <w:rPr>
          <w:rFonts w:eastAsia="Malgun Gothic"/>
        </w:rPr>
        <w:t>supportive ton</w:t>
      </w:r>
      <w:r>
        <w:rPr>
          <w:rFonts w:eastAsia="Malgun Gothic"/>
        </w:rPr>
        <w:t>e.</w:t>
      </w:r>
    </w:p>
    <w:p w14:paraId="2F52D862" w14:textId="77777777" w:rsidR="005515E7" w:rsidRPr="00104CBF" w:rsidRDefault="005515E7" w:rsidP="00F700B9">
      <w:pPr>
        <w:pStyle w:val="Heading3"/>
      </w:pPr>
      <w:bookmarkStart w:id="59" w:name="_Toc162268094"/>
      <w:r w:rsidRPr="00104CBF">
        <w:t>Peer Interaction</w:t>
      </w:r>
      <w:bookmarkEnd w:id="59"/>
    </w:p>
    <w:p w14:paraId="1843EE7D" w14:textId="77777777" w:rsidR="005515E7" w:rsidRPr="000A3925" w:rsidRDefault="005515E7" w:rsidP="005515E7">
      <w:pPr>
        <w:ind w:firstLine="720"/>
        <w:contextualSpacing/>
        <w:rPr>
          <w:rFonts w:eastAsia="Times New Roman"/>
        </w:rPr>
      </w:pPr>
      <w:r w:rsidRPr="009A449C">
        <w:t xml:space="preserve">The preschool setting offers opportunities for children to interact with their peers while participating in play and academic activities. </w:t>
      </w:r>
      <w:r w:rsidRPr="009A449C">
        <w:rPr>
          <w:rFonts w:eastAsia="Times New Roman"/>
        </w:rPr>
        <w:t>The definition of a peer is someone at the same developmental stage or age as another. Peers are often used as social models for children to facilitate their learning and development through interactions and relationships with others (</w:t>
      </w:r>
      <w:r w:rsidRPr="009A449C">
        <w:t>Vygotsky, 1978)</w:t>
      </w:r>
      <w:r w:rsidRPr="009A449C">
        <w:rPr>
          <w:rFonts w:eastAsia="Times New Roman"/>
        </w:rPr>
        <w:t>.</w:t>
      </w:r>
      <w:r>
        <w:rPr>
          <w:rFonts w:eastAsia="Times New Roman"/>
        </w:rPr>
        <w:t xml:space="preserve"> </w:t>
      </w:r>
      <w:r w:rsidRPr="009A449C">
        <w:rPr>
          <w:bCs/>
        </w:rPr>
        <w:t xml:space="preserve">Interactions with highly skilled peers may provide opportunities for </w:t>
      </w:r>
      <w:r>
        <w:rPr>
          <w:bCs/>
        </w:rPr>
        <w:t>English-, Spanish- and Burmese-speaking children</w:t>
      </w:r>
      <w:r w:rsidRPr="009A449C">
        <w:rPr>
          <w:bCs/>
        </w:rPr>
        <w:t xml:space="preserve"> to improve their skills and lay the foundation for school success (</w:t>
      </w:r>
      <w:r>
        <w:rPr>
          <w:bCs/>
        </w:rPr>
        <w:t>Horm et al., 2018</w:t>
      </w:r>
      <w:r w:rsidRPr="009A449C">
        <w:rPr>
          <w:bCs/>
        </w:rPr>
        <w:t xml:space="preserve">). Peer interactions may be </w:t>
      </w:r>
      <w:r>
        <w:rPr>
          <w:bCs/>
        </w:rPr>
        <w:t>significant</w:t>
      </w:r>
      <w:r w:rsidRPr="009A449C">
        <w:rPr>
          <w:bCs/>
        </w:rPr>
        <w:t xml:space="preserve"> for enhancing DLLs’ English language skills, as they may have limited opportunities to practice English outside </w:t>
      </w:r>
      <w:r>
        <w:rPr>
          <w:bCs/>
        </w:rPr>
        <w:t xml:space="preserve">of </w:t>
      </w:r>
      <w:r w:rsidRPr="009A449C">
        <w:rPr>
          <w:bCs/>
        </w:rPr>
        <w:t xml:space="preserve">preschool (Atkins-Burnett et al., 2017). Previous research on DLLs has </w:t>
      </w:r>
      <w:r>
        <w:rPr>
          <w:bCs/>
        </w:rPr>
        <w:t>mainly</w:t>
      </w:r>
      <w:r w:rsidRPr="009A449C">
        <w:rPr>
          <w:bCs/>
        </w:rPr>
        <w:t xml:space="preserve"> focused on their experiences in English-majority classrooms, with limited studies on the impact of varied linguistic composition on </w:t>
      </w:r>
      <w:r>
        <w:rPr>
          <w:bCs/>
        </w:rPr>
        <w:t>language</w:t>
      </w:r>
      <w:r w:rsidRPr="009A449C">
        <w:rPr>
          <w:bCs/>
        </w:rPr>
        <w:t xml:space="preserve"> development and the influence of peers on language skills. This suggests a potential connection between classroom linguistic composition and language outcomes for DLLs.</w:t>
      </w:r>
    </w:p>
    <w:p w14:paraId="0120DE72" w14:textId="77777777" w:rsidR="005515E7" w:rsidRPr="007634FE" w:rsidRDefault="005515E7" w:rsidP="005515E7">
      <w:pPr>
        <w:pStyle w:val="NormalWeb"/>
        <w:shd w:val="clear" w:color="auto" w:fill="FFFFFF" w:themeFill="background1"/>
        <w:ind w:firstLine="720"/>
        <w:contextualSpacing/>
        <w:rPr>
          <w:b/>
          <w:color w:val="000000"/>
        </w:rPr>
      </w:pPr>
      <w:r w:rsidRPr="00487F93">
        <w:rPr>
          <w:rStyle w:val="Heading4Char"/>
          <w:bCs w:val="0"/>
          <w:color w:val="000000" w:themeColor="text1"/>
        </w:rPr>
        <w:t>Peers' English Vocabulary Skills.</w:t>
      </w:r>
      <w:r w:rsidRPr="00487F93">
        <w:rPr>
          <w:rFonts w:hint="eastAsia"/>
          <w:b/>
          <w:color w:val="000000" w:themeColor="text1"/>
          <w:lang w:eastAsia="ko-KR"/>
        </w:rPr>
        <w:t xml:space="preserve"> </w:t>
      </w:r>
      <w:r w:rsidRPr="00DF3709">
        <w:t xml:space="preserve">Peers with higher language skills can </w:t>
      </w:r>
      <w:r>
        <w:t xml:space="preserve">demonstrate how to communicate effectively </w:t>
      </w:r>
      <w:r w:rsidRPr="00DF3709">
        <w:t xml:space="preserve">and share their </w:t>
      </w:r>
      <w:r>
        <w:t xml:space="preserve">thoughts </w:t>
      </w:r>
      <w:r w:rsidRPr="00DF3709">
        <w:t xml:space="preserve">with others (Justice et al., 2011). For </w:t>
      </w:r>
      <w:r>
        <w:t>instance</w:t>
      </w:r>
      <w:r w:rsidRPr="00DF3709">
        <w:t>, a child</w:t>
      </w:r>
      <w:r>
        <w:t xml:space="preserve"> </w:t>
      </w:r>
      <w:r w:rsidRPr="000C542F">
        <w:t>possessing advanced language abilities may employ a rich vocabulary to address conflicts verbally</w:t>
      </w:r>
      <w:r w:rsidRPr="00DF3709">
        <w:t xml:space="preserve">, serve as a model for their peers, or </w:t>
      </w:r>
      <w:r>
        <w:t>share</w:t>
      </w:r>
      <w:r w:rsidRPr="00DF3709">
        <w:t xml:space="preserve"> an abstract concept to their friend in various ways (Mashburn et al., 2009). This could lead to a </w:t>
      </w:r>
      <w:r>
        <w:t xml:space="preserve">connection </w:t>
      </w:r>
      <w:r w:rsidRPr="00DF3709">
        <w:t xml:space="preserve">between peer language </w:t>
      </w:r>
      <w:r w:rsidRPr="00DF3709">
        <w:lastRenderedPageBreak/>
        <w:t xml:space="preserve">skills and the child's academic, social, and behavioral development, as previous research has shown a </w:t>
      </w:r>
      <w:r>
        <w:t xml:space="preserve">relation </w:t>
      </w:r>
      <w:r w:rsidRPr="00DF3709">
        <w:t>between</w:t>
      </w:r>
      <w:r>
        <w:t xml:space="preserve"> </w:t>
      </w:r>
      <w:r w:rsidRPr="00DF3709">
        <w:t xml:space="preserve">peer language skills and language development in preschool </w:t>
      </w:r>
      <w:r>
        <w:t>environment</w:t>
      </w:r>
      <w:r w:rsidRPr="00DF3709">
        <w:t xml:space="preserve"> (Schmerse, 2021). Researchers have begun to study whether DLLs receive the same benefits from interacting with peers with higher skills as non-DLLs (Gamez et al., 2019). Atkins-Burnett et al. (2017) explored the relationship between the expressive vocabulary of preschool classmates and the vocabulary knowledge of individual children in a linguistically diverse sample of 4-year-olds enrolled in preschool. The results showed that children with peers with higher expressive vocabulary also had a higher expressive vocabulary. This relationship was particularly strong for DLLs and showed that having peers with higher vocabulary ability was associated with stronger growth in conceptually scored expressive vocabulary for DLLs in both languages compared to English-fluent children</w:t>
      </w:r>
      <w:r>
        <w:t xml:space="preserve"> </w:t>
      </w:r>
      <w:r w:rsidRPr="00DF3709">
        <w:t xml:space="preserve">(Schmerse, 2021). </w:t>
      </w:r>
    </w:p>
    <w:p w14:paraId="65027542" w14:textId="77777777" w:rsidR="005515E7" w:rsidRPr="007634FE" w:rsidRDefault="005515E7" w:rsidP="005515E7">
      <w:pPr>
        <w:pStyle w:val="NormalWeb"/>
        <w:shd w:val="clear" w:color="auto" w:fill="FFFFFF" w:themeFill="background1"/>
        <w:ind w:firstLine="720"/>
        <w:rPr>
          <w:b/>
          <w:bCs/>
          <w:i/>
          <w:iCs/>
          <w:color w:val="000000"/>
        </w:rPr>
      </w:pPr>
      <w:r w:rsidRPr="00487F93">
        <w:rPr>
          <w:rStyle w:val="Heading4Char"/>
          <w:bCs w:val="0"/>
          <w:color w:val="000000" w:themeColor="text1"/>
        </w:rPr>
        <w:t>Same Home Language Peers.</w:t>
      </w:r>
      <w:r w:rsidRPr="00487F93">
        <w:rPr>
          <w:rFonts w:hint="eastAsia"/>
          <w:b/>
          <w:bCs/>
          <w:color w:val="000000" w:themeColor="text1"/>
          <w:lang w:eastAsia="ko-KR"/>
        </w:rPr>
        <w:t xml:space="preserve"> </w:t>
      </w:r>
      <w:r w:rsidRPr="009A449C">
        <w:rPr>
          <w:bCs/>
        </w:rPr>
        <w:t xml:space="preserve">Research conducted in the United States has consistently demonstrated that an increase in the percentage of DLLs in the preschool classroom has </w:t>
      </w:r>
      <w:r>
        <w:rPr>
          <w:bCs/>
        </w:rPr>
        <w:t xml:space="preserve">some </w:t>
      </w:r>
      <w:r w:rsidRPr="009A449C">
        <w:rPr>
          <w:bCs/>
        </w:rPr>
        <w:t>impact on the development of their home language skills</w:t>
      </w:r>
      <w:r>
        <w:rPr>
          <w:bCs/>
        </w:rPr>
        <w:t xml:space="preserve"> when classroom offered bilingual instruction (</w:t>
      </w:r>
      <w:r w:rsidRPr="009A449C">
        <w:rPr>
          <w:bCs/>
        </w:rPr>
        <w:t>Raikes et al., 2019</w:t>
      </w:r>
      <w:r>
        <w:rPr>
          <w:bCs/>
        </w:rPr>
        <w:t>)</w:t>
      </w:r>
      <w:r w:rsidRPr="009A449C">
        <w:rPr>
          <w:bCs/>
        </w:rPr>
        <w:t xml:space="preserve">. However, it has been associated with modest </w:t>
      </w:r>
      <w:r>
        <w:rPr>
          <w:bCs/>
        </w:rPr>
        <w:t xml:space="preserve">or no </w:t>
      </w:r>
      <w:r w:rsidRPr="009A449C">
        <w:rPr>
          <w:bCs/>
        </w:rPr>
        <w:t xml:space="preserve">gains in their English proficiency (Garcia, 2018; Limlingan et al., 2020). In </w:t>
      </w:r>
      <w:r>
        <w:rPr>
          <w:bCs/>
        </w:rPr>
        <w:t>addition</w:t>
      </w:r>
      <w:r w:rsidRPr="009A449C">
        <w:rPr>
          <w:bCs/>
        </w:rPr>
        <w:t xml:space="preserve">, some studies have found that the presence of peers who speak the same home language as the child can be beneficial for </w:t>
      </w:r>
      <w:r>
        <w:rPr>
          <w:bCs/>
        </w:rPr>
        <w:t xml:space="preserve">feeling being accepted among peers and </w:t>
      </w:r>
      <w:r w:rsidRPr="009A449C">
        <w:rPr>
          <w:bCs/>
        </w:rPr>
        <w:t>maintaining their cultural identity and connection to their heritage (</w:t>
      </w:r>
      <w:r>
        <w:rPr>
          <w:bCs/>
        </w:rPr>
        <w:t xml:space="preserve">Gay, 2018; </w:t>
      </w:r>
      <w:r w:rsidRPr="009A449C">
        <w:rPr>
          <w:bCs/>
        </w:rPr>
        <w:t>Nelson et al., 20</w:t>
      </w:r>
      <w:r>
        <w:rPr>
          <w:bCs/>
        </w:rPr>
        <w:t>15</w:t>
      </w:r>
      <w:r w:rsidRPr="009A449C">
        <w:rPr>
          <w:bCs/>
        </w:rPr>
        <w:t xml:space="preserve">). </w:t>
      </w:r>
      <w:r>
        <w:rPr>
          <w:bCs/>
        </w:rPr>
        <w:t>Nelson et al. (2015) found that social withdrawal in ECE is a risk element for maladjustment. DLLs may benefit from having peers who share the same home language.</w:t>
      </w:r>
    </w:p>
    <w:p w14:paraId="2A594783" w14:textId="77777777" w:rsidR="005515E7" w:rsidRPr="005072B8" w:rsidRDefault="005515E7" w:rsidP="005515E7">
      <w:pPr>
        <w:contextualSpacing/>
      </w:pPr>
      <w:r>
        <w:rPr>
          <w:b/>
        </w:rPr>
        <w:tab/>
      </w:r>
      <w:r w:rsidRPr="003C3BA4">
        <w:rPr>
          <w:rStyle w:val="Heading4Char"/>
          <w:bCs w:val="0"/>
          <w:color w:val="auto"/>
        </w:rPr>
        <w:t>Frequency of Interactions with Peers.</w:t>
      </w:r>
      <w:r w:rsidRPr="003C3BA4">
        <w:rPr>
          <w:color w:val="auto"/>
        </w:rPr>
        <w:t xml:space="preserve"> </w:t>
      </w:r>
      <w:r w:rsidRPr="00C83760">
        <w:t xml:space="preserve">The role of peer interactions in </w:t>
      </w:r>
      <w:r>
        <w:t>language</w:t>
      </w:r>
      <w:r w:rsidRPr="00C83760">
        <w:t xml:space="preserve"> development </w:t>
      </w:r>
      <w:r>
        <w:t>i</w:t>
      </w:r>
      <w:r w:rsidRPr="00C83760">
        <w:t>ndicat</w:t>
      </w:r>
      <w:r>
        <w:t>ed</w:t>
      </w:r>
      <w:r w:rsidRPr="00C83760">
        <w:t xml:space="preserve"> that increased exposure to peers proficient in English can lead to </w:t>
      </w:r>
      <w:r w:rsidRPr="00C83760">
        <w:lastRenderedPageBreak/>
        <w:t>improved English vocabulary skills and overall language growth (Justice et al., 2014; Mashburn et al., 2009). Dickinson and Tabors (2001) found that engaging in pretend</w:t>
      </w:r>
      <w:r>
        <w:t xml:space="preserve"> </w:t>
      </w:r>
      <w:r w:rsidRPr="00C83760">
        <w:t xml:space="preserve">play with peers during preschool was linked to better literacy outcomes in children during their kindergarten years. The improvement was directly correlated with the amount of time the children spent talking with each other, highlighting the positive impact verbal interactions with peers have on </w:t>
      </w:r>
      <w:r>
        <w:t>language</w:t>
      </w:r>
      <w:r w:rsidRPr="00C83760">
        <w:t xml:space="preserve"> development (Dickinson &amp; Tabors, 2001). </w:t>
      </w:r>
      <w:r w:rsidRPr="00C83760">
        <w:rPr>
          <w:rFonts w:eastAsia="Times New Roman"/>
        </w:rPr>
        <w:t>Despite the growing evidence of peer effects in early childhood education, there has been a surprising lack of research on whether DLLs benefit from the skills of their majority language-speaking peers. This is particularly surprising given that for many children from minority language homes</w:t>
      </w:r>
      <w:r>
        <w:rPr>
          <w:rFonts w:eastAsia="Times New Roman"/>
        </w:rPr>
        <w:t>,</w:t>
      </w:r>
      <w:r w:rsidRPr="00C83760">
        <w:rPr>
          <w:rFonts w:eastAsia="Times New Roman"/>
        </w:rPr>
        <w:t xml:space="preserve"> preschool classrooms are one of the primary contexts in which they have frequent contact with the majority language. </w:t>
      </w:r>
      <w:r w:rsidRPr="00C83760">
        <w:t xml:space="preserve">Furthermore, research on preschool-aged dual language learners has found that the frequency of interactions with peers positively affects their </w:t>
      </w:r>
      <w:r>
        <w:t>language</w:t>
      </w:r>
      <w:r w:rsidRPr="00C83760">
        <w:t xml:space="preserve"> development (</w:t>
      </w:r>
      <w:r>
        <w:t xml:space="preserve">Choi et al., 2018; </w:t>
      </w:r>
      <w:r w:rsidRPr="00C83760">
        <w:t>Schmerse, 2021). However, to</w:t>
      </w:r>
      <w:r w:rsidRPr="00C83760">
        <w:rPr>
          <w:rFonts w:eastAsia="Times New Roman"/>
        </w:rPr>
        <w:t xml:space="preserve"> date, only a few studies </w:t>
      </w:r>
      <w:r w:rsidRPr="00C83760">
        <w:t>(Atkins-Burnett et al., 2017)</w:t>
      </w:r>
      <w:r w:rsidRPr="00C83760">
        <w:rPr>
          <w:rFonts w:eastAsia="Times New Roman"/>
        </w:rPr>
        <w:t xml:space="preserve"> have explicitly addressed this question; </w:t>
      </w:r>
      <w:r w:rsidRPr="00C83760">
        <w:t xml:space="preserve">more research is needed to examine the relationship between the frequency of talk with peers and language outcomes in </w:t>
      </w:r>
      <w:r>
        <w:t>DLLs</w:t>
      </w:r>
      <w:r w:rsidRPr="00C83760">
        <w:t>.</w:t>
      </w:r>
    </w:p>
    <w:p w14:paraId="3E19260F" w14:textId="77777777" w:rsidR="005515E7" w:rsidRPr="00C221CA" w:rsidRDefault="005515E7" w:rsidP="00F700B9">
      <w:pPr>
        <w:pStyle w:val="Heading3"/>
      </w:pPr>
      <w:bookmarkStart w:id="60" w:name="_Toc162268095"/>
      <w:r w:rsidRPr="00C221CA">
        <w:t>Teacher Interaction</w:t>
      </w:r>
      <w:bookmarkEnd w:id="60"/>
    </w:p>
    <w:p w14:paraId="65D5F380" w14:textId="77777777" w:rsidR="005515E7" w:rsidRPr="009A449C" w:rsidRDefault="005515E7" w:rsidP="005515E7">
      <w:pPr>
        <w:ind w:firstLine="720"/>
        <w:contextualSpacing/>
        <w:rPr>
          <w:bCs/>
        </w:rPr>
      </w:pPr>
      <w:r w:rsidRPr="009A449C">
        <w:rPr>
          <w:bCs/>
        </w:rPr>
        <w:t xml:space="preserve">In the case of DLLs, the role of teachers in fostering their </w:t>
      </w:r>
      <w:r>
        <w:rPr>
          <w:bCs/>
        </w:rPr>
        <w:t>language</w:t>
      </w:r>
      <w:r w:rsidRPr="009A449C">
        <w:rPr>
          <w:bCs/>
        </w:rPr>
        <w:t xml:space="preserve"> development may be especially important. These children face unique challenges in adapting to a new language and cultural environment, and the support and guidance of their teachers can be crucial in helping them navigate these challenges and achieve success in their </w:t>
      </w:r>
      <w:r>
        <w:rPr>
          <w:bCs/>
        </w:rPr>
        <w:t>language</w:t>
      </w:r>
      <w:r w:rsidRPr="009A449C">
        <w:rPr>
          <w:bCs/>
        </w:rPr>
        <w:t xml:space="preserve"> development (McBrien, 2005;</w:t>
      </w:r>
      <w:r w:rsidRPr="009A449C">
        <w:rPr>
          <w:color w:val="000000"/>
        </w:rPr>
        <w:t xml:space="preserve"> </w:t>
      </w:r>
      <w:r w:rsidRPr="009A449C">
        <w:rPr>
          <w:bCs/>
        </w:rPr>
        <w:t xml:space="preserve">Trieu &amp; Vang, 2015). Teachers can also support children's </w:t>
      </w:r>
      <w:r>
        <w:rPr>
          <w:bCs/>
        </w:rPr>
        <w:t>language</w:t>
      </w:r>
      <w:r w:rsidRPr="009A449C">
        <w:rPr>
          <w:bCs/>
        </w:rPr>
        <w:t xml:space="preserve"> development by providing positive emotional support, scaffolding language use, and modeling effective </w:t>
      </w:r>
      <w:r w:rsidRPr="009A449C">
        <w:rPr>
          <w:bCs/>
        </w:rPr>
        <w:lastRenderedPageBreak/>
        <w:t>communication strategies (Cabell et al., 2015; Dickinson et al., 2014; Limlingan et al., 2020; Sawyer et al., 2018).</w:t>
      </w:r>
    </w:p>
    <w:p w14:paraId="5BEB5E79" w14:textId="77777777" w:rsidR="005515E7" w:rsidRDefault="005515E7" w:rsidP="005515E7">
      <w:pPr>
        <w:ind w:firstLine="720"/>
        <w:contextualSpacing/>
      </w:pPr>
      <w:r w:rsidRPr="001F6CB7">
        <w:rPr>
          <w:rStyle w:val="Heading4Char"/>
        </w:rPr>
        <w:t>Frequency of Interactions with Teachers.</w:t>
      </w:r>
      <w:r w:rsidRPr="00C221CA">
        <w:rPr>
          <w:sz w:val="22"/>
          <w:szCs w:val="20"/>
        </w:rPr>
        <w:t xml:space="preserve"> </w:t>
      </w:r>
      <w:r w:rsidRPr="00DF3709">
        <w:t xml:space="preserve">Studies have found that teacher-child interactions that involve frequent and meaningful conversation can help foster language development in young children (e.g., Duncan et al., 2023; Justice et al., 2014). </w:t>
      </w:r>
      <w:r w:rsidRPr="00DF3709">
        <w:rPr>
          <w:lang w:eastAsia="ko-KR"/>
        </w:rPr>
        <w:t xml:space="preserve">Frequent and general high-quality instructional support </w:t>
      </w:r>
      <w:r>
        <w:rPr>
          <w:lang w:eastAsia="ko-KR"/>
        </w:rPr>
        <w:t>is</w:t>
      </w:r>
      <w:r w:rsidRPr="00DF3709">
        <w:rPr>
          <w:lang w:eastAsia="ko-KR"/>
        </w:rPr>
        <w:t xml:space="preserve"> also related to DLLs’ oral language development (Hindman &amp; Wasik, 2015).  </w:t>
      </w:r>
      <w:r w:rsidRPr="00DF3709">
        <w:t>In addition, the quality and frequency of interaction with teachers can impact children's language skills by providing them with opportunities to engage in language-rich interactions and to receive feedback and support from their teachers (Mashburn et al., 2009).</w:t>
      </w:r>
      <w:r>
        <w:t xml:space="preserve"> </w:t>
      </w:r>
      <w:r w:rsidRPr="00DF3709">
        <w:t>National Center on Early Childhood Development, Teaching</w:t>
      </w:r>
      <w:r>
        <w:t xml:space="preserve">, </w:t>
      </w:r>
      <w:r w:rsidRPr="00DF3709">
        <w:t>and Learning (2018) emphasizes the importance of providing frequent intentional language support to utilize DLLs’ home language and culture to bridge their background with the ECE program.</w:t>
      </w:r>
    </w:p>
    <w:p w14:paraId="6F943427" w14:textId="77777777" w:rsidR="005515E7" w:rsidRPr="007634FE" w:rsidRDefault="005515E7" w:rsidP="005515E7">
      <w:pPr>
        <w:ind w:firstLine="720"/>
        <w:contextualSpacing/>
        <w:rPr>
          <w:b/>
        </w:rPr>
      </w:pPr>
      <w:r w:rsidRPr="001F6CB7">
        <w:rPr>
          <w:rStyle w:val="Heading4Char"/>
        </w:rPr>
        <w:t>Teacher-Child Conversational Turn</w:t>
      </w:r>
      <w:r w:rsidRPr="00487F93">
        <w:rPr>
          <w:rStyle w:val="Heading4Char"/>
          <w:bCs w:val="0"/>
        </w:rPr>
        <w:t>.</w:t>
      </w:r>
      <w:r w:rsidRPr="00487F93">
        <w:rPr>
          <w:rFonts w:hint="eastAsia"/>
          <w:lang w:eastAsia="ko-KR"/>
        </w:rPr>
        <w:t xml:space="preserve"> </w:t>
      </w:r>
      <w:r w:rsidRPr="007634FE">
        <w:t>The use of technology to quantify children's language environments has the potential to enhance our understanding of their language development. A growing body of evidence supports the effectiveness of the Language E</w:t>
      </w:r>
      <w:r>
        <w:t>N</w:t>
      </w:r>
      <w:r w:rsidRPr="007634FE">
        <w:t>vironment Analysis (LENA) device as a tool to measure young children's language exposure (Dykstra et al., 2013; Merz et al., 2019; Romeo et al., 2018; Zimmerman et al., 2009). For instance, studies have found that children who engage in more conversational turns with a parent tend to have better language skills (Gilkerson et al., 2018; Zimmerman et al., 2009</w:t>
      </w:r>
      <w:r>
        <w:rPr>
          <w:rFonts w:hint="eastAsia"/>
          <w:lang w:eastAsia="ko-KR"/>
        </w:rPr>
        <w:t>).</w:t>
      </w:r>
      <w:r w:rsidRPr="005E6150">
        <w:rPr>
          <w:color w:val="222222"/>
          <w:shd w:val="clear" w:color="auto" w:fill="FFFFFF"/>
        </w:rPr>
        <w:t xml:space="preserve"> This suggests that, in terms of quantity, the language interactions within the classroom may not differ significantly between </w:t>
      </w:r>
      <w:r>
        <w:rPr>
          <w:color w:val="222222"/>
          <w:shd w:val="clear" w:color="auto" w:fill="FFFFFF"/>
        </w:rPr>
        <w:t>monolingual English-speaking and DLLs</w:t>
      </w:r>
      <w:r w:rsidRPr="005E6150">
        <w:rPr>
          <w:color w:val="222222"/>
          <w:shd w:val="clear" w:color="auto" w:fill="FFFFFF"/>
        </w:rPr>
        <w:t xml:space="preserve">. </w:t>
      </w:r>
      <w:r w:rsidRPr="005E6150">
        <w:rPr>
          <w:rFonts w:eastAsia="Times New Roman"/>
        </w:rPr>
        <w:t xml:space="preserve"> </w:t>
      </w:r>
      <w:r w:rsidRPr="007634FE">
        <w:t xml:space="preserve">Although some studies have used the LENA to examine language environments in childcare settings, these studies were limited to specific populations, such as children with autism spectrum disorder, very small </w:t>
      </w:r>
      <w:r w:rsidRPr="007634FE">
        <w:lastRenderedPageBreak/>
        <w:t>samples, and/or a younger age range than pre-kindergarten (</w:t>
      </w:r>
      <w:r>
        <w:t>Garwood</w:t>
      </w:r>
      <w:r w:rsidRPr="007634FE">
        <w:t>, 20</w:t>
      </w:r>
      <w:r>
        <w:t>2</w:t>
      </w:r>
      <w:r w:rsidRPr="007634FE">
        <w:t xml:space="preserve">3; </w:t>
      </w:r>
      <w:r>
        <w:t>Sulek</w:t>
      </w:r>
      <w:r w:rsidRPr="007634FE">
        <w:t xml:space="preserve"> et al., 20</w:t>
      </w:r>
      <w:r>
        <w:t>22)</w:t>
      </w:r>
      <w:r w:rsidRPr="007634FE">
        <w:t>. The current study focuses on the language development of dual language learners in HS, specifically DLLs. Further research is necessary to examine the impact of conversational turns with teachers on their language development.</w:t>
      </w:r>
    </w:p>
    <w:p w14:paraId="23A1A119" w14:textId="77777777" w:rsidR="005515E7" w:rsidRPr="00EB1FE3" w:rsidRDefault="005515E7" w:rsidP="005515E7">
      <w:pPr>
        <w:ind w:firstLine="720"/>
        <w:contextualSpacing/>
      </w:pPr>
      <w:r w:rsidRPr="001F6CB7">
        <w:rPr>
          <w:rStyle w:val="Heading4Char"/>
        </w:rPr>
        <w:t>Teachers' Emotional Support</w:t>
      </w:r>
      <w:r w:rsidRPr="00487F93">
        <w:rPr>
          <w:rStyle w:val="Heading4Char"/>
          <w:bCs w:val="0"/>
        </w:rPr>
        <w:t>.</w:t>
      </w:r>
      <w:r w:rsidRPr="00487F93">
        <w:t xml:space="preserve"> </w:t>
      </w:r>
      <w:r w:rsidRPr="009A449C">
        <w:t xml:space="preserve">Teachers' emotional support has also been found to be an important factor in children's </w:t>
      </w:r>
      <w:r>
        <w:t>language</w:t>
      </w:r>
      <w:r w:rsidRPr="009A449C">
        <w:t xml:space="preserve"> development. Children who experience warm, supportive</w:t>
      </w:r>
      <w:r>
        <w:t>,</w:t>
      </w:r>
      <w:r w:rsidRPr="009A449C">
        <w:t xml:space="preserve"> and responsive relationships with their teachers have more positive language outcomes, including increased language skills and excellent overall </w:t>
      </w:r>
      <w:r>
        <w:t>language</w:t>
      </w:r>
      <w:r w:rsidRPr="009A449C">
        <w:t xml:space="preserve"> development of all children, including DLLs (Henry &amp; Rickman, 2007; White et al., 2019). Research has established a connection between the emotional support provided by teachers and the cognitive and academic achievement of DLL children (Bu</w:t>
      </w:r>
      <w:r>
        <w:t>lotsky-Shearer</w:t>
      </w:r>
      <w:r w:rsidRPr="009A449C">
        <w:t xml:space="preserve"> et al., 20</w:t>
      </w:r>
      <w:r>
        <w:t>20</w:t>
      </w:r>
      <w:r w:rsidRPr="009A449C">
        <w:t>; Weiland et al., 201</w:t>
      </w:r>
      <w:r>
        <w:t>4</w:t>
      </w:r>
      <w:r w:rsidRPr="009A449C">
        <w:t>). A well-organized classroom environment, like the pedagogies of learning activities and organizing daily routines, has also been shown to positively impact DLLs' cognitive and socioemotional development (B</w:t>
      </w:r>
      <w:r>
        <w:t>aker, 2018</w:t>
      </w:r>
      <w:r w:rsidRPr="009A449C">
        <w:t xml:space="preserve">; Downer et al., 2012). Moreover, research has demonstrated the impact of teacher-provided instructional support on the language learning outcomes of DLLs (Hindman </w:t>
      </w:r>
      <w:r>
        <w:t>et al.</w:t>
      </w:r>
      <w:r w:rsidRPr="009A449C">
        <w:t>, 201</w:t>
      </w:r>
      <w:r>
        <w:t>9</w:t>
      </w:r>
      <w:r w:rsidRPr="009A449C">
        <w:t xml:space="preserve">). However, further investigation is required to explore the relationship between the emotional support provided by teachers and the </w:t>
      </w:r>
      <w:r>
        <w:t>language</w:t>
      </w:r>
      <w:r w:rsidRPr="009A449C">
        <w:t xml:space="preserve"> development of DLLs.</w:t>
      </w:r>
    </w:p>
    <w:p w14:paraId="0AAE0956" w14:textId="77777777" w:rsidR="005515E7" w:rsidRPr="00487F93" w:rsidRDefault="005515E7" w:rsidP="000D2A20">
      <w:pPr>
        <w:pStyle w:val="Heading1"/>
        <w:ind w:firstLine="0"/>
      </w:pPr>
      <w:bookmarkStart w:id="61" w:name="_Toc162268096"/>
      <w:r w:rsidRPr="00487F93">
        <w:t>The Current Study</w:t>
      </w:r>
      <w:bookmarkEnd w:id="61"/>
    </w:p>
    <w:p w14:paraId="51A8E622" w14:textId="77777777" w:rsidR="005515E7" w:rsidRPr="007634FE" w:rsidRDefault="005515E7" w:rsidP="005515E7">
      <w:pPr>
        <w:ind w:firstLine="720"/>
        <w:rPr>
          <w:color w:val="000000"/>
          <w:shd w:val="clear" w:color="auto" w:fill="FFFFFF"/>
        </w:rPr>
      </w:pPr>
      <w:r w:rsidRPr="009A449C">
        <w:t>Th</w:t>
      </w:r>
      <w:r>
        <w:t xml:space="preserve">e present study addressed two primary objectives. First, it aimed </w:t>
      </w:r>
      <w:r w:rsidRPr="009A449C">
        <w:t xml:space="preserve">to investigate the relationship between classroom language contexts and the </w:t>
      </w:r>
      <w:r>
        <w:t>oral language</w:t>
      </w:r>
      <w:r w:rsidRPr="009A449C">
        <w:t xml:space="preserve"> development of </w:t>
      </w:r>
      <w:r>
        <w:t>children who speak English-, Spanish- and Burmese</w:t>
      </w:r>
      <w:r w:rsidRPr="009A449C">
        <w:t xml:space="preserve">. </w:t>
      </w:r>
      <w:r>
        <w:t xml:space="preserve">Second, it sought to </w:t>
      </w:r>
      <w:r w:rsidRPr="000563B5">
        <w:rPr>
          <w:color w:val="000000"/>
          <w:shd w:val="clear" w:color="auto" w:fill="FFFFFF"/>
        </w:rPr>
        <w:t>explore dist</w:t>
      </w:r>
      <w:r>
        <w:rPr>
          <w:color w:val="000000"/>
          <w:shd w:val="clear" w:color="auto" w:fill="FFFFFF"/>
        </w:rPr>
        <w:t xml:space="preserve">inguishing factors </w:t>
      </w:r>
      <w:r w:rsidRPr="000563B5">
        <w:rPr>
          <w:color w:val="000000"/>
          <w:shd w:val="clear" w:color="auto" w:fill="FFFFFF"/>
        </w:rPr>
        <w:t xml:space="preserve">in peer and teacher oral language interactions </w:t>
      </w:r>
      <w:r>
        <w:rPr>
          <w:color w:val="000000"/>
          <w:shd w:val="clear" w:color="auto" w:fill="FFFFFF"/>
        </w:rPr>
        <w:t>that are more associated with</w:t>
      </w:r>
      <w:r w:rsidRPr="000563B5">
        <w:rPr>
          <w:color w:val="000000"/>
          <w:shd w:val="clear" w:color="auto" w:fill="FFFFFF"/>
        </w:rPr>
        <w:t xml:space="preserve"> English, Spanish, and Burmese-speaking groups</w:t>
      </w:r>
      <w:r>
        <w:rPr>
          <w:color w:val="000000"/>
          <w:shd w:val="clear" w:color="auto" w:fill="FFFFFF"/>
        </w:rPr>
        <w:t xml:space="preserve">. Based on the reviewed literature, this study incorporated key aspects </w:t>
      </w:r>
      <w:r>
        <w:rPr>
          <w:color w:val="000000"/>
          <w:shd w:val="clear" w:color="auto" w:fill="FFFFFF"/>
        </w:rPr>
        <w:lastRenderedPageBreak/>
        <w:t xml:space="preserve">of oral language contexts affecting the language development of </w:t>
      </w:r>
      <w:r>
        <w:t>English-, Spanish- and Burmese-speaking children. These included</w:t>
      </w:r>
      <w:r>
        <w:rPr>
          <w:color w:val="000000"/>
          <w:shd w:val="clear" w:color="auto" w:fill="FFFFFF"/>
        </w:rPr>
        <w:t xml:space="preserve"> </w:t>
      </w:r>
      <w:r>
        <w:t>t</w:t>
      </w:r>
      <w:r w:rsidRPr="009A449C">
        <w:t xml:space="preserve">he frequency of peer interaction, </w:t>
      </w:r>
      <w:r>
        <w:t xml:space="preserve">the average </w:t>
      </w:r>
      <w:r w:rsidRPr="009A449C">
        <w:t>English vocabulary skills</w:t>
      </w:r>
      <w:r>
        <w:t xml:space="preserve"> of classroom peers</w:t>
      </w:r>
      <w:r w:rsidRPr="009A449C">
        <w:t xml:space="preserve">, the proportion of children speaking the same home language, </w:t>
      </w:r>
      <w:r>
        <w:t xml:space="preserve">the </w:t>
      </w:r>
      <w:r w:rsidRPr="009A449C">
        <w:t>frequency</w:t>
      </w:r>
      <w:r>
        <w:t xml:space="preserve"> of </w:t>
      </w:r>
      <w:r w:rsidRPr="009A449C">
        <w:t xml:space="preserve">teacher-child interaction, </w:t>
      </w:r>
      <w:r>
        <w:t xml:space="preserve">the frequency of </w:t>
      </w:r>
      <w:r w:rsidRPr="009A449C">
        <w:t xml:space="preserve">back-and-forth teacher-child conversation, and </w:t>
      </w:r>
      <w:r>
        <w:t>the level of teacher-emotional</w:t>
      </w:r>
      <w:r w:rsidRPr="009A449C">
        <w:t xml:space="preserve"> support</w:t>
      </w:r>
      <w:r>
        <w:t>.</w:t>
      </w:r>
      <w:r w:rsidRPr="009A449C">
        <w:t xml:space="preserve"> </w:t>
      </w:r>
      <w:r>
        <w:t>T</w:t>
      </w:r>
      <w:r w:rsidRPr="009A449C">
        <w:t>he study consider</w:t>
      </w:r>
      <w:r>
        <w:t>ed</w:t>
      </w:r>
      <w:r w:rsidRPr="009A449C">
        <w:t xml:space="preserve"> individual differences in children's oral language experiences and outcomes based on factors such as home language characteristics </w:t>
      </w:r>
      <w:r>
        <w:t xml:space="preserve">and the </w:t>
      </w:r>
      <w:r w:rsidRPr="009A449C">
        <w:t xml:space="preserve">child’s initial </w:t>
      </w:r>
      <w:r>
        <w:t xml:space="preserve">oral language </w:t>
      </w:r>
      <w:r w:rsidRPr="009A449C">
        <w:t>skills</w:t>
      </w:r>
      <w:r>
        <w:t xml:space="preserve"> </w:t>
      </w:r>
      <w:r w:rsidRPr="009A449C">
        <w:t xml:space="preserve">(Dickinson &amp; Tabors, 2001; Leech et al., 2018). These individual differences </w:t>
      </w:r>
      <w:r>
        <w:t xml:space="preserve">were </w:t>
      </w:r>
      <w:r w:rsidRPr="009A449C">
        <w:t xml:space="preserve">considered within the larger ecological peer and teacher contexts of the HS classrooms, providing a comprehensive understanding of how different factors may interact to influence </w:t>
      </w:r>
      <w:r>
        <w:t>oral language</w:t>
      </w:r>
      <w:r w:rsidRPr="009A449C">
        <w:t xml:space="preserve"> development in</w:t>
      </w:r>
      <w:r>
        <w:t xml:space="preserve"> English-, Spanish- and Burmese-speaking children</w:t>
      </w:r>
      <w:r w:rsidRPr="009A449C">
        <w:t>.</w:t>
      </w:r>
      <w:r>
        <w:t xml:space="preserve"> </w:t>
      </w:r>
    </w:p>
    <w:p w14:paraId="5791818A" w14:textId="77777777" w:rsidR="005515E7" w:rsidRPr="00BE26FF" w:rsidRDefault="005515E7" w:rsidP="005515E7">
      <w:pPr>
        <w:pStyle w:val="paragraph"/>
        <w:spacing w:before="0" w:beforeAutospacing="0" w:after="0" w:afterAutospacing="0" w:line="480" w:lineRule="auto"/>
        <w:ind w:firstLine="720"/>
        <w:contextualSpacing/>
        <w:textAlignment w:val="baseline"/>
      </w:pPr>
      <w:r>
        <w:rPr>
          <w:rStyle w:val="normaltextrun"/>
          <w:rFonts w:eastAsiaTheme="minorEastAsia"/>
        </w:rPr>
        <w:t xml:space="preserve">To meet the objectives, the study used two innovative </w:t>
      </w:r>
      <w:r w:rsidRPr="009A449C">
        <w:rPr>
          <w:rStyle w:val="normaltextrun"/>
          <w:rFonts w:eastAsiaTheme="minorEastAsia"/>
        </w:rPr>
        <w:t xml:space="preserve">data sources, including </w:t>
      </w:r>
      <w:r>
        <w:rPr>
          <w:rStyle w:val="normaltextrun"/>
          <w:rFonts w:eastAsiaTheme="minorEastAsia"/>
        </w:rPr>
        <w:t xml:space="preserve">systematic </w:t>
      </w:r>
      <w:r w:rsidRPr="009A449C">
        <w:rPr>
          <w:rStyle w:val="normaltextrun"/>
          <w:rFonts w:eastAsiaTheme="minorEastAsia"/>
        </w:rPr>
        <w:t>classroom observations</w:t>
      </w:r>
      <w:r>
        <w:rPr>
          <w:rStyle w:val="normaltextrun"/>
          <w:rFonts w:eastAsiaTheme="minorEastAsia"/>
        </w:rPr>
        <w:t>,</w:t>
      </w:r>
      <w:r w:rsidRPr="009A449C">
        <w:rPr>
          <w:rStyle w:val="normaltextrun"/>
          <w:rFonts w:eastAsiaTheme="minorEastAsia"/>
        </w:rPr>
        <w:t xml:space="preserve"> </w:t>
      </w:r>
      <w:r>
        <w:rPr>
          <w:rStyle w:val="normaltextrun"/>
          <w:rFonts w:eastAsiaTheme="minorEastAsia"/>
        </w:rPr>
        <w:t xml:space="preserve">and digital </w:t>
      </w:r>
      <w:r w:rsidRPr="009A449C">
        <w:rPr>
          <w:rFonts w:eastAsia="Malgun Gothic"/>
        </w:rPr>
        <w:t xml:space="preserve">audio recorders to capture </w:t>
      </w:r>
      <w:r>
        <w:rPr>
          <w:rFonts w:eastAsia="Malgun Gothic"/>
        </w:rPr>
        <w:t xml:space="preserve">classroom oral </w:t>
      </w:r>
      <w:r w:rsidRPr="009A449C">
        <w:rPr>
          <w:rFonts w:eastAsia="Malgun Gothic"/>
        </w:rPr>
        <w:t>language interactions</w:t>
      </w:r>
      <w:r>
        <w:rPr>
          <w:rFonts w:eastAsia="Malgun Gothic"/>
        </w:rPr>
        <w:t xml:space="preserve"> accurately</w:t>
      </w:r>
      <w:r w:rsidRPr="009A449C">
        <w:rPr>
          <w:rFonts w:eastAsia="Malgun Gothic"/>
        </w:rPr>
        <w:t>.</w:t>
      </w:r>
      <w:r>
        <w:rPr>
          <w:rFonts w:eastAsia="Malgun Gothic"/>
        </w:rPr>
        <w:t xml:space="preserve"> These sources </w:t>
      </w:r>
      <w:r w:rsidRPr="009A449C">
        <w:t>offer</w:t>
      </w:r>
      <w:r>
        <w:t>ed</w:t>
      </w:r>
      <w:r w:rsidRPr="009A449C">
        <w:t xml:space="preserve"> a more comprehensive understanding of </w:t>
      </w:r>
      <w:r>
        <w:t>children's language contexts and supports</w:t>
      </w:r>
      <w:r w:rsidRPr="009A449C">
        <w:t>.</w:t>
      </w:r>
      <w:r>
        <w:t xml:space="preserve"> </w:t>
      </w:r>
      <w:r w:rsidRPr="009A449C">
        <w:t>This study also provide</w:t>
      </w:r>
      <w:r>
        <w:t>d</w:t>
      </w:r>
      <w:r w:rsidRPr="009A449C">
        <w:t xml:space="preserve"> valuable insight into support needed for </w:t>
      </w:r>
      <w:r>
        <w:t>an increasing population of preschool children</w:t>
      </w:r>
      <w:r w:rsidRPr="009A449C">
        <w:t xml:space="preserve">, emphasizing the crucial role of the classroom language </w:t>
      </w:r>
      <w:r>
        <w:t>contexts</w:t>
      </w:r>
      <w:r w:rsidRPr="009A449C">
        <w:t xml:space="preserve"> in promoting oral </w:t>
      </w:r>
      <w:r>
        <w:t>language</w:t>
      </w:r>
      <w:r w:rsidRPr="009A449C">
        <w:t xml:space="preserve"> development.</w:t>
      </w:r>
      <w:r w:rsidRPr="009A449C">
        <w:rPr>
          <w:rStyle w:val="normaltextrun"/>
          <w:rFonts w:eastAsiaTheme="minorEastAsia"/>
        </w:rPr>
        <w:t xml:space="preserve"> </w:t>
      </w:r>
    </w:p>
    <w:p w14:paraId="04236726" w14:textId="77777777" w:rsidR="005515E7" w:rsidRPr="001B16A6" w:rsidRDefault="005515E7" w:rsidP="005515E7">
      <w:pPr>
        <w:ind w:firstLine="720"/>
        <w:contextualSpacing/>
        <w:rPr>
          <w:rStyle w:val="normaltextrun"/>
          <w:color w:val="000000"/>
          <w:shd w:val="clear" w:color="auto" w:fill="FFFFFF"/>
          <w:lang w:eastAsia="ko-KR" w:bidi="my-MM"/>
        </w:rPr>
      </w:pPr>
      <w:r w:rsidRPr="001B16A6">
        <w:rPr>
          <w:rStyle w:val="normaltextrun"/>
          <w:color w:val="000000"/>
          <w:shd w:val="clear" w:color="auto" w:fill="FFFFFF"/>
        </w:rPr>
        <w:t xml:space="preserve">The present study investigated the following research questions: </w:t>
      </w:r>
    </w:p>
    <w:p w14:paraId="5D38D261" w14:textId="77777777" w:rsidR="005515E7" w:rsidRPr="001B16A6" w:rsidRDefault="005515E7" w:rsidP="005515E7">
      <w:pPr>
        <w:pStyle w:val="ListParagraph"/>
        <w:numPr>
          <w:ilvl w:val="0"/>
          <w:numId w:val="83"/>
        </w:numPr>
        <w:rPr>
          <w:shd w:val="clear" w:color="auto" w:fill="FFFFFF"/>
        </w:rPr>
      </w:pPr>
      <w:r w:rsidRPr="001B16A6">
        <w:rPr>
          <w:shd w:val="clear" w:color="auto" w:fill="FFFFFF"/>
        </w:rPr>
        <w:t xml:space="preserve">Do </w:t>
      </w:r>
      <w:r w:rsidRPr="001B16A6">
        <w:t>English-, Spanish-, and Burmese-speaking children</w:t>
      </w:r>
      <w:r>
        <w:t xml:space="preserve"> have different language experiences during typical classroom days in teacher and peer word accounts and teacher-child back-and-forth conversational turns?</w:t>
      </w:r>
    </w:p>
    <w:p w14:paraId="67EBA834" w14:textId="77777777" w:rsidR="005515E7" w:rsidRPr="001B16A6" w:rsidRDefault="005515E7" w:rsidP="005515E7">
      <w:pPr>
        <w:pStyle w:val="ListParagraph"/>
        <w:numPr>
          <w:ilvl w:val="0"/>
          <w:numId w:val="83"/>
        </w:numPr>
        <w:rPr>
          <w:shd w:val="clear" w:color="auto" w:fill="FFFFFF"/>
        </w:rPr>
      </w:pPr>
      <w:r w:rsidRPr="001B16A6">
        <w:lastRenderedPageBreak/>
        <w:t>What are the distinctions in peer and teacher oral language interactions among English-, Spanish-, and Burmese-speaking children, and what factors contribute to predicting the classification of these interactions into three home language groups?</w:t>
      </w:r>
    </w:p>
    <w:p w14:paraId="56A0D258" w14:textId="77777777" w:rsidR="005515E7" w:rsidRPr="001B16A6" w:rsidRDefault="005515E7" w:rsidP="005515E7">
      <w:pPr>
        <w:ind w:firstLine="720"/>
      </w:pPr>
      <w:r w:rsidRPr="001B16A6">
        <w:rPr>
          <w:rFonts w:eastAsia="Calibri"/>
          <w:color w:val="000000"/>
        </w:rPr>
        <w:t>Below is a description of the key concepts used in the present conceptual framework.</w:t>
      </w:r>
    </w:p>
    <w:p w14:paraId="72B252AE" w14:textId="77777777" w:rsidR="005515E7" w:rsidRPr="00487F93" w:rsidRDefault="005515E7" w:rsidP="005515E7">
      <w:pPr>
        <w:pStyle w:val="TableFigure"/>
        <w:jc w:val="left"/>
      </w:pPr>
      <w:r w:rsidRPr="00487F93">
        <w:t>Figure 1</w:t>
      </w:r>
    </w:p>
    <w:p w14:paraId="3E1ADFD0" w14:textId="77777777" w:rsidR="005515E7" w:rsidRPr="00C221FC" w:rsidRDefault="005515E7" w:rsidP="005515E7">
      <w:pPr>
        <w:rPr>
          <w:rFonts w:eastAsia="Times New Roman"/>
          <w:i/>
          <w:iCs/>
        </w:rPr>
      </w:pPr>
      <w:r w:rsidRPr="00C221FC">
        <w:rPr>
          <w:rFonts w:eastAsia="Times New Roman"/>
          <w:i/>
          <w:iCs/>
        </w:rPr>
        <w:t xml:space="preserve">Conceptual Framework of the Study Language Context </w:t>
      </w:r>
    </w:p>
    <w:p w14:paraId="2808F91E" w14:textId="77777777" w:rsidR="005515E7" w:rsidRPr="001732A4" w:rsidRDefault="005515E7" w:rsidP="005515E7">
      <w:pPr>
        <w:rPr>
          <w:rStyle w:val="normaltextrun"/>
          <w:sz w:val="28"/>
          <w:szCs w:val="28"/>
          <w:shd w:val="clear" w:color="auto" w:fill="FFFFFF"/>
        </w:rPr>
      </w:pPr>
      <w:r w:rsidRPr="007F25C1">
        <w:rPr>
          <w:noProof/>
          <w:sz w:val="28"/>
          <w:szCs w:val="28"/>
          <w:shd w:val="clear" w:color="auto" w:fill="FFFFFF"/>
        </w:rPr>
        <w:drawing>
          <wp:inline distT="0" distB="0" distL="0" distR="0" wp14:anchorId="4CC166FB" wp14:editId="329888B2">
            <wp:extent cx="5943600" cy="2901500"/>
            <wp:effectExtent l="0" t="0" r="0" b="0"/>
            <wp:docPr id="6" name="Picture 5" descr="A diagram of a classroom language context&#10;&#10;Description automatically generated">
              <a:extLst xmlns:a="http://schemas.openxmlformats.org/drawingml/2006/main">
                <a:ext uri="{FF2B5EF4-FFF2-40B4-BE49-F238E27FC236}">
                  <a16:creationId xmlns:a16="http://schemas.microsoft.com/office/drawing/2014/main" id="{B4422BF4-AD56-DCE1-0366-8A7D17508E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diagram of a classroom language context&#10;&#10;Description automatically generated">
                      <a:extLst>
                        <a:ext uri="{FF2B5EF4-FFF2-40B4-BE49-F238E27FC236}">
                          <a16:creationId xmlns:a16="http://schemas.microsoft.com/office/drawing/2014/main" id="{B4422BF4-AD56-DCE1-0366-8A7D17508E37}"/>
                        </a:ext>
                      </a:extLst>
                    </pic:cNvPr>
                    <pic:cNvPicPr>
                      <a:picLocks noChangeAspect="1"/>
                    </pic:cNvPicPr>
                  </pic:nvPicPr>
                  <pic:blipFill rotWithShape="1">
                    <a:blip r:embed="rId30"/>
                    <a:srcRect t="10930"/>
                    <a:stretch/>
                  </pic:blipFill>
                  <pic:spPr bwMode="auto">
                    <a:xfrm>
                      <a:off x="0" y="0"/>
                      <a:ext cx="5943600" cy="2901500"/>
                    </a:xfrm>
                    <a:prstGeom prst="rect">
                      <a:avLst/>
                    </a:prstGeom>
                    <a:ln>
                      <a:noFill/>
                    </a:ln>
                    <a:extLst>
                      <a:ext uri="{53640926-AAD7-44D8-BBD7-CCE9431645EC}">
                        <a14:shadowObscured xmlns:a14="http://schemas.microsoft.com/office/drawing/2010/main"/>
                      </a:ext>
                    </a:extLst>
                  </pic:spPr>
                </pic:pic>
              </a:graphicData>
            </a:graphic>
          </wp:inline>
        </w:drawing>
      </w:r>
    </w:p>
    <w:p w14:paraId="7B49C378" w14:textId="77777777" w:rsidR="005515E7" w:rsidRPr="00487F93" w:rsidRDefault="005515E7" w:rsidP="000D2A20">
      <w:pPr>
        <w:pStyle w:val="Heading1"/>
        <w:ind w:firstLine="0"/>
        <w:rPr>
          <w:i/>
          <w:iCs/>
        </w:rPr>
      </w:pPr>
      <w:bookmarkStart w:id="62" w:name="_Toc162268097"/>
      <w:r w:rsidRPr="00487F93">
        <w:t>Methods</w:t>
      </w:r>
      <w:bookmarkEnd w:id="62"/>
    </w:p>
    <w:p w14:paraId="57DCCF0C" w14:textId="77777777" w:rsidR="005515E7" w:rsidRPr="00C221FC" w:rsidRDefault="005515E7" w:rsidP="005515E7">
      <w:pPr>
        <w:ind w:firstLine="720"/>
        <w:rPr>
          <w:rFonts w:eastAsia="Calibri"/>
          <w:color w:val="000000"/>
        </w:rPr>
      </w:pPr>
      <w:r>
        <w:rPr>
          <w:rFonts w:eastAsia="Malgun Gothic"/>
          <w:color w:val="000000"/>
          <w:shd w:val="clear" w:color="auto" w:fill="FFFFFF"/>
        </w:rPr>
        <w:t>This s</w:t>
      </w:r>
      <w:r w:rsidRPr="009A449C">
        <w:rPr>
          <w:rFonts w:eastAsia="Malgun Gothic"/>
          <w:color w:val="000000"/>
          <w:shd w:val="clear" w:color="auto" w:fill="FFFFFF"/>
        </w:rPr>
        <w:t xml:space="preserve">tudy used </w:t>
      </w:r>
      <w:r>
        <w:rPr>
          <w:rFonts w:eastAsia="Malgun Gothic"/>
          <w:color w:val="000000"/>
          <w:shd w:val="clear" w:color="auto" w:fill="FFFFFF"/>
        </w:rPr>
        <w:t xml:space="preserve">secondary </w:t>
      </w:r>
      <w:r w:rsidRPr="009A449C">
        <w:rPr>
          <w:rFonts w:eastAsia="Malgun Gothic"/>
          <w:color w:val="000000"/>
          <w:shd w:val="clear" w:color="auto" w:fill="FFFFFF"/>
        </w:rPr>
        <w:t>data from a</w:t>
      </w:r>
      <w:r>
        <w:rPr>
          <w:rFonts w:eastAsia="Malgun Gothic"/>
          <w:color w:val="000000"/>
          <w:shd w:val="clear" w:color="auto" w:fill="FFFFFF"/>
        </w:rPr>
        <w:t xml:space="preserve"> university-based early childhood research institute’s evaluation project with</w:t>
      </w:r>
      <w:r w:rsidRPr="009A449C">
        <w:rPr>
          <w:rFonts w:eastAsia="Malgun Gothic"/>
          <w:color w:val="000000"/>
          <w:shd w:val="clear" w:color="auto" w:fill="FFFFFF"/>
        </w:rPr>
        <w:t xml:space="preserve"> </w:t>
      </w:r>
      <w:r w:rsidRPr="00805FFB">
        <w:rPr>
          <w:rFonts w:eastAsia="Malgun Gothic"/>
          <w:color w:val="000000"/>
          <w:shd w:val="clear" w:color="auto" w:fill="FFFFFF"/>
        </w:rPr>
        <w:t>HS</w:t>
      </w:r>
      <w:r>
        <w:rPr>
          <w:rFonts w:eastAsia="Malgun Gothic"/>
          <w:color w:val="000000"/>
          <w:shd w:val="clear" w:color="auto" w:fill="FFFFFF"/>
        </w:rPr>
        <w:t xml:space="preserve"> </w:t>
      </w:r>
      <w:r w:rsidRPr="009A449C">
        <w:rPr>
          <w:rFonts w:eastAsia="Malgun Gothic"/>
          <w:color w:val="000000"/>
          <w:shd w:val="clear" w:color="auto" w:fill="FFFFFF"/>
        </w:rPr>
        <w:t>program</w:t>
      </w:r>
      <w:r>
        <w:rPr>
          <w:rFonts w:eastAsia="Malgun Gothic"/>
          <w:color w:val="000000"/>
          <w:shd w:val="clear" w:color="auto" w:fill="FFFFFF"/>
        </w:rPr>
        <w:t>s</w:t>
      </w:r>
      <w:r w:rsidRPr="009A449C">
        <w:rPr>
          <w:rFonts w:eastAsia="Malgun Gothic"/>
          <w:color w:val="000000"/>
          <w:shd w:val="clear" w:color="auto" w:fill="FFFFFF"/>
        </w:rPr>
        <w:t xml:space="preserve"> in a large Midwest</w:t>
      </w:r>
      <w:r w:rsidRPr="009A449C">
        <w:rPr>
          <w:rFonts w:eastAsia="Malgun Gothic"/>
          <w:color w:val="000000"/>
        </w:rPr>
        <w:t xml:space="preserve"> city in the U.S.</w:t>
      </w:r>
      <w:r w:rsidRPr="009A449C">
        <w:rPr>
          <w:rFonts w:eastAsia="Malgun Gothic"/>
          <w:color w:val="000000"/>
          <w:shd w:val="clear" w:color="auto" w:fill="FFFFFF"/>
        </w:rPr>
        <w:t xml:space="preserve"> This </w:t>
      </w:r>
      <w:r w:rsidRPr="009A449C">
        <w:rPr>
          <w:rFonts w:eastAsia="Malgun Gothic"/>
          <w:color w:val="000000"/>
        </w:rPr>
        <w:t>3</w:t>
      </w:r>
      <w:r w:rsidRPr="009A449C">
        <w:rPr>
          <w:rFonts w:eastAsia="Malgun Gothic"/>
          <w:color w:val="000000"/>
          <w:shd w:val="clear" w:color="auto" w:fill="FFFFFF"/>
        </w:rPr>
        <w:t xml:space="preserve">-year program evaluation study began in the fall of 2022 and continues </w:t>
      </w:r>
      <w:r>
        <w:rPr>
          <w:rFonts w:eastAsia="Malgun Gothic"/>
          <w:color w:val="000000"/>
          <w:shd w:val="clear" w:color="auto" w:fill="FFFFFF"/>
        </w:rPr>
        <w:t>through</w:t>
      </w:r>
      <w:r w:rsidRPr="009A449C">
        <w:rPr>
          <w:rFonts w:eastAsia="Malgun Gothic"/>
          <w:color w:val="000000"/>
          <w:shd w:val="clear" w:color="auto" w:fill="FFFFFF"/>
        </w:rPr>
        <w:t xml:space="preserve"> the spring of 2025. </w:t>
      </w:r>
    </w:p>
    <w:p w14:paraId="4CFFF452" w14:textId="77777777" w:rsidR="005515E7" w:rsidRPr="00487F93" w:rsidRDefault="005515E7" w:rsidP="005515E7">
      <w:pPr>
        <w:pStyle w:val="Heading2"/>
      </w:pPr>
      <w:bookmarkStart w:id="63" w:name="_Toc162268098"/>
      <w:r w:rsidRPr="00487F93">
        <w:t>Participants</w:t>
      </w:r>
      <w:bookmarkEnd w:id="63"/>
    </w:p>
    <w:p w14:paraId="124CDC63" w14:textId="77777777" w:rsidR="005515E7" w:rsidRDefault="005515E7" w:rsidP="005515E7">
      <w:pPr>
        <w:ind w:firstLine="720"/>
        <w:rPr>
          <w:rFonts w:eastAsia="Times New Roman"/>
          <w:color w:val="000000"/>
          <w:shd w:val="clear" w:color="auto" w:fill="FFFFFF"/>
          <w:lang w:eastAsia="ko-KR" w:bidi="my-MM"/>
        </w:rPr>
      </w:pPr>
      <w:r w:rsidRPr="00C221FC">
        <w:rPr>
          <w:rFonts w:eastAsia="Malgun Gothic"/>
          <w:shd w:val="clear" w:color="auto" w:fill="FFFFFF"/>
        </w:rPr>
        <w:t>This study include</w:t>
      </w:r>
      <w:r>
        <w:rPr>
          <w:rFonts w:eastAsia="Malgun Gothic"/>
          <w:shd w:val="clear" w:color="auto" w:fill="FFFFFF"/>
        </w:rPr>
        <w:t>d</w:t>
      </w:r>
      <w:r w:rsidRPr="00C221FC">
        <w:rPr>
          <w:rFonts w:eastAsia="Malgun Gothic"/>
          <w:shd w:val="clear" w:color="auto" w:fill="FFFFFF"/>
        </w:rPr>
        <w:t xml:space="preserve"> children who participated in LENA within the broader research project.</w:t>
      </w:r>
      <w:r>
        <w:rPr>
          <w:rFonts w:eastAsia="Malgun Gothic"/>
          <w:shd w:val="clear" w:color="auto" w:fill="FFFFFF"/>
        </w:rPr>
        <w:t xml:space="preserve"> </w:t>
      </w:r>
      <w:r>
        <w:rPr>
          <w:rFonts w:eastAsia="Malgun Gothic"/>
        </w:rPr>
        <w:t xml:space="preserve">Thirty-six children from 9 classrooms from </w:t>
      </w:r>
      <w:r w:rsidRPr="00805FFB">
        <w:rPr>
          <w:rFonts w:eastAsia="Malgun Gothic"/>
        </w:rPr>
        <w:t>HS</w:t>
      </w:r>
      <w:r>
        <w:rPr>
          <w:rFonts w:eastAsia="Malgun Gothic"/>
        </w:rPr>
        <w:t xml:space="preserve"> centers consented to participate in LENA. Children were all 3 years old; girls</w:t>
      </w:r>
      <w:r w:rsidRPr="009A449C">
        <w:rPr>
          <w:rFonts w:eastAsia="Times New Roman"/>
          <w:color w:val="000000"/>
          <w:shd w:val="clear" w:color="auto" w:fill="FFFFFF"/>
          <w:lang w:eastAsia="ko-KR" w:bidi="my-MM"/>
        </w:rPr>
        <w:t xml:space="preserve"> represented </w:t>
      </w:r>
      <w:r>
        <w:rPr>
          <w:rFonts w:eastAsia="Times New Roman"/>
          <w:color w:val="000000"/>
          <w:shd w:val="clear" w:color="auto" w:fill="FFFFFF"/>
          <w:lang w:eastAsia="ko-KR" w:bidi="my-MM"/>
        </w:rPr>
        <w:t>75</w:t>
      </w:r>
      <w:r w:rsidRPr="009A449C">
        <w:rPr>
          <w:rFonts w:eastAsia="Times New Roman"/>
          <w:color w:val="000000"/>
          <w:shd w:val="clear" w:color="auto" w:fill="FFFFFF"/>
          <w:lang w:eastAsia="ko-KR" w:bidi="my-MM"/>
        </w:rPr>
        <w:t xml:space="preserve"> % of the sample</w:t>
      </w:r>
      <w:r>
        <w:rPr>
          <w:rFonts w:eastAsia="Times New Roman"/>
          <w:color w:val="000000"/>
          <w:shd w:val="clear" w:color="auto" w:fill="FFFFFF"/>
          <w:lang w:eastAsia="ko-KR" w:bidi="my-MM"/>
        </w:rPr>
        <w:t xml:space="preserve">, and children’s </w:t>
      </w:r>
      <w:r>
        <w:rPr>
          <w:rFonts w:eastAsia="Times New Roman"/>
          <w:color w:val="000000"/>
          <w:shd w:val="clear" w:color="auto" w:fill="FFFFFF"/>
          <w:lang w:eastAsia="ko-KR" w:bidi="my-MM"/>
        </w:rPr>
        <w:lastRenderedPageBreak/>
        <w:t xml:space="preserve">gender </w:t>
      </w:r>
      <w:r w:rsidRPr="009A449C">
        <w:rPr>
          <w:rFonts w:eastAsia="Times New Roman"/>
          <w:color w:val="000000"/>
          <w:shd w:val="clear" w:color="auto" w:fill="FFFFFF"/>
          <w:lang w:eastAsia="ko-KR" w:bidi="my-MM"/>
        </w:rPr>
        <w:t xml:space="preserve">was </w:t>
      </w:r>
      <w:r>
        <w:rPr>
          <w:rFonts w:eastAsia="Times New Roman"/>
          <w:color w:val="000000"/>
          <w:shd w:val="clear" w:color="auto" w:fill="FFFFFF"/>
          <w:lang w:eastAsia="ko-KR" w:bidi="my-MM"/>
        </w:rPr>
        <w:t>not evenly distributed</w:t>
      </w:r>
      <w:r w:rsidRPr="009A449C">
        <w:rPr>
          <w:rFonts w:eastAsia="Times New Roman"/>
          <w:color w:val="000000"/>
          <w:shd w:val="clear" w:color="auto" w:fill="FFFFFF"/>
          <w:lang w:eastAsia="ko-KR" w:bidi="my-MM"/>
        </w:rPr>
        <w:t>. The number of children in each home language category was English=</w:t>
      </w:r>
      <w:r>
        <w:rPr>
          <w:rFonts w:eastAsia="Times New Roman"/>
          <w:color w:val="000000"/>
          <w:shd w:val="clear" w:color="auto" w:fill="FFFFFF"/>
          <w:lang w:eastAsia="ko-KR" w:bidi="my-MM"/>
        </w:rPr>
        <w:t xml:space="preserve"> 21</w:t>
      </w:r>
      <w:r w:rsidRPr="009A449C">
        <w:rPr>
          <w:rFonts w:eastAsia="Times New Roman"/>
          <w:color w:val="000000"/>
          <w:shd w:val="clear" w:color="auto" w:fill="FFFFFF"/>
          <w:lang w:eastAsia="ko-KR" w:bidi="my-MM"/>
        </w:rPr>
        <w:t>, Spanish=</w:t>
      </w:r>
      <w:r>
        <w:rPr>
          <w:rFonts w:eastAsia="Times New Roman"/>
          <w:color w:val="000000"/>
          <w:shd w:val="clear" w:color="auto" w:fill="FFFFFF"/>
          <w:lang w:eastAsia="ko-KR" w:bidi="my-MM"/>
        </w:rPr>
        <w:t xml:space="preserve"> 9</w:t>
      </w:r>
      <w:r w:rsidRPr="009A449C">
        <w:rPr>
          <w:rFonts w:eastAsia="Times New Roman"/>
          <w:color w:val="000000"/>
          <w:shd w:val="clear" w:color="auto" w:fill="FFFFFF"/>
          <w:lang w:eastAsia="ko-KR" w:bidi="my-MM"/>
        </w:rPr>
        <w:t>, and Burmese, Zomi, and other ethnic Myanmar =</w:t>
      </w:r>
      <w:r>
        <w:rPr>
          <w:rFonts w:eastAsia="Times New Roman"/>
          <w:color w:val="000000"/>
          <w:shd w:val="clear" w:color="auto" w:fill="FFFFFF"/>
          <w:lang w:eastAsia="ko-KR" w:bidi="my-MM"/>
        </w:rPr>
        <w:t xml:space="preserve"> 6</w:t>
      </w:r>
      <w:r w:rsidRPr="009A449C">
        <w:rPr>
          <w:rFonts w:eastAsia="Times New Roman"/>
          <w:color w:val="000000"/>
          <w:shd w:val="clear" w:color="auto" w:fill="FFFFFF"/>
          <w:lang w:eastAsia="ko-KR" w:bidi="my-MM"/>
        </w:rPr>
        <w:t>.</w:t>
      </w:r>
      <w:r>
        <w:rPr>
          <w:rFonts w:eastAsia="Times New Roman"/>
          <w:color w:val="000000"/>
          <w:shd w:val="clear" w:color="auto" w:fill="FFFFFF"/>
          <w:lang w:eastAsia="ko-KR" w:bidi="my-MM"/>
        </w:rPr>
        <w:t xml:space="preserve"> </w:t>
      </w:r>
      <w:r w:rsidRPr="00B60A7A">
        <w:rPr>
          <w:rFonts w:eastAsia="Malgun Gothic"/>
          <w:shd w:val="clear" w:color="auto" w:fill="FFFFFF"/>
        </w:rPr>
        <w:t xml:space="preserve">Participants </w:t>
      </w:r>
      <w:r>
        <w:rPr>
          <w:rFonts w:eastAsia="Malgun Gothic"/>
          <w:shd w:val="clear" w:color="auto" w:fill="FFFFFF"/>
        </w:rPr>
        <w:t>were</w:t>
      </w:r>
      <w:r w:rsidRPr="00B60A7A">
        <w:rPr>
          <w:rFonts w:eastAsia="Malgun Gothic"/>
          <w:shd w:val="clear" w:color="auto" w:fill="FFFFFF"/>
        </w:rPr>
        <w:t xml:space="preserve"> recruited for the </w:t>
      </w:r>
      <w:r>
        <w:rPr>
          <w:rFonts w:eastAsia="Malgun Gothic"/>
          <w:shd w:val="clear" w:color="auto" w:fill="FFFFFF"/>
        </w:rPr>
        <w:t xml:space="preserve">evaluation project </w:t>
      </w:r>
      <w:r w:rsidRPr="00B60A7A">
        <w:rPr>
          <w:rFonts w:eastAsia="Malgun Gothic"/>
          <w:shd w:val="clear" w:color="auto" w:fill="FFFFFF"/>
        </w:rPr>
        <w:t xml:space="preserve">via informational sheets and meetings at the child’s school. Parents completed a sign-up sheet for the study and a research assistant followed up with the </w:t>
      </w:r>
      <w:r>
        <w:rPr>
          <w:rFonts w:eastAsia="Malgun Gothic"/>
          <w:shd w:val="clear" w:color="auto" w:fill="FFFFFF"/>
        </w:rPr>
        <w:t xml:space="preserve">potential </w:t>
      </w:r>
      <w:r w:rsidRPr="00B60A7A">
        <w:rPr>
          <w:rFonts w:eastAsia="Malgun Gothic"/>
          <w:shd w:val="clear" w:color="auto" w:fill="FFFFFF"/>
        </w:rPr>
        <w:t xml:space="preserve">participants to </w:t>
      </w:r>
      <w:r>
        <w:rPr>
          <w:rFonts w:eastAsia="Malgun Gothic"/>
          <w:shd w:val="clear" w:color="auto" w:fill="FFFFFF"/>
        </w:rPr>
        <w:t>obtain informed</w:t>
      </w:r>
      <w:r w:rsidRPr="00B60A7A">
        <w:rPr>
          <w:rFonts w:eastAsia="Malgun Gothic"/>
          <w:shd w:val="clear" w:color="auto" w:fill="FFFFFF"/>
        </w:rPr>
        <w:t xml:space="preserve"> parental consent</w:t>
      </w:r>
      <w:r>
        <w:rPr>
          <w:rFonts w:eastAsia="Malgun Gothic"/>
          <w:shd w:val="clear" w:color="auto" w:fill="FFFFFF"/>
        </w:rPr>
        <w:t>; child assent was also obtained at the time of assessment.</w:t>
      </w:r>
    </w:p>
    <w:p w14:paraId="29AF7957" w14:textId="77777777" w:rsidR="005515E7" w:rsidRPr="001F6CB7" w:rsidRDefault="005515E7" w:rsidP="005515E7">
      <w:pPr>
        <w:ind w:firstLine="720"/>
        <w:rPr>
          <w:rFonts w:eastAsia="Times New Roman"/>
          <w:color w:val="000000"/>
          <w:shd w:val="clear" w:color="auto" w:fill="FFFFFF"/>
          <w:lang w:eastAsia="ko-KR" w:bidi="my-MM"/>
        </w:rPr>
      </w:pPr>
      <w:r w:rsidRPr="00440457">
        <w:rPr>
          <w:rFonts w:eastAsia="Times New Roman"/>
          <w:color w:val="000000"/>
          <w:shd w:val="clear" w:color="auto" w:fill="FFFFFF"/>
          <w:lang w:eastAsia="ko-KR" w:bidi="my-MM"/>
        </w:rPr>
        <w:t xml:space="preserve">The participants </w:t>
      </w:r>
      <w:r>
        <w:rPr>
          <w:rFonts w:eastAsia="Times New Roman"/>
          <w:color w:val="000000"/>
          <w:shd w:val="clear" w:color="auto" w:fill="FFFFFF"/>
          <w:lang w:eastAsia="ko-KR" w:bidi="my-MM"/>
        </w:rPr>
        <w:t xml:space="preserve">also </w:t>
      </w:r>
      <w:r w:rsidRPr="00440457">
        <w:rPr>
          <w:rFonts w:eastAsia="Times New Roman"/>
          <w:color w:val="000000"/>
          <w:shd w:val="clear" w:color="auto" w:fill="FFFFFF"/>
          <w:lang w:eastAsia="ko-KR" w:bidi="my-MM"/>
        </w:rPr>
        <w:t xml:space="preserve">included teachers from </w:t>
      </w:r>
      <w:r>
        <w:rPr>
          <w:rFonts w:eastAsia="Times New Roman"/>
          <w:color w:val="000000"/>
          <w:shd w:val="clear" w:color="auto" w:fill="FFFFFF"/>
          <w:lang w:eastAsia="ko-KR" w:bidi="my-MM"/>
        </w:rPr>
        <w:t xml:space="preserve">the </w:t>
      </w:r>
      <w:r w:rsidRPr="00440457">
        <w:rPr>
          <w:rFonts w:eastAsia="Times New Roman"/>
          <w:color w:val="000000"/>
          <w:shd w:val="clear" w:color="auto" w:fill="FFFFFF"/>
          <w:lang w:eastAsia="ko-KR" w:bidi="my-MM"/>
        </w:rPr>
        <w:t>nine selected classrooms who</w:t>
      </w:r>
      <w:r>
        <w:rPr>
          <w:rFonts w:eastAsia="Times New Roman"/>
          <w:color w:val="000000"/>
          <w:shd w:val="clear" w:color="auto" w:fill="FFFFFF"/>
          <w:lang w:eastAsia="ko-KR" w:bidi="my-MM"/>
        </w:rPr>
        <w:t xml:space="preserve"> participated</w:t>
      </w:r>
      <w:r w:rsidRPr="00440457">
        <w:rPr>
          <w:rFonts w:eastAsia="Times New Roman"/>
          <w:color w:val="000000"/>
          <w:shd w:val="clear" w:color="auto" w:fill="FFFFFF"/>
          <w:lang w:eastAsia="ko-KR" w:bidi="my-MM"/>
        </w:rPr>
        <w:t xml:space="preserve"> </w:t>
      </w:r>
      <w:r>
        <w:rPr>
          <w:rFonts w:eastAsia="Times New Roman"/>
          <w:color w:val="000000"/>
          <w:shd w:val="clear" w:color="auto" w:fill="FFFFFF"/>
          <w:lang w:eastAsia="ko-KR" w:bidi="my-MM"/>
        </w:rPr>
        <w:t xml:space="preserve">in </w:t>
      </w:r>
      <w:r w:rsidRPr="00440457">
        <w:rPr>
          <w:rFonts w:eastAsia="Times New Roman"/>
          <w:color w:val="000000"/>
          <w:shd w:val="clear" w:color="auto" w:fill="FFFFFF"/>
          <w:lang w:eastAsia="ko-KR" w:bidi="my-MM"/>
        </w:rPr>
        <w:t>LENA. Seven of these teachers provided full responses</w:t>
      </w:r>
      <w:r>
        <w:rPr>
          <w:rFonts w:eastAsia="Times New Roman"/>
          <w:color w:val="000000"/>
          <w:shd w:val="clear" w:color="auto" w:fill="FFFFFF"/>
          <w:lang w:eastAsia="ko-KR" w:bidi="my-MM"/>
        </w:rPr>
        <w:t xml:space="preserve"> of teacher survey questionaries</w:t>
      </w:r>
      <w:r w:rsidRPr="00440457">
        <w:rPr>
          <w:rFonts w:eastAsia="Times New Roman"/>
          <w:color w:val="000000"/>
          <w:shd w:val="clear" w:color="auto" w:fill="FFFFFF"/>
          <w:lang w:eastAsia="ko-KR" w:bidi="my-MM"/>
        </w:rPr>
        <w:t xml:space="preserve">. All seven held lead teacher positions, with an average of 12 years of teaching experience in the </w:t>
      </w:r>
      <w:r>
        <w:rPr>
          <w:rFonts w:eastAsia="Times New Roman"/>
          <w:color w:val="000000"/>
          <w:shd w:val="clear" w:color="auto" w:fill="FFFFFF"/>
          <w:lang w:eastAsia="ko-KR" w:bidi="my-MM"/>
        </w:rPr>
        <w:t xml:space="preserve">HS </w:t>
      </w:r>
      <w:r w:rsidRPr="00440457">
        <w:rPr>
          <w:rFonts w:eastAsia="Times New Roman"/>
          <w:color w:val="000000"/>
          <w:shd w:val="clear" w:color="auto" w:fill="FFFFFF"/>
          <w:lang w:eastAsia="ko-KR" w:bidi="my-MM"/>
        </w:rPr>
        <w:t xml:space="preserve">program. </w:t>
      </w:r>
      <w:r>
        <w:rPr>
          <w:rFonts w:eastAsia="Times New Roman"/>
          <w:color w:val="000000"/>
          <w:shd w:val="clear" w:color="auto" w:fill="FFFFFF"/>
          <w:lang w:eastAsia="ko-KR" w:bidi="my-MM"/>
        </w:rPr>
        <w:t xml:space="preserve">71.4 % of teachers held BA/ BS degrees, and 28.6% of teachers held high-school diplomas. </w:t>
      </w:r>
      <w:r w:rsidRPr="00440457">
        <w:rPr>
          <w:rFonts w:eastAsia="Times New Roman"/>
          <w:color w:val="000000"/>
          <w:shd w:val="clear" w:color="auto" w:fill="FFFFFF"/>
          <w:lang w:eastAsia="ko-KR" w:bidi="my-MM"/>
        </w:rPr>
        <w:t>Their ages ranged from 38 to 42 years old on average. Demographically, 57.1% identified as White Caucasian, 28.6% as African American, and 14.1% as Hispanic</w:t>
      </w:r>
      <w:r>
        <w:rPr>
          <w:rFonts w:eastAsia="Times New Roman"/>
          <w:color w:val="000000"/>
          <w:shd w:val="clear" w:color="auto" w:fill="FFFFFF"/>
          <w:lang w:eastAsia="ko-KR" w:bidi="my-MM"/>
        </w:rPr>
        <w:t>.</w:t>
      </w:r>
    </w:p>
    <w:p w14:paraId="4BCEBAFF" w14:textId="77777777" w:rsidR="005515E7" w:rsidRPr="005807CE" w:rsidRDefault="005515E7" w:rsidP="005515E7">
      <w:pPr>
        <w:pStyle w:val="Heading2"/>
      </w:pPr>
      <w:bookmarkStart w:id="64" w:name="_Toc162268099"/>
      <w:r w:rsidRPr="005807CE">
        <w:t>Measures</w:t>
      </w:r>
      <w:bookmarkEnd w:id="64"/>
    </w:p>
    <w:p w14:paraId="54E8B1E9" w14:textId="77777777" w:rsidR="005515E7" w:rsidRDefault="005515E7" w:rsidP="005515E7">
      <w:pPr>
        <w:rPr>
          <w:rFonts w:eastAsia="Calibri"/>
          <w:color w:val="000000"/>
        </w:rPr>
      </w:pPr>
      <w:r>
        <w:rPr>
          <w:rFonts w:eastAsia="Calibri"/>
          <w:b/>
          <w:bCs/>
          <w:color w:val="000000"/>
        </w:rPr>
        <w:tab/>
      </w:r>
      <w:r w:rsidRPr="00CF1463">
        <w:rPr>
          <w:rFonts w:eastAsia="Calibri"/>
          <w:color w:val="000000"/>
        </w:rPr>
        <w:t>Below is a description of the key measures used in the present study.</w:t>
      </w:r>
      <w:r>
        <w:rPr>
          <w:rFonts w:eastAsia="Calibri"/>
          <w:color w:val="000000"/>
        </w:rPr>
        <w:t xml:space="preserve"> Figure 2 shows each measuring tool for this study.</w:t>
      </w:r>
    </w:p>
    <w:p w14:paraId="7DFE1959" w14:textId="77777777" w:rsidR="005515E7" w:rsidRPr="00487F93" w:rsidRDefault="005515E7" w:rsidP="005515E7">
      <w:pPr>
        <w:pStyle w:val="TableFigure"/>
        <w:jc w:val="left"/>
      </w:pPr>
      <w:r w:rsidRPr="00487F93">
        <w:t>Figure 2</w:t>
      </w:r>
    </w:p>
    <w:p w14:paraId="181F6624" w14:textId="77777777" w:rsidR="005515E7" w:rsidRPr="003D2852" w:rsidRDefault="005515E7" w:rsidP="005515E7">
      <w:pPr>
        <w:rPr>
          <w:rFonts w:eastAsia="Times New Roman"/>
          <w:i/>
          <w:iCs/>
        </w:rPr>
      </w:pPr>
      <w:r>
        <w:rPr>
          <w:rFonts w:eastAsia="Times New Roman"/>
          <w:i/>
          <w:iCs/>
        </w:rPr>
        <w:t>Measures</w:t>
      </w:r>
      <w:r w:rsidRPr="00C221FC">
        <w:rPr>
          <w:rFonts w:eastAsia="Times New Roman"/>
          <w:i/>
          <w:iCs/>
        </w:rPr>
        <w:t xml:space="preserve"> of the Study Language Context </w:t>
      </w:r>
    </w:p>
    <w:p w14:paraId="079E41D5" w14:textId="77777777" w:rsidR="005515E7" w:rsidRPr="00CF1463" w:rsidRDefault="005515E7" w:rsidP="005515E7">
      <w:pPr>
        <w:rPr>
          <w:rFonts w:eastAsia="Calibri"/>
          <w:color w:val="000000"/>
        </w:rPr>
      </w:pPr>
      <w:r w:rsidRPr="007F25C1">
        <w:rPr>
          <w:rFonts w:eastAsia="Calibri"/>
          <w:noProof/>
          <w:color w:val="000000"/>
        </w:rPr>
        <w:lastRenderedPageBreak/>
        <w:drawing>
          <wp:inline distT="0" distB="0" distL="0" distR="0" wp14:anchorId="20C0E284" wp14:editId="22BEB13B">
            <wp:extent cx="5942545" cy="2524715"/>
            <wp:effectExtent l="0" t="0" r="1270" b="3175"/>
            <wp:docPr id="930587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587673" name=""/>
                    <pic:cNvPicPr/>
                  </pic:nvPicPr>
                  <pic:blipFill rotWithShape="1">
                    <a:blip r:embed="rId31"/>
                    <a:srcRect t="18637" b="5833"/>
                    <a:stretch/>
                  </pic:blipFill>
                  <pic:spPr bwMode="auto">
                    <a:xfrm>
                      <a:off x="0" y="0"/>
                      <a:ext cx="5943600" cy="2525163"/>
                    </a:xfrm>
                    <a:prstGeom prst="rect">
                      <a:avLst/>
                    </a:prstGeom>
                    <a:ln>
                      <a:noFill/>
                    </a:ln>
                    <a:extLst>
                      <a:ext uri="{53640926-AAD7-44D8-BBD7-CCE9431645EC}">
                        <a14:shadowObscured xmlns:a14="http://schemas.microsoft.com/office/drawing/2010/main"/>
                      </a:ext>
                    </a:extLst>
                  </pic:spPr>
                </pic:pic>
              </a:graphicData>
            </a:graphic>
          </wp:inline>
        </w:drawing>
      </w:r>
    </w:p>
    <w:p w14:paraId="5D50382F" w14:textId="77777777" w:rsidR="005515E7" w:rsidRPr="005807CE" w:rsidRDefault="005515E7" w:rsidP="00F700B9">
      <w:pPr>
        <w:pStyle w:val="Heading3"/>
      </w:pPr>
      <w:bookmarkStart w:id="65" w:name="_Toc162268100"/>
      <w:r w:rsidRPr="005807CE">
        <w:t>Classroom Language Contexts</w:t>
      </w:r>
      <w:bookmarkEnd w:id="65"/>
    </w:p>
    <w:p w14:paraId="69883891" w14:textId="77777777" w:rsidR="005515E7" w:rsidRPr="009A449C" w:rsidRDefault="005515E7" w:rsidP="005515E7">
      <w:pPr>
        <w:ind w:firstLine="720"/>
        <w:contextualSpacing/>
        <w:rPr>
          <w:rFonts w:eastAsia="Times New Roman"/>
        </w:rPr>
      </w:pPr>
      <w:r w:rsidRPr="001F6CB7">
        <w:rPr>
          <w:rStyle w:val="Heading4Char"/>
        </w:rPr>
        <w:t>Teacher and Child Observation in Preschool (COP/TOP).</w:t>
      </w:r>
      <w:r w:rsidRPr="005807CE">
        <w:rPr>
          <w:rStyle w:val="Heading4Char"/>
          <w:bCs w:val="0"/>
        </w:rPr>
        <w:t xml:space="preserve"> </w:t>
      </w:r>
      <w:r w:rsidRPr="009A449C">
        <w:rPr>
          <w:rFonts w:eastAsia="Malgun Gothic"/>
        </w:rPr>
        <w:t xml:space="preserve">COP/TOP </w:t>
      </w:r>
      <w:r w:rsidRPr="009A449C">
        <w:rPr>
          <w:rFonts w:eastAsia="Times New Roman"/>
        </w:rPr>
        <w:t xml:space="preserve">is a systematic observation tool designed to assess the behaviors of children, teachers, and assistants in preschool classrooms during a full-day visit </w:t>
      </w:r>
      <w:r w:rsidRPr="009A449C">
        <w:rPr>
          <w:rFonts w:eastAsia="Malgun Gothic"/>
        </w:rPr>
        <w:t>(Farran, 2017)</w:t>
      </w:r>
      <w:r w:rsidRPr="009A449C">
        <w:rPr>
          <w:rFonts w:eastAsia="Times New Roman"/>
        </w:rPr>
        <w:t xml:space="preserve">. Both </w:t>
      </w:r>
      <w:r>
        <w:rPr>
          <w:rFonts w:eastAsia="Times New Roman"/>
        </w:rPr>
        <w:t xml:space="preserve">COP and TOP </w:t>
      </w:r>
      <w:r w:rsidRPr="009A449C">
        <w:rPr>
          <w:rFonts w:eastAsia="Times New Roman"/>
        </w:rPr>
        <w:t xml:space="preserve">rely on trained observers who do time sampling and </w:t>
      </w:r>
      <w:r>
        <w:rPr>
          <w:rFonts w:eastAsia="Times New Roman"/>
        </w:rPr>
        <w:t xml:space="preserve">checking occurrences in </w:t>
      </w:r>
      <w:r w:rsidRPr="009A449C">
        <w:rPr>
          <w:rFonts w:eastAsia="Times New Roman"/>
        </w:rPr>
        <w:t>the classroom</w:t>
      </w:r>
      <w:r>
        <w:rPr>
          <w:rFonts w:eastAsia="Times New Roman"/>
        </w:rPr>
        <w:t>,</w:t>
      </w:r>
      <w:r w:rsidRPr="009A449C">
        <w:rPr>
          <w:rFonts w:eastAsia="Times New Roman"/>
        </w:rPr>
        <w:t xml:space="preserve"> recording either individual child experiences or teacher experiences. It provides a comprehensive evaluation of their interactions and activities, enabling educators and researchers to gain insights into</w:t>
      </w:r>
      <w:r w:rsidRPr="00D70FE7">
        <w:t xml:space="preserve"> </w:t>
      </w:r>
      <w:r w:rsidRPr="00D70FE7">
        <w:rPr>
          <w:rFonts w:eastAsia="Times New Roman"/>
        </w:rPr>
        <w:t>early childhood education quality and identify improvement areas</w:t>
      </w:r>
      <w:r w:rsidRPr="009A449C">
        <w:rPr>
          <w:rFonts w:eastAsia="Times New Roman"/>
        </w:rPr>
        <w:t>.</w:t>
      </w:r>
    </w:p>
    <w:p w14:paraId="29EEF62F" w14:textId="77777777" w:rsidR="005515E7" w:rsidRPr="009A449C" w:rsidRDefault="005515E7" w:rsidP="005515E7">
      <w:pPr>
        <w:pStyle w:val="NormalWeb"/>
        <w:ind w:firstLine="720"/>
        <w:rPr>
          <w:rFonts w:eastAsia="Malgun Gothic"/>
          <w:b/>
          <w:bCs/>
          <w:i/>
          <w:iCs/>
        </w:rPr>
      </w:pPr>
      <w:r w:rsidRPr="000D2A20">
        <w:rPr>
          <w:rStyle w:val="Heading5Char"/>
          <w:rFonts w:ascii="Times New Roman" w:hAnsi="Times New Roman" w:cs="Times New Roman"/>
          <w:b/>
          <w:i/>
          <w:iCs/>
          <w:color w:val="000000" w:themeColor="text1"/>
        </w:rPr>
        <w:t>TOP (Teacher Observation in Preschools).</w:t>
      </w:r>
      <w:r w:rsidRPr="000D2A20">
        <w:rPr>
          <w:rFonts w:eastAsia="Malgun Gothic"/>
          <w:b/>
          <w:bCs/>
          <w:i/>
          <w:iCs/>
          <w:color w:val="000000" w:themeColor="text1"/>
        </w:rPr>
        <w:t xml:space="preserve"> </w:t>
      </w:r>
      <w:r w:rsidRPr="009A449C">
        <w:rPr>
          <w:rFonts w:eastAsia="Malgun Gothic"/>
        </w:rPr>
        <w:t>TOP (Farran, 2017) protocol allow</w:t>
      </w:r>
      <w:r>
        <w:rPr>
          <w:rFonts w:eastAsia="Malgun Gothic"/>
        </w:rPr>
        <w:t>ed</w:t>
      </w:r>
      <w:r w:rsidRPr="009A449C">
        <w:rPr>
          <w:rFonts w:eastAsia="Malgun Gothic"/>
        </w:rPr>
        <w:t xml:space="preserve"> for the observation of teachers’ instructional and emotional language support in classrooms throughout a day-long visit in conjunction with the COP. The teacher’s behavior </w:t>
      </w:r>
      <w:r>
        <w:rPr>
          <w:rFonts w:eastAsia="Malgun Gothic"/>
        </w:rPr>
        <w:t xml:space="preserve">was </w:t>
      </w:r>
      <w:r w:rsidRPr="009A449C">
        <w:rPr>
          <w:rFonts w:eastAsia="Malgun Gothic"/>
        </w:rPr>
        <w:t>observed for a 3-second sweep before scoring; children (COP) coded immediately afterward. All observers in the study</w:t>
      </w:r>
      <w:r>
        <w:rPr>
          <w:rFonts w:eastAsia="Malgun Gothic"/>
        </w:rPr>
        <w:t xml:space="preserve"> </w:t>
      </w:r>
      <w:r w:rsidRPr="009A449C">
        <w:rPr>
          <w:rFonts w:eastAsia="Malgun Gothic"/>
        </w:rPr>
        <w:t>achieve</w:t>
      </w:r>
      <w:r>
        <w:rPr>
          <w:rFonts w:eastAsia="Malgun Gothic"/>
        </w:rPr>
        <w:t>d</w:t>
      </w:r>
      <w:r w:rsidRPr="009A449C">
        <w:rPr>
          <w:rFonts w:eastAsia="Malgun Gothic"/>
        </w:rPr>
        <w:t xml:space="preserve"> inter-rater reliability with an experienced anchor observer at each time point. Previous studies us</w:t>
      </w:r>
      <w:r>
        <w:rPr>
          <w:rFonts w:eastAsia="Malgun Gothic"/>
        </w:rPr>
        <w:t>ing</w:t>
      </w:r>
      <w:r w:rsidRPr="009A449C">
        <w:rPr>
          <w:rFonts w:eastAsia="Malgun Gothic"/>
        </w:rPr>
        <w:t xml:space="preserve"> TOP (Bilbrey et al., 2007) have shown good inter-rater reliability, with Kappa coefficients ranging from .82 to .86.</w:t>
      </w:r>
      <w:r w:rsidRPr="006E2275">
        <w:rPr>
          <w:rFonts w:ascii="Segoe UI" w:hAnsi="Segoe UI" w:cs="Segoe UI"/>
          <w:color w:val="0D0D0D"/>
          <w:shd w:val="clear" w:color="auto" w:fill="FFFFFF"/>
        </w:rPr>
        <w:t xml:space="preserve"> </w:t>
      </w:r>
      <w:r w:rsidRPr="006E2275">
        <w:rPr>
          <w:rFonts w:eastAsia="Malgun Gothic"/>
        </w:rPr>
        <w:t xml:space="preserve">The correlations observed between the nine dimensions of </w:t>
      </w:r>
      <w:r w:rsidRPr="006E2275">
        <w:rPr>
          <w:rFonts w:eastAsia="Malgun Gothic"/>
        </w:rPr>
        <w:lastRenderedPageBreak/>
        <w:t>TOP and three domains of CLASS Pre-K offer support for the concurrent validity of TOP assessments</w:t>
      </w:r>
      <w:r>
        <w:rPr>
          <w:rFonts w:eastAsia="Malgun Gothic"/>
        </w:rPr>
        <w:t>, coefficients ranging from .11 to .20. (Miranda et al., 2024).</w:t>
      </w:r>
    </w:p>
    <w:p w14:paraId="4F6724F1" w14:textId="77777777" w:rsidR="005515E7" w:rsidRPr="009A449C" w:rsidRDefault="005515E7" w:rsidP="005515E7">
      <w:pPr>
        <w:shd w:val="clear" w:color="auto" w:fill="FFFFFF" w:themeFill="background1"/>
        <w:ind w:firstLine="720"/>
        <w:contextualSpacing/>
        <w:rPr>
          <w:rFonts w:eastAsia="Malgun Gothic"/>
        </w:rPr>
      </w:pPr>
      <w:r w:rsidRPr="009A449C">
        <w:rPr>
          <w:rFonts w:eastAsia="Malgun Gothic"/>
        </w:rPr>
        <w:t xml:space="preserve">For this study, </w:t>
      </w:r>
      <w:r>
        <w:rPr>
          <w:rFonts w:eastAsia="Malgun Gothic"/>
        </w:rPr>
        <w:t xml:space="preserve">one TOP </w:t>
      </w:r>
      <w:r w:rsidRPr="009A449C">
        <w:rPr>
          <w:rFonts w:eastAsia="Malgun Gothic"/>
        </w:rPr>
        <w:t xml:space="preserve">variable </w:t>
      </w:r>
      <w:r>
        <w:rPr>
          <w:rFonts w:eastAsia="Malgun Gothic"/>
        </w:rPr>
        <w:t xml:space="preserve">was </w:t>
      </w:r>
      <w:r w:rsidRPr="009A449C">
        <w:rPr>
          <w:rFonts w:eastAsia="Malgun Gothic"/>
        </w:rPr>
        <w:t xml:space="preserve">included: </w:t>
      </w:r>
      <w:r w:rsidRPr="009A449C">
        <w:rPr>
          <w:rFonts w:eastAsia="Malgun Gothic"/>
          <w:i/>
          <w:iCs/>
        </w:rPr>
        <w:t>Tone/Effect</w:t>
      </w:r>
      <w:r w:rsidRPr="009A449C">
        <w:rPr>
          <w:rFonts w:eastAsia="Malgun Gothic"/>
        </w:rPr>
        <w:t xml:space="preserve"> capture</w:t>
      </w:r>
      <w:r>
        <w:rPr>
          <w:rFonts w:eastAsia="Malgun Gothic"/>
        </w:rPr>
        <w:t>d</w:t>
      </w:r>
      <w:r w:rsidRPr="009A449C">
        <w:rPr>
          <w:rFonts w:eastAsia="Malgun Gothic"/>
        </w:rPr>
        <w:t xml:space="preserve"> the teacher's tone during the three-second observation. The tone </w:t>
      </w:r>
      <w:r>
        <w:rPr>
          <w:rFonts w:eastAsia="Malgun Gothic"/>
        </w:rPr>
        <w:t xml:space="preserve">was </w:t>
      </w:r>
      <w:r w:rsidRPr="009A449C">
        <w:rPr>
          <w:rFonts w:eastAsia="Malgun Gothic"/>
        </w:rPr>
        <w:t xml:space="preserve">coded as vibrant, pleasant, flat, negative, or highly harmful. For example, an extreme negative would include physically moving children, yelling at children, or using sarcasm, while a flat effect would be neutral or expressionless. A vibrant tone would be coded if the teacher interacted positively with the child and smiled or laughed. For this study, a variable </w:t>
      </w:r>
      <w:r>
        <w:rPr>
          <w:rFonts w:eastAsia="Malgun Gothic"/>
        </w:rPr>
        <w:t>was</w:t>
      </w:r>
      <w:r w:rsidRPr="009A449C">
        <w:rPr>
          <w:rFonts w:eastAsia="Malgun Gothic"/>
        </w:rPr>
        <w:t xml:space="preserve"> created as the</w:t>
      </w:r>
      <w:r>
        <w:rPr>
          <w:rFonts w:eastAsia="Malgun Gothic"/>
        </w:rPr>
        <w:t xml:space="preserve"> average</w:t>
      </w:r>
      <w:r w:rsidRPr="009A449C">
        <w:rPr>
          <w:rFonts w:eastAsia="Malgun Gothic"/>
        </w:rPr>
        <w:t xml:space="preserve"> of vibrant or pleasant effects across sweeps.  </w:t>
      </w:r>
    </w:p>
    <w:p w14:paraId="43011069" w14:textId="77777777" w:rsidR="005515E7" w:rsidRPr="009A449C" w:rsidRDefault="005515E7" w:rsidP="005515E7">
      <w:pPr>
        <w:ind w:firstLine="720"/>
        <w:contextualSpacing/>
        <w:rPr>
          <w:rFonts w:eastAsia="Malgun Gothic"/>
        </w:rPr>
      </w:pPr>
      <w:r w:rsidRPr="000D2A20">
        <w:rPr>
          <w:rStyle w:val="Heading5Char"/>
          <w:rFonts w:ascii="Times New Roman" w:hAnsi="Times New Roman" w:cs="Times New Roman"/>
          <w:b/>
          <w:i/>
          <w:iCs/>
          <w:color w:val="000000" w:themeColor="text1"/>
        </w:rPr>
        <w:t>COP (Child Observation in Preschools).</w:t>
      </w:r>
      <w:r w:rsidRPr="009A449C">
        <w:rPr>
          <w:rFonts w:eastAsia="Malgun Gothic"/>
          <w:b/>
          <w:bCs/>
        </w:rPr>
        <w:t xml:space="preserve"> </w:t>
      </w:r>
      <w:r w:rsidRPr="009A449C">
        <w:rPr>
          <w:rFonts w:eastAsia="Malgun Gothic"/>
        </w:rPr>
        <w:t>COP (Farran, 2017) protocol explore</w:t>
      </w:r>
      <w:r>
        <w:rPr>
          <w:rFonts w:eastAsia="Malgun Gothic"/>
        </w:rPr>
        <w:t>d</w:t>
      </w:r>
      <w:r w:rsidRPr="009A449C">
        <w:rPr>
          <w:rFonts w:eastAsia="Malgun Gothic"/>
        </w:rPr>
        <w:t xml:space="preserve"> how children </w:t>
      </w:r>
      <w:r>
        <w:rPr>
          <w:rFonts w:eastAsia="Malgun Gothic"/>
        </w:rPr>
        <w:t xml:space="preserve">speak or listen to whom and how they are involved </w:t>
      </w:r>
      <w:r w:rsidRPr="009A449C">
        <w:rPr>
          <w:rFonts w:eastAsia="Malgun Gothic"/>
        </w:rPr>
        <w:t xml:space="preserve">in the classroom. For capturing a snapshot, each child in a classroom </w:t>
      </w:r>
      <w:r>
        <w:rPr>
          <w:rFonts w:eastAsia="Malgun Gothic"/>
        </w:rPr>
        <w:t xml:space="preserve">was </w:t>
      </w:r>
      <w:r w:rsidRPr="009A449C">
        <w:rPr>
          <w:rFonts w:eastAsia="Malgun Gothic"/>
        </w:rPr>
        <w:t xml:space="preserve">observed for approximately 3 seconds, after which the observer immediately </w:t>
      </w:r>
      <w:r>
        <w:rPr>
          <w:rFonts w:eastAsia="Malgun Gothic"/>
        </w:rPr>
        <w:t>coded</w:t>
      </w:r>
      <w:r w:rsidRPr="009A449C">
        <w:rPr>
          <w:rFonts w:eastAsia="Malgun Gothic"/>
        </w:rPr>
        <w:t xml:space="preserve"> nine areas of the child's behaviors.</w:t>
      </w:r>
      <w:r w:rsidRPr="009A449C">
        <w:rPr>
          <w:rFonts w:eastAsia="Times New Roman"/>
          <w:color w:val="374151"/>
        </w:rPr>
        <w:t xml:space="preserve"> </w:t>
      </w:r>
      <w:r w:rsidRPr="009A449C">
        <w:rPr>
          <w:rFonts w:eastAsia="Times New Roman"/>
        </w:rPr>
        <w:t>The COP assesses various aspects, such as children's verbal interactions, learning environments, and level of involvement. Trained assessors use the COP and are found reliable through comparison with at least two other expert observers during their initial training and field-based reliability testing (Bilbrey et al., 200</w:t>
      </w:r>
      <w:r>
        <w:rPr>
          <w:rFonts w:eastAsia="Times New Roman"/>
        </w:rPr>
        <w:t>7</w:t>
      </w:r>
      <w:r w:rsidRPr="009A449C">
        <w:rPr>
          <w:rFonts w:eastAsia="Times New Roman"/>
        </w:rPr>
        <w:t>).</w:t>
      </w:r>
      <w:r w:rsidRPr="009A449C">
        <w:rPr>
          <w:rFonts w:eastAsia="Malgun Gothic"/>
        </w:rPr>
        <w:t xml:space="preserve"> Kappa coefficients for COP interrater reliability ranged from .82 to .87 (Farran, 2017). Data </w:t>
      </w:r>
      <w:r>
        <w:rPr>
          <w:rFonts w:eastAsia="Malgun Gothic"/>
        </w:rPr>
        <w:t xml:space="preserve">were </w:t>
      </w:r>
      <w:r w:rsidRPr="009A449C">
        <w:rPr>
          <w:rFonts w:eastAsia="Malgun Gothic"/>
        </w:rPr>
        <w:t xml:space="preserve">aggregated at the child level, resulting in proportions of the total sweeps of a child engaged in particular behaviors. </w:t>
      </w:r>
      <w:r w:rsidRPr="00D81F75">
        <w:rPr>
          <w:rFonts w:eastAsia="Malgun Gothic"/>
        </w:rPr>
        <w:t xml:space="preserve">The study by </w:t>
      </w:r>
      <w:r>
        <w:rPr>
          <w:rFonts w:eastAsia="Malgun Gothic"/>
        </w:rPr>
        <w:t>Miranda</w:t>
      </w:r>
      <w:r w:rsidRPr="00D81F75">
        <w:rPr>
          <w:rFonts w:eastAsia="Malgun Gothic"/>
        </w:rPr>
        <w:t xml:space="preserve"> et al. (2024) provides evidence supporting the concurrent validity of COP</w:t>
      </w:r>
      <w:r>
        <w:rPr>
          <w:rFonts w:eastAsia="Malgun Gothic"/>
        </w:rPr>
        <w:t xml:space="preserve"> </w:t>
      </w:r>
      <w:r w:rsidRPr="00D81F75">
        <w:rPr>
          <w:rFonts w:eastAsia="Malgun Gothic"/>
        </w:rPr>
        <w:t>assessments by demonstrating correlations between its nine dimensions and the three domains of CLASS Pre-K. The coefficients, ranging from .11 to .20</w:t>
      </w:r>
      <w:r>
        <w:rPr>
          <w:rFonts w:eastAsia="Malgun Gothic"/>
        </w:rPr>
        <w:t>.</w:t>
      </w:r>
    </w:p>
    <w:p w14:paraId="1ADF6456" w14:textId="77777777" w:rsidR="005515E7" w:rsidRDefault="005515E7" w:rsidP="005515E7">
      <w:pPr>
        <w:ind w:firstLine="720"/>
        <w:rPr>
          <w:rFonts w:eastAsia="Malgun Gothic"/>
          <w:i/>
          <w:iCs/>
        </w:rPr>
      </w:pPr>
      <w:r w:rsidRPr="009A449C">
        <w:rPr>
          <w:rFonts w:eastAsia="Malgun Gothic"/>
        </w:rPr>
        <w:lastRenderedPageBreak/>
        <w:t xml:space="preserve">The current study focused on </w:t>
      </w:r>
      <w:r>
        <w:rPr>
          <w:rFonts w:eastAsia="Malgun Gothic"/>
        </w:rPr>
        <w:t xml:space="preserve">one COP </w:t>
      </w:r>
      <w:r w:rsidRPr="009A449C">
        <w:rPr>
          <w:rFonts w:eastAsia="Malgun Gothic"/>
        </w:rPr>
        <w:t xml:space="preserve">variable: </w:t>
      </w:r>
      <w:r w:rsidRPr="009A449C">
        <w:rPr>
          <w:rFonts w:eastAsia="Malgun Gothic"/>
          <w:i/>
          <w:iCs/>
        </w:rPr>
        <w:t>Language Use</w:t>
      </w:r>
      <w:r>
        <w:rPr>
          <w:rFonts w:eastAsia="Malgun Gothic"/>
          <w:i/>
          <w:iCs/>
        </w:rPr>
        <w:t xml:space="preserve"> </w:t>
      </w:r>
      <w:r w:rsidRPr="00A139C3">
        <w:rPr>
          <w:rFonts w:eastAsia="Malgun Gothic"/>
        </w:rPr>
        <w:t>and</w:t>
      </w:r>
      <w:r w:rsidRPr="009A449C">
        <w:rPr>
          <w:rFonts w:eastAsia="Malgun Gothic"/>
          <w:i/>
          <w:iCs/>
        </w:rPr>
        <w:t xml:space="preserve"> </w:t>
      </w:r>
      <w:r w:rsidRPr="009A449C">
        <w:rPr>
          <w:rFonts w:eastAsia="Malgun Gothic"/>
        </w:rPr>
        <w:t>note</w:t>
      </w:r>
      <w:r>
        <w:rPr>
          <w:rFonts w:eastAsia="Malgun Gothic"/>
        </w:rPr>
        <w:t>d</w:t>
      </w:r>
      <w:r w:rsidRPr="009A449C">
        <w:rPr>
          <w:rFonts w:eastAsia="Malgun Gothic"/>
        </w:rPr>
        <w:t xml:space="preserve"> whether the child </w:t>
      </w:r>
      <w:r>
        <w:rPr>
          <w:rFonts w:eastAsia="Malgun Gothic"/>
        </w:rPr>
        <w:t>wa</w:t>
      </w:r>
      <w:r w:rsidRPr="009A449C">
        <w:rPr>
          <w:rFonts w:eastAsia="Malgun Gothic"/>
        </w:rPr>
        <w:t>s interacting or listening. Children’s language uses were divided into two categories: (1) whether the child was interacting or listening in English or other languages and (2) to whom the child was speaking or listening (such as teacher, child, small group, whole group, or self). For example, during the 3-second sweep, observers look</w:t>
      </w:r>
      <w:r>
        <w:rPr>
          <w:rFonts w:eastAsia="Malgun Gothic"/>
        </w:rPr>
        <w:t>ed</w:t>
      </w:r>
      <w:r w:rsidRPr="009A449C">
        <w:rPr>
          <w:rFonts w:eastAsia="Malgun Gothic"/>
        </w:rPr>
        <w:t xml:space="preserve"> first to see if the child </w:t>
      </w:r>
      <w:r>
        <w:rPr>
          <w:rFonts w:eastAsia="Malgun Gothic"/>
        </w:rPr>
        <w:t>was</w:t>
      </w:r>
      <w:r w:rsidRPr="009A449C">
        <w:rPr>
          <w:rFonts w:eastAsia="Malgun Gothic"/>
        </w:rPr>
        <w:t xml:space="preserve"> interacting or listening in English or other languages and to whom. Sometimes</w:t>
      </w:r>
      <w:r>
        <w:rPr>
          <w:rFonts w:eastAsia="Malgun Gothic"/>
        </w:rPr>
        <w:t>,</w:t>
      </w:r>
      <w:r w:rsidRPr="009A449C">
        <w:rPr>
          <w:rFonts w:eastAsia="Malgun Gothic"/>
        </w:rPr>
        <w:t xml:space="preserve"> both listening,</w:t>
      </w:r>
      <w:r>
        <w:rPr>
          <w:rFonts w:eastAsia="Malgun Gothic"/>
        </w:rPr>
        <w:t xml:space="preserve"> </w:t>
      </w:r>
      <w:r w:rsidRPr="009A449C">
        <w:rPr>
          <w:rFonts w:eastAsia="Malgun Gothic"/>
        </w:rPr>
        <w:t xml:space="preserve">and interaction </w:t>
      </w:r>
      <w:r>
        <w:rPr>
          <w:rFonts w:eastAsia="Malgun Gothic"/>
        </w:rPr>
        <w:t>could</w:t>
      </w:r>
      <w:r w:rsidRPr="009A449C">
        <w:rPr>
          <w:rFonts w:eastAsia="Malgun Gothic"/>
        </w:rPr>
        <w:t xml:space="preserve"> occur within the same interval, then coded whichever occurs first, not both.</w:t>
      </w:r>
      <w:r w:rsidRPr="009A449C">
        <w:rPr>
          <w:rFonts w:eastAsia="Malgun Gothic"/>
          <w:i/>
          <w:iCs/>
        </w:rPr>
        <w:t xml:space="preserve"> </w:t>
      </w:r>
    </w:p>
    <w:p w14:paraId="07190911" w14:textId="77777777" w:rsidR="005515E7" w:rsidRPr="009A449C" w:rsidRDefault="005515E7" w:rsidP="005515E7">
      <w:pPr>
        <w:ind w:firstLine="720"/>
        <w:rPr>
          <w:rFonts w:eastAsia="Malgun Gothic"/>
          <w:b/>
          <w:bCs/>
        </w:rPr>
      </w:pPr>
      <w:r w:rsidRPr="005807CE">
        <w:rPr>
          <w:rStyle w:val="Heading4Char"/>
          <w:bCs w:val="0"/>
        </w:rPr>
        <w:t>Language ENviornment Analysis (LENA) Digital Language Processor (DLP).</w:t>
      </w:r>
      <w:r w:rsidRPr="00487F93">
        <w:rPr>
          <w:rStyle w:val="Heading4Char"/>
          <w:bCs w:val="0"/>
        </w:rPr>
        <w:t xml:space="preserve"> </w:t>
      </w:r>
      <w:r w:rsidRPr="009A449C">
        <w:rPr>
          <w:rFonts w:eastAsia="Malgun Gothic"/>
        </w:rPr>
        <w:t>This study utilize</w:t>
      </w:r>
      <w:r>
        <w:rPr>
          <w:rFonts w:eastAsia="Malgun Gothic"/>
        </w:rPr>
        <w:t>d</w:t>
      </w:r>
      <w:r w:rsidRPr="009A449C">
        <w:rPr>
          <w:rFonts w:eastAsia="Malgun Gothic"/>
        </w:rPr>
        <w:t xml:space="preserve"> the Language ENvironment Analysis (LENA) DLP system (Ford et al., 2009) to gain a more in-depth understanding of the teacher-child language interactions in the classroom. </w:t>
      </w:r>
      <w:r>
        <w:rPr>
          <w:rFonts w:eastAsia="Malgun Gothic"/>
        </w:rPr>
        <w:t>C</w:t>
      </w:r>
      <w:r w:rsidRPr="009A449C">
        <w:rPr>
          <w:rFonts w:eastAsia="Malgun Gothic"/>
        </w:rPr>
        <w:t>hildren and teachers w</w:t>
      </w:r>
      <w:r>
        <w:rPr>
          <w:rFonts w:eastAsia="Malgun Gothic"/>
        </w:rPr>
        <w:t>ore</w:t>
      </w:r>
      <w:r w:rsidRPr="009A449C">
        <w:rPr>
          <w:rFonts w:eastAsia="Malgun Gothic"/>
        </w:rPr>
        <w:t xml:space="preserve"> vests equipped with LENA audio recorders to capture their language interactions. These recorders have been widely used to study interpersonal exchanges between children and their peers and between children and teachers. The vests </w:t>
      </w:r>
      <w:r>
        <w:rPr>
          <w:rFonts w:eastAsia="Malgun Gothic"/>
        </w:rPr>
        <w:t>are</w:t>
      </w:r>
      <w:r w:rsidRPr="009A449C">
        <w:rPr>
          <w:rFonts w:eastAsia="Malgun Gothic"/>
        </w:rPr>
        <w:t xml:space="preserve"> designed to be non-intrusive, allowing participants to continue their </w:t>
      </w:r>
      <w:r>
        <w:rPr>
          <w:rFonts w:eastAsia="Malgun Gothic"/>
        </w:rPr>
        <w:t>regular</w:t>
      </w:r>
      <w:r w:rsidRPr="009A449C">
        <w:rPr>
          <w:rFonts w:eastAsia="Malgun Gothic"/>
        </w:rPr>
        <w:t xml:space="preserve"> classroom activities while their interactions are recorded. The open-source Sphinx ASR software </w:t>
      </w:r>
      <w:r>
        <w:rPr>
          <w:rFonts w:eastAsia="Malgun Gothic"/>
        </w:rPr>
        <w:t xml:space="preserve">was </w:t>
      </w:r>
      <w:r w:rsidRPr="009A449C">
        <w:rPr>
          <w:rFonts w:eastAsia="Malgun Gothic"/>
        </w:rPr>
        <w:t xml:space="preserve">used to extract and analyze the frequency and duration of each participant's speech and conversational turns, offering insight into the language experiences of each child. </w:t>
      </w:r>
    </w:p>
    <w:p w14:paraId="667D9223" w14:textId="77777777" w:rsidR="005515E7" w:rsidRPr="004A7B70" w:rsidRDefault="005515E7" w:rsidP="005515E7">
      <w:pPr>
        <w:ind w:firstLine="720"/>
        <w:rPr>
          <w:rFonts w:eastAsia="Malgun Gothic"/>
        </w:rPr>
      </w:pPr>
      <w:r w:rsidRPr="009A449C">
        <w:rPr>
          <w:rFonts w:eastAsia="Malgun Gothic"/>
        </w:rPr>
        <w:t>The LENA DLP provide</w:t>
      </w:r>
      <w:r>
        <w:rPr>
          <w:rFonts w:eastAsia="Malgun Gothic"/>
        </w:rPr>
        <w:t>d</w:t>
      </w:r>
      <w:r w:rsidRPr="009A449C">
        <w:rPr>
          <w:rFonts w:eastAsia="Malgun Gothic"/>
        </w:rPr>
        <w:t xml:space="preserve"> a streamlined approach to evaluating children's language environments by eliminating the need for manual transcription or coding and allowing for the automatic collection of large amounts of data (Duncan et al., 202</w:t>
      </w:r>
      <w:r>
        <w:rPr>
          <w:rFonts w:eastAsia="Malgun Gothic"/>
        </w:rPr>
        <w:t>3</w:t>
      </w:r>
      <w:r w:rsidRPr="009A449C">
        <w:rPr>
          <w:rFonts w:eastAsia="Malgun Gothic"/>
        </w:rPr>
        <w:t xml:space="preserve">). Although it </w:t>
      </w:r>
      <w:r>
        <w:rPr>
          <w:rFonts w:eastAsia="Malgun Gothic"/>
        </w:rPr>
        <w:t xml:space="preserve">could not </w:t>
      </w:r>
      <w:r w:rsidRPr="009A449C">
        <w:rPr>
          <w:rFonts w:eastAsia="Malgun Gothic"/>
        </w:rPr>
        <w:t xml:space="preserve">determine the quality of the interactions, </w:t>
      </w:r>
      <w:r>
        <w:rPr>
          <w:rFonts w:eastAsia="Malgun Gothic"/>
        </w:rPr>
        <w:t>high-quality language environments would likely</w:t>
      </w:r>
      <w:r w:rsidRPr="009A449C">
        <w:rPr>
          <w:rFonts w:eastAsia="Malgun Gothic"/>
        </w:rPr>
        <w:t xml:space="preserve"> be reflected through adult speech and frequent conversational turns, as young children often learn through adult interactions such as shared book reading and educational activities with support </w:t>
      </w:r>
      <w:r w:rsidRPr="009A449C">
        <w:rPr>
          <w:rFonts w:eastAsia="Malgun Gothic"/>
        </w:rPr>
        <w:lastRenderedPageBreak/>
        <w:t>(Duncan et al., 2020). LENA DLP provide</w:t>
      </w:r>
      <w:r>
        <w:rPr>
          <w:rFonts w:eastAsia="Malgun Gothic"/>
        </w:rPr>
        <w:t>d</w:t>
      </w:r>
      <w:r w:rsidRPr="009A449C">
        <w:rPr>
          <w:rFonts w:eastAsia="Malgun Gothic"/>
        </w:rPr>
        <w:t xml:space="preserve"> the data in </w:t>
      </w:r>
      <w:r>
        <w:rPr>
          <w:rFonts w:eastAsia="Malgun Gothic"/>
        </w:rPr>
        <w:t>the following (see also Table 2)</w:t>
      </w:r>
      <w:r w:rsidRPr="009A449C">
        <w:rPr>
          <w:rFonts w:eastAsia="Malgun Gothic"/>
        </w:rPr>
        <w:t xml:space="preserve">: </w:t>
      </w:r>
      <w:r w:rsidRPr="001E711C">
        <w:rPr>
          <w:rFonts w:eastAsia="Malgun Gothic"/>
          <w:i/>
          <w:iCs/>
        </w:rPr>
        <w:t>teacher word count</w:t>
      </w:r>
      <w:r>
        <w:rPr>
          <w:rFonts w:eastAsia="Malgun Gothic"/>
        </w:rPr>
        <w:t>:</w:t>
      </w:r>
      <w:r w:rsidRPr="009A449C">
        <w:rPr>
          <w:rFonts w:eastAsia="Malgun Gothic"/>
        </w:rPr>
        <w:t xml:space="preserve"> the number of words spoken near the child (within 6-10 feet)</w:t>
      </w:r>
      <w:r>
        <w:rPr>
          <w:rFonts w:eastAsia="Malgun Gothic"/>
        </w:rPr>
        <w:t>, and</w:t>
      </w:r>
      <w:r w:rsidRPr="009A449C">
        <w:rPr>
          <w:rFonts w:eastAsia="Malgun Gothic"/>
        </w:rPr>
        <w:t xml:space="preserve"> </w:t>
      </w:r>
      <w:r w:rsidRPr="001E711C">
        <w:rPr>
          <w:rFonts w:eastAsia="Malgun Gothic"/>
          <w:i/>
          <w:iCs/>
        </w:rPr>
        <w:t>peer word count</w:t>
      </w:r>
      <w:r w:rsidRPr="009A449C">
        <w:rPr>
          <w:rFonts w:eastAsia="Malgun Gothic"/>
        </w:rPr>
        <w:t xml:space="preserve">: the number of words spoken near the key child by another child; and </w:t>
      </w:r>
      <w:r w:rsidRPr="001E711C">
        <w:rPr>
          <w:rFonts w:eastAsia="Malgun Gothic"/>
          <w:i/>
          <w:iCs/>
        </w:rPr>
        <w:t>child vocalization count</w:t>
      </w:r>
      <w:r w:rsidRPr="009A449C">
        <w:rPr>
          <w:rFonts w:eastAsia="Malgun Gothic"/>
        </w:rPr>
        <w:t xml:space="preserve">: the key child vocalizes (words, babbling, or sentences of any length), except cries, screams, breaths, and burps; and </w:t>
      </w:r>
      <w:r w:rsidRPr="001E711C">
        <w:rPr>
          <w:rFonts w:eastAsia="Malgun Gothic"/>
          <w:i/>
          <w:iCs/>
        </w:rPr>
        <w:t>conversational turns</w:t>
      </w:r>
      <w:r w:rsidRPr="009A449C">
        <w:rPr>
          <w:rFonts w:eastAsia="Malgun Gothic"/>
        </w:rPr>
        <w:t>: the number of back-and-forth interactions between the key child and adult response in 5 seconds. However, the number of words spoken, or the frequency of conversational turns may not accurately reflect the quality of the experiences (Duncan et al., 202</w:t>
      </w:r>
      <w:r>
        <w:rPr>
          <w:rFonts w:eastAsia="Malgun Gothic"/>
        </w:rPr>
        <w:t>3</w:t>
      </w:r>
      <w:r w:rsidRPr="009A449C">
        <w:rPr>
          <w:rFonts w:eastAsia="Malgun Gothic"/>
        </w:rPr>
        <w:t>). Previous research using the LENA system ha</w:t>
      </w:r>
      <w:r>
        <w:rPr>
          <w:rFonts w:eastAsia="Malgun Gothic"/>
        </w:rPr>
        <w:t>d</w:t>
      </w:r>
      <w:r w:rsidRPr="009A449C">
        <w:rPr>
          <w:rFonts w:eastAsia="Malgun Gothic"/>
        </w:rPr>
        <w:t xml:space="preserve"> primarily focused on different age groups, home environments, or children with disabilities (Dykstra et al., 2013; Merz et al., 2020; Mitsven et al., 2022; Perry et al., 2018; Romeo et al., 2018; Zimmerman et al., 2009).</w:t>
      </w:r>
      <w:r>
        <w:rPr>
          <w:rFonts w:eastAsia="Malgun Gothic"/>
        </w:rPr>
        <w:t xml:space="preserve"> </w:t>
      </w:r>
      <w:r w:rsidRPr="008A088D">
        <w:rPr>
          <w:rFonts w:eastAsia="Malgun Gothic"/>
        </w:rPr>
        <w:t>The LENA DLP ha</w:t>
      </w:r>
      <w:r>
        <w:rPr>
          <w:rFonts w:eastAsia="Malgun Gothic"/>
        </w:rPr>
        <w:t>d</w:t>
      </w:r>
      <w:r w:rsidRPr="008A088D">
        <w:rPr>
          <w:rFonts w:eastAsia="Malgun Gothic"/>
        </w:rPr>
        <w:t xml:space="preserve"> been reported to show a reliability exceeding 85% when compared to human transcription of the same recording</w:t>
      </w:r>
      <w:r>
        <w:rPr>
          <w:rFonts w:eastAsia="Malgun Gothic"/>
        </w:rPr>
        <w:t xml:space="preserve"> (</w:t>
      </w:r>
      <w:r w:rsidRPr="004A7B70">
        <w:rPr>
          <w:rFonts w:eastAsia="Malgun Gothic"/>
        </w:rPr>
        <w:t>Gilkerson &amp; Richards, 2008</w:t>
      </w:r>
      <w:r>
        <w:rPr>
          <w:rFonts w:eastAsia="Malgun Gothic"/>
        </w:rPr>
        <w:t>).</w:t>
      </w:r>
      <w:r w:rsidRPr="008A088D">
        <w:rPr>
          <w:rFonts w:eastAsia="Malgun Gothic"/>
        </w:rPr>
        <w:t xml:space="preserve"> </w:t>
      </w:r>
      <w:r>
        <w:rPr>
          <w:rFonts w:eastAsia="Malgun Gothic"/>
        </w:rPr>
        <w:t>It</w:t>
      </w:r>
      <w:r w:rsidRPr="008A088D">
        <w:rPr>
          <w:rFonts w:eastAsia="Malgun Gothic"/>
        </w:rPr>
        <w:t xml:space="preserve"> demonstrates high validity alongside other measures of language environment </w:t>
      </w:r>
      <w:r>
        <w:rPr>
          <w:rFonts w:eastAsia="Malgun Gothic"/>
        </w:rPr>
        <w:t>for example, adult word counts</w:t>
      </w:r>
      <w:r>
        <w:rPr>
          <w:rFonts w:ascii="Segoe UI" w:hAnsi="Segoe UI" w:cs="Segoe UI"/>
          <w:color w:val="0D0D0D"/>
          <w:shd w:val="clear" w:color="auto" w:fill="FFFFFF"/>
        </w:rPr>
        <w:t xml:space="preserve"> </w:t>
      </w:r>
      <w:r w:rsidRPr="00294625">
        <w:rPr>
          <w:shd w:val="clear" w:color="auto" w:fill="FFFFFF"/>
        </w:rPr>
        <w:t>r = 0.79, child vocalization r = 0.78, child-teacher conversational turns count r = 0.36</w:t>
      </w:r>
      <w:r w:rsidRPr="004A7B70">
        <w:rPr>
          <w:rFonts w:eastAsia="Malgun Gothic"/>
        </w:rPr>
        <w:t xml:space="preserve"> (Choi et al., 2023; Cristia et al., 2020). </w:t>
      </w:r>
    </w:p>
    <w:p w14:paraId="7A5C350F" w14:textId="77777777" w:rsidR="005515E7" w:rsidRPr="005807CE" w:rsidRDefault="005515E7" w:rsidP="00F700B9">
      <w:pPr>
        <w:pStyle w:val="Heading3"/>
      </w:pPr>
      <w:bookmarkStart w:id="66" w:name="_Toc162268101"/>
      <w:r w:rsidRPr="005807CE">
        <w:t>Children’s Initial Learning Skills</w:t>
      </w:r>
      <w:bookmarkEnd w:id="66"/>
    </w:p>
    <w:p w14:paraId="3E6C7351" w14:textId="77777777" w:rsidR="005515E7" w:rsidRPr="00672F83" w:rsidRDefault="005515E7" w:rsidP="005515E7">
      <w:pPr>
        <w:autoSpaceDE w:val="0"/>
        <w:autoSpaceDN w:val="0"/>
        <w:adjustRightInd w:val="0"/>
        <w:ind w:firstLine="720"/>
      </w:pPr>
      <w:r w:rsidRPr="005807CE">
        <w:rPr>
          <w:rStyle w:val="Heading4Char"/>
          <w:bCs w:val="0"/>
        </w:rPr>
        <w:t>Expressive One-Word Picture Vocabulary Test (EOWPVT).</w:t>
      </w:r>
      <w:r w:rsidRPr="005807CE">
        <w:rPr>
          <w:rFonts w:eastAsia="Malgun Gothic"/>
          <w:i/>
          <w:iCs/>
          <w:lang w:bidi="my-MM"/>
        </w:rPr>
        <w:t xml:space="preserve"> </w:t>
      </w:r>
      <w:r w:rsidRPr="00B902AC">
        <w:rPr>
          <w:rFonts w:eastAsia="Malgun Gothic"/>
          <w:lang w:bidi="my-MM"/>
        </w:rPr>
        <w:t>The E</w:t>
      </w:r>
      <w:r>
        <w:rPr>
          <w:rFonts w:eastAsia="Malgun Gothic"/>
          <w:lang w:bidi="my-MM"/>
        </w:rPr>
        <w:t xml:space="preserve">xpressive One-Word </w:t>
      </w:r>
      <w:r w:rsidRPr="00B902AC">
        <w:rPr>
          <w:rFonts w:eastAsia="Malgun Gothic"/>
          <w:lang w:bidi="my-MM"/>
        </w:rPr>
        <w:t>P</w:t>
      </w:r>
      <w:r>
        <w:rPr>
          <w:rFonts w:eastAsia="Malgun Gothic"/>
          <w:lang w:bidi="my-MM"/>
        </w:rPr>
        <w:t xml:space="preserve">icture </w:t>
      </w:r>
      <w:r w:rsidRPr="00B902AC">
        <w:rPr>
          <w:rFonts w:eastAsia="Malgun Gothic"/>
          <w:lang w:bidi="my-MM"/>
        </w:rPr>
        <w:t>V</w:t>
      </w:r>
      <w:r>
        <w:rPr>
          <w:rFonts w:eastAsia="Malgun Gothic"/>
          <w:lang w:bidi="my-MM"/>
        </w:rPr>
        <w:t xml:space="preserve">ocabulary </w:t>
      </w:r>
      <w:r w:rsidRPr="00B902AC">
        <w:rPr>
          <w:rFonts w:eastAsia="Malgun Gothic"/>
          <w:lang w:bidi="my-MM"/>
        </w:rPr>
        <w:t>T</w:t>
      </w:r>
      <w:r>
        <w:rPr>
          <w:rFonts w:eastAsia="Malgun Gothic"/>
          <w:lang w:bidi="my-MM"/>
        </w:rPr>
        <w:t>est (EOWPVT)</w:t>
      </w:r>
      <w:r w:rsidRPr="00B902AC">
        <w:rPr>
          <w:rFonts w:eastAsia="Malgun Gothic"/>
          <w:lang w:bidi="my-MM"/>
        </w:rPr>
        <w:t xml:space="preserve"> is a </w:t>
      </w:r>
      <w:r>
        <w:rPr>
          <w:rFonts w:eastAsia="Malgun Gothic"/>
          <w:lang w:bidi="my-MM"/>
        </w:rPr>
        <w:t xml:space="preserve">standardized assessment </w:t>
      </w:r>
      <w:r w:rsidRPr="00B902AC">
        <w:rPr>
          <w:rFonts w:eastAsia="Malgun Gothic"/>
          <w:lang w:bidi="my-MM"/>
        </w:rPr>
        <w:t>t</w:t>
      </w:r>
      <w:r>
        <w:rPr>
          <w:rFonts w:eastAsia="Malgun Gothic"/>
          <w:lang w:bidi="my-MM"/>
        </w:rPr>
        <w:t xml:space="preserve">hat </w:t>
      </w:r>
      <w:r w:rsidRPr="00B902AC">
        <w:rPr>
          <w:rFonts w:eastAsia="Malgun Gothic"/>
          <w:lang w:bidi="my-MM"/>
        </w:rPr>
        <w:t>measure</w:t>
      </w:r>
      <w:r>
        <w:rPr>
          <w:rFonts w:eastAsia="Malgun Gothic"/>
          <w:lang w:bidi="my-MM"/>
        </w:rPr>
        <w:t>s</w:t>
      </w:r>
      <w:r w:rsidRPr="00B902AC">
        <w:rPr>
          <w:rFonts w:eastAsia="Malgun Gothic"/>
          <w:lang w:bidi="my-MM"/>
        </w:rPr>
        <w:t xml:space="preserve"> child</w:t>
      </w:r>
      <w:r>
        <w:rPr>
          <w:rFonts w:eastAsia="Malgun Gothic"/>
          <w:lang w:bidi="my-MM"/>
        </w:rPr>
        <w:t xml:space="preserve">ren’s </w:t>
      </w:r>
      <w:r w:rsidRPr="00672F83">
        <w:t xml:space="preserve">ability to understand, and use spoken language (Bronwell, 2000). EOWPVT had previously been considered a good measure of estimated overall expressive vocabulary skills for children from 2 to 80 years old (Martin &amp; Brownell, 2011). The EOWPVT consists of 190 items set up in a developmental sequence. For each item, children are asked to name objects, actions, or concepts presented in colored pictures. These pictures represent concepts people have experienced in </w:t>
      </w:r>
      <w:r w:rsidRPr="00672F83">
        <w:lastRenderedPageBreak/>
        <w:t xml:space="preserve">school, media, or home. Administration typically takes 20 minutes; less than 5 minutes is needed to score and interpret the data. Raw and standard scores, percentile ranks, and optional age equivalents are reported. Reliability of </w:t>
      </w:r>
      <w:r>
        <w:rPr>
          <w:rFonts w:hint="eastAsia"/>
          <w:lang w:eastAsia="ko-KR"/>
        </w:rPr>
        <w:t xml:space="preserve">these </w:t>
      </w:r>
      <w:r w:rsidRPr="00672F83">
        <w:t>coefficient alpha values ranged from .93 to .97., validity coefficients reported from .67 to .77, and test-retest reliability of .97 across 2 weeks to 4 weeks.</w:t>
      </w:r>
    </w:p>
    <w:p w14:paraId="6190AF6F" w14:textId="77777777" w:rsidR="005515E7" w:rsidRPr="00672F83" w:rsidRDefault="005515E7" w:rsidP="005515E7">
      <w:pPr>
        <w:ind w:firstLine="720"/>
      </w:pPr>
      <w:r w:rsidRPr="005807CE">
        <w:rPr>
          <w:rStyle w:val="Heading4Char"/>
          <w:bCs w:val="0"/>
        </w:rPr>
        <w:t>The Woodcock-Johnson Tests of Achievement (3rd Edition; WJ-III).</w:t>
      </w:r>
      <w:r w:rsidRPr="005807CE">
        <w:rPr>
          <w:rFonts w:eastAsia="Times New Roman"/>
          <w:b/>
          <w:bCs/>
          <w:lang w:eastAsia="ko-KR" w:bidi="my-MM"/>
        </w:rPr>
        <w:t xml:space="preserve"> </w:t>
      </w:r>
      <w:r w:rsidRPr="00672F83">
        <w:t>Initial literacy and problem-solving skills were assessed by utilizing two subscales of the Woodcock-Johnson III achievement tests: Letter-Word Identification and Applied Problems (WJ-III; Woodcock et al., 2001). The Woodcock-Johnson (WJ) is a standardized assessment tool to measure children’s cognitive skills. The WJ assesses general scholastic aptitude, oral language, and academic achievement. It includes several co-named tests that have been updated and revised to ensure their continued validity and reliability. The WJ-III is standardized for use with individuals aged 2–90. Reliability estimates for individual subsets range from .69 to .99. Overall construct validity of WJ-III was found r =.71 (Reddy et al., 2021). These tests are widely used in educational and clinical settings to evaluate cognitive and academic skills in children and adults. The Letter-Word Identification subscale was used to assess letter naming and word decoding skills by asking the child to identify (point to or name) a series of letters and words. Reliability of Letter-Word Identification subset coefficients ranges from .88 to .94, and validity is r= .68.</w:t>
      </w:r>
      <w:r w:rsidRPr="00672F83">
        <w:rPr>
          <w:rFonts w:hint="eastAsia"/>
        </w:rPr>
        <w:t xml:space="preserve"> </w:t>
      </w:r>
      <w:r w:rsidRPr="00672F83">
        <w:t>Age-based standard scores, in which the mean score is 100, and the standard deviation is 15 and familiar to most people, were used in analyses rather than the W-score, which is unique to the WJ-III test.</w:t>
      </w:r>
    </w:p>
    <w:p w14:paraId="06A71A55" w14:textId="77777777" w:rsidR="005515E7" w:rsidRPr="005807CE" w:rsidRDefault="005515E7" w:rsidP="00F700B9">
      <w:pPr>
        <w:pStyle w:val="Heading3"/>
      </w:pPr>
      <w:bookmarkStart w:id="67" w:name="_Toc162268102"/>
      <w:r w:rsidRPr="005807CE">
        <w:t>Three Home Language Groups</w:t>
      </w:r>
      <w:bookmarkEnd w:id="67"/>
    </w:p>
    <w:p w14:paraId="53A9DCA9" w14:textId="77777777" w:rsidR="005515E7" w:rsidRPr="00672F83" w:rsidRDefault="005515E7" w:rsidP="005515E7">
      <w:pPr>
        <w:ind w:firstLine="720"/>
      </w:pPr>
      <w:r w:rsidRPr="005807CE">
        <w:rPr>
          <w:rStyle w:val="Heading4Char"/>
          <w:bCs w:val="0"/>
        </w:rPr>
        <w:t>Child Demographics.</w:t>
      </w:r>
      <w:r w:rsidRPr="005807CE">
        <w:rPr>
          <w:rFonts w:eastAsia="Malgun Gothic"/>
          <w:b/>
          <w:bCs/>
          <w:i/>
          <w:iCs/>
        </w:rPr>
        <w:t xml:space="preserve"> </w:t>
      </w:r>
      <w:r w:rsidRPr="00672F83">
        <w:t xml:space="preserve">Child characteristics, including gender, race/ethnicity, and home language for those who participated in the present study were obtained from the program </w:t>
      </w:r>
      <w:r w:rsidRPr="00672F83">
        <w:lastRenderedPageBreak/>
        <w:t xml:space="preserve">administrator who collected it from parents when they enrolled their children in the HS program: (a) English-speaking: White or African American children who speak English at home (we put these children in the same group because they are monolingual) (b) Spanish-speaking: Hispanic children who speak Spanish at home and (c) Burmese-speaking: children from who speak the official language of or Zomi tribal languages at home. Burmese-speaking children are coming from refugees who </w:t>
      </w:r>
      <w:r>
        <w:t>f</w:t>
      </w:r>
      <w:r w:rsidRPr="00672F83">
        <w:t>orced to leave their home country due to political, social, religious, or ethnic persecution and are unable to return due to a well-founded fear of continued harm (United Nations High Commissioner for s [UNHCR], 2011). DLLs are children under 5 acquiring two or more languages simultaneously (Office of Head Start, 2008).</w:t>
      </w:r>
    </w:p>
    <w:p w14:paraId="3683188F" w14:textId="77777777" w:rsidR="005515E7" w:rsidRPr="005807CE" w:rsidRDefault="005515E7" w:rsidP="005515E7">
      <w:pPr>
        <w:pStyle w:val="Heading2"/>
      </w:pPr>
      <w:bookmarkStart w:id="68" w:name="_Toc162268103"/>
      <w:r w:rsidRPr="005807CE">
        <w:t>Procedures</w:t>
      </w:r>
      <w:bookmarkEnd w:id="68"/>
    </w:p>
    <w:p w14:paraId="5E5205A2" w14:textId="77777777" w:rsidR="005515E7" w:rsidRPr="00294625" w:rsidRDefault="005515E7" w:rsidP="005515E7">
      <w:pPr>
        <w:rPr>
          <w:rFonts w:eastAsia="Calibri"/>
          <w:color w:val="000000"/>
        </w:rPr>
      </w:pPr>
      <w:r>
        <w:rPr>
          <w:rFonts w:eastAsia="Calibri"/>
          <w:b/>
          <w:bCs/>
          <w:color w:val="000000"/>
        </w:rPr>
        <w:tab/>
      </w:r>
      <w:r w:rsidRPr="00294625">
        <w:rPr>
          <w:rFonts w:eastAsia="Calibri"/>
          <w:color w:val="000000"/>
        </w:rPr>
        <w:t>This study, conducted during the first year of data collection (2022-23), received approval from the university's Institutional Review Board (IRB). Utilizing a multi-stage sampling approach, the research institute selected representative classrooms and children from all ten Head Start program centers affiliated with the agency overseeing the evaluation study. Upon obtaining informed consent from parents, child assessments, including the EOWPVT and Woodcock Johnson, were administered initially and repeated in the spring (EOWPVT only).</w:t>
      </w:r>
    </w:p>
    <w:p w14:paraId="0BAEEFF9" w14:textId="77777777" w:rsidR="005515E7" w:rsidRPr="00294625" w:rsidRDefault="005515E7" w:rsidP="005515E7">
      <w:pPr>
        <w:rPr>
          <w:rFonts w:eastAsia="Calibri"/>
          <w:color w:val="000000"/>
        </w:rPr>
      </w:pPr>
      <w:r w:rsidRPr="00294625">
        <w:rPr>
          <w:rFonts w:eastAsia="Calibri"/>
          <w:color w:val="000000"/>
        </w:rPr>
        <w:t>On the morning of the first day, child outcome assessments were conducted, with testing sessions lasting approximately thirty minutes. These assessments were carried out in a quiet area outside the classroom. Additionally, classroom observations using the COP/TOP method were conducted one-on-one with a trained assessor during the winter. These observations commenced at 8:30 AM and concluded around nap or resting time.</w:t>
      </w:r>
    </w:p>
    <w:p w14:paraId="5138C7F2" w14:textId="77777777" w:rsidR="005515E7" w:rsidRPr="001B16A6" w:rsidRDefault="005515E7" w:rsidP="005515E7">
      <w:pPr>
        <w:ind w:firstLine="720"/>
        <w:rPr>
          <w:rFonts w:eastAsia="Malgun Gothic"/>
          <w:b/>
          <w:bCs/>
          <w:i/>
          <w:iCs/>
          <w:lang w:eastAsia="ko-KR"/>
        </w:rPr>
      </w:pPr>
      <w:r w:rsidRPr="0018304D">
        <w:rPr>
          <w:rFonts w:eastAsia="Calibri"/>
        </w:rPr>
        <w:t xml:space="preserve">LENA data collection took place only in the nine classrooms in March and April of 2023, covering the period from the children's arrival to naps. In each classroom, data collection took </w:t>
      </w:r>
      <w:r w:rsidRPr="0018304D">
        <w:rPr>
          <w:rFonts w:eastAsia="Calibri"/>
        </w:rPr>
        <w:lastRenderedPageBreak/>
        <w:t>place for roughly three hours per day for five days (a week). Teachers were given instructions on how to use the LENA digital recorders by a trained researcher, along with a leaflet that included basic troubleshooting suggestions. Furthermore, on every teacher's first day of recording, a researcher assisted by physically attending the class and ensuring that the digital recorders were started and paused appropriately. When a child arrived at school, teachers were supposed to turn on the LENA recorder, put it in the designated vest, and put the vest on the child. Children were asked if they would like to wear the recorder and were not pressured to do so. The teacher removed the child's vest and hit the recorder's pause button when nap or rest time began. After that, the recorders were stored safely so they could be used the next day and so on, recording for a week. After every recording was finished, the recorders were taken out of the classroom and a researcher questioned teachers about their experiences with gathering data. For the subsequent data cleaning, teachers’ answers were documented. After that, the audio was downloaded, uploaded, and deleted from the device before being processed on LENA Hub. LENA DLP produced 5 minutes or hourly data sets of variables of Child key, recording start</w:t>
      </w:r>
      <w:r w:rsidRPr="0018304D">
        <w:rPr>
          <w:rFonts w:hint="eastAsia"/>
          <w:lang w:eastAsia="ko-KR"/>
        </w:rPr>
        <w:t>ing</w:t>
      </w:r>
      <w:r w:rsidRPr="0018304D">
        <w:rPr>
          <w:rFonts w:eastAsia="Calibri"/>
        </w:rPr>
        <w:t xml:space="preserve"> time and ending time, adults’ word counts, child vocalization counts, teacher-child back-and-forth conversational turns counts, distance, TV electric sounds, overlap, noise and silence (see Table 1).</w:t>
      </w:r>
      <w:r w:rsidRPr="003E7128">
        <w:rPr>
          <w:rFonts w:eastAsia="Malgun Gothic"/>
        </w:rPr>
        <w:t xml:space="preserve"> </w:t>
      </w:r>
    </w:p>
    <w:p w14:paraId="0A5B7A5D" w14:textId="77777777" w:rsidR="005515E7" w:rsidRPr="00171D0F" w:rsidRDefault="005515E7" w:rsidP="005515E7">
      <w:pPr>
        <w:pStyle w:val="TableFigure"/>
        <w:jc w:val="left"/>
      </w:pPr>
      <w:r w:rsidRPr="00171D0F">
        <w:t>Table 1</w:t>
      </w:r>
    </w:p>
    <w:p w14:paraId="72720764" w14:textId="77777777" w:rsidR="005515E7" w:rsidRDefault="005515E7" w:rsidP="005515E7">
      <w:pPr>
        <w:rPr>
          <w:rFonts w:eastAsia="Malgun Gothic"/>
          <w:i/>
          <w:iCs/>
        </w:rPr>
      </w:pPr>
      <w:r w:rsidRPr="009A449C">
        <w:rPr>
          <w:rFonts w:eastAsia="Malgun Gothic"/>
          <w:i/>
          <w:iCs/>
        </w:rPr>
        <w:t>LENA DLP Codes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1225"/>
        <w:gridCol w:w="2915"/>
      </w:tblGrid>
      <w:tr w:rsidR="005515E7" w14:paraId="02602EFB" w14:textId="77777777" w:rsidTr="00C6696F">
        <w:tc>
          <w:tcPr>
            <w:tcW w:w="3740" w:type="dxa"/>
            <w:gridSpan w:val="2"/>
            <w:tcBorders>
              <w:top w:val="single" w:sz="4" w:space="0" w:color="auto"/>
              <w:bottom w:val="single" w:sz="4" w:space="0" w:color="auto"/>
            </w:tcBorders>
          </w:tcPr>
          <w:p w14:paraId="1B927DB8" w14:textId="77777777" w:rsidR="005515E7" w:rsidRPr="004E5520" w:rsidRDefault="005515E7" w:rsidP="00C6696F">
            <w:pPr>
              <w:spacing w:line="480" w:lineRule="auto"/>
              <w:jc w:val="center"/>
              <w:rPr>
                <w:rFonts w:eastAsia="Malgun Gothic"/>
                <w:i/>
                <w:iCs/>
              </w:rPr>
            </w:pPr>
            <w:r w:rsidRPr="004E5520">
              <w:rPr>
                <w:rFonts w:eastAsia="Malgun Gothic"/>
                <w:i/>
                <w:iCs/>
              </w:rPr>
              <w:t>Segment ID (Code)</w:t>
            </w:r>
          </w:p>
        </w:tc>
        <w:tc>
          <w:tcPr>
            <w:tcW w:w="2915" w:type="dxa"/>
            <w:tcBorders>
              <w:top w:val="single" w:sz="4" w:space="0" w:color="auto"/>
              <w:bottom w:val="single" w:sz="4" w:space="0" w:color="auto"/>
            </w:tcBorders>
          </w:tcPr>
          <w:p w14:paraId="5DEDAF05" w14:textId="77777777" w:rsidR="005515E7" w:rsidRPr="004E5520" w:rsidRDefault="005515E7" w:rsidP="00C6696F">
            <w:pPr>
              <w:spacing w:line="480" w:lineRule="auto"/>
              <w:jc w:val="center"/>
              <w:rPr>
                <w:rFonts w:eastAsia="Malgun Gothic"/>
                <w:i/>
                <w:iCs/>
              </w:rPr>
            </w:pPr>
            <w:r w:rsidRPr="004E5520">
              <w:rPr>
                <w:rFonts w:eastAsia="Malgun Gothic"/>
                <w:i/>
                <w:iCs/>
              </w:rPr>
              <w:t>Description</w:t>
            </w:r>
          </w:p>
        </w:tc>
      </w:tr>
      <w:tr w:rsidR="005515E7" w14:paraId="3CBCE897" w14:textId="77777777" w:rsidTr="00C6696F">
        <w:trPr>
          <w:trHeight w:val="377"/>
        </w:trPr>
        <w:tc>
          <w:tcPr>
            <w:tcW w:w="2515" w:type="dxa"/>
            <w:tcBorders>
              <w:top w:val="single" w:sz="4" w:space="0" w:color="auto"/>
              <w:bottom w:val="single" w:sz="4" w:space="0" w:color="auto"/>
            </w:tcBorders>
          </w:tcPr>
          <w:p w14:paraId="3EF716B2" w14:textId="77777777" w:rsidR="005515E7" w:rsidRPr="00BE3D51" w:rsidRDefault="005515E7" w:rsidP="00C6696F">
            <w:pPr>
              <w:spacing w:line="480" w:lineRule="auto"/>
              <w:jc w:val="center"/>
              <w:rPr>
                <w:rFonts w:eastAsia="Malgun Gothic"/>
              </w:rPr>
            </w:pPr>
            <w:r w:rsidRPr="00BE3D51">
              <w:rPr>
                <w:rFonts w:eastAsia="Malgun Gothic"/>
              </w:rPr>
              <w:t>Near</w:t>
            </w:r>
          </w:p>
        </w:tc>
        <w:tc>
          <w:tcPr>
            <w:tcW w:w="1225" w:type="dxa"/>
            <w:tcBorders>
              <w:top w:val="single" w:sz="4" w:space="0" w:color="auto"/>
              <w:bottom w:val="single" w:sz="4" w:space="0" w:color="auto"/>
            </w:tcBorders>
          </w:tcPr>
          <w:p w14:paraId="282E7765" w14:textId="77777777" w:rsidR="005515E7" w:rsidRPr="00BE3D51" w:rsidRDefault="005515E7" w:rsidP="00C6696F">
            <w:pPr>
              <w:spacing w:line="480" w:lineRule="auto"/>
              <w:jc w:val="center"/>
              <w:rPr>
                <w:rFonts w:eastAsia="Malgun Gothic"/>
              </w:rPr>
            </w:pPr>
            <w:r w:rsidRPr="00BE3D51">
              <w:rPr>
                <w:rFonts w:eastAsia="Malgun Gothic"/>
              </w:rPr>
              <w:t>Far/Faint</w:t>
            </w:r>
          </w:p>
        </w:tc>
        <w:tc>
          <w:tcPr>
            <w:tcW w:w="2915" w:type="dxa"/>
            <w:tcBorders>
              <w:top w:val="single" w:sz="4" w:space="0" w:color="auto"/>
              <w:bottom w:val="single" w:sz="4" w:space="0" w:color="auto"/>
            </w:tcBorders>
          </w:tcPr>
          <w:p w14:paraId="19A7282C" w14:textId="77777777" w:rsidR="005515E7" w:rsidRPr="00BE3D51" w:rsidRDefault="005515E7" w:rsidP="00C6696F">
            <w:pPr>
              <w:spacing w:line="480" w:lineRule="auto"/>
              <w:jc w:val="center"/>
              <w:rPr>
                <w:rFonts w:eastAsia="Malgun Gothic"/>
              </w:rPr>
            </w:pPr>
          </w:p>
        </w:tc>
      </w:tr>
      <w:tr w:rsidR="005515E7" w14:paraId="367EAA17" w14:textId="77777777" w:rsidTr="00C6696F">
        <w:tc>
          <w:tcPr>
            <w:tcW w:w="2515" w:type="dxa"/>
            <w:tcBorders>
              <w:top w:val="single" w:sz="4" w:space="0" w:color="auto"/>
            </w:tcBorders>
          </w:tcPr>
          <w:p w14:paraId="3633C312" w14:textId="77777777" w:rsidR="005515E7" w:rsidRPr="00BE3D51" w:rsidRDefault="005515E7" w:rsidP="00C6696F">
            <w:pPr>
              <w:spacing w:line="480" w:lineRule="auto"/>
              <w:jc w:val="center"/>
              <w:rPr>
                <w:rFonts w:eastAsia="Malgun Gothic"/>
              </w:rPr>
            </w:pPr>
            <w:r w:rsidRPr="00BE3D51">
              <w:rPr>
                <w:rFonts w:eastAsia="Malgun Gothic"/>
              </w:rPr>
              <w:t>MAN</w:t>
            </w:r>
          </w:p>
        </w:tc>
        <w:tc>
          <w:tcPr>
            <w:tcW w:w="1225" w:type="dxa"/>
            <w:tcBorders>
              <w:top w:val="single" w:sz="4" w:space="0" w:color="auto"/>
            </w:tcBorders>
          </w:tcPr>
          <w:p w14:paraId="7ACF57B0" w14:textId="77777777" w:rsidR="005515E7" w:rsidRPr="00BE3D51" w:rsidRDefault="005515E7" w:rsidP="00C6696F">
            <w:pPr>
              <w:spacing w:line="480" w:lineRule="auto"/>
              <w:jc w:val="center"/>
              <w:rPr>
                <w:rFonts w:eastAsia="Malgun Gothic"/>
              </w:rPr>
            </w:pPr>
            <w:r w:rsidRPr="00BE3D51">
              <w:rPr>
                <w:rFonts w:eastAsia="Malgun Gothic"/>
              </w:rPr>
              <w:t>MAF</w:t>
            </w:r>
          </w:p>
        </w:tc>
        <w:tc>
          <w:tcPr>
            <w:tcW w:w="2915" w:type="dxa"/>
            <w:tcBorders>
              <w:top w:val="single" w:sz="4" w:space="0" w:color="auto"/>
            </w:tcBorders>
          </w:tcPr>
          <w:p w14:paraId="7F63E615" w14:textId="77777777" w:rsidR="005515E7" w:rsidRPr="00BE3D51" w:rsidRDefault="005515E7" w:rsidP="00C6696F">
            <w:pPr>
              <w:spacing w:line="480" w:lineRule="auto"/>
              <w:jc w:val="center"/>
              <w:rPr>
                <w:rFonts w:eastAsia="Malgun Gothic"/>
              </w:rPr>
            </w:pPr>
            <w:r>
              <w:rPr>
                <w:rFonts w:eastAsia="Malgun Gothic"/>
              </w:rPr>
              <w:t xml:space="preserve">   </w:t>
            </w:r>
            <w:r w:rsidRPr="00BE3D51">
              <w:rPr>
                <w:rFonts w:eastAsia="Malgun Gothic"/>
              </w:rPr>
              <w:t>Male Adult</w:t>
            </w:r>
          </w:p>
        </w:tc>
      </w:tr>
      <w:tr w:rsidR="005515E7" w14:paraId="1ADEC4E7" w14:textId="77777777" w:rsidTr="00C6696F">
        <w:tc>
          <w:tcPr>
            <w:tcW w:w="2515" w:type="dxa"/>
          </w:tcPr>
          <w:p w14:paraId="345014F0" w14:textId="77777777" w:rsidR="005515E7" w:rsidRPr="00BE3D51" w:rsidRDefault="005515E7" w:rsidP="00C6696F">
            <w:pPr>
              <w:spacing w:line="480" w:lineRule="auto"/>
              <w:jc w:val="center"/>
              <w:rPr>
                <w:rFonts w:eastAsia="Malgun Gothic"/>
              </w:rPr>
            </w:pPr>
            <w:r w:rsidRPr="00BE3D51">
              <w:rPr>
                <w:rFonts w:eastAsia="Malgun Gothic"/>
              </w:rPr>
              <w:t>FAN</w:t>
            </w:r>
          </w:p>
        </w:tc>
        <w:tc>
          <w:tcPr>
            <w:tcW w:w="1225" w:type="dxa"/>
          </w:tcPr>
          <w:p w14:paraId="7F401A31" w14:textId="77777777" w:rsidR="005515E7" w:rsidRPr="00BE3D51" w:rsidRDefault="005515E7" w:rsidP="00C6696F">
            <w:pPr>
              <w:spacing w:line="480" w:lineRule="auto"/>
              <w:jc w:val="center"/>
              <w:rPr>
                <w:rFonts w:eastAsia="Malgun Gothic"/>
              </w:rPr>
            </w:pPr>
            <w:r w:rsidRPr="00BE3D51">
              <w:rPr>
                <w:rFonts w:eastAsia="Malgun Gothic"/>
              </w:rPr>
              <w:t>FAF</w:t>
            </w:r>
          </w:p>
        </w:tc>
        <w:tc>
          <w:tcPr>
            <w:tcW w:w="2915" w:type="dxa"/>
          </w:tcPr>
          <w:p w14:paraId="5939D64A" w14:textId="77777777" w:rsidR="005515E7" w:rsidRPr="00BE3D51" w:rsidRDefault="005515E7" w:rsidP="00C6696F">
            <w:pPr>
              <w:spacing w:line="480" w:lineRule="auto"/>
              <w:jc w:val="center"/>
              <w:rPr>
                <w:rFonts w:eastAsia="Malgun Gothic"/>
              </w:rPr>
            </w:pPr>
            <w:r>
              <w:rPr>
                <w:rFonts w:eastAsia="Malgun Gothic"/>
              </w:rPr>
              <w:t xml:space="preserve">  </w:t>
            </w:r>
            <w:r w:rsidRPr="00BE3D51">
              <w:rPr>
                <w:rFonts w:eastAsia="Malgun Gothic"/>
              </w:rPr>
              <w:t>Female Adult</w:t>
            </w:r>
          </w:p>
        </w:tc>
      </w:tr>
      <w:tr w:rsidR="005515E7" w14:paraId="5E0947D3" w14:textId="77777777" w:rsidTr="00C6696F">
        <w:tc>
          <w:tcPr>
            <w:tcW w:w="2515" w:type="dxa"/>
          </w:tcPr>
          <w:p w14:paraId="6F349A99" w14:textId="77777777" w:rsidR="005515E7" w:rsidRPr="00BE3D51" w:rsidRDefault="005515E7" w:rsidP="00C6696F">
            <w:pPr>
              <w:spacing w:line="480" w:lineRule="auto"/>
              <w:jc w:val="center"/>
              <w:rPr>
                <w:rFonts w:eastAsia="Malgun Gothic"/>
              </w:rPr>
            </w:pPr>
            <w:r w:rsidRPr="00BE3D51">
              <w:rPr>
                <w:rFonts w:eastAsia="Malgun Gothic"/>
              </w:rPr>
              <w:lastRenderedPageBreak/>
              <w:t>CHN</w:t>
            </w:r>
          </w:p>
        </w:tc>
        <w:tc>
          <w:tcPr>
            <w:tcW w:w="1225" w:type="dxa"/>
          </w:tcPr>
          <w:p w14:paraId="501BC0C3" w14:textId="77777777" w:rsidR="005515E7" w:rsidRPr="00BE3D51" w:rsidRDefault="005515E7" w:rsidP="00C6696F">
            <w:pPr>
              <w:spacing w:line="480" w:lineRule="auto"/>
              <w:jc w:val="center"/>
              <w:rPr>
                <w:rFonts w:eastAsia="Malgun Gothic"/>
              </w:rPr>
            </w:pPr>
            <w:r w:rsidRPr="00BE3D51">
              <w:rPr>
                <w:rFonts w:eastAsia="Malgun Gothic"/>
              </w:rPr>
              <w:t>CHF</w:t>
            </w:r>
          </w:p>
        </w:tc>
        <w:tc>
          <w:tcPr>
            <w:tcW w:w="2915" w:type="dxa"/>
          </w:tcPr>
          <w:p w14:paraId="53BEE94E" w14:textId="77777777" w:rsidR="005515E7" w:rsidRPr="00BE3D51" w:rsidRDefault="005515E7" w:rsidP="00C6696F">
            <w:pPr>
              <w:spacing w:line="480" w:lineRule="auto"/>
              <w:jc w:val="center"/>
              <w:rPr>
                <w:rFonts w:eastAsia="Malgun Gothic"/>
              </w:rPr>
            </w:pPr>
            <w:r>
              <w:rPr>
                <w:rFonts w:eastAsia="Malgun Gothic"/>
              </w:rPr>
              <w:t xml:space="preserve">       </w:t>
            </w:r>
            <w:r w:rsidRPr="00BE3D51">
              <w:rPr>
                <w:rFonts w:eastAsia="Malgun Gothic"/>
              </w:rPr>
              <w:t>Key Child</w:t>
            </w:r>
          </w:p>
        </w:tc>
      </w:tr>
      <w:tr w:rsidR="005515E7" w14:paraId="50A3B5D6" w14:textId="77777777" w:rsidTr="00C6696F">
        <w:tc>
          <w:tcPr>
            <w:tcW w:w="2515" w:type="dxa"/>
          </w:tcPr>
          <w:p w14:paraId="25155879" w14:textId="77777777" w:rsidR="005515E7" w:rsidRPr="00BE3D51" w:rsidRDefault="005515E7" w:rsidP="00C6696F">
            <w:pPr>
              <w:spacing w:line="480" w:lineRule="auto"/>
              <w:jc w:val="center"/>
              <w:rPr>
                <w:rFonts w:eastAsia="Malgun Gothic"/>
              </w:rPr>
            </w:pPr>
            <w:r w:rsidRPr="00BE3D51">
              <w:rPr>
                <w:rFonts w:eastAsia="Malgun Gothic"/>
              </w:rPr>
              <w:t>CXN</w:t>
            </w:r>
          </w:p>
        </w:tc>
        <w:tc>
          <w:tcPr>
            <w:tcW w:w="1225" w:type="dxa"/>
          </w:tcPr>
          <w:p w14:paraId="3EEFE63C" w14:textId="77777777" w:rsidR="005515E7" w:rsidRPr="00BE3D51" w:rsidRDefault="005515E7" w:rsidP="00C6696F">
            <w:pPr>
              <w:spacing w:line="480" w:lineRule="auto"/>
              <w:jc w:val="center"/>
              <w:rPr>
                <w:rFonts w:eastAsia="Malgun Gothic"/>
              </w:rPr>
            </w:pPr>
            <w:r w:rsidRPr="00BE3D51">
              <w:rPr>
                <w:rFonts w:eastAsia="Malgun Gothic"/>
              </w:rPr>
              <w:t>CXF</w:t>
            </w:r>
          </w:p>
        </w:tc>
        <w:tc>
          <w:tcPr>
            <w:tcW w:w="2915" w:type="dxa"/>
          </w:tcPr>
          <w:p w14:paraId="14606231" w14:textId="77777777" w:rsidR="005515E7" w:rsidRPr="00BE3D51" w:rsidRDefault="005515E7" w:rsidP="00C6696F">
            <w:pPr>
              <w:spacing w:line="480" w:lineRule="auto"/>
              <w:jc w:val="center"/>
              <w:rPr>
                <w:rFonts w:eastAsia="Malgun Gothic"/>
              </w:rPr>
            </w:pPr>
            <w:r>
              <w:rPr>
                <w:rFonts w:eastAsia="Malgun Gothic"/>
              </w:rPr>
              <w:t xml:space="preserve">      </w:t>
            </w:r>
            <w:r w:rsidRPr="00BE3D51">
              <w:rPr>
                <w:rFonts w:eastAsia="Malgun Gothic"/>
              </w:rPr>
              <w:t>Other Child</w:t>
            </w:r>
          </w:p>
        </w:tc>
      </w:tr>
      <w:tr w:rsidR="005515E7" w14:paraId="7AA7BB35" w14:textId="77777777" w:rsidTr="00C6696F">
        <w:tc>
          <w:tcPr>
            <w:tcW w:w="2515" w:type="dxa"/>
          </w:tcPr>
          <w:p w14:paraId="3383A9E3" w14:textId="77777777" w:rsidR="005515E7" w:rsidRPr="00BE3D51" w:rsidRDefault="005515E7" w:rsidP="00C6696F">
            <w:pPr>
              <w:spacing w:line="480" w:lineRule="auto"/>
              <w:jc w:val="center"/>
              <w:rPr>
                <w:rFonts w:eastAsia="Malgun Gothic"/>
              </w:rPr>
            </w:pPr>
            <w:r w:rsidRPr="00BE3D51">
              <w:rPr>
                <w:rFonts w:eastAsia="Malgun Gothic"/>
              </w:rPr>
              <w:t>NON</w:t>
            </w:r>
          </w:p>
        </w:tc>
        <w:tc>
          <w:tcPr>
            <w:tcW w:w="1225" w:type="dxa"/>
          </w:tcPr>
          <w:p w14:paraId="5D192674" w14:textId="77777777" w:rsidR="005515E7" w:rsidRPr="00BE3D51" w:rsidRDefault="005515E7" w:rsidP="00C6696F">
            <w:pPr>
              <w:spacing w:line="480" w:lineRule="auto"/>
              <w:jc w:val="center"/>
              <w:rPr>
                <w:rFonts w:eastAsia="Malgun Gothic"/>
              </w:rPr>
            </w:pPr>
            <w:r w:rsidRPr="00BE3D51">
              <w:rPr>
                <w:rFonts w:eastAsia="Malgun Gothic"/>
              </w:rPr>
              <w:t>NOF</w:t>
            </w:r>
          </w:p>
        </w:tc>
        <w:tc>
          <w:tcPr>
            <w:tcW w:w="2915" w:type="dxa"/>
          </w:tcPr>
          <w:p w14:paraId="28E52ACD" w14:textId="77777777" w:rsidR="005515E7" w:rsidRPr="00BE3D51" w:rsidRDefault="005515E7" w:rsidP="00C6696F">
            <w:pPr>
              <w:spacing w:line="480" w:lineRule="auto"/>
              <w:jc w:val="center"/>
              <w:rPr>
                <w:rFonts w:eastAsia="Malgun Gothic"/>
              </w:rPr>
            </w:pPr>
            <w:r>
              <w:rPr>
                <w:rFonts w:eastAsia="Malgun Gothic"/>
              </w:rPr>
              <w:t xml:space="preserve">       </w:t>
            </w:r>
            <w:r w:rsidRPr="00BE3D51">
              <w:rPr>
                <w:rFonts w:eastAsia="Malgun Gothic"/>
              </w:rPr>
              <w:t>Noise</w:t>
            </w:r>
          </w:p>
        </w:tc>
      </w:tr>
      <w:tr w:rsidR="005515E7" w14:paraId="3D91694A" w14:textId="77777777" w:rsidTr="00C6696F">
        <w:tc>
          <w:tcPr>
            <w:tcW w:w="2515" w:type="dxa"/>
          </w:tcPr>
          <w:p w14:paraId="0FC5DE10" w14:textId="77777777" w:rsidR="005515E7" w:rsidRPr="00BE3D51" w:rsidRDefault="005515E7" w:rsidP="00C6696F">
            <w:pPr>
              <w:spacing w:line="480" w:lineRule="auto"/>
              <w:jc w:val="center"/>
              <w:rPr>
                <w:rFonts w:eastAsia="Malgun Gothic"/>
              </w:rPr>
            </w:pPr>
            <w:r w:rsidRPr="00BE3D51">
              <w:rPr>
                <w:rFonts w:eastAsia="Malgun Gothic"/>
              </w:rPr>
              <w:t>OLN</w:t>
            </w:r>
          </w:p>
        </w:tc>
        <w:tc>
          <w:tcPr>
            <w:tcW w:w="1225" w:type="dxa"/>
          </w:tcPr>
          <w:p w14:paraId="34E4BE64" w14:textId="77777777" w:rsidR="005515E7" w:rsidRPr="00BE3D51" w:rsidRDefault="005515E7" w:rsidP="00C6696F">
            <w:pPr>
              <w:spacing w:line="480" w:lineRule="auto"/>
              <w:jc w:val="center"/>
              <w:rPr>
                <w:rFonts w:eastAsia="Malgun Gothic"/>
              </w:rPr>
            </w:pPr>
            <w:r w:rsidRPr="00BE3D51">
              <w:rPr>
                <w:rFonts w:eastAsia="Malgun Gothic"/>
              </w:rPr>
              <w:t>OLF</w:t>
            </w:r>
          </w:p>
        </w:tc>
        <w:tc>
          <w:tcPr>
            <w:tcW w:w="2915" w:type="dxa"/>
          </w:tcPr>
          <w:p w14:paraId="4668CD1B" w14:textId="77777777" w:rsidR="005515E7" w:rsidRPr="00BE3D51" w:rsidRDefault="005515E7" w:rsidP="00C6696F">
            <w:pPr>
              <w:spacing w:line="480" w:lineRule="auto"/>
              <w:jc w:val="center"/>
              <w:rPr>
                <w:rFonts w:eastAsia="Malgun Gothic"/>
              </w:rPr>
            </w:pPr>
            <w:r>
              <w:rPr>
                <w:rFonts w:eastAsia="Malgun Gothic"/>
              </w:rPr>
              <w:t xml:space="preserve">        </w:t>
            </w:r>
            <w:r w:rsidRPr="00BE3D51">
              <w:rPr>
                <w:rFonts w:eastAsia="Malgun Gothic"/>
              </w:rPr>
              <w:t>Overlap</w:t>
            </w:r>
          </w:p>
        </w:tc>
      </w:tr>
      <w:tr w:rsidR="005515E7" w14:paraId="460ED49E" w14:textId="77777777" w:rsidTr="00C6696F">
        <w:tc>
          <w:tcPr>
            <w:tcW w:w="2515" w:type="dxa"/>
          </w:tcPr>
          <w:p w14:paraId="0E81059E" w14:textId="77777777" w:rsidR="005515E7" w:rsidRPr="00BE3D51" w:rsidRDefault="005515E7" w:rsidP="00C6696F">
            <w:pPr>
              <w:spacing w:line="480" w:lineRule="auto"/>
              <w:jc w:val="center"/>
              <w:rPr>
                <w:rFonts w:eastAsia="Malgun Gothic"/>
              </w:rPr>
            </w:pPr>
            <w:r w:rsidRPr="00BE3D51">
              <w:rPr>
                <w:rFonts w:eastAsia="Malgun Gothic"/>
              </w:rPr>
              <w:t>TYN</w:t>
            </w:r>
          </w:p>
        </w:tc>
        <w:tc>
          <w:tcPr>
            <w:tcW w:w="1225" w:type="dxa"/>
          </w:tcPr>
          <w:p w14:paraId="06C127B0" w14:textId="77777777" w:rsidR="005515E7" w:rsidRPr="00BE3D51" w:rsidRDefault="005515E7" w:rsidP="00C6696F">
            <w:pPr>
              <w:spacing w:line="480" w:lineRule="auto"/>
              <w:jc w:val="center"/>
              <w:rPr>
                <w:rFonts w:eastAsia="Malgun Gothic"/>
              </w:rPr>
            </w:pPr>
            <w:r w:rsidRPr="00BE3D51">
              <w:rPr>
                <w:rFonts w:eastAsia="Malgun Gothic"/>
              </w:rPr>
              <w:t>TYF</w:t>
            </w:r>
          </w:p>
        </w:tc>
        <w:tc>
          <w:tcPr>
            <w:tcW w:w="2915" w:type="dxa"/>
          </w:tcPr>
          <w:p w14:paraId="3B1C41A3" w14:textId="77777777" w:rsidR="005515E7" w:rsidRPr="00BE3D51" w:rsidRDefault="005515E7" w:rsidP="00C6696F">
            <w:pPr>
              <w:spacing w:line="480" w:lineRule="auto"/>
              <w:jc w:val="center"/>
              <w:rPr>
                <w:rFonts w:eastAsia="Malgun Gothic"/>
              </w:rPr>
            </w:pPr>
            <w:r>
              <w:rPr>
                <w:rFonts w:eastAsia="Malgun Gothic"/>
              </w:rPr>
              <w:t xml:space="preserve">   </w:t>
            </w:r>
            <w:r w:rsidRPr="00BE3D51">
              <w:rPr>
                <w:rFonts w:eastAsia="Malgun Gothic"/>
              </w:rPr>
              <w:t>TV/Electronics</w:t>
            </w:r>
          </w:p>
        </w:tc>
      </w:tr>
      <w:tr w:rsidR="005515E7" w14:paraId="4EC4161A" w14:textId="77777777" w:rsidTr="00C6696F">
        <w:tc>
          <w:tcPr>
            <w:tcW w:w="2515" w:type="dxa"/>
          </w:tcPr>
          <w:p w14:paraId="41FF9966" w14:textId="77777777" w:rsidR="005515E7" w:rsidRPr="00BE3D51" w:rsidRDefault="005515E7" w:rsidP="00C6696F">
            <w:pPr>
              <w:spacing w:line="480" w:lineRule="auto"/>
              <w:jc w:val="right"/>
              <w:rPr>
                <w:rFonts w:eastAsia="Malgun Gothic"/>
              </w:rPr>
            </w:pPr>
            <w:r w:rsidRPr="00BE3D51">
              <w:rPr>
                <w:rFonts w:eastAsia="Malgun Gothic"/>
              </w:rPr>
              <w:t>SIL</w:t>
            </w:r>
          </w:p>
        </w:tc>
        <w:tc>
          <w:tcPr>
            <w:tcW w:w="4140" w:type="dxa"/>
            <w:gridSpan w:val="2"/>
          </w:tcPr>
          <w:p w14:paraId="05ACBC65" w14:textId="77777777" w:rsidR="005515E7" w:rsidRPr="00BE3D51" w:rsidRDefault="005515E7" w:rsidP="00C6696F">
            <w:pPr>
              <w:spacing w:line="480" w:lineRule="auto"/>
              <w:rPr>
                <w:rFonts w:eastAsia="Malgun Gothic"/>
              </w:rPr>
            </w:pPr>
            <w:r>
              <w:rPr>
                <w:rFonts w:eastAsia="Malgun Gothic"/>
              </w:rPr>
              <w:t xml:space="preserve">              </w:t>
            </w:r>
            <w:r w:rsidRPr="00BE3D51">
              <w:rPr>
                <w:rFonts w:eastAsia="Malgun Gothic"/>
              </w:rPr>
              <w:t>Silence/ No Acoustic Features</w:t>
            </w:r>
          </w:p>
        </w:tc>
      </w:tr>
    </w:tbl>
    <w:p w14:paraId="5390D21D" w14:textId="77777777" w:rsidR="005515E7" w:rsidRDefault="005515E7" w:rsidP="005515E7">
      <w:pPr>
        <w:rPr>
          <w:rFonts w:eastAsia="Malgun Gothic"/>
        </w:rPr>
      </w:pPr>
    </w:p>
    <w:p w14:paraId="75D9873C" w14:textId="77777777" w:rsidR="005515E7" w:rsidRPr="00D3448A" w:rsidRDefault="005515E7" w:rsidP="005515E7">
      <w:pPr>
        <w:ind w:firstLine="720"/>
        <w:rPr>
          <w:rFonts w:eastAsia="Malgun Gothic"/>
        </w:rPr>
      </w:pPr>
      <w:r w:rsidRPr="003E7128">
        <w:rPr>
          <w:rFonts w:eastAsia="Malgun Gothic"/>
        </w:rPr>
        <w:t>Following the completion of each recording session, the recorders were retrieved from the classroom and teachers were interviewed about their data collection</w:t>
      </w:r>
      <w:r>
        <w:rPr>
          <w:rFonts w:eastAsia="Malgun Gothic"/>
        </w:rPr>
        <w:t xml:space="preserve"> </w:t>
      </w:r>
      <w:r w:rsidRPr="003E7128">
        <w:rPr>
          <w:rFonts w:eastAsia="Malgun Gothic"/>
        </w:rPr>
        <w:t>experiences, with documentation for subsequent data cleaning.</w:t>
      </w:r>
      <w:r>
        <w:rPr>
          <w:rFonts w:eastAsia="Malgun Gothic"/>
        </w:rPr>
        <w:t xml:space="preserve"> </w:t>
      </w:r>
      <w:r w:rsidRPr="003E7128">
        <w:rPr>
          <w:rFonts w:eastAsia="Malgun Gothic"/>
        </w:rPr>
        <w:t>Afterwards, the audio files were downloaded, uploaded, and erased from the device before undergoing processing on LENA Hub.</w:t>
      </w:r>
      <w:r>
        <w:rPr>
          <w:rFonts w:eastAsia="Malgun Gothic"/>
        </w:rPr>
        <w:t xml:space="preserve"> </w:t>
      </w:r>
      <w:r>
        <w:rPr>
          <w:rFonts w:eastAsia="Calibri"/>
        </w:rPr>
        <w:t xml:space="preserve">LENA DLP produced 5 minutes or hourly data sets of variables of Child key, recording start time and ending time, adults’ word counts, child vocalization counts, teacher-child back-and-forth conversational turns counts, </w:t>
      </w:r>
      <w:r>
        <w:rPr>
          <w:rFonts w:hint="eastAsia"/>
          <w:lang w:eastAsia="ko-KR"/>
        </w:rPr>
        <w:t>distance</w:t>
      </w:r>
      <w:r>
        <w:rPr>
          <w:rFonts w:eastAsia="Calibri"/>
        </w:rPr>
        <w:t>, TV electric sounds, overlap, noise and silence (see Table 1).</w:t>
      </w:r>
    </w:p>
    <w:p w14:paraId="35260DCC" w14:textId="77777777" w:rsidR="005515E7" w:rsidRPr="005807CE" w:rsidRDefault="005515E7" w:rsidP="005515E7">
      <w:pPr>
        <w:pStyle w:val="Heading2"/>
      </w:pPr>
      <w:bookmarkStart w:id="69" w:name="_Toc162268104"/>
      <w:r w:rsidRPr="005807CE">
        <w:t>Data Analysis</w:t>
      </w:r>
      <w:bookmarkEnd w:id="69"/>
    </w:p>
    <w:p w14:paraId="0FEC0E79" w14:textId="77777777" w:rsidR="005515E7" w:rsidRPr="005807CE" w:rsidRDefault="005515E7" w:rsidP="00F700B9">
      <w:pPr>
        <w:pStyle w:val="Heading3"/>
      </w:pPr>
      <w:bookmarkStart w:id="70" w:name="_Toc162268105"/>
      <w:r w:rsidRPr="005807CE">
        <w:t>Descriptive Analysis</w:t>
      </w:r>
      <w:bookmarkEnd w:id="70"/>
    </w:p>
    <w:p w14:paraId="6DF3F6BF" w14:textId="77777777" w:rsidR="005515E7" w:rsidRPr="007D4CC5" w:rsidRDefault="005515E7" w:rsidP="005515E7">
      <w:pPr>
        <w:ind w:firstLine="720"/>
        <w:rPr>
          <w:rFonts w:eastAsia="Times New Roman"/>
        </w:rPr>
      </w:pPr>
      <w:r>
        <w:rPr>
          <w:rFonts w:hint="eastAsia"/>
          <w:lang w:eastAsia="ko-KR"/>
        </w:rPr>
        <w:t>The d</w:t>
      </w:r>
      <w:r>
        <w:t xml:space="preserve">ata </w:t>
      </w:r>
      <w:r>
        <w:rPr>
          <w:rFonts w:hint="eastAsia"/>
          <w:lang w:eastAsia="ko-KR"/>
        </w:rPr>
        <w:t xml:space="preserve">were </w:t>
      </w:r>
      <w:r>
        <w:t>cleaned, and the Statistical Package for Social Science (SPSS) version 28 was used for d</w:t>
      </w:r>
      <w:r w:rsidRPr="2A3076AD">
        <w:t xml:space="preserve">escriptive </w:t>
      </w:r>
      <w:r>
        <w:t xml:space="preserve">and correlation analysis. </w:t>
      </w:r>
      <w:r w:rsidRPr="00661FA9">
        <w:rPr>
          <w:rFonts w:eastAsia="Malgun Gothic"/>
        </w:rPr>
        <w:t>Analyses began by c</w:t>
      </w:r>
      <w:r>
        <w:rPr>
          <w:rFonts w:eastAsia="Malgun Gothic"/>
        </w:rPr>
        <w:t xml:space="preserve">alculating some variables: </w:t>
      </w:r>
      <w:r w:rsidRPr="00661FA9">
        <w:rPr>
          <w:rFonts w:eastAsia="Malgun Gothic"/>
        </w:rPr>
        <w:t>Peer language skill was calculated by taking the average of all target child</w:t>
      </w:r>
      <w:r>
        <w:rPr>
          <w:rFonts w:eastAsia="Malgun Gothic"/>
        </w:rPr>
        <w:t>ren</w:t>
      </w:r>
      <w:r w:rsidRPr="00661FA9">
        <w:rPr>
          <w:rFonts w:eastAsia="Malgun Gothic"/>
        </w:rPr>
        <w:t xml:space="preserve">’s </w:t>
      </w:r>
      <w:r>
        <w:rPr>
          <w:rFonts w:eastAsia="Malgun Gothic"/>
        </w:rPr>
        <w:t>classmates'</w:t>
      </w:r>
      <w:r w:rsidRPr="00661FA9">
        <w:rPr>
          <w:rFonts w:eastAsia="Malgun Gothic"/>
        </w:rPr>
        <w:t xml:space="preserve"> scores on the </w:t>
      </w:r>
      <w:r>
        <w:rPr>
          <w:rFonts w:eastAsia="Malgun Gothic"/>
        </w:rPr>
        <w:t>fall EOWPVT</w:t>
      </w:r>
      <w:r w:rsidRPr="00661FA9">
        <w:rPr>
          <w:rFonts w:eastAsia="Malgun Gothic"/>
        </w:rPr>
        <w:t xml:space="preserve">. The </w:t>
      </w:r>
      <w:r>
        <w:rPr>
          <w:rFonts w:eastAsia="Malgun Gothic"/>
        </w:rPr>
        <w:t>exact</w:t>
      </w:r>
      <w:r w:rsidRPr="00661FA9">
        <w:rPr>
          <w:rFonts w:eastAsia="Malgun Gothic"/>
        </w:rPr>
        <w:t xml:space="preserve"> process was repeated for peer </w:t>
      </w:r>
      <w:r>
        <w:rPr>
          <w:rFonts w:eastAsia="Malgun Gothic"/>
        </w:rPr>
        <w:t>literacy</w:t>
      </w:r>
      <w:r w:rsidRPr="00661FA9">
        <w:rPr>
          <w:rFonts w:eastAsia="Malgun Gothic"/>
        </w:rPr>
        <w:t xml:space="preserve"> </w:t>
      </w:r>
      <w:r>
        <w:rPr>
          <w:rFonts w:eastAsia="Malgun Gothic"/>
        </w:rPr>
        <w:t>skills</w:t>
      </w:r>
      <w:r w:rsidRPr="00661FA9">
        <w:rPr>
          <w:rFonts w:eastAsia="Malgun Gothic"/>
        </w:rPr>
        <w:t xml:space="preserve"> using scores </w:t>
      </w:r>
      <w:r>
        <w:rPr>
          <w:rFonts w:eastAsia="Malgun Gothic"/>
        </w:rPr>
        <w:t>on the fall WJ-LW</w:t>
      </w:r>
      <w:r w:rsidRPr="00661FA9">
        <w:rPr>
          <w:rFonts w:eastAsia="Malgun Gothic"/>
        </w:rPr>
        <w:t xml:space="preserve">. </w:t>
      </w:r>
      <w:r w:rsidRPr="009A449C">
        <w:rPr>
          <w:rFonts w:eastAsia="Malgun Gothic"/>
        </w:rPr>
        <w:t xml:space="preserve">The Sphinx ASR software </w:t>
      </w:r>
      <w:r>
        <w:rPr>
          <w:rFonts w:eastAsia="Malgun Gothic"/>
        </w:rPr>
        <w:t xml:space="preserve">of LENA DLP </w:t>
      </w:r>
      <w:r w:rsidRPr="009A449C">
        <w:rPr>
          <w:rFonts w:eastAsia="Malgun Gothic"/>
        </w:rPr>
        <w:t>extract</w:t>
      </w:r>
      <w:r>
        <w:rPr>
          <w:rFonts w:eastAsia="Malgun Gothic"/>
        </w:rPr>
        <w:t>ed</w:t>
      </w:r>
      <w:r w:rsidRPr="009A449C">
        <w:rPr>
          <w:rFonts w:eastAsia="Malgun Gothic"/>
        </w:rPr>
        <w:t xml:space="preserve"> and </w:t>
      </w:r>
      <w:r>
        <w:rPr>
          <w:rFonts w:eastAsia="Malgun Gothic"/>
        </w:rPr>
        <w:t>coded</w:t>
      </w:r>
      <w:r w:rsidRPr="009A449C">
        <w:rPr>
          <w:rFonts w:eastAsia="Malgun Gothic"/>
        </w:rPr>
        <w:t xml:space="preserve"> the frequency and duration of each teacher-child interaction, including the back-and-forth conversational turns.</w:t>
      </w:r>
      <w:r>
        <w:rPr>
          <w:rFonts w:eastAsia="Malgun Gothic"/>
        </w:rPr>
        <w:t xml:space="preserve"> LENA peer verbal account scores were calculated. </w:t>
      </w:r>
      <w:r w:rsidRPr="00343762">
        <w:rPr>
          <w:color w:val="0C0C0C"/>
          <w:lang w:bidi="my-MM"/>
        </w:rPr>
        <w:t xml:space="preserve">The proportion of DLLs was determined by </w:t>
      </w:r>
      <w:r w:rsidRPr="00343762">
        <w:rPr>
          <w:color w:val="0C0C0C"/>
          <w:lang w:bidi="my-MM"/>
        </w:rPr>
        <w:lastRenderedPageBreak/>
        <w:t>dividing the number of DLLs by the total number of children</w:t>
      </w:r>
      <w:r w:rsidRPr="00343762">
        <w:rPr>
          <w:rFonts w:eastAsia="Malgun Gothic"/>
        </w:rPr>
        <w:t xml:space="preserve"> for each home language child in 9 classrooms.</w:t>
      </w:r>
      <w:r>
        <w:rPr>
          <w:rFonts w:eastAsia="Malgun Gothic"/>
        </w:rPr>
        <w:t xml:space="preserve"> In testing the model, </w:t>
      </w:r>
      <w:r w:rsidRPr="00106A5C">
        <w:rPr>
          <w:rFonts w:eastAsia="Times New Roman"/>
        </w:rPr>
        <w:t xml:space="preserve">children’s </w:t>
      </w:r>
      <w:r>
        <w:rPr>
          <w:rFonts w:eastAsia="Malgun Gothic"/>
        </w:rPr>
        <w:t>DLL proportions, initial fall expressive vocabulary and literacy scores were</w:t>
      </w:r>
      <w:r>
        <w:rPr>
          <w:rFonts w:eastAsia="Times New Roman"/>
        </w:rPr>
        <w:t xml:space="preserve"> controlled. Moreover,</w:t>
      </w:r>
      <w:r w:rsidRPr="00106A5C">
        <w:rPr>
          <w:rFonts w:eastAsia="Times New Roman"/>
        </w:rPr>
        <w:t xml:space="preserve"> children’s gender, SES, </w:t>
      </w:r>
      <w:r>
        <w:rPr>
          <w:rFonts w:eastAsia="Times New Roman"/>
        </w:rPr>
        <w:t xml:space="preserve">and </w:t>
      </w:r>
      <w:r w:rsidRPr="00106A5C">
        <w:rPr>
          <w:rFonts w:eastAsia="Times New Roman"/>
        </w:rPr>
        <w:t xml:space="preserve">other </w:t>
      </w:r>
      <w:r>
        <w:rPr>
          <w:rFonts w:eastAsia="Times New Roman"/>
        </w:rPr>
        <w:t>family backgrounds</w:t>
      </w:r>
      <w:r w:rsidRPr="00106A5C">
        <w:rPr>
          <w:rFonts w:eastAsia="Times New Roman"/>
        </w:rPr>
        <w:t xml:space="preserve"> did not enter due to all participants being eligible to enroll </w:t>
      </w:r>
      <w:r>
        <w:rPr>
          <w:rFonts w:eastAsia="Times New Roman"/>
        </w:rPr>
        <w:t xml:space="preserve">in </w:t>
      </w:r>
      <w:r w:rsidRPr="00106A5C">
        <w:rPr>
          <w:rFonts w:eastAsia="Times New Roman"/>
        </w:rPr>
        <w:t>the HS program.</w:t>
      </w:r>
      <w:r>
        <w:rPr>
          <w:rFonts w:eastAsia="Times New Roman"/>
        </w:rPr>
        <w:t xml:space="preserve"> </w:t>
      </w:r>
      <w:r>
        <w:t xml:space="preserve">A descriptive analysis </w:t>
      </w:r>
      <w:r w:rsidRPr="2A3076AD">
        <w:t>w</w:t>
      </w:r>
      <w:r>
        <w:t>as</w:t>
      </w:r>
      <w:r w:rsidRPr="2A3076AD">
        <w:t xml:space="preserve"> </w:t>
      </w:r>
      <w:r>
        <w:t>performed</w:t>
      </w:r>
      <w:r w:rsidRPr="2A3076AD">
        <w:t xml:space="preserve"> to </w:t>
      </w:r>
      <w:r>
        <w:t xml:space="preserve">investigate the </w:t>
      </w:r>
      <w:r w:rsidRPr="2A3076AD">
        <w:t>overall mean classroom oral language contexts and information about the sampl</w:t>
      </w:r>
      <w:r>
        <w:t>e; t</w:t>
      </w:r>
      <w:r w:rsidRPr="2A3076AD">
        <w:t xml:space="preserve">he peer and teacher language context </w:t>
      </w:r>
      <w:r>
        <w:t xml:space="preserve">and control </w:t>
      </w:r>
      <w:r w:rsidRPr="2A3076AD">
        <w:t>variables</w:t>
      </w:r>
      <w:r>
        <w:t xml:space="preserve"> were presented</w:t>
      </w:r>
      <w:r w:rsidRPr="2A3076AD">
        <w:t xml:space="preserve"> in Table 2. </w:t>
      </w:r>
    </w:p>
    <w:p w14:paraId="434DDF78" w14:textId="77777777" w:rsidR="005515E7" w:rsidRPr="003F0EE9" w:rsidRDefault="005515E7" w:rsidP="00F700B9">
      <w:pPr>
        <w:pStyle w:val="Heading3"/>
      </w:pPr>
      <w:bookmarkStart w:id="71" w:name="_Toc162268106"/>
      <w:r w:rsidRPr="005807CE">
        <w:t>Inferential Analyses</w:t>
      </w:r>
      <w:bookmarkEnd w:id="71"/>
    </w:p>
    <w:p w14:paraId="1D82CF98" w14:textId="77777777" w:rsidR="005515E7" w:rsidRDefault="005515E7" w:rsidP="005515E7">
      <w:pPr>
        <w:ind w:firstLine="720"/>
      </w:pPr>
      <w:r>
        <w:t>To examine research question 1,</w:t>
      </w:r>
      <w:r w:rsidRPr="001B16A6">
        <w:rPr>
          <w:rFonts w:eastAsia="Times New Roman"/>
        </w:rPr>
        <w:t xml:space="preserve"> </w:t>
      </w:r>
      <w:r w:rsidRPr="0018304D">
        <w:rPr>
          <w:rFonts w:eastAsia="Times New Roman"/>
        </w:rPr>
        <w:t>a</w:t>
      </w:r>
      <w:r w:rsidRPr="0018304D">
        <w:rPr>
          <w:shd w:val="clear" w:color="auto" w:fill="FFFFFF"/>
        </w:rPr>
        <w:t xml:space="preserve"> series of one-way </w:t>
      </w:r>
      <w:r w:rsidRPr="0018304D">
        <w:t>Analyses of Variance (</w:t>
      </w:r>
      <w:r w:rsidRPr="0018304D">
        <w:rPr>
          <w:shd w:val="clear" w:color="auto" w:fill="FFFFFF"/>
        </w:rPr>
        <w:t xml:space="preserve">ANOVA) </w:t>
      </w:r>
      <w:r w:rsidRPr="0018304D">
        <w:t xml:space="preserve">was </w:t>
      </w:r>
      <w:r w:rsidRPr="0018304D">
        <w:rPr>
          <w:shd w:val="clear" w:color="auto" w:fill="FFFFFF"/>
        </w:rPr>
        <w:t>conducted to compare the three home language groups’ classroom language exposure and interactions measured by LENA. Post-hoc, Bonferroni correction adjusted p-values to control for the familywise error rate in multiple comparisons to examine significant group differences in children’s classroom experiences. In the context of this study, employing Bonferroni correction ensures that the likelihood of making a Type I error (false positive) is minimized when analyzing the various group differences in children’s oral language exposure and interactions in the classroom.</w:t>
      </w:r>
      <w:r>
        <w:t xml:space="preserve"> To address research question 2, multinomial logistic regressions were conducted in R version 4.2.0 (R Core Team, 2022). Multinomial logistic regression analysis was conducted to build a predictive model for the nominal outcome variables of three different home language group distinctions. Models were estimated using the </w:t>
      </w:r>
      <w:r w:rsidRPr="00724A65">
        <w:rPr>
          <w:i/>
          <w:iCs/>
        </w:rPr>
        <w:t>R</w:t>
      </w:r>
      <w:r>
        <w:t xml:space="preserve"> package “</w:t>
      </w:r>
      <w:r w:rsidRPr="00B368C0">
        <w:t>tidyverse</w:t>
      </w:r>
      <w:r>
        <w:t xml:space="preserve">” ver. 1.3.1 (Wickham et al., 2019). Model fit and assumptions were explored with R package “nnet” ver. 3.0.0 (Venables &amp; Ripley, 2002). Model significances were estimated with </w:t>
      </w:r>
      <w:r w:rsidRPr="00FF7E6D">
        <w:rPr>
          <w:rFonts w:eastAsia="Times New Roman"/>
        </w:rPr>
        <w:t>Applied Econometrics with R</w:t>
      </w:r>
      <w:r>
        <w:t xml:space="preserve"> “AER” ver. 1.2-12 (Kleiber &amp; Zeileis, 2008). </w:t>
      </w:r>
    </w:p>
    <w:p w14:paraId="210C2087" w14:textId="77777777" w:rsidR="000D2A20" w:rsidRDefault="000D2A20" w:rsidP="005515E7">
      <w:pPr>
        <w:ind w:firstLine="720"/>
      </w:pPr>
    </w:p>
    <w:p w14:paraId="3E62BB42" w14:textId="3DE24523" w:rsidR="005515E7" w:rsidRPr="005807CE" w:rsidRDefault="005515E7" w:rsidP="000D2A20">
      <w:pPr>
        <w:pStyle w:val="Heading1"/>
        <w:ind w:firstLine="0"/>
      </w:pPr>
      <w:bookmarkStart w:id="72" w:name="_Toc162268107"/>
      <w:r w:rsidRPr="005807CE">
        <w:lastRenderedPageBreak/>
        <w:t>Results</w:t>
      </w:r>
      <w:bookmarkEnd w:id="72"/>
    </w:p>
    <w:p w14:paraId="6CB69FED" w14:textId="77777777" w:rsidR="005515E7" w:rsidRPr="004345C5" w:rsidRDefault="005515E7" w:rsidP="005515E7">
      <w:pPr>
        <w:ind w:firstLine="720"/>
      </w:pPr>
      <w:r w:rsidRPr="00861014">
        <w:t>Descriptive information about the children’s peers’ and teachers’ language context variables and children’s oral language skill outcomes of interest are presented in Table 2. Additionally, the LENA results from 36 children’s samples revealed that children heard more words from their teachers (149 words) compared to their speaking (13.5 words), and child-teacher conversations occurred at a frequency of less than three times on average. The amount of vocalization from peers was approximately 36 words in 5 minutes in the classrooms. Results were presented through the investigation of the two research questions</w:t>
      </w:r>
      <w:r>
        <w:t>.</w:t>
      </w:r>
    </w:p>
    <w:p w14:paraId="352235D8" w14:textId="77777777" w:rsidR="005515E7" w:rsidRPr="00524A32" w:rsidRDefault="005515E7" w:rsidP="005515E7">
      <w:pPr>
        <w:pStyle w:val="Heading2"/>
      </w:pPr>
      <w:bookmarkStart w:id="73" w:name="_Toc162268108"/>
      <w:r w:rsidRPr="00524A32">
        <w:t>LENA Comparisons of Oral Language Exposure and Interactions with Teachers and Peers</w:t>
      </w:r>
      <w:bookmarkEnd w:id="73"/>
    </w:p>
    <w:p w14:paraId="7C7864C6" w14:textId="77777777" w:rsidR="005515E7" w:rsidRDefault="005515E7" w:rsidP="005515E7">
      <w:pPr>
        <w:pStyle w:val="Default"/>
        <w:spacing w:line="480" w:lineRule="auto"/>
        <w:ind w:firstLine="720"/>
        <w:rPr>
          <w:rFonts w:ascii="Times New Roman" w:hAnsi="Times New Roman" w:cs="Times New Roman"/>
        </w:rPr>
      </w:pPr>
      <w:r w:rsidRPr="00501204">
        <w:rPr>
          <w:rFonts w:ascii="Times New Roman" w:eastAsia="Times New Roman" w:hAnsi="Times New Roman" w:cs="Times New Roman"/>
          <w:color w:val="000000" w:themeColor="text1"/>
        </w:rPr>
        <w:t>The ANOVA results did not reveal statistically significant differences among the three home language groups in terms of oral language exposure, as measured by LENA.</w:t>
      </w:r>
      <w:r>
        <w:rPr>
          <w:rFonts w:ascii="Times New Roman" w:hAnsi="Times New Roman" w:cs="Times New Roman" w:hint="eastAsia"/>
          <w:color w:val="000000" w:themeColor="text1"/>
          <w:lang w:eastAsia="ko-KR"/>
        </w:rPr>
        <w:t xml:space="preserve"> </w:t>
      </w:r>
      <w:r w:rsidRPr="00524A32">
        <w:rPr>
          <w:rFonts w:ascii="Times New Roman" w:eastAsia="Times New Roman" w:hAnsi="Times New Roman" w:cs="Times New Roman"/>
          <w:color w:val="000000" w:themeColor="text1"/>
        </w:rPr>
        <w:t xml:space="preserve">Despite the lack of statistical significance, </w:t>
      </w:r>
      <w:r>
        <w:rPr>
          <w:rFonts w:ascii="Times New Roman" w:hAnsi="Times New Roman" w:cs="Times New Roman" w:hint="eastAsia"/>
          <w:color w:val="000000" w:themeColor="text1"/>
          <w:lang w:eastAsia="ko-KR"/>
        </w:rPr>
        <w:t xml:space="preserve">the descriptive statistics in </w:t>
      </w:r>
      <w:r w:rsidRPr="00524A32">
        <w:rPr>
          <w:rFonts w:ascii="Times New Roman" w:eastAsia="Times New Roman" w:hAnsi="Times New Roman" w:cs="Times New Roman"/>
          <w:color w:val="000000" w:themeColor="text1"/>
        </w:rPr>
        <w:t>Figure 3 presented different language interactions and exposures among the groups.</w:t>
      </w:r>
      <w:r>
        <w:rPr>
          <w:rFonts w:ascii="Times New Roman" w:eastAsia="Times New Roman" w:hAnsi="Times New Roman" w:cs="Times New Roman"/>
          <w:color w:val="000000" w:themeColor="text1"/>
        </w:rPr>
        <w:t xml:space="preserve"> </w:t>
      </w:r>
      <w:r w:rsidRPr="00524A32">
        <w:rPr>
          <w:rFonts w:ascii="Times New Roman" w:eastAsia="Times New Roman" w:hAnsi="Times New Roman" w:cs="Times New Roman"/>
          <w:color w:val="auto"/>
        </w:rPr>
        <w:t xml:space="preserve">In LENA, </w:t>
      </w:r>
      <w:r w:rsidRPr="00B84035">
        <w:rPr>
          <w:rFonts w:ascii="Times New Roman" w:hAnsi="Times New Roman" w:cs="Times New Roman"/>
          <w:color w:val="auto"/>
          <w:lang w:eastAsia="ko-KR"/>
        </w:rPr>
        <w:t>the average scores of 5 minutes of vocal records data over 5 days showed that English-speaking children (M=15.3, SD=5.6</w:t>
      </w:r>
      <w:r>
        <w:rPr>
          <w:rFonts w:ascii="Times New Roman" w:hAnsi="Times New Roman" w:cs="Times New Roman" w:hint="eastAsia"/>
          <w:color w:val="auto"/>
          <w:lang w:eastAsia="ko-KR"/>
        </w:rPr>
        <w:t>)</w:t>
      </w:r>
      <w:r w:rsidRPr="00B84035">
        <w:rPr>
          <w:rFonts w:ascii="Times New Roman" w:hAnsi="Times New Roman" w:cs="Times New Roman"/>
          <w:color w:val="auto"/>
          <w:lang w:eastAsia="ko-KR"/>
        </w:rPr>
        <w:t xml:space="preserve"> exhibited a higher amount of vocalization compared to Spanish-speaking (M=11.4, SD=6.3) and Burmese-speaking children</w:t>
      </w:r>
      <w:r>
        <w:rPr>
          <w:rFonts w:ascii="Times New Roman" w:hAnsi="Times New Roman" w:cs="Times New Roman" w:hint="eastAsia"/>
          <w:color w:val="auto"/>
          <w:lang w:eastAsia="ko-KR"/>
        </w:rPr>
        <w:t xml:space="preserve"> </w:t>
      </w:r>
      <w:r w:rsidRPr="00B84035">
        <w:rPr>
          <w:rFonts w:ascii="Times New Roman" w:hAnsi="Times New Roman" w:cs="Times New Roman"/>
          <w:color w:val="auto"/>
          <w:lang w:eastAsia="ko-KR"/>
        </w:rPr>
        <w:t>(M=10.6, SD=7.6)</w:t>
      </w:r>
      <w:r>
        <w:rPr>
          <w:rFonts w:ascii="Times New Roman" w:hAnsi="Times New Roman" w:cs="Times New Roman" w:hint="eastAsia"/>
          <w:color w:val="auto"/>
          <w:lang w:eastAsia="ko-KR"/>
        </w:rPr>
        <w:t xml:space="preserve">. </w:t>
      </w:r>
      <w:r w:rsidRPr="00524A32">
        <w:rPr>
          <w:rFonts w:ascii="Times New Roman" w:hAnsi="Times New Roman" w:cs="Times New Roman"/>
        </w:rPr>
        <w:t xml:space="preserve">When the study analyzed the LENA Peer data, it showed that English-speaking children (M=42.5, </w:t>
      </w:r>
      <w:r w:rsidRPr="00524A32">
        <w:rPr>
          <w:rFonts w:ascii="Times New Roman" w:eastAsia="Times New Roman" w:hAnsi="Times New Roman" w:cs="Times New Roman"/>
          <w:color w:val="000000" w:themeColor="text1"/>
        </w:rPr>
        <w:t>SD=11.6</w:t>
      </w:r>
      <w:r>
        <w:rPr>
          <w:rFonts w:ascii="Times New Roman" w:eastAsia="Times New Roman" w:hAnsi="Times New Roman" w:cs="Times New Roman" w:hint="eastAsia"/>
          <w:color w:val="000000" w:themeColor="text1"/>
          <w:lang w:eastAsia="ko-KR"/>
        </w:rPr>
        <w:t>)</w:t>
      </w:r>
      <w:r w:rsidRPr="00524A32">
        <w:rPr>
          <w:rFonts w:ascii="Times New Roman" w:hAnsi="Times New Roman" w:cs="Times New Roman"/>
        </w:rPr>
        <w:t xml:space="preserve"> were exposed to more spoken words with peers than Spanish-speaking (M=28.4, </w:t>
      </w:r>
      <w:r w:rsidRPr="00524A32">
        <w:rPr>
          <w:rFonts w:ascii="Times New Roman" w:eastAsia="Times New Roman" w:hAnsi="Times New Roman" w:cs="Times New Roman"/>
          <w:color w:val="000000" w:themeColor="text1"/>
        </w:rPr>
        <w:t>SD=11.8</w:t>
      </w:r>
      <w:r w:rsidRPr="00524A32">
        <w:rPr>
          <w:rFonts w:ascii="Times New Roman" w:hAnsi="Times New Roman" w:cs="Times New Roman"/>
        </w:rPr>
        <w:t xml:space="preserve">) and Burmese-speaking (M=27.5, </w:t>
      </w:r>
      <w:r w:rsidRPr="00524A32">
        <w:rPr>
          <w:rFonts w:ascii="Times New Roman" w:eastAsia="Times New Roman" w:hAnsi="Times New Roman" w:cs="Times New Roman"/>
          <w:color w:val="000000" w:themeColor="text1"/>
        </w:rPr>
        <w:t>SD=13.0</w:t>
      </w:r>
      <w:r w:rsidRPr="00524A32">
        <w:rPr>
          <w:rFonts w:ascii="Times New Roman" w:hAnsi="Times New Roman" w:cs="Times New Roman"/>
        </w:rPr>
        <w:t>) children.</w:t>
      </w:r>
    </w:p>
    <w:p w14:paraId="31BF00CF" w14:textId="77777777" w:rsidR="005515E7" w:rsidRPr="00524A32" w:rsidRDefault="005515E7" w:rsidP="005515E7">
      <w:pPr>
        <w:pStyle w:val="TableFigure"/>
        <w:jc w:val="left"/>
      </w:pPr>
      <w:r w:rsidRPr="00524A32">
        <w:t>Figure 3</w:t>
      </w:r>
    </w:p>
    <w:p w14:paraId="078EC8DD" w14:textId="77777777" w:rsidR="005515E7" w:rsidRPr="00A823D6" w:rsidRDefault="005515E7" w:rsidP="005515E7">
      <w:pPr>
        <w:rPr>
          <w:i/>
          <w:iCs/>
        </w:rPr>
      </w:pPr>
      <w:r w:rsidRPr="00A823D6">
        <w:rPr>
          <w:i/>
          <w:iCs/>
        </w:rPr>
        <w:t>LENA Comparisons of Oral Language Exposure and Interactions with Teachers and Peers</w:t>
      </w:r>
    </w:p>
    <w:p w14:paraId="0BBC7A97" w14:textId="77777777" w:rsidR="005515E7" w:rsidRPr="00861014" w:rsidRDefault="005515E7" w:rsidP="005515E7">
      <w:pPr>
        <w:pStyle w:val="Default"/>
        <w:spacing w:line="480" w:lineRule="auto"/>
        <w:rPr>
          <w:rFonts w:ascii="Times New Roman" w:eastAsia="Times New Roman" w:hAnsi="Times New Roman" w:cs="Times New Roman"/>
          <w:color w:val="auto"/>
        </w:rPr>
      </w:pPr>
      <w:r>
        <w:rPr>
          <w:noProof/>
        </w:rPr>
        <w:lastRenderedPageBreak/>
        <w:drawing>
          <wp:inline distT="0" distB="0" distL="0" distR="0" wp14:anchorId="08A1DEA8" wp14:editId="44E78BAD">
            <wp:extent cx="4597400" cy="2768600"/>
            <wp:effectExtent l="0" t="0" r="0" b="0"/>
            <wp:docPr id="86205097" name="Picture 1" descr="A graph of different langu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05097" name="Picture 1" descr="A graph of different languages&#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597400" cy="2768600"/>
                    </a:xfrm>
                    <a:prstGeom prst="rect">
                      <a:avLst/>
                    </a:prstGeom>
                  </pic:spPr>
                </pic:pic>
              </a:graphicData>
            </a:graphic>
          </wp:inline>
        </w:drawing>
      </w:r>
    </w:p>
    <w:p w14:paraId="58B79E17" w14:textId="77777777" w:rsidR="005515E7" w:rsidRPr="007D4CC5" w:rsidRDefault="005515E7" w:rsidP="005515E7">
      <w:pPr>
        <w:pStyle w:val="Default"/>
        <w:spacing w:line="480" w:lineRule="auto"/>
        <w:ind w:firstLine="720"/>
        <w:rPr>
          <w:rFonts w:ascii="Times New Roman" w:eastAsia="Times New Roman" w:hAnsi="Times New Roman" w:cs="Times New Roman"/>
          <w:color w:val="auto"/>
        </w:rPr>
      </w:pPr>
      <w:r>
        <w:rPr>
          <w:rFonts w:ascii="Times New Roman" w:eastAsia="Batang" w:hAnsi="Times New Roman" w:cs="Times New Roman"/>
          <w:color w:val="auto"/>
          <w:lang w:eastAsia="ko-KR"/>
        </w:rPr>
        <w:t>T</w:t>
      </w:r>
      <w:r w:rsidRPr="00524A32">
        <w:rPr>
          <w:rFonts w:ascii="Times New Roman" w:eastAsia="Times New Roman" w:hAnsi="Times New Roman" w:cs="Times New Roman"/>
          <w:color w:val="auto"/>
        </w:rPr>
        <w:t xml:space="preserve">eachers’ vocalization accounted for moderately more in Spanish-speaking children (M=177.3, </w:t>
      </w:r>
      <w:r w:rsidRPr="00524A32">
        <w:rPr>
          <w:rFonts w:ascii="Times New Roman" w:eastAsia="Times New Roman" w:hAnsi="Times New Roman" w:cs="Times New Roman"/>
          <w:color w:val="000000" w:themeColor="text1"/>
        </w:rPr>
        <w:t>SD=51</w:t>
      </w:r>
      <w:r w:rsidRPr="00524A32">
        <w:rPr>
          <w:rFonts w:ascii="Times New Roman" w:eastAsia="Times New Roman" w:hAnsi="Times New Roman" w:cs="Times New Roman"/>
          <w:color w:val="auto"/>
        </w:rPr>
        <w:t xml:space="preserve">) than in English (M=140.9, </w:t>
      </w:r>
      <w:r w:rsidRPr="00524A32">
        <w:rPr>
          <w:rFonts w:ascii="Times New Roman" w:eastAsia="Times New Roman" w:hAnsi="Times New Roman" w:cs="Times New Roman"/>
          <w:color w:val="000000" w:themeColor="text1"/>
        </w:rPr>
        <w:t>SD=38</w:t>
      </w:r>
      <w:r w:rsidRPr="00524A32">
        <w:rPr>
          <w:rFonts w:ascii="Times New Roman" w:eastAsia="Times New Roman" w:hAnsi="Times New Roman" w:cs="Times New Roman"/>
          <w:color w:val="auto"/>
        </w:rPr>
        <w:t xml:space="preserve">) and Burmese (M=135.1, </w:t>
      </w:r>
      <w:r w:rsidRPr="00524A32">
        <w:rPr>
          <w:rFonts w:ascii="Times New Roman" w:eastAsia="Times New Roman" w:hAnsi="Times New Roman" w:cs="Times New Roman"/>
          <w:color w:val="000000" w:themeColor="text1"/>
        </w:rPr>
        <w:t>SD=34</w:t>
      </w:r>
      <w:r w:rsidRPr="00524A32">
        <w:rPr>
          <w:rFonts w:ascii="Times New Roman" w:eastAsia="Times New Roman" w:hAnsi="Times New Roman" w:cs="Times New Roman"/>
          <w:color w:val="auto"/>
        </w:rPr>
        <w:t xml:space="preserve">) speaking children. Teacher-child conversational turns were also </w:t>
      </w:r>
      <w:r>
        <w:rPr>
          <w:rFonts w:ascii="Times New Roman" w:hAnsi="Times New Roman" w:cs="Times New Roman" w:hint="eastAsia"/>
          <w:color w:val="auto"/>
          <w:lang w:eastAsia="ko-KR"/>
        </w:rPr>
        <w:t xml:space="preserve">slightly </w:t>
      </w:r>
      <w:r w:rsidRPr="00524A32">
        <w:rPr>
          <w:rFonts w:ascii="Times New Roman" w:eastAsia="Times New Roman" w:hAnsi="Times New Roman" w:cs="Times New Roman"/>
          <w:color w:val="auto"/>
        </w:rPr>
        <w:t xml:space="preserve">more </w:t>
      </w:r>
      <w:r>
        <w:rPr>
          <w:rFonts w:ascii="Times New Roman" w:hAnsi="Times New Roman" w:cs="Times New Roman" w:hint="eastAsia"/>
          <w:color w:val="auto"/>
          <w:lang w:eastAsia="ko-KR"/>
        </w:rPr>
        <w:t xml:space="preserve">frequent </w:t>
      </w:r>
      <w:r w:rsidRPr="00524A32">
        <w:rPr>
          <w:rFonts w:ascii="Times New Roman" w:eastAsia="Times New Roman" w:hAnsi="Times New Roman" w:cs="Times New Roman"/>
          <w:color w:val="auto"/>
        </w:rPr>
        <w:t xml:space="preserve">in Spanish-speaking children (M=2.8, </w:t>
      </w:r>
      <w:r w:rsidRPr="00524A32">
        <w:rPr>
          <w:rFonts w:ascii="Times New Roman" w:eastAsia="Times New Roman" w:hAnsi="Times New Roman" w:cs="Times New Roman"/>
          <w:color w:val="000000" w:themeColor="text1"/>
        </w:rPr>
        <w:t>SD=1.8</w:t>
      </w:r>
      <w:r w:rsidRPr="00524A32">
        <w:rPr>
          <w:rFonts w:ascii="Times New Roman" w:eastAsia="Times New Roman" w:hAnsi="Times New Roman" w:cs="Times New Roman"/>
          <w:color w:val="auto"/>
        </w:rPr>
        <w:t xml:space="preserve">) than in English (M=2.7, </w:t>
      </w:r>
      <w:r w:rsidRPr="00524A32">
        <w:rPr>
          <w:rFonts w:ascii="Times New Roman" w:eastAsia="Times New Roman" w:hAnsi="Times New Roman" w:cs="Times New Roman"/>
          <w:color w:val="000000" w:themeColor="text1"/>
        </w:rPr>
        <w:t>SD=.9</w:t>
      </w:r>
      <w:r w:rsidRPr="00524A32">
        <w:rPr>
          <w:rFonts w:ascii="Times New Roman" w:eastAsia="Times New Roman" w:hAnsi="Times New Roman" w:cs="Times New Roman"/>
          <w:color w:val="auto"/>
        </w:rPr>
        <w:t xml:space="preserve">) and Burmese (M=2.2, </w:t>
      </w:r>
      <w:r w:rsidRPr="00524A32">
        <w:rPr>
          <w:rFonts w:ascii="Times New Roman" w:eastAsia="Times New Roman" w:hAnsi="Times New Roman" w:cs="Times New Roman"/>
          <w:color w:val="000000" w:themeColor="text1"/>
        </w:rPr>
        <w:t>SD=1.7</w:t>
      </w:r>
      <w:r w:rsidRPr="00524A32">
        <w:rPr>
          <w:rFonts w:ascii="Times New Roman" w:eastAsia="Times New Roman" w:hAnsi="Times New Roman" w:cs="Times New Roman"/>
          <w:color w:val="auto"/>
        </w:rPr>
        <w:t xml:space="preserve">) speaking children. However, </w:t>
      </w:r>
      <w:r>
        <w:rPr>
          <w:rFonts w:ascii="Times New Roman" w:eastAsia="Times New Roman" w:hAnsi="Times New Roman" w:cs="Times New Roman"/>
          <w:color w:val="auto"/>
        </w:rPr>
        <w:t xml:space="preserve">Burmese-speaking children </w:t>
      </w:r>
      <w:r>
        <w:rPr>
          <w:rFonts w:ascii="Times New Roman" w:hAnsi="Times New Roman" w:cs="Times New Roman" w:hint="eastAsia"/>
          <w:color w:val="auto"/>
          <w:lang w:eastAsia="ko-KR"/>
        </w:rPr>
        <w:t>were</w:t>
      </w:r>
      <w:r>
        <w:rPr>
          <w:rFonts w:ascii="Times New Roman" w:eastAsia="Times New Roman" w:hAnsi="Times New Roman" w:cs="Times New Roman"/>
          <w:color w:val="auto"/>
        </w:rPr>
        <w:t xml:space="preserve"> less likely talk to teachers and peers</w:t>
      </w:r>
      <w:r>
        <w:rPr>
          <w:rFonts w:ascii="Times New Roman" w:hAnsi="Times New Roman" w:cs="Times New Roman"/>
          <w:color w:val="auto"/>
          <w:lang w:eastAsia="ko-KR"/>
        </w:rPr>
        <w:t>, speak</w:t>
      </w:r>
      <w:r>
        <w:rPr>
          <w:rFonts w:ascii="Times New Roman" w:hAnsi="Times New Roman" w:cs="Times New Roman" w:hint="eastAsia"/>
          <w:color w:val="auto"/>
          <w:lang w:eastAsia="ko-KR"/>
        </w:rPr>
        <w:t xml:space="preserve"> to </w:t>
      </w:r>
      <w:r>
        <w:rPr>
          <w:rFonts w:ascii="Times New Roman" w:eastAsia="Times New Roman" w:hAnsi="Times New Roman" w:cs="Times New Roman"/>
          <w:color w:val="auto"/>
        </w:rPr>
        <w:t xml:space="preserve">themselves, </w:t>
      </w:r>
      <w:r>
        <w:rPr>
          <w:rFonts w:ascii="Times New Roman" w:hAnsi="Times New Roman" w:cs="Times New Roman" w:hint="eastAsia"/>
          <w:color w:val="auto"/>
          <w:lang w:eastAsia="ko-KR"/>
        </w:rPr>
        <w:t xml:space="preserve">and engage in </w:t>
      </w:r>
      <w:r>
        <w:rPr>
          <w:rFonts w:ascii="Times New Roman" w:eastAsia="Times New Roman" w:hAnsi="Times New Roman" w:cs="Times New Roman"/>
          <w:color w:val="auto"/>
        </w:rPr>
        <w:t>teacher-child back-and-forth conversational turns.</w:t>
      </w:r>
    </w:p>
    <w:p w14:paraId="1738AAC8" w14:textId="77777777" w:rsidR="005515E7" w:rsidRPr="00294625" w:rsidRDefault="005515E7" w:rsidP="005515E7">
      <w:pPr>
        <w:pStyle w:val="Heading2"/>
      </w:pPr>
      <w:bookmarkStart w:id="74" w:name="_Toc162268109"/>
      <w:r w:rsidRPr="00294625">
        <w:t xml:space="preserve">Differences in Peer and Teacher Oral Language Contexts Among English, Spanish, and </w:t>
      </w:r>
      <w:r>
        <w:t>Burmese-speaking</w:t>
      </w:r>
      <w:r w:rsidRPr="00294625">
        <w:t xml:space="preserve"> Children</w:t>
      </w:r>
      <w:bookmarkEnd w:id="74"/>
    </w:p>
    <w:p w14:paraId="73FC66A3" w14:textId="77777777" w:rsidR="005515E7" w:rsidRPr="00CC02F7" w:rsidRDefault="005515E7" w:rsidP="005515E7">
      <w:pPr>
        <w:ind w:firstLine="720"/>
      </w:pPr>
      <w:r>
        <w:rPr>
          <w:shd w:val="clear" w:color="auto" w:fill="FFFFFF"/>
        </w:rPr>
        <w:t>The second r</w:t>
      </w:r>
      <w:r w:rsidRPr="00294625">
        <w:rPr>
          <w:shd w:val="clear" w:color="auto" w:fill="FFFFFF"/>
        </w:rPr>
        <w:t xml:space="preserve">esearch </w:t>
      </w:r>
      <w:r>
        <w:rPr>
          <w:shd w:val="clear" w:color="auto" w:fill="FFFFFF"/>
        </w:rPr>
        <w:t>q</w:t>
      </w:r>
      <w:r w:rsidRPr="00294625">
        <w:rPr>
          <w:shd w:val="clear" w:color="auto" w:fill="FFFFFF"/>
        </w:rPr>
        <w:t xml:space="preserve">uestion delves into the nuanced differences observed in peer and teacher oral language interactions among children who speak English, Spanish, and Burmese. It aims to uncover the factors that play a role in predicting how these interactions are classified into the three distinct home language groups. </w:t>
      </w:r>
      <w:r w:rsidRPr="00CC02F7">
        <w:t xml:space="preserve">A multinominal logistic regression was conducted to examine the impact of peers’ vocabulary skills, frequency of peer oral language interaction, frequency of teacher oral language interaction, teachers’ emotional support, and children’s initial </w:t>
      </w:r>
      <w:r w:rsidRPr="00CC02F7">
        <w:lastRenderedPageBreak/>
        <w:t>oral language and literacy skills on the likelihood of English-, Spanish-, or Burmese-speaking as their home language. The multinomial logistic regression model yielded a statistically significant result, with a chi-square test (</w:t>
      </w:r>
      <w:r w:rsidRPr="00CC02F7">
        <w:rPr>
          <w:i/>
          <w:iCs/>
        </w:rPr>
        <w:t>X</w:t>
      </w:r>
      <w:r w:rsidRPr="009B0D8A">
        <w:rPr>
          <w:i/>
          <w:iCs/>
          <w:vertAlign w:val="superscript"/>
        </w:rPr>
        <w:t>2</w:t>
      </w:r>
      <w:r w:rsidRPr="00CC02F7">
        <w:rPr>
          <w:i/>
          <w:iCs/>
        </w:rPr>
        <w:t xml:space="preserve"> </w:t>
      </w:r>
      <w:r w:rsidRPr="00CC02F7">
        <w:t xml:space="preserve">(9, </w:t>
      </w:r>
      <w:r w:rsidRPr="00CC02F7">
        <w:rPr>
          <w:i/>
          <w:iCs/>
        </w:rPr>
        <w:t xml:space="preserve">N </w:t>
      </w:r>
      <w:r w:rsidRPr="00CC02F7">
        <w:t xml:space="preserve">= 36) = 32.41, </w:t>
      </w:r>
      <w:r w:rsidRPr="00CC02F7">
        <w:rPr>
          <w:i/>
          <w:iCs/>
        </w:rPr>
        <w:t xml:space="preserve">p &lt; </w:t>
      </w:r>
      <w:r w:rsidRPr="00CC02F7">
        <w:t xml:space="preserve">.001). The model accounted for 80.0% (Nagelkerke </w:t>
      </w:r>
      <m:oMath>
        <m:sSup>
          <m:sSupPr>
            <m:ctrlPr>
              <w:rPr>
                <w:rFonts w:ascii="Cambria Math" w:hAnsi="Cambria Math"/>
                <w:i/>
              </w:rPr>
            </m:ctrlPr>
          </m:sSupPr>
          <m:e>
            <m:r>
              <w:rPr>
                <w:rFonts w:ascii="Cambria Math" w:hAnsi="Cambria Math"/>
              </w:rPr>
              <m:t>R</m:t>
            </m:r>
          </m:e>
          <m:sup>
            <m:r>
              <w:rPr>
                <w:rFonts w:ascii="Cambria Math" w:hAnsi="Cambria Math"/>
              </w:rPr>
              <m:t>2</m:t>
            </m:r>
          </m:sup>
        </m:sSup>
      </m:oMath>
      <w:r w:rsidRPr="00CC02F7">
        <w:t xml:space="preserve">) of the variance in children’s home language groups and correctly classified 88.9% of cases. The model demonstrated a good fit with a residual deviance of 13.76 and an AIC value of 77.76. </w:t>
      </w:r>
      <w:r>
        <w:t>Tables</w:t>
      </w:r>
      <w:r w:rsidRPr="00CC02F7">
        <w:t xml:space="preserve"> </w:t>
      </w:r>
      <w:r>
        <w:rPr>
          <w:rFonts w:hint="eastAsia"/>
          <w:lang w:eastAsia="ko-KR"/>
        </w:rPr>
        <w:t>4 and 5</w:t>
      </w:r>
      <w:r w:rsidRPr="00CC02F7">
        <w:t xml:space="preserve"> </w:t>
      </w:r>
      <w:r>
        <w:t>show</w:t>
      </w:r>
      <w:r w:rsidRPr="00CC02F7">
        <w:t xml:space="preserve"> </w:t>
      </w:r>
      <w:r>
        <w:t>the multinomial</w:t>
      </w:r>
      <w:r w:rsidRPr="00CC02F7">
        <w:t xml:space="preserve"> logistic regression coefficient, Standard errors, and Wald test, z-values for each predictor. Employing a .05 criterion of statistical significance, initial oral language and literacy skills, frequency of peer and teacher interaction, teacher-child back-and-forth conversation, the proportion of peers with the same home language, and the teacher’s emotional support were statistically associated with the likelihood of English-, Spanish-, or Burmese as their home language. (see </w:t>
      </w:r>
      <w:r>
        <w:t>Tables</w:t>
      </w:r>
      <w:r w:rsidRPr="00CC02F7">
        <w:t xml:space="preserve"> </w:t>
      </w:r>
      <w:r>
        <w:rPr>
          <w:rFonts w:hint="eastAsia"/>
          <w:lang w:eastAsia="ko-KR"/>
        </w:rPr>
        <w:t>4 &amp; 5</w:t>
      </w:r>
      <w:r w:rsidRPr="00CC02F7">
        <w:t xml:space="preserve">). </w:t>
      </w:r>
    </w:p>
    <w:p w14:paraId="34FA6CF5" w14:textId="77777777" w:rsidR="005515E7" w:rsidRDefault="005515E7" w:rsidP="005515E7">
      <w:pPr>
        <w:ind w:firstLine="720"/>
        <w:rPr>
          <w:lang w:eastAsia="ko-KR"/>
        </w:rPr>
      </w:pPr>
      <w:r w:rsidRPr="009E1480">
        <w:t xml:space="preserve">The summary </w:t>
      </w:r>
      <w:r>
        <w:t xml:space="preserve">output </w:t>
      </w:r>
      <w:r w:rsidRPr="009E1480">
        <w:t xml:space="preserve">of the model displayed a set of coefficients alongside their standard errors. Each block within this output represents a model equation, with each row containing values pertinent to that equation. Specifically, within the coefficients block, the initial row contrasts the </w:t>
      </w:r>
      <w:r>
        <w:t>home language characteristics</w:t>
      </w:r>
      <w:r w:rsidRPr="009E1480">
        <w:t xml:space="preserve"> of Spanish-</w:t>
      </w:r>
      <w:r>
        <w:t>or Burmese-</w:t>
      </w:r>
      <w:r w:rsidRPr="009E1480">
        <w:t xml:space="preserve">speaking children with the baseline </w:t>
      </w:r>
      <w:r>
        <w:t>home language characteristics</w:t>
      </w:r>
      <w:r w:rsidRPr="009E1480">
        <w:t xml:space="preserve"> of English-speaking children. </w:t>
      </w:r>
      <w:r>
        <w:t>Table 4 presented</w:t>
      </w:r>
      <w:r>
        <w:rPr>
          <w:rFonts w:hint="eastAsia"/>
          <w:lang w:eastAsia="ko-KR"/>
        </w:rPr>
        <w:t xml:space="preserve"> </w:t>
      </w:r>
      <w:r w:rsidRPr="00CD56FC">
        <w:rPr>
          <w:lang w:eastAsia="ko-KR"/>
        </w:rPr>
        <w:t>how the teacher and peer classroom language context, along with individual children’s language use, increase the probability of children being classified in the English-speaking category compared to the Spanish-speaking category</w:t>
      </w:r>
      <w:r>
        <w:rPr>
          <w:lang w:eastAsia="ko-KR"/>
        </w:rPr>
        <w:t>.</w:t>
      </w:r>
      <w:r>
        <w:t xml:space="preserve"> </w:t>
      </w:r>
      <w:r w:rsidRPr="009E1480">
        <w:t>For instance, one interpretation example indicates that for every one-unit rise in children’s fall EOWPVT score, there is a corresponding decrease of 0.5</w:t>
      </w:r>
      <w:r>
        <w:t>5</w:t>
      </w:r>
      <w:r w:rsidRPr="009E1480">
        <w:t xml:space="preserve"> in the log odds of being categorized as a Spanish-speaking child versus an English-speaking child</w:t>
      </w:r>
      <w:r>
        <w:rPr>
          <w:rFonts w:hint="eastAsia"/>
          <w:lang w:eastAsia="ko-KR"/>
        </w:rPr>
        <w:t xml:space="preserve"> (</w:t>
      </w:r>
      <w:r>
        <w:rPr>
          <w:lang w:eastAsia="ko-KR"/>
        </w:rPr>
        <w:t>β</w:t>
      </w:r>
      <w:r>
        <w:rPr>
          <w:rFonts w:hint="eastAsia"/>
          <w:lang w:eastAsia="ko-KR"/>
        </w:rPr>
        <w:t xml:space="preserve"> = -55, SE = 0.09, p-value &lt; 0.001)</w:t>
      </w:r>
      <w:r w:rsidRPr="009E1480">
        <w:t>.</w:t>
      </w:r>
      <w:r>
        <w:t xml:space="preserve"> </w:t>
      </w:r>
      <w:r w:rsidRPr="00343762">
        <w:t>The logistic regression analysis showed that several factors were significantly related to the likelihood of children being categorized as Spanish-</w:t>
      </w:r>
      <w:r w:rsidRPr="00343762">
        <w:lastRenderedPageBreak/>
        <w:t>speaking. Positive interactions with teachers (β =</w:t>
      </w:r>
      <w:r>
        <w:rPr>
          <w:rFonts w:hint="eastAsia"/>
          <w:lang w:eastAsia="ko-KR"/>
        </w:rPr>
        <w:t xml:space="preserve"> .99</w:t>
      </w:r>
      <w:r w:rsidRPr="00343762">
        <w:t>, SE =</w:t>
      </w:r>
      <w:r>
        <w:rPr>
          <w:rFonts w:hint="eastAsia"/>
          <w:lang w:eastAsia="ko-KR"/>
        </w:rPr>
        <w:t xml:space="preserve"> .09</w:t>
      </w:r>
      <w:r w:rsidRPr="00343762">
        <w:t xml:space="preserve">, </w:t>
      </w:r>
      <w:r>
        <w:rPr>
          <w:rFonts w:hint="eastAsia"/>
          <w:lang w:eastAsia="ko-KR"/>
        </w:rPr>
        <w:t>p-value &lt; 0.001</w:t>
      </w:r>
      <w:r w:rsidRPr="00343762">
        <w:t xml:space="preserve">) and frequent back-and-forth conversations with teachers (β = </w:t>
      </w:r>
      <w:r>
        <w:t>52.03</w:t>
      </w:r>
      <w:r w:rsidRPr="00343762">
        <w:t>, SE =</w:t>
      </w:r>
      <w:r>
        <w:t xml:space="preserve"> 6.31</w:t>
      </w:r>
      <w:r w:rsidRPr="00343762">
        <w:t xml:space="preserve">, </w:t>
      </w:r>
      <w:r>
        <w:rPr>
          <w:rFonts w:hint="eastAsia"/>
          <w:lang w:eastAsia="ko-KR"/>
        </w:rPr>
        <w:t>p-value &lt; 0.001</w:t>
      </w:r>
      <w:r w:rsidRPr="00343762">
        <w:t xml:space="preserve">) both were linked to increased log odds of this classification. Similarly, the ability to communicate with peers (β = </w:t>
      </w:r>
      <w:r>
        <w:t>137.39</w:t>
      </w:r>
      <w:r w:rsidRPr="00343762">
        <w:t>, SE =</w:t>
      </w:r>
      <w:r>
        <w:t xml:space="preserve"> .35</w:t>
      </w:r>
      <w:r w:rsidRPr="00343762">
        <w:t>,</w:t>
      </w:r>
      <w:r>
        <w:t xml:space="preserve"> </w:t>
      </w:r>
      <w:r>
        <w:rPr>
          <w:rFonts w:hint="eastAsia"/>
          <w:lang w:eastAsia="ko-KR"/>
        </w:rPr>
        <w:t>p-value &lt; 0.001</w:t>
      </w:r>
      <w:r w:rsidRPr="00343762">
        <w:t>) and teachers (β =</w:t>
      </w:r>
      <w:r>
        <w:t xml:space="preserve"> 119.29</w:t>
      </w:r>
      <w:r w:rsidRPr="00343762">
        <w:t>, SE =</w:t>
      </w:r>
      <w:r>
        <w:t xml:space="preserve"> 3.36</w:t>
      </w:r>
      <w:r w:rsidRPr="00343762">
        <w:t xml:space="preserve">, </w:t>
      </w:r>
      <w:r>
        <w:rPr>
          <w:rFonts w:hint="eastAsia"/>
          <w:lang w:eastAsia="ko-KR"/>
        </w:rPr>
        <w:t>p-value &lt; 0.001</w:t>
      </w:r>
      <w:r w:rsidRPr="00343762">
        <w:t>) were significantly associated with the log odds of being classified as Spanish-speaking.</w:t>
      </w:r>
      <w:r>
        <w:rPr>
          <w:rFonts w:hint="eastAsia"/>
          <w:lang w:eastAsia="ko-KR"/>
        </w:rPr>
        <w:t xml:space="preserve"> </w:t>
      </w:r>
    </w:p>
    <w:p w14:paraId="0632C282" w14:textId="77777777" w:rsidR="005515E7" w:rsidRDefault="005515E7" w:rsidP="005515E7">
      <w:pPr>
        <w:ind w:firstLine="720"/>
      </w:pPr>
      <w:r>
        <w:t xml:space="preserve">Table 5 presented coeffect between teacher and peer classroom language context and individual children’s language use and more likely to classified in English vs. Burmese-speaking children’s category. </w:t>
      </w:r>
      <w:r w:rsidRPr="009E1480">
        <w:t>For instance, one interpretation example indicates that for every one-unit rise in children’s fall EOWPVT score, there is a corresponding decrease of 0.</w:t>
      </w:r>
      <w:r>
        <w:t>72</w:t>
      </w:r>
      <w:r w:rsidRPr="009E1480">
        <w:t xml:space="preserve"> in the log odds of being categorized as a </w:t>
      </w:r>
      <w:r>
        <w:t>Burmese</w:t>
      </w:r>
      <w:r w:rsidRPr="009E1480">
        <w:t>-speaking child versus an English-speaking child.</w:t>
      </w:r>
      <w:r>
        <w:t xml:space="preserve"> Burmese-speaking children had less teacher interaction </w:t>
      </w:r>
      <w:r w:rsidRPr="00343762">
        <w:t>(β =</w:t>
      </w:r>
      <w:r>
        <w:t xml:space="preserve"> -1.05</w:t>
      </w:r>
      <w:r w:rsidRPr="00343762">
        <w:t>, SE =</w:t>
      </w:r>
      <w:r>
        <w:t xml:space="preserve"> .12</w:t>
      </w:r>
      <w:r w:rsidRPr="00343762">
        <w:t xml:space="preserve">, </w:t>
      </w:r>
      <w:r>
        <w:rPr>
          <w:rFonts w:hint="eastAsia"/>
          <w:lang w:eastAsia="ko-KR"/>
        </w:rPr>
        <w:t>p-value &lt; 0.001</w:t>
      </w:r>
      <w:r w:rsidRPr="00343762">
        <w:t>)</w:t>
      </w:r>
      <w:r>
        <w:t xml:space="preserve">, teacher-child back-and-forth conversation </w:t>
      </w:r>
      <w:r w:rsidRPr="00343762">
        <w:t>(β =</w:t>
      </w:r>
      <w:r>
        <w:t xml:space="preserve"> -47.42</w:t>
      </w:r>
      <w:r w:rsidRPr="00343762">
        <w:t>, SE =</w:t>
      </w:r>
      <w:r>
        <w:t xml:space="preserve"> 5.89</w:t>
      </w:r>
      <w:r w:rsidRPr="00343762">
        <w:t xml:space="preserve">, </w:t>
      </w:r>
      <w:r>
        <w:rPr>
          <w:rFonts w:hint="eastAsia"/>
          <w:lang w:eastAsia="ko-KR"/>
        </w:rPr>
        <w:t>p-value &lt; 0.001</w:t>
      </w:r>
      <w:r w:rsidRPr="00343762">
        <w:t>)</w:t>
      </w:r>
      <w:r>
        <w:t xml:space="preserve">, and found to talk with peer </w:t>
      </w:r>
      <w:r w:rsidRPr="00343762">
        <w:t>(β =</w:t>
      </w:r>
      <w:r>
        <w:t xml:space="preserve"> -223.09</w:t>
      </w:r>
      <w:r w:rsidRPr="00343762">
        <w:t>, SE =</w:t>
      </w:r>
      <w:r>
        <w:t xml:space="preserve"> 1.53</w:t>
      </w:r>
      <w:r w:rsidRPr="00343762">
        <w:t xml:space="preserve">, </w:t>
      </w:r>
      <w:r>
        <w:rPr>
          <w:rFonts w:hint="eastAsia"/>
          <w:lang w:eastAsia="ko-KR"/>
        </w:rPr>
        <w:t>p-value &lt; 0.001</w:t>
      </w:r>
      <w:r w:rsidRPr="00343762">
        <w:t>)</w:t>
      </w:r>
      <w:r>
        <w:t xml:space="preserve"> less than English-speaking children. Burmese-speaking children showed significantly higher non-verbal </w:t>
      </w:r>
      <w:r w:rsidRPr="00343762">
        <w:t>(β =</w:t>
      </w:r>
      <w:r>
        <w:t xml:space="preserve"> 368.16</w:t>
      </w:r>
      <w:r w:rsidRPr="00343762">
        <w:t>, SE =</w:t>
      </w:r>
      <w:r>
        <w:t xml:space="preserve"> 1.38</w:t>
      </w:r>
      <w:r w:rsidRPr="00343762">
        <w:t xml:space="preserve">, </w:t>
      </w:r>
      <w:r>
        <w:rPr>
          <w:rFonts w:hint="eastAsia"/>
          <w:lang w:eastAsia="ko-KR"/>
        </w:rPr>
        <w:t>p-value &lt; 0.001</w:t>
      </w:r>
      <w:r w:rsidRPr="00343762">
        <w:t>)</w:t>
      </w:r>
      <w:r>
        <w:t xml:space="preserve"> than English-speaking peers.</w:t>
      </w:r>
    </w:p>
    <w:p w14:paraId="645C9DFC" w14:textId="77777777" w:rsidR="005515E7" w:rsidRDefault="005515E7" w:rsidP="000D2A20">
      <w:pPr>
        <w:pStyle w:val="Heading1"/>
        <w:ind w:firstLine="0"/>
      </w:pPr>
      <w:bookmarkStart w:id="75" w:name="_Toc162268110"/>
      <w:r w:rsidRPr="005807CE">
        <w:t>Discussion</w:t>
      </w:r>
      <w:bookmarkEnd w:id="75"/>
    </w:p>
    <w:p w14:paraId="5025C58E" w14:textId="77777777" w:rsidR="005515E7" w:rsidRPr="007D401F" w:rsidRDefault="005515E7" w:rsidP="005515E7">
      <w:pPr>
        <w:ind w:firstLine="720"/>
        <w:rPr>
          <w:rFonts w:eastAsia="Malgun Gothic"/>
        </w:rPr>
      </w:pPr>
      <w:r w:rsidRPr="00A838B8">
        <w:rPr>
          <w:rFonts w:eastAsia="Malgun Gothic"/>
        </w:rPr>
        <w:t>This study investigate</w:t>
      </w:r>
      <w:r>
        <w:rPr>
          <w:rFonts w:eastAsia="Malgun Gothic"/>
        </w:rPr>
        <w:t>d</w:t>
      </w:r>
      <w:r w:rsidRPr="00A838B8">
        <w:rPr>
          <w:rFonts w:eastAsia="Malgun Gothic"/>
        </w:rPr>
        <w:t xml:space="preserve"> the relationship between classroom language contexts and the language development of </w:t>
      </w:r>
      <w:r>
        <w:rPr>
          <w:rFonts w:eastAsia="Malgun Gothic"/>
        </w:rPr>
        <w:t xml:space="preserve">English-, Spanish- and Burmese-speaking children </w:t>
      </w:r>
      <w:r w:rsidRPr="00524A32">
        <w:rPr>
          <w:rFonts w:eastAsia="Times New Roman"/>
        </w:rPr>
        <w:t>employing individual children and teacher observational tools in conjunction with LENA technology</w:t>
      </w:r>
      <w:r w:rsidRPr="00A838B8">
        <w:rPr>
          <w:rFonts w:eastAsia="Malgun Gothic"/>
        </w:rPr>
        <w:t xml:space="preserve">. The study examined the </w:t>
      </w:r>
      <w:r>
        <w:rPr>
          <w:rFonts w:eastAsia="Malgun Gothic"/>
        </w:rPr>
        <w:t xml:space="preserve">children’s teacher and peer language experiences and investigated factors </w:t>
      </w:r>
      <w:r w:rsidRPr="00A838B8">
        <w:rPr>
          <w:rFonts w:eastAsia="Malgun Gothic"/>
        </w:rPr>
        <w:t xml:space="preserve">of peer and teacher language contexts, including the frequency of peer interaction, peers' English vocabulary skills, the proportion of children speaking the same home language, teacher-child interaction frequency, and teacher emotional support on the language development of </w:t>
      </w:r>
      <w:r>
        <w:rPr>
          <w:rFonts w:eastAsia="Malgun Gothic"/>
        </w:rPr>
        <w:t xml:space="preserve">English-, </w:t>
      </w:r>
      <w:r>
        <w:rPr>
          <w:rFonts w:eastAsia="Malgun Gothic"/>
        </w:rPr>
        <w:lastRenderedPageBreak/>
        <w:t>Spanish- and Burmese-speaking children</w:t>
      </w:r>
      <w:r w:rsidRPr="00A838B8">
        <w:rPr>
          <w:rFonts w:eastAsia="Malgun Gothic"/>
        </w:rPr>
        <w:t>.</w:t>
      </w:r>
      <w:r>
        <w:rPr>
          <w:rFonts w:eastAsia="Malgun Gothic"/>
        </w:rPr>
        <w:t xml:space="preserve"> Teachers and peers’ words counts, and child vocalization and teacher-child back-and-forth conversations found no statistical difference between </w:t>
      </w:r>
      <w:r w:rsidRPr="00CC02F7">
        <w:rPr>
          <w:rFonts w:eastAsia="Malgun Gothic"/>
        </w:rPr>
        <w:t>English-, Spanish-, and Burmese-speaking children</w:t>
      </w:r>
      <w:r>
        <w:rPr>
          <w:rFonts w:eastAsia="Malgun Gothic"/>
        </w:rPr>
        <w:t xml:space="preserve">. However, Spanish-speaking children had more teacher words heard and more teacher-child back-and-forth conversational turns. There were several significant classroom oral language peers and teachers’ contextual factors that were identified among English-, Spanish- and Burmese-speaking children. </w:t>
      </w:r>
      <w:r w:rsidRPr="00CC02F7">
        <w:rPr>
          <w:rFonts w:eastAsia="Malgun Gothic"/>
        </w:rPr>
        <w:t>These findings underscore that even though children share the same classroom, the oral language interaction and exposure of English-, Spanish-, and Burmese-speaking children differ.</w:t>
      </w:r>
    </w:p>
    <w:p w14:paraId="5418BFD6" w14:textId="77777777" w:rsidR="005515E7" w:rsidRPr="00AF5833" w:rsidRDefault="005515E7" w:rsidP="005515E7">
      <w:pPr>
        <w:pStyle w:val="Heading2"/>
        <w:rPr>
          <w:lang w:eastAsia="ko-KR"/>
        </w:rPr>
      </w:pPr>
      <w:bookmarkStart w:id="76" w:name="_Toc162268111"/>
      <w:r w:rsidRPr="00AF5833">
        <w:t xml:space="preserve">Differences in Children’s Language </w:t>
      </w:r>
      <w:r>
        <w:rPr>
          <w:rFonts w:hint="eastAsia"/>
          <w:lang w:eastAsia="ko-KR"/>
        </w:rPr>
        <w:t>Experiences of LENA</w:t>
      </w:r>
      <w:bookmarkEnd w:id="76"/>
    </w:p>
    <w:p w14:paraId="54845A1F" w14:textId="77777777" w:rsidR="005515E7" w:rsidRPr="00B04058" w:rsidRDefault="005515E7" w:rsidP="005515E7">
      <w:pPr>
        <w:pStyle w:val="NormalWeb"/>
        <w:shd w:val="clear" w:color="auto" w:fill="FFFFFF" w:themeFill="background1"/>
        <w:ind w:firstLine="720"/>
        <w:rPr>
          <w:color w:val="222222"/>
          <w:shd w:val="clear" w:color="auto" w:fill="FFFFFF"/>
        </w:rPr>
      </w:pPr>
      <w:r>
        <w:rPr>
          <w:color w:val="000000"/>
        </w:rPr>
        <w:t xml:space="preserve">Three home language children had statistically no different classroom teacher and peer oral language experiences. </w:t>
      </w:r>
      <w:r>
        <w:rPr>
          <w:rFonts w:eastAsia="Times New Roman"/>
          <w:color w:val="000000" w:themeColor="text1"/>
        </w:rPr>
        <w:t>Choi e</w:t>
      </w:r>
      <w:r w:rsidRPr="005E6150">
        <w:rPr>
          <w:color w:val="000000"/>
        </w:rPr>
        <w:t>t al.</w:t>
      </w:r>
      <w:r w:rsidRPr="005E6150">
        <w:rPr>
          <w:color w:val="222222"/>
          <w:shd w:val="clear" w:color="auto" w:fill="FFFFFF"/>
        </w:rPr>
        <w:t xml:space="preserve"> (2023) </w:t>
      </w:r>
      <w:r>
        <w:rPr>
          <w:color w:val="222222"/>
          <w:shd w:val="clear" w:color="auto" w:fill="FFFFFF"/>
        </w:rPr>
        <w:t xml:space="preserve">also </w:t>
      </w:r>
      <w:r w:rsidRPr="005E6150">
        <w:rPr>
          <w:color w:val="222222"/>
          <w:shd w:val="clear" w:color="auto" w:fill="FFFFFF"/>
        </w:rPr>
        <w:t>found no noticeable differences within DLLs and English monolingual children utilized LENA DLP in the number of teacher words, teacher-child conversational turns, or child vocalizations. They found that only monolingual children displayed more child-</w:t>
      </w:r>
      <w:r w:rsidRPr="00F36F6C">
        <w:rPr>
          <w:color w:val="222222"/>
          <w:shd w:val="clear" w:color="auto" w:fill="FFFFFF"/>
        </w:rPr>
        <w:t xml:space="preserve">initiated </w:t>
      </w:r>
      <w:r w:rsidRPr="00294625">
        <w:rPr>
          <w:color w:val="222222"/>
          <w:shd w:val="clear" w:color="auto" w:fill="FFFFFF"/>
        </w:rPr>
        <w:t>conversations to teacher,</w:t>
      </w:r>
      <w:r w:rsidRPr="005E6150">
        <w:rPr>
          <w:color w:val="222222"/>
          <w:shd w:val="clear" w:color="auto" w:fill="FFFFFF"/>
        </w:rPr>
        <w:t xml:space="preserve"> which led them to engage in more frequent back-and-forth interactions than DLLs (Choi et al., 2023).</w:t>
      </w:r>
      <w:r>
        <w:rPr>
          <w:color w:val="222222"/>
          <w:shd w:val="clear" w:color="auto" w:fill="FFFFFF"/>
        </w:rPr>
        <w:t xml:space="preserve"> </w:t>
      </w:r>
      <w:r w:rsidRPr="00975B52">
        <w:rPr>
          <w:color w:val="222222"/>
          <w:shd w:val="clear" w:color="auto" w:fill="FFFFFF"/>
        </w:rPr>
        <w:t>In terms of quantity, the language interactions within the classroom found not differed significantly among English-, Spanish-, and Burmese-speaking children. Even though not statistically significant, LENA DLP data showed English-speaking children speak more, and interacted more with peers. Interestingly, Spanish-speaking children had more teacher words heard and teacher-child back-and-forth conversational turns, this study consistently affirms the importance of teacher-child interactions characterized by frequent and meaningful conversations in promoting language development in young children, as supported by previous research (e.g., Duncan et al., 2023; Justice et al., 2014).</w:t>
      </w:r>
      <w:r>
        <w:rPr>
          <w:color w:val="222222"/>
          <w:shd w:val="clear" w:color="auto" w:fill="FFFFFF"/>
        </w:rPr>
        <w:t xml:space="preserve"> </w:t>
      </w:r>
      <w:r w:rsidRPr="00136D9C">
        <w:t xml:space="preserve">LENA </w:t>
      </w:r>
      <w:r>
        <w:t xml:space="preserve">DLP </w:t>
      </w:r>
      <w:r w:rsidRPr="00136D9C">
        <w:t xml:space="preserve">revealed that </w:t>
      </w:r>
      <w:r>
        <w:t xml:space="preserve">English- and </w:t>
      </w:r>
      <w:r w:rsidRPr="00136D9C">
        <w:t xml:space="preserve">Spanish-speaking children exhibited </w:t>
      </w:r>
      <w:r w:rsidRPr="00136D9C">
        <w:lastRenderedPageBreak/>
        <w:t xml:space="preserve">higher verbal engagement than Burmese-speaking children. These observations suggest that Burmese-speaking children had limited interactions with </w:t>
      </w:r>
      <w:r>
        <w:t xml:space="preserve">teachers and </w:t>
      </w:r>
      <w:r w:rsidRPr="00136D9C">
        <w:t>peers in the classroom.</w:t>
      </w:r>
    </w:p>
    <w:p w14:paraId="748227E2" w14:textId="77777777" w:rsidR="005515E7" w:rsidRDefault="005515E7" w:rsidP="005515E7">
      <w:pPr>
        <w:pStyle w:val="NormalWeb"/>
        <w:shd w:val="clear" w:color="auto" w:fill="FFFFFF" w:themeFill="background1"/>
        <w:ind w:firstLine="720"/>
        <w:rPr>
          <w:color w:val="000000"/>
        </w:rPr>
      </w:pPr>
      <w:r>
        <w:rPr>
          <w:color w:val="000000"/>
        </w:rPr>
        <w:t>Overall</w:t>
      </w:r>
      <w:r w:rsidRPr="00F834BC">
        <w:rPr>
          <w:color w:val="000000"/>
        </w:rPr>
        <w:t xml:space="preserve">, </w:t>
      </w:r>
      <w:r>
        <w:rPr>
          <w:color w:val="000000"/>
        </w:rPr>
        <w:t xml:space="preserve">teachers spoke ten times more than children and </w:t>
      </w:r>
      <w:r w:rsidRPr="00F834BC">
        <w:rPr>
          <w:color w:val="000000"/>
        </w:rPr>
        <w:t>the average number of responsive conversational turns between teachers and children w</w:t>
      </w:r>
      <w:r>
        <w:rPr>
          <w:color w:val="000000"/>
        </w:rPr>
        <w:t>ere</w:t>
      </w:r>
      <w:r w:rsidRPr="00F834BC">
        <w:rPr>
          <w:color w:val="000000"/>
        </w:rPr>
        <w:t xml:space="preserve"> less than three times. These findings align with prior research, consistently highlighting the low levels of teachers' oral language interaction quality in preschool classrooms (Dickinson &amp; Tobor, 2001; Kane et al., 2023). For instance, Dickinson et al. (20</w:t>
      </w:r>
      <w:r>
        <w:rPr>
          <w:color w:val="000000"/>
        </w:rPr>
        <w:t>14</w:t>
      </w:r>
      <w:r w:rsidRPr="00F834BC">
        <w:rPr>
          <w:color w:val="000000"/>
        </w:rPr>
        <w:t>) reported that children spent less than 20% of their time in preschool classrooms engaged in responsive interactions with their teachers. In our study, identifying only three responsive teacher-child conversational turns serves as a significant red flag, underscoring the need to enhance the quality of interactional support for children and additional training for teachers.</w:t>
      </w:r>
    </w:p>
    <w:p w14:paraId="4040F406" w14:textId="77777777" w:rsidR="005515E7" w:rsidRPr="00AF5833" w:rsidRDefault="005515E7" w:rsidP="005515E7">
      <w:pPr>
        <w:pStyle w:val="Heading2"/>
      </w:pPr>
      <w:bookmarkStart w:id="77" w:name="_Toc162268112"/>
      <w:r w:rsidRPr="00AF5833">
        <w:t>Peer and Teacher Language Contexts</w:t>
      </w:r>
      <w:bookmarkEnd w:id="77"/>
    </w:p>
    <w:p w14:paraId="16DE6BD0" w14:textId="77777777" w:rsidR="005515E7" w:rsidRDefault="005515E7" w:rsidP="005515E7">
      <w:pPr>
        <w:ind w:firstLine="720"/>
        <w:contextualSpacing/>
      </w:pPr>
      <w:r w:rsidRPr="00A838B8">
        <w:t>The study explore</w:t>
      </w:r>
      <w:r>
        <w:t>d</w:t>
      </w:r>
      <w:r w:rsidRPr="00A838B8">
        <w:t xml:space="preserve"> whether the peer </w:t>
      </w:r>
      <w:r>
        <w:t xml:space="preserve">and teacher </w:t>
      </w:r>
      <w:r w:rsidRPr="00A838B8">
        <w:t>language contexts in the HS classroom predict the l</w:t>
      </w:r>
      <w:r>
        <w:t xml:space="preserve">ikelihood </w:t>
      </w:r>
      <w:r w:rsidRPr="00A838B8">
        <w:t xml:space="preserve">of </w:t>
      </w:r>
      <w:r>
        <w:t>being in the groups of English-, Spanish- and Burmese-speaking children</w:t>
      </w:r>
      <w:r w:rsidRPr="00A838B8">
        <w:t>. The results indicate</w:t>
      </w:r>
      <w:r>
        <w:t>d</w:t>
      </w:r>
      <w:r w:rsidRPr="00A838B8">
        <w:t xml:space="preserve"> </w:t>
      </w:r>
      <w:r>
        <w:t>several significant predictors of being in different home-language groups. T</w:t>
      </w:r>
      <w:r w:rsidRPr="00A838B8">
        <w:t xml:space="preserve">he frequency of interactions with peers was found to be </w:t>
      </w:r>
      <w:r>
        <w:t xml:space="preserve">a </w:t>
      </w:r>
      <w:r w:rsidRPr="00A838B8">
        <w:t xml:space="preserve">significant </w:t>
      </w:r>
      <w:r>
        <w:t>predictor of classifying English-, Spanish- and Burmese-speaking children specially showed in COP data</w:t>
      </w:r>
      <w:r w:rsidRPr="00A838B8">
        <w:t xml:space="preserve">. </w:t>
      </w:r>
      <w:r>
        <w:t>These</w:t>
      </w:r>
      <w:r w:rsidRPr="00A838B8">
        <w:t xml:space="preserve"> </w:t>
      </w:r>
      <w:r>
        <w:t xml:space="preserve">results </w:t>
      </w:r>
      <w:r w:rsidRPr="00A838B8">
        <w:t>contrast</w:t>
      </w:r>
      <w:r>
        <w:t>ed</w:t>
      </w:r>
      <w:r w:rsidRPr="00A838B8">
        <w:t xml:space="preserve"> with research on preschool-aged DLLs, which has shown a positive relationship between the frequency of interactions with peers and language development (Schmerse, 2021). </w:t>
      </w:r>
      <w:r w:rsidRPr="00A85D17">
        <w:t>It might be affected that overall peer language interaction was very low.</w:t>
      </w:r>
      <w:r>
        <w:t xml:space="preserve"> This study found lower peer interaction accounts compared to teachers’ words accounts, it showed the importance of providing more intentional opportunities to interact with peers. </w:t>
      </w:r>
      <w:r w:rsidRPr="009E019D">
        <w:t xml:space="preserve">Maier et al. (2016) highlighted the significance of exposure to intentional language-supportive interactions and </w:t>
      </w:r>
      <w:r w:rsidRPr="009E019D">
        <w:lastRenderedPageBreak/>
        <w:t xml:space="preserve">opportunities for dramatic play with peers in fostering </w:t>
      </w:r>
      <w:r>
        <w:t>more significant</w:t>
      </w:r>
      <w:r w:rsidRPr="009E019D">
        <w:t xml:space="preserve"> growth in expressive language abilities for children with lower vocabulary skills</w:t>
      </w:r>
      <w:r>
        <w:t>.</w:t>
      </w:r>
    </w:p>
    <w:p w14:paraId="6DDAD809" w14:textId="77777777" w:rsidR="005515E7" w:rsidRDefault="005515E7" w:rsidP="005515E7">
      <w:pPr>
        <w:ind w:firstLine="720"/>
        <w:contextualSpacing/>
      </w:pPr>
      <w:r w:rsidRPr="00FC246B">
        <w:t>Teachers play a crucial role in supporting children's language development through various strategies</w:t>
      </w:r>
      <w:r>
        <w:t>,</w:t>
      </w:r>
      <w:r w:rsidRPr="00FC246B">
        <w:t xml:space="preserve"> such as providing positive emotional support, scaffolding language use, and modeling effective communication strategies (Mashburn et al., 2008; Pentimonti et al., 2017; Wagner, 2021). </w:t>
      </w:r>
      <w:r>
        <w:t>This study did not find that t</w:t>
      </w:r>
      <w:r w:rsidRPr="00FC246B">
        <w:t xml:space="preserve">he frequency of teachers' words </w:t>
      </w:r>
      <w:r>
        <w:t>heard</w:t>
      </w:r>
      <w:r w:rsidRPr="00FC246B">
        <w:t xml:space="preserve"> </w:t>
      </w:r>
      <w:r>
        <w:t xml:space="preserve">is </w:t>
      </w:r>
      <w:r w:rsidRPr="00FC246B">
        <w:t xml:space="preserve">a significant factor in fostering language development in young children (Mashburn et al., 2008). </w:t>
      </w:r>
      <w:r>
        <w:t>Previous r</w:t>
      </w:r>
      <w:r w:rsidRPr="00FC246B">
        <w:t xml:space="preserve">esearch has shown that teacher-child interactions involving frequent and meaningful conversation can significantly contribute to language development in young children (So et al., 2021; Bruce &amp; Hansson, 2019). </w:t>
      </w:r>
      <w:r>
        <w:t>However, this study did not find any relation between teachers’ oral language interaction and children’s oral language development. I</w:t>
      </w:r>
      <w:r w:rsidRPr="00FC246B">
        <w:t xml:space="preserve">t is </w:t>
      </w:r>
      <w:r>
        <w:t xml:space="preserve">also </w:t>
      </w:r>
      <w:r w:rsidRPr="00FC246B">
        <w:t xml:space="preserve">important to note </w:t>
      </w:r>
      <w:r>
        <w:t xml:space="preserve">this study found </w:t>
      </w:r>
      <w:r w:rsidRPr="00FC246B">
        <w:t>that teachers' emotional support has been shown as one of the significant factors for language development in children from ethnically diverse and economically disadvantaged backgrounds (Mashburn et al., 2008).</w:t>
      </w:r>
      <w:r>
        <w:t xml:space="preserve"> </w:t>
      </w:r>
    </w:p>
    <w:p w14:paraId="7F9ECA6D" w14:textId="77777777" w:rsidR="005515E7" w:rsidRPr="0063376A" w:rsidRDefault="005515E7" w:rsidP="005515E7">
      <w:pPr>
        <w:ind w:firstLine="720"/>
        <w:rPr>
          <w:rFonts w:eastAsia="Malgun Gothic"/>
        </w:rPr>
      </w:pPr>
      <w:r>
        <w:rPr>
          <w:rFonts w:eastAsia="Malgun Gothic"/>
        </w:rPr>
        <w:t xml:space="preserve">Moreover, </w:t>
      </w:r>
      <w:r w:rsidRPr="00A44821">
        <w:rPr>
          <w:rFonts w:eastAsia="Malgun Gothic"/>
        </w:rPr>
        <w:t>findings underscore the importance of teacher-child interactions, particularly in terms of the frequency of teachers' words heard and conversational turns, in supporting the language development of</w:t>
      </w:r>
      <w:r>
        <w:rPr>
          <w:rFonts w:eastAsia="Malgun Gothic"/>
        </w:rPr>
        <w:t xml:space="preserve"> English-, Spanish- and Burmese-speaking children</w:t>
      </w:r>
      <w:r w:rsidRPr="00A44821">
        <w:rPr>
          <w:rFonts w:eastAsia="Malgun Gothic"/>
        </w:rPr>
        <w:t>. This is consistent with previous studies that have highlighted the significance of language exposure and conversational interactions in shaping children's language-related brain function and neural connectivity (Ramírez et al., 202</w:t>
      </w:r>
      <w:r>
        <w:rPr>
          <w:rFonts w:eastAsia="Malgun Gothic"/>
        </w:rPr>
        <w:t>0</w:t>
      </w:r>
      <w:r w:rsidRPr="00A44821">
        <w:rPr>
          <w:rFonts w:eastAsia="Malgun Gothic"/>
        </w:rPr>
        <w:t xml:space="preserve">; Joseph et al., 2022). Moreover, the significant associations </w:t>
      </w:r>
      <w:r>
        <w:rPr>
          <w:rFonts w:eastAsia="Malgun Gothic"/>
        </w:rPr>
        <w:t>between</w:t>
      </w:r>
      <w:r w:rsidRPr="00A44821">
        <w:rPr>
          <w:rFonts w:eastAsia="Malgun Gothic"/>
        </w:rPr>
        <w:t xml:space="preserve"> child vocalization and the influence of peers further emphasize the complex interplay of factors contributing to language development in this population (Sulek et al., 202</w:t>
      </w:r>
      <w:r>
        <w:rPr>
          <w:rFonts w:eastAsia="Malgun Gothic"/>
        </w:rPr>
        <w:t>2</w:t>
      </w:r>
      <w:r w:rsidRPr="00A44821">
        <w:rPr>
          <w:rFonts w:eastAsia="Malgun Gothic"/>
        </w:rPr>
        <w:t>; Dykstra et al., 201</w:t>
      </w:r>
      <w:r>
        <w:rPr>
          <w:rFonts w:eastAsia="Malgun Gothic"/>
        </w:rPr>
        <w:t>3</w:t>
      </w:r>
      <w:r w:rsidRPr="00A44821">
        <w:rPr>
          <w:rFonts w:eastAsia="Malgun Gothic"/>
        </w:rPr>
        <w:t>).</w:t>
      </w:r>
      <w:r>
        <w:rPr>
          <w:rFonts w:eastAsia="Malgun Gothic"/>
        </w:rPr>
        <w:t xml:space="preserve"> </w:t>
      </w:r>
      <w:r>
        <w:t>For future stud</w:t>
      </w:r>
      <w:r>
        <w:rPr>
          <w:rFonts w:hint="eastAsia"/>
          <w:lang w:eastAsia="ko-KR"/>
        </w:rPr>
        <w:t>ies</w:t>
      </w:r>
      <w:r>
        <w:t>, it is necessary to use</w:t>
      </w:r>
      <w:r w:rsidRPr="009E019D">
        <w:t xml:space="preserve"> more comprehensive measurement tools,</w:t>
      </w:r>
      <w:r>
        <w:t xml:space="preserve"> </w:t>
      </w:r>
      <w:r w:rsidRPr="00A838B8">
        <w:t xml:space="preserve">such </w:t>
      </w:r>
      <w:r w:rsidRPr="00A838B8">
        <w:lastRenderedPageBreak/>
        <w:t>as video observations or actual conversation data</w:t>
      </w:r>
      <w:r>
        <w:t xml:space="preserve"> (Quinn et al., 2018)</w:t>
      </w:r>
      <w:r w:rsidRPr="00A838B8">
        <w:t xml:space="preserve">, to provide a more comprehensive understanding of </w:t>
      </w:r>
      <w:r>
        <w:t>peer and teachers’</w:t>
      </w:r>
      <w:r w:rsidRPr="00A838B8">
        <w:t xml:space="preserve"> influences on language development.</w:t>
      </w:r>
      <w:r>
        <w:t xml:space="preserve"> </w:t>
      </w:r>
    </w:p>
    <w:p w14:paraId="09C8ACDD" w14:textId="77777777" w:rsidR="005515E7" w:rsidRPr="00AF5833" w:rsidRDefault="005515E7" w:rsidP="000D2A20">
      <w:pPr>
        <w:pStyle w:val="Heading1"/>
        <w:ind w:firstLine="0"/>
      </w:pPr>
      <w:bookmarkStart w:id="78" w:name="_Toc162268113"/>
      <w:r w:rsidRPr="00AF5833">
        <w:t>Implications for Research and Practice</w:t>
      </w:r>
      <w:bookmarkEnd w:id="78"/>
    </w:p>
    <w:p w14:paraId="729C5819" w14:textId="77777777" w:rsidR="005515E7" w:rsidRPr="00336BFF" w:rsidRDefault="005515E7" w:rsidP="005515E7">
      <w:pPr>
        <w:pStyle w:val="Default"/>
        <w:spacing w:line="480" w:lineRule="auto"/>
        <w:ind w:firstLine="720"/>
        <w:rPr>
          <w:rFonts w:ascii="Times New Roman" w:eastAsia="Times New Roman" w:hAnsi="Times New Roman" w:cs="Times New Roman"/>
          <w:color w:val="auto"/>
        </w:rPr>
      </w:pPr>
      <w:r w:rsidRPr="00336BFF">
        <w:rPr>
          <w:rFonts w:ascii="Times New Roman" w:eastAsia="Malgun Gothic" w:hAnsi="Times New Roman" w:cs="Times New Roman"/>
        </w:rPr>
        <w:t xml:space="preserve">The conclusions drawn from this study carry significant implications for both research and practical application. </w:t>
      </w:r>
      <w:r w:rsidRPr="00336BFF">
        <w:rPr>
          <w:rFonts w:ascii="Times New Roman" w:eastAsia="Times New Roman" w:hAnsi="Times New Roman" w:cs="Times New Roman"/>
          <w:color w:val="auto"/>
        </w:rPr>
        <w:t>Burmese-speaking children's oral language interaction with teachers and peers is lower than their English and Spanish-speaking peers. These findings underscore the need for researchers to consider children's cultural differences beyond their language background, moving beyond the binary classification of English monolinguals versus DLLs. For instance, Kim and Wong (2002) elucidated their results by emphasizing cultural norms; behaviors perceived as desirable personality traits by Chinese individuals may be viewed as restrictive or shy by European Americans. This suggests that further research is necessary to understand and identify distinct needs and characteristics within different DLL subgroups (Kim et al., 2018).</w:t>
      </w:r>
    </w:p>
    <w:p w14:paraId="72ECB1A9" w14:textId="77777777" w:rsidR="005515E7" w:rsidRPr="00336BFF" w:rsidRDefault="005515E7" w:rsidP="005515E7">
      <w:pPr>
        <w:ind w:firstLine="720"/>
        <w:contextualSpacing/>
      </w:pPr>
      <w:r w:rsidRPr="00336BFF">
        <w:t>Verbal communication with peers and teachers becomes an imperative aspect of this process. It is essential to underscore that proficiency in oral language is a foundational step for literacy development and directly and substantially impacts later academic achievement (Dickinson &amp; Tabors, 2001). The findings of this study underscore the necessity for teachers and teacher educators to embrace a broader spectrum of differentiation in classroom language interactions to deliver high-quality and personalized learning experiences.</w:t>
      </w:r>
    </w:p>
    <w:p w14:paraId="7D68A6E3" w14:textId="77777777" w:rsidR="005515E7" w:rsidRPr="00336BFF" w:rsidRDefault="005515E7" w:rsidP="005515E7">
      <w:pPr>
        <w:ind w:firstLine="720"/>
        <w:contextualSpacing/>
      </w:pPr>
      <w:r w:rsidRPr="00336BFF">
        <w:rPr>
          <w:rFonts w:eastAsia="Malgun Gothic"/>
        </w:rPr>
        <w:t xml:space="preserve">Additionally, the proportion of DLLs has been identified as a significant factor influencing oral language interaction and exposures with both teachers and peers. Therefore, policymakers and school administrators should consider grouping children who speak the same home language in the same classrooms, as this arrangement can positively impact the oral </w:t>
      </w:r>
      <w:r w:rsidRPr="00336BFF">
        <w:rPr>
          <w:rFonts w:eastAsia="Malgun Gothic"/>
        </w:rPr>
        <w:lastRenderedPageBreak/>
        <w:t xml:space="preserve">language development of DLLs </w:t>
      </w:r>
      <w:r w:rsidRPr="00336BFF">
        <w:t>(Lewis et al., 2015</w:t>
      </w:r>
      <w:r>
        <w:t>; Morland et al., 2016</w:t>
      </w:r>
      <w:r w:rsidRPr="00336BFF">
        <w:t>). This approach not only benefits DLLs' oral language development but also supports the maintenance of cultural identity and connection to heritage through interactions with peers who share the same home language (Nelson et al., 2005; Raikes et al., 2019).</w:t>
      </w:r>
    </w:p>
    <w:p w14:paraId="32D75477" w14:textId="77777777" w:rsidR="005515E7" w:rsidRPr="00AF5833" w:rsidRDefault="005515E7" w:rsidP="000D2A20">
      <w:pPr>
        <w:pStyle w:val="Heading1"/>
        <w:ind w:firstLine="0"/>
      </w:pPr>
      <w:bookmarkStart w:id="79" w:name="_Toc162268114"/>
      <w:r w:rsidRPr="00AF5833">
        <w:t>Limitations</w:t>
      </w:r>
      <w:bookmarkEnd w:id="79"/>
    </w:p>
    <w:p w14:paraId="09D038C5" w14:textId="77777777" w:rsidR="005515E7" w:rsidRPr="00601E5F" w:rsidRDefault="005515E7" w:rsidP="005515E7">
      <w:pPr>
        <w:ind w:firstLine="720"/>
        <w:rPr>
          <w:rFonts w:eastAsia="Malgun Gothic"/>
        </w:rPr>
      </w:pPr>
      <w:r w:rsidRPr="00601E5F">
        <w:rPr>
          <w:rFonts w:eastAsia="Malgun Gothic"/>
        </w:rPr>
        <w:t xml:space="preserve">While this study made valuable contributions by including underrepresented populations and utilizing advanced LENA DLP tools to capture language contexts in HS classrooms, </w:t>
      </w:r>
      <w:r>
        <w:rPr>
          <w:rFonts w:eastAsia="Malgun Gothic"/>
        </w:rPr>
        <w:t>several limitations need</w:t>
      </w:r>
      <w:r w:rsidRPr="00601E5F">
        <w:rPr>
          <w:rFonts w:eastAsia="Malgun Gothic"/>
        </w:rPr>
        <w:t xml:space="preserve"> to be acknowledged. First, the sample size of children in the study was relatively small, and a larger number of participants would be beneficial for </w:t>
      </w:r>
      <w:r>
        <w:rPr>
          <w:rFonts w:eastAsia="Malgun Gothic"/>
        </w:rPr>
        <w:t xml:space="preserve">the </w:t>
      </w:r>
      <w:r w:rsidRPr="00601E5F">
        <w:rPr>
          <w:rFonts w:eastAsia="Malgun Gothic"/>
        </w:rPr>
        <w:t>generalizability and robustness of the findings. The study utilized secondary data, and the implementation of LENA was in its first year, which posed challenges in collecting a larger dataset. Additionally, the gender and home language distribution in the sample were not evenly balanced, which may have implications for the representativeness of the findings.</w:t>
      </w:r>
    </w:p>
    <w:p w14:paraId="141E8163" w14:textId="77777777" w:rsidR="005515E7" w:rsidRDefault="005515E7" w:rsidP="005515E7">
      <w:pPr>
        <w:ind w:firstLine="720"/>
        <w:rPr>
          <w:rFonts w:eastAsia="Malgun Gothic"/>
        </w:rPr>
      </w:pPr>
      <w:r w:rsidRPr="00601E5F">
        <w:rPr>
          <w:rFonts w:eastAsia="Malgun Gothic"/>
        </w:rPr>
        <w:t xml:space="preserve">Furthermore, a limitation of this study is the narrow focus on assessing oral language development solely in terms of vocabulary skills for </w:t>
      </w:r>
      <w:r>
        <w:rPr>
          <w:rFonts w:eastAsia="Malgun Gothic"/>
        </w:rPr>
        <w:t xml:space="preserve">young </w:t>
      </w:r>
      <w:r w:rsidRPr="00601E5F">
        <w:rPr>
          <w:rFonts w:eastAsia="Malgun Gothic"/>
        </w:rPr>
        <w:t xml:space="preserve">children. It is </w:t>
      </w:r>
      <w:r>
        <w:rPr>
          <w:rFonts w:eastAsia="Malgun Gothic"/>
        </w:rPr>
        <w:t>essential</w:t>
      </w:r>
      <w:r w:rsidRPr="00601E5F">
        <w:rPr>
          <w:rFonts w:eastAsia="Malgun Gothic"/>
        </w:rPr>
        <w:t xml:space="preserve"> to recognize that oral language development encompasses various other components, such as decoding skills, understanding the relationship between sound and meaning, grasping grammatical structures, and enhancing listening and comprehension abilities. Therefore</w:t>
      </w:r>
      <w:r>
        <w:rPr>
          <w:rFonts w:eastAsia="Malgun Gothic"/>
        </w:rPr>
        <w:t>, considering these multiple facets, a more comprehensive approach to measuring oral language development</w:t>
      </w:r>
      <w:r w:rsidRPr="00601E5F">
        <w:rPr>
          <w:rFonts w:eastAsia="Malgun Gothic"/>
        </w:rPr>
        <w:t xml:space="preserve"> would be beneficial for future studies in this area.</w:t>
      </w:r>
      <w:r>
        <w:rPr>
          <w:rFonts w:eastAsia="Malgun Gothic"/>
        </w:rPr>
        <w:t xml:space="preserve"> </w:t>
      </w:r>
      <w:r w:rsidRPr="00601E5F">
        <w:rPr>
          <w:rFonts w:eastAsia="Malgun Gothic"/>
        </w:rPr>
        <w:t xml:space="preserve">These limitations highlight the need for further research that addresses the challenges of sample size, demographic representation, and the comprehensive assessment of oral language development in </w:t>
      </w:r>
      <w:r>
        <w:rPr>
          <w:rFonts w:eastAsia="Malgun Gothic"/>
        </w:rPr>
        <w:t>diverse DLLs</w:t>
      </w:r>
      <w:r w:rsidRPr="00601E5F">
        <w:rPr>
          <w:rFonts w:eastAsia="Malgun Gothic"/>
        </w:rPr>
        <w:t>.</w:t>
      </w:r>
    </w:p>
    <w:p w14:paraId="31FE558D" w14:textId="77777777" w:rsidR="00406AA4" w:rsidRDefault="00406AA4" w:rsidP="000D2A20">
      <w:pPr>
        <w:pStyle w:val="Heading1"/>
        <w:ind w:firstLine="0"/>
      </w:pPr>
      <w:bookmarkStart w:id="80" w:name="_Toc162268115"/>
    </w:p>
    <w:p w14:paraId="71565FB2" w14:textId="5DD791B9" w:rsidR="005515E7" w:rsidRPr="00AF5833" w:rsidRDefault="005515E7" w:rsidP="000D2A20">
      <w:pPr>
        <w:pStyle w:val="Heading1"/>
        <w:ind w:firstLine="0"/>
      </w:pPr>
      <w:r w:rsidRPr="00AF5833">
        <w:lastRenderedPageBreak/>
        <w:t>Conclusion</w:t>
      </w:r>
      <w:bookmarkEnd w:id="80"/>
    </w:p>
    <w:p w14:paraId="19A21A5D" w14:textId="77777777" w:rsidR="005515E7" w:rsidRPr="00901AF7" w:rsidRDefault="005515E7" w:rsidP="005515E7">
      <w:pPr>
        <w:ind w:firstLine="720"/>
        <w:rPr>
          <w:rFonts w:eastAsia="Malgun Gothic"/>
        </w:rPr>
      </w:pPr>
      <w:r>
        <w:rPr>
          <w:rFonts w:eastAsia="Malgun Gothic"/>
        </w:rPr>
        <w:t>Despite limitations, t</w:t>
      </w:r>
      <w:r w:rsidRPr="00643FFF">
        <w:rPr>
          <w:rFonts w:eastAsia="Malgun Gothic"/>
        </w:rPr>
        <w:t xml:space="preserve">his study has illuminated the intricate relationship between classroom language contexts </w:t>
      </w:r>
      <w:r>
        <w:rPr>
          <w:rFonts w:eastAsia="Malgun Gothic"/>
        </w:rPr>
        <w:t xml:space="preserve">of teachers and peers </w:t>
      </w:r>
      <w:r w:rsidRPr="00643FFF">
        <w:rPr>
          <w:rFonts w:eastAsia="Malgun Gothic"/>
        </w:rPr>
        <w:t xml:space="preserve">and the </w:t>
      </w:r>
      <w:r>
        <w:rPr>
          <w:rFonts w:eastAsia="Malgun Gothic"/>
        </w:rPr>
        <w:t xml:space="preserve">oral </w:t>
      </w:r>
      <w:r w:rsidRPr="00643FFF">
        <w:rPr>
          <w:rFonts w:eastAsia="Malgun Gothic"/>
        </w:rPr>
        <w:t xml:space="preserve">language development of </w:t>
      </w:r>
      <w:r>
        <w:rPr>
          <w:rFonts w:eastAsia="Malgun Gothic"/>
        </w:rPr>
        <w:t>English-, Spanish- and Burmese-speaking children</w:t>
      </w:r>
      <w:r w:rsidRPr="00643FFF">
        <w:rPr>
          <w:rFonts w:eastAsia="Malgun Gothic"/>
        </w:rPr>
        <w:t xml:space="preserve">. </w:t>
      </w:r>
      <w:r w:rsidRPr="00287ACC">
        <w:rPr>
          <w:rFonts w:eastAsia="Times New Roman"/>
        </w:rPr>
        <w:t>The presence of DLLs has been recognized as a significant factor shaping oral language interaction and exposure levels with both teachers and peers.</w:t>
      </w:r>
      <w:r>
        <w:rPr>
          <w:rFonts w:eastAsia="Times New Roman"/>
        </w:rPr>
        <w:t xml:space="preserve"> </w:t>
      </w:r>
      <w:r w:rsidRPr="00F873F3">
        <w:rPr>
          <w:rFonts w:eastAsia="Times New Roman"/>
        </w:rPr>
        <w:t>This study addresses three key points: 1) the importance of understanding the diverse oral language developmental needs of DLLs, 2) the recognition of DLLs’ proportion as a significant factor shaping oral language interaction and exposure levels with both teachers and peers, and 3) the significant variations in teachers’ and peers’ oral language interactions and exposures within the same classroom among three different home language groups. It is crucial to comprehend the cultural and linguistic environments at home and to provide culturally responsive teaching.</w:t>
      </w:r>
      <w:r>
        <w:rPr>
          <w:rFonts w:eastAsia="Times New Roman"/>
        </w:rPr>
        <w:t xml:space="preserve"> </w:t>
      </w:r>
      <w:r w:rsidRPr="00643FFF">
        <w:rPr>
          <w:rFonts w:eastAsia="Malgun Gothic"/>
        </w:rPr>
        <w:t>Furthermore, the study calls for more comprehensive measurement tools, such as video observations or actual conversation data, to better understand peer influences on language development</w:t>
      </w:r>
      <w:r>
        <w:rPr>
          <w:rFonts w:eastAsia="Malgun Gothic"/>
        </w:rPr>
        <w:t xml:space="preserve"> </w:t>
      </w:r>
      <w:r w:rsidRPr="00901AF7">
        <w:rPr>
          <w:rStyle w:val="normaltextrun"/>
          <w:color w:val="000000"/>
          <w:shd w:val="clear" w:color="auto" w:fill="FFFFFF"/>
        </w:rPr>
        <w:t>(Dickinson &amp; Tabors, 2001; Uccelli et al., 2019)</w:t>
      </w:r>
      <w:r w:rsidRPr="00901AF7">
        <w:rPr>
          <w:rFonts w:eastAsia="Malgun Gothic"/>
        </w:rPr>
        <w:t xml:space="preserve">. </w:t>
      </w:r>
    </w:p>
    <w:p w14:paraId="7ADA2E6F" w14:textId="77777777" w:rsidR="005515E7" w:rsidRPr="00F873F3" w:rsidRDefault="005515E7" w:rsidP="005515E7">
      <w:pPr>
        <w:ind w:firstLine="720"/>
        <w:rPr>
          <w:rFonts w:eastAsia="Malgun Gothic"/>
          <w:lang w:eastAsia="ko-KR"/>
        </w:rPr>
      </w:pPr>
      <w:r w:rsidRPr="0099068F">
        <w:rPr>
          <w:rFonts w:eastAsia="Malgun Gothic"/>
        </w:rPr>
        <w:t xml:space="preserve">The study emphasizes the importance of intentionally </w:t>
      </w:r>
      <w:r>
        <w:rPr>
          <w:rFonts w:eastAsia="Malgun Gothic"/>
        </w:rPr>
        <w:t xml:space="preserve">grouping children with similar home language backgrounds in classrooms. </w:t>
      </w:r>
      <w:r w:rsidRPr="00643FFF">
        <w:rPr>
          <w:rFonts w:eastAsia="Malgun Gothic"/>
        </w:rPr>
        <w:t>In terms of practical implications, the study underscores the importance of teacher involvement in facilitating peer interactions among children and promoting individual language development</w:t>
      </w:r>
      <w:r>
        <w:rPr>
          <w:rFonts w:eastAsia="Malgun Gothic"/>
        </w:rPr>
        <w:t xml:space="preserve"> (</w:t>
      </w:r>
      <w:r w:rsidRPr="00972FAE">
        <w:rPr>
          <w:rFonts w:eastAsia="Malgun Gothic"/>
        </w:rPr>
        <w:t>Schmerse, 2021</w:t>
      </w:r>
      <w:r>
        <w:rPr>
          <w:rFonts w:eastAsia="Malgun Gothic"/>
        </w:rPr>
        <w:t>)</w:t>
      </w:r>
      <w:r w:rsidRPr="00643FFF">
        <w:rPr>
          <w:rFonts w:eastAsia="Malgun Gothic"/>
        </w:rPr>
        <w:t xml:space="preserve">. </w:t>
      </w:r>
      <w:r w:rsidRPr="00972FAE">
        <w:rPr>
          <w:rFonts w:eastAsia="Malgun Gothic"/>
        </w:rPr>
        <w:t xml:space="preserve">Those responsible for making policies and managing schools could </w:t>
      </w:r>
      <w:r>
        <w:rPr>
          <w:rFonts w:eastAsia="Malgun Gothic"/>
        </w:rPr>
        <w:t xml:space="preserve">consider placing children who speak the same home language </w:t>
      </w:r>
      <w:r w:rsidRPr="00972FAE">
        <w:rPr>
          <w:rFonts w:eastAsia="Malgun Gothic"/>
        </w:rPr>
        <w:t xml:space="preserve">in classrooms. </w:t>
      </w:r>
      <w:r w:rsidRPr="0099068F">
        <w:rPr>
          <w:rFonts w:eastAsia="Malgun Gothic"/>
        </w:rPr>
        <w:t xml:space="preserve">As </w:t>
      </w:r>
      <w:r>
        <w:rPr>
          <w:rFonts w:eastAsia="Malgun Gothic"/>
        </w:rPr>
        <w:t xml:space="preserve">the language diversity in ECE classrooms </w:t>
      </w:r>
      <w:r w:rsidRPr="0099068F">
        <w:rPr>
          <w:rFonts w:eastAsia="Malgun Gothic"/>
        </w:rPr>
        <w:t xml:space="preserve">expands, </w:t>
      </w:r>
      <w:r>
        <w:rPr>
          <w:rFonts w:eastAsia="Malgun Gothic"/>
        </w:rPr>
        <w:t xml:space="preserve">a </w:t>
      </w:r>
      <w:r w:rsidRPr="0099068F">
        <w:rPr>
          <w:rFonts w:eastAsia="Malgun Gothic"/>
        </w:rPr>
        <w:t xml:space="preserve">better understanding </w:t>
      </w:r>
      <w:r>
        <w:rPr>
          <w:rFonts w:eastAsia="Malgun Gothic"/>
        </w:rPr>
        <w:t xml:space="preserve">of </w:t>
      </w:r>
      <w:r w:rsidRPr="0099068F">
        <w:rPr>
          <w:rFonts w:eastAsia="Malgun Gothic"/>
        </w:rPr>
        <w:t xml:space="preserve">peer and teacher interactions, along with exposure to English and the home language, is linked to oral language </w:t>
      </w:r>
      <w:r>
        <w:rPr>
          <w:rFonts w:eastAsia="Malgun Gothic"/>
        </w:rPr>
        <w:t>development</w:t>
      </w:r>
      <w:r w:rsidRPr="0099068F">
        <w:rPr>
          <w:rFonts w:eastAsia="Malgun Gothic"/>
        </w:rPr>
        <w:t xml:space="preserve"> </w:t>
      </w:r>
      <w:r>
        <w:rPr>
          <w:rFonts w:eastAsia="Malgun Gothic"/>
        </w:rPr>
        <w:t>for</w:t>
      </w:r>
      <w:r w:rsidRPr="0099068F">
        <w:rPr>
          <w:rFonts w:eastAsia="Malgun Gothic"/>
        </w:rPr>
        <w:t xml:space="preserve"> both</w:t>
      </w:r>
      <w:r>
        <w:rPr>
          <w:rFonts w:eastAsia="Malgun Gothic"/>
        </w:rPr>
        <w:t xml:space="preserve"> </w:t>
      </w:r>
      <w:r w:rsidRPr="0099068F">
        <w:rPr>
          <w:rFonts w:eastAsia="Malgun Gothic"/>
        </w:rPr>
        <w:t>DLLs and non-DLLs</w:t>
      </w:r>
      <w:r>
        <w:rPr>
          <w:rFonts w:eastAsia="Malgun Gothic"/>
        </w:rPr>
        <w:t xml:space="preserve">. </w:t>
      </w:r>
      <w:r w:rsidRPr="00F873F3">
        <w:rPr>
          <w:rFonts w:eastAsia="Malgun Gothic"/>
        </w:rPr>
        <w:t xml:space="preserve">Furthermore, implementing tailored instructional strategies that accommodate linguistic diversity could lead to </w:t>
      </w:r>
      <w:r w:rsidRPr="00F873F3">
        <w:rPr>
          <w:rFonts w:eastAsia="Malgun Gothic"/>
        </w:rPr>
        <w:lastRenderedPageBreak/>
        <w:t xml:space="preserve">more inclusive and effective educational environments, ultimately enhancing academic outcomes and promoting equitable opportunities for all </w:t>
      </w:r>
      <w:r>
        <w:rPr>
          <w:rFonts w:eastAsia="Malgun Gothic"/>
        </w:rPr>
        <w:t>children</w:t>
      </w:r>
      <w:r w:rsidRPr="00F873F3">
        <w:rPr>
          <w:rFonts w:eastAsia="Malgun Gothic"/>
        </w:rPr>
        <w:t>, regardless of their linguistic backgrounds</w:t>
      </w:r>
      <w:r>
        <w:rPr>
          <w:rFonts w:eastAsia="Malgun Gothic"/>
        </w:rPr>
        <w:t>.</w:t>
      </w:r>
    </w:p>
    <w:p w14:paraId="1F34518F" w14:textId="77777777" w:rsidR="005515E7" w:rsidRDefault="005515E7" w:rsidP="005515E7"/>
    <w:p w14:paraId="3529B0BE" w14:textId="77777777" w:rsidR="005515E7" w:rsidRDefault="005515E7" w:rsidP="005515E7"/>
    <w:p w14:paraId="1B6E420A" w14:textId="77777777" w:rsidR="005515E7" w:rsidRDefault="005515E7" w:rsidP="005515E7"/>
    <w:p w14:paraId="6FE84B61" w14:textId="77777777" w:rsidR="005515E7" w:rsidRDefault="005515E7" w:rsidP="005515E7"/>
    <w:p w14:paraId="3DA0A899" w14:textId="77777777" w:rsidR="005515E7" w:rsidRDefault="005515E7" w:rsidP="005515E7"/>
    <w:p w14:paraId="5770BFAF" w14:textId="77777777" w:rsidR="005515E7" w:rsidRDefault="005515E7" w:rsidP="005515E7"/>
    <w:p w14:paraId="1B768F11" w14:textId="77777777" w:rsidR="005515E7" w:rsidRDefault="005515E7" w:rsidP="005515E7"/>
    <w:p w14:paraId="2E5B47A2" w14:textId="77777777" w:rsidR="005515E7" w:rsidRDefault="005515E7" w:rsidP="005515E7"/>
    <w:p w14:paraId="7ED7DE20" w14:textId="77777777" w:rsidR="005515E7" w:rsidRDefault="005515E7" w:rsidP="005515E7"/>
    <w:p w14:paraId="3A716E62" w14:textId="77777777" w:rsidR="005515E7" w:rsidRDefault="005515E7" w:rsidP="005515E7"/>
    <w:p w14:paraId="2CA469B6" w14:textId="77777777" w:rsidR="005515E7" w:rsidRDefault="005515E7" w:rsidP="005515E7"/>
    <w:p w14:paraId="3A78493A" w14:textId="77777777" w:rsidR="005515E7" w:rsidRDefault="005515E7" w:rsidP="005515E7"/>
    <w:p w14:paraId="339E154E" w14:textId="77777777" w:rsidR="005515E7" w:rsidRDefault="005515E7" w:rsidP="005515E7"/>
    <w:p w14:paraId="52A42601" w14:textId="77777777" w:rsidR="005515E7" w:rsidRDefault="005515E7" w:rsidP="005515E7"/>
    <w:p w14:paraId="7E52D7F1" w14:textId="77777777" w:rsidR="005515E7" w:rsidRDefault="005515E7" w:rsidP="005515E7"/>
    <w:p w14:paraId="4B3321C0" w14:textId="77777777" w:rsidR="005515E7" w:rsidRDefault="005515E7" w:rsidP="005515E7"/>
    <w:p w14:paraId="03A29D7E" w14:textId="77777777" w:rsidR="005515E7" w:rsidRDefault="005515E7" w:rsidP="005515E7"/>
    <w:p w14:paraId="10809CFB" w14:textId="77777777" w:rsidR="005515E7" w:rsidRDefault="005515E7" w:rsidP="005515E7"/>
    <w:p w14:paraId="71A268EA" w14:textId="77777777" w:rsidR="00406AA4" w:rsidRDefault="00406AA4" w:rsidP="005515E7">
      <w:pPr>
        <w:pStyle w:val="Heading1"/>
      </w:pPr>
      <w:bookmarkStart w:id="81" w:name="_Toc162268116"/>
    </w:p>
    <w:p w14:paraId="05E2BFA9" w14:textId="77777777" w:rsidR="00406AA4" w:rsidRDefault="00406AA4" w:rsidP="005515E7">
      <w:pPr>
        <w:pStyle w:val="Heading1"/>
      </w:pPr>
    </w:p>
    <w:p w14:paraId="24DBF6F4" w14:textId="77777777" w:rsidR="00406AA4" w:rsidRDefault="00406AA4" w:rsidP="005515E7">
      <w:pPr>
        <w:pStyle w:val="Heading1"/>
      </w:pPr>
    </w:p>
    <w:p w14:paraId="5B00FF67" w14:textId="66DF7016" w:rsidR="005515E7" w:rsidRPr="00432C2C" w:rsidRDefault="005515E7" w:rsidP="00406AA4">
      <w:pPr>
        <w:pStyle w:val="Heading1"/>
        <w:ind w:firstLine="0"/>
      </w:pPr>
      <w:r w:rsidRPr="00432C2C">
        <w:lastRenderedPageBreak/>
        <w:t>References</w:t>
      </w:r>
      <w:bookmarkEnd w:id="81"/>
    </w:p>
    <w:p w14:paraId="5052F3AD" w14:textId="77777777" w:rsidR="005515E7" w:rsidRPr="000D2A20" w:rsidRDefault="005515E7" w:rsidP="000D2A20">
      <w:pPr>
        <w:pStyle w:val="paragraph"/>
        <w:spacing w:before="0" w:beforeAutospacing="0" w:after="0" w:afterAutospacing="0" w:line="480" w:lineRule="auto"/>
        <w:textAlignment w:val="baseline"/>
        <w:rPr>
          <w:shd w:val="clear" w:color="auto" w:fill="FFFFFF"/>
        </w:rPr>
      </w:pPr>
      <w:r w:rsidRPr="000D2A20">
        <w:rPr>
          <w:rFonts w:eastAsia="Batang"/>
        </w:rPr>
        <w:t xml:space="preserve">Asia Resource Action Center. (2011). </w:t>
      </w:r>
      <w:r w:rsidRPr="000D2A20">
        <w:rPr>
          <w:rFonts w:eastAsia="Batang"/>
          <w:i/>
          <w:iCs/>
        </w:rPr>
        <w:t>ethnic groups.</w:t>
      </w:r>
      <w:r w:rsidRPr="000D2A20">
        <w:rPr>
          <w:rFonts w:eastAsia="Batang"/>
        </w:rPr>
        <w:t xml:space="preserve"> </w:t>
      </w:r>
      <w:r w:rsidRPr="000D2A20">
        <w:rPr>
          <w:rStyle w:val="normaltextrun"/>
          <w:rFonts w:eastAsiaTheme="minorEastAsia"/>
          <w:shd w:val="clear" w:color="auto" w:fill="FFFFFF"/>
        </w:rPr>
        <w:t>https://www.searac.org/</w:t>
      </w:r>
    </w:p>
    <w:p w14:paraId="195B04D9" w14:textId="77777777" w:rsidR="005515E7" w:rsidRPr="000D2A20" w:rsidRDefault="005515E7" w:rsidP="000D2A20">
      <w:pPr>
        <w:rPr>
          <w:color w:val="222222"/>
          <w:shd w:val="clear" w:color="auto" w:fill="FFFFFF"/>
        </w:rPr>
      </w:pPr>
      <w:r w:rsidRPr="000D2A20">
        <w:rPr>
          <w:color w:val="222222"/>
          <w:shd w:val="clear" w:color="auto" w:fill="FFFFFF"/>
        </w:rPr>
        <w:t xml:space="preserve">Atkins-Burnett, S., Xue, Y., &amp; Aikens, N. (2017). Peer effects on children’s expressive </w:t>
      </w:r>
    </w:p>
    <w:p w14:paraId="53D5B9DE" w14:textId="77777777" w:rsidR="005515E7" w:rsidRPr="000D2A20" w:rsidRDefault="005515E7" w:rsidP="000D2A20">
      <w:pPr>
        <w:ind w:firstLine="720"/>
        <w:rPr>
          <w:color w:val="222222"/>
          <w:shd w:val="clear" w:color="auto" w:fill="FFFFFF"/>
        </w:rPr>
      </w:pPr>
      <w:r w:rsidRPr="000D2A20">
        <w:rPr>
          <w:color w:val="222222"/>
          <w:shd w:val="clear" w:color="auto" w:fill="FFFFFF"/>
        </w:rPr>
        <w:t>vocabulary development using conceptual scoring in linguistically diverse preschools.</w:t>
      </w:r>
    </w:p>
    <w:p w14:paraId="49486CF6" w14:textId="77777777" w:rsidR="005515E7" w:rsidRPr="000D2A20" w:rsidRDefault="005515E7" w:rsidP="000D2A20">
      <w:pPr>
        <w:ind w:firstLine="720"/>
        <w:rPr>
          <w:color w:val="222222"/>
          <w:shd w:val="clear" w:color="auto" w:fill="FFFFFF"/>
        </w:rPr>
      </w:pPr>
      <w:r w:rsidRPr="000D2A20">
        <w:rPr>
          <w:i/>
          <w:iCs/>
          <w:color w:val="222222"/>
          <w:shd w:val="clear" w:color="auto" w:fill="FFFFFF"/>
        </w:rPr>
        <w:t>Early Education and Development</w:t>
      </w:r>
      <w:r w:rsidRPr="000D2A20">
        <w:rPr>
          <w:color w:val="222222"/>
          <w:shd w:val="clear" w:color="auto" w:fill="FFFFFF"/>
        </w:rPr>
        <w:t>, </w:t>
      </w:r>
      <w:r w:rsidRPr="000D2A20">
        <w:rPr>
          <w:i/>
          <w:iCs/>
          <w:color w:val="222222"/>
          <w:shd w:val="clear" w:color="auto" w:fill="FFFFFF"/>
        </w:rPr>
        <w:t>28</w:t>
      </w:r>
      <w:r w:rsidRPr="000D2A20">
        <w:rPr>
          <w:color w:val="222222"/>
          <w:shd w:val="clear" w:color="auto" w:fill="FFFFFF"/>
        </w:rPr>
        <w:t xml:space="preserve">(7), 901-920. </w:t>
      </w:r>
    </w:p>
    <w:p w14:paraId="7A89081C" w14:textId="77777777" w:rsidR="005515E7" w:rsidRPr="000D2A20" w:rsidRDefault="005515E7" w:rsidP="000D2A20">
      <w:pPr>
        <w:ind w:firstLine="720"/>
        <w:rPr>
          <w:color w:val="222222"/>
          <w:shd w:val="clear" w:color="auto" w:fill="FFFFFF"/>
        </w:rPr>
      </w:pPr>
      <w:r w:rsidRPr="000D2A20">
        <w:rPr>
          <w:color w:val="222222"/>
          <w:shd w:val="clear" w:color="auto" w:fill="FFFFFF"/>
        </w:rPr>
        <w:t>https://doi.org/10.1080/10409289.2017.1295585</w:t>
      </w:r>
    </w:p>
    <w:p w14:paraId="760905D7" w14:textId="77777777" w:rsidR="005515E7" w:rsidRPr="000D2A20" w:rsidRDefault="005515E7" w:rsidP="00406AA4">
      <w:pPr>
        <w:pStyle w:val="NoSpacing"/>
        <w:spacing w:line="480" w:lineRule="auto"/>
        <w:ind w:left="0"/>
        <w:rPr>
          <w:b w:val="0"/>
          <w:i/>
          <w:iCs/>
          <w:color w:val="222222"/>
          <w:shd w:val="clear" w:color="auto" w:fill="FFFFFF"/>
        </w:rPr>
      </w:pPr>
      <w:r w:rsidRPr="000D2A20">
        <w:rPr>
          <w:b w:val="0"/>
          <w:color w:val="222222"/>
          <w:shd w:val="clear" w:color="auto" w:fill="FFFFFF"/>
        </w:rPr>
        <w:t xml:space="preserve">Baker, M., &amp; Páez, M. (2018). </w:t>
      </w:r>
      <w:r w:rsidRPr="000D2A20">
        <w:rPr>
          <w:b w:val="0"/>
          <w:i/>
          <w:iCs/>
          <w:color w:val="222222"/>
          <w:shd w:val="clear" w:color="auto" w:fill="FFFFFF"/>
        </w:rPr>
        <w:t xml:space="preserve">The language of the classroom: Dual language learners in </w:t>
      </w:r>
    </w:p>
    <w:p w14:paraId="53320A0E" w14:textId="77777777" w:rsidR="005515E7" w:rsidRPr="000D2A20" w:rsidRDefault="005515E7" w:rsidP="00406AA4">
      <w:pPr>
        <w:pStyle w:val="NoSpacing"/>
        <w:spacing w:line="480" w:lineRule="auto"/>
        <w:rPr>
          <w:b w:val="0"/>
          <w:color w:val="222222"/>
          <w:shd w:val="clear" w:color="auto" w:fill="FFFFFF"/>
        </w:rPr>
      </w:pPr>
      <w:r w:rsidRPr="000D2A20">
        <w:rPr>
          <w:b w:val="0"/>
          <w:i/>
          <w:iCs/>
          <w:color w:val="222222"/>
          <w:shd w:val="clear" w:color="auto" w:fill="FFFFFF"/>
        </w:rPr>
        <w:t>Head Start, public pre-K, and private preschool programs.</w:t>
      </w:r>
      <w:r w:rsidRPr="000D2A20">
        <w:rPr>
          <w:b w:val="0"/>
          <w:color w:val="222222"/>
          <w:shd w:val="clear" w:color="auto" w:fill="FFFFFF"/>
        </w:rPr>
        <w:t> Migration Policy Institute.</w:t>
      </w:r>
    </w:p>
    <w:p w14:paraId="41B8AC27" w14:textId="77777777" w:rsidR="005515E7" w:rsidRPr="000D2A20" w:rsidRDefault="005515E7" w:rsidP="000D2A20">
      <w:pPr>
        <w:ind w:left="720" w:hanging="720"/>
        <w:rPr>
          <w:rFonts w:eastAsia="Malgun Gothic"/>
        </w:rPr>
      </w:pPr>
      <w:r w:rsidRPr="000D2A20">
        <w:rPr>
          <w:rFonts w:eastAsia="Malgun Gothic"/>
        </w:rPr>
        <w:t xml:space="preserve">Bilbrey, C., Vorhaus, E., Farran, D., &amp; Shufelt, S. (2007). </w:t>
      </w:r>
      <w:r w:rsidRPr="000D2A20">
        <w:rPr>
          <w:rFonts w:eastAsia="Malgun Gothic"/>
          <w:i/>
          <w:iCs/>
        </w:rPr>
        <w:t>Teacher Observation in Preschool</w:t>
      </w:r>
      <w:r w:rsidRPr="000D2A20">
        <w:rPr>
          <w:rFonts w:eastAsia="Malgun Gothic"/>
        </w:rPr>
        <w:t>. Retrieved from https://cdn.vanderbilt.edu/vu-my/wp-content/uploads/sites/412/2012/01/14084335/Manual-TOP-Tools-2011_October.243.pdf.</w:t>
      </w:r>
    </w:p>
    <w:p w14:paraId="64B131AD" w14:textId="77777777" w:rsidR="005515E7" w:rsidRPr="000D2A20" w:rsidRDefault="005515E7" w:rsidP="00406AA4">
      <w:pPr>
        <w:pStyle w:val="NoSpacing"/>
        <w:spacing w:line="480" w:lineRule="auto"/>
        <w:ind w:left="0"/>
        <w:rPr>
          <w:b w:val="0"/>
          <w:shd w:val="clear" w:color="auto" w:fill="FFFFFF"/>
        </w:rPr>
      </w:pPr>
      <w:r w:rsidRPr="000D2A20">
        <w:rPr>
          <w:b w:val="0"/>
          <w:shd w:val="clear" w:color="auto" w:fill="FFFFFF"/>
        </w:rPr>
        <w:t xml:space="preserve">Booren, L. M., Downer, J. T., &amp; Vitiello, V. E. (2012). Observations of children's interactions </w:t>
      </w:r>
    </w:p>
    <w:p w14:paraId="7CCBAE0F" w14:textId="77777777" w:rsidR="005515E7" w:rsidRPr="000D2A20" w:rsidRDefault="005515E7" w:rsidP="000D2A20">
      <w:pPr>
        <w:pStyle w:val="NoSpacing"/>
        <w:spacing w:line="480" w:lineRule="auto"/>
        <w:rPr>
          <w:b w:val="0"/>
        </w:rPr>
      </w:pPr>
      <w:r w:rsidRPr="000D2A20">
        <w:rPr>
          <w:b w:val="0"/>
          <w:shd w:val="clear" w:color="auto" w:fill="FFFFFF"/>
        </w:rPr>
        <w:t>with teachers, peers, and tasks across preschool classroom activity settings. </w:t>
      </w:r>
      <w:r w:rsidRPr="000D2A20">
        <w:rPr>
          <w:b w:val="0"/>
          <w:i/>
          <w:iCs/>
          <w:shd w:val="clear" w:color="auto" w:fill="FFFFFF"/>
        </w:rPr>
        <w:t>Early Education and Development,</w:t>
      </w:r>
      <w:r w:rsidRPr="000D2A20">
        <w:rPr>
          <w:b w:val="0"/>
          <w:shd w:val="clear" w:color="auto" w:fill="FFFFFF"/>
        </w:rPr>
        <w:t> </w:t>
      </w:r>
      <w:r w:rsidRPr="000D2A20">
        <w:rPr>
          <w:b w:val="0"/>
          <w:i/>
          <w:iCs/>
          <w:shd w:val="clear" w:color="auto" w:fill="FFFFFF"/>
        </w:rPr>
        <w:t>23</w:t>
      </w:r>
      <w:r w:rsidRPr="000D2A20">
        <w:rPr>
          <w:b w:val="0"/>
          <w:shd w:val="clear" w:color="auto" w:fill="FFFFFF"/>
        </w:rPr>
        <w:t xml:space="preserve">(4), 517-538. </w:t>
      </w:r>
      <w:r w:rsidRPr="000D2A20">
        <w:rPr>
          <w:b w:val="0"/>
          <w:lang w:bidi="my-MM"/>
        </w:rPr>
        <w:t>https://doi.org/10.1080/10409289.2010.548767</w:t>
      </w:r>
      <w:r w:rsidRPr="000D2A20">
        <w:rPr>
          <w:b w:val="0"/>
        </w:rPr>
        <w:t xml:space="preserve"> </w:t>
      </w:r>
    </w:p>
    <w:p w14:paraId="2CE16B17" w14:textId="77777777" w:rsidR="005515E7" w:rsidRPr="000D2A20" w:rsidRDefault="005515E7" w:rsidP="00406AA4">
      <w:pPr>
        <w:pStyle w:val="NoSpacing"/>
        <w:spacing w:line="480" w:lineRule="auto"/>
        <w:ind w:left="0"/>
        <w:rPr>
          <w:b w:val="0"/>
        </w:rPr>
      </w:pPr>
      <w:r w:rsidRPr="000D2A20">
        <w:rPr>
          <w:b w:val="0"/>
        </w:rPr>
        <w:t xml:space="preserve">Bornstein, M. H., Hahn, C. S., Haynes, O. M. (2004). Specific and general language </w:t>
      </w:r>
      <w:r w:rsidRPr="000D2A20">
        <w:rPr>
          <w:b w:val="0"/>
        </w:rPr>
        <w:tab/>
      </w:r>
    </w:p>
    <w:p w14:paraId="5ED60B93" w14:textId="39D84A62" w:rsidR="005515E7" w:rsidRPr="000D2A20" w:rsidRDefault="005515E7" w:rsidP="00406AA4">
      <w:pPr>
        <w:pStyle w:val="NoSpacing"/>
        <w:spacing w:line="480" w:lineRule="auto"/>
        <w:rPr>
          <w:b w:val="0"/>
        </w:rPr>
      </w:pPr>
      <w:r w:rsidRPr="000D2A20">
        <w:rPr>
          <w:b w:val="0"/>
        </w:rPr>
        <w:t xml:space="preserve">performance across early childhood: Stability and considerations. </w:t>
      </w:r>
      <w:r w:rsidRPr="000D2A20">
        <w:rPr>
          <w:b w:val="0"/>
          <w:i/>
          <w:iCs/>
        </w:rPr>
        <w:t>First Language, 24</w:t>
      </w:r>
      <w:r w:rsidRPr="000D2A20">
        <w:rPr>
          <w:b w:val="0"/>
        </w:rPr>
        <w:t xml:space="preserve">(3), 267-304. </w:t>
      </w:r>
      <w:r w:rsidRPr="000D2A20">
        <w:rPr>
          <w:rFonts w:eastAsia="Times New Roman"/>
          <w:b w:val="0"/>
        </w:rPr>
        <w:t>https://doi.org//</w:t>
      </w:r>
      <w:r w:rsidRPr="000D2A20">
        <w:rPr>
          <w:b w:val="0"/>
        </w:rPr>
        <w:t>10.1177/0142723704045681</w:t>
      </w:r>
    </w:p>
    <w:p w14:paraId="5486E569" w14:textId="77777777" w:rsidR="005515E7" w:rsidRPr="000D2A20" w:rsidRDefault="005515E7" w:rsidP="00406AA4">
      <w:pPr>
        <w:pStyle w:val="NoSpacing"/>
        <w:spacing w:line="480" w:lineRule="auto"/>
        <w:ind w:left="0"/>
        <w:rPr>
          <w:b w:val="0"/>
        </w:rPr>
      </w:pPr>
      <w:r w:rsidRPr="000D2A20">
        <w:rPr>
          <w:b w:val="0"/>
        </w:rPr>
        <w:t xml:space="preserve">Boyce, L. K., Gillam, L. S., Innocenti, S. M., Cook, A. G., &amp; Ortiz, E. (2013). An examination </w:t>
      </w:r>
    </w:p>
    <w:p w14:paraId="561BD345" w14:textId="77777777" w:rsidR="005515E7" w:rsidRPr="000D2A20" w:rsidRDefault="005515E7" w:rsidP="000D2A20">
      <w:pPr>
        <w:pStyle w:val="NoSpacing"/>
        <w:spacing w:line="480" w:lineRule="auto"/>
        <w:rPr>
          <w:b w:val="0"/>
        </w:rPr>
      </w:pPr>
      <w:r w:rsidRPr="000D2A20">
        <w:rPr>
          <w:b w:val="0"/>
        </w:rPr>
        <w:t xml:space="preserve">of language input and vocabulary development of young Latino dual language learners living in poverty. </w:t>
      </w:r>
      <w:r w:rsidRPr="000D2A20">
        <w:rPr>
          <w:b w:val="0"/>
          <w:i/>
          <w:iCs/>
        </w:rPr>
        <w:t>First Language, 33</w:t>
      </w:r>
      <w:r w:rsidRPr="000D2A20">
        <w:rPr>
          <w:b w:val="0"/>
        </w:rPr>
        <w:t xml:space="preserve">(6), 572–593.  </w:t>
      </w:r>
    </w:p>
    <w:p w14:paraId="0484EE03" w14:textId="77777777" w:rsidR="005515E7" w:rsidRPr="000D2A20" w:rsidRDefault="005515E7" w:rsidP="000D2A20">
      <w:pPr>
        <w:pStyle w:val="NoSpacing"/>
        <w:spacing w:line="480" w:lineRule="auto"/>
        <w:rPr>
          <w:b w:val="0"/>
        </w:rPr>
      </w:pPr>
      <w:r w:rsidRPr="000D2A20">
        <w:rPr>
          <w:b w:val="0"/>
        </w:rPr>
        <w:t xml:space="preserve">https://doi.org//10.1177/0142723713503145     </w:t>
      </w:r>
    </w:p>
    <w:p w14:paraId="7AABAACC" w14:textId="77777777" w:rsidR="005515E7" w:rsidRPr="000D2A20" w:rsidRDefault="005515E7" w:rsidP="000D2A20">
      <w:pPr>
        <w:ind w:left="720" w:hanging="720"/>
        <w:rPr>
          <w:shd w:val="clear" w:color="auto" w:fill="FFFFFF"/>
        </w:rPr>
      </w:pPr>
      <w:r w:rsidRPr="000D2A20">
        <w:rPr>
          <w:shd w:val="clear" w:color="auto" w:fill="FFFFFF"/>
        </w:rPr>
        <w:lastRenderedPageBreak/>
        <w:t xml:space="preserve">Bronfenbrenner, U. (1977). Toward an experimental ecology of human development. </w:t>
      </w:r>
      <w:r w:rsidRPr="000D2A20">
        <w:rPr>
          <w:i/>
          <w:iCs/>
          <w:shd w:val="clear" w:color="auto" w:fill="FFFFFF"/>
        </w:rPr>
        <w:t>American psychologist, 32</w:t>
      </w:r>
      <w:r w:rsidRPr="000D2A20">
        <w:rPr>
          <w:shd w:val="clear" w:color="auto" w:fill="FFFFFF"/>
        </w:rPr>
        <w:t>(7), 513.</w:t>
      </w:r>
    </w:p>
    <w:p w14:paraId="26C45FC7" w14:textId="77777777" w:rsidR="005515E7" w:rsidRPr="000D2A20" w:rsidRDefault="005515E7" w:rsidP="000D2A20">
      <w:pPr>
        <w:ind w:left="720" w:hanging="720"/>
      </w:pPr>
      <w:r w:rsidRPr="000D2A20">
        <w:rPr>
          <w:shd w:val="clear" w:color="auto" w:fill="FFFFFF"/>
        </w:rPr>
        <w:t xml:space="preserve">Bronfenbrenner, U., &amp; Morris, P. A. (2007). The bioecological model of human development. In W. Damons (Ed.) </w:t>
      </w:r>
      <w:r w:rsidRPr="000D2A20">
        <w:rPr>
          <w:i/>
          <w:iCs/>
          <w:shd w:val="clear" w:color="auto" w:fill="FFFFFF"/>
        </w:rPr>
        <w:t>Handbook of child psychology</w:t>
      </w:r>
      <w:r w:rsidRPr="000D2A20">
        <w:rPr>
          <w:shd w:val="clear" w:color="auto" w:fill="FFFFFF"/>
        </w:rPr>
        <w:t>, (pp. 793-828). Wiley &amp; Sons.</w:t>
      </w:r>
    </w:p>
    <w:p w14:paraId="569B1EF2" w14:textId="77777777" w:rsidR="005515E7" w:rsidRPr="000D2A20" w:rsidRDefault="005515E7" w:rsidP="000D2A20">
      <w:pPr>
        <w:ind w:left="720" w:hanging="720"/>
      </w:pPr>
      <w:r w:rsidRPr="000D2A20">
        <w:t xml:space="preserve">Bruce, B. and Hansson, K. (2019). An exploratory study of verbal interaction between children with different profiles of dld and their classroom teachers in educational dialogues. </w:t>
      </w:r>
      <w:r w:rsidRPr="000D2A20">
        <w:rPr>
          <w:i/>
          <w:iCs/>
        </w:rPr>
        <w:t>Child</w:t>
      </w:r>
      <w:r w:rsidRPr="000D2A20">
        <w:t xml:space="preserve"> </w:t>
      </w:r>
      <w:r w:rsidRPr="000D2A20">
        <w:rPr>
          <w:i/>
          <w:iCs/>
        </w:rPr>
        <w:t>Language Teaching and Therapy, 35</w:t>
      </w:r>
      <w:r w:rsidRPr="000D2A20">
        <w:t>(3), 189-201. https://doi.org/10.1177/0265659019869780</w:t>
      </w:r>
    </w:p>
    <w:p w14:paraId="17FF18F6" w14:textId="77777777" w:rsidR="005515E7" w:rsidRPr="000D2A20" w:rsidRDefault="005515E7" w:rsidP="000D2A20">
      <w:pPr>
        <w:ind w:left="720" w:hanging="720"/>
      </w:pPr>
      <w:r w:rsidRPr="000D2A20">
        <w:t xml:space="preserve">Buell, M., Han, M., &amp; Hallam, R. (2020). The Ecological model as a guide for early childhood care. </w:t>
      </w:r>
      <w:r w:rsidRPr="000D2A20">
        <w:rPr>
          <w:i/>
          <w:iCs/>
        </w:rPr>
        <w:t>The International Journal of Diversity in Education, 20</w:t>
      </w:r>
      <w:r w:rsidRPr="000D2A20">
        <w:t>(2), 25. https://doi.org/10.18848/2327-0020/CGP</w:t>
      </w:r>
    </w:p>
    <w:p w14:paraId="306D5030" w14:textId="77777777" w:rsidR="005515E7" w:rsidRPr="000D2A20" w:rsidRDefault="005515E7" w:rsidP="000D2A20">
      <w:pPr>
        <w:ind w:left="720" w:hanging="720"/>
      </w:pPr>
      <w:r w:rsidRPr="000D2A20">
        <w:t xml:space="preserve">Bulotsky-Shearer, R., Bichay-Awadalla, K., Bailey, J., Futterer, J., &amp; Qi, C. (2020). Teacher–child interaction quality buffers negative associations between challenging behaviors in preschool classroom contexts and language and literacy skills. </w:t>
      </w:r>
      <w:r w:rsidRPr="000D2A20">
        <w:rPr>
          <w:i/>
          <w:iCs/>
        </w:rPr>
        <w:t>Topics in Early Childhood Special Education, 40</w:t>
      </w:r>
      <w:r w:rsidRPr="000D2A20">
        <w:t>(3), 159-171. https://doi.org/10.1177/0271121420947155</w:t>
      </w:r>
    </w:p>
    <w:p w14:paraId="6CAA0B77" w14:textId="77777777" w:rsidR="005515E7" w:rsidRPr="000D2A20" w:rsidRDefault="005515E7" w:rsidP="000D2A20">
      <w:pPr>
        <w:ind w:left="720" w:hanging="720"/>
      </w:pPr>
      <w:r w:rsidRPr="000D2A20">
        <w:t xml:space="preserve">Burchial, M., Vandergrift, N., Pianta, R., &amp; Mashburn, A. (2010). Threshold analysis of the association between childcare quality and child outcomes for low-income children in prekindergarten programs. </w:t>
      </w:r>
      <w:r w:rsidRPr="000D2A20">
        <w:rPr>
          <w:i/>
          <w:iCs/>
        </w:rPr>
        <w:t>Early Childhood Research Quarterly</w:t>
      </w:r>
      <w:r w:rsidRPr="000D2A20">
        <w:t xml:space="preserve">, </w:t>
      </w:r>
      <w:r w:rsidRPr="000D2A20">
        <w:rPr>
          <w:i/>
          <w:iCs/>
        </w:rPr>
        <w:t>25</w:t>
      </w:r>
      <w:r w:rsidRPr="000D2A20">
        <w:t xml:space="preserve">(2), 166–176. </w:t>
      </w:r>
    </w:p>
    <w:p w14:paraId="5286BFC0" w14:textId="77777777" w:rsidR="005515E7" w:rsidRPr="000D2A20" w:rsidRDefault="005515E7" w:rsidP="000D2A20">
      <w:pPr>
        <w:pStyle w:val="NoSpacing"/>
        <w:spacing w:line="480" w:lineRule="auto"/>
        <w:rPr>
          <w:b w:val="0"/>
        </w:rPr>
      </w:pPr>
      <w:r w:rsidRPr="000D2A20">
        <w:rPr>
          <w:rFonts w:eastAsia="Times New Roman"/>
          <w:b w:val="0"/>
        </w:rPr>
        <w:t>https://doi.org//</w:t>
      </w:r>
      <w:r w:rsidRPr="000D2A20">
        <w:rPr>
          <w:b w:val="0"/>
        </w:rPr>
        <w:t>10.1016/j.ecresq.2009.10.0</w:t>
      </w:r>
    </w:p>
    <w:p w14:paraId="16771BC5" w14:textId="77777777" w:rsidR="005515E7" w:rsidRPr="000D2A20" w:rsidRDefault="005515E7" w:rsidP="00406AA4">
      <w:pPr>
        <w:pStyle w:val="NoSpacing"/>
        <w:spacing w:line="480" w:lineRule="auto"/>
        <w:ind w:left="0"/>
        <w:rPr>
          <w:b w:val="0"/>
        </w:rPr>
      </w:pPr>
      <w:r w:rsidRPr="000D2A20">
        <w:rPr>
          <w:b w:val="0"/>
        </w:rPr>
        <w:t xml:space="preserve">Buysse, V., Feinberg, P. E., Páez, M., Hammer, S. C., &amp; Knowles, M. (2013). Effects of early </w:t>
      </w:r>
    </w:p>
    <w:p w14:paraId="72710112" w14:textId="77777777" w:rsidR="005515E7" w:rsidRPr="000D2A20" w:rsidRDefault="005515E7" w:rsidP="000D2A20">
      <w:pPr>
        <w:pStyle w:val="NoSpacing"/>
        <w:spacing w:line="480" w:lineRule="auto"/>
        <w:rPr>
          <w:b w:val="0"/>
        </w:rPr>
      </w:pPr>
      <w:r w:rsidRPr="000D2A20">
        <w:rPr>
          <w:b w:val="0"/>
        </w:rPr>
        <w:t xml:space="preserve">education programs and practices on the development and learning of dual language learners: A review of the literature. </w:t>
      </w:r>
      <w:r w:rsidRPr="000D2A20">
        <w:rPr>
          <w:b w:val="0"/>
          <w:i/>
          <w:iCs/>
        </w:rPr>
        <w:t>Early Childhood Research Quarterly</w:t>
      </w:r>
      <w:r w:rsidRPr="000D2A20">
        <w:rPr>
          <w:b w:val="0"/>
        </w:rPr>
        <w:t xml:space="preserve">, </w:t>
      </w:r>
      <w:r w:rsidRPr="000D2A20">
        <w:rPr>
          <w:b w:val="0"/>
          <w:i/>
          <w:iCs/>
        </w:rPr>
        <w:t>29</w:t>
      </w:r>
      <w:r w:rsidRPr="000D2A20">
        <w:rPr>
          <w:b w:val="0"/>
        </w:rPr>
        <w:t xml:space="preserve">(4), 765-785. </w:t>
      </w:r>
      <w:r w:rsidRPr="000D2A20">
        <w:rPr>
          <w:rFonts w:eastAsia="Times New Roman"/>
          <w:b w:val="0"/>
        </w:rPr>
        <w:t>https://doi.org//</w:t>
      </w:r>
      <w:r w:rsidRPr="000D2A20">
        <w:rPr>
          <w:b w:val="0"/>
        </w:rPr>
        <w:t>10.1016/j.ecresq.2013.08.004</w:t>
      </w:r>
    </w:p>
    <w:p w14:paraId="74430BB1" w14:textId="77777777" w:rsidR="005515E7" w:rsidRPr="000D2A20" w:rsidRDefault="005515E7" w:rsidP="00406AA4">
      <w:pPr>
        <w:pStyle w:val="NoSpacing"/>
        <w:spacing w:line="480" w:lineRule="auto"/>
        <w:ind w:left="0"/>
        <w:rPr>
          <w:b w:val="0"/>
        </w:rPr>
      </w:pPr>
      <w:r w:rsidRPr="000D2A20">
        <w:rPr>
          <w:b w:val="0"/>
        </w:rPr>
        <w:lastRenderedPageBreak/>
        <w:t xml:space="preserve">Castro, C. D. (2014). The development and early care and education of dual language learners: </w:t>
      </w:r>
    </w:p>
    <w:p w14:paraId="4B2484C1" w14:textId="77777777" w:rsidR="005515E7" w:rsidRPr="000D2A20" w:rsidRDefault="005515E7" w:rsidP="000D2A20">
      <w:pPr>
        <w:pStyle w:val="NoSpacing"/>
        <w:spacing w:line="480" w:lineRule="auto"/>
        <w:rPr>
          <w:rStyle w:val="Hyperlink"/>
          <w:b w:val="0"/>
          <w:u w:val="none"/>
        </w:rPr>
      </w:pPr>
      <w:r w:rsidRPr="000D2A20">
        <w:rPr>
          <w:b w:val="0"/>
        </w:rPr>
        <w:t xml:space="preserve">Examining the state of knowledge. </w:t>
      </w:r>
      <w:r w:rsidRPr="000D2A20">
        <w:rPr>
          <w:b w:val="0"/>
          <w:i/>
          <w:iCs/>
        </w:rPr>
        <w:t>Early Childhood Research Quarterly</w:t>
      </w:r>
      <w:r w:rsidRPr="000D2A20">
        <w:rPr>
          <w:b w:val="0"/>
        </w:rPr>
        <w:t xml:space="preserve">, </w:t>
      </w:r>
      <w:r w:rsidRPr="000D2A20">
        <w:rPr>
          <w:b w:val="0"/>
          <w:i/>
          <w:iCs/>
        </w:rPr>
        <w:t>29</w:t>
      </w:r>
      <w:r w:rsidRPr="000D2A20">
        <w:rPr>
          <w:b w:val="0"/>
        </w:rPr>
        <w:t xml:space="preserve">(1), 693-698. </w:t>
      </w:r>
      <w:r w:rsidRPr="000D2A20">
        <w:rPr>
          <w:rFonts w:eastAsia="Times New Roman"/>
          <w:b w:val="0"/>
        </w:rPr>
        <w:t>https://doi.org//</w:t>
      </w:r>
      <w:r w:rsidRPr="000D2A20">
        <w:rPr>
          <w:b w:val="0"/>
        </w:rPr>
        <w:t>10.1016/j.ecresq.2014.08.003</w:t>
      </w:r>
    </w:p>
    <w:p w14:paraId="5305B8E7" w14:textId="77777777" w:rsidR="005515E7" w:rsidRPr="000D2A20" w:rsidRDefault="005515E7" w:rsidP="00406AA4">
      <w:pPr>
        <w:pStyle w:val="NoSpacing"/>
        <w:spacing w:line="480" w:lineRule="auto"/>
        <w:ind w:left="0"/>
        <w:rPr>
          <w:b w:val="0"/>
          <w:color w:val="222222"/>
          <w:shd w:val="clear" w:color="auto" w:fill="FFFFFF"/>
        </w:rPr>
      </w:pPr>
      <w:r w:rsidRPr="000D2A20">
        <w:rPr>
          <w:b w:val="0"/>
          <w:color w:val="222222"/>
          <w:shd w:val="clear" w:color="auto" w:fill="FFFFFF"/>
        </w:rPr>
        <w:t xml:space="preserve">Castro, D. C., Gillanders, C., Franco, X., Bryant, D. M., Zepeda, M., Willoughby, M. T., &amp; </w:t>
      </w:r>
    </w:p>
    <w:p w14:paraId="1D935920" w14:textId="77777777" w:rsidR="005515E7" w:rsidRPr="000D2A20" w:rsidRDefault="005515E7" w:rsidP="000D2A20">
      <w:pPr>
        <w:pStyle w:val="NoSpacing"/>
        <w:spacing w:line="480" w:lineRule="auto"/>
        <w:rPr>
          <w:b w:val="0"/>
          <w:color w:val="222222"/>
          <w:shd w:val="clear" w:color="auto" w:fill="FFFFFF"/>
        </w:rPr>
      </w:pPr>
      <w:r w:rsidRPr="000D2A20">
        <w:rPr>
          <w:b w:val="0"/>
          <w:color w:val="222222"/>
          <w:shd w:val="clear" w:color="auto" w:fill="FFFFFF"/>
        </w:rPr>
        <w:t>Méndez, L. I. (2017). Early education of dual language learners: An efficacy study of the Nuestros Niños School Readiness professional development program. </w:t>
      </w:r>
      <w:r w:rsidRPr="000D2A20">
        <w:rPr>
          <w:b w:val="0"/>
          <w:i/>
          <w:iCs/>
          <w:color w:val="222222"/>
          <w:shd w:val="clear" w:color="auto" w:fill="FFFFFF"/>
        </w:rPr>
        <w:t>Early Childhood Research Quarterly</w:t>
      </w:r>
      <w:r w:rsidRPr="000D2A20">
        <w:rPr>
          <w:b w:val="0"/>
          <w:color w:val="222222"/>
          <w:shd w:val="clear" w:color="auto" w:fill="FFFFFF"/>
        </w:rPr>
        <w:t>, </w:t>
      </w:r>
      <w:r w:rsidRPr="000D2A20">
        <w:rPr>
          <w:b w:val="0"/>
          <w:i/>
          <w:iCs/>
          <w:color w:val="222222"/>
          <w:shd w:val="clear" w:color="auto" w:fill="FFFFFF"/>
        </w:rPr>
        <w:t>40</w:t>
      </w:r>
      <w:r w:rsidRPr="000D2A20">
        <w:rPr>
          <w:b w:val="0"/>
          <w:color w:val="222222"/>
          <w:shd w:val="clear" w:color="auto" w:fill="FFFFFF"/>
        </w:rPr>
        <w:t>, 188-203. https://doi.org/10.1016/j.ecresq.2017.03.002</w:t>
      </w:r>
    </w:p>
    <w:p w14:paraId="38CEE6FC" w14:textId="77777777" w:rsidR="005515E7" w:rsidRPr="000D2A20" w:rsidRDefault="005515E7" w:rsidP="00406AA4">
      <w:pPr>
        <w:pStyle w:val="NoSpacing"/>
        <w:spacing w:line="480" w:lineRule="auto"/>
        <w:ind w:left="0"/>
        <w:rPr>
          <w:b w:val="0"/>
          <w:color w:val="222222"/>
          <w:shd w:val="clear" w:color="auto" w:fill="FFFFFF"/>
        </w:rPr>
      </w:pPr>
      <w:r w:rsidRPr="000D2A20">
        <w:rPr>
          <w:b w:val="0"/>
          <w:color w:val="222222"/>
          <w:shd w:val="clear" w:color="auto" w:fill="FFFFFF"/>
        </w:rPr>
        <w:t>Cabell, S. Q., Justice, L. M., McGinty, A. S., DeCoster, J., &amp; Forston, L. D. (2015). Teacher–</w:t>
      </w:r>
    </w:p>
    <w:p w14:paraId="74801A86" w14:textId="77777777" w:rsidR="005515E7" w:rsidRPr="000D2A20" w:rsidRDefault="005515E7" w:rsidP="000D2A20">
      <w:pPr>
        <w:pStyle w:val="NoSpacing"/>
        <w:spacing w:line="480" w:lineRule="auto"/>
        <w:rPr>
          <w:b w:val="0"/>
          <w:color w:val="222222"/>
          <w:shd w:val="clear" w:color="auto" w:fill="FFFFFF"/>
        </w:rPr>
      </w:pPr>
      <w:r w:rsidRPr="000D2A20">
        <w:rPr>
          <w:b w:val="0"/>
          <w:color w:val="222222"/>
          <w:shd w:val="clear" w:color="auto" w:fill="FFFFFF"/>
        </w:rPr>
        <w:t>child conversations in preschool classrooms: Contributions to children's vocabulary development. </w:t>
      </w:r>
      <w:r w:rsidRPr="000D2A20">
        <w:rPr>
          <w:b w:val="0"/>
          <w:i/>
          <w:iCs/>
          <w:color w:val="222222"/>
          <w:shd w:val="clear" w:color="auto" w:fill="FFFFFF"/>
        </w:rPr>
        <w:t>Early Childhood Research Quarterly</w:t>
      </w:r>
      <w:r w:rsidRPr="000D2A20">
        <w:rPr>
          <w:b w:val="0"/>
          <w:color w:val="222222"/>
          <w:shd w:val="clear" w:color="auto" w:fill="FFFFFF"/>
        </w:rPr>
        <w:t>, </w:t>
      </w:r>
      <w:r w:rsidRPr="000D2A20">
        <w:rPr>
          <w:b w:val="0"/>
          <w:i/>
          <w:iCs/>
          <w:color w:val="222222"/>
          <w:shd w:val="clear" w:color="auto" w:fill="FFFFFF"/>
        </w:rPr>
        <w:t>30</w:t>
      </w:r>
      <w:r w:rsidRPr="000D2A20">
        <w:rPr>
          <w:b w:val="0"/>
          <w:color w:val="222222"/>
          <w:shd w:val="clear" w:color="auto" w:fill="FFFFFF"/>
        </w:rPr>
        <w:t>, 80-92. https://doi.org/10.1016/j.ecresq.2014.09.004</w:t>
      </w:r>
    </w:p>
    <w:p w14:paraId="718683BB" w14:textId="77777777" w:rsidR="005515E7" w:rsidRPr="000D2A20" w:rsidRDefault="005515E7" w:rsidP="00406AA4">
      <w:pPr>
        <w:pStyle w:val="NoSpacing"/>
        <w:spacing w:line="480" w:lineRule="auto"/>
        <w:ind w:left="0"/>
        <w:rPr>
          <w:rStyle w:val="Hyperlink"/>
          <w:b w:val="0"/>
          <w:color w:val="000000" w:themeColor="text1"/>
          <w:u w:val="none"/>
        </w:rPr>
      </w:pPr>
      <w:r w:rsidRPr="000D2A20">
        <w:rPr>
          <w:b w:val="0"/>
          <w:color w:val="000000" w:themeColor="text1"/>
        </w:rPr>
        <w:t>Center for Early Care and Education Research-Dual Language Learners</w:t>
      </w:r>
      <w:r w:rsidRPr="000D2A20">
        <w:rPr>
          <w:rStyle w:val="Hyperlink"/>
          <w:b w:val="0"/>
          <w:color w:val="000000" w:themeColor="text1"/>
          <w:u w:val="none"/>
        </w:rPr>
        <w:t xml:space="preserve">. (2011). </w:t>
      </w:r>
    </w:p>
    <w:p w14:paraId="5078A348" w14:textId="77777777" w:rsidR="005515E7" w:rsidRPr="000D2A20" w:rsidRDefault="005515E7" w:rsidP="00406AA4">
      <w:pPr>
        <w:pStyle w:val="NoSpacing"/>
        <w:spacing w:line="480" w:lineRule="auto"/>
        <w:rPr>
          <w:rStyle w:val="Hyperlink"/>
          <w:b w:val="0"/>
          <w:i/>
          <w:iCs/>
          <w:color w:val="000000" w:themeColor="text1"/>
          <w:u w:val="none"/>
        </w:rPr>
      </w:pPr>
      <w:r w:rsidRPr="000D2A20">
        <w:rPr>
          <w:rStyle w:val="Hyperlink"/>
          <w:b w:val="0"/>
          <w:i/>
          <w:iCs/>
          <w:color w:val="000000" w:themeColor="text1"/>
          <w:u w:val="none"/>
        </w:rPr>
        <w:t xml:space="preserve">Factors associated with the development of dual language learners: </w:t>
      </w:r>
    </w:p>
    <w:p w14:paraId="3F1CCEDB" w14:textId="77777777" w:rsidR="005515E7" w:rsidRPr="000D2A20" w:rsidRDefault="005515E7" w:rsidP="000D2A20">
      <w:pPr>
        <w:pStyle w:val="NoSpacing"/>
        <w:spacing w:line="480" w:lineRule="auto"/>
        <w:rPr>
          <w:rStyle w:val="Hyperlink"/>
          <w:b w:val="0"/>
          <w:color w:val="000000" w:themeColor="text1"/>
          <w:u w:val="none"/>
        </w:rPr>
      </w:pPr>
      <w:r w:rsidRPr="000D2A20">
        <w:rPr>
          <w:rStyle w:val="Hyperlink"/>
          <w:b w:val="0"/>
          <w:i/>
          <w:iCs/>
          <w:color w:val="000000" w:themeColor="text1"/>
          <w:u w:val="none"/>
        </w:rPr>
        <w:t>Results from a secondary analysis of the ECLS-B</w:t>
      </w:r>
      <w:r w:rsidRPr="000D2A20">
        <w:rPr>
          <w:rStyle w:val="Hyperlink"/>
          <w:b w:val="0"/>
          <w:color w:val="000000" w:themeColor="text1"/>
          <w:u w:val="none"/>
        </w:rPr>
        <w:t>.</w:t>
      </w:r>
      <w:r w:rsidRPr="000D2A20">
        <w:rPr>
          <w:b w:val="0"/>
          <w:color w:val="000000" w:themeColor="text1"/>
        </w:rPr>
        <w:t xml:space="preserve"> </w:t>
      </w:r>
      <w:r w:rsidRPr="000D2A20">
        <w:rPr>
          <w:rStyle w:val="Hyperlink"/>
          <w:b w:val="0"/>
          <w:color w:val="000000" w:themeColor="text1"/>
          <w:u w:val="none"/>
        </w:rPr>
        <w:t>CECER-DLL.</w:t>
      </w:r>
      <w:r w:rsidRPr="000D2A20">
        <w:rPr>
          <w:b w:val="0"/>
          <w:color w:val="000000" w:themeColor="text1"/>
        </w:rPr>
        <w:t xml:space="preserve"> https://cecerdll.fpg.unc.edu/sites/cecerdll.fpg.unc.edu/files/imce/documents/Brief%20%238%20SDA1Final%20Rvsd%2010-31-11.pdf</w:t>
      </w:r>
    </w:p>
    <w:p w14:paraId="4F388F42" w14:textId="77777777" w:rsidR="005515E7" w:rsidRPr="000D2A20" w:rsidRDefault="005515E7" w:rsidP="00406AA4">
      <w:pPr>
        <w:pStyle w:val="NoSpacing"/>
        <w:spacing w:line="480" w:lineRule="auto"/>
        <w:ind w:left="0"/>
        <w:rPr>
          <w:b w:val="0"/>
          <w:shd w:val="clear" w:color="auto" w:fill="FFFFFF"/>
        </w:rPr>
      </w:pPr>
      <w:r w:rsidRPr="000D2A20">
        <w:rPr>
          <w:b w:val="0"/>
          <w:shd w:val="clear" w:color="auto" w:fill="FFFFFF"/>
        </w:rPr>
        <w:t xml:space="preserve">Chiang, H., Walsh, E., Shanahan, T., Gentile, C., Maccarone, A., Waits, T., ... &amp; Rikoon, S. </w:t>
      </w:r>
    </w:p>
    <w:p w14:paraId="47DCBFCD" w14:textId="77777777" w:rsidR="005515E7" w:rsidRPr="000D2A20" w:rsidRDefault="005515E7" w:rsidP="00406AA4">
      <w:pPr>
        <w:pStyle w:val="NoSpacing"/>
        <w:spacing w:line="480" w:lineRule="auto"/>
        <w:rPr>
          <w:b w:val="0"/>
          <w:shd w:val="clear" w:color="auto" w:fill="FFFFFF"/>
        </w:rPr>
      </w:pPr>
      <w:r w:rsidRPr="000D2A20">
        <w:rPr>
          <w:b w:val="0"/>
          <w:shd w:val="clear" w:color="auto" w:fill="FFFFFF"/>
        </w:rPr>
        <w:t xml:space="preserve">(2017). An exploration of instructional practices that foster language development and </w:t>
      </w:r>
    </w:p>
    <w:p w14:paraId="7AB6F9BB" w14:textId="77777777" w:rsidR="005515E7" w:rsidRPr="000D2A20" w:rsidRDefault="005515E7" w:rsidP="00406AA4">
      <w:pPr>
        <w:pStyle w:val="NoSpacing"/>
        <w:spacing w:line="480" w:lineRule="auto"/>
        <w:rPr>
          <w:b w:val="0"/>
          <w:shd w:val="clear" w:color="auto" w:fill="FFFFFF"/>
        </w:rPr>
      </w:pPr>
      <w:r w:rsidRPr="000D2A20">
        <w:rPr>
          <w:b w:val="0"/>
          <w:shd w:val="clear" w:color="auto" w:fill="FFFFFF"/>
        </w:rPr>
        <w:t xml:space="preserve">comprehension: Evidence from prekindergarten through grade 3 in Title I schools. NCEE </w:t>
      </w:r>
    </w:p>
    <w:p w14:paraId="4381A04F" w14:textId="3542C6F6" w:rsidR="005515E7" w:rsidRPr="000D2A20" w:rsidRDefault="005515E7" w:rsidP="00406AA4">
      <w:pPr>
        <w:pStyle w:val="NoSpacing"/>
        <w:spacing w:line="480" w:lineRule="auto"/>
        <w:rPr>
          <w:b w:val="0"/>
          <w:shd w:val="clear" w:color="auto" w:fill="FFFFFF"/>
        </w:rPr>
      </w:pPr>
      <w:r w:rsidRPr="000D2A20">
        <w:rPr>
          <w:b w:val="0"/>
          <w:shd w:val="clear" w:color="auto" w:fill="FFFFFF"/>
        </w:rPr>
        <w:t>2017-4024. </w:t>
      </w:r>
      <w:r w:rsidRPr="000D2A20">
        <w:rPr>
          <w:b w:val="0"/>
          <w:i/>
          <w:iCs/>
          <w:shd w:val="clear" w:color="auto" w:fill="FFFFFF"/>
        </w:rPr>
        <w:t>National center for education evaluation and regional  assistance</w:t>
      </w:r>
      <w:r w:rsidRPr="000D2A20">
        <w:rPr>
          <w:b w:val="0"/>
          <w:shd w:val="clear" w:color="auto" w:fill="FFFFFF"/>
        </w:rPr>
        <w:t xml:space="preserve">. </w:t>
      </w:r>
      <w:r w:rsidRPr="000D2A20">
        <w:rPr>
          <w:b w:val="0"/>
        </w:rPr>
        <w:t>http://ies.ed.gov/ncee/pubs/20174024/</w:t>
      </w:r>
    </w:p>
    <w:p w14:paraId="5EEFE1FF" w14:textId="77777777" w:rsidR="005515E7" w:rsidRPr="000D2A20" w:rsidRDefault="005515E7" w:rsidP="000D2A20">
      <w:pPr>
        <w:pStyle w:val="NormalWeb"/>
        <w:rPr>
          <w:color w:val="222222"/>
          <w:shd w:val="clear" w:color="auto" w:fill="FFFFFF"/>
        </w:rPr>
      </w:pPr>
      <w:r w:rsidRPr="000D2A20">
        <w:rPr>
          <w:color w:val="222222"/>
          <w:shd w:val="clear" w:color="auto" w:fill="FFFFFF"/>
        </w:rPr>
        <w:t xml:space="preserve">Chen, J., Justice, L. M., Tambyraja, S. R., &amp; Sawyer, B. (2020). Exploring the mechanism </w:t>
      </w:r>
    </w:p>
    <w:p w14:paraId="33BDD1AC" w14:textId="77777777" w:rsidR="005515E7" w:rsidRPr="000D2A20" w:rsidRDefault="005515E7" w:rsidP="000D2A20">
      <w:pPr>
        <w:pStyle w:val="NormalWeb"/>
        <w:ind w:left="720"/>
        <w:rPr>
          <w:color w:val="222222"/>
          <w:shd w:val="clear" w:color="auto" w:fill="FFFFFF"/>
        </w:rPr>
      </w:pPr>
      <w:r w:rsidRPr="000D2A20">
        <w:rPr>
          <w:color w:val="222222"/>
          <w:shd w:val="clear" w:color="auto" w:fill="FFFFFF"/>
        </w:rPr>
        <w:lastRenderedPageBreak/>
        <w:t xml:space="preserve">through which peer effects operate in preschool classrooms to influence language growth. </w:t>
      </w:r>
      <w:r w:rsidRPr="000D2A20">
        <w:rPr>
          <w:i/>
          <w:iCs/>
          <w:color w:val="222222"/>
          <w:shd w:val="clear" w:color="auto" w:fill="FFFFFF"/>
        </w:rPr>
        <w:t>Early Childhood Research Quarterly</w:t>
      </w:r>
      <w:r w:rsidRPr="000D2A20">
        <w:rPr>
          <w:color w:val="222222"/>
          <w:shd w:val="clear" w:color="auto" w:fill="FFFFFF"/>
        </w:rPr>
        <w:t xml:space="preserve">, </w:t>
      </w:r>
      <w:r w:rsidRPr="000D2A20">
        <w:rPr>
          <w:i/>
          <w:iCs/>
          <w:color w:val="222222"/>
          <w:shd w:val="clear" w:color="auto" w:fill="FFFFFF"/>
        </w:rPr>
        <w:t>53</w:t>
      </w:r>
      <w:r w:rsidRPr="000D2A20">
        <w:rPr>
          <w:color w:val="222222"/>
          <w:shd w:val="clear" w:color="auto" w:fill="FFFFFF"/>
        </w:rPr>
        <w:t xml:space="preserve">, 110.  </w:t>
      </w:r>
    </w:p>
    <w:p w14:paraId="14218BC1" w14:textId="77777777" w:rsidR="005515E7" w:rsidRPr="000D2A20" w:rsidRDefault="005515E7" w:rsidP="000D2A20">
      <w:pPr>
        <w:pStyle w:val="NormalWeb"/>
        <w:ind w:left="720"/>
      </w:pPr>
      <w:r w:rsidRPr="000D2A20">
        <w:rPr>
          <w:color w:val="222222"/>
          <w:shd w:val="clear" w:color="auto" w:fill="FFFFFF"/>
        </w:rPr>
        <w:t>https://doi.org/10.1016/j.ecresq.2020.02.002</w:t>
      </w:r>
    </w:p>
    <w:p w14:paraId="65FB1D8A" w14:textId="77777777" w:rsidR="005515E7" w:rsidRPr="000D2A20" w:rsidRDefault="005515E7" w:rsidP="000D2A20">
      <w:pPr>
        <w:textAlignment w:val="baseline"/>
        <w:rPr>
          <w:color w:val="222222"/>
          <w:shd w:val="clear" w:color="auto" w:fill="FFFFFF"/>
        </w:rPr>
      </w:pPr>
      <w:r w:rsidRPr="000D2A20">
        <w:rPr>
          <w:color w:val="222222"/>
          <w:shd w:val="clear" w:color="auto" w:fill="FFFFFF"/>
        </w:rPr>
        <w:t xml:space="preserve">Cho, H., &amp; Votava, K. (2021). Family engagement of Nepali parents of dual language learners at </w:t>
      </w:r>
    </w:p>
    <w:p w14:paraId="6DA91A56" w14:textId="77777777" w:rsidR="005515E7" w:rsidRPr="000D2A20" w:rsidRDefault="005515E7" w:rsidP="000D2A20">
      <w:pPr>
        <w:ind w:firstLine="720"/>
        <w:textAlignment w:val="baseline"/>
        <w:rPr>
          <w:color w:val="222222"/>
          <w:shd w:val="clear" w:color="auto" w:fill="FFFFFF"/>
        </w:rPr>
      </w:pPr>
      <w:r w:rsidRPr="000D2A20">
        <w:rPr>
          <w:color w:val="222222"/>
          <w:shd w:val="clear" w:color="auto" w:fill="FFFFFF"/>
        </w:rPr>
        <w:t xml:space="preserve">Head Start. </w:t>
      </w:r>
      <w:r w:rsidRPr="000D2A20">
        <w:rPr>
          <w:i/>
          <w:iCs/>
          <w:color w:val="222222"/>
          <w:shd w:val="clear" w:color="auto" w:fill="FFFFFF"/>
        </w:rPr>
        <w:t>SN Social Sciences, 1</w:t>
      </w:r>
      <w:r w:rsidRPr="000D2A20">
        <w:rPr>
          <w:color w:val="222222"/>
          <w:shd w:val="clear" w:color="auto" w:fill="FFFFFF"/>
        </w:rPr>
        <w:t>(5), 125. https://doi.org/10.1007/s43545-021-00108-7</w:t>
      </w:r>
    </w:p>
    <w:p w14:paraId="0B6441F7" w14:textId="77777777" w:rsidR="005515E7" w:rsidRPr="000D2A20" w:rsidRDefault="005515E7" w:rsidP="000D2A20">
      <w:pPr>
        <w:pStyle w:val="NormalWeb"/>
        <w:rPr>
          <w:color w:val="222222"/>
          <w:shd w:val="clear" w:color="auto" w:fill="FFFFFF"/>
        </w:rPr>
      </w:pPr>
      <w:r w:rsidRPr="000D2A20">
        <w:rPr>
          <w:color w:val="222222"/>
          <w:shd w:val="clear" w:color="auto" w:fill="FFFFFF"/>
        </w:rPr>
        <w:t xml:space="preserve">Choi, J. Y., Castle, S., Burchinal, M., Horm, D., Guss, S., &amp; Bingham, G. E. (2018). Peer effects </w:t>
      </w:r>
    </w:p>
    <w:p w14:paraId="204369CA" w14:textId="77777777" w:rsidR="005515E7" w:rsidRPr="000D2A20" w:rsidRDefault="005515E7" w:rsidP="000D2A20">
      <w:pPr>
        <w:pStyle w:val="NormalWeb"/>
        <w:ind w:left="720"/>
      </w:pPr>
      <w:r w:rsidRPr="000D2A20">
        <w:rPr>
          <w:color w:val="222222"/>
          <w:shd w:val="clear" w:color="auto" w:fill="FFFFFF"/>
        </w:rPr>
        <w:t xml:space="preserve">on low-income children's learning and development. </w:t>
      </w:r>
      <w:r w:rsidRPr="000D2A20">
        <w:rPr>
          <w:i/>
          <w:iCs/>
          <w:color w:val="222222"/>
          <w:shd w:val="clear" w:color="auto" w:fill="FFFFFF"/>
        </w:rPr>
        <w:t>Journal of school psychology</w:t>
      </w:r>
      <w:r w:rsidRPr="000D2A20">
        <w:rPr>
          <w:color w:val="222222"/>
          <w:shd w:val="clear" w:color="auto" w:fill="FFFFFF"/>
        </w:rPr>
        <w:t xml:space="preserve">, </w:t>
      </w:r>
      <w:r w:rsidRPr="000D2A20">
        <w:rPr>
          <w:i/>
          <w:iCs/>
          <w:color w:val="222222"/>
          <w:shd w:val="clear" w:color="auto" w:fill="FFFFFF"/>
        </w:rPr>
        <w:t>71</w:t>
      </w:r>
      <w:r w:rsidRPr="000D2A20">
        <w:rPr>
          <w:color w:val="222222"/>
          <w:shd w:val="clear" w:color="auto" w:fill="FFFFFF"/>
        </w:rPr>
        <w:t xml:space="preserve">, 1-17. </w:t>
      </w:r>
      <w:r w:rsidRPr="000D2A20">
        <w:rPr>
          <w:shd w:val="clear" w:color="auto" w:fill="FFFFFF"/>
        </w:rPr>
        <w:t>https://doi.org/10.1016/j.jsp.2018.10.002</w:t>
      </w:r>
    </w:p>
    <w:p w14:paraId="553E21AE" w14:textId="77777777" w:rsidR="005515E7" w:rsidRPr="000D2A20" w:rsidRDefault="005515E7" w:rsidP="000D2A20">
      <w:pPr>
        <w:textAlignment w:val="baseline"/>
        <w:rPr>
          <w:color w:val="222222"/>
          <w:shd w:val="clear" w:color="auto" w:fill="FFFFFF"/>
        </w:rPr>
      </w:pPr>
      <w:r w:rsidRPr="000D2A20">
        <w:rPr>
          <w:color w:val="222222"/>
          <w:shd w:val="clear" w:color="auto" w:fill="FFFFFF"/>
        </w:rPr>
        <w:t xml:space="preserve">Choi, J. Y., Ryu, D., Van Pay, C. K., Meacham, S., &amp; Beecher, C. C. (2021). Listening to Head </w:t>
      </w:r>
    </w:p>
    <w:p w14:paraId="4B9EEBFF" w14:textId="77777777" w:rsidR="005515E7" w:rsidRPr="000D2A20" w:rsidRDefault="005515E7" w:rsidP="000D2A20">
      <w:pPr>
        <w:ind w:left="720"/>
        <w:textAlignment w:val="baseline"/>
        <w:rPr>
          <w:color w:val="222222"/>
          <w:shd w:val="clear" w:color="auto" w:fill="FFFFFF"/>
        </w:rPr>
      </w:pPr>
      <w:r w:rsidRPr="000D2A20">
        <w:rPr>
          <w:color w:val="222222"/>
          <w:shd w:val="clear" w:color="auto" w:fill="FFFFFF"/>
        </w:rPr>
        <w:t>Start teachers: Teacher beliefs, practices, and needs for educating dual language learners. </w:t>
      </w:r>
      <w:r w:rsidRPr="000D2A20">
        <w:rPr>
          <w:i/>
          <w:iCs/>
          <w:color w:val="222222"/>
          <w:shd w:val="clear" w:color="auto" w:fill="FFFFFF"/>
        </w:rPr>
        <w:t>Early Childhood Research Quarterly</w:t>
      </w:r>
      <w:r w:rsidRPr="000D2A20">
        <w:rPr>
          <w:color w:val="222222"/>
          <w:shd w:val="clear" w:color="auto" w:fill="FFFFFF"/>
        </w:rPr>
        <w:t>, </w:t>
      </w:r>
      <w:r w:rsidRPr="000D2A20">
        <w:rPr>
          <w:i/>
          <w:iCs/>
          <w:color w:val="222222"/>
          <w:shd w:val="clear" w:color="auto" w:fill="FFFFFF"/>
        </w:rPr>
        <w:t>54</w:t>
      </w:r>
      <w:r w:rsidRPr="000D2A20">
        <w:rPr>
          <w:color w:val="222222"/>
          <w:shd w:val="clear" w:color="auto" w:fill="FFFFFF"/>
        </w:rPr>
        <w:t>, 110-124.</w:t>
      </w:r>
    </w:p>
    <w:p w14:paraId="2AD08309" w14:textId="77777777" w:rsidR="005515E7" w:rsidRPr="000D2A20" w:rsidRDefault="005515E7" w:rsidP="000D2A20">
      <w:pPr>
        <w:ind w:left="720"/>
        <w:textAlignment w:val="baseline"/>
        <w:rPr>
          <w:rFonts w:eastAsia="Times New Roman"/>
        </w:rPr>
      </w:pPr>
      <w:r w:rsidRPr="000D2A20">
        <w:rPr>
          <w:rFonts w:eastAsia="Times New Roman"/>
        </w:rPr>
        <w:t>https://doi.org/10.1016/j.ecresq.2020.08.005</w:t>
      </w:r>
    </w:p>
    <w:p w14:paraId="1C3FAB3E" w14:textId="77777777" w:rsidR="005515E7" w:rsidRPr="000D2A20" w:rsidRDefault="005515E7" w:rsidP="000D2A20">
      <w:pPr>
        <w:textAlignment w:val="baseline"/>
        <w:rPr>
          <w:color w:val="222222"/>
          <w:shd w:val="clear" w:color="auto" w:fill="FFFFFF"/>
        </w:rPr>
      </w:pPr>
      <w:r w:rsidRPr="000D2A20">
        <w:rPr>
          <w:color w:val="222222"/>
          <w:shd w:val="clear" w:color="auto" w:fill="FFFFFF"/>
        </w:rPr>
        <w:t xml:space="preserve">Choi, J. Y., Van Pay, C. K., &amp; Beecher, C. C. (2023). Preschool language exposure and use: A </w:t>
      </w:r>
    </w:p>
    <w:p w14:paraId="51991B20" w14:textId="77777777" w:rsidR="005515E7" w:rsidRPr="000D2A20" w:rsidRDefault="005515E7" w:rsidP="000D2A20">
      <w:pPr>
        <w:ind w:left="720"/>
        <w:textAlignment w:val="baseline"/>
        <w:rPr>
          <w:rFonts w:eastAsia="Times New Roman"/>
        </w:rPr>
      </w:pPr>
      <w:r w:rsidRPr="000D2A20">
        <w:rPr>
          <w:color w:val="222222"/>
          <w:shd w:val="clear" w:color="auto" w:fill="FFFFFF"/>
        </w:rPr>
        <w:t>comparison study of dual‐language learners and English monolingual children.</w:t>
      </w:r>
      <w:r w:rsidRPr="000D2A20">
        <w:rPr>
          <w:rStyle w:val="apple-converted-space"/>
          <w:color w:val="222222"/>
          <w:shd w:val="clear" w:color="auto" w:fill="FFFFFF"/>
        </w:rPr>
        <w:t> </w:t>
      </w:r>
      <w:r w:rsidRPr="000D2A20">
        <w:rPr>
          <w:i/>
          <w:iCs/>
          <w:color w:val="222222"/>
        </w:rPr>
        <w:t>Infant and Child Development</w:t>
      </w:r>
      <w:r w:rsidRPr="000D2A20">
        <w:rPr>
          <w:color w:val="222222"/>
          <w:shd w:val="clear" w:color="auto" w:fill="FFFFFF"/>
        </w:rPr>
        <w:t>,</w:t>
      </w:r>
      <w:r w:rsidRPr="000D2A20">
        <w:rPr>
          <w:rStyle w:val="apple-converted-space"/>
          <w:color w:val="222222"/>
          <w:shd w:val="clear" w:color="auto" w:fill="FFFFFF"/>
        </w:rPr>
        <w:t> </w:t>
      </w:r>
      <w:r w:rsidRPr="000D2A20">
        <w:rPr>
          <w:i/>
          <w:iCs/>
          <w:color w:val="222222"/>
        </w:rPr>
        <w:t>32</w:t>
      </w:r>
      <w:r w:rsidRPr="000D2A20">
        <w:rPr>
          <w:color w:val="222222"/>
          <w:shd w:val="clear" w:color="auto" w:fill="FFFFFF"/>
        </w:rPr>
        <w:t>(3), e2420. https://doi.org/10.1002/icd.2420</w:t>
      </w:r>
    </w:p>
    <w:p w14:paraId="79B27DE7" w14:textId="77777777" w:rsidR="005515E7" w:rsidRPr="000D2A20" w:rsidRDefault="005515E7" w:rsidP="00406AA4">
      <w:pPr>
        <w:pStyle w:val="NoSpacing"/>
        <w:spacing w:line="480" w:lineRule="auto"/>
        <w:ind w:left="0"/>
        <w:rPr>
          <w:b w:val="0"/>
        </w:rPr>
      </w:pPr>
      <w:r w:rsidRPr="000D2A20">
        <w:rPr>
          <w:b w:val="0"/>
        </w:rPr>
        <w:t xml:space="preserve">Connor, C., Morrison, F., &amp; Slominski, L. (2006). Preschool instruction and children's   </w:t>
      </w:r>
    </w:p>
    <w:p w14:paraId="4F94FA9B" w14:textId="01CCA4C7" w:rsidR="005515E7" w:rsidRPr="000D2A20" w:rsidRDefault="005515E7" w:rsidP="000D2A20">
      <w:pPr>
        <w:pStyle w:val="NoSpacing"/>
        <w:spacing w:line="480" w:lineRule="auto"/>
        <w:rPr>
          <w:b w:val="0"/>
        </w:rPr>
      </w:pPr>
      <w:r w:rsidRPr="000D2A20">
        <w:rPr>
          <w:b w:val="0"/>
        </w:rPr>
        <w:t xml:space="preserve">emergent literacy growth. </w:t>
      </w:r>
      <w:r w:rsidRPr="000D2A20">
        <w:rPr>
          <w:b w:val="0"/>
          <w:i/>
          <w:iCs/>
        </w:rPr>
        <w:t>Journal of Educational Psychology, 98</w:t>
      </w:r>
      <w:r w:rsidRPr="000D2A20">
        <w:rPr>
          <w:b w:val="0"/>
        </w:rPr>
        <w:t>(4), 665-689.</w:t>
      </w:r>
    </w:p>
    <w:p w14:paraId="215EF788" w14:textId="77777777" w:rsidR="005515E7" w:rsidRPr="000D2A20" w:rsidRDefault="005515E7" w:rsidP="00406AA4">
      <w:pPr>
        <w:pStyle w:val="NoSpacing"/>
        <w:spacing w:line="480" w:lineRule="auto"/>
        <w:rPr>
          <w:rFonts w:eastAsia="Times New Roman"/>
          <w:b w:val="0"/>
        </w:rPr>
      </w:pPr>
      <w:r w:rsidRPr="000D2A20">
        <w:rPr>
          <w:b w:val="0"/>
        </w:rPr>
        <w:t>https://doi.org//10.1037/0022-0663.98.4.665</w:t>
      </w:r>
    </w:p>
    <w:p w14:paraId="534AF379" w14:textId="77777777" w:rsidR="005515E7" w:rsidRPr="000D2A20" w:rsidRDefault="005515E7" w:rsidP="000D2A20">
      <w:pPr>
        <w:textAlignment w:val="baseline"/>
        <w:rPr>
          <w:rFonts w:eastAsia="Calibri"/>
        </w:rPr>
      </w:pPr>
      <w:r w:rsidRPr="000D2A20">
        <w:rPr>
          <w:rFonts w:eastAsia="Times New Roman"/>
        </w:rPr>
        <w:t xml:space="preserve">Cun, A. (2020). Transnational literacy practices of two Burmese mothers: Ethnographic </w:t>
      </w:r>
    </w:p>
    <w:p w14:paraId="7D6B4557" w14:textId="77777777" w:rsidR="005515E7" w:rsidRPr="000D2A20" w:rsidRDefault="005515E7" w:rsidP="000D2A20">
      <w:pPr>
        <w:ind w:firstLine="720"/>
        <w:textAlignment w:val="baseline"/>
        <w:rPr>
          <w:rFonts w:eastAsia="Calibri"/>
        </w:rPr>
      </w:pPr>
      <w:r w:rsidRPr="000D2A20">
        <w:rPr>
          <w:rFonts w:eastAsia="Times New Roman"/>
        </w:rPr>
        <w:t xml:space="preserve">study. </w:t>
      </w:r>
      <w:r w:rsidRPr="000D2A20">
        <w:rPr>
          <w:rFonts w:eastAsia="Times New Roman"/>
          <w:i/>
          <w:iCs/>
        </w:rPr>
        <w:t>Pedagogies:</w:t>
      </w:r>
      <w:r w:rsidRPr="000D2A20">
        <w:rPr>
          <w:rFonts w:eastAsia="Times New Roman"/>
        </w:rPr>
        <w:t xml:space="preserve"> </w:t>
      </w:r>
      <w:r w:rsidRPr="000D2A20">
        <w:rPr>
          <w:rFonts w:eastAsia="Times New Roman"/>
          <w:i/>
          <w:iCs/>
        </w:rPr>
        <w:t>An International Journal</w:t>
      </w:r>
      <w:r w:rsidRPr="000D2A20">
        <w:rPr>
          <w:rFonts w:eastAsia="Times New Roman"/>
        </w:rPr>
        <w:t xml:space="preserve">, </w:t>
      </w:r>
      <w:r w:rsidRPr="000D2A20">
        <w:rPr>
          <w:rFonts w:eastAsia="Times New Roman"/>
          <w:i/>
          <w:iCs/>
        </w:rPr>
        <w:t>16</w:t>
      </w:r>
      <w:r w:rsidRPr="000D2A20">
        <w:rPr>
          <w:rFonts w:eastAsia="Times New Roman"/>
        </w:rPr>
        <w:t>(3) 1-21.</w:t>
      </w:r>
      <w:r w:rsidRPr="000D2A20">
        <w:rPr>
          <w:rFonts w:eastAsia="Calibri"/>
        </w:rPr>
        <w:t xml:space="preserve"> </w:t>
      </w:r>
      <w:r w:rsidRPr="000D2A20">
        <w:tab/>
      </w:r>
    </w:p>
    <w:p w14:paraId="17501963" w14:textId="77777777" w:rsidR="005515E7" w:rsidRPr="000D2A20" w:rsidRDefault="005515E7" w:rsidP="00406AA4">
      <w:pPr>
        <w:pStyle w:val="NoSpacing"/>
        <w:spacing w:line="480" w:lineRule="auto"/>
        <w:rPr>
          <w:rFonts w:eastAsia="Times New Roman"/>
          <w:b w:val="0"/>
        </w:rPr>
      </w:pPr>
      <w:r w:rsidRPr="000D2A20">
        <w:rPr>
          <w:rFonts w:eastAsia="Times New Roman"/>
          <w:b w:val="0"/>
        </w:rPr>
        <w:t>https://doi.org/10.1080/1554480X.2020.1763801</w:t>
      </w:r>
    </w:p>
    <w:p w14:paraId="76EAAB53" w14:textId="77777777" w:rsidR="005515E7" w:rsidRPr="000D2A20" w:rsidRDefault="005515E7" w:rsidP="00406AA4">
      <w:pPr>
        <w:pStyle w:val="NoSpacing"/>
        <w:spacing w:line="480" w:lineRule="auto"/>
        <w:ind w:left="0"/>
        <w:rPr>
          <w:b w:val="0"/>
          <w:i/>
          <w:iCs/>
          <w:color w:val="222222"/>
          <w:shd w:val="clear" w:color="auto" w:fill="FFFFFF"/>
        </w:rPr>
      </w:pPr>
      <w:r w:rsidRPr="000D2A20">
        <w:rPr>
          <w:b w:val="0"/>
          <w:color w:val="222222"/>
          <w:shd w:val="clear" w:color="auto" w:fill="FFFFFF"/>
        </w:rPr>
        <w:t>Cun, A. (2022). Interactive digital book reading in families with backgrounds. </w:t>
      </w:r>
      <w:r w:rsidRPr="000D2A20">
        <w:rPr>
          <w:b w:val="0"/>
          <w:i/>
          <w:iCs/>
          <w:color w:val="222222"/>
          <w:shd w:val="clear" w:color="auto" w:fill="FFFFFF"/>
        </w:rPr>
        <w:t xml:space="preserve">Journal of </w:t>
      </w:r>
    </w:p>
    <w:p w14:paraId="23BB907B" w14:textId="77777777" w:rsidR="005515E7" w:rsidRPr="000D2A20" w:rsidRDefault="005515E7" w:rsidP="00406AA4">
      <w:pPr>
        <w:pStyle w:val="NoSpacing"/>
        <w:spacing w:line="480" w:lineRule="auto"/>
        <w:rPr>
          <w:b w:val="0"/>
          <w:color w:val="222222"/>
          <w:shd w:val="clear" w:color="auto" w:fill="FFFFFF"/>
        </w:rPr>
      </w:pPr>
      <w:r w:rsidRPr="000D2A20">
        <w:rPr>
          <w:b w:val="0"/>
          <w:i/>
          <w:iCs/>
          <w:color w:val="222222"/>
          <w:shd w:val="clear" w:color="auto" w:fill="FFFFFF"/>
        </w:rPr>
        <w:t>Research in Childhood Education</w:t>
      </w:r>
      <w:r w:rsidRPr="000D2A20">
        <w:rPr>
          <w:b w:val="0"/>
          <w:color w:val="222222"/>
          <w:shd w:val="clear" w:color="auto" w:fill="FFFFFF"/>
        </w:rPr>
        <w:t>, </w:t>
      </w:r>
      <w:r w:rsidRPr="000D2A20">
        <w:rPr>
          <w:b w:val="0"/>
          <w:i/>
          <w:iCs/>
          <w:color w:val="222222"/>
          <w:shd w:val="clear" w:color="auto" w:fill="FFFFFF"/>
        </w:rPr>
        <w:t>36</w:t>
      </w:r>
      <w:r w:rsidRPr="000D2A20">
        <w:rPr>
          <w:b w:val="0"/>
          <w:color w:val="222222"/>
          <w:shd w:val="clear" w:color="auto" w:fill="FFFFFF"/>
        </w:rPr>
        <w:t>(4), 648-662.</w:t>
      </w:r>
    </w:p>
    <w:p w14:paraId="6DA285CA" w14:textId="77777777" w:rsidR="005515E7" w:rsidRPr="000D2A20" w:rsidRDefault="005515E7" w:rsidP="00406AA4">
      <w:pPr>
        <w:pStyle w:val="NoSpacing"/>
        <w:spacing w:line="480" w:lineRule="auto"/>
        <w:rPr>
          <w:b w:val="0"/>
          <w:color w:val="222222"/>
          <w:shd w:val="clear" w:color="auto" w:fill="FFFFFF"/>
        </w:rPr>
      </w:pPr>
      <w:r w:rsidRPr="000D2A20">
        <w:rPr>
          <w:b w:val="0"/>
          <w:color w:val="222222"/>
          <w:shd w:val="clear" w:color="auto" w:fill="FFFFFF"/>
        </w:rPr>
        <w:lastRenderedPageBreak/>
        <w:t>https://doi.org/10.1080/02568543.2022.2028944</w:t>
      </w:r>
    </w:p>
    <w:p w14:paraId="0EF37EB0" w14:textId="77777777" w:rsidR="005515E7" w:rsidRPr="000D2A20" w:rsidRDefault="005515E7" w:rsidP="000D2A20">
      <w:pPr>
        <w:pStyle w:val="paragraph"/>
        <w:spacing w:before="0" w:beforeAutospacing="0" w:after="0" w:afterAutospacing="0" w:line="480" w:lineRule="auto"/>
        <w:textAlignment w:val="baseline"/>
        <w:rPr>
          <w:i/>
          <w:iCs/>
          <w:color w:val="222222"/>
          <w:shd w:val="clear" w:color="auto" w:fill="FFFFFF"/>
        </w:rPr>
      </w:pPr>
      <w:r w:rsidRPr="000D2A20">
        <w:rPr>
          <w:color w:val="222222"/>
          <w:shd w:val="clear" w:color="auto" w:fill="FFFFFF"/>
        </w:rPr>
        <w:t xml:space="preserve">De Brey, C., Snyder, T. D., Zhang, A., &amp; Dillow, S. A. (2021). </w:t>
      </w:r>
      <w:r w:rsidRPr="000D2A20">
        <w:rPr>
          <w:i/>
          <w:iCs/>
          <w:color w:val="222222"/>
          <w:shd w:val="clear" w:color="auto" w:fill="FFFFFF"/>
        </w:rPr>
        <w:t xml:space="preserve">Digest of education statistics </w:t>
      </w:r>
    </w:p>
    <w:p w14:paraId="2E4FD36C" w14:textId="77777777" w:rsidR="005515E7" w:rsidRPr="000D2A20" w:rsidRDefault="005515E7" w:rsidP="000D2A20">
      <w:pPr>
        <w:pStyle w:val="paragraph"/>
        <w:spacing w:before="0" w:beforeAutospacing="0" w:after="0" w:afterAutospacing="0" w:line="480" w:lineRule="auto"/>
        <w:ind w:firstLine="720"/>
        <w:textAlignment w:val="baseline"/>
      </w:pPr>
      <w:r w:rsidRPr="000D2A20">
        <w:rPr>
          <w:i/>
          <w:iCs/>
          <w:color w:val="222222"/>
          <w:shd w:val="clear" w:color="auto" w:fill="FFFFFF"/>
        </w:rPr>
        <w:t>2019</w:t>
      </w:r>
      <w:r w:rsidRPr="000D2A20">
        <w:rPr>
          <w:color w:val="222222"/>
          <w:shd w:val="clear" w:color="auto" w:fill="FFFFFF"/>
        </w:rPr>
        <w:t>. NCES 2021-009. National Center for Education Statistics.</w:t>
      </w:r>
    </w:p>
    <w:p w14:paraId="476E9387" w14:textId="77777777" w:rsidR="005515E7" w:rsidRPr="000D2A20" w:rsidRDefault="005515E7" w:rsidP="000D2A20">
      <w:pPr>
        <w:pStyle w:val="paragraph"/>
        <w:spacing w:before="0" w:beforeAutospacing="0" w:after="0" w:afterAutospacing="0" w:line="480" w:lineRule="auto"/>
        <w:textAlignment w:val="baseline"/>
        <w:rPr>
          <w:shd w:val="clear" w:color="auto" w:fill="FFFFFF"/>
        </w:rPr>
      </w:pPr>
      <w:r w:rsidRPr="000D2A20">
        <w:rPr>
          <w:shd w:val="clear" w:color="auto" w:fill="FFFFFF"/>
        </w:rPr>
        <w:t xml:space="preserve">De Feyter, J. J., &amp; Winsler, A. (2009). The early developmental competencies and school </w:t>
      </w:r>
    </w:p>
    <w:p w14:paraId="781E6BD8" w14:textId="77777777" w:rsidR="005515E7" w:rsidRPr="000D2A20" w:rsidRDefault="005515E7" w:rsidP="000D2A20">
      <w:pPr>
        <w:pStyle w:val="paragraph"/>
        <w:spacing w:before="0" w:beforeAutospacing="0" w:after="0" w:afterAutospacing="0" w:line="480" w:lineRule="auto"/>
        <w:ind w:firstLine="720"/>
        <w:textAlignment w:val="baseline"/>
        <w:rPr>
          <w:shd w:val="clear" w:color="auto" w:fill="FFFFFF"/>
        </w:rPr>
      </w:pPr>
      <w:r w:rsidRPr="000D2A20">
        <w:rPr>
          <w:shd w:val="clear" w:color="auto" w:fill="FFFFFF"/>
        </w:rPr>
        <w:t xml:space="preserve">readiness of low-income, immigrant children: Influences of generation, race/ethnicity, </w:t>
      </w:r>
    </w:p>
    <w:p w14:paraId="421C3A73" w14:textId="77777777" w:rsidR="005515E7" w:rsidRPr="000D2A20" w:rsidRDefault="005515E7" w:rsidP="000D2A20">
      <w:pPr>
        <w:pStyle w:val="paragraph"/>
        <w:spacing w:before="0" w:beforeAutospacing="0" w:after="0" w:afterAutospacing="0" w:line="480" w:lineRule="auto"/>
        <w:ind w:left="720"/>
        <w:textAlignment w:val="baseline"/>
        <w:rPr>
          <w:shd w:val="clear" w:color="auto" w:fill="FFFFFF"/>
        </w:rPr>
      </w:pPr>
      <w:r w:rsidRPr="000D2A20">
        <w:rPr>
          <w:shd w:val="clear" w:color="auto" w:fill="FFFFFF"/>
        </w:rPr>
        <w:t>and national origins. </w:t>
      </w:r>
      <w:r w:rsidRPr="000D2A20">
        <w:rPr>
          <w:i/>
          <w:iCs/>
          <w:shd w:val="clear" w:color="auto" w:fill="FFFFFF"/>
        </w:rPr>
        <w:t>Early Childhood Research Quarterly</w:t>
      </w:r>
      <w:r w:rsidRPr="000D2A20">
        <w:rPr>
          <w:shd w:val="clear" w:color="auto" w:fill="FFFFFF"/>
        </w:rPr>
        <w:t>, </w:t>
      </w:r>
      <w:r w:rsidRPr="000D2A20">
        <w:rPr>
          <w:i/>
          <w:iCs/>
          <w:shd w:val="clear" w:color="auto" w:fill="FFFFFF"/>
        </w:rPr>
        <w:t>24</w:t>
      </w:r>
      <w:r w:rsidRPr="000D2A20">
        <w:rPr>
          <w:shd w:val="clear" w:color="auto" w:fill="FFFFFF"/>
        </w:rPr>
        <w:t>(4), 411-431. https://doi.org/10.1016/j.ecresq.2009.07.004</w:t>
      </w:r>
    </w:p>
    <w:p w14:paraId="4FFB26B7" w14:textId="77777777" w:rsidR="005515E7" w:rsidRPr="000D2A20" w:rsidRDefault="005515E7" w:rsidP="000D2A20">
      <w:pPr>
        <w:pStyle w:val="paragraph"/>
        <w:spacing w:before="0" w:beforeAutospacing="0" w:after="0" w:afterAutospacing="0" w:line="480" w:lineRule="auto"/>
        <w:textAlignment w:val="baseline"/>
        <w:rPr>
          <w:rStyle w:val="normaltextrun"/>
          <w:rFonts w:eastAsiaTheme="minorEastAsia"/>
        </w:rPr>
      </w:pPr>
      <w:r w:rsidRPr="000D2A20">
        <w:rPr>
          <w:rStyle w:val="normaltextrun"/>
          <w:rFonts w:eastAsiaTheme="minorEastAsia"/>
        </w:rPr>
        <w:t xml:space="preserve">Dickinson, D. K. &amp; Tabors, P.O. (2001). Homes and schools together: Supporting language </w:t>
      </w:r>
    </w:p>
    <w:p w14:paraId="71092B9F" w14:textId="77777777" w:rsidR="005515E7" w:rsidRPr="000D2A20" w:rsidRDefault="005515E7" w:rsidP="000D2A20">
      <w:pPr>
        <w:pStyle w:val="paragraph"/>
        <w:spacing w:before="0" w:beforeAutospacing="0" w:after="0" w:afterAutospacing="0" w:line="480" w:lineRule="auto"/>
        <w:ind w:left="720"/>
        <w:textAlignment w:val="baseline"/>
      </w:pPr>
      <w:r w:rsidRPr="000D2A20">
        <w:rPr>
          <w:rStyle w:val="normaltextrun"/>
          <w:rFonts w:eastAsiaTheme="minorEastAsia"/>
        </w:rPr>
        <w:t xml:space="preserve">and literacy development. In D. K. Dickinson &amp; P. O. Tabors (Eds.), </w:t>
      </w:r>
      <w:r w:rsidRPr="000D2A20">
        <w:rPr>
          <w:rStyle w:val="normaltextrun"/>
          <w:rFonts w:eastAsiaTheme="minorEastAsia"/>
          <w:i/>
          <w:iCs/>
        </w:rPr>
        <w:t>Beginning literacy with language: Young children learning at home and school</w:t>
      </w:r>
      <w:r w:rsidRPr="000D2A20">
        <w:rPr>
          <w:rStyle w:val="normaltextrun"/>
          <w:rFonts w:eastAsiaTheme="minorEastAsia"/>
        </w:rPr>
        <w:t xml:space="preserve"> (p. 313–334). Paul H Brookes Publishing.</w:t>
      </w:r>
      <w:r w:rsidRPr="000D2A20">
        <w:rPr>
          <w:rStyle w:val="eop"/>
        </w:rPr>
        <w:t> </w:t>
      </w:r>
    </w:p>
    <w:p w14:paraId="07DB573F" w14:textId="77777777" w:rsidR="005515E7" w:rsidRPr="000D2A20" w:rsidRDefault="005515E7" w:rsidP="00406AA4">
      <w:pPr>
        <w:pStyle w:val="NoSpacing"/>
        <w:spacing w:line="480" w:lineRule="auto"/>
        <w:ind w:left="0"/>
        <w:rPr>
          <w:b w:val="0"/>
        </w:rPr>
      </w:pPr>
      <w:r w:rsidRPr="000D2A20">
        <w:rPr>
          <w:b w:val="0"/>
        </w:rPr>
        <w:t xml:space="preserve">Dickinson, D. K., Golinkoff, R. M., &amp; Hirsh-Pasek, K. (2010). Speaking out for language: Why </w:t>
      </w:r>
    </w:p>
    <w:p w14:paraId="04AEAF55" w14:textId="77777777" w:rsidR="005515E7" w:rsidRPr="000D2A20" w:rsidRDefault="005515E7" w:rsidP="000D2A20">
      <w:pPr>
        <w:pStyle w:val="NoSpacing"/>
        <w:spacing w:line="480" w:lineRule="auto"/>
        <w:rPr>
          <w:b w:val="0"/>
        </w:rPr>
      </w:pPr>
      <w:r w:rsidRPr="000D2A20">
        <w:rPr>
          <w:b w:val="0"/>
        </w:rPr>
        <w:t xml:space="preserve">language is central to reading development. </w:t>
      </w:r>
      <w:r w:rsidRPr="000D2A20">
        <w:rPr>
          <w:b w:val="0"/>
          <w:i/>
          <w:iCs/>
        </w:rPr>
        <w:t>Educational Researcher, 39,</w:t>
      </w:r>
      <w:r w:rsidRPr="000D2A20">
        <w:rPr>
          <w:b w:val="0"/>
        </w:rPr>
        <w:t xml:space="preserve"> 305–310. </w:t>
      </w:r>
    </w:p>
    <w:p w14:paraId="3C890022" w14:textId="77777777" w:rsidR="005515E7" w:rsidRPr="000D2A20" w:rsidRDefault="005515E7" w:rsidP="000D2A20">
      <w:pPr>
        <w:pStyle w:val="NoSpacing"/>
        <w:spacing w:line="480" w:lineRule="auto"/>
        <w:rPr>
          <w:b w:val="0"/>
        </w:rPr>
      </w:pPr>
      <w:r w:rsidRPr="000D2A20">
        <w:rPr>
          <w:b w:val="0"/>
        </w:rPr>
        <w:t>https: //doi.org//10.3102/0013189X10370204</w:t>
      </w:r>
    </w:p>
    <w:p w14:paraId="6ED6F14A" w14:textId="77777777" w:rsidR="005515E7" w:rsidRPr="000D2A20" w:rsidRDefault="005515E7" w:rsidP="008A5267">
      <w:pPr>
        <w:pStyle w:val="NoSpacing"/>
        <w:spacing w:line="480" w:lineRule="auto"/>
        <w:ind w:left="0"/>
        <w:rPr>
          <w:b w:val="0"/>
        </w:rPr>
      </w:pPr>
      <w:r w:rsidRPr="000D2A20">
        <w:rPr>
          <w:b w:val="0"/>
          <w:shd w:val="clear" w:color="auto" w:fill="FFFFFF"/>
          <w:lang w:val="de-CH"/>
        </w:rPr>
        <w:t xml:space="preserve">Dickinson, D. K., Hofer, K. G., Barnes, E. M., &amp; Grifenhagen, J. F. (2014). </w:t>
      </w:r>
      <w:r w:rsidRPr="000D2A20">
        <w:rPr>
          <w:b w:val="0"/>
          <w:shd w:val="clear" w:color="auto" w:fill="FFFFFF"/>
        </w:rPr>
        <w:t xml:space="preserve">Examining </w:t>
      </w:r>
    </w:p>
    <w:p w14:paraId="46F39506" w14:textId="77777777" w:rsidR="005515E7" w:rsidRPr="000D2A20" w:rsidRDefault="005515E7" w:rsidP="000D2A20">
      <w:pPr>
        <w:pStyle w:val="NoSpacing"/>
        <w:spacing w:line="480" w:lineRule="auto"/>
        <w:rPr>
          <w:b w:val="0"/>
        </w:rPr>
      </w:pPr>
      <w:r w:rsidRPr="000D2A20">
        <w:rPr>
          <w:b w:val="0"/>
          <w:shd w:val="clear" w:color="auto" w:fill="FFFFFF"/>
        </w:rPr>
        <w:t>teachers’ language in Head Start classrooms from a Systemic Linguistics Approach. </w:t>
      </w:r>
      <w:r w:rsidRPr="000D2A20">
        <w:rPr>
          <w:b w:val="0"/>
          <w:i/>
          <w:iCs/>
          <w:shd w:val="clear" w:color="auto" w:fill="FFFFFF"/>
        </w:rPr>
        <w:t>Early Childhood Research Quarterly</w:t>
      </w:r>
      <w:r w:rsidRPr="000D2A20">
        <w:rPr>
          <w:b w:val="0"/>
          <w:shd w:val="clear" w:color="auto" w:fill="FFFFFF"/>
        </w:rPr>
        <w:t>, </w:t>
      </w:r>
      <w:r w:rsidRPr="000D2A20">
        <w:rPr>
          <w:b w:val="0"/>
          <w:i/>
          <w:iCs/>
          <w:shd w:val="clear" w:color="auto" w:fill="FFFFFF"/>
        </w:rPr>
        <w:t>29</w:t>
      </w:r>
      <w:r w:rsidRPr="000D2A20">
        <w:rPr>
          <w:b w:val="0"/>
          <w:shd w:val="clear" w:color="auto" w:fill="FFFFFF"/>
        </w:rPr>
        <w:t xml:space="preserve">(3), 231-244. </w:t>
      </w:r>
      <w:r w:rsidRPr="000D2A20">
        <w:rPr>
          <w:b w:val="0"/>
        </w:rPr>
        <w:tab/>
      </w:r>
    </w:p>
    <w:p w14:paraId="09A8EBAA" w14:textId="77777777" w:rsidR="005515E7" w:rsidRPr="000D2A20" w:rsidRDefault="005515E7" w:rsidP="00406AA4">
      <w:pPr>
        <w:pStyle w:val="NoSpacing"/>
        <w:spacing w:line="480" w:lineRule="auto"/>
        <w:rPr>
          <w:b w:val="0"/>
          <w:shd w:val="clear" w:color="auto" w:fill="FFFFFF"/>
        </w:rPr>
      </w:pPr>
      <w:r w:rsidRPr="000D2A20">
        <w:rPr>
          <w:b w:val="0"/>
          <w:shd w:val="clear" w:color="auto" w:fill="FFFFFF"/>
        </w:rPr>
        <w:t>https://doi.org/10.1016/j.ecresq.2014.02.006</w:t>
      </w:r>
    </w:p>
    <w:p w14:paraId="30657C20" w14:textId="77777777" w:rsidR="005515E7" w:rsidRPr="000D2A20" w:rsidRDefault="005515E7" w:rsidP="008A5267">
      <w:pPr>
        <w:pStyle w:val="NoSpacing"/>
        <w:spacing w:line="480" w:lineRule="auto"/>
        <w:ind w:left="0"/>
        <w:rPr>
          <w:b w:val="0"/>
          <w:shd w:val="clear" w:color="auto" w:fill="FFFFFF"/>
        </w:rPr>
      </w:pPr>
      <w:r w:rsidRPr="000D2A20">
        <w:rPr>
          <w:b w:val="0"/>
          <w:shd w:val="clear" w:color="auto" w:fill="FFFFFF"/>
        </w:rPr>
        <w:t xml:space="preserve">Dickinson, D. K., &amp; Porche, M. V. (2011). Relation between language experiences in preschool </w:t>
      </w:r>
    </w:p>
    <w:p w14:paraId="4057A746" w14:textId="77777777" w:rsidR="005515E7" w:rsidRPr="000D2A20" w:rsidRDefault="005515E7" w:rsidP="000D2A20">
      <w:pPr>
        <w:pStyle w:val="NoSpacing"/>
        <w:spacing w:line="480" w:lineRule="auto"/>
        <w:rPr>
          <w:b w:val="0"/>
          <w:shd w:val="clear" w:color="auto" w:fill="FFFFFF"/>
        </w:rPr>
      </w:pPr>
      <w:r w:rsidRPr="000D2A20">
        <w:rPr>
          <w:b w:val="0"/>
          <w:shd w:val="clear" w:color="auto" w:fill="FFFFFF"/>
        </w:rPr>
        <w:t>classrooms and children’s kindergarten and fourth‐grade language and reading abilities. </w:t>
      </w:r>
      <w:r w:rsidRPr="000D2A20">
        <w:rPr>
          <w:b w:val="0"/>
          <w:i/>
          <w:iCs/>
          <w:shd w:val="clear" w:color="auto" w:fill="FFFFFF"/>
        </w:rPr>
        <w:t>Child Development</w:t>
      </w:r>
      <w:r w:rsidRPr="000D2A20">
        <w:rPr>
          <w:b w:val="0"/>
          <w:shd w:val="clear" w:color="auto" w:fill="FFFFFF"/>
        </w:rPr>
        <w:t>, </w:t>
      </w:r>
      <w:r w:rsidRPr="000D2A20">
        <w:rPr>
          <w:b w:val="0"/>
          <w:i/>
          <w:iCs/>
          <w:shd w:val="clear" w:color="auto" w:fill="FFFFFF"/>
        </w:rPr>
        <w:t>82</w:t>
      </w:r>
      <w:r w:rsidRPr="000D2A20">
        <w:rPr>
          <w:b w:val="0"/>
          <w:shd w:val="clear" w:color="auto" w:fill="FFFFFF"/>
        </w:rPr>
        <w:t>(3), 870-886. https://doi.org/10.1111/j.1467-8624.2011.01576.x</w:t>
      </w:r>
    </w:p>
    <w:p w14:paraId="7DB9057D" w14:textId="77777777" w:rsidR="005515E7" w:rsidRPr="000D2A20" w:rsidRDefault="005515E7" w:rsidP="000D2A20">
      <w:pPr>
        <w:pStyle w:val="paragraph"/>
        <w:spacing w:before="0" w:beforeAutospacing="0" w:after="0" w:afterAutospacing="0" w:line="480" w:lineRule="auto"/>
        <w:contextualSpacing/>
        <w:rPr>
          <w:rFonts w:eastAsia="SimHei"/>
        </w:rPr>
      </w:pPr>
      <w:r w:rsidRPr="000D2A20">
        <w:rPr>
          <w:rFonts w:eastAsia="SimHei"/>
        </w:rPr>
        <w:t xml:space="preserve">Dow, H. D. (2011). An overview of stressors faced by immigrants and s: A guide for </w:t>
      </w:r>
    </w:p>
    <w:p w14:paraId="3E147D2D" w14:textId="77777777" w:rsidR="005515E7" w:rsidRPr="000D2A20" w:rsidRDefault="005515E7" w:rsidP="000D2A20">
      <w:pPr>
        <w:pStyle w:val="paragraph"/>
        <w:spacing w:before="0" w:beforeAutospacing="0" w:after="0" w:afterAutospacing="0" w:line="480" w:lineRule="auto"/>
        <w:ind w:firstLine="720"/>
        <w:contextualSpacing/>
        <w:rPr>
          <w:rFonts w:eastAsia="SimHei"/>
        </w:rPr>
      </w:pPr>
      <w:r w:rsidRPr="000D2A20">
        <w:rPr>
          <w:rFonts w:eastAsia="SimHei"/>
        </w:rPr>
        <w:lastRenderedPageBreak/>
        <w:t xml:space="preserve">mental health practitioners. </w:t>
      </w:r>
      <w:r w:rsidRPr="000D2A20">
        <w:rPr>
          <w:rFonts w:eastAsia="SimHei"/>
          <w:i/>
          <w:iCs/>
        </w:rPr>
        <w:t>Home Health Care Management &amp; Practice, 23</w:t>
      </w:r>
      <w:r w:rsidRPr="000D2A20">
        <w:rPr>
          <w:rFonts w:eastAsia="SimHei"/>
        </w:rPr>
        <w:t>(3), 210-217.</w:t>
      </w:r>
    </w:p>
    <w:p w14:paraId="33130F6D" w14:textId="77777777" w:rsidR="005515E7" w:rsidRPr="000D2A20" w:rsidRDefault="005515E7" w:rsidP="000D2A20">
      <w:pPr>
        <w:pStyle w:val="paragraph"/>
        <w:spacing w:before="0" w:beforeAutospacing="0" w:after="0" w:afterAutospacing="0" w:line="480" w:lineRule="auto"/>
        <w:ind w:firstLine="720"/>
        <w:contextualSpacing/>
        <w:rPr>
          <w:rFonts w:eastAsia="SimHei"/>
          <w:lang w:val="de-CH"/>
        </w:rPr>
      </w:pPr>
      <w:r w:rsidRPr="000D2A20">
        <w:rPr>
          <w:rFonts w:eastAsia="SimHei"/>
          <w:lang w:val="de-CH"/>
        </w:rPr>
        <w:t>https:///doi/10.1177/1084822310390878</w:t>
      </w:r>
    </w:p>
    <w:p w14:paraId="7D438789" w14:textId="77777777" w:rsidR="005515E7" w:rsidRPr="000D2A20" w:rsidRDefault="005515E7" w:rsidP="008A5267">
      <w:pPr>
        <w:pStyle w:val="NoSpacing"/>
        <w:spacing w:line="480" w:lineRule="auto"/>
        <w:ind w:left="0"/>
        <w:rPr>
          <w:b w:val="0"/>
          <w:color w:val="000000" w:themeColor="text1"/>
          <w:shd w:val="clear" w:color="auto" w:fill="FFFFFF"/>
        </w:rPr>
      </w:pPr>
      <w:r w:rsidRPr="000D2A20">
        <w:rPr>
          <w:b w:val="0"/>
          <w:color w:val="000000" w:themeColor="text1"/>
          <w:shd w:val="clear" w:color="auto" w:fill="FFFFFF"/>
        </w:rPr>
        <w:t xml:space="preserve">Downer, J. T., López, M. L., Grimm, K. J., Hamagami, A., Pianta, R. C., &amp; Howes, C. (2012). </w:t>
      </w:r>
    </w:p>
    <w:p w14:paraId="22B382CA" w14:textId="77777777" w:rsidR="005515E7" w:rsidRPr="000D2A20" w:rsidRDefault="005515E7" w:rsidP="008A5267">
      <w:pPr>
        <w:pStyle w:val="NoSpacing"/>
        <w:spacing w:line="480" w:lineRule="auto"/>
        <w:rPr>
          <w:b w:val="0"/>
          <w:color w:val="000000" w:themeColor="text1"/>
          <w:shd w:val="clear" w:color="auto" w:fill="FFFFFF"/>
        </w:rPr>
      </w:pPr>
      <w:r w:rsidRPr="000D2A20">
        <w:rPr>
          <w:b w:val="0"/>
          <w:color w:val="000000" w:themeColor="text1"/>
          <w:shd w:val="clear" w:color="auto" w:fill="FFFFFF"/>
        </w:rPr>
        <w:t xml:space="preserve">Observations of teacher–child interactions in classrooms serving Latinos and dual </w:t>
      </w:r>
    </w:p>
    <w:p w14:paraId="5BAD4823" w14:textId="77777777" w:rsidR="005515E7" w:rsidRPr="000D2A20" w:rsidRDefault="005515E7" w:rsidP="008A5267">
      <w:pPr>
        <w:pStyle w:val="NoSpacing"/>
        <w:spacing w:line="480" w:lineRule="auto"/>
        <w:rPr>
          <w:b w:val="0"/>
          <w:color w:val="000000" w:themeColor="text1"/>
          <w:shd w:val="clear" w:color="auto" w:fill="FFFFFF"/>
        </w:rPr>
      </w:pPr>
      <w:r w:rsidRPr="000D2A20">
        <w:rPr>
          <w:b w:val="0"/>
          <w:color w:val="000000" w:themeColor="text1"/>
          <w:shd w:val="clear" w:color="auto" w:fill="FFFFFF"/>
        </w:rPr>
        <w:t xml:space="preserve">language learners: Applicability of the Classroom Assessment Scoring System in diverse </w:t>
      </w:r>
    </w:p>
    <w:p w14:paraId="21B54EDE" w14:textId="77777777" w:rsidR="005515E7" w:rsidRPr="000D2A20" w:rsidRDefault="005515E7" w:rsidP="008A5267">
      <w:pPr>
        <w:pStyle w:val="NoSpacing"/>
        <w:spacing w:line="480" w:lineRule="auto"/>
        <w:rPr>
          <w:b w:val="0"/>
          <w:color w:val="000000" w:themeColor="text1"/>
          <w:shd w:val="clear" w:color="auto" w:fill="FFFFFF"/>
        </w:rPr>
      </w:pPr>
      <w:r w:rsidRPr="000D2A20">
        <w:rPr>
          <w:b w:val="0"/>
          <w:color w:val="000000" w:themeColor="text1"/>
          <w:shd w:val="clear" w:color="auto" w:fill="FFFFFF"/>
        </w:rPr>
        <w:t>settings. </w:t>
      </w:r>
      <w:r w:rsidRPr="000D2A20">
        <w:rPr>
          <w:b w:val="0"/>
          <w:i/>
          <w:iCs/>
          <w:color w:val="000000" w:themeColor="text1"/>
          <w:shd w:val="clear" w:color="auto" w:fill="FFFFFF"/>
        </w:rPr>
        <w:t>Early Childhood Research Quarterly</w:t>
      </w:r>
      <w:r w:rsidRPr="000D2A20">
        <w:rPr>
          <w:b w:val="0"/>
          <w:color w:val="000000" w:themeColor="text1"/>
          <w:shd w:val="clear" w:color="auto" w:fill="FFFFFF"/>
        </w:rPr>
        <w:t>, </w:t>
      </w:r>
      <w:r w:rsidRPr="000D2A20">
        <w:rPr>
          <w:b w:val="0"/>
          <w:i/>
          <w:iCs/>
          <w:color w:val="000000" w:themeColor="text1"/>
          <w:shd w:val="clear" w:color="auto" w:fill="FFFFFF"/>
        </w:rPr>
        <w:t>27</w:t>
      </w:r>
      <w:r w:rsidRPr="000D2A20">
        <w:rPr>
          <w:b w:val="0"/>
          <w:color w:val="000000" w:themeColor="text1"/>
          <w:shd w:val="clear" w:color="auto" w:fill="FFFFFF"/>
        </w:rPr>
        <w:t>(1), 21-32.</w:t>
      </w:r>
    </w:p>
    <w:p w14:paraId="439F608F" w14:textId="77777777" w:rsidR="005515E7" w:rsidRPr="000D2A20" w:rsidRDefault="005515E7" w:rsidP="008A5267">
      <w:pPr>
        <w:pStyle w:val="NoSpacing"/>
        <w:spacing w:line="480" w:lineRule="auto"/>
        <w:rPr>
          <w:b w:val="0"/>
          <w:color w:val="000000" w:themeColor="text1"/>
          <w:shd w:val="clear" w:color="auto" w:fill="FFFFFF"/>
        </w:rPr>
      </w:pPr>
      <w:r w:rsidRPr="000D2A20">
        <w:rPr>
          <w:b w:val="0"/>
          <w:color w:val="000000" w:themeColor="text1"/>
          <w:shd w:val="clear" w:color="auto" w:fill="FFFFFF"/>
        </w:rPr>
        <w:t>https://doi.org/10.1016/j.ecresq.2011.07.005</w:t>
      </w:r>
    </w:p>
    <w:p w14:paraId="5448137B" w14:textId="77777777" w:rsidR="005515E7" w:rsidRPr="000D2A20" w:rsidRDefault="005515E7" w:rsidP="000D2A20">
      <w:pPr>
        <w:autoSpaceDE w:val="0"/>
        <w:autoSpaceDN w:val="0"/>
        <w:adjustRightInd w:val="0"/>
        <w:rPr>
          <w:shd w:val="clear" w:color="auto" w:fill="FFFFFF"/>
          <w:lang w:val="de-CH"/>
        </w:rPr>
      </w:pPr>
      <w:r w:rsidRPr="000D2A20">
        <w:rPr>
          <w:shd w:val="clear" w:color="auto" w:fill="FFFFFF"/>
          <w:lang w:val="de-CH"/>
        </w:rPr>
        <w:t xml:space="preserve">Duncan, R. J., King, Y. A., Finders, J. K., Elicker, J., Schmitt, S. A., &amp; Purpura, D. J. (2020). </w:t>
      </w:r>
    </w:p>
    <w:p w14:paraId="6C204519" w14:textId="77777777" w:rsidR="005515E7" w:rsidRPr="000D2A20" w:rsidRDefault="005515E7" w:rsidP="000D2A20">
      <w:pPr>
        <w:autoSpaceDE w:val="0"/>
        <w:autoSpaceDN w:val="0"/>
        <w:adjustRightInd w:val="0"/>
        <w:ind w:left="720"/>
        <w:rPr>
          <w:shd w:val="clear" w:color="auto" w:fill="FFFFFF"/>
        </w:rPr>
      </w:pPr>
      <w:r w:rsidRPr="000D2A20">
        <w:rPr>
          <w:shd w:val="clear" w:color="auto" w:fill="FFFFFF"/>
        </w:rPr>
        <w:t>Prekindergarten classroom language environments and children’s vocabulary skills. </w:t>
      </w:r>
      <w:r w:rsidRPr="000D2A20">
        <w:rPr>
          <w:i/>
          <w:iCs/>
          <w:shd w:val="clear" w:color="auto" w:fill="FFFFFF"/>
        </w:rPr>
        <w:t>Journal of Experimental Child Psychology</w:t>
      </w:r>
      <w:r w:rsidRPr="000D2A20">
        <w:rPr>
          <w:shd w:val="clear" w:color="auto" w:fill="FFFFFF"/>
        </w:rPr>
        <w:t>, </w:t>
      </w:r>
      <w:r w:rsidRPr="000D2A20">
        <w:rPr>
          <w:i/>
          <w:iCs/>
          <w:shd w:val="clear" w:color="auto" w:fill="FFFFFF"/>
        </w:rPr>
        <w:t>194</w:t>
      </w:r>
      <w:r w:rsidRPr="000D2A20">
        <w:rPr>
          <w:shd w:val="clear" w:color="auto" w:fill="FFFFFF"/>
        </w:rPr>
        <w:t>, 104829.</w:t>
      </w:r>
    </w:p>
    <w:p w14:paraId="2D07D41B" w14:textId="77777777" w:rsidR="005515E7" w:rsidRPr="000D2A20" w:rsidRDefault="005515E7" w:rsidP="000D2A20">
      <w:pPr>
        <w:autoSpaceDE w:val="0"/>
        <w:autoSpaceDN w:val="0"/>
        <w:adjustRightInd w:val="0"/>
        <w:ind w:left="720"/>
        <w:rPr>
          <w:lang w:bidi="my-MM"/>
        </w:rPr>
      </w:pPr>
      <w:r w:rsidRPr="000D2A20">
        <w:rPr>
          <w:lang w:bidi="my-MM"/>
        </w:rPr>
        <w:t>https://doi.org/10.1016/j.jecp.2020.104829</w:t>
      </w:r>
    </w:p>
    <w:p w14:paraId="2060EB99" w14:textId="77777777" w:rsidR="005515E7" w:rsidRPr="000D2A20" w:rsidRDefault="005515E7" w:rsidP="000D2A20">
      <w:pPr>
        <w:autoSpaceDE w:val="0"/>
        <w:autoSpaceDN w:val="0"/>
        <w:adjustRightInd w:val="0"/>
        <w:rPr>
          <w:color w:val="222222"/>
          <w:shd w:val="clear" w:color="auto" w:fill="FFFFFF"/>
        </w:rPr>
      </w:pPr>
      <w:r w:rsidRPr="000D2A20">
        <w:rPr>
          <w:color w:val="222222"/>
          <w:shd w:val="clear" w:color="auto" w:fill="FFFFFF"/>
        </w:rPr>
        <w:t xml:space="preserve">Duncan, R. J., Anderson, K. L., King, Y. A., Finders, J. K., Schmitt, S. A., &amp; Purpura, D. J. </w:t>
      </w:r>
    </w:p>
    <w:p w14:paraId="413B139D" w14:textId="77777777" w:rsidR="005515E7" w:rsidRPr="000D2A20" w:rsidRDefault="005515E7" w:rsidP="000D2A20">
      <w:pPr>
        <w:autoSpaceDE w:val="0"/>
        <w:autoSpaceDN w:val="0"/>
        <w:adjustRightInd w:val="0"/>
        <w:ind w:firstLine="720"/>
        <w:rPr>
          <w:color w:val="222222"/>
          <w:shd w:val="clear" w:color="auto" w:fill="FFFFFF"/>
        </w:rPr>
      </w:pPr>
      <w:r w:rsidRPr="000D2A20">
        <w:rPr>
          <w:color w:val="222222"/>
          <w:shd w:val="clear" w:color="auto" w:fill="FFFFFF"/>
        </w:rPr>
        <w:t xml:space="preserve">(2023). Predictors of preschool language environments and their relations to children's </w:t>
      </w:r>
    </w:p>
    <w:p w14:paraId="126C4F5F" w14:textId="77777777" w:rsidR="005515E7" w:rsidRPr="000D2A20" w:rsidRDefault="005515E7" w:rsidP="000D2A20">
      <w:pPr>
        <w:autoSpaceDE w:val="0"/>
        <w:autoSpaceDN w:val="0"/>
        <w:adjustRightInd w:val="0"/>
        <w:ind w:firstLine="720"/>
        <w:rPr>
          <w:color w:val="222222"/>
          <w:shd w:val="clear" w:color="auto" w:fill="FFFFFF"/>
        </w:rPr>
      </w:pPr>
      <w:r w:rsidRPr="000D2A20">
        <w:rPr>
          <w:color w:val="222222"/>
          <w:shd w:val="clear" w:color="auto" w:fill="FFFFFF"/>
        </w:rPr>
        <w:t>vocabulary. </w:t>
      </w:r>
      <w:r w:rsidRPr="000D2A20">
        <w:rPr>
          <w:i/>
          <w:iCs/>
          <w:color w:val="222222"/>
          <w:shd w:val="clear" w:color="auto" w:fill="FFFFFF"/>
        </w:rPr>
        <w:t>Infant and Child Development</w:t>
      </w:r>
      <w:r w:rsidRPr="000D2A20">
        <w:rPr>
          <w:color w:val="222222"/>
          <w:shd w:val="clear" w:color="auto" w:fill="FFFFFF"/>
        </w:rPr>
        <w:t>, </w:t>
      </w:r>
      <w:r w:rsidRPr="000D2A20">
        <w:rPr>
          <w:i/>
          <w:iCs/>
          <w:color w:val="222222"/>
          <w:shd w:val="clear" w:color="auto" w:fill="FFFFFF"/>
        </w:rPr>
        <w:t>32</w:t>
      </w:r>
      <w:r w:rsidRPr="000D2A20">
        <w:rPr>
          <w:color w:val="222222"/>
          <w:shd w:val="clear" w:color="auto" w:fill="FFFFFF"/>
        </w:rPr>
        <w:t>(1), e2381.</w:t>
      </w:r>
      <w:r w:rsidRPr="000D2A20">
        <w:rPr>
          <w:lang w:bidi="my-MM"/>
        </w:rPr>
        <w:t>https://doi.org/10.1002/icd.2381</w:t>
      </w:r>
    </w:p>
    <w:p w14:paraId="602DA11D" w14:textId="77777777" w:rsidR="005515E7" w:rsidRPr="000D2A20" w:rsidRDefault="005515E7" w:rsidP="000D2A20">
      <w:pPr>
        <w:autoSpaceDE w:val="0"/>
        <w:autoSpaceDN w:val="0"/>
        <w:adjustRightInd w:val="0"/>
        <w:rPr>
          <w:color w:val="222222"/>
          <w:shd w:val="clear" w:color="auto" w:fill="FFFFFF"/>
        </w:rPr>
      </w:pPr>
      <w:r w:rsidRPr="000D2A20">
        <w:rPr>
          <w:color w:val="222222"/>
          <w:shd w:val="clear" w:color="auto" w:fill="FFFFFF"/>
        </w:rPr>
        <w:t xml:space="preserve">Dykstra, J. R., Sabatos-DeVito, M. G., Irvin, D. W., Boyd, B. A., Hume, K. A., &amp; Odom, S. L. </w:t>
      </w:r>
    </w:p>
    <w:p w14:paraId="518AB8D0" w14:textId="77777777" w:rsidR="005515E7" w:rsidRPr="000D2A20" w:rsidRDefault="005515E7" w:rsidP="000D2A20">
      <w:pPr>
        <w:autoSpaceDE w:val="0"/>
        <w:autoSpaceDN w:val="0"/>
        <w:adjustRightInd w:val="0"/>
        <w:ind w:firstLine="720"/>
        <w:rPr>
          <w:color w:val="222222"/>
          <w:shd w:val="clear" w:color="auto" w:fill="FFFFFF"/>
        </w:rPr>
      </w:pPr>
      <w:r w:rsidRPr="000D2A20">
        <w:rPr>
          <w:color w:val="222222"/>
          <w:shd w:val="clear" w:color="auto" w:fill="FFFFFF"/>
        </w:rPr>
        <w:t xml:space="preserve">(2013). Using the Language Environment Analysis (LENA) system in preschool </w:t>
      </w:r>
    </w:p>
    <w:p w14:paraId="51E0F740" w14:textId="77777777" w:rsidR="005515E7" w:rsidRPr="000D2A20" w:rsidRDefault="005515E7" w:rsidP="000D2A20">
      <w:pPr>
        <w:autoSpaceDE w:val="0"/>
        <w:autoSpaceDN w:val="0"/>
        <w:adjustRightInd w:val="0"/>
        <w:ind w:firstLine="720"/>
        <w:rPr>
          <w:color w:val="222222"/>
          <w:shd w:val="clear" w:color="auto" w:fill="FFFFFF"/>
        </w:rPr>
      </w:pPr>
      <w:r w:rsidRPr="000D2A20">
        <w:rPr>
          <w:color w:val="222222"/>
          <w:shd w:val="clear" w:color="auto" w:fill="FFFFFF"/>
        </w:rPr>
        <w:t>classrooms with children with autism spectrum disorders. </w:t>
      </w:r>
      <w:r w:rsidRPr="000D2A20">
        <w:rPr>
          <w:i/>
          <w:iCs/>
          <w:color w:val="222222"/>
          <w:shd w:val="clear" w:color="auto" w:fill="FFFFFF"/>
        </w:rPr>
        <w:t>Autism</w:t>
      </w:r>
      <w:r w:rsidRPr="000D2A20">
        <w:rPr>
          <w:color w:val="222222"/>
          <w:shd w:val="clear" w:color="auto" w:fill="FFFFFF"/>
        </w:rPr>
        <w:t>, </w:t>
      </w:r>
      <w:r w:rsidRPr="000D2A20">
        <w:rPr>
          <w:i/>
          <w:iCs/>
          <w:color w:val="222222"/>
          <w:shd w:val="clear" w:color="auto" w:fill="FFFFFF"/>
        </w:rPr>
        <w:t>17</w:t>
      </w:r>
      <w:r w:rsidRPr="000D2A20">
        <w:rPr>
          <w:color w:val="222222"/>
          <w:shd w:val="clear" w:color="auto" w:fill="FFFFFF"/>
        </w:rPr>
        <w:t>(5), 582-594.</w:t>
      </w:r>
    </w:p>
    <w:p w14:paraId="3E7A3D79" w14:textId="77777777" w:rsidR="005515E7" w:rsidRPr="000D2A20" w:rsidRDefault="005515E7" w:rsidP="000D2A20">
      <w:pPr>
        <w:autoSpaceDE w:val="0"/>
        <w:autoSpaceDN w:val="0"/>
        <w:adjustRightInd w:val="0"/>
        <w:ind w:firstLine="720"/>
        <w:rPr>
          <w:lang w:bidi="my-MM"/>
        </w:rPr>
      </w:pPr>
      <w:r w:rsidRPr="000D2A20">
        <w:rPr>
          <w:lang w:bidi="my-MM"/>
        </w:rPr>
        <w:t>https:///doi/10.1177/1362361312446206</w:t>
      </w:r>
    </w:p>
    <w:p w14:paraId="72952205" w14:textId="77777777" w:rsidR="005515E7" w:rsidRPr="000D2A20" w:rsidRDefault="005515E7" w:rsidP="000D2A20">
      <w:pPr>
        <w:autoSpaceDE w:val="0"/>
        <w:autoSpaceDN w:val="0"/>
        <w:adjustRightInd w:val="0"/>
        <w:rPr>
          <w:lang w:bidi="my-MM"/>
        </w:rPr>
      </w:pPr>
      <w:r w:rsidRPr="000D2A20">
        <w:rPr>
          <w:lang w:bidi="my-MM"/>
        </w:rPr>
        <w:t>Early, D. M., Iruka, I. U., Ritchie, S., Barbarin, O. A., Winn, D.-M. C., Crawford, G. M.,</w:t>
      </w:r>
    </w:p>
    <w:p w14:paraId="5E471C91" w14:textId="77777777" w:rsidR="005515E7" w:rsidRPr="000D2A20" w:rsidRDefault="005515E7" w:rsidP="008A5267">
      <w:pPr>
        <w:autoSpaceDE w:val="0"/>
        <w:autoSpaceDN w:val="0"/>
        <w:adjustRightInd w:val="0"/>
        <w:rPr>
          <w:lang w:bidi="my-MM"/>
        </w:rPr>
      </w:pPr>
      <w:r w:rsidRPr="000D2A20">
        <w:rPr>
          <w:lang w:bidi="my-MM"/>
        </w:rPr>
        <w:t>Pianta, R. C. (2010). How do pre-kindergarteners spend their time? Ethnicity</w:t>
      </w:r>
    </w:p>
    <w:p w14:paraId="691FBF2A" w14:textId="77777777" w:rsidR="005515E7" w:rsidRPr="000D2A20" w:rsidRDefault="005515E7" w:rsidP="000D2A20">
      <w:pPr>
        <w:autoSpaceDE w:val="0"/>
        <w:autoSpaceDN w:val="0"/>
        <w:adjustRightInd w:val="0"/>
        <w:ind w:firstLine="720"/>
        <w:rPr>
          <w:i/>
          <w:iCs/>
          <w:lang w:bidi="my-MM"/>
        </w:rPr>
      </w:pPr>
      <w:r w:rsidRPr="000D2A20">
        <w:rPr>
          <w:lang w:bidi="my-MM"/>
        </w:rPr>
        <w:t xml:space="preserve">and income as predictors of experiences in prekindergarten classrooms. </w:t>
      </w:r>
      <w:r w:rsidRPr="000D2A20">
        <w:rPr>
          <w:i/>
          <w:iCs/>
          <w:lang w:bidi="my-MM"/>
        </w:rPr>
        <w:t>Early Childhood</w:t>
      </w:r>
    </w:p>
    <w:p w14:paraId="01F59BF5" w14:textId="77777777" w:rsidR="005515E7" w:rsidRPr="000D2A20" w:rsidRDefault="005515E7" w:rsidP="008A5267">
      <w:pPr>
        <w:pStyle w:val="NoSpacing"/>
        <w:spacing w:line="480" w:lineRule="auto"/>
        <w:rPr>
          <w:b w:val="0"/>
          <w:shd w:val="clear" w:color="auto" w:fill="FFFFFF"/>
        </w:rPr>
      </w:pPr>
      <w:r w:rsidRPr="000D2A20">
        <w:rPr>
          <w:b w:val="0"/>
          <w:i/>
          <w:iCs/>
          <w:lang w:bidi="my-MM"/>
        </w:rPr>
        <w:t>Research Quarterly</w:t>
      </w:r>
      <w:r w:rsidRPr="000D2A20">
        <w:rPr>
          <w:b w:val="0"/>
          <w:lang w:bidi="my-MM"/>
        </w:rPr>
        <w:t xml:space="preserve">, </w:t>
      </w:r>
      <w:r w:rsidRPr="000D2A20">
        <w:rPr>
          <w:b w:val="0"/>
          <w:i/>
          <w:iCs/>
          <w:lang w:bidi="my-MM"/>
        </w:rPr>
        <w:t>25</w:t>
      </w:r>
      <w:r w:rsidRPr="000D2A20">
        <w:rPr>
          <w:b w:val="0"/>
          <w:lang w:bidi="my-MM"/>
        </w:rPr>
        <w:t>(2), 177–193.</w:t>
      </w:r>
    </w:p>
    <w:p w14:paraId="466CB67C" w14:textId="77777777" w:rsidR="005515E7" w:rsidRPr="000D2A20" w:rsidRDefault="005515E7" w:rsidP="008A5267">
      <w:pPr>
        <w:pStyle w:val="NoSpacing"/>
        <w:spacing w:line="480" w:lineRule="auto"/>
        <w:ind w:left="0"/>
        <w:rPr>
          <w:b w:val="0"/>
          <w:i/>
          <w:color w:val="000000" w:themeColor="text1"/>
          <w:lang w:eastAsia="ko-KR"/>
        </w:rPr>
      </w:pPr>
      <w:r w:rsidRPr="000D2A20">
        <w:rPr>
          <w:b w:val="0"/>
          <w:color w:val="000000" w:themeColor="text1"/>
          <w:lang w:eastAsia="ko-KR"/>
        </w:rPr>
        <w:t xml:space="preserve">Eaton, K. (2017, Nov 15). </w:t>
      </w:r>
      <w:r w:rsidRPr="000D2A20">
        <w:rPr>
          <w:b w:val="0"/>
          <w:i/>
          <w:color w:val="000000" w:themeColor="text1"/>
          <w:lang w:eastAsia="ko-KR"/>
        </w:rPr>
        <w:t xml:space="preserve">How an Oklahoma City is using data to make immigrants feel at </w:t>
      </w:r>
    </w:p>
    <w:p w14:paraId="53A17A88" w14:textId="77777777" w:rsidR="005515E7" w:rsidRPr="000D2A20" w:rsidRDefault="005515E7" w:rsidP="000D2A20">
      <w:pPr>
        <w:pStyle w:val="NoSpacing"/>
        <w:spacing w:line="480" w:lineRule="auto"/>
        <w:rPr>
          <w:b w:val="0"/>
          <w:color w:val="000000" w:themeColor="text1"/>
          <w:lang w:eastAsia="ko-KR"/>
        </w:rPr>
      </w:pPr>
      <w:r w:rsidRPr="000D2A20">
        <w:rPr>
          <w:b w:val="0"/>
          <w:i/>
          <w:iCs/>
          <w:color w:val="000000" w:themeColor="text1"/>
          <w:lang w:eastAsia="ko-KR"/>
        </w:rPr>
        <w:lastRenderedPageBreak/>
        <w:t>home.</w:t>
      </w:r>
      <w:r w:rsidRPr="000D2A20">
        <w:rPr>
          <w:b w:val="0"/>
          <w:color w:val="000000" w:themeColor="text1"/>
          <w:lang w:eastAsia="ko-KR"/>
        </w:rPr>
        <w:t xml:space="preserve"> NBC News. </w:t>
      </w:r>
      <w:r w:rsidRPr="000D2A20">
        <w:rPr>
          <w:rFonts w:eastAsia="MS Mincho"/>
          <w:b w:val="0"/>
          <w:color w:val="000000" w:themeColor="text1"/>
        </w:rPr>
        <w:t>https://www.nbcnews.com/news/asian-america/how-oklahoma-city-using-data-make-immigrants-feel-home-n820736</w:t>
      </w:r>
    </w:p>
    <w:p w14:paraId="74E688D2" w14:textId="77777777" w:rsidR="005515E7" w:rsidRPr="000D2A20" w:rsidRDefault="005515E7" w:rsidP="008A5267">
      <w:pPr>
        <w:pStyle w:val="NoSpacing"/>
        <w:spacing w:line="480" w:lineRule="auto"/>
        <w:ind w:left="0"/>
        <w:rPr>
          <w:b w:val="0"/>
          <w:i/>
          <w:iCs/>
          <w:color w:val="000000" w:themeColor="text1"/>
          <w:shd w:val="clear" w:color="auto" w:fill="FFFFFF"/>
        </w:rPr>
      </w:pPr>
      <w:r w:rsidRPr="000D2A20">
        <w:rPr>
          <w:b w:val="0"/>
          <w:color w:val="000000" w:themeColor="text1"/>
          <w:shd w:val="clear" w:color="auto" w:fill="FFFFFF"/>
        </w:rPr>
        <w:t>Espinosa, L. M. (2015). Challenges and benefits of early bilingualism in the US context. </w:t>
      </w:r>
      <w:r w:rsidRPr="000D2A20">
        <w:rPr>
          <w:b w:val="0"/>
          <w:i/>
          <w:iCs/>
          <w:color w:val="000000" w:themeColor="text1"/>
          <w:shd w:val="clear" w:color="auto" w:fill="FFFFFF"/>
        </w:rPr>
        <w:t xml:space="preserve">Global </w:t>
      </w:r>
    </w:p>
    <w:p w14:paraId="4B1BE330" w14:textId="77777777" w:rsidR="005515E7" w:rsidRPr="000D2A20" w:rsidRDefault="005515E7" w:rsidP="00406AA4">
      <w:pPr>
        <w:pStyle w:val="NoSpacing"/>
        <w:spacing w:line="480" w:lineRule="auto"/>
        <w:rPr>
          <w:b w:val="0"/>
          <w:color w:val="000000" w:themeColor="text1"/>
          <w:shd w:val="clear" w:color="auto" w:fill="FFFFFF"/>
        </w:rPr>
      </w:pPr>
      <w:r w:rsidRPr="000D2A20">
        <w:rPr>
          <w:b w:val="0"/>
          <w:i/>
          <w:iCs/>
          <w:color w:val="000000" w:themeColor="text1"/>
          <w:shd w:val="clear" w:color="auto" w:fill="FFFFFF"/>
        </w:rPr>
        <w:t>Education Review</w:t>
      </w:r>
      <w:r w:rsidRPr="000D2A20">
        <w:rPr>
          <w:b w:val="0"/>
          <w:color w:val="000000" w:themeColor="text1"/>
          <w:shd w:val="clear" w:color="auto" w:fill="FFFFFF"/>
        </w:rPr>
        <w:t>, </w:t>
      </w:r>
      <w:r w:rsidRPr="000D2A20">
        <w:rPr>
          <w:b w:val="0"/>
          <w:i/>
          <w:iCs/>
          <w:color w:val="000000" w:themeColor="text1"/>
          <w:shd w:val="clear" w:color="auto" w:fill="FFFFFF"/>
        </w:rPr>
        <w:t>2</w:t>
      </w:r>
      <w:r w:rsidRPr="000D2A20">
        <w:rPr>
          <w:b w:val="0"/>
          <w:color w:val="000000" w:themeColor="text1"/>
          <w:shd w:val="clear" w:color="auto" w:fill="FFFFFF"/>
        </w:rPr>
        <w:t>(1). https://ger.mercy.edu/index.php/ger/issue/view/16</w:t>
      </w:r>
    </w:p>
    <w:p w14:paraId="7F8642C0" w14:textId="77777777" w:rsidR="008A5267" w:rsidRDefault="005515E7" w:rsidP="008A5267">
      <w:pPr>
        <w:pStyle w:val="NoSpacing"/>
        <w:spacing w:line="480" w:lineRule="auto"/>
        <w:ind w:left="0"/>
        <w:rPr>
          <w:b w:val="0"/>
          <w:color w:val="000000" w:themeColor="text1"/>
          <w:shd w:val="clear" w:color="auto" w:fill="FFFFFF"/>
        </w:rPr>
      </w:pPr>
      <w:r w:rsidRPr="000D2A20">
        <w:rPr>
          <w:b w:val="0"/>
          <w:color w:val="000000" w:themeColor="text1"/>
          <w:shd w:val="clear" w:color="auto" w:fill="FFFFFF"/>
          <w:lang w:val="de-CH"/>
        </w:rPr>
        <w:t xml:space="preserve">Espinosa, L., LaForett, D. R., Burchinal, M., Winsler, A., Tien, H., Peisner-Feinberg, E., … </w:t>
      </w:r>
      <w:r w:rsidRPr="000D2A20">
        <w:rPr>
          <w:b w:val="0"/>
          <w:color w:val="000000" w:themeColor="text1"/>
          <w:shd w:val="clear" w:color="auto" w:fill="FFFFFF"/>
        </w:rPr>
        <w:t xml:space="preserve">&amp; </w:t>
      </w:r>
    </w:p>
    <w:p w14:paraId="596099BD" w14:textId="06508A3C" w:rsidR="005515E7" w:rsidRPr="000D2A20" w:rsidRDefault="005515E7" w:rsidP="008A5267">
      <w:pPr>
        <w:pStyle w:val="NoSpacing"/>
        <w:spacing w:line="480" w:lineRule="auto"/>
        <w:rPr>
          <w:b w:val="0"/>
          <w:color w:val="000000" w:themeColor="text1"/>
          <w:shd w:val="clear" w:color="auto" w:fill="FFFFFF"/>
        </w:rPr>
      </w:pPr>
      <w:r w:rsidRPr="000D2A20">
        <w:rPr>
          <w:b w:val="0"/>
          <w:color w:val="000000" w:themeColor="text1"/>
          <w:shd w:val="clear" w:color="auto" w:fill="FFFFFF"/>
        </w:rPr>
        <w:t xml:space="preserve">Castro, D. C. (2017). Childcare experiences among dual language learners in the United States. </w:t>
      </w:r>
      <w:r w:rsidRPr="000D2A20">
        <w:rPr>
          <w:b w:val="0"/>
          <w:i/>
          <w:iCs/>
          <w:color w:val="000000" w:themeColor="text1"/>
          <w:shd w:val="clear" w:color="auto" w:fill="FFFFFF"/>
        </w:rPr>
        <w:t>AERA Open, 3</w:t>
      </w:r>
      <w:r w:rsidRPr="000D2A20">
        <w:rPr>
          <w:b w:val="0"/>
          <w:color w:val="000000" w:themeColor="text1"/>
          <w:shd w:val="clear" w:color="auto" w:fill="FFFFFF"/>
        </w:rPr>
        <w:t>(2), 233285841769938. https://doi.org/10.1177/2332858417699380</w:t>
      </w:r>
    </w:p>
    <w:p w14:paraId="69F6BF40" w14:textId="5AFFC472" w:rsidR="005515E7" w:rsidRPr="000D2A20" w:rsidRDefault="005515E7" w:rsidP="008A5267">
      <w:pPr>
        <w:pStyle w:val="NoSpacing"/>
        <w:spacing w:line="480" w:lineRule="auto"/>
        <w:ind w:left="0"/>
        <w:rPr>
          <w:b w:val="0"/>
        </w:rPr>
      </w:pPr>
      <w:r w:rsidRPr="000D2A20">
        <w:rPr>
          <w:b w:val="0"/>
        </w:rPr>
        <w:t xml:space="preserve">Farran, D.C. (2017). </w:t>
      </w:r>
      <w:r w:rsidRPr="000D2A20">
        <w:rPr>
          <w:b w:val="0"/>
          <w:i/>
          <w:iCs/>
        </w:rPr>
        <w:t>The child observation in preschools (cop) manual</w:t>
      </w:r>
      <w:r w:rsidRPr="000D2A20">
        <w:rPr>
          <w:b w:val="0"/>
        </w:rPr>
        <w:t xml:space="preserve">. Peabody Research </w:t>
      </w:r>
    </w:p>
    <w:p w14:paraId="3A13E10D" w14:textId="77777777" w:rsidR="005515E7" w:rsidRPr="000D2A20" w:rsidRDefault="005515E7" w:rsidP="008A5267">
      <w:pPr>
        <w:pStyle w:val="NoSpacing"/>
        <w:spacing w:line="480" w:lineRule="auto"/>
        <w:rPr>
          <w:b w:val="0"/>
          <w:shd w:val="clear" w:color="auto" w:fill="FFFFFF"/>
        </w:rPr>
      </w:pPr>
      <w:r w:rsidRPr="000D2A20">
        <w:rPr>
          <w:b w:val="0"/>
        </w:rPr>
        <w:t xml:space="preserve">Institute. </w:t>
      </w:r>
      <w:r w:rsidRPr="000D2A20">
        <w:rPr>
          <w:b w:val="0"/>
          <w:shd w:val="clear" w:color="auto" w:fill="FFFFFF"/>
        </w:rPr>
        <w:t>https://doi-org.ezproxy.lib.ou.edu/10.1111/cdev.12906</w:t>
      </w:r>
    </w:p>
    <w:p w14:paraId="27AD91A8" w14:textId="77777777" w:rsidR="005515E7" w:rsidRPr="000D2A20" w:rsidRDefault="005515E7" w:rsidP="008A5267">
      <w:pPr>
        <w:pStyle w:val="NoSpacing"/>
        <w:spacing w:line="480" w:lineRule="auto"/>
        <w:ind w:left="0"/>
        <w:rPr>
          <w:b w:val="0"/>
          <w:shd w:val="clear" w:color="auto" w:fill="FFFFFF"/>
        </w:rPr>
      </w:pPr>
      <w:r w:rsidRPr="000D2A20">
        <w:rPr>
          <w:b w:val="0"/>
          <w:shd w:val="clear" w:color="auto" w:fill="FFFFFF"/>
        </w:rPr>
        <w:t xml:space="preserve">Farrow, J., Wasik, B. A., &amp; Hindman, A. H. (2020). Exploring the unique contributions of </w:t>
      </w:r>
    </w:p>
    <w:p w14:paraId="48B99D04" w14:textId="2AF673E2" w:rsidR="005515E7" w:rsidRPr="000D2A20" w:rsidRDefault="005515E7" w:rsidP="008A5267">
      <w:pPr>
        <w:pStyle w:val="NoSpacing"/>
        <w:spacing w:line="480" w:lineRule="auto"/>
        <w:rPr>
          <w:b w:val="0"/>
          <w:i/>
          <w:iCs/>
          <w:shd w:val="clear" w:color="auto" w:fill="FFFFFF"/>
        </w:rPr>
      </w:pPr>
      <w:r w:rsidRPr="000D2A20">
        <w:rPr>
          <w:b w:val="0"/>
          <w:shd w:val="clear" w:color="auto" w:fill="FFFFFF"/>
        </w:rPr>
        <w:t>teachers’ syntax to preschoolers’ and kindergarteners’ vocabulary learning. </w:t>
      </w:r>
      <w:r w:rsidRPr="000D2A20">
        <w:rPr>
          <w:b w:val="0"/>
          <w:i/>
          <w:iCs/>
          <w:shd w:val="clear" w:color="auto" w:fill="FFFFFF"/>
        </w:rPr>
        <w:t xml:space="preserve">Early </w:t>
      </w:r>
    </w:p>
    <w:p w14:paraId="13C98B22" w14:textId="6561993B" w:rsidR="005515E7" w:rsidRPr="000D2A20" w:rsidRDefault="005515E7" w:rsidP="008A5267">
      <w:pPr>
        <w:pStyle w:val="NoSpacing"/>
        <w:spacing w:line="480" w:lineRule="auto"/>
        <w:rPr>
          <w:b w:val="0"/>
        </w:rPr>
      </w:pPr>
      <w:r w:rsidRPr="000D2A20">
        <w:rPr>
          <w:b w:val="0"/>
          <w:i/>
          <w:iCs/>
          <w:shd w:val="clear" w:color="auto" w:fill="FFFFFF"/>
        </w:rPr>
        <w:t>Childhood Research Quarterly</w:t>
      </w:r>
      <w:r w:rsidRPr="000D2A20">
        <w:rPr>
          <w:b w:val="0"/>
          <w:shd w:val="clear" w:color="auto" w:fill="FFFFFF"/>
        </w:rPr>
        <w:t>, </w:t>
      </w:r>
      <w:r w:rsidRPr="000D2A20">
        <w:rPr>
          <w:b w:val="0"/>
          <w:i/>
          <w:iCs/>
          <w:shd w:val="clear" w:color="auto" w:fill="FFFFFF"/>
        </w:rPr>
        <w:t>51</w:t>
      </w:r>
      <w:r w:rsidRPr="000D2A20">
        <w:rPr>
          <w:b w:val="0"/>
          <w:shd w:val="clear" w:color="auto" w:fill="FFFFFF"/>
        </w:rPr>
        <w:t>, 178-190. https://doi.org/10.1016/j.ecresq.2019.08.005</w:t>
      </w:r>
    </w:p>
    <w:p w14:paraId="35EB4150" w14:textId="77777777" w:rsidR="005515E7" w:rsidRPr="000D2A20" w:rsidRDefault="005515E7" w:rsidP="000D2A20">
      <w:pPr>
        <w:pStyle w:val="NormalWeb"/>
        <w:rPr>
          <w:color w:val="222222"/>
          <w:shd w:val="clear" w:color="auto" w:fill="FFFFFF"/>
        </w:rPr>
      </w:pPr>
      <w:r w:rsidRPr="000D2A20">
        <w:rPr>
          <w:color w:val="222222"/>
          <w:shd w:val="clear" w:color="auto" w:fill="FFFFFF"/>
        </w:rPr>
        <w:t xml:space="preserve">Foster, T. J., Burchinal, M., &amp; Yazejian, N. (2020). The relation between classroom age </w:t>
      </w:r>
    </w:p>
    <w:p w14:paraId="1D35691D" w14:textId="77777777" w:rsidR="005515E7" w:rsidRPr="000D2A20" w:rsidRDefault="005515E7" w:rsidP="000D2A20">
      <w:pPr>
        <w:pStyle w:val="NormalWeb"/>
        <w:ind w:left="720"/>
      </w:pPr>
      <w:r w:rsidRPr="000D2A20">
        <w:rPr>
          <w:color w:val="222222"/>
          <w:shd w:val="clear" w:color="auto" w:fill="FFFFFF"/>
        </w:rPr>
        <w:t xml:space="preserve">composition and children’s language and behavioral outcomes: Examining peer effects. </w:t>
      </w:r>
      <w:r w:rsidRPr="000D2A20">
        <w:rPr>
          <w:i/>
          <w:iCs/>
          <w:color w:val="222222"/>
          <w:shd w:val="clear" w:color="auto" w:fill="FFFFFF"/>
        </w:rPr>
        <w:t>Child Development</w:t>
      </w:r>
      <w:r w:rsidRPr="000D2A20">
        <w:rPr>
          <w:color w:val="222222"/>
          <w:shd w:val="clear" w:color="auto" w:fill="FFFFFF"/>
        </w:rPr>
        <w:t xml:space="preserve">, </w:t>
      </w:r>
      <w:r w:rsidRPr="000D2A20">
        <w:rPr>
          <w:i/>
          <w:iCs/>
          <w:color w:val="222222"/>
          <w:shd w:val="clear" w:color="auto" w:fill="FFFFFF"/>
        </w:rPr>
        <w:t>91</w:t>
      </w:r>
      <w:r w:rsidRPr="000D2A20">
        <w:rPr>
          <w:color w:val="222222"/>
          <w:shd w:val="clear" w:color="auto" w:fill="FFFFFF"/>
        </w:rPr>
        <w:t>(6), 2103-2122. https://doi.org/10.1111/cdev.13410</w:t>
      </w:r>
    </w:p>
    <w:p w14:paraId="250E4937" w14:textId="77777777" w:rsidR="005515E7" w:rsidRPr="000D2A20" w:rsidRDefault="005515E7" w:rsidP="000D2A20">
      <w:pPr>
        <w:pStyle w:val="paragraph"/>
        <w:spacing w:before="0" w:beforeAutospacing="0" w:after="0" w:afterAutospacing="0" w:line="480" w:lineRule="auto"/>
        <w:contextualSpacing/>
        <w:rPr>
          <w:rFonts w:eastAsia="SimHei"/>
        </w:rPr>
      </w:pPr>
      <w:r w:rsidRPr="000D2A20">
        <w:rPr>
          <w:rFonts w:eastAsia="SimHei"/>
          <w:lang w:val="de-CH"/>
        </w:rPr>
        <w:t xml:space="preserve">Frankenberg, E., &amp; Siegel-Hawley, G. (2008). </w:t>
      </w:r>
      <w:r w:rsidRPr="000D2A20">
        <w:rPr>
          <w:rFonts w:eastAsia="SimHei"/>
        </w:rPr>
        <w:t xml:space="preserve">Are teachers prepared for racially changing </w:t>
      </w:r>
    </w:p>
    <w:p w14:paraId="301B87FE" w14:textId="77777777" w:rsidR="005515E7" w:rsidRPr="000D2A20" w:rsidRDefault="005515E7" w:rsidP="000D2A20">
      <w:pPr>
        <w:ind w:firstLine="720"/>
        <w:contextualSpacing/>
        <w:rPr>
          <w:rFonts w:eastAsia="SimHei"/>
        </w:rPr>
      </w:pPr>
      <w:r w:rsidRPr="000D2A20">
        <w:rPr>
          <w:rFonts w:eastAsia="SimHei"/>
        </w:rPr>
        <w:t>schools? https://escholarship.org/uc/item/39r7g0rb</w:t>
      </w:r>
    </w:p>
    <w:p w14:paraId="2B3CD9EA" w14:textId="77777777" w:rsidR="005515E7" w:rsidRPr="000D2A20" w:rsidRDefault="005515E7" w:rsidP="008A5267">
      <w:pPr>
        <w:pStyle w:val="NoSpacing"/>
        <w:spacing w:line="480" w:lineRule="auto"/>
        <w:ind w:left="0"/>
        <w:rPr>
          <w:b w:val="0"/>
          <w:color w:val="222222"/>
          <w:shd w:val="clear" w:color="auto" w:fill="FFFFFF"/>
        </w:rPr>
      </w:pPr>
      <w:r w:rsidRPr="000D2A20">
        <w:rPr>
          <w:b w:val="0"/>
          <w:color w:val="222222"/>
          <w:shd w:val="clear" w:color="auto" w:fill="FFFFFF"/>
        </w:rPr>
        <w:t xml:space="preserve">Garcia, E. B. (2018). The classroom language context and English and Spanish vocabulary </w:t>
      </w:r>
    </w:p>
    <w:p w14:paraId="5880BA27" w14:textId="77777777" w:rsidR="005515E7" w:rsidRPr="000D2A20" w:rsidRDefault="005515E7" w:rsidP="000D2A20">
      <w:pPr>
        <w:pStyle w:val="NoSpacing"/>
        <w:spacing w:line="480" w:lineRule="auto"/>
        <w:rPr>
          <w:b w:val="0"/>
          <w:color w:val="222222"/>
          <w:shd w:val="clear" w:color="auto" w:fill="FFFFFF"/>
        </w:rPr>
      </w:pPr>
      <w:r w:rsidRPr="000D2A20">
        <w:rPr>
          <w:b w:val="0"/>
          <w:color w:val="222222"/>
          <w:shd w:val="clear" w:color="auto" w:fill="FFFFFF"/>
        </w:rPr>
        <w:t>development among dual language learners attending Head Start. </w:t>
      </w:r>
      <w:r w:rsidRPr="000D2A20">
        <w:rPr>
          <w:b w:val="0"/>
          <w:i/>
          <w:iCs/>
          <w:color w:val="222222"/>
          <w:shd w:val="clear" w:color="auto" w:fill="FFFFFF"/>
        </w:rPr>
        <w:t>Early Childhood Research Quarterly</w:t>
      </w:r>
      <w:r w:rsidRPr="000D2A20">
        <w:rPr>
          <w:b w:val="0"/>
          <w:color w:val="222222"/>
          <w:shd w:val="clear" w:color="auto" w:fill="FFFFFF"/>
        </w:rPr>
        <w:t>, </w:t>
      </w:r>
      <w:r w:rsidRPr="000D2A20">
        <w:rPr>
          <w:b w:val="0"/>
          <w:i/>
          <w:iCs/>
          <w:color w:val="222222"/>
          <w:shd w:val="clear" w:color="auto" w:fill="FFFFFF"/>
        </w:rPr>
        <w:t>42</w:t>
      </w:r>
      <w:r w:rsidRPr="000D2A20">
        <w:rPr>
          <w:b w:val="0"/>
          <w:color w:val="222222"/>
          <w:shd w:val="clear" w:color="auto" w:fill="FFFFFF"/>
        </w:rPr>
        <w:t>, 148-157. https://doi.org/10.1016/j.ecresq.2017.09.005</w:t>
      </w:r>
    </w:p>
    <w:p w14:paraId="5D724355" w14:textId="77777777" w:rsidR="005515E7" w:rsidRPr="000D2A20" w:rsidRDefault="005515E7" w:rsidP="000D2A20">
      <w:pPr>
        <w:pStyle w:val="paragraph"/>
        <w:spacing w:before="0" w:beforeAutospacing="0" w:after="0" w:afterAutospacing="0" w:line="480" w:lineRule="auto"/>
        <w:ind w:left="720" w:hanging="720"/>
        <w:textAlignment w:val="baseline"/>
      </w:pPr>
      <w:r w:rsidRPr="000D2A20">
        <w:rPr>
          <w:shd w:val="clear" w:color="auto" w:fill="FFFFFF"/>
        </w:rPr>
        <w:t>Gay, G. (2018). </w:t>
      </w:r>
      <w:r w:rsidRPr="000D2A20">
        <w:rPr>
          <w:i/>
          <w:iCs/>
          <w:shd w:val="clear" w:color="auto" w:fill="FFFFFF"/>
        </w:rPr>
        <w:t>Culturally responsive teaching: Theory, research, and practice</w:t>
      </w:r>
      <w:r w:rsidRPr="000D2A20">
        <w:rPr>
          <w:shd w:val="clear" w:color="auto" w:fill="FFFFFF"/>
        </w:rPr>
        <w:t>. Teachers college press.</w:t>
      </w:r>
      <w:r w:rsidRPr="000D2A20">
        <w:t xml:space="preserve"> </w:t>
      </w:r>
    </w:p>
    <w:p w14:paraId="038DF391" w14:textId="77777777" w:rsidR="005515E7" w:rsidRPr="000D2A20" w:rsidRDefault="005515E7" w:rsidP="000D2A20">
      <w:pPr>
        <w:contextualSpacing/>
        <w:rPr>
          <w:i/>
          <w:iCs/>
          <w:color w:val="222222"/>
        </w:rPr>
      </w:pPr>
      <w:r w:rsidRPr="000D2A20">
        <w:rPr>
          <w:color w:val="222222"/>
          <w:shd w:val="clear" w:color="auto" w:fill="FFFFFF"/>
        </w:rPr>
        <w:t>Gilkerson, J., &amp; Richards, J. A. (2008). The LENA natural language study.</w:t>
      </w:r>
      <w:r w:rsidRPr="000D2A20">
        <w:rPr>
          <w:rStyle w:val="apple-converted-space"/>
          <w:color w:val="222222"/>
          <w:shd w:val="clear" w:color="auto" w:fill="FFFFFF"/>
        </w:rPr>
        <w:t> </w:t>
      </w:r>
      <w:r w:rsidRPr="000D2A20">
        <w:rPr>
          <w:i/>
          <w:iCs/>
          <w:color w:val="222222"/>
        </w:rPr>
        <w:t xml:space="preserve">Boulder, CO: LENA </w:t>
      </w:r>
    </w:p>
    <w:p w14:paraId="77C5B36D" w14:textId="77777777" w:rsidR="005515E7" w:rsidRPr="000D2A20" w:rsidRDefault="005515E7" w:rsidP="000D2A20">
      <w:pPr>
        <w:ind w:left="720"/>
        <w:contextualSpacing/>
        <w:rPr>
          <w:rFonts w:eastAsia="SimHei"/>
        </w:rPr>
      </w:pPr>
      <w:r w:rsidRPr="000D2A20">
        <w:rPr>
          <w:i/>
          <w:iCs/>
          <w:color w:val="222222"/>
        </w:rPr>
        <w:lastRenderedPageBreak/>
        <w:t>Foundation. Retrieved March</w:t>
      </w:r>
      <w:r w:rsidRPr="000D2A20">
        <w:rPr>
          <w:color w:val="222222"/>
          <w:shd w:val="clear" w:color="auto" w:fill="FFFFFF"/>
        </w:rPr>
        <w:t>,</w:t>
      </w:r>
      <w:r w:rsidRPr="000D2A20">
        <w:rPr>
          <w:rStyle w:val="apple-converted-space"/>
          <w:color w:val="222222"/>
          <w:shd w:val="clear" w:color="auto" w:fill="FFFFFF"/>
        </w:rPr>
        <w:t> </w:t>
      </w:r>
      <w:r w:rsidRPr="000D2A20">
        <w:rPr>
          <w:i/>
          <w:iCs/>
          <w:color w:val="222222"/>
        </w:rPr>
        <w:t>3</w:t>
      </w:r>
      <w:r w:rsidRPr="000D2A20">
        <w:rPr>
          <w:color w:val="222222"/>
          <w:shd w:val="clear" w:color="auto" w:fill="FFFFFF"/>
        </w:rPr>
        <w:t xml:space="preserve">(2009), 15-17. </w:t>
      </w:r>
      <w:r w:rsidRPr="000D2A20">
        <w:rPr>
          <w:color w:val="222222"/>
        </w:rPr>
        <w:t>https://www.lena.org/wp-</w:t>
      </w:r>
      <w:r w:rsidRPr="000D2A20">
        <w:rPr>
          <w:color w:val="222222"/>
          <w:shd w:val="clear" w:color="auto" w:fill="FFFFFF"/>
        </w:rPr>
        <w:t>content/uploads/2016/07/LTR-02-2_Natural_Language_Study.pdf</w:t>
      </w:r>
    </w:p>
    <w:p w14:paraId="76814DD0" w14:textId="77777777" w:rsidR="005515E7" w:rsidRPr="000D2A20" w:rsidRDefault="005515E7" w:rsidP="000D2A20">
      <w:pPr>
        <w:contextualSpacing/>
        <w:rPr>
          <w:rFonts w:eastAsia="SimHei"/>
        </w:rPr>
      </w:pPr>
      <w:r w:rsidRPr="000D2A20">
        <w:rPr>
          <w:rFonts w:eastAsia="SimHei"/>
        </w:rPr>
        <w:t>Grandi, F. (2016). UNHCR reports a crisis in education. www.unhcr.org/afr/news/</w:t>
      </w:r>
    </w:p>
    <w:p w14:paraId="59931015" w14:textId="77777777" w:rsidR="005515E7" w:rsidRPr="000D2A20" w:rsidRDefault="005515E7" w:rsidP="000D2A20">
      <w:pPr>
        <w:ind w:firstLine="720"/>
        <w:contextualSpacing/>
        <w:rPr>
          <w:rFonts w:eastAsia="SimHei"/>
        </w:rPr>
      </w:pPr>
      <w:r w:rsidRPr="000D2A20">
        <w:rPr>
          <w:rFonts w:eastAsia="SimHei"/>
        </w:rPr>
        <w:t>press/2016/9/57d7d6f34/unhcr-reports-crisis--education.html</w:t>
      </w:r>
    </w:p>
    <w:p w14:paraId="79DCE8A4" w14:textId="77777777" w:rsidR="005515E7" w:rsidRPr="000D2A20" w:rsidRDefault="005515E7" w:rsidP="008A5267">
      <w:pPr>
        <w:pStyle w:val="NoSpacing"/>
        <w:spacing w:line="480" w:lineRule="auto"/>
        <w:ind w:left="0"/>
        <w:rPr>
          <w:b w:val="0"/>
          <w:shd w:val="clear" w:color="auto" w:fill="FFFFFF"/>
        </w:rPr>
      </w:pPr>
      <w:r w:rsidRPr="000D2A20">
        <w:rPr>
          <w:b w:val="0"/>
          <w:shd w:val="clear" w:color="auto" w:fill="FFFFFF"/>
          <w:lang w:val="de-CH"/>
        </w:rPr>
        <w:t xml:space="preserve">Greenwood, C. R., Schnitz, A. G., Carta, J. J., Wallisch, A., &amp; Irvin, D. W. (2020). </w:t>
      </w:r>
      <w:r w:rsidRPr="000D2A20">
        <w:rPr>
          <w:b w:val="0"/>
          <w:shd w:val="clear" w:color="auto" w:fill="FFFFFF"/>
        </w:rPr>
        <w:t xml:space="preserve">A systematic </w:t>
      </w:r>
    </w:p>
    <w:p w14:paraId="2AD5D4D0" w14:textId="77777777" w:rsidR="005515E7" w:rsidRPr="000D2A20" w:rsidRDefault="005515E7" w:rsidP="008A5267">
      <w:pPr>
        <w:pStyle w:val="NoSpacing"/>
        <w:spacing w:line="480" w:lineRule="auto"/>
        <w:rPr>
          <w:b w:val="0"/>
          <w:shd w:val="clear" w:color="auto" w:fill="FFFFFF"/>
        </w:rPr>
      </w:pPr>
      <w:r w:rsidRPr="000D2A20">
        <w:rPr>
          <w:b w:val="0"/>
          <w:shd w:val="clear" w:color="auto" w:fill="FFFFFF"/>
        </w:rPr>
        <w:t xml:space="preserve">review of language intervention research with low-income families: A word gap </w:t>
      </w:r>
    </w:p>
    <w:p w14:paraId="6852055A" w14:textId="77777777" w:rsidR="005515E7" w:rsidRPr="000D2A20" w:rsidRDefault="005515E7" w:rsidP="008A5267">
      <w:pPr>
        <w:pStyle w:val="NoSpacing"/>
        <w:spacing w:line="480" w:lineRule="auto"/>
        <w:rPr>
          <w:b w:val="0"/>
          <w:shd w:val="clear" w:color="auto" w:fill="FFFFFF"/>
        </w:rPr>
      </w:pPr>
      <w:r w:rsidRPr="000D2A20">
        <w:rPr>
          <w:b w:val="0"/>
          <w:shd w:val="clear" w:color="auto" w:fill="FFFFFF"/>
        </w:rPr>
        <w:t>prevention perspective. </w:t>
      </w:r>
      <w:r w:rsidRPr="000D2A20">
        <w:rPr>
          <w:b w:val="0"/>
          <w:i/>
          <w:iCs/>
          <w:shd w:val="clear" w:color="auto" w:fill="FFFFFF"/>
        </w:rPr>
        <w:t>Early Childhood Research Quarterly</w:t>
      </w:r>
      <w:r w:rsidRPr="000D2A20">
        <w:rPr>
          <w:b w:val="0"/>
          <w:shd w:val="clear" w:color="auto" w:fill="FFFFFF"/>
        </w:rPr>
        <w:t>, </w:t>
      </w:r>
      <w:r w:rsidRPr="000D2A20">
        <w:rPr>
          <w:b w:val="0"/>
          <w:i/>
          <w:iCs/>
          <w:shd w:val="clear" w:color="auto" w:fill="FFFFFF"/>
        </w:rPr>
        <w:t>50</w:t>
      </w:r>
      <w:r w:rsidRPr="000D2A20">
        <w:rPr>
          <w:b w:val="0"/>
          <w:shd w:val="clear" w:color="auto" w:fill="FFFFFF"/>
        </w:rPr>
        <w:t>, 230-245.</w:t>
      </w:r>
    </w:p>
    <w:p w14:paraId="2DA44D13" w14:textId="77777777" w:rsidR="005515E7" w:rsidRPr="000D2A20" w:rsidRDefault="005515E7" w:rsidP="008A5267">
      <w:pPr>
        <w:pStyle w:val="NoSpacing"/>
        <w:spacing w:line="480" w:lineRule="auto"/>
        <w:rPr>
          <w:b w:val="0"/>
          <w:shd w:val="clear" w:color="auto" w:fill="FFFFFF"/>
        </w:rPr>
      </w:pPr>
      <w:r w:rsidRPr="000D2A20">
        <w:rPr>
          <w:b w:val="0"/>
          <w:shd w:val="clear" w:color="auto" w:fill="FFFFFF"/>
        </w:rPr>
        <w:t>https://doi.org/10.1016/j.ecresq.2019.04.001</w:t>
      </w:r>
    </w:p>
    <w:p w14:paraId="132DA3A7" w14:textId="77777777" w:rsidR="005515E7" w:rsidRPr="000D2A20" w:rsidRDefault="005515E7" w:rsidP="009C4AC7">
      <w:pPr>
        <w:pStyle w:val="NoSpacing"/>
        <w:spacing w:line="480" w:lineRule="auto"/>
        <w:ind w:left="0"/>
        <w:rPr>
          <w:b w:val="0"/>
        </w:rPr>
      </w:pPr>
      <w:r w:rsidRPr="000D2A20">
        <w:rPr>
          <w:b w:val="0"/>
        </w:rPr>
        <w:t xml:space="preserve">Hammer, C. S., Hoff, E., Uchikoshi, Y., Gillanders, C., Castro, D. C., &amp; Sandilos, L. E. (2014). </w:t>
      </w:r>
    </w:p>
    <w:p w14:paraId="58EBF7A9" w14:textId="29809AC1" w:rsidR="005515E7" w:rsidRPr="000D2A20" w:rsidRDefault="005515E7" w:rsidP="009C4AC7">
      <w:pPr>
        <w:pStyle w:val="NoSpacing"/>
        <w:spacing w:line="480" w:lineRule="auto"/>
        <w:rPr>
          <w:b w:val="0"/>
        </w:rPr>
      </w:pPr>
      <w:r w:rsidRPr="000D2A20">
        <w:rPr>
          <w:b w:val="0"/>
        </w:rPr>
        <w:t xml:space="preserve">The language development of young dual language learners: A critical </w:t>
      </w:r>
    </w:p>
    <w:p w14:paraId="6F88FEDC" w14:textId="77777777" w:rsidR="005515E7" w:rsidRPr="000D2A20" w:rsidRDefault="005515E7" w:rsidP="000D2A20">
      <w:pPr>
        <w:pStyle w:val="NoSpacing"/>
        <w:spacing w:line="480" w:lineRule="auto"/>
        <w:rPr>
          <w:b w:val="0"/>
        </w:rPr>
      </w:pPr>
      <w:r w:rsidRPr="000D2A20">
        <w:rPr>
          <w:b w:val="0"/>
        </w:rPr>
        <w:t xml:space="preserve">review. </w:t>
      </w:r>
      <w:r w:rsidRPr="000D2A20">
        <w:rPr>
          <w:b w:val="0"/>
          <w:i/>
          <w:iCs/>
        </w:rPr>
        <w:t>Early Childhood Research Quarterly,</w:t>
      </w:r>
      <w:r w:rsidRPr="000D2A20">
        <w:rPr>
          <w:b w:val="0"/>
        </w:rPr>
        <w:t xml:space="preserve"> 29, 715–733. http://dx.doi.org/10.1016/j.ecresq.2014.05.008 </w:t>
      </w:r>
    </w:p>
    <w:p w14:paraId="75A63069" w14:textId="77777777" w:rsidR="005515E7" w:rsidRPr="000D2A20" w:rsidRDefault="005515E7" w:rsidP="000D2A20">
      <w:pPr>
        <w:pStyle w:val="paragraph"/>
        <w:spacing w:before="0" w:beforeAutospacing="0" w:after="0" w:afterAutospacing="0" w:line="480" w:lineRule="auto"/>
        <w:textAlignment w:val="baseline"/>
        <w:rPr>
          <w:i/>
          <w:iCs/>
          <w:color w:val="000000" w:themeColor="text1"/>
        </w:rPr>
      </w:pPr>
      <w:r w:rsidRPr="000D2A20">
        <w:rPr>
          <w:color w:val="000000" w:themeColor="text1"/>
          <w:shd w:val="clear" w:color="auto" w:fill="FFFFFF"/>
        </w:rPr>
        <w:t>Hammond, Z. (2014).</w:t>
      </w:r>
      <w:r w:rsidRPr="000D2A20">
        <w:rPr>
          <w:rStyle w:val="apple-converted-space"/>
          <w:color w:val="000000" w:themeColor="text1"/>
          <w:shd w:val="clear" w:color="auto" w:fill="FFFFFF"/>
        </w:rPr>
        <w:t> </w:t>
      </w:r>
      <w:r w:rsidRPr="000D2A20">
        <w:rPr>
          <w:i/>
          <w:iCs/>
          <w:color w:val="000000" w:themeColor="text1"/>
        </w:rPr>
        <w:t xml:space="preserve">Culturally responsive teaching and the brain: Promoting authentic </w:t>
      </w:r>
    </w:p>
    <w:p w14:paraId="039C1AF8" w14:textId="77777777" w:rsidR="005515E7" w:rsidRPr="000D2A20" w:rsidRDefault="005515E7" w:rsidP="000D2A20">
      <w:pPr>
        <w:pStyle w:val="paragraph"/>
        <w:spacing w:before="0" w:beforeAutospacing="0" w:after="0" w:afterAutospacing="0" w:line="480" w:lineRule="auto"/>
        <w:ind w:firstLine="720"/>
        <w:textAlignment w:val="baseline"/>
        <w:rPr>
          <w:i/>
          <w:iCs/>
          <w:color w:val="000000" w:themeColor="text1"/>
        </w:rPr>
      </w:pPr>
      <w:r w:rsidRPr="000D2A20">
        <w:rPr>
          <w:i/>
          <w:iCs/>
          <w:color w:val="000000" w:themeColor="text1"/>
        </w:rPr>
        <w:t>engagement and rigor among culturally and linguistically diverse students</w:t>
      </w:r>
      <w:r w:rsidRPr="000D2A20">
        <w:rPr>
          <w:color w:val="000000" w:themeColor="text1"/>
          <w:shd w:val="clear" w:color="auto" w:fill="FFFFFF"/>
        </w:rPr>
        <w:t>. Corwin Press.</w:t>
      </w:r>
    </w:p>
    <w:p w14:paraId="16C34216" w14:textId="77777777" w:rsidR="005515E7" w:rsidRPr="000D2A20" w:rsidRDefault="005515E7" w:rsidP="000D2A20">
      <w:pPr>
        <w:pStyle w:val="paragraph"/>
        <w:spacing w:before="0" w:beforeAutospacing="0" w:after="0" w:afterAutospacing="0" w:line="480" w:lineRule="auto"/>
        <w:textAlignment w:val="baseline"/>
        <w:rPr>
          <w:color w:val="222222"/>
          <w:shd w:val="clear" w:color="auto" w:fill="FFFFFF"/>
        </w:rPr>
      </w:pPr>
      <w:r w:rsidRPr="000D2A20">
        <w:rPr>
          <w:color w:val="222222"/>
          <w:shd w:val="clear" w:color="auto" w:fill="FFFFFF"/>
        </w:rPr>
        <w:t>Harms, T., Clifford, R. M., &amp; Cryer, D. (1998).</w:t>
      </w:r>
      <w:r w:rsidRPr="000D2A20">
        <w:rPr>
          <w:rStyle w:val="apple-converted-space"/>
          <w:color w:val="222222"/>
          <w:shd w:val="clear" w:color="auto" w:fill="FFFFFF"/>
        </w:rPr>
        <w:t> </w:t>
      </w:r>
      <w:r w:rsidRPr="000D2A20">
        <w:rPr>
          <w:i/>
          <w:iCs/>
          <w:color w:val="222222"/>
        </w:rPr>
        <w:t>Early childhood environment rating scale</w:t>
      </w:r>
      <w:r w:rsidRPr="000D2A20">
        <w:rPr>
          <w:color w:val="222222"/>
          <w:shd w:val="clear" w:color="auto" w:fill="FFFFFF"/>
        </w:rPr>
        <w:t xml:space="preserve">. </w:t>
      </w:r>
    </w:p>
    <w:p w14:paraId="5BCAFCFD" w14:textId="77777777" w:rsidR="005515E7" w:rsidRPr="000D2A20" w:rsidRDefault="005515E7" w:rsidP="000D2A20">
      <w:pPr>
        <w:pStyle w:val="paragraph"/>
        <w:spacing w:before="0" w:beforeAutospacing="0" w:after="0" w:afterAutospacing="0" w:line="480" w:lineRule="auto"/>
        <w:ind w:left="720"/>
        <w:textAlignment w:val="baseline"/>
        <w:rPr>
          <w:color w:val="222222"/>
          <w:shd w:val="clear" w:color="auto" w:fill="FFFFFF"/>
        </w:rPr>
      </w:pPr>
      <w:r w:rsidRPr="000D2A20">
        <w:rPr>
          <w:color w:val="222222"/>
          <w:shd w:val="clear" w:color="auto" w:fill="FFFFFF"/>
        </w:rPr>
        <w:t>Teachers College Press, Columbia University.</w:t>
      </w:r>
    </w:p>
    <w:p w14:paraId="15585C31" w14:textId="77777777" w:rsidR="005515E7" w:rsidRPr="000D2A20" w:rsidRDefault="005515E7" w:rsidP="009C4AC7">
      <w:pPr>
        <w:pStyle w:val="NoSpacing"/>
        <w:spacing w:line="480" w:lineRule="auto"/>
        <w:ind w:left="0"/>
        <w:rPr>
          <w:b w:val="0"/>
          <w:color w:val="222222"/>
          <w:shd w:val="clear" w:color="auto" w:fill="FFFFFF"/>
        </w:rPr>
      </w:pPr>
      <w:r w:rsidRPr="000D2A20">
        <w:rPr>
          <w:b w:val="0"/>
          <w:color w:val="222222"/>
          <w:shd w:val="clear" w:color="auto" w:fill="FFFFFF"/>
        </w:rPr>
        <w:t xml:space="preserve">Henry, G. T., &amp; Rickman, D. K. (2007). Do peers influence children's skill development in </w:t>
      </w:r>
    </w:p>
    <w:p w14:paraId="79D574F3" w14:textId="77777777" w:rsidR="005515E7" w:rsidRPr="000D2A20" w:rsidRDefault="005515E7" w:rsidP="009C4AC7">
      <w:pPr>
        <w:pStyle w:val="NoSpacing"/>
        <w:spacing w:line="480" w:lineRule="auto"/>
        <w:rPr>
          <w:b w:val="0"/>
          <w:color w:val="222222"/>
          <w:shd w:val="clear" w:color="auto" w:fill="FFFFFF"/>
        </w:rPr>
      </w:pPr>
      <w:r w:rsidRPr="000D2A20">
        <w:rPr>
          <w:b w:val="0"/>
          <w:color w:val="222222"/>
          <w:shd w:val="clear" w:color="auto" w:fill="FFFFFF"/>
        </w:rPr>
        <w:t>preschool? </w:t>
      </w:r>
      <w:r w:rsidRPr="000D2A20">
        <w:rPr>
          <w:b w:val="0"/>
          <w:i/>
          <w:iCs/>
          <w:color w:val="222222"/>
          <w:shd w:val="clear" w:color="auto" w:fill="FFFFFF"/>
        </w:rPr>
        <w:t>Economics of Education Review</w:t>
      </w:r>
      <w:r w:rsidRPr="000D2A20">
        <w:rPr>
          <w:b w:val="0"/>
          <w:color w:val="222222"/>
          <w:shd w:val="clear" w:color="auto" w:fill="FFFFFF"/>
        </w:rPr>
        <w:t>, </w:t>
      </w:r>
      <w:r w:rsidRPr="000D2A20">
        <w:rPr>
          <w:b w:val="0"/>
          <w:i/>
          <w:iCs/>
          <w:color w:val="222222"/>
          <w:shd w:val="clear" w:color="auto" w:fill="FFFFFF"/>
        </w:rPr>
        <w:t>26</w:t>
      </w:r>
      <w:r w:rsidRPr="000D2A20">
        <w:rPr>
          <w:b w:val="0"/>
          <w:color w:val="222222"/>
          <w:shd w:val="clear" w:color="auto" w:fill="FFFFFF"/>
        </w:rPr>
        <w:t>(1), 100-112.</w:t>
      </w:r>
    </w:p>
    <w:p w14:paraId="0CF4947A" w14:textId="77777777" w:rsidR="005515E7" w:rsidRPr="000D2A20" w:rsidRDefault="005515E7" w:rsidP="009C4AC7">
      <w:pPr>
        <w:pStyle w:val="NoSpacing"/>
        <w:spacing w:line="480" w:lineRule="auto"/>
        <w:rPr>
          <w:b w:val="0"/>
          <w:shd w:val="clear" w:color="auto" w:fill="FFFFFF"/>
        </w:rPr>
      </w:pPr>
      <w:r w:rsidRPr="000D2A20">
        <w:rPr>
          <w:b w:val="0"/>
          <w:shd w:val="clear" w:color="auto" w:fill="FFFFFF"/>
        </w:rPr>
        <w:t>https://doi.org/10.1016/j.econedurev.2005.09.006</w:t>
      </w:r>
    </w:p>
    <w:p w14:paraId="1DF0CC16" w14:textId="77777777" w:rsidR="005515E7" w:rsidRPr="000D2A20" w:rsidRDefault="005515E7" w:rsidP="009C4AC7">
      <w:pPr>
        <w:pStyle w:val="NoSpacing"/>
        <w:spacing w:line="480" w:lineRule="auto"/>
        <w:ind w:left="0"/>
        <w:rPr>
          <w:b w:val="0"/>
          <w:shd w:val="clear" w:color="auto" w:fill="FFFFFF"/>
        </w:rPr>
      </w:pPr>
      <w:r w:rsidRPr="000D2A20">
        <w:rPr>
          <w:b w:val="0"/>
          <w:shd w:val="clear" w:color="auto" w:fill="FFFFFF"/>
          <w:lang w:val="de-CH"/>
        </w:rPr>
        <w:t xml:space="preserve">Hindman, A. H., Wasik, B. A., &amp; Bradley, D. E. (2019). </w:t>
      </w:r>
      <w:r w:rsidRPr="000D2A20">
        <w:rPr>
          <w:b w:val="0"/>
          <w:shd w:val="clear" w:color="auto" w:fill="FFFFFF"/>
        </w:rPr>
        <w:t xml:space="preserve">How classroom conversations unfold: </w:t>
      </w:r>
    </w:p>
    <w:p w14:paraId="39D23193" w14:textId="77777777" w:rsidR="005515E7" w:rsidRPr="000D2A20" w:rsidRDefault="005515E7" w:rsidP="009C4AC7">
      <w:pPr>
        <w:pStyle w:val="NoSpacing"/>
        <w:spacing w:line="480" w:lineRule="auto"/>
        <w:rPr>
          <w:b w:val="0"/>
          <w:i/>
          <w:iCs/>
          <w:shd w:val="clear" w:color="auto" w:fill="FFFFFF"/>
        </w:rPr>
      </w:pPr>
      <w:r w:rsidRPr="000D2A20">
        <w:rPr>
          <w:b w:val="0"/>
          <w:shd w:val="clear" w:color="auto" w:fill="FFFFFF"/>
        </w:rPr>
        <w:t>Exploring teacher–child exchanges during shared book reading. </w:t>
      </w:r>
      <w:r w:rsidRPr="000D2A20">
        <w:rPr>
          <w:b w:val="0"/>
          <w:i/>
          <w:iCs/>
          <w:shd w:val="clear" w:color="auto" w:fill="FFFFFF"/>
        </w:rPr>
        <w:t xml:space="preserve">Early Education and </w:t>
      </w:r>
    </w:p>
    <w:p w14:paraId="4FC4961D" w14:textId="77777777" w:rsidR="005515E7" w:rsidRPr="000D2A20" w:rsidRDefault="005515E7" w:rsidP="009C4AC7">
      <w:pPr>
        <w:pStyle w:val="NoSpacing"/>
        <w:spacing w:line="480" w:lineRule="auto"/>
        <w:rPr>
          <w:b w:val="0"/>
          <w:shd w:val="clear" w:color="auto" w:fill="FFFFFF"/>
        </w:rPr>
      </w:pPr>
      <w:r w:rsidRPr="000D2A20">
        <w:rPr>
          <w:b w:val="0"/>
          <w:i/>
          <w:iCs/>
          <w:shd w:val="clear" w:color="auto" w:fill="FFFFFF"/>
        </w:rPr>
        <w:t>Development</w:t>
      </w:r>
      <w:r w:rsidRPr="000D2A20">
        <w:rPr>
          <w:b w:val="0"/>
          <w:shd w:val="clear" w:color="auto" w:fill="FFFFFF"/>
        </w:rPr>
        <w:t>, </w:t>
      </w:r>
      <w:r w:rsidRPr="000D2A20">
        <w:rPr>
          <w:b w:val="0"/>
          <w:i/>
          <w:iCs/>
          <w:shd w:val="clear" w:color="auto" w:fill="FFFFFF"/>
        </w:rPr>
        <w:t>30</w:t>
      </w:r>
      <w:r w:rsidRPr="000D2A20">
        <w:rPr>
          <w:b w:val="0"/>
          <w:shd w:val="clear" w:color="auto" w:fill="FFFFFF"/>
        </w:rPr>
        <w:t xml:space="preserve">(4), 478-495. </w:t>
      </w:r>
      <w:r w:rsidRPr="000D2A20">
        <w:rPr>
          <w:b w:val="0"/>
        </w:rPr>
        <w:t>https://doi.org/10.1080/10409289.2018.1556009</w:t>
      </w:r>
    </w:p>
    <w:p w14:paraId="43BFBBD7" w14:textId="77777777" w:rsidR="005515E7" w:rsidRPr="000D2A20" w:rsidRDefault="005515E7" w:rsidP="000D2A20">
      <w:pPr>
        <w:rPr>
          <w:rFonts w:eastAsia="Times New Roman"/>
          <w:color w:val="222222"/>
          <w:highlight w:val="white"/>
        </w:rPr>
      </w:pPr>
      <w:r w:rsidRPr="000D2A20">
        <w:rPr>
          <w:rFonts w:eastAsia="Times New Roman"/>
          <w:color w:val="222222"/>
          <w:highlight w:val="white"/>
        </w:rPr>
        <w:t xml:space="preserve">Horm, D. M., File, N., Bryant, D., Burchinal, M., Raikes, H., Forestieri, N., ... &amp; Cobo-Lewis, A. </w:t>
      </w:r>
    </w:p>
    <w:p w14:paraId="2D95F0C3" w14:textId="77777777" w:rsidR="005515E7" w:rsidRPr="000D2A20" w:rsidRDefault="005515E7" w:rsidP="000D2A20">
      <w:pPr>
        <w:ind w:firstLine="720"/>
        <w:rPr>
          <w:rFonts w:eastAsia="Times New Roman"/>
          <w:color w:val="222222"/>
          <w:highlight w:val="white"/>
        </w:rPr>
      </w:pPr>
      <w:r w:rsidRPr="000D2A20">
        <w:rPr>
          <w:rFonts w:eastAsia="Times New Roman"/>
          <w:color w:val="222222"/>
          <w:highlight w:val="white"/>
        </w:rPr>
        <w:lastRenderedPageBreak/>
        <w:t xml:space="preserve">(2018). Associations between continuity of care in infant-toddler classrooms and child </w:t>
      </w:r>
    </w:p>
    <w:p w14:paraId="6C423185" w14:textId="77777777" w:rsidR="005515E7" w:rsidRPr="000D2A20" w:rsidRDefault="005515E7" w:rsidP="000D2A20">
      <w:pPr>
        <w:ind w:left="720"/>
        <w:rPr>
          <w:rFonts w:eastAsia="Times New Roman"/>
          <w:color w:val="auto"/>
          <w:highlight w:val="white"/>
        </w:rPr>
      </w:pPr>
      <w:r w:rsidRPr="000D2A20">
        <w:rPr>
          <w:rFonts w:eastAsia="Times New Roman"/>
          <w:color w:val="222222"/>
          <w:highlight w:val="white"/>
        </w:rPr>
        <w:t xml:space="preserve">outcomes. </w:t>
      </w:r>
      <w:r w:rsidRPr="000D2A20">
        <w:rPr>
          <w:rFonts w:eastAsia="Times New Roman"/>
          <w:i/>
          <w:color w:val="222222"/>
          <w:highlight w:val="white"/>
        </w:rPr>
        <w:t>Early Childhood Research Quarterly</w:t>
      </w:r>
      <w:r w:rsidRPr="000D2A20">
        <w:rPr>
          <w:rFonts w:eastAsia="Times New Roman"/>
          <w:color w:val="222222"/>
          <w:highlight w:val="white"/>
        </w:rPr>
        <w:t xml:space="preserve">, </w:t>
      </w:r>
      <w:r w:rsidRPr="000D2A20">
        <w:rPr>
          <w:rFonts w:eastAsia="Times New Roman"/>
          <w:i/>
          <w:color w:val="222222"/>
          <w:highlight w:val="white"/>
        </w:rPr>
        <w:t>42</w:t>
      </w:r>
      <w:r w:rsidRPr="000D2A20">
        <w:rPr>
          <w:rFonts w:eastAsia="Times New Roman"/>
          <w:color w:val="222222"/>
          <w:highlight w:val="white"/>
        </w:rPr>
        <w:t xml:space="preserve">, 105-118.  </w:t>
      </w:r>
      <w:r w:rsidRPr="000D2A20">
        <w:rPr>
          <w:rFonts w:eastAsia="Times New Roman"/>
          <w:color w:val="auto"/>
          <w:highlight w:val="white"/>
        </w:rPr>
        <w:t>https://doi.org/10.1016/j.ecresq.2017.08.002</w:t>
      </w:r>
    </w:p>
    <w:p w14:paraId="42729C80" w14:textId="77777777" w:rsidR="005515E7" w:rsidRPr="000D2A20" w:rsidRDefault="005515E7" w:rsidP="000D2A20">
      <w:pPr>
        <w:rPr>
          <w:rFonts w:eastAsia="Times New Roman"/>
          <w:color w:val="222222"/>
        </w:rPr>
      </w:pPr>
      <w:r w:rsidRPr="000D2A20">
        <w:rPr>
          <w:rFonts w:eastAsia="Times New Roman"/>
          <w:color w:val="222222"/>
        </w:rPr>
        <w:t xml:space="preserve">Joseph, G., Soderberg, J., Abbott, R., Garzon, R., &amp; Scott, C. (2022). Improving language </w:t>
      </w:r>
    </w:p>
    <w:p w14:paraId="41EAA49B" w14:textId="77777777" w:rsidR="005515E7" w:rsidRPr="000D2A20" w:rsidRDefault="005515E7" w:rsidP="000D2A20">
      <w:pPr>
        <w:ind w:left="720"/>
        <w:rPr>
          <w:rFonts w:eastAsia="Times New Roman"/>
          <w:color w:val="222222"/>
          <w:highlight w:val="white"/>
        </w:rPr>
      </w:pPr>
      <w:r w:rsidRPr="000D2A20">
        <w:rPr>
          <w:rFonts w:eastAsia="Times New Roman"/>
          <w:color w:val="222222"/>
        </w:rPr>
        <w:t xml:space="preserve">support for infants and toddlers. </w:t>
      </w:r>
      <w:r w:rsidRPr="000D2A20">
        <w:rPr>
          <w:rFonts w:eastAsia="Times New Roman"/>
          <w:i/>
          <w:iCs/>
          <w:color w:val="222222"/>
        </w:rPr>
        <w:t>Infants &amp; Young Children, 35</w:t>
      </w:r>
      <w:r w:rsidRPr="000D2A20">
        <w:rPr>
          <w:rFonts w:eastAsia="Times New Roman"/>
          <w:color w:val="222222"/>
        </w:rPr>
        <w:t>(2), 91-105. https://doi.org/10.1097/iyc.0000000000000214</w:t>
      </w:r>
    </w:p>
    <w:p w14:paraId="61B99A6F" w14:textId="77777777" w:rsidR="005515E7" w:rsidRPr="000D2A20" w:rsidRDefault="005515E7" w:rsidP="000D2A20">
      <w:pPr>
        <w:rPr>
          <w:rFonts w:eastAsia="Times New Roman"/>
          <w:color w:val="222222"/>
          <w:highlight w:val="white"/>
        </w:rPr>
      </w:pPr>
      <w:r w:rsidRPr="000D2A20">
        <w:rPr>
          <w:rFonts w:eastAsia="Times New Roman"/>
          <w:color w:val="222222"/>
          <w:highlight w:val="white"/>
          <w:lang w:val="de-CH"/>
        </w:rPr>
        <w:t xml:space="preserve">Justice, L. M., Petscher, Y., Schatschneider, C., &amp; Mashburn, A. (2011). </w:t>
      </w:r>
      <w:r w:rsidRPr="000D2A20">
        <w:rPr>
          <w:rFonts w:eastAsia="Times New Roman"/>
          <w:color w:val="222222"/>
          <w:highlight w:val="white"/>
        </w:rPr>
        <w:t xml:space="preserve">Peer effects in </w:t>
      </w:r>
    </w:p>
    <w:p w14:paraId="28668325" w14:textId="77777777" w:rsidR="005515E7" w:rsidRPr="000D2A20" w:rsidRDefault="005515E7" w:rsidP="000D2A20">
      <w:pPr>
        <w:ind w:left="720"/>
        <w:rPr>
          <w:rFonts w:eastAsia="Times New Roman"/>
          <w:color w:val="auto"/>
          <w:highlight w:val="white"/>
        </w:rPr>
      </w:pPr>
      <w:r w:rsidRPr="000D2A20">
        <w:rPr>
          <w:rFonts w:eastAsia="Times New Roman"/>
          <w:color w:val="222222"/>
          <w:highlight w:val="white"/>
        </w:rPr>
        <w:t xml:space="preserve">preschool classrooms: Is children’s language growth associated with their classmates’ skills?. </w:t>
      </w:r>
      <w:r w:rsidRPr="000D2A20">
        <w:rPr>
          <w:rFonts w:eastAsia="Times New Roman"/>
          <w:i/>
          <w:color w:val="222222"/>
          <w:highlight w:val="white"/>
        </w:rPr>
        <w:t>Child development</w:t>
      </w:r>
      <w:r w:rsidRPr="000D2A20">
        <w:rPr>
          <w:rFonts w:eastAsia="Times New Roman"/>
          <w:color w:val="222222"/>
          <w:highlight w:val="white"/>
        </w:rPr>
        <w:t xml:space="preserve">, </w:t>
      </w:r>
      <w:r w:rsidRPr="000D2A20">
        <w:rPr>
          <w:rFonts w:eastAsia="Times New Roman"/>
          <w:i/>
          <w:color w:val="222222"/>
          <w:highlight w:val="white"/>
        </w:rPr>
        <w:t>82</w:t>
      </w:r>
      <w:r w:rsidRPr="000D2A20">
        <w:rPr>
          <w:rFonts w:eastAsia="Times New Roman"/>
          <w:color w:val="222222"/>
          <w:highlight w:val="white"/>
        </w:rPr>
        <w:t xml:space="preserve">(6), 1768-1777. </w:t>
      </w:r>
      <w:r w:rsidRPr="000D2A20">
        <w:rPr>
          <w:rFonts w:eastAsia="Times New Roman"/>
          <w:color w:val="auto"/>
          <w:highlight w:val="white"/>
        </w:rPr>
        <w:t>https://doi.org/10.1111/j.1467-8624.2011.01665.x</w:t>
      </w:r>
    </w:p>
    <w:p w14:paraId="7FC1EEB7" w14:textId="77777777" w:rsidR="005515E7" w:rsidRPr="000D2A20" w:rsidRDefault="005515E7" w:rsidP="000D2A20">
      <w:pPr>
        <w:pStyle w:val="NormalWeb"/>
        <w:rPr>
          <w:color w:val="222222"/>
          <w:shd w:val="clear" w:color="auto" w:fill="FFFFFF"/>
        </w:rPr>
      </w:pPr>
      <w:r w:rsidRPr="000D2A20">
        <w:rPr>
          <w:color w:val="222222"/>
          <w:shd w:val="clear" w:color="auto" w:fill="FFFFFF"/>
        </w:rPr>
        <w:t xml:space="preserve">Justice, L. M., Logan, J. A., Lin, T. J., &amp; Kaderavek, J. N. (2014). Peer effects in early </w:t>
      </w:r>
    </w:p>
    <w:p w14:paraId="4DEFDF3C" w14:textId="77777777" w:rsidR="005515E7" w:rsidRPr="000D2A20" w:rsidRDefault="005515E7" w:rsidP="000D2A20">
      <w:pPr>
        <w:pStyle w:val="NormalWeb"/>
        <w:ind w:left="720"/>
      </w:pPr>
      <w:r w:rsidRPr="000D2A20">
        <w:rPr>
          <w:color w:val="222222"/>
          <w:shd w:val="clear" w:color="auto" w:fill="FFFFFF"/>
        </w:rPr>
        <w:t xml:space="preserve">childhood education: Testing the assumptions of special-education inclusion. </w:t>
      </w:r>
      <w:r w:rsidRPr="000D2A20">
        <w:rPr>
          <w:i/>
          <w:iCs/>
          <w:color w:val="222222"/>
          <w:shd w:val="clear" w:color="auto" w:fill="FFFFFF"/>
        </w:rPr>
        <w:t>Psychological Science</w:t>
      </w:r>
      <w:r w:rsidRPr="000D2A20">
        <w:rPr>
          <w:color w:val="222222"/>
          <w:shd w:val="clear" w:color="auto" w:fill="FFFFFF"/>
        </w:rPr>
        <w:t xml:space="preserve">, </w:t>
      </w:r>
      <w:r w:rsidRPr="000D2A20">
        <w:rPr>
          <w:i/>
          <w:iCs/>
          <w:color w:val="222222"/>
          <w:shd w:val="clear" w:color="auto" w:fill="FFFFFF"/>
        </w:rPr>
        <w:t>25</w:t>
      </w:r>
      <w:r w:rsidRPr="000D2A20">
        <w:rPr>
          <w:color w:val="222222"/>
          <w:shd w:val="clear" w:color="auto" w:fill="FFFFFF"/>
        </w:rPr>
        <w:t>(9), 1722-1729. https:///doi/pdf/10.1177/0956797614538978</w:t>
      </w:r>
    </w:p>
    <w:p w14:paraId="0653EB46" w14:textId="77777777" w:rsidR="005515E7" w:rsidRPr="000D2A20" w:rsidRDefault="005515E7" w:rsidP="009C4AC7">
      <w:pPr>
        <w:pStyle w:val="Bibliography"/>
        <w:spacing w:after="0" w:line="480" w:lineRule="auto"/>
        <w:rPr>
          <w:rFonts w:cs="Times New Roman"/>
          <w:color w:val="000000" w:themeColor="text1"/>
          <w:shd w:val="clear" w:color="auto" w:fill="FFFFFF"/>
        </w:rPr>
      </w:pPr>
      <w:r w:rsidRPr="000D2A20">
        <w:rPr>
          <w:rFonts w:cs="Times New Roman"/>
          <w:color w:val="000000" w:themeColor="text1"/>
          <w:shd w:val="clear" w:color="auto" w:fill="FFFFFF"/>
        </w:rPr>
        <w:t>Kane, C., Sandilos, L., Hammer, C. S., Komaroff, E., Bitetti, D., &amp; López, L. (2023). Teacher language quality in preschool classrooms: examining associations with DLLs' oral language skills.</w:t>
      </w:r>
      <w:r w:rsidRPr="000D2A20">
        <w:rPr>
          <w:rStyle w:val="apple-converted-space"/>
          <w:rFonts w:cs="Times New Roman"/>
          <w:color w:val="000000" w:themeColor="text1"/>
          <w:shd w:val="clear" w:color="auto" w:fill="FFFFFF"/>
        </w:rPr>
        <w:t> </w:t>
      </w:r>
      <w:r w:rsidRPr="000D2A20">
        <w:rPr>
          <w:rFonts w:cs="Times New Roman"/>
          <w:i/>
          <w:iCs/>
          <w:color w:val="000000" w:themeColor="text1"/>
        </w:rPr>
        <w:t>Early Childhood Research Quarterly</w:t>
      </w:r>
      <w:r w:rsidRPr="000D2A20">
        <w:rPr>
          <w:rFonts w:cs="Times New Roman"/>
          <w:color w:val="000000" w:themeColor="text1"/>
          <w:shd w:val="clear" w:color="auto" w:fill="FFFFFF"/>
        </w:rPr>
        <w:t>,</w:t>
      </w:r>
      <w:r w:rsidRPr="000D2A20">
        <w:rPr>
          <w:rStyle w:val="apple-converted-space"/>
          <w:rFonts w:cs="Times New Roman"/>
          <w:color w:val="000000" w:themeColor="text1"/>
          <w:shd w:val="clear" w:color="auto" w:fill="FFFFFF"/>
        </w:rPr>
        <w:t> </w:t>
      </w:r>
      <w:r w:rsidRPr="000D2A20">
        <w:rPr>
          <w:rFonts w:cs="Times New Roman"/>
          <w:i/>
          <w:iCs/>
          <w:color w:val="000000" w:themeColor="text1"/>
        </w:rPr>
        <w:t>63</w:t>
      </w:r>
      <w:r w:rsidRPr="000D2A20">
        <w:rPr>
          <w:rFonts w:cs="Times New Roman"/>
          <w:color w:val="000000" w:themeColor="text1"/>
          <w:shd w:val="clear" w:color="auto" w:fill="FFFFFF"/>
        </w:rPr>
        <w:t>, 352-361.</w:t>
      </w:r>
    </w:p>
    <w:p w14:paraId="5C75942D" w14:textId="77777777" w:rsidR="005515E7" w:rsidRPr="000D2A20" w:rsidRDefault="005515E7" w:rsidP="009C4AC7">
      <w:pPr>
        <w:rPr>
          <w:lang w:eastAsia="ja-JP"/>
        </w:rPr>
      </w:pPr>
      <w:r w:rsidRPr="000D2A20">
        <w:rPr>
          <w:lang w:eastAsia="ja-JP"/>
        </w:rPr>
        <w:tab/>
        <w:t>https://doi.org/10.1016/j.ecresq.2023.01.006</w:t>
      </w:r>
    </w:p>
    <w:p w14:paraId="25C26195" w14:textId="77777777" w:rsidR="005515E7" w:rsidRPr="000D2A20" w:rsidRDefault="005515E7" w:rsidP="009C4AC7">
      <w:pPr>
        <w:pStyle w:val="NoSpacing"/>
        <w:spacing w:line="480" w:lineRule="auto"/>
        <w:ind w:left="0"/>
        <w:rPr>
          <w:b w:val="0"/>
          <w:color w:val="222222"/>
          <w:shd w:val="clear" w:color="auto" w:fill="FFFFFF"/>
        </w:rPr>
      </w:pPr>
      <w:r w:rsidRPr="000D2A20">
        <w:rPr>
          <w:b w:val="0"/>
          <w:color w:val="222222"/>
          <w:shd w:val="clear" w:color="auto" w:fill="FFFFFF"/>
        </w:rPr>
        <w:t xml:space="preserve">Kieffer, M. J. (2008). Catching up or falling behind? Initial English proficiency, concentrated </w:t>
      </w:r>
    </w:p>
    <w:p w14:paraId="2D2665CD" w14:textId="77777777" w:rsidR="005515E7" w:rsidRPr="000D2A20" w:rsidRDefault="005515E7" w:rsidP="000D2A20">
      <w:pPr>
        <w:pStyle w:val="NoSpacing"/>
        <w:spacing w:line="480" w:lineRule="auto"/>
        <w:rPr>
          <w:b w:val="0"/>
          <w:color w:val="222222"/>
          <w:shd w:val="clear" w:color="auto" w:fill="FFFFFF"/>
        </w:rPr>
      </w:pPr>
      <w:r w:rsidRPr="000D2A20">
        <w:rPr>
          <w:b w:val="0"/>
          <w:color w:val="222222"/>
          <w:shd w:val="clear" w:color="auto" w:fill="FFFFFF"/>
        </w:rPr>
        <w:t>poverty, and the reading growth of language minority learners in the United States.</w:t>
      </w:r>
      <w:r w:rsidRPr="000D2A20">
        <w:rPr>
          <w:rStyle w:val="apple-converted-space"/>
          <w:b w:val="0"/>
          <w:color w:val="222222"/>
          <w:shd w:val="clear" w:color="auto" w:fill="FFFFFF"/>
        </w:rPr>
        <w:t> </w:t>
      </w:r>
      <w:r w:rsidRPr="000D2A20">
        <w:rPr>
          <w:b w:val="0"/>
          <w:i/>
          <w:iCs/>
          <w:color w:val="222222"/>
        </w:rPr>
        <w:t>Journal of Educational Psychology</w:t>
      </w:r>
      <w:r w:rsidRPr="000D2A20">
        <w:rPr>
          <w:b w:val="0"/>
          <w:color w:val="222222"/>
          <w:shd w:val="clear" w:color="auto" w:fill="FFFFFF"/>
        </w:rPr>
        <w:t>,</w:t>
      </w:r>
      <w:r w:rsidRPr="000D2A20">
        <w:rPr>
          <w:rStyle w:val="apple-converted-space"/>
          <w:b w:val="0"/>
          <w:color w:val="222222"/>
          <w:shd w:val="clear" w:color="auto" w:fill="FFFFFF"/>
        </w:rPr>
        <w:t> </w:t>
      </w:r>
      <w:r w:rsidRPr="000D2A20">
        <w:rPr>
          <w:b w:val="0"/>
          <w:i/>
          <w:iCs/>
          <w:color w:val="222222"/>
        </w:rPr>
        <w:t>100</w:t>
      </w:r>
      <w:r w:rsidRPr="000D2A20">
        <w:rPr>
          <w:b w:val="0"/>
          <w:color w:val="222222"/>
          <w:shd w:val="clear" w:color="auto" w:fill="FFFFFF"/>
        </w:rPr>
        <w:t>(4), 851-868.</w:t>
      </w:r>
    </w:p>
    <w:p w14:paraId="351C26B1" w14:textId="77777777" w:rsidR="005515E7" w:rsidRPr="000D2A20" w:rsidRDefault="005515E7" w:rsidP="000D2A20">
      <w:pPr>
        <w:pStyle w:val="NoSpacing"/>
        <w:spacing w:line="480" w:lineRule="auto"/>
        <w:rPr>
          <w:b w:val="0"/>
        </w:rPr>
      </w:pPr>
      <w:r w:rsidRPr="000D2A20">
        <w:rPr>
          <w:b w:val="0"/>
        </w:rPr>
        <w:t>https://psycnet.apa.org/doi/10.1037/0022-0663.100.4.851</w:t>
      </w:r>
    </w:p>
    <w:p w14:paraId="14051724" w14:textId="77777777" w:rsidR="005515E7" w:rsidRPr="000D2A20" w:rsidRDefault="005515E7" w:rsidP="009C4AC7">
      <w:pPr>
        <w:pStyle w:val="NoSpacing"/>
        <w:spacing w:line="480" w:lineRule="auto"/>
        <w:ind w:left="0"/>
        <w:rPr>
          <w:b w:val="0"/>
        </w:rPr>
      </w:pPr>
      <w:r w:rsidRPr="000D2A20">
        <w:rPr>
          <w:b w:val="0"/>
          <w:lang w:val="de-CH"/>
        </w:rPr>
        <w:t xml:space="preserve">Kim, D. H., Lambert, G. R., &amp;. </w:t>
      </w:r>
      <w:r w:rsidRPr="000D2A20">
        <w:rPr>
          <w:b w:val="0"/>
        </w:rPr>
        <w:t xml:space="preserve">Burts, C. D. (2018) Are young dual language learners  </w:t>
      </w:r>
    </w:p>
    <w:p w14:paraId="22557475" w14:textId="77777777" w:rsidR="005515E7" w:rsidRPr="000D2A20" w:rsidRDefault="005515E7" w:rsidP="000D2A20">
      <w:pPr>
        <w:pStyle w:val="NoSpacing"/>
        <w:spacing w:line="480" w:lineRule="auto"/>
        <w:rPr>
          <w:b w:val="0"/>
        </w:rPr>
      </w:pPr>
      <w:r w:rsidRPr="000D2A20">
        <w:rPr>
          <w:b w:val="0"/>
        </w:rPr>
        <w:lastRenderedPageBreak/>
        <w:t xml:space="preserve">homogeneous? Identifying subgroups using latent class analysis. </w:t>
      </w:r>
      <w:r w:rsidRPr="000D2A20">
        <w:rPr>
          <w:b w:val="0"/>
          <w:i/>
          <w:iCs/>
        </w:rPr>
        <w:t>The Journal of Educational Research, 111</w:t>
      </w:r>
      <w:r w:rsidRPr="000D2A20">
        <w:rPr>
          <w:b w:val="0"/>
        </w:rPr>
        <w:t xml:space="preserve">(1), 43-57. </w:t>
      </w:r>
      <w:r w:rsidRPr="000D2A20">
        <w:rPr>
          <w:rFonts w:eastAsia="Times New Roman"/>
          <w:b w:val="0"/>
        </w:rPr>
        <w:t>https://doi.org//</w:t>
      </w:r>
      <w:r w:rsidRPr="000D2A20">
        <w:rPr>
          <w:b w:val="0"/>
        </w:rPr>
        <w:t>10.1080/00220671.2016.1190912.</w:t>
      </w:r>
    </w:p>
    <w:p w14:paraId="43615EB5" w14:textId="77777777" w:rsidR="005515E7" w:rsidRPr="000D2A20" w:rsidRDefault="005515E7" w:rsidP="009C4AC7">
      <w:pPr>
        <w:pStyle w:val="Bibliography"/>
        <w:spacing w:after="0" w:line="480" w:lineRule="auto"/>
        <w:rPr>
          <w:rFonts w:cs="Times New Roman"/>
        </w:rPr>
      </w:pPr>
      <w:r w:rsidRPr="000D2A20">
        <w:rPr>
          <w:rFonts w:cs="Times New Roman"/>
        </w:rPr>
        <w:t xml:space="preserve">Kim, S. Y., &amp; Wong, V. Y. (2002). Assessing Asian and Asian American Parenting: A Review of the Literature. In K. S. Kurasaki, S. Okazaki, &amp; S. Sue (Eds.), </w:t>
      </w:r>
      <w:r w:rsidRPr="000D2A20">
        <w:rPr>
          <w:rFonts w:cs="Times New Roman"/>
          <w:i/>
          <w:iCs/>
        </w:rPr>
        <w:t>Asian American Mental Health: Assessment Theories and Methods</w:t>
      </w:r>
      <w:r w:rsidRPr="000D2A20">
        <w:rPr>
          <w:rFonts w:cs="Times New Roman"/>
        </w:rPr>
        <w:t xml:space="preserve"> (pp. 185–201). Springer US. https://doi.org/10.1007/978-1-4615-0735-2_13</w:t>
      </w:r>
    </w:p>
    <w:p w14:paraId="097B140F" w14:textId="77777777" w:rsidR="005515E7" w:rsidRPr="000D2A20" w:rsidRDefault="005515E7" w:rsidP="009C4AC7">
      <w:pPr>
        <w:rPr>
          <w:rFonts w:eastAsia="Times New Roman"/>
        </w:rPr>
      </w:pPr>
      <w:r w:rsidRPr="000D2A20">
        <w:rPr>
          <w:rFonts w:eastAsia="Times New Roman"/>
        </w:rPr>
        <w:t>Klein, J. (2018).</w:t>
      </w:r>
      <w:r w:rsidRPr="000D2A20">
        <w:rPr>
          <w:rFonts w:eastAsia="Calibri"/>
        </w:rPr>
        <w:t xml:space="preserve"> </w:t>
      </w:r>
      <w:r w:rsidRPr="000D2A20">
        <w:rPr>
          <w:rFonts w:eastAsia="Times New Roman"/>
        </w:rPr>
        <w:t xml:space="preserve">'Living a dream': Thousands of Burmese s build community in south </w:t>
      </w:r>
    </w:p>
    <w:p w14:paraId="51BD2FCE" w14:textId="77777777" w:rsidR="005515E7" w:rsidRPr="000D2A20" w:rsidRDefault="005515E7" w:rsidP="009C4AC7">
      <w:pPr>
        <w:ind w:left="720"/>
        <w:rPr>
          <w:rFonts w:eastAsia="Times New Roman"/>
        </w:rPr>
      </w:pPr>
      <w:r w:rsidRPr="000D2A20">
        <w:rPr>
          <w:rFonts w:eastAsia="Times New Roman"/>
        </w:rPr>
        <w:t>Tulsa.https://tulsaworld.com/news/local/living-a-dream-thousands-of-burmese-s-</w:t>
      </w:r>
      <w:r w:rsidRPr="000D2A20">
        <w:rPr>
          <w:rStyle w:val="Hyperlink"/>
          <w:color w:val="auto"/>
          <w:u w:val="none"/>
        </w:rPr>
        <w:t>build-community-in-south-tulsa/article_55c6d581-0532-5bc2-9426-d3d52fcdf83c.html</w:t>
      </w:r>
    </w:p>
    <w:p w14:paraId="61DFE00E" w14:textId="77777777" w:rsidR="005515E7" w:rsidRPr="000D2A20" w:rsidRDefault="005515E7" w:rsidP="000D2A20">
      <w:pPr>
        <w:rPr>
          <w:rFonts w:eastAsia="Times New Roman"/>
        </w:rPr>
      </w:pPr>
      <w:r w:rsidRPr="000D2A20">
        <w:rPr>
          <w:rFonts w:eastAsia="Times New Roman"/>
        </w:rPr>
        <w:t xml:space="preserve">Kleiber C &amp; Zeileis A (2008). Applied Econometrics with R. Springer-Verlag, New York. ISBN </w:t>
      </w:r>
    </w:p>
    <w:p w14:paraId="64A35A57" w14:textId="77777777" w:rsidR="005515E7" w:rsidRPr="000D2A20" w:rsidRDefault="005515E7" w:rsidP="000D2A20">
      <w:pPr>
        <w:ind w:firstLine="720"/>
        <w:rPr>
          <w:rFonts w:eastAsia="Times New Roman"/>
        </w:rPr>
      </w:pPr>
      <w:r w:rsidRPr="000D2A20">
        <w:rPr>
          <w:rFonts w:eastAsia="Times New Roman"/>
        </w:rPr>
        <w:t>978-0-387-77316-2, https://CRAN.R-project.org/package=AER.</w:t>
      </w:r>
    </w:p>
    <w:p w14:paraId="69CDB2F7" w14:textId="77777777" w:rsidR="005515E7" w:rsidRPr="000D2A20" w:rsidRDefault="005515E7" w:rsidP="000D2A20">
      <w:pPr>
        <w:pStyle w:val="CommentText"/>
        <w:spacing w:line="480" w:lineRule="auto"/>
        <w:rPr>
          <w:rFonts w:ascii="Times New Roman" w:hAnsi="Times New Roman" w:cs="Times New Roman"/>
          <w:sz w:val="24"/>
          <w:szCs w:val="24"/>
          <w:shd w:val="clear" w:color="auto" w:fill="FFFFFF"/>
        </w:rPr>
      </w:pPr>
      <w:r w:rsidRPr="000D2A20">
        <w:rPr>
          <w:rFonts w:ascii="Times New Roman" w:hAnsi="Times New Roman" w:cs="Times New Roman"/>
          <w:sz w:val="24"/>
          <w:szCs w:val="24"/>
          <w:shd w:val="clear" w:color="auto" w:fill="FFFFFF"/>
        </w:rPr>
        <w:t xml:space="preserve">Leech, K., Wei, R., Harring, J. R., &amp; Rowe, M. L. (2018). A brief parent-focused intervention to </w:t>
      </w:r>
    </w:p>
    <w:p w14:paraId="13579522" w14:textId="77777777" w:rsidR="005515E7" w:rsidRPr="000D2A20" w:rsidRDefault="005515E7" w:rsidP="000D2A20">
      <w:pPr>
        <w:pStyle w:val="CommentText"/>
        <w:spacing w:line="480" w:lineRule="auto"/>
        <w:ind w:left="720"/>
        <w:rPr>
          <w:rFonts w:ascii="Times New Roman" w:hAnsi="Times New Roman" w:cs="Times New Roman"/>
          <w:sz w:val="24"/>
          <w:szCs w:val="24"/>
          <w:shd w:val="clear" w:color="auto" w:fill="FFFFFF"/>
        </w:rPr>
      </w:pPr>
      <w:r w:rsidRPr="000D2A20">
        <w:rPr>
          <w:rFonts w:ascii="Times New Roman" w:hAnsi="Times New Roman" w:cs="Times New Roman"/>
          <w:sz w:val="24"/>
          <w:szCs w:val="24"/>
          <w:shd w:val="clear" w:color="auto" w:fill="FFFFFF"/>
        </w:rPr>
        <w:t>improve preschoolers’ conversational skills and school readiness. </w:t>
      </w:r>
      <w:r w:rsidRPr="000D2A20">
        <w:rPr>
          <w:rFonts w:ascii="Times New Roman" w:hAnsi="Times New Roman" w:cs="Times New Roman"/>
          <w:i/>
          <w:iCs/>
          <w:sz w:val="24"/>
          <w:szCs w:val="24"/>
          <w:shd w:val="clear" w:color="auto" w:fill="FFFFFF"/>
        </w:rPr>
        <w:t>Developmental Psychology</w:t>
      </w:r>
      <w:r w:rsidRPr="000D2A20">
        <w:rPr>
          <w:rFonts w:ascii="Times New Roman" w:hAnsi="Times New Roman" w:cs="Times New Roman"/>
          <w:sz w:val="24"/>
          <w:szCs w:val="24"/>
          <w:shd w:val="clear" w:color="auto" w:fill="FFFFFF"/>
        </w:rPr>
        <w:t>, </w:t>
      </w:r>
      <w:r w:rsidRPr="000D2A20">
        <w:rPr>
          <w:rFonts w:ascii="Times New Roman" w:hAnsi="Times New Roman" w:cs="Times New Roman"/>
          <w:i/>
          <w:iCs/>
          <w:sz w:val="24"/>
          <w:szCs w:val="24"/>
          <w:shd w:val="clear" w:color="auto" w:fill="FFFFFF"/>
        </w:rPr>
        <w:t>54</w:t>
      </w:r>
      <w:r w:rsidRPr="000D2A20">
        <w:rPr>
          <w:rFonts w:ascii="Times New Roman" w:hAnsi="Times New Roman" w:cs="Times New Roman"/>
          <w:sz w:val="24"/>
          <w:szCs w:val="24"/>
          <w:shd w:val="clear" w:color="auto" w:fill="FFFFFF"/>
        </w:rPr>
        <w:t xml:space="preserve">(1), 15. </w:t>
      </w:r>
      <w:r w:rsidRPr="000D2A20">
        <w:rPr>
          <w:rFonts w:ascii="Times New Roman" w:hAnsi="Times New Roman" w:cs="Times New Roman"/>
          <w:sz w:val="24"/>
          <w:szCs w:val="24"/>
        </w:rPr>
        <w:t>https://psycnet.apa.org/doi/10.1037/dev0000411</w:t>
      </w:r>
    </w:p>
    <w:p w14:paraId="2201064E" w14:textId="77777777" w:rsidR="005515E7" w:rsidRPr="000D2A20" w:rsidRDefault="005515E7" w:rsidP="000D2A20">
      <w:pPr>
        <w:contextualSpacing/>
        <w:rPr>
          <w:rFonts w:eastAsia="SimHei"/>
        </w:rPr>
      </w:pPr>
      <w:r w:rsidRPr="000D2A20">
        <w:rPr>
          <w:rFonts w:eastAsia="SimHei"/>
        </w:rPr>
        <w:t xml:space="preserve">Lewis, K., Sandilos, L. E., Hammer, C. S., Sawyer, B. E., &amp; Méndez, L. I. (2015). Relations </w:t>
      </w:r>
    </w:p>
    <w:p w14:paraId="1C5BA6B8" w14:textId="77777777" w:rsidR="005515E7" w:rsidRPr="000D2A20" w:rsidRDefault="005515E7" w:rsidP="000D2A20">
      <w:pPr>
        <w:ind w:left="720"/>
        <w:contextualSpacing/>
        <w:rPr>
          <w:rFonts w:eastAsia="SimHei"/>
        </w:rPr>
      </w:pPr>
      <w:r w:rsidRPr="000D2A20">
        <w:rPr>
          <w:rFonts w:eastAsia="SimHei"/>
        </w:rPr>
        <w:t xml:space="preserve">among the home language and literacy environment and children’s language abilities: a study of Head Start dual language learners and their mothers. </w:t>
      </w:r>
      <w:r w:rsidRPr="000D2A20">
        <w:rPr>
          <w:rFonts w:eastAsia="SimHei"/>
          <w:i/>
          <w:iCs/>
        </w:rPr>
        <w:t>Early Education and Development, 27</w:t>
      </w:r>
      <w:r w:rsidRPr="000D2A20">
        <w:rPr>
          <w:rFonts w:eastAsia="SimHei"/>
        </w:rPr>
        <w:t>(4), 478-494. https://doi.org/10.1080/10409289.2016.1082820</w:t>
      </w:r>
    </w:p>
    <w:p w14:paraId="0317A628" w14:textId="77777777" w:rsidR="005515E7" w:rsidRPr="000D2A20" w:rsidRDefault="005515E7" w:rsidP="000D2A20">
      <w:pPr>
        <w:adjustRightInd w:val="0"/>
        <w:rPr>
          <w:rFonts w:eastAsia="HYSinMyeongJo-Medium"/>
        </w:rPr>
      </w:pPr>
      <w:r w:rsidRPr="000D2A20">
        <w:rPr>
          <w:rFonts w:eastAsia="HYSinMyeongJo-Medium"/>
        </w:rPr>
        <w:t xml:space="preserve">Lim, B. Y., Lake, V. E., Jeon, S. Y., Kwon. K. A., &amp; Castel, S. (in process). Impact of home </w:t>
      </w:r>
    </w:p>
    <w:p w14:paraId="747CFD3C" w14:textId="79790BC2" w:rsidR="005515E7" w:rsidRPr="009C4AC7" w:rsidRDefault="005515E7" w:rsidP="009C4AC7">
      <w:pPr>
        <w:adjustRightInd w:val="0"/>
        <w:ind w:left="720"/>
        <w:rPr>
          <w:rFonts w:eastAsia="HYSinMyeongJo-Medium"/>
        </w:rPr>
      </w:pPr>
      <w:r w:rsidRPr="000D2A20">
        <w:rPr>
          <w:rFonts w:eastAsia="HYSinMyeongJo-Medium"/>
        </w:rPr>
        <w:t xml:space="preserve">language differences on preschool children’s oral language use and activity involvement. </w:t>
      </w:r>
      <w:r w:rsidRPr="000D2A20">
        <w:rPr>
          <w:i/>
          <w:iCs/>
          <w:lang w:bidi="my-MM"/>
        </w:rPr>
        <w:t xml:space="preserve">Global Perspectives on Education Research Volume Vol V (GPER V). </w:t>
      </w:r>
      <w:r w:rsidRPr="000D2A20">
        <w:rPr>
          <w:lang w:bidi="my-MM"/>
        </w:rPr>
        <w:t>The World Education Research Association (WERA).</w:t>
      </w:r>
    </w:p>
    <w:p w14:paraId="7A0BD876" w14:textId="77777777" w:rsidR="005515E7" w:rsidRPr="000D2A20" w:rsidRDefault="005515E7" w:rsidP="000D2A20">
      <w:pPr>
        <w:rPr>
          <w:lang w:eastAsia="ko-KR"/>
        </w:rPr>
      </w:pPr>
      <w:r w:rsidRPr="000D2A20">
        <w:rPr>
          <w:lang w:eastAsia="ko-KR"/>
        </w:rPr>
        <w:t xml:space="preserve">Limlingan, M., McWayne, C., Sanders, E., &amp; López, M. (2019). Classroom language contexts as </w:t>
      </w:r>
    </w:p>
    <w:p w14:paraId="337C15D6" w14:textId="77777777" w:rsidR="005515E7" w:rsidRPr="000D2A20" w:rsidRDefault="005515E7" w:rsidP="000D2A20">
      <w:pPr>
        <w:ind w:left="720"/>
        <w:rPr>
          <w:lang w:eastAsia="ko-KR"/>
        </w:rPr>
      </w:pPr>
      <w:r w:rsidRPr="000D2A20">
        <w:rPr>
          <w:lang w:eastAsia="ko-KR"/>
        </w:rPr>
        <w:lastRenderedPageBreak/>
        <w:t xml:space="preserve">predictors of Latinx preschool dual language learners’ school readiness. </w:t>
      </w:r>
      <w:r w:rsidRPr="000D2A20">
        <w:rPr>
          <w:i/>
          <w:iCs/>
          <w:lang w:eastAsia="ko-KR"/>
        </w:rPr>
        <w:t>American Educational Research Journal, 57</w:t>
      </w:r>
      <w:r w:rsidRPr="000D2A20">
        <w:rPr>
          <w:lang w:eastAsia="ko-KR"/>
        </w:rPr>
        <w:t xml:space="preserve">(1), 339-370. </w:t>
      </w:r>
      <w:r w:rsidRPr="000D2A20">
        <w:t>https://doi.org/10.3102/0002831219855694</w:t>
      </w:r>
    </w:p>
    <w:p w14:paraId="3A5E8D08" w14:textId="77777777" w:rsidR="005515E7" w:rsidRPr="000D2A20" w:rsidRDefault="005515E7" w:rsidP="000D2A20">
      <w:pPr>
        <w:autoSpaceDE w:val="0"/>
        <w:autoSpaceDN w:val="0"/>
        <w:adjustRightInd w:val="0"/>
        <w:rPr>
          <w:shd w:val="clear" w:color="auto" w:fill="FFFFFF"/>
        </w:rPr>
      </w:pPr>
      <w:r w:rsidRPr="000D2A20">
        <w:rPr>
          <w:shd w:val="clear" w:color="auto" w:fill="FFFFFF"/>
        </w:rPr>
        <w:t xml:space="preserve">Maier, M. F., Bohlmann, N. L., &amp; Palacios, N. (2016). Cross-language associations in the </w:t>
      </w:r>
    </w:p>
    <w:p w14:paraId="58554106" w14:textId="77777777" w:rsidR="005515E7" w:rsidRPr="000D2A20" w:rsidRDefault="005515E7" w:rsidP="000D2A20">
      <w:pPr>
        <w:autoSpaceDE w:val="0"/>
        <w:autoSpaceDN w:val="0"/>
        <w:adjustRightInd w:val="0"/>
        <w:ind w:left="720"/>
        <w:rPr>
          <w:shd w:val="clear" w:color="auto" w:fill="FFFFFF"/>
        </w:rPr>
      </w:pPr>
      <w:r w:rsidRPr="000D2A20">
        <w:rPr>
          <w:shd w:val="clear" w:color="auto" w:fill="FFFFFF"/>
        </w:rPr>
        <w:t xml:space="preserve">development of preschoolers’ receptive and expressive vocabulary. </w:t>
      </w:r>
      <w:r w:rsidRPr="000D2A20">
        <w:rPr>
          <w:i/>
          <w:iCs/>
          <w:shd w:val="clear" w:color="auto" w:fill="FFFFFF"/>
        </w:rPr>
        <w:t>Early Childhood Research Quarterly, 36</w:t>
      </w:r>
      <w:r w:rsidRPr="000D2A20">
        <w:rPr>
          <w:shd w:val="clear" w:color="auto" w:fill="FFFFFF"/>
        </w:rPr>
        <w:t>, 49-63. https://doi.org/10.1016/j.ecresq.2015.11.006</w:t>
      </w:r>
    </w:p>
    <w:p w14:paraId="59AC6A34" w14:textId="77777777" w:rsidR="005515E7" w:rsidRPr="000D2A20" w:rsidRDefault="005515E7" w:rsidP="000D2A20">
      <w:pPr>
        <w:autoSpaceDE w:val="0"/>
        <w:autoSpaceDN w:val="0"/>
        <w:adjustRightInd w:val="0"/>
        <w:contextualSpacing/>
        <w:rPr>
          <w:lang w:bidi="my-MM"/>
        </w:rPr>
      </w:pPr>
      <w:r w:rsidRPr="000D2A20">
        <w:rPr>
          <w:lang w:bidi="my-MM"/>
        </w:rPr>
        <w:t xml:space="preserve">Mashburn, A. J., Pianta, R. C., Hamre, B. K., Downer, J. T., Barbarin, O. A., Bryant, D., </w:t>
      </w:r>
    </w:p>
    <w:p w14:paraId="467343BA" w14:textId="77777777" w:rsidR="005515E7" w:rsidRPr="000D2A20" w:rsidRDefault="005515E7" w:rsidP="000D2A20">
      <w:pPr>
        <w:autoSpaceDE w:val="0"/>
        <w:autoSpaceDN w:val="0"/>
        <w:adjustRightInd w:val="0"/>
        <w:ind w:firstLine="720"/>
        <w:contextualSpacing/>
        <w:rPr>
          <w:lang w:bidi="my-MM"/>
        </w:rPr>
      </w:pPr>
      <w:r w:rsidRPr="000D2A20">
        <w:rPr>
          <w:lang w:bidi="my-MM"/>
        </w:rPr>
        <w:t>Howes, C. (2008). Measures of classroom quality in prekindergarten and children's</w:t>
      </w:r>
    </w:p>
    <w:p w14:paraId="4EFA138E" w14:textId="77777777" w:rsidR="005515E7" w:rsidRPr="000D2A20" w:rsidRDefault="005515E7" w:rsidP="000D2A20">
      <w:pPr>
        <w:autoSpaceDE w:val="0"/>
        <w:autoSpaceDN w:val="0"/>
        <w:adjustRightInd w:val="0"/>
        <w:ind w:firstLine="720"/>
        <w:contextualSpacing/>
        <w:rPr>
          <w:lang w:bidi="my-MM"/>
        </w:rPr>
      </w:pPr>
      <w:r w:rsidRPr="000D2A20">
        <w:rPr>
          <w:lang w:bidi="my-MM"/>
        </w:rPr>
        <w:t xml:space="preserve">academic, language, and social development. </w:t>
      </w:r>
      <w:r w:rsidRPr="000D2A20">
        <w:rPr>
          <w:i/>
          <w:iCs/>
          <w:lang w:bidi="my-MM"/>
        </w:rPr>
        <w:t>Child Development</w:t>
      </w:r>
      <w:r w:rsidRPr="000D2A20">
        <w:rPr>
          <w:lang w:bidi="my-MM"/>
        </w:rPr>
        <w:t xml:space="preserve">, </w:t>
      </w:r>
      <w:r w:rsidRPr="000D2A20">
        <w:rPr>
          <w:i/>
          <w:iCs/>
          <w:lang w:bidi="my-MM"/>
        </w:rPr>
        <w:t>79</w:t>
      </w:r>
      <w:r w:rsidRPr="000D2A20">
        <w:rPr>
          <w:lang w:bidi="my-MM"/>
        </w:rPr>
        <w:t>(3), 732–749.</w:t>
      </w:r>
    </w:p>
    <w:p w14:paraId="6ACD1862" w14:textId="77777777" w:rsidR="005515E7" w:rsidRPr="000D2A20" w:rsidRDefault="005515E7" w:rsidP="000D2A20">
      <w:pPr>
        <w:autoSpaceDE w:val="0"/>
        <w:autoSpaceDN w:val="0"/>
        <w:adjustRightInd w:val="0"/>
        <w:ind w:firstLine="720"/>
        <w:contextualSpacing/>
        <w:rPr>
          <w:lang w:bidi="my-MM"/>
        </w:rPr>
      </w:pPr>
      <w:r w:rsidRPr="000D2A20">
        <w:rPr>
          <w:lang w:bidi="my-MM"/>
        </w:rPr>
        <w:t>https://doi.org/10.1111/j.1467-8624.2008.01154.x</w:t>
      </w:r>
    </w:p>
    <w:p w14:paraId="592D53B9" w14:textId="77777777" w:rsidR="005515E7" w:rsidRPr="000D2A20" w:rsidRDefault="005515E7" w:rsidP="000D2A20">
      <w:pPr>
        <w:rPr>
          <w:rFonts w:eastAsia="Times New Roman"/>
          <w:color w:val="222222"/>
          <w:highlight w:val="white"/>
        </w:rPr>
      </w:pPr>
      <w:r w:rsidRPr="000D2A20">
        <w:rPr>
          <w:rFonts w:eastAsia="Times New Roman"/>
          <w:color w:val="222222"/>
          <w:highlight w:val="white"/>
        </w:rPr>
        <w:t xml:space="preserve">Mashburn, A. J., Justice, L. M., Downer, J. T., &amp; Pianta, R. C. (2009). Peer effects on children’s </w:t>
      </w:r>
    </w:p>
    <w:p w14:paraId="3AF1BE3E" w14:textId="77777777" w:rsidR="005515E7" w:rsidRPr="000D2A20" w:rsidRDefault="005515E7" w:rsidP="000D2A20">
      <w:pPr>
        <w:ind w:firstLine="720"/>
        <w:rPr>
          <w:rFonts w:eastAsia="Times New Roman"/>
          <w:color w:val="222222"/>
          <w:highlight w:val="white"/>
        </w:rPr>
      </w:pPr>
      <w:r w:rsidRPr="000D2A20">
        <w:rPr>
          <w:rFonts w:eastAsia="Times New Roman"/>
          <w:color w:val="222222"/>
          <w:highlight w:val="white"/>
        </w:rPr>
        <w:t xml:space="preserve">language achievement during pre‐kindergarten. </w:t>
      </w:r>
      <w:r w:rsidRPr="000D2A20">
        <w:rPr>
          <w:rFonts w:eastAsia="Times New Roman"/>
          <w:i/>
          <w:color w:val="222222"/>
          <w:highlight w:val="white"/>
        </w:rPr>
        <w:t>Child development</w:t>
      </w:r>
      <w:r w:rsidRPr="000D2A20">
        <w:rPr>
          <w:rFonts w:eastAsia="Times New Roman"/>
          <w:color w:val="222222"/>
          <w:highlight w:val="white"/>
        </w:rPr>
        <w:t xml:space="preserve">, </w:t>
      </w:r>
      <w:r w:rsidRPr="000D2A20">
        <w:rPr>
          <w:rFonts w:eastAsia="Times New Roman"/>
          <w:i/>
          <w:color w:val="222222"/>
          <w:highlight w:val="white"/>
        </w:rPr>
        <w:t>80</w:t>
      </w:r>
      <w:r w:rsidRPr="000D2A20">
        <w:rPr>
          <w:rFonts w:eastAsia="Times New Roman"/>
          <w:color w:val="222222"/>
          <w:highlight w:val="white"/>
        </w:rPr>
        <w:t>(3), 686-702.</w:t>
      </w:r>
    </w:p>
    <w:p w14:paraId="671C28C9" w14:textId="77777777" w:rsidR="005515E7" w:rsidRPr="000D2A20" w:rsidRDefault="005515E7" w:rsidP="000D2A20">
      <w:pPr>
        <w:ind w:firstLine="720"/>
        <w:rPr>
          <w:rFonts w:eastAsia="Times New Roman"/>
          <w:color w:val="222222"/>
          <w:highlight w:val="white"/>
        </w:rPr>
      </w:pPr>
      <w:r w:rsidRPr="000D2A20">
        <w:rPr>
          <w:rFonts w:eastAsia="Times New Roman"/>
          <w:color w:val="222222"/>
          <w:highlight w:val="white"/>
        </w:rPr>
        <w:t>https://doi.org/10.1111/j.1467-8624.2009.01291.x</w:t>
      </w:r>
    </w:p>
    <w:p w14:paraId="3E55A62C" w14:textId="77777777" w:rsidR="005515E7" w:rsidRPr="000D2A20" w:rsidRDefault="005515E7" w:rsidP="000D2A20">
      <w:pPr>
        <w:contextualSpacing/>
      </w:pPr>
      <w:r w:rsidRPr="000D2A20">
        <w:t>Martin</w:t>
      </w:r>
      <w:r w:rsidRPr="000D2A20">
        <w:rPr>
          <w:lang w:eastAsia="ko-KR"/>
        </w:rPr>
        <w:t>, N. &amp;</w:t>
      </w:r>
      <w:r w:rsidRPr="000D2A20">
        <w:t xml:space="preserve"> Brownell, </w:t>
      </w:r>
      <w:r w:rsidRPr="000D2A20">
        <w:rPr>
          <w:lang w:eastAsia="ko-KR"/>
        </w:rPr>
        <w:t xml:space="preserve">R. (2011). </w:t>
      </w:r>
      <w:r w:rsidRPr="000D2A20">
        <w:rPr>
          <w:i/>
          <w:iCs/>
          <w:lang w:eastAsia="ko-KR"/>
        </w:rPr>
        <w:t>Expressive One-Word Picture Vocabulary Test Manual</w:t>
      </w:r>
      <w:r w:rsidRPr="000D2A20">
        <w:rPr>
          <w:lang w:eastAsia="ko-KR"/>
        </w:rPr>
        <w:t xml:space="preserve">, </w:t>
      </w:r>
      <w:r w:rsidRPr="000D2A20">
        <w:t xml:space="preserve">APA </w:t>
      </w:r>
    </w:p>
    <w:p w14:paraId="76D4C930" w14:textId="77777777" w:rsidR="005515E7" w:rsidRPr="000D2A20" w:rsidRDefault="005515E7" w:rsidP="000D2A20">
      <w:pPr>
        <w:ind w:firstLine="720"/>
        <w:contextualSpacing/>
        <w:rPr>
          <w:lang w:eastAsia="ko-KR"/>
        </w:rPr>
      </w:pPr>
      <w:r w:rsidRPr="000D2A20">
        <w:t>Assessments a division of Academic Therapy Publications</w:t>
      </w:r>
      <w:r w:rsidRPr="000D2A20">
        <w:rPr>
          <w:lang w:eastAsia="ko-KR"/>
        </w:rPr>
        <w:t>, Fourth edition. Novato, CA.</w:t>
      </w:r>
    </w:p>
    <w:p w14:paraId="5C372328" w14:textId="77777777" w:rsidR="005515E7" w:rsidRPr="000D2A20" w:rsidRDefault="005515E7" w:rsidP="000D2A20">
      <w:pPr>
        <w:contextualSpacing/>
        <w:rPr>
          <w:shd w:val="clear" w:color="auto" w:fill="FFFFFF"/>
        </w:rPr>
      </w:pPr>
      <w:bookmarkStart w:id="82" w:name="_Hlk134443134"/>
      <w:r w:rsidRPr="000D2A20">
        <w:rPr>
          <w:shd w:val="clear" w:color="auto" w:fill="FFFFFF"/>
        </w:rPr>
        <w:t xml:space="preserve">Miranda, B. M., Gebhart, T., Early, D. M., &amp; McDoniel, M. E. (2024). Examining the child </w:t>
      </w:r>
    </w:p>
    <w:p w14:paraId="4A4CA4F3" w14:textId="77777777" w:rsidR="005515E7" w:rsidRPr="000D2A20" w:rsidRDefault="005515E7" w:rsidP="000D2A20">
      <w:pPr>
        <w:ind w:firstLine="720"/>
        <w:contextualSpacing/>
        <w:rPr>
          <w:shd w:val="clear" w:color="auto" w:fill="FFFFFF"/>
        </w:rPr>
      </w:pPr>
      <w:r w:rsidRPr="000D2A20">
        <w:rPr>
          <w:shd w:val="clear" w:color="auto" w:fill="FFFFFF"/>
        </w:rPr>
        <w:t xml:space="preserve">observation in preschool and teacher observation in preschool in community-based child </w:t>
      </w:r>
    </w:p>
    <w:p w14:paraId="7960DBEF" w14:textId="77777777" w:rsidR="005515E7" w:rsidRPr="000D2A20" w:rsidRDefault="005515E7" w:rsidP="000D2A20">
      <w:pPr>
        <w:ind w:firstLine="720"/>
        <w:contextualSpacing/>
        <w:rPr>
          <w:shd w:val="clear" w:color="auto" w:fill="FFFFFF"/>
        </w:rPr>
      </w:pPr>
      <w:r w:rsidRPr="000D2A20">
        <w:rPr>
          <w:shd w:val="clear" w:color="auto" w:fill="FFFFFF"/>
        </w:rPr>
        <w:t>care centers.</w:t>
      </w:r>
      <w:r w:rsidRPr="000D2A20">
        <w:rPr>
          <w:rStyle w:val="apple-converted-space"/>
          <w:shd w:val="clear" w:color="auto" w:fill="FFFFFF"/>
        </w:rPr>
        <w:t> </w:t>
      </w:r>
      <w:r w:rsidRPr="000D2A20">
        <w:rPr>
          <w:i/>
          <w:iCs/>
        </w:rPr>
        <w:t>Early Childhood Research Quarterly</w:t>
      </w:r>
      <w:r w:rsidRPr="000D2A20">
        <w:rPr>
          <w:shd w:val="clear" w:color="auto" w:fill="FFFFFF"/>
        </w:rPr>
        <w:t>,</w:t>
      </w:r>
      <w:r w:rsidRPr="000D2A20">
        <w:rPr>
          <w:rStyle w:val="apple-converted-space"/>
          <w:shd w:val="clear" w:color="auto" w:fill="FFFFFF"/>
        </w:rPr>
        <w:t> </w:t>
      </w:r>
      <w:r w:rsidRPr="000D2A20">
        <w:rPr>
          <w:i/>
          <w:iCs/>
        </w:rPr>
        <w:t>66</w:t>
      </w:r>
      <w:r w:rsidRPr="000D2A20">
        <w:rPr>
          <w:shd w:val="clear" w:color="auto" w:fill="FFFFFF"/>
        </w:rPr>
        <w:t xml:space="preserve">, 98-108. </w:t>
      </w:r>
    </w:p>
    <w:p w14:paraId="13E261FA" w14:textId="77777777" w:rsidR="005515E7" w:rsidRPr="000D2A20" w:rsidRDefault="005515E7" w:rsidP="000D2A20">
      <w:pPr>
        <w:ind w:firstLine="720"/>
        <w:contextualSpacing/>
        <w:rPr>
          <w:shd w:val="clear" w:color="auto" w:fill="FFFFFF"/>
        </w:rPr>
      </w:pPr>
      <w:r w:rsidRPr="000D2A20">
        <w:rPr>
          <w:shd w:val="clear" w:color="auto" w:fill="FFFFFF"/>
        </w:rPr>
        <w:t>https://doi.org/10.1016/j.ecresq.2023.08.012</w:t>
      </w:r>
    </w:p>
    <w:p w14:paraId="6ED57AED" w14:textId="77777777" w:rsidR="005515E7" w:rsidRPr="000D2A20" w:rsidRDefault="005515E7" w:rsidP="000D2A20">
      <w:pPr>
        <w:contextualSpacing/>
        <w:rPr>
          <w:rFonts w:eastAsia="SimHei"/>
        </w:rPr>
      </w:pPr>
      <w:r w:rsidRPr="000D2A20">
        <w:rPr>
          <w:rFonts w:eastAsia="SimHei"/>
        </w:rPr>
        <w:t xml:space="preserve">McBrien, J. L. (2005). Educational needs and barriers for students in the United States: </w:t>
      </w:r>
    </w:p>
    <w:p w14:paraId="0ED9BE67" w14:textId="77777777" w:rsidR="005515E7" w:rsidRPr="000D2A20" w:rsidRDefault="005515E7" w:rsidP="000D2A20">
      <w:pPr>
        <w:ind w:firstLine="720"/>
        <w:contextualSpacing/>
        <w:rPr>
          <w:rFonts w:eastAsia="SimHei"/>
        </w:rPr>
      </w:pPr>
      <w:r w:rsidRPr="000D2A20">
        <w:rPr>
          <w:rFonts w:eastAsia="SimHei"/>
        </w:rPr>
        <w:t xml:space="preserve">A review of the literature. </w:t>
      </w:r>
      <w:r w:rsidRPr="000D2A20">
        <w:rPr>
          <w:rFonts w:eastAsia="SimHei"/>
          <w:i/>
          <w:iCs/>
        </w:rPr>
        <w:t>Review of Educational Research, 75</w:t>
      </w:r>
      <w:r w:rsidRPr="000D2A20">
        <w:rPr>
          <w:rFonts w:eastAsia="SimHei"/>
        </w:rPr>
        <w:t>(3), 329-364.</w:t>
      </w:r>
    </w:p>
    <w:p w14:paraId="526A22E6" w14:textId="77777777" w:rsidR="005515E7" w:rsidRPr="000D2A20" w:rsidRDefault="005515E7" w:rsidP="000D2A20">
      <w:pPr>
        <w:pStyle w:val="paragraph"/>
        <w:spacing w:before="0" w:beforeAutospacing="0" w:after="0" w:afterAutospacing="0" w:line="480" w:lineRule="auto"/>
        <w:ind w:firstLine="720"/>
        <w:contextualSpacing/>
        <w:rPr>
          <w:rFonts w:eastAsia="SimHei"/>
          <w:color w:val="222222"/>
          <w:shd w:val="clear" w:color="auto" w:fill="FFFFFF"/>
        </w:rPr>
      </w:pPr>
      <w:r w:rsidRPr="000D2A20">
        <w:rPr>
          <w:rFonts w:eastAsia="SimHei"/>
        </w:rPr>
        <w:t>https://doi.org/10.3102%2F00346543075003329</w:t>
      </w:r>
    </w:p>
    <w:p w14:paraId="4CC9B535" w14:textId="77777777" w:rsidR="005515E7" w:rsidRPr="000D2A20" w:rsidRDefault="005515E7" w:rsidP="000D2A20">
      <w:pPr>
        <w:contextualSpacing/>
        <w:rPr>
          <w:color w:val="222222"/>
          <w:shd w:val="clear" w:color="auto" w:fill="FFFFFF"/>
        </w:rPr>
      </w:pPr>
      <w:r w:rsidRPr="000D2A20">
        <w:rPr>
          <w:color w:val="222222"/>
          <w:shd w:val="clear" w:color="auto" w:fill="FFFFFF"/>
        </w:rPr>
        <w:t xml:space="preserve">Merz, E. C., Maskus, E. A., Melvin, S. A., He, X., &amp; Noble, K. G. (2020). Socioeconomic </w:t>
      </w:r>
    </w:p>
    <w:p w14:paraId="7139A26B" w14:textId="77777777" w:rsidR="005515E7" w:rsidRPr="000D2A20" w:rsidRDefault="005515E7" w:rsidP="000D2A20">
      <w:pPr>
        <w:ind w:left="720"/>
        <w:contextualSpacing/>
        <w:rPr>
          <w:color w:val="222222"/>
          <w:shd w:val="clear" w:color="auto" w:fill="FFFFFF"/>
        </w:rPr>
      </w:pPr>
      <w:r w:rsidRPr="000D2A20">
        <w:rPr>
          <w:color w:val="222222"/>
          <w:shd w:val="clear" w:color="auto" w:fill="FFFFFF"/>
        </w:rPr>
        <w:lastRenderedPageBreak/>
        <w:t>disparities in language input are associated with children's language‐related brain structure and reading skills. </w:t>
      </w:r>
      <w:r w:rsidRPr="000D2A20">
        <w:rPr>
          <w:i/>
          <w:iCs/>
          <w:color w:val="222222"/>
          <w:shd w:val="clear" w:color="auto" w:fill="FFFFFF"/>
        </w:rPr>
        <w:t>Child development</w:t>
      </w:r>
      <w:r w:rsidRPr="000D2A20">
        <w:rPr>
          <w:color w:val="222222"/>
          <w:shd w:val="clear" w:color="auto" w:fill="FFFFFF"/>
        </w:rPr>
        <w:t>, </w:t>
      </w:r>
      <w:r w:rsidRPr="000D2A20">
        <w:rPr>
          <w:i/>
          <w:iCs/>
          <w:color w:val="222222"/>
          <w:shd w:val="clear" w:color="auto" w:fill="FFFFFF"/>
        </w:rPr>
        <w:t>91</w:t>
      </w:r>
      <w:r w:rsidRPr="000D2A20">
        <w:rPr>
          <w:color w:val="222222"/>
          <w:shd w:val="clear" w:color="auto" w:fill="FFFFFF"/>
        </w:rPr>
        <w:t>(3), 846-860.</w:t>
      </w:r>
    </w:p>
    <w:p w14:paraId="4B18DFDA" w14:textId="77777777" w:rsidR="005515E7" w:rsidRPr="000D2A20" w:rsidRDefault="005515E7" w:rsidP="000D2A20">
      <w:pPr>
        <w:ind w:left="720"/>
        <w:contextualSpacing/>
        <w:rPr>
          <w:color w:val="222222"/>
          <w:shd w:val="clear" w:color="auto" w:fill="FFFFFF"/>
        </w:rPr>
      </w:pPr>
      <w:r w:rsidRPr="000D2A20">
        <w:rPr>
          <w:color w:val="222222"/>
          <w:shd w:val="clear" w:color="auto" w:fill="FFFFFF"/>
        </w:rPr>
        <w:t>https://doi.org/10.1111/cdev.13239</w:t>
      </w:r>
    </w:p>
    <w:p w14:paraId="14508723" w14:textId="77777777" w:rsidR="005515E7" w:rsidRPr="000D2A20" w:rsidRDefault="005515E7" w:rsidP="000D2A20">
      <w:pPr>
        <w:contextualSpacing/>
        <w:rPr>
          <w:color w:val="222222"/>
          <w:shd w:val="clear" w:color="auto" w:fill="FFFFFF"/>
        </w:rPr>
      </w:pPr>
      <w:r w:rsidRPr="000D2A20">
        <w:rPr>
          <w:color w:val="222222"/>
          <w:shd w:val="clear" w:color="auto" w:fill="FFFFFF"/>
        </w:rPr>
        <w:t xml:space="preserve">Mitsven, S. G., Perry, L. K., Tao, Y., Elbaum, B. E., Johnson, N. F., &amp; Messinger, D. S. (2022). </w:t>
      </w:r>
    </w:p>
    <w:p w14:paraId="705D147E" w14:textId="77777777" w:rsidR="005515E7" w:rsidRPr="000D2A20" w:rsidRDefault="005515E7" w:rsidP="000D2A20">
      <w:pPr>
        <w:ind w:firstLine="720"/>
        <w:contextualSpacing/>
        <w:rPr>
          <w:color w:val="222222"/>
          <w:shd w:val="clear" w:color="auto" w:fill="FFFFFF"/>
        </w:rPr>
      </w:pPr>
      <w:r w:rsidRPr="000D2A20">
        <w:rPr>
          <w:color w:val="222222"/>
          <w:shd w:val="clear" w:color="auto" w:fill="FFFFFF"/>
        </w:rPr>
        <w:t xml:space="preserve">Objectively measured teacher and preschooler vocalizations: Phonemic diversity is </w:t>
      </w:r>
    </w:p>
    <w:p w14:paraId="3DE80A41" w14:textId="77777777" w:rsidR="005515E7" w:rsidRPr="000D2A20" w:rsidRDefault="005515E7" w:rsidP="000D2A20">
      <w:pPr>
        <w:ind w:firstLine="720"/>
        <w:contextualSpacing/>
        <w:rPr>
          <w:color w:val="222222"/>
          <w:shd w:val="clear" w:color="auto" w:fill="FFFFFF"/>
        </w:rPr>
      </w:pPr>
      <w:r w:rsidRPr="000D2A20">
        <w:rPr>
          <w:color w:val="222222"/>
          <w:shd w:val="clear" w:color="auto" w:fill="FFFFFF"/>
        </w:rPr>
        <w:t>associated with language abilities. </w:t>
      </w:r>
      <w:r w:rsidRPr="000D2A20">
        <w:rPr>
          <w:i/>
          <w:iCs/>
          <w:color w:val="222222"/>
          <w:shd w:val="clear" w:color="auto" w:fill="FFFFFF"/>
        </w:rPr>
        <w:t>Developmental Science</w:t>
      </w:r>
      <w:r w:rsidRPr="000D2A20">
        <w:rPr>
          <w:color w:val="222222"/>
          <w:shd w:val="clear" w:color="auto" w:fill="FFFFFF"/>
        </w:rPr>
        <w:t>, </w:t>
      </w:r>
      <w:r w:rsidRPr="000D2A20">
        <w:rPr>
          <w:i/>
          <w:iCs/>
          <w:color w:val="222222"/>
          <w:shd w:val="clear" w:color="auto" w:fill="FFFFFF"/>
        </w:rPr>
        <w:t>25</w:t>
      </w:r>
      <w:r w:rsidRPr="000D2A20">
        <w:rPr>
          <w:color w:val="222222"/>
          <w:shd w:val="clear" w:color="auto" w:fill="FFFFFF"/>
        </w:rPr>
        <w:t>(2), e13177.</w:t>
      </w:r>
    </w:p>
    <w:p w14:paraId="09DE296C" w14:textId="77777777" w:rsidR="005515E7" w:rsidRPr="000D2A20" w:rsidRDefault="005515E7" w:rsidP="000D2A20">
      <w:pPr>
        <w:ind w:firstLine="720"/>
        <w:contextualSpacing/>
        <w:rPr>
          <w:color w:val="222222"/>
          <w:shd w:val="clear" w:color="auto" w:fill="FFFFFF"/>
        </w:rPr>
      </w:pPr>
      <w:r w:rsidRPr="000D2A20">
        <w:rPr>
          <w:color w:val="222222"/>
          <w:shd w:val="clear" w:color="auto" w:fill="FFFFFF"/>
        </w:rPr>
        <w:t>https://doi.org/10.1111/desc.13177</w:t>
      </w:r>
    </w:p>
    <w:p w14:paraId="2AE7C47D" w14:textId="77777777" w:rsidR="005515E7" w:rsidRPr="000D2A20" w:rsidRDefault="005515E7" w:rsidP="000D2A20">
      <w:pPr>
        <w:contextualSpacing/>
        <w:rPr>
          <w:color w:val="222222"/>
          <w:shd w:val="clear" w:color="auto" w:fill="FFFFFF"/>
        </w:rPr>
      </w:pPr>
      <w:r w:rsidRPr="000D2A20">
        <w:rPr>
          <w:color w:val="222222"/>
          <w:shd w:val="clear" w:color="auto" w:fill="FFFFFF"/>
        </w:rPr>
        <w:t xml:space="preserve">Morland, L., Ives, N., McNeely, C., &amp; Allen, C. (2016). Providing a Head Start: Improving </w:t>
      </w:r>
    </w:p>
    <w:p w14:paraId="1869C85A" w14:textId="77777777" w:rsidR="005515E7" w:rsidRPr="000D2A20" w:rsidRDefault="005515E7" w:rsidP="000D2A20">
      <w:pPr>
        <w:ind w:firstLine="720"/>
        <w:contextualSpacing/>
        <w:rPr>
          <w:color w:val="222222"/>
          <w:shd w:val="clear" w:color="auto" w:fill="FFFFFF"/>
        </w:rPr>
      </w:pPr>
      <w:r w:rsidRPr="000D2A20">
        <w:rPr>
          <w:color w:val="222222"/>
          <w:shd w:val="clear" w:color="auto" w:fill="FFFFFF"/>
        </w:rPr>
        <w:t>access to early childhood education. </w:t>
      </w:r>
      <w:r w:rsidRPr="000D2A20">
        <w:rPr>
          <w:i/>
          <w:iCs/>
          <w:color w:val="222222"/>
          <w:shd w:val="clear" w:color="auto" w:fill="FFFFFF"/>
        </w:rPr>
        <w:t>Washington, DC: Migration Policy Institute</w:t>
      </w:r>
      <w:r w:rsidRPr="000D2A20">
        <w:rPr>
          <w:color w:val="222222"/>
          <w:shd w:val="clear" w:color="auto" w:fill="FFFFFF"/>
        </w:rPr>
        <w:t>.</w:t>
      </w:r>
    </w:p>
    <w:p w14:paraId="2D37EF7A" w14:textId="77777777" w:rsidR="005515E7" w:rsidRPr="000D2A20" w:rsidRDefault="005515E7" w:rsidP="000D2A20">
      <w:pPr>
        <w:pStyle w:val="NoSpacing"/>
        <w:spacing w:line="480" w:lineRule="auto"/>
        <w:contextualSpacing/>
        <w:rPr>
          <w:rFonts w:eastAsia="Times New Roman"/>
          <w:b w:val="0"/>
        </w:rPr>
      </w:pPr>
      <w:r w:rsidRPr="000D2A20">
        <w:rPr>
          <w:rFonts w:eastAsia="Times New Roman"/>
          <w:b w:val="0"/>
        </w:rPr>
        <w:t>https://www.migrationpolicy.org/research/providing-head-start-improving-access-early-childhood-education-s</w:t>
      </w:r>
      <w:bookmarkEnd w:id="82"/>
    </w:p>
    <w:p w14:paraId="55EAD96F" w14:textId="77777777" w:rsidR="005515E7" w:rsidRPr="000D2A20" w:rsidRDefault="005515E7" w:rsidP="009C4AC7">
      <w:pPr>
        <w:pStyle w:val="NoSpacing"/>
        <w:spacing w:line="480" w:lineRule="auto"/>
        <w:ind w:left="0"/>
        <w:contextualSpacing/>
        <w:rPr>
          <w:b w:val="0"/>
        </w:rPr>
      </w:pPr>
      <w:r w:rsidRPr="000D2A20">
        <w:rPr>
          <w:b w:val="0"/>
        </w:rPr>
        <w:t xml:space="preserve">National Academies of Sciences, Engineering, and Medicine. (2017). </w:t>
      </w:r>
      <w:r w:rsidRPr="000D2A20">
        <w:rPr>
          <w:b w:val="0"/>
          <w:i/>
          <w:iCs/>
        </w:rPr>
        <w:t xml:space="preserve">Promoting the </w:t>
      </w:r>
    </w:p>
    <w:p w14:paraId="2DA4676B" w14:textId="77777777" w:rsidR="005515E7" w:rsidRPr="000D2A20" w:rsidRDefault="005515E7" w:rsidP="009C4AC7">
      <w:pPr>
        <w:pStyle w:val="NoSpacing"/>
        <w:spacing w:line="480" w:lineRule="auto"/>
        <w:contextualSpacing/>
        <w:rPr>
          <w:b w:val="0"/>
        </w:rPr>
      </w:pPr>
      <w:r w:rsidRPr="000D2A20">
        <w:rPr>
          <w:b w:val="0"/>
          <w:i/>
          <w:iCs/>
        </w:rPr>
        <w:t>educational success of children and youth learning English: Promising futures</w:t>
      </w:r>
      <w:r w:rsidRPr="000D2A20">
        <w:rPr>
          <w:b w:val="0"/>
        </w:rPr>
        <w:t xml:space="preserve">. National </w:t>
      </w:r>
    </w:p>
    <w:p w14:paraId="17204386" w14:textId="77777777" w:rsidR="005515E7" w:rsidRPr="000D2A20" w:rsidRDefault="005515E7" w:rsidP="009C4AC7">
      <w:pPr>
        <w:pStyle w:val="NoSpacing"/>
        <w:spacing w:line="480" w:lineRule="auto"/>
        <w:contextualSpacing/>
        <w:rPr>
          <w:b w:val="0"/>
        </w:rPr>
      </w:pPr>
      <w:r w:rsidRPr="000D2A20">
        <w:rPr>
          <w:b w:val="0"/>
        </w:rPr>
        <w:t>Academies Press. https:// doi:10.17226/24677</w:t>
      </w:r>
    </w:p>
    <w:p w14:paraId="4BCB2260" w14:textId="77777777" w:rsidR="005515E7" w:rsidRPr="000D2A20" w:rsidRDefault="005515E7" w:rsidP="009C4AC7">
      <w:pPr>
        <w:pStyle w:val="NoSpacing"/>
        <w:spacing w:line="480" w:lineRule="auto"/>
        <w:ind w:left="0"/>
        <w:rPr>
          <w:b w:val="0"/>
          <w:i/>
          <w:iCs/>
          <w:color w:val="000000" w:themeColor="text1"/>
          <w:shd w:val="clear" w:color="auto" w:fill="FFFFFF"/>
          <w:lang w:val="de-CH"/>
        </w:rPr>
      </w:pPr>
      <w:r w:rsidRPr="000D2A20">
        <w:rPr>
          <w:b w:val="0"/>
          <w:color w:val="000000" w:themeColor="text1"/>
          <w:shd w:val="clear" w:color="auto" w:fill="FFFFFF"/>
          <w:lang w:val="de-CH"/>
        </w:rPr>
        <w:t xml:space="preserve">National Assoiciation for the Education of Young Children (2022). </w:t>
      </w:r>
      <w:r w:rsidRPr="000D2A20">
        <w:rPr>
          <w:b w:val="0"/>
          <w:i/>
          <w:iCs/>
          <w:color w:val="000000" w:themeColor="text1"/>
          <w:shd w:val="clear" w:color="auto" w:fill="FFFFFF"/>
          <w:lang w:val="de-CH"/>
        </w:rPr>
        <w:t xml:space="preserve">Developmentally appropriate </w:t>
      </w:r>
    </w:p>
    <w:p w14:paraId="4AF2ADA4" w14:textId="77777777" w:rsidR="005515E7" w:rsidRPr="000D2A20" w:rsidRDefault="005515E7" w:rsidP="000D2A20">
      <w:pPr>
        <w:pStyle w:val="NoSpacing"/>
        <w:spacing w:line="480" w:lineRule="auto"/>
        <w:rPr>
          <w:b w:val="0"/>
          <w:color w:val="000000" w:themeColor="text1"/>
          <w:shd w:val="clear" w:color="auto" w:fill="FFFFFF"/>
          <w:lang w:val="de-CH"/>
        </w:rPr>
      </w:pPr>
      <w:r w:rsidRPr="000D2A20">
        <w:rPr>
          <w:b w:val="0"/>
          <w:i/>
          <w:iCs/>
          <w:color w:val="000000" w:themeColor="text1"/>
          <w:shd w:val="clear" w:color="auto" w:fill="FFFFFF"/>
          <w:lang w:val="de-CH"/>
        </w:rPr>
        <w:t>practice in early childhood programs serving children from birth through age 8.</w:t>
      </w:r>
      <w:r w:rsidRPr="000D2A20">
        <w:rPr>
          <w:b w:val="0"/>
          <w:color w:val="000000" w:themeColor="text1"/>
          <w:shd w:val="clear" w:color="auto" w:fill="FFFFFF"/>
          <w:lang w:val="de-CH"/>
        </w:rPr>
        <w:t xml:space="preserve"> 4th ed. Washington, DC: NAEYC.</w:t>
      </w:r>
    </w:p>
    <w:p w14:paraId="5AFC5494" w14:textId="77777777" w:rsidR="005515E7" w:rsidRPr="000D2A20" w:rsidRDefault="005515E7" w:rsidP="009C4AC7">
      <w:pPr>
        <w:pStyle w:val="NoSpacing"/>
        <w:spacing w:line="480" w:lineRule="auto"/>
        <w:ind w:left="0"/>
        <w:rPr>
          <w:b w:val="0"/>
          <w:color w:val="000000" w:themeColor="text1"/>
          <w:shd w:val="clear" w:color="auto" w:fill="FFFFFF"/>
        </w:rPr>
      </w:pPr>
      <w:r w:rsidRPr="000D2A20">
        <w:rPr>
          <w:b w:val="0"/>
          <w:color w:val="000000" w:themeColor="text1"/>
          <w:shd w:val="clear" w:color="auto" w:fill="FFFFFF"/>
          <w:lang w:val="de-CH"/>
        </w:rPr>
        <w:t xml:space="preserve">Nelson, L. J., Rubin, K. H., &amp; Fox, N. A. (2005). </w:t>
      </w:r>
      <w:r w:rsidRPr="000D2A20">
        <w:rPr>
          <w:b w:val="0"/>
          <w:color w:val="000000" w:themeColor="text1"/>
          <w:shd w:val="clear" w:color="auto" w:fill="FFFFFF"/>
        </w:rPr>
        <w:t xml:space="preserve">Social withdrawal, observed peer acceptance, </w:t>
      </w:r>
    </w:p>
    <w:p w14:paraId="1D45901A" w14:textId="77777777" w:rsidR="005515E7" w:rsidRPr="000D2A20" w:rsidRDefault="005515E7" w:rsidP="000D2A20">
      <w:pPr>
        <w:pStyle w:val="NoSpacing"/>
        <w:spacing w:line="480" w:lineRule="auto"/>
        <w:rPr>
          <w:b w:val="0"/>
          <w:color w:val="000000" w:themeColor="text1"/>
          <w:shd w:val="clear" w:color="auto" w:fill="FFFFFF"/>
        </w:rPr>
      </w:pPr>
      <w:r w:rsidRPr="000D2A20">
        <w:rPr>
          <w:b w:val="0"/>
          <w:color w:val="000000" w:themeColor="text1"/>
          <w:shd w:val="clear" w:color="auto" w:fill="FFFFFF"/>
        </w:rPr>
        <w:t>and the development of self-perceptions in children ages 4 to 7 years.</w:t>
      </w:r>
      <w:r w:rsidRPr="000D2A20">
        <w:rPr>
          <w:rStyle w:val="apple-converted-space"/>
          <w:b w:val="0"/>
          <w:color w:val="000000" w:themeColor="text1"/>
          <w:shd w:val="clear" w:color="auto" w:fill="FFFFFF"/>
        </w:rPr>
        <w:t> </w:t>
      </w:r>
      <w:r w:rsidRPr="000D2A20">
        <w:rPr>
          <w:b w:val="0"/>
          <w:i/>
          <w:iCs/>
          <w:color w:val="000000" w:themeColor="text1"/>
        </w:rPr>
        <w:t>Early Childhood Research Quarterly</w:t>
      </w:r>
      <w:r w:rsidRPr="000D2A20">
        <w:rPr>
          <w:b w:val="0"/>
          <w:color w:val="000000" w:themeColor="text1"/>
          <w:shd w:val="clear" w:color="auto" w:fill="FFFFFF"/>
        </w:rPr>
        <w:t>,</w:t>
      </w:r>
      <w:r w:rsidRPr="000D2A20">
        <w:rPr>
          <w:rStyle w:val="apple-converted-space"/>
          <w:b w:val="0"/>
          <w:color w:val="000000" w:themeColor="text1"/>
          <w:shd w:val="clear" w:color="auto" w:fill="FFFFFF"/>
        </w:rPr>
        <w:t> </w:t>
      </w:r>
      <w:r w:rsidRPr="000D2A20">
        <w:rPr>
          <w:b w:val="0"/>
          <w:i/>
          <w:iCs/>
          <w:color w:val="000000" w:themeColor="text1"/>
        </w:rPr>
        <w:t>20</w:t>
      </w:r>
      <w:r w:rsidRPr="000D2A20">
        <w:rPr>
          <w:b w:val="0"/>
          <w:color w:val="000000" w:themeColor="text1"/>
          <w:shd w:val="clear" w:color="auto" w:fill="FFFFFF"/>
        </w:rPr>
        <w:t>(2), 185-200. https://doi.org/10.1016/j.ecresq.2005.04.007</w:t>
      </w:r>
    </w:p>
    <w:p w14:paraId="10B60339" w14:textId="77777777" w:rsidR="005515E7" w:rsidRPr="000D2A20" w:rsidRDefault="005515E7" w:rsidP="009C4AC7">
      <w:pPr>
        <w:pStyle w:val="Bibliography"/>
        <w:spacing w:after="0" w:line="480" w:lineRule="auto"/>
        <w:rPr>
          <w:rFonts w:cs="Times New Roman"/>
          <w:color w:val="000000" w:themeColor="text1"/>
          <w:shd w:val="clear" w:color="auto" w:fill="FFFFFF"/>
        </w:rPr>
      </w:pPr>
      <w:r w:rsidRPr="000D2A20">
        <w:rPr>
          <w:rFonts w:cs="Times New Roman"/>
          <w:color w:val="000000" w:themeColor="text1"/>
          <w:shd w:val="clear" w:color="auto" w:fill="FFFFFF"/>
        </w:rPr>
        <w:t>Oo, W. H. (2015). The evolution of cultural practices: Are changes to education in Myanmar leading to a shift in the way in which child–adult relationships are constructed?.</w:t>
      </w:r>
      <w:r w:rsidRPr="000D2A20">
        <w:rPr>
          <w:rStyle w:val="apple-converted-space"/>
          <w:rFonts w:cs="Times New Roman"/>
          <w:color w:val="000000" w:themeColor="text1"/>
          <w:shd w:val="clear" w:color="auto" w:fill="FFFFFF"/>
        </w:rPr>
        <w:t> </w:t>
      </w:r>
      <w:r w:rsidRPr="000D2A20">
        <w:rPr>
          <w:rFonts w:cs="Times New Roman"/>
          <w:i/>
          <w:iCs/>
          <w:color w:val="000000" w:themeColor="text1"/>
        </w:rPr>
        <w:t>Global Studies of Childhood</w:t>
      </w:r>
      <w:r w:rsidRPr="000D2A20">
        <w:rPr>
          <w:rFonts w:cs="Times New Roman"/>
          <w:color w:val="000000" w:themeColor="text1"/>
          <w:shd w:val="clear" w:color="auto" w:fill="FFFFFF"/>
        </w:rPr>
        <w:t>,</w:t>
      </w:r>
      <w:r w:rsidRPr="000D2A20">
        <w:rPr>
          <w:rStyle w:val="apple-converted-space"/>
          <w:rFonts w:cs="Times New Roman"/>
          <w:color w:val="000000" w:themeColor="text1"/>
          <w:shd w:val="clear" w:color="auto" w:fill="FFFFFF"/>
        </w:rPr>
        <w:t> </w:t>
      </w:r>
      <w:r w:rsidRPr="000D2A20">
        <w:rPr>
          <w:rFonts w:cs="Times New Roman"/>
          <w:i/>
          <w:iCs/>
          <w:color w:val="000000" w:themeColor="text1"/>
        </w:rPr>
        <w:t>5</w:t>
      </w:r>
      <w:r w:rsidRPr="000D2A20">
        <w:rPr>
          <w:rFonts w:cs="Times New Roman"/>
          <w:color w:val="000000" w:themeColor="text1"/>
          <w:shd w:val="clear" w:color="auto" w:fill="FFFFFF"/>
        </w:rPr>
        <w:t>(4), 395-403. https://doi.org/10.1177/2043610615612949</w:t>
      </w:r>
    </w:p>
    <w:p w14:paraId="31A66A04" w14:textId="77777777" w:rsidR="005515E7" w:rsidRPr="000D2A20" w:rsidRDefault="005515E7" w:rsidP="009C4AC7">
      <w:pPr>
        <w:pStyle w:val="Bibliography"/>
        <w:spacing w:after="0" w:line="480" w:lineRule="auto"/>
        <w:rPr>
          <w:rFonts w:cs="Times New Roman"/>
          <w:color w:val="000000" w:themeColor="text1"/>
          <w:shd w:val="clear" w:color="auto" w:fill="FFFFFF"/>
        </w:rPr>
      </w:pPr>
      <w:r w:rsidRPr="000D2A20">
        <w:rPr>
          <w:rFonts w:cs="Times New Roman"/>
          <w:color w:val="000000" w:themeColor="text1"/>
          <w:shd w:val="clear" w:color="auto" w:fill="FFFFFF"/>
        </w:rPr>
        <w:lastRenderedPageBreak/>
        <w:t>Park, M., Zong, J., &amp; Batalova, J. (2018).</w:t>
      </w:r>
      <w:r w:rsidRPr="000D2A20">
        <w:rPr>
          <w:rStyle w:val="apple-converted-space"/>
          <w:rFonts w:cs="Times New Roman"/>
          <w:color w:val="000000" w:themeColor="text1"/>
          <w:shd w:val="clear" w:color="auto" w:fill="FFFFFF"/>
        </w:rPr>
        <w:t> </w:t>
      </w:r>
      <w:r w:rsidRPr="000D2A20">
        <w:rPr>
          <w:rFonts w:cs="Times New Roman"/>
          <w:i/>
          <w:iCs/>
          <w:color w:val="000000" w:themeColor="text1"/>
        </w:rPr>
        <w:t>Growing superdiversity among young US dual language learners and its implications</w:t>
      </w:r>
      <w:r w:rsidRPr="000D2A20">
        <w:rPr>
          <w:rFonts w:cs="Times New Roman"/>
          <w:color w:val="000000" w:themeColor="text1"/>
          <w:shd w:val="clear" w:color="auto" w:fill="FFFFFF"/>
        </w:rPr>
        <w:t>. Washington, DC: Migration Policy Institute.</w:t>
      </w:r>
    </w:p>
    <w:p w14:paraId="583DD9CB" w14:textId="77777777" w:rsidR="005515E7" w:rsidRPr="000D2A20" w:rsidRDefault="005515E7" w:rsidP="009C4AC7">
      <w:pPr>
        <w:ind w:left="720"/>
        <w:rPr>
          <w:lang w:eastAsia="ja-JP"/>
        </w:rPr>
      </w:pPr>
      <w:r w:rsidRPr="000D2A20">
        <w:rPr>
          <w:lang w:eastAsia="ja-JP"/>
        </w:rPr>
        <w:t>https://cdn.givingcompass.org/wp content/uploads/2018/02/23103431/SuperDiversity</w:t>
      </w:r>
    </w:p>
    <w:p w14:paraId="57D91F61" w14:textId="77777777" w:rsidR="005515E7" w:rsidRPr="000D2A20" w:rsidRDefault="005515E7" w:rsidP="009C4AC7">
      <w:pPr>
        <w:ind w:left="720"/>
        <w:rPr>
          <w:lang w:eastAsia="ja-JP"/>
        </w:rPr>
      </w:pPr>
      <w:r w:rsidRPr="000D2A20">
        <w:rPr>
          <w:lang w:eastAsia="ja-JP"/>
        </w:rPr>
        <w:t>AmongDLLs_FINAL.pdf</w:t>
      </w:r>
    </w:p>
    <w:p w14:paraId="3F95B5E3" w14:textId="77777777" w:rsidR="005515E7" w:rsidRPr="000D2A20" w:rsidRDefault="005515E7" w:rsidP="009C4AC7">
      <w:pPr>
        <w:pStyle w:val="NoSpacing"/>
        <w:spacing w:line="480" w:lineRule="auto"/>
        <w:ind w:left="0"/>
        <w:rPr>
          <w:b w:val="0"/>
          <w:shd w:val="clear" w:color="auto" w:fill="FFFFFF"/>
        </w:rPr>
      </w:pPr>
      <w:r w:rsidRPr="000D2A20">
        <w:rPr>
          <w:b w:val="0"/>
          <w:color w:val="000000" w:themeColor="text1"/>
          <w:shd w:val="clear" w:color="auto" w:fill="FFFFFF"/>
        </w:rPr>
        <w:t>Peisner-Feinberg, E., Buysse, V., Fuligni, A., Burchinal</w:t>
      </w:r>
      <w:r w:rsidRPr="000D2A20">
        <w:rPr>
          <w:b w:val="0"/>
          <w:shd w:val="clear" w:color="auto" w:fill="FFFFFF"/>
        </w:rPr>
        <w:t xml:space="preserve">, M., Espinosa, L., Halle, T., &amp; Castro, </w:t>
      </w:r>
    </w:p>
    <w:p w14:paraId="6D6FA3A6" w14:textId="77777777" w:rsidR="005515E7" w:rsidRPr="000D2A20" w:rsidRDefault="005515E7" w:rsidP="000D2A20">
      <w:pPr>
        <w:pStyle w:val="NoSpacing"/>
        <w:spacing w:line="480" w:lineRule="auto"/>
        <w:rPr>
          <w:b w:val="0"/>
          <w:shd w:val="clear" w:color="auto" w:fill="FFFFFF"/>
        </w:rPr>
      </w:pPr>
      <w:r w:rsidRPr="000D2A20">
        <w:rPr>
          <w:b w:val="0"/>
          <w:shd w:val="clear" w:color="auto" w:fill="FFFFFF"/>
        </w:rPr>
        <w:t>D. C. (2014). Using early care and education quality measures with dual language learners: A review of the research. </w:t>
      </w:r>
      <w:r w:rsidRPr="000D2A20">
        <w:rPr>
          <w:b w:val="0"/>
          <w:i/>
          <w:iCs/>
          <w:shd w:val="clear" w:color="auto" w:fill="FFFFFF"/>
        </w:rPr>
        <w:t>Early Childhood Research Quarterly</w:t>
      </w:r>
      <w:r w:rsidRPr="000D2A20">
        <w:rPr>
          <w:b w:val="0"/>
          <w:shd w:val="clear" w:color="auto" w:fill="FFFFFF"/>
        </w:rPr>
        <w:t>, </w:t>
      </w:r>
      <w:r w:rsidRPr="000D2A20">
        <w:rPr>
          <w:b w:val="0"/>
          <w:i/>
          <w:iCs/>
          <w:shd w:val="clear" w:color="auto" w:fill="FFFFFF"/>
        </w:rPr>
        <w:t>29</w:t>
      </w:r>
      <w:r w:rsidRPr="000D2A20">
        <w:rPr>
          <w:b w:val="0"/>
          <w:shd w:val="clear" w:color="auto" w:fill="FFFFFF"/>
        </w:rPr>
        <w:t>(4), 786-803.</w:t>
      </w:r>
    </w:p>
    <w:p w14:paraId="6EE5FD81" w14:textId="77777777" w:rsidR="005515E7" w:rsidRPr="000D2A20" w:rsidRDefault="005515E7" w:rsidP="000D2A20">
      <w:pPr>
        <w:pStyle w:val="NoSpacing"/>
        <w:spacing w:line="480" w:lineRule="auto"/>
        <w:rPr>
          <w:b w:val="0"/>
          <w:shd w:val="clear" w:color="auto" w:fill="FFFFFF"/>
        </w:rPr>
      </w:pPr>
      <w:r w:rsidRPr="000D2A20">
        <w:rPr>
          <w:b w:val="0"/>
          <w:shd w:val="clear" w:color="auto" w:fill="FFFFFF"/>
        </w:rPr>
        <w:t>https://doi.org/10.1016/j.ecresq.2014.04.013</w:t>
      </w:r>
    </w:p>
    <w:p w14:paraId="083B34C7" w14:textId="77777777" w:rsidR="005515E7" w:rsidRPr="000D2A20" w:rsidRDefault="005515E7" w:rsidP="009C4AC7">
      <w:pPr>
        <w:pStyle w:val="NoSpacing"/>
        <w:spacing w:line="480" w:lineRule="auto"/>
        <w:ind w:left="0"/>
        <w:rPr>
          <w:b w:val="0"/>
          <w:shd w:val="clear" w:color="auto" w:fill="FFFFFF"/>
        </w:rPr>
      </w:pPr>
      <w:r w:rsidRPr="000D2A20">
        <w:rPr>
          <w:b w:val="0"/>
          <w:shd w:val="clear" w:color="auto" w:fill="FFFFFF"/>
        </w:rPr>
        <w:t xml:space="preserve">Pelatti, C. Y., Piasta, S. B, Justice, L. M, &amp; O'Connell, A. (2014). Language- and </w:t>
      </w:r>
    </w:p>
    <w:p w14:paraId="626473F5" w14:textId="77777777" w:rsidR="005515E7" w:rsidRPr="000D2A20" w:rsidRDefault="005515E7" w:rsidP="000D2A20">
      <w:pPr>
        <w:pStyle w:val="NoSpacing"/>
        <w:spacing w:line="480" w:lineRule="auto"/>
        <w:rPr>
          <w:b w:val="0"/>
          <w:bdr w:val="none" w:sz="0" w:space="0" w:color="auto" w:frame="1"/>
          <w:shd w:val="clear" w:color="auto" w:fill="FFFFFF"/>
        </w:rPr>
      </w:pPr>
      <w:r w:rsidRPr="000D2A20">
        <w:rPr>
          <w:b w:val="0"/>
          <w:shd w:val="clear" w:color="auto" w:fill="FFFFFF"/>
        </w:rPr>
        <w:t>literacy-learning opportunities in early childhood classrooms: Children's typical experiences and within-classroom variability. </w:t>
      </w:r>
      <w:r w:rsidRPr="000D2A20">
        <w:rPr>
          <w:b w:val="0"/>
          <w:i/>
          <w:iCs/>
          <w:shd w:val="clear" w:color="auto" w:fill="FFFFFF"/>
        </w:rPr>
        <w:t>Early Childhood Research Quarterly,</w:t>
      </w:r>
      <w:r w:rsidRPr="000D2A20">
        <w:rPr>
          <w:b w:val="0"/>
          <w:shd w:val="clear" w:color="auto" w:fill="FFFFFF"/>
        </w:rPr>
        <w:t> </w:t>
      </w:r>
      <w:r w:rsidRPr="000D2A20">
        <w:rPr>
          <w:b w:val="0"/>
          <w:i/>
          <w:iCs/>
          <w:shd w:val="clear" w:color="auto" w:fill="FFFFFF"/>
        </w:rPr>
        <w:t>29</w:t>
      </w:r>
      <w:r w:rsidRPr="000D2A20">
        <w:rPr>
          <w:b w:val="0"/>
          <w:shd w:val="clear" w:color="auto" w:fill="FFFFFF"/>
        </w:rPr>
        <w:t xml:space="preserve">(4), 445-456. </w:t>
      </w:r>
      <w:r w:rsidRPr="000D2A20">
        <w:rPr>
          <w:rFonts w:eastAsia="Times New Roman"/>
          <w:b w:val="0"/>
        </w:rPr>
        <w:t>https://doi.org//</w:t>
      </w:r>
      <w:r w:rsidRPr="000D2A20">
        <w:rPr>
          <w:b w:val="0"/>
          <w:bdr w:val="none" w:sz="0" w:space="0" w:color="auto" w:frame="1"/>
          <w:shd w:val="clear" w:color="auto" w:fill="FFFFFF"/>
        </w:rPr>
        <w:t>10.1016/j.ecresq.2014.05.004</w:t>
      </w:r>
    </w:p>
    <w:p w14:paraId="42C16AA6" w14:textId="77777777" w:rsidR="005515E7" w:rsidRPr="000D2A20" w:rsidRDefault="005515E7" w:rsidP="000D2A20">
      <w:pPr>
        <w:rPr>
          <w:color w:val="222222"/>
          <w:shd w:val="clear" w:color="auto" w:fill="FFFFFF"/>
        </w:rPr>
      </w:pPr>
      <w:r w:rsidRPr="000D2A20">
        <w:rPr>
          <w:color w:val="222222"/>
          <w:shd w:val="clear" w:color="auto" w:fill="FFFFFF"/>
        </w:rPr>
        <w:t xml:space="preserve">Pentimonti, J., Justice, L., Yeomans-Maldonado, G., McGinty, A., Slocum, L., &amp; O'Connell, A. </w:t>
      </w:r>
    </w:p>
    <w:p w14:paraId="11254AAF" w14:textId="77777777" w:rsidR="005515E7" w:rsidRPr="000D2A20" w:rsidRDefault="005515E7" w:rsidP="000D2A20">
      <w:pPr>
        <w:ind w:left="720"/>
        <w:rPr>
          <w:color w:val="222222"/>
          <w:shd w:val="clear" w:color="auto" w:fill="FFFFFF"/>
        </w:rPr>
      </w:pPr>
      <w:r w:rsidRPr="000D2A20">
        <w:rPr>
          <w:color w:val="222222"/>
          <w:shd w:val="clear" w:color="auto" w:fill="FFFFFF"/>
        </w:rPr>
        <w:t xml:space="preserve">(2017). Teachers’ use of high- and low-support scaffolding strategies to differentiate language instruction in high-risk/economically disadvantaged settings. </w:t>
      </w:r>
      <w:r w:rsidRPr="000D2A20">
        <w:rPr>
          <w:i/>
          <w:iCs/>
          <w:color w:val="222222"/>
          <w:shd w:val="clear" w:color="auto" w:fill="FFFFFF"/>
        </w:rPr>
        <w:t>Journal of Early Intervention, 39</w:t>
      </w:r>
      <w:r w:rsidRPr="000D2A20">
        <w:rPr>
          <w:color w:val="222222"/>
          <w:shd w:val="clear" w:color="auto" w:fill="FFFFFF"/>
        </w:rPr>
        <w:t>(2), 125-146. https://doi.org/10.1177/1053815117700865</w:t>
      </w:r>
    </w:p>
    <w:p w14:paraId="5EAED006" w14:textId="77777777" w:rsidR="005515E7" w:rsidRPr="000D2A20" w:rsidRDefault="005515E7" w:rsidP="000D2A20">
      <w:pPr>
        <w:rPr>
          <w:color w:val="222222"/>
          <w:shd w:val="clear" w:color="auto" w:fill="FFFFFF"/>
        </w:rPr>
      </w:pPr>
      <w:r w:rsidRPr="000D2A20">
        <w:rPr>
          <w:color w:val="222222"/>
          <w:shd w:val="clear" w:color="auto" w:fill="FFFFFF"/>
        </w:rPr>
        <w:t xml:space="preserve">Perry, L. K., Prince, E. B., Valtierra, A. M., Rivero-Fernandez, C., Ullery, M. A., Katz, L. F., ... </w:t>
      </w:r>
    </w:p>
    <w:p w14:paraId="736F55B6" w14:textId="77777777" w:rsidR="005515E7" w:rsidRPr="000D2A20" w:rsidRDefault="005515E7" w:rsidP="000D2A20">
      <w:pPr>
        <w:ind w:left="720"/>
        <w:rPr>
          <w:color w:val="222222"/>
          <w:shd w:val="clear" w:color="auto" w:fill="FFFFFF"/>
        </w:rPr>
      </w:pPr>
      <w:r w:rsidRPr="000D2A20">
        <w:rPr>
          <w:color w:val="222222"/>
          <w:shd w:val="clear" w:color="auto" w:fill="FFFFFF"/>
        </w:rPr>
        <w:t>&amp; Messinger, D. S. (2018). A year in words: The dynamics and consequences of language experiences in an intervention classroom. </w:t>
      </w:r>
      <w:r w:rsidRPr="000D2A20">
        <w:rPr>
          <w:i/>
          <w:iCs/>
          <w:color w:val="222222"/>
          <w:shd w:val="clear" w:color="auto" w:fill="FFFFFF"/>
        </w:rPr>
        <w:t>PloS one</w:t>
      </w:r>
      <w:r w:rsidRPr="000D2A20">
        <w:rPr>
          <w:color w:val="222222"/>
          <w:shd w:val="clear" w:color="auto" w:fill="FFFFFF"/>
        </w:rPr>
        <w:t>, </w:t>
      </w:r>
      <w:r w:rsidRPr="000D2A20">
        <w:rPr>
          <w:i/>
          <w:iCs/>
          <w:color w:val="222222"/>
          <w:shd w:val="clear" w:color="auto" w:fill="FFFFFF"/>
        </w:rPr>
        <w:t>13</w:t>
      </w:r>
      <w:r w:rsidRPr="000D2A20">
        <w:rPr>
          <w:color w:val="222222"/>
          <w:shd w:val="clear" w:color="auto" w:fill="FFFFFF"/>
        </w:rPr>
        <w:t>(7), e0199893.</w:t>
      </w:r>
    </w:p>
    <w:p w14:paraId="113817AA" w14:textId="77777777" w:rsidR="005515E7" w:rsidRPr="000D2A20" w:rsidRDefault="005515E7" w:rsidP="000D2A20">
      <w:pPr>
        <w:ind w:left="720"/>
        <w:rPr>
          <w:rFonts w:eastAsia="Times New Roman"/>
        </w:rPr>
      </w:pPr>
      <w:r w:rsidRPr="000D2A20">
        <w:rPr>
          <w:rFonts w:eastAsia="Times New Roman"/>
        </w:rPr>
        <w:t>https://doi.org/10.1371/journal.pone.0199893</w:t>
      </w:r>
    </w:p>
    <w:p w14:paraId="2FF0817E" w14:textId="77777777" w:rsidR="005515E7" w:rsidRPr="000D2A20" w:rsidRDefault="005515E7" w:rsidP="00406AA4">
      <w:pPr>
        <w:pStyle w:val="Bibliography"/>
        <w:spacing w:after="0" w:line="480" w:lineRule="auto"/>
        <w:rPr>
          <w:rFonts w:cs="Times New Roman"/>
        </w:rPr>
      </w:pPr>
      <w:r w:rsidRPr="000D2A20">
        <w:rPr>
          <w:rFonts w:cs="Times New Roman"/>
        </w:rPr>
        <w:t xml:space="preserve">Pianta, R. C., La Paro, K. M., &amp; Hamre, B. K. (2008). </w:t>
      </w:r>
      <w:r w:rsidRPr="000D2A20">
        <w:rPr>
          <w:rFonts w:cs="Times New Roman"/>
          <w:i/>
          <w:iCs/>
        </w:rPr>
        <w:t>Classroom Assessment Scoring System</w:t>
      </w:r>
      <w:r w:rsidRPr="000D2A20">
        <w:rPr>
          <w:rFonts w:cs="Times New Roman"/>
          <w:i/>
          <w:iCs/>
          <w:vertAlign w:val="superscript"/>
        </w:rPr>
        <w:t>TM</w:t>
      </w:r>
      <w:r w:rsidRPr="000D2A20">
        <w:rPr>
          <w:rFonts w:cs="Times New Roman"/>
          <w:i/>
          <w:iCs/>
        </w:rPr>
        <w:t>: Manual K-3.</w:t>
      </w:r>
      <w:r w:rsidRPr="000D2A20">
        <w:rPr>
          <w:rFonts w:cs="Times New Roman"/>
        </w:rPr>
        <w:t xml:space="preserve"> (pp. xi, 112). Paul H. Brookes Publishing Co.</w:t>
      </w:r>
    </w:p>
    <w:p w14:paraId="38A4831C" w14:textId="77777777" w:rsidR="005515E7" w:rsidRPr="000D2A20" w:rsidRDefault="005515E7" w:rsidP="00406AA4">
      <w:pPr>
        <w:pStyle w:val="NoSpacing"/>
        <w:spacing w:line="480" w:lineRule="auto"/>
        <w:ind w:left="0"/>
        <w:rPr>
          <w:b w:val="0"/>
          <w:shd w:val="clear" w:color="auto" w:fill="FFFFFF"/>
        </w:rPr>
      </w:pPr>
      <w:r w:rsidRPr="000D2A20">
        <w:rPr>
          <w:b w:val="0"/>
          <w:shd w:val="clear" w:color="auto" w:fill="FFFFFF"/>
          <w:lang w:val="de-CH"/>
        </w:rPr>
        <w:t xml:space="preserve">Quadros, S., &amp; Sarroub, L. K. (2016). </w:t>
      </w:r>
      <w:r w:rsidRPr="000D2A20">
        <w:rPr>
          <w:b w:val="0"/>
          <w:shd w:val="clear" w:color="auto" w:fill="FFFFFF"/>
        </w:rPr>
        <w:t xml:space="preserve">The case of three Karen women and their children: </w:t>
      </w:r>
    </w:p>
    <w:p w14:paraId="1A4695D3" w14:textId="77777777" w:rsidR="005515E7" w:rsidRPr="000D2A20" w:rsidRDefault="005515E7" w:rsidP="000D2A20">
      <w:pPr>
        <w:pStyle w:val="NoSpacing"/>
        <w:spacing w:line="480" w:lineRule="auto"/>
        <w:rPr>
          <w:b w:val="0"/>
          <w:shd w:val="clear" w:color="auto" w:fill="FFFFFF"/>
        </w:rPr>
      </w:pPr>
      <w:r w:rsidRPr="000D2A20">
        <w:rPr>
          <w:b w:val="0"/>
          <w:shd w:val="clear" w:color="auto" w:fill="FFFFFF"/>
        </w:rPr>
        <w:lastRenderedPageBreak/>
        <w:t>Literacy practices in a family literacy context. </w:t>
      </w:r>
      <w:r w:rsidRPr="000D2A20">
        <w:rPr>
          <w:b w:val="0"/>
          <w:i/>
          <w:iCs/>
          <w:shd w:val="clear" w:color="auto" w:fill="FFFFFF"/>
        </w:rPr>
        <w:t>Diaspora, Indigenous, and Minority Education</w:t>
      </w:r>
      <w:r w:rsidRPr="000D2A20">
        <w:rPr>
          <w:b w:val="0"/>
          <w:shd w:val="clear" w:color="auto" w:fill="FFFFFF"/>
        </w:rPr>
        <w:t>, </w:t>
      </w:r>
      <w:r w:rsidRPr="000D2A20">
        <w:rPr>
          <w:b w:val="0"/>
          <w:i/>
          <w:iCs/>
          <w:shd w:val="clear" w:color="auto" w:fill="FFFFFF"/>
        </w:rPr>
        <w:t>10</w:t>
      </w:r>
      <w:r w:rsidRPr="000D2A20">
        <w:rPr>
          <w:b w:val="0"/>
          <w:shd w:val="clear" w:color="auto" w:fill="FFFFFF"/>
        </w:rPr>
        <w:t>(1), 28-41. https://doi.org/10.1080/15595692.2015.1084919</w:t>
      </w:r>
    </w:p>
    <w:p w14:paraId="20EE9286" w14:textId="77777777" w:rsidR="005515E7" w:rsidRPr="000D2A20" w:rsidRDefault="005515E7" w:rsidP="000D2A20">
      <w:pPr>
        <w:pStyle w:val="NoSpacing"/>
        <w:spacing w:line="480" w:lineRule="auto"/>
        <w:ind w:left="0"/>
        <w:rPr>
          <w:b w:val="0"/>
          <w:shd w:val="clear" w:color="auto" w:fill="FFFFFF"/>
        </w:rPr>
      </w:pPr>
      <w:r w:rsidRPr="000D2A20">
        <w:rPr>
          <w:b w:val="0"/>
          <w:shd w:val="clear" w:color="auto" w:fill="FFFFFF"/>
        </w:rPr>
        <w:t xml:space="preserve">Quinn, J., Folsom, J. S., &amp; Petscher, Y. (2018). Peer effects on vocabulary knowledge: A linear </w:t>
      </w:r>
    </w:p>
    <w:p w14:paraId="7B77F478" w14:textId="77777777" w:rsidR="005515E7" w:rsidRPr="000D2A20" w:rsidRDefault="005515E7" w:rsidP="000D2A20">
      <w:pPr>
        <w:pStyle w:val="NoSpacing"/>
        <w:spacing w:line="480" w:lineRule="auto"/>
        <w:rPr>
          <w:b w:val="0"/>
          <w:shd w:val="clear" w:color="auto" w:fill="FFFFFF"/>
        </w:rPr>
      </w:pPr>
      <w:r w:rsidRPr="000D2A20">
        <w:rPr>
          <w:b w:val="0"/>
          <w:shd w:val="clear" w:color="auto" w:fill="FFFFFF"/>
        </w:rPr>
        <w:t xml:space="preserve">quantile mixed-modeling approach. </w:t>
      </w:r>
      <w:r w:rsidRPr="000D2A20">
        <w:rPr>
          <w:b w:val="0"/>
          <w:i/>
          <w:iCs/>
          <w:shd w:val="clear" w:color="auto" w:fill="FFFFFF"/>
        </w:rPr>
        <w:t>Education Sciences, 8</w:t>
      </w:r>
      <w:r w:rsidRPr="000D2A20">
        <w:rPr>
          <w:b w:val="0"/>
          <w:shd w:val="clear" w:color="auto" w:fill="FFFFFF"/>
        </w:rPr>
        <w:t>(4), 181. https://doi.org/10.3390/educsci8040181</w:t>
      </w:r>
    </w:p>
    <w:p w14:paraId="43EA9EF9" w14:textId="77777777" w:rsidR="005515E7" w:rsidRPr="000D2A20" w:rsidRDefault="005515E7" w:rsidP="000D2A20">
      <w:pPr>
        <w:pStyle w:val="NoSpacing"/>
        <w:spacing w:line="480" w:lineRule="auto"/>
        <w:ind w:left="0"/>
        <w:rPr>
          <w:b w:val="0"/>
          <w:color w:val="000000" w:themeColor="text1"/>
          <w:shd w:val="clear" w:color="auto" w:fill="FFFFFF"/>
        </w:rPr>
      </w:pPr>
      <w:r w:rsidRPr="000D2A20">
        <w:rPr>
          <w:b w:val="0"/>
          <w:color w:val="000000" w:themeColor="text1"/>
          <w:shd w:val="clear" w:color="auto" w:fill="FFFFFF"/>
        </w:rPr>
        <w:t xml:space="preserve">Raikes, H. H., White, L., Green, S., Burchinal, M., Kainz, K., Horm, D., ... &amp; Esteraich, J. </w:t>
      </w:r>
    </w:p>
    <w:p w14:paraId="1AE18835" w14:textId="77777777" w:rsidR="005515E7" w:rsidRPr="000D2A20" w:rsidRDefault="005515E7" w:rsidP="000D2A20">
      <w:pPr>
        <w:pStyle w:val="NoSpacing"/>
        <w:spacing w:line="480" w:lineRule="auto"/>
        <w:rPr>
          <w:b w:val="0"/>
          <w:color w:val="000000" w:themeColor="text1"/>
          <w:shd w:val="clear" w:color="auto" w:fill="FFFFFF"/>
        </w:rPr>
      </w:pPr>
      <w:r w:rsidRPr="000D2A20">
        <w:rPr>
          <w:b w:val="0"/>
          <w:color w:val="000000" w:themeColor="text1"/>
          <w:shd w:val="clear" w:color="auto" w:fill="FFFFFF"/>
        </w:rPr>
        <w:t>(2019). Use of the home language in preschool classrooms and first-and second-language development among dual-language learners.</w:t>
      </w:r>
      <w:r w:rsidRPr="000D2A20">
        <w:rPr>
          <w:rStyle w:val="apple-converted-space"/>
          <w:b w:val="0"/>
          <w:color w:val="000000" w:themeColor="text1"/>
          <w:shd w:val="clear" w:color="auto" w:fill="FFFFFF"/>
        </w:rPr>
        <w:t> </w:t>
      </w:r>
      <w:r w:rsidRPr="000D2A20">
        <w:rPr>
          <w:b w:val="0"/>
          <w:i/>
          <w:iCs/>
          <w:color w:val="000000" w:themeColor="text1"/>
        </w:rPr>
        <w:t>Early Childhood Research Quarterly</w:t>
      </w:r>
      <w:r w:rsidRPr="000D2A20">
        <w:rPr>
          <w:b w:val="0"/>
          <w:color w:val="000000" w:themeColor="text1"/>
          <w:shd w:val="clear" w:color="auto" w:fill="FFFFFF"/>
        </w:rPr>
        <w:t>,</w:t>
      </w:r>
      <w:r w:rsidRPr="000D2A20">
        <w:rPr>
          <w:rStyle w:val="apple-converted-space"/>
          <w:b w:val="0"/>
          <w:color w:val="000000" w:themeColor="text1"/>
          <w:shd w:val="clear" w:color="auto" w:fill="FFFFFF"/>
        </w:rPr>
        <w:t> </w:t>
      </w:r>
      <w:r w:rsidRPr="000D2A20">
        <w:rPr>
          <w:b w:val="0"/>
          <w:i/>
          <w:iCs/>
          <w:color w:val="000000" w:themeColor="text1"/>
        </w:rPr>
        <w:t>47</w:t>
      </w:r>
      <w:r w:rsidRPr="000D2A20">
        <w:rPr>
          <w:b w:val="0"/>
          <w:color w:val="000000" w:themeColor="text1"/>
          <w:shd w:val="clear" w:color="auto" w:fill="FFFFFF"/>
        </w:rPr>
        <w:t>, 145-158. https://doi.org/10.1016/j.ecresq.2018.06.012</w:t>
      </w:r>
    </w:p>
    <w:p w14:paraId="5933133F" w14:textId="77777777" w:rsidR="005515E7" w:rsidRPr="000D2A20" w:rsidRDefault="005515E7" w:rsidP="000D2A20">
      <w:pPr>
        <w:pStyle w:val="NoSpacing"/>
        <w:spacing w:line="480" w:lineRule="auto"/>
        <w:ind w:left="0"/>
        <w:rPr>
          <w:b w:val="0"/>
          <w:shd w:val="clear" w:color="auto" w:fill="FFFFFF"/>
        </w:rPr>
      </w:pPr>
      <w:r w:rsidRPr="000D2A20">
        <w:rPr>
          <w:b w:val="0"/>
          <w:shd w:val="clear" w:color="auto" w:fill="FFFFFF"/>
        </w:rPr>
        <w:t xml:space="preserve">Rankine, J., Li, E., Lurie, S., Rieger, H., Fourie, E., Siper, P., … &amp; Kolevzon, A. (2017). </w:t>
      </w:r>
    </w:p>
    <w:p w14:paraId="1776485B" w14:textId="77777777" w:rsidR="005515E7" w:rsidRPr="000D2A20" w:rsidRDefault="005515E7" w:rsidP="000D2A20">
      <w:pPr>
        <w:pStyle w:val="NoSpacing"/>
        <w:spacing w:line="480" w:lineRule="auto"/>
        <w:rPr>
          <w:b w:val="0"/>
          <w:shd w:val="clear" w:color="auto" w:fill="FFFFFF"/>
        </w:rPr>
      </w:pPr>
      <w:r w:rsidRPr="000D2A20">
        <w:rPr>
          <w:b w:val="0"/>
          <w:shd w:val="clear" w:color="auto" w:fill="FFFFFF"/>
        </w:rPr>
        <w:t xml:space="preserve">Language environment analysis (lena) in phelan-mcdermid syndrome: validity and suggestions for use in minimally verbal children with autism spectrum disorder. </w:t>
      </w:r>
      <w:r w:rsidRPr="000D2A20">
        <w:rPr>
          <w:b w:val="0"/>
          <w:i/>
          <w:iCs/>
          <w:shd w:val="clear" w:color="auto" w:fill="FFFFFF"/>
        </w:rPr>
        <w:t>Journal of Autism and Developmental Disorders, 47</w:t>
      </w:r>
      <w:r w:rsidRPr="000D2A20">
        <w:rPr>
          <w:b w:val="0"/>
          <w:shd w:val="clear" w:color="auto" w:fill="FFFFFF"/>
        </w:rPr>
        <w:t>(6), 1605-1617. https://doi.org/10.1007/s10803-017-3082-8</w:t>
      </w:r>
    </w:p>
    <w:p w14:paraId="2FC29730" w14:textId="77777777" w:rsidR="005515E7" w:rsidRPr="000D2A20" w:rsidRDefault="005515E7" w:rsidP="000D2A20">
      <w:pPr>
        <w:pStyle w:val="NoSpacing"/>
        <w:spacing w:line="480" w:lineRule="auto"/>
        <w:ind w:left="0"/>
        <w:rPr>
          <w:b w:val="0"/>
          <w:shd w:val="clear" w:color="auto" w:fill="FFFFFF"/>
        </w:rPr>
      </w:pPr>
      <w:r w:rsidRPr="000D2A20">
        <w:rPr>
          <w:b w:val="0"/>
          <w:shd w:val="clear" w:color="auto" w:fill="FFFFFF"/>
        </w:rPr>
        <w:t xml:space="preserve">Ramírez, R., Cycyk, L. M., Scarpino, S. E., López, L. M., &amp; Hammer, C. S. (2020). Teachers' </w:t>
      </w:r>
    </w:p>
    <w:p w14:paraId="572ED4E4" w14:textId="77777777" w:rsidR="005515E7" w:rsidRPr="000D2A20" w:rsidRDefault="005515E7" w:rsidP="000D2A20">
      <w:pPr>
        <w:pStyle w:val="NoSpacing"/>
        <w:spacing w:line="480" w:lineRule="auto"/>
        <w:rPr>
          <w:b w:val="0"/>
          <w:color w:val="000000" w:themeColor="text1"/>
          <w:kern w:val="24"/>
          <w:lang w:eastAsia="ko-KR" w:bidi="my-MM"/>
        </w:rPr>
      </w:pPr>
      <w:r w:rsidRPr="000D2A20">
        <w:rPr>
          <w:b w:val="0"/>
          <w:shd w:val="clear" w:color="auto" w:fill="FFFFFF"/>
        </w:rPr>
        <w:t>beliefs regarding dual language learners in Head Start. </w:t>
      </w:r>
      <w:r w:rsidRPr="000D2A20">
        <w:rPr>
          <w:b w:val="0"/>
          <w:i/>
          <w:iCs/>
          <w:shd w:val="clear" w:color="auto" w:fill="FFFFFF"/>
        </w:rPr>
        <w:t>NHSA Dialog</w:t>
      </w:r>
      <w:r w:rsidRPr="000D2A20">
        <w:rPr>
          <w:b w:val="0"/>
          <w:shd w:val="clear" w:color="auto" w:fill="FFFFFF"/>
        </w:rPr>
        <w:t>, </w:t>
      </w:r>
      <w:r w:rsidRPr="000D2A20">
        <w:rPr>
          <w:b w:val="0"/>
          <w:i/>
          <w:iCs/>
          <w:shd w:val="clear" w:color="auto" w:fill="FFFFFF"/>
        </w:rPr>
        <w:t>23</w:t>
      </w:r>
      <w:r w:rsidRPr="000D2A20">
        <w:rPr>
          <w:b w:val="0"/>
          <w:shd w:val="clear" w:color="auto" w:fill="FFFFFF"/>
        </w:rPr>
        <w:t>(1).</w:t>
      </w:r>
      <w:r w:rsidRPr="000D2A20">
        <w:rPr>
          <w:rStyle w:val="Hyperlink"/>
          <w:b w:val="0"/>
          <w:u w:val="none"/>
        </w:rPr>
        <w:t xml:space="preserve"> </w:t>
      </w:r>
      <w:r w:rsidRPr="000D2A20">
        <w:rPr>
          <w:rStyle w:val="Hyperlink"/>
          <w:b w:val="0"/>
          <w:color w:val="000000" w:themeColor="text1"/>
          <w:u w:val="none"/>
        </w:rPr>
        <w:t>https://orcid.org/0000-0002-5984-9186</w:t>
      </w:r>
      <w:r w:rsidRPr="000D2A20">
        <w:rPr>
          <w:b w:val="0"/>
          <w:color w:val="000000" w:themeColor="text1"/>
          <w:kern w:val="24"/>
          <w:lang w:eastAsia="ko-KR" w:bidi="my-MM"/>
        </w:rPr>
        <w:t xml:space="preserve"> </w:t>
      </w:r>
    </w:p>
    <w:p w14:paraId="3AAA2178" w14:textId="77777777" w:rsidR="005515E7" w:rsidRPr="000D2A20" w:rsidRDefault="005515E7" w:rsidP="000D2A20">
      <w:pPr>
        <w:pStyle w:val="NoSpacing"/>
        <w:spacing w:line="480" w:lineRule="auto"/>
        <w:ind w:left="0"/>
        <w:rPr>
          <w:b w:val="0"/>
        </w:rPr>
      </w:pPr>
      <w:r w:rsidRPr="000D2A20">
        <w:rPr>
          <w:b w:val="0"/>
        </w:rPr>
        <w:t xml:space="preserve">Reilly, S. E., Johnson, A. D., Luk, G., &amp; Partika, A. (2020). Head start classroom features and </w:t>
      </w:r>
    </w:p>
    <w:p w14:paraId="2BD2CEFD" w14:textId="199290BA" w:rsidR="005515E7" w:rsidRPr="000D2A20" w:rsidRDefault="000D2A20" w:rsidP="000D2A20">
      <w:pPr>
        <w:pStyle w:val="NoSpacing"/>
        <w:spacing w:line="480" w:lineRule="auto"/>
        <w:rPr>
          <w:b w:val="0"/>
          <w:i/>
          <w:iCs/>
        </w:rPr>
      </w:pPr>
      <w:r w:rsidRPr="000D2A20">
        <w:rPr>
          <w:b w:val="0"/>
        </w:rPr>
        <w:t>L</w:t>
      </w:r>
      <w:r w:rsidR="005515E7" w:rsidRPr="000D2A20">
        <w:rPr>
          <w:b w:val="0"/>
        </w:rPr>
        <w:t>anguage</w:t>
      </w:r>
      <w:r>
        <w:rPr>
          <w:b w:val="0"/>
        </w:rPr>
        <w:t xml:space="preserve"> </w:t>
      </w:r>
      <w:r w:rsidR="005515E7" w:rsidRPr="000D2A20">
        <w:rPr>
          <w:b w:val="0"/>
        </w:rPr>
        <w:t xml:space="preserve">growth among children with diverse language backgrounds. </w:t>
      </w:r>
      <w:r w:rsidR="005515E7" w:rsidRPr="000D2A20">
        <w:rPr>
          <w:b w:val="0"/>
          <w:i/>
          <w:iCs/>
        </w:rPr>
        <w:t xml:space="preserve">Early </w:t>
      </w:r>
    </w:p>
    <w:p w14:paraId="515B83F2" w14:textId="77777777" w:rsidR="005515E7" w:rsidRPr="000D2A20" w:rsidRDefault="005515E7" w:rsidP="000D2A20">
      <w:pPr>
        <w:pStyle w:val="NoSpacing"/>
        <w:spacing w:line="480" w:lineRule="auto"/>
        <w:rPr>
          <w:b w:val="0"/>
        </w:rPr>
      </w:pPr>
      <w:r w:rsidRPr="000D2A20">
        <w:rPr>
          <w:b w:val="0"/>
          <w:i/>
          <w:iCs/>
        </w:rPr>
        <w:t>Education and Development, 31</w:t>
      </w:r>
      <w:r w:rsidRPr="000D2A20">
        <w:rPr>
          <w:b w:val="0"/>
        </w:rPr>
        <w:t>(3), 354-375. https://doi.org/10.1080/10409289.2019.1661935</w:t>
      </w:r>
    </w:p>
    <w:p w14:paraId="3EE1B20E" w14:textId="77777777" w:rsidR="005515E7" w:rsidRPr="000D2A20" w:rsidRDefault="005515E7" w:rsidP="000D2A20">
      <w:pPr>
        <w:pStyle w:val="NoSpacing"/>
        <w:spacing w:line="480" w:lineRule="auto"/>
        <w:ind w:left="0"/>
        <w:rPr>
          <w:b w:val="0"/>
        </w:rPr>
      </w:pPr>
      <w:r w:rsidRPr="000D2A20">
        <w:rPr>
          <w:b w:val="0"/>
        </w:rPr>
        <w:t xml:space="preserve">Rojas, N. M., Yoshikawa, H., &amp; Morris, P. (2021). Preschool children’s engagement and school </w:t>
      </w:r>
    </w:p>
    <w:p w14:paraId="7378A670" w14:textId="77777777" w:rsidR="005515E7" w:rsidRPr="000D2A20" w:rsidRDefault="005515E7" w:rsidP="000D2A20">
      <w:pPr>
        <w:pStyle w:val="NoSpacing"/>
        <w:spacing w:line="480" w:lineRule="auto"/>
        <w:rPr>
          <w:b w:val="0"/>
        </w:rPr>
      </w:pPr>
      <w:r w:rsidRPr="000D2A20">
        <w:rPr>
          <w:b w:val="0"/>
        </w:rPr>
        <w:t xml:space="preserve">readiness skills: Exploring differences between Spanish-speaking dual language learners </w:t>
      </w:r>
    </w:p>
    <w:p w14:paraId="76961158" w14:textId="77777777" w:rsidR="005515E7" w:rsidRPr="000D2A20" w:rsidRDefault="005515E7" w:rsidP="000D2A20">
      <w:pPr>
        <w:pStyle w:val="NoSpacing"/>
        <w:spacing w:line="480" w:lineRule="auto"/>
        <w:rPr>
          <w:b w:val="0"/>
        </w:rPr>
      </w:pPr>
      <w:r w:rsidRPr="000D2A20">
        <w:rPr>
          <w:b w:val="0"/>
        </w:rPr>
        <w:lastRenderedPageBreak/>
        <w:t xml:space="preserve">and monolingual English-speaking preschoolers. </w:t>
      </w:r>
      <w:r w:rsidRPr="000D2A20">
        <w:rPr>
          <w:b w:val="0"/>
          <w:i/>
          <w:iCs/>
        </w:rPr>
        <w:t>Early Education and Development</w:t>
      </w:r>
      <w:r w:rsidRPr="000D2A20">
        <w:rPr>
          <w:b w:val="0"/>
        </w:rPr>
        <w:t>, 1-25. https://doi.org/10.1080/10409289.2021.1985048</w:t>
      </w:r>
    </w:p>
    <w:p w14:paraId="76244424" w14:textId="77777777" w:rsidR="005515E7" w:rsidRPr="000D2A20" w:rsidRDefault="005515E7" w:rsidP="000D2A20">
      <w:pPr>
        <w:pStyle w:val="NoSpacing"/>
        <w:spacing w:line="480" w:lineRule="auto"/>
        <w:ind w:left="0"/>
        <w:rPr>
          <w:b w:val="0"/>
          <w:color w:val="222222"/>
          <w:shd w:val="clear" w:color="auto" w:fill="FFFFFF"/>
        </w:rPr>
      </w:pPr>
      <w:r w:rsidRPr="000D2A20">
        <w:rPr>
          <w:b w:val="0"/>
          <w:color w:val="222222"/>
          <w:shd w:val="clear" w:color="auto" w:fill="FFFFFF"/>
        </w:rPr>
        <w:t xml:space="preserve">Romeo, R. R., Leonard, J. A., Robinson, S. T., West, M. R., Mackey, A. P., Rowe, M. L., &amp; </w:t>
      </w:r>
    </w:p>
    <w:p w14:paraId="68571DED" w14:textId="77777777" w:rsidR="005515E7" w:rsidRPr="000D2A20" w:rsidRDefault="005515E7" w:rsidP="000D2A20">
      <w:pPr>
        <w:pStyle w:val="NoSpacing"/>
        <w:spacing w:line="480" w:lineRule="auto"/>
        <w:rPr>
          <w:b w:val="0"/>
          <w:color w:val="222222"/>
          <w:shd w:val="clear" w:color="auto" w:fill="FFFFFF"/>
        </w:rPr>
      </w:pPr>
      <w:r w:rsidRPr="000D2A20">
        <w:rPr>
          <w:b w:val="0"/>
          <w:color w:val="222222"/>
          <w:shd w:val="clear" w:color="auto" w:fill="FFFFFF"/>
        </w:rPr>
        <w:t xml:space="preserve">Gabrieli, J. D. (2018). Beyond the 30-million-word gap: Children’s conversational </w:t>
      </w:r>
    </w:p>
    <w:p w14:paraId="7123E8E2" w14:textId="77777777" w:rsidR="005515E7" w:rsidRPr="000D2A20" w:rsidRDefault="005515E7" w:rsidP="000D2A20">
      <w:pPr>
        <w:pStyle w:val="NoSpacing"/>
        <w:spacing w:line="480" w:lineRule="auto"/>
        <w:rPr>
          <w:b w:val="0"/>
          <w:color w:val="222222"/>
          <w:shd w:val="clear" w:color="auto" w:fill="FFFFFF"/>
        </w:rPr>
      </w:pPr>
      <w:r w:rsidRPr="000D2A20">
        <w:rPr>
          <w:b w:val="0"/>
          <w:color w:val="222222"/>
          <w:shd w:val="clear" w:color="auto" w:fill="FFFFFF"/>
        </w:rPr>
        <w:t>exposure is associated with language-related brain function. </w:t>
      </w:r>
      <w:r w:rsidRPr="000D2A20">
        <w:rPr>
          <w:b w:val="0"/>
          <w:i/>
          <w:iCs/>
          <w:color w:val="222222"/>
          <w:shd w:val="clear" w:color="auto" w:fill="FFFFFF"/>
        </w:rPr>
        <w:t>Psychological Science</w:t>
      </w:r>
      <w:r w:rsidRPr="000D2A20">
        <w:rPr>
          <w:b w:val="0"/>
          <w:color w:val="222222"/>
          <w:shd w:val="clear" w:color="auto" w:fill="FFFFFF"/>
        </w:rPr>
        <w:t>, </w:t>
      </w:r>
      <w:r w:rsidRPr="000D2A20">
        <w:rPr>
          <w:b w:val="0"/>
          <w:i/>
          <w:iCs/>
          <w:color w:val="222222"/>
          <w:shd w:val="clear" w:color="auto" w:fill="FFFFFF"/>
        </w:rPr>
        <w:t>29</w:t>
      </w:r>
      <w:r w:rsidRPr="000D2A20">
        <w:rPr>
          <w:b w:val="0"/>
          <w:color w:val="222222"/>
          <w:shd w:val="clear" w:color="auto" w:fill="FFFFFF"/>
        </w:rPr>
        <w:t>(5), 700-710. https:///doi/10.1177/0956797617742725</w:t>
      </w:r>
    </w:p>
    <w:p w14:paraId="09AA1380" w14:textId="77777777" w:rsidR="005515E7" w:rsidRPr="000D2A20" w:rsidRDefault="005515E7" w:rsidP="000D2A20">
      <w:pPr>
        <w:pStyle w:val="NoSpacing"/>
        <w:spacing w:line="480" w:lineRule="auto"/>
        <w:ind w:left="0"/>
        <w:rPr>
          <w:b w:val="0"/>
        </w:rPr>
      </w:pPr>
      <w:r w:rsidRPr="000D2A20">
        <w:rPr>
          <w:b w:val="0"/>
        </w:rPr>
        <w:t>Sabol, T. J., Bohlmann, N. L., &amp; Downer, J. T. (2018). Low</w:t>
      </w:r>
      <w:r w:rsidRPr="000D2A20">
        <w:rPr>
          <w:b w:val="0"/>
          <w:lang w:eastAsia="ko-KR"/>
        </w:rPr>
        <w:t>-</w:t>
      </w:r>
      <w:r w:rsidRPr="000D2A20">
        <w:rPr>
          <w:b w:val="0"/>
        </w:rPr>
        <w:t xml:space="preserve">income ethnically diverse </w:t>
      </w:r>
    </w:p>
    <w:p w14:paraId="5CBAD078" w14:textId="77777777" w:rsidR="005515E7" w:rsidRPr="000D2A20" w:rsidRDefault="005515E7" w:rsidP="000D2A20">
      <w:pPr>
        <w:pStyle w:val="NoSpacing"/>
        <w:spacing w:line="480" w:lineRule="auto"/>
        <w:rPr>
          <w:b w:val="0"/>
        </w:rPr>
      </w:pPr>
      <w:r w:rsidRPr="000D2A20">
        <w:rPr>
          <w:b w:val="0"/>
        </w:rPr>
        <w:t xml:space="preserve">children's engagement as a predictor of school readiness above preschool classroom </w:t>
      </w:r>
    </w:p>
    <w:p w14:paraId="25D11711" w14:textId="77777777" w:rsidR="000D2A20" w:rsidRDefault="005515E7" w:rsidP="000D2A20">
      <w:pPr>
        <w:pStyle w:val="NoSpacing"/>
        <w:spacing w:line="480" w:lineRule="auto"/>
        <w:rPr>
          <w:b w:val="0"/>
        </w:rPr>
      </w:pPr>
      <w:r w:rsidRPr="000D2A20">
        <w:rPr>
          <w:b w:val="0"/>
        </w:rPr>
        <w:t xml:space="preserve">quality. </w:t>
      </w:r>
      <w:r w:rsidRPr="000D2A20">
        <w:rPr>
          <w:b w:val="0"/>
          <w:i/>
          <w:iCs/>
        </w:rPr>
        <w:t>Child Development, 89</w:t>
      </w:r>
      <w:r w:rsidRPr="000D2A20">
        <w:rPr>
          <w:b w:val="0"/>
        </w:rPr>
        <w:t xml:space="preserve">(2), 556-576. </w:t>
      </w:r>
      <w:r w:rsidR="000D2A20">
        <w:rPr>
          <w:b w:val="0"/>
        </w:rPr>
        <w:t xml:space="preserve"> </w:t>
      </w:r>
    </w:p>
    <w:p w14:paraId="72E4483A" w14:textId="1C814216" w:rsidR="005515E7" w:rsidRPr="000D2A20" w:rsidRDefault="005515E7" w:rsidP="000D2A20">
      <w:pPr>
        <w:pStyle w:val="NoSpacing"/>
        <w:spacing w:line="480" w:lineRule="auto"/>
        <w:rPr>
          <w:b w:val="0"/>
        </w:rPr>
      </w:pPr>
      <w:r w:rsidRPr="000D2A20">
        <w:rPr>
          <w:b w:val="0"/>
        </w:rPr>
        <w:t>https://doi-org.ezproxy.lib.ou.edu/10.1111/cdev.12832</w:t>
      </w:r>
    </w:p>
    <w:p w14:paraId="3AB3CCC3" w14:textId="77777777" w:rsidR="005515E7" w:rsidRPr="000D2A20" w:rsidRDefault="005515E7" w:rsidP="000D2A20">
      <w:pPr>
        <w:pStyle w:val="NoSpacing"/>
        <w:spacing w:line="480" w:lineRule="auto"/>
        <w:ind w:left="0"/>
        <w:rPr>
          <w:b w:val="0"/>
        </w:rPr>
      </w:pPr>
      <w:r w:rsidRPr="000D2A20">
        <w:rPr>
          <w:b w:val="0"/>
        </w:rPr>
        <w:t xml:space="preserve">Sawyer, B., Atkins-Burnett, S., Sandilos, L., Hammer, C. S., Lopez, L., &amp; Blair, C. (2018). </w:t>
      </w:r>
    </w:p>
    <w:p w14:paraId="1EC319B4" w14:textId="77777777" w:rsidR="005515E7" w:rsidRPr="000D2A20" w:rsidRDefault="005515E7" w:rsidP="000D2A20">
      <w:pPr>
        <w:pStyle w:val="NoSpacing"/>
        <w:spacing w:line="480" w:lineRule="auto"/>
        <w:rPr>
          <w:rStyle w:val="Hyperlink"/>
          <w:b w:val="0"/>
          <w:u w:val="none"/>
        </w:rPr>
      </w:pPr>
      <w:r w:rsidRPr="000D2A20">
        <w:rPr>
          <w:b w:val="0"/>
        </w:rPr>
        <w:t xml:space="preserve">Variations in classroom language environments of preschool children who are low income and linguistically diverse. </w:t>
      </w:r>
      <w:r w:rsidRPr="000D2A20">
        <w:rPr>
          <w:b w:val="0"/>
          <w:i/>
          <w:iCs/>
        </w:rPr>
        <w:t>Early Education and Development, 29</w:t>
      </w:r>
      <w:r w:rsidRPr="000D2A20">
        <w:rPr>
          <w:b w:val="0"/>
        </w:rPr>
        <w:t xml:space="preserve">(3), 398-416. </w:t>
      </w:r>
      <w:r w:rsidRPr="000D2A20">
        <w:rPr>
          <w:rFonts w:eastAsia="Times New Roman"/>
          <w:b w:val="0"/>
        </w:rPr>
        <w:t>https://doi.org//</w:t>
      </w:r>
      <w:r w:rsidRPr="000D2A20">
        <w:rPr>
          <w:b w:val="0"/>
        </w:rPr>
        <w:t>10.1080/10409289.2017.1408373</w:t>
      </w:r>
    </w:p>
    <w:p w14:paraId="3DBDBF18" w14:textId="77777777" w:rsidR="005515E7" w:rsidRPr="000D2A20" w:rsidRDefault="005515E7" w:rsidP="000D2A20">
      <w:pPr>
        <w:pStyle w:val="NormalWeb"/>
        <w:rPr>
          <w:color w:val="222222"/>
          <w:shd w:val="clear" w:color="auto" w:fill="FFFFFF"/>
        </w:rPr>
      </w:pPr>
      <w:r w:rsidRPr="000D2A20">
        <w:rPr>
          <w:color w:val="222222"/>
          <w:shd w:val="clear" w:color="auto" w:fill="FFFFFF"/>
        </w:rPr>
        <w:t xml:space="preserve">Schmerse, D. (2021). Peer effects on early language development in dual language learners. </w:t>
      </w:r>
    </w:p>
    <w:p w14:paraId="3358D81B" w14:textId="77777777" w:rsidR="005515E7" w:rsidRPr="000D2A20" w:rsidRDefault="005515E7" w:rsidP="000D2A20">
      <w:pPr>
        <w:pStyle w:val="NormalWeb"/>
        <w:ind w:firstLine="720"/>
      </w:pPr>
      <w:r w:rsidRPr="000D2A20">
        <w:rPr>
          <w:i/>
          <w:iCs/>
          <w:color w:val="222222"/>
          <w:shd w:val="clear" w:color="auto" w:fill="FFFFFF"/>
        </w:rPr>
        <w:t>Child Development</w:t>
      </w:r>
      <w:r w:rsidRPr="000D2A20">
        <w:rPr>
          <w:color w:val="222222"/>
          <w:shd w:val="clear" w:color="auto" w:fill="FFFFFF"/>
        </w:rPr>
        <w:t xml:space="preserve">, </w:t>
      </w:r>
      <w:r w:rsidRPr="000D2A20">
        <w:rPr>
          <w:i/>
          <w:iCs/>
          <w:color w:val="222222"/>
          <w:shd w:val="clear" w:color="auto" w:fill="FFFFFF"/>
        </w:rPr>
        <w:t>92</w:t>
      </w:r>
      <w:r w:rsidRPr="000D2A20">
        <w:rPr>
          <w:color w:val="222222"/>
          <w:shd w:val="clear" w:color="auto" w:fill="FFFFFF"/>
        </w:rPr>
        <w:t>(5), 2153-2169. https://doi.org/10.1111/cdev.13588</w:t>
      </w:r>
    </w:p>
    <w:p w14:paraId="72675C39" w14:textId="77777777" w:rsidR="005515E7" w:rsidRPr="000D2A20" w:rsidRDefault="005515E7" w:rsidP="000D2A20">
      <w:pPr>
        <w:pStyle w:val="paragraph"/>
        <w:spacing w:before="0" w:beforeAutospacing="0" w:after="0" w:afterAutospacing="0" w:line="480" w:lineRule="auto"/>
        <w:rPr>
          <w:color w:val="222222"/>
          <w:shd w:val="clear" w:color="auto" w:fill="FFFFFF"/>
        </w:rPr>
      </w:pPr>
      <w:r w:rsidRPr="000D2A20">
        <w:rPr>
          <w:color w:val="222222"/>
          <w:shd w:val="clear" w:color="auto" w:fill="FFFFFF"/>
        </w:rPr>
        <w:t xml:space="preserve">Sheng, Z., Sheng, Y., &amp; Anderson, C. J. (2011). Dropping out of school among ELL students: </w:t>
      </w:r>
    </w:p>
    <w:p w14:paraId="0249DD70" w14:textId="77777777" w:rsidR="005515E7" w:rsidRPr="000D2A20" w:rsidRDefault="005515E7" w:rsidP="000D2A20">
      <w:pPr>
        <w:pStyle w:val="paragraph"/>
        <w:spacing w:before="0" w:beforeAutospacing="0" w:after="0" w:afterAutospacing="0" w:line="480" w:lineRule="auto"/>
        <w:ind w:firstLine="720"/>
        <w:rPr>
          <w:color w:val="222222"/>
          <w:shd w:val="clear" w:color="auto" w:fill="FFFFFF"/>
        </w:rPr>
      </w:pPr>
      <w:r w:rsidRPr="000D2A20">
        <w:rPr>
          <w:color w:val="222222"/>
          <w:shd w:val="clear" w:color="auto" w:fill="FFFFFF"/>
        </w:rPr>
        <w:t>Implications to schools and teacher education. </w:t>
      </w:r>
      <w:r w:rsidRPr="000D2A20">
        <w:rPr>
          <w:i/>
          <w:iCs/>
          <w:color w:val="222222"/>
          <w:shd w:val="clear" w:color="auto" w:fill="FFFFFF"/>
        </w:rPr>
        <w:t>The Clearing House</w:t>
      </w:r>
      <w:r w:rsidRPr="000D2A20">
        <w:rPr>
          <w:color w:val="222222"/>
          <w:shd w:val="clear" w:color="auto" w:fill="FFFFFF"/>
        </w:rPr>
        <w:t>, </w:t>
      </w:r>
      <w:r w:rsidRPr="000D2A20">
        <w:rPr>
          <w:i/>
          <w:iCs/>
          <w:color w:val="222222"/>
          <w:shd w:val="clear" w:color="auto" w:fill="FFFFFF"/>
        </w:rPr>
        <w:t>84</w:t>
      </w:r>
      <w:r w:rsidRPr="000D2A20">
        <w:rPr>
          <w:color w:val="222222"/>
          <w:shd w:val="clear" w:color="auto" w:fill="FFFFFF"/>
        </w:rPr>
        <w:t>(3), 98-103.</w:t>
      </w:r>
    </w:p>
    <w:p w14:paraId="66C0C65C" w14:textId="77777777" w:rsidR="005515E7" w:rsidRPr="000D2A20" w:rsidRDefault="005515E7" w:rsidP="000D2A20">
      <w:pPr>
        <w:pStyle w:val="paragraph"/>
        <w:spacing w:before="0" w:beforeAutospacing="0" w:after="0" w:afterAutospacing="0" w:line="480" w:lineRule="auto"/>
        <w:ind w:firstLine="720"/>
        <w:rPr>
          <w:color w:val="000000" w:themeColor="text1"/>
          <w:shd w:val="clear" w:color="auto" w:fill="FFFFFF"/>
        </w:rPr>
      </w:pPr>
      <w:r w:rsidRPr="000D2A20">
        <w:rPr>
          <w:color w:val="000000" w:themeColor="text1"/>
          <w:shd w:val="clear" w:color="auto" w:fill="FFFFFF"/>
        </w:rPr>
        <w:t>https://doi.org/10.1080/00098655.2010.538755</w:t>
      </w:r>
    </w:p>
    <w:p w14:paraId="0C86ABDE" w14:textId="77777777" w:rsidR="005515E7" w:rsidRPr="000D2A20" w:rsidRDefault="005515E7" w:rsidP="000D2A20">
      <w:pPr>
        <w:pStyle w:val="paragraph"/>
        <w:spacing w:before="0" w:beforeAutospacing="0" w:after="0" w:afterAutospacing="0" w:line="480" w:lineRule="auto"/>
        <w:rPr>
          <w:color w:val="000000" w:themeColor="text1"/>
          <w:shd w:val="clear" w:color="auto" w:fill="FFFFFF"/>
        </w:rPr>
      </w:pPr>
      <w:r w:rsidRPr="000D2A20">
        <w:rPr>
          <w:color w:val="000000" w:themeColor="text1"/>
          <w:shd w:val="clear" w:color="auto" w:fill="FFFFFF"/>
        </w:rPr>
        <w:t xml:space="preserve">So, L., Miller, E., &amp; Eastwood, J. (2021). Exploring mothers’ experience of a linguistic feedback </w:t>
      </w:r>
    </w:p>
    <w:p w14:paraId="257C121B" w14:textId="77777777" w:rsidR="005515E7" w:rsidRPr="000D2A20" w:rsidRDefault="005515E7" w:rsidP="000D2A20">
      <w:pPr>
        <w:pStyle w:val="paragraph"/>
        <w:spacing w:before="0" w:beforeAutospacing="0" w:after="0" w:afterAutospacing="0" w:line="480" w:lineRule="auto"/>
        <w:ind w:left="720"/>
        <w:rPr>
          <w:color w:val="000000" w:themeColor="text1"/>
          <w:shd w:val="clear" w:color="auto" w:fill="FFFFFF"/>
        </w:rPr>
      </w:pPr>
      <w:r w:rsidRPr="000D2A20">
        <w:rPr>
          <w:color w:val="000000" w:themeColor="text1"/>
          <w:shd w:val="clear" w:color="auto" w:fill="FFFFFF"/>
        </w:rPr>
        <w:t xml:space="preserve">technology for children at risk of poor language development: qualitative pilot study. </w:t>
      </w:r>
      <w:r w:rsidRPr="000D2A20">
        <w:rPr>
          <w:i/>
          <w:iCs/>
          <w:color w:val="000000" w:themeColor="text1"/>
          <w:shd w:val="clear" w:color="auto" w:fill="FFFFFF"/>
        </w:rPr>
        <w:t>Jmir Pediatrics and Parenting, 4</w:t>
      </w:r>
      <w:r w:rsidRPr="000D2A20">
        <w:rPr>
          <w:color w:val="000000" w:themeColor="text1"/>
          <w:shd w:val="clear" w:color="auto" w:fill="FFFFFF"/>
        </w:rPr>
        <w:t>(3), e27049. https://doi.org/10.2196/27049</w:t>
      </w:r>
    </w:p>
    <w:p w14:paraId="23CF60F7" w14:textId="77777777" w:rsidR="005515E7" w:rsidRPr="000D2A20" w:rsidRDefault="005515E7" w:rsidP="000D2A20">
      <w:pPr>
        <w:pStyle w:val="paragraph"/>
        <w:spacing w:before="0" w:beforeAutospacing="0" w:after="0" w:afterAutospacing="0" w:line="480" w:lineRule="auto"/>
        <w:rPr>
          <w:color w:val="222222"/>
          <w:shd w:val="clear" w:color="auto" w:fill="FFFFFF"/>
        </w:rPr>
      </w:pPr>
      <w:r w:rsidRPr="000D2A20">
        <w:rPr>
          <w:color w:val="222222"/>
          <w:shd w:val="clear" w:color="auto" w:fill="FFFFFF"/>
        </w:rPr>
        <w:t xml:space="preserve">Spivak, A. L., &amp; Farran, D. C. (2016). Predicting first graders’ social competence from their </w:t>
      </w:r>
    </w:p>
    <w:p w14:paraId="65C79E53" w14:textId="77777777" w:rsidR="005515E7" w:rsidRPr="000D2A20" w:rsidRDefault="005515E7" w:rsidP="000D2A20">
      <w:pPr>
        <w:pStyle w:val="paragraph"/>
        <w:spacing w:before="0" w:beforeAutospacing="0" w:after="0" w:afterAutospacing="0" w:line="480" w:lineRule="auto"/>
        <w:ind w:left="720"/>
        <w:rPr>
          <w:color w:val="000000" w:themeColor="text1"/>
          <w:shd w:val="clear" w:color="auto" w:fill="FFFFFF"/>
        </w:rPr>
      </w:pPr>
      <w:r w:rsidRPr="000D2A20">
        <w:rPr>
          <w:color w:val="222222"/>
          <w:shd w:val="clear" w:color="auto" w:fill="FFFFFF"/>
        </w:rPr>
        <w:lastRenderedPageBreak/>
        <w:t>preschool classroom interpersonal context.</w:t>
      </w:r>
      <w:r w:rsidRPr="000D2A20">
        <w:rPr>
          <w:rStyle w:val="apple-converted-space"/>
          <w:color w:val="222222"/>
          <w:shd w:val="clear" w:color="auto" w:fill="FFFFFF"/>
        </w:rPr>
        <w:t> </w:t>
      </w:r>
      <w:r w:rsidRPr="000D2A20">
        <w:rPr>
          <w:i/>
          <w:iCs/>
          <w:color w:val="222222"/>
        </w:rPr>
        <w:t>Early Education and Development</w:t>
      </w:r>
      <w:r w:rsidRPr="000D2A20">
        <w:rPr>
          <w:color w:val="222222"/>
          <w:shd w:val="clear" w:color="auto" w:fill="FFFFFF"/>
        </w:rPr>
        <w:t>,</w:t>
      </w:r>
      <w:r w:rsidRPr="000D2A20">
        <w:rPr>
          <w:rStyle w:val="apple-converted-space"/>
          <w:color w:val="222222"/>
          <w:shd w:val="clear" w:color="auto" w:fill="FFFFFF"/>
        </w:rPr>
        <w:t> </w:t>
      </w:r>
      <w:r w:rsidRPr="000D2A20">
        <w:rPr>
          <w:i/>
          <w:iCs/>
          <w:color w:val="222222"/>
        </w:rPr>
        <w:t>27</w:t>
      </w:r>
      <w:r w:rsidRPr="000D2A20">
        <w:rPr>
          <w:color w:val="222222"/>
          <w:shd w:val="clear" w:color="auto" w:fill="FFFFFF"/>
        </w:rPr>
        <w:t>(6), 735-750. https://doi.org/10.1080/10409289.2016.1138825</w:t>
      </w:r>
    </w:p>
    <w:p w14:paraId="3611B1A4" w14:textId="77777777" w:rsidR="005515E7" w:rsidRPr="000D2A20" w:rsidRDefault="005515E7" w:rsidP="000D2A20">
      <w:pPr>
        <w:pStyle w:val="paragraph"/>
        <w:spacing w:before="0" w:beforeAutospacing="0" w:after="0" w:afterAutospacing="0" w:line="480" w:lineRule="auto"/>
        <w:rPr>
          <w:color w:val="000000" w:themeColor="text1"/>
          <w:shd w:val="clear" w:color="auto" w:fill="FFFFFF"/>
        </w:rPr>
      </w:pPr>
      <w:r w:rsidRPr="000D2A20">
        <w:rPr>
          <w:color w:val="000000" w:themeColor="text1"/>
          <w:shd w:val="clear" w:color="auto" w:fill="FFFFFF"/>
        </w:rPr>
        <w:t xml:space="preserve">Sulek, R., Smith, J., Bent, C., Hudry, K., Trembath, D., Vivanti, G., … &amp; Dissanayake, C. </w:t>
      </w:r>
    </w:p>
    <w:p w14:paraId="5FD8B219" w14:textId="77777777" w:rsidR="005515E7" w:rsidRPr="000D2A20" w:rsidRDefault="005515E7" w:rsidP="000D2A20">
      <w:pPr>
        <w:pStyle w:val="paragraph"/>
        <w:spacing w:before="0" w:beforeAutospacing="0" w:after="0" w:afterAutospacing="0" w:line="480" w:lineRule="auto"/>
        <w:ind w:left="720"/>
        <w:rPr>
          <w:color w:val="000000" w:themeColor="text1"/>
          <w:shd w:val="clear" w:color="auto" w:fill="FFFFFF"/>
        </w:rPr>
      </w:pPr>
      <w:r w:rsidRPr="000D2A20">
        <w:rPr>
          <w:color w:val="000000" w:themeColor="text1"/>
          <w:shd w:val="clear" w:color="auto" w:fill="FFFFFF"/>
        </w:rPr>
        <w:t xml:space="preserve">(2022). The utility of LENA as an indicator of developmental outcomes for young children with autism. </w:t>
      </w:r>
      <w:r w:rsidRPr="000D2A20">
        <w:rPr>
          <w:i/>
          <w:iCs/>
          <w:color w:val="000000" w:themeColor="text1"/>
          <w:shd w:val="clear" w:color="auto" w:fill="FFFFFF"/>
        </w:rPr>
        <w:t>International Journal of Language &amp; Communication Disorders, 57</w:t>
      </w:r>
      <w:r w:rsidRPr="000D2A20">
        <w:rPr>
          <w:color w:val="000000" w:themeColor="text1"/>
          <w:shd w:val="clear" w:color="auto" w:fill="FFFFFF"/>
        </w:rPr>
        <w:t>(1), 103-111. https://doi.org/10.1111/1460-6984.12678</w:t>
      </w:r>
    </w:p>
    <w:p w14:paraId="17355AE7" w14:textId="77777777" w:rsidR="005515E7" w:rsidRPr="000D2A20" w:rsidRDefault="005515E7" w:rsidP="000D2A20">
      <w:pPr>
        <w:pStyle w:val="paragraph"/>
        <w:spacing w:before="0" w:beforeAutospacing="0" w:after="0" w:afterAutospacing="0" w:line="480" w:lineRule="auto"/>
        <w:rPr>
          <w:color w:val="000000" w:themeColor="text1"/>
          <w:shd w:val="clear" w:color="auto" w:fill="FFFFFF"/>
        </w:rPr>
      </w:pPr>
      <w:r w:rsidRPr="000D2A20">
        <w:rPr>
          <w:color w:val="000000" w:themeColor="text1"/>
          <w:shd w:val="clear" w:color="auto" w:fill="FFFFFF"/>
        </w:rPr>
        <w:t xml:space="preserve">Surrain, S., Curenton, S. M., &amp; Jarquín Tapia, C. (2022). Fostering Dual Language Learners’ </w:t>
      </w:r>
    </w:p>
    <w:p w14:paraId="74ED0005" w14:textId="77777777" w:rsidR="005515E7" w:rsidRPr="000D2A20" w:rsidRDefault="005515E7" w:rsidP="000D2A20">
      <w:pPr>
        <w:pStyle w:val="paragraph"/>
        <w:spacing w:before="0" w:beforeAutospacing="0" w:after="0" w:afterAutospacing="0" w:line="480" w:lineRule="auto"/>
        <w:ind w:firstLine="720"/>
        <w:rPr>
          <w:color w:val="000000" w:themeColor="text1"/>
          <w:shd w:val="clear" w:color="auto" w:fill="FFFFFF"/>
        </w:rPr>
      </w:pPr>
      <w:r w:rsidRPr="000D2A20">
        <w:rPr>
          <w:color w:val="000000" w:themeColor="text1"/>
          <w:shd w:val="clear" w:color="auto" w:fill="FFFFFF"/>
        </w:rPr>
        <w:t xml:space="preserve">participation in Head Start classroom conversations through code-switching in whole </w:t>
      </w:r>
    </w:p>
    <w:p w14:paraId="4326B12F" w14:textId="77777777" w:rsidR="005515E7" w:rsidRPr="000D2A20" w:rsidRDefault="005515E7" w:rsidP="000D2A20">
      <w:pPr>
        <w:pStyle w:val="paragraph"/>
        <w:spacing w:before="0" w:beforeAutospacing="0" w:after="0" w:afterAutospacing="0" w:line="480" w:lineRule="auto"/>
        <w:ind w:firstLine="720"/>
        <w:rPr>
          <w:color w:val="000000" w:themeColor="text1"/>
          <w:shd w:val="clear" w:color="auto" w:fill="FFFFFF"/>
        </w:rPr>
      </w:pPr>
      <w:r w:rsidRPr="000D2A20">
        <w:rPr>
          <w:color w:val="000000" w:themeColor="text1"/>
          <w:shd w:val="clear" w:color="auto" w:fill="FFFFFF"/>
        </w:rPr>
        <w:t>group and small group settings. </w:t>
      </w:r>
      <w:r w:rsidRPr="000D2A20">
        <w:rPr>
          <w:i/>
          <w:iCs/>
          <w:color w:val="000000" w:themeColor="text1"/>
          <w:shd w:val="clear" w:color="auto" w:fill="FFFFFF"/>
        </w:rPr>
        <w:t>Early Education and Development</w:t>
      </w:r>
      <w:r w:rsidRPr="000D2A20">
        <w:rPr>
          <w:color w:val="000000" w:themeColor="text1"/>
          <w:shd w:val="clear" w:color="auto" w:fill="FFFFFF"/>
        </w:rPr>
        <w:t>, 1-25.</w:t>
      </w:r>
    </w:p>
    <w:p w14:paraId="3E682B2C" w14:textId="77777777" w:rsidR="005515E7" w:rsidRPr="000D2A20" w:rsidRDefault="005515E7" w:rsidP="000D2A20">
      <w:pPr>
        <w:pStyle w:val="paragraph"/>
        <w:spacing w:before="0" w:beforeAutospacing="0" w:after="0" w:afterAutospacing="0" w:line="480" w:lineRule="auto"/>
        <w:ind w:firstLine="720"/>
        <w:rPr>
          <w:color w:val="000000" w:themeColor="text1"/>
        </w:rPr>
      </w:pPr>
      <w:r w:rsidRPr="000D2A20">
        <w:rPr>
          <w:color w:val="000000" w:themeColor="text1"/>
        </w:rPr>
        <w:t>https://doi.org/10.1080/10409289.2022.2073749</w:t>
      </w:r>
    </w:p>
    <w:p w14:paraId="3D4CFB52" w14:textId="77777777" w:rsidR="005515E7" w:rsidRPr="000D2A20" w:rsidRDefault="005515E7" w:rsidP="000D2A20">
      <w:pPr>
        <w:pStyle w:val="paragraph"/>
        <w:spacing w:before="0" w:beforeAutospacing="0" w:after="0" w:afterAutospacing="0" w:line="480" w:lineRule="auto"/>
      </w:pPr>
      <w:r w:rsidRPr="000D2A20">
        <w:rPr>
          <w:lang w:val="de-CH"/>
        </w:rPr>
        <w:t xml:space="preserve">Trieu, M. M., &amp; Vang, C. Y. (2015). </w:t>
      </w:r>
      <w:r w:rsidRPr="000D2A20">
        <w:t xml:space="preserve">A portrait of s from Burma/and Bhutan in </w:t>
      </w:r>
    </w:p>
    <w:p w14:paraId="4D524571" w14:textId="77777777" w:rsidR="005515E7" w:rsidRPr="000D2A20" w:rsidRDefault="005515E7" w:rsidP="000D2A20">
      <w:pPr>
        <w:pStyle w:val="paragraph"/>
        <w:spacing w:before="0" w:beforeAutospacing="0" w:after="0" w:afterAutospacing="0" w:line="480" w:lineRule="auto"/>
        <w:ind w:firstLine="720"/>
      </w:pPr>
      <w:r w:rsidRPr="000D2A20">
        <w:t xml:space="preserve">the United States. </w:t>
      </w:r>
      <w:r w:rsidRPr="000D2A20">
        <w:rPr>
          <w:i/>
          <w:iCs/>
        </w:rPr>
        <w:t>Journal of Asian American Studies</w:t>
      </w:r>
      <w:r w:rsidRPr="000D2A20">
        <w:t xml:space="preserve">, </w:t>
      </w:r>
      <w:r w:rsidRPr="000D2A20">
        <w:rPr>
          <w:i/>
          <w:iCs/>
        </w:rPr>
        <w:t>18</w:t>
      </w:r>
      <w:r w:rsidRPr="000D2A20">
        <w:t xml:space="preserve">(3), 347-369. </w:t>
      </w:r>
      <w:r w:rsidRPr="000D2A20">
        <w:tab/>
      </w:r>
    </w:p>
    <w:p w14:paraId="683ED2EB" w14:textId="77777777" w:rsidR="005515E7" w:rsidRPr="000D2A20" w:rsidRDefault="005515E7" w:rsidP="000D2A20">
      <w:pPr>
        <w:pStyle w:val="paragraph"/>
        <w:spacing w:before="0" w:beforeAutospacing="0" w:after="0" w:afterAutospacing="0" w:line="480" w:lineRule="auto"/>
        <w:ind w:firstLine="720"/>
      </w:pPr>
      <w:r w:rsidRPr="000D2A20">
        <w:t>https://doi:10.1353/jaas.2015.0029</w:t>
      </w:r>
    </w:p>
    <w:p w14:paraId="4D2E7D87" w14:textId="77777777" w:rsidR="005515E7" w:rsidRPr="000D2A20" w:rsidRDefault="005515E7" w:rsidP="000D2A20">
      <w:pPr>
        <w:pStyle w:val="NoSpacing"/>
        <w:spacing w:line="480" w:lineRule="auto"/>
        <w:ind w:left="0"/>
        <w:rPr>
          <w:b w:val="0"/>
        </w:rPr>
      </w:pPr>
      <w:r w:rsidRPr="000D2A20">
        <w:rPr>
          <w:b w:val="0"/>
          <w:shd w:val="clear" w:color="auto" w:fill="FFFFFF"/>
        </w:rPr>
        <w:t xml:space="preserve">Uccelli, P., Demir‐Lira, Ö. E., Rowe, M. L., Levine, S., &amp; Goldin‐Meadow, S. (2019). </w:t>
      </w:r>
    </w:p>
    <w:p w14:paraId="0B927D10" w14:textId="77777777" w:rsidR="005515E7" w:rsidRPr="000D2A20" w:rsidRDefault="005515E7" w:rsidP="000D2A20">
      <w:pPr>
        <w:pStyle w:val="NoSpacing"/>
        <w:spacing w:line="480" w:lineRule="auto"/>
        <w:rPr>
          <w:b w:val="0"/>
          <w:shd w:val="clear" w:color="auto" w:fill="FFFFFF"/>
        </w:rPr>
      </w:pPr>
      <w:r w:rsidRPr="000D2A20">
        <w:rPr>
          <w:b w:val="0"/>
          <w:shd w:val="clear" w:color="auto" w:fill="FFFFFF"/>
        </w:rPr>
        <w:t xml:space="preserve">Children's early decontextualized interaction predicts academic language proficiency in </w:t>
      </w:r>
    </w:p>
    <w:p w14:paraId="0DD47A33" w14:textId="77777777" w:rsidR="005515E7" w:rsidRPr="000D2A20" w:rsidRDefault="005515E7" w:rsidP="000D2A20">
      <w:pPr>
        <w:pStyle w:val="NoSpacing"/>
        <w:spacing w:line="480" w:lineRule="auto"/>
        <w:rPr>
          <w:b w:val="0"/>
          <w:shd w:val="clear" w:color="auto" w:fill="FFFFFF"/>
        </w:rPr>
      </w:pPr>
      <w:r w:rsidRPr="000D2A20">
        <w:rPr>
          <w:b w:val="0"/>
          <w:shd w:val="clear" w:color="auto" w:fill="FFFFFF"/>
        </w:rPr>
        <w:t>midadolescence. </w:t>
      </w:r>
      <w:r w:rsidRPr="000D2A20">
        <w:rPr>
          <w:b w:val="0"/>
          <w:i/>
          <w:iCs/>
          <w:shd w:val="clear" w:color="auto" w:fill="FFFFFF"/>
        </w:rPr>
        <w:t>Child Development</w:t>
      </w:r>
      <w:r w:rsidRPr="000D2A20">
        <w:rPr>
          <w:b w:val="0"/>
          <w:shd w:val="clear" w:color="auto" w:fill="FFFFFF"/>
        </w:rPr>
        <w:t>, </w:t>
      </w:r>
      <w:r w:rsidRPr="000D2A20">
        <w:rPr>
          <w:b w:val="0"/>
          <w:i/>
          <w:iCs/>
          <w:shd w:val="clear" w:color="auto" w:fill="FFFFFF"/>
        </w:rPr>
        <w:t>90</w:t>
      </w:r>
      <w:r w:rsidRPr="000D2A20">
        <w:rPr>
          <w:b w:val="0"/>
          <w:shd w:val="clear" w:color="auto" w:fill="FFFFFF"/>
        </w:rPr>
        <w:t>(5), 1650-1663. https://doi.org/10.1111/cdev.13034</w:t>
      </w:r>
    </w:p>
    <w:p w14:paraId="2B60B086" w14:textId="77777777" w:rsidR="005515E7" w:rsidRPr="000D2A20" w:rsidRDefault="005515E7" w:rsidP="000D2A20">
      <w:pPr>
        <w:rPr>
          <w:rFonts w:eastAsia="Times New Roman"/>
          <w:color w:val="222222"/>
        </w:rPr>
      </w:pPr>
      <w:r w:rsidRPr="000D2A20">
        <w:rPr>
          <w:rFonts w:eastAsia="Times New Roman"/>
          <w:color w:val="222222"/>
        </w:rPr>
        <w:t xml:space="preserve">Venables WN, Ripley BD (2002). </w:t>
      </w:r>
      <w:r w:rsidRPr="000D2A20">
        <w:rPr>
          <w:rFonts w:eastAsia="Times New Roman"/>
          <w:i/>
          <w:iCs/>
          <w:color w:val="222222"/>
        </w:rPr>
        <w:t>Modern Applied Statistics with S</w:t>
      </w:r>
      <w:r w:rsidRPr="000D2A20">
        <w:rPr>
          <w:rFonts w:eastAsia="Times New Roman"/>
          <w:color w:val="222222"/>
        </w:rPr>
        <w:t xml:space="preserve">, Fourth edition. Springer, </w:t>
      </w:r>
    </w:p>
    <w:p w14:paraId="3760CEC9" w14:textId="77777777" w:rsidR="005515E7" w:rsidRPr="000D2A20" w:rsidRDefault="005515E7" w:rsidP="000D2A20">
      <w:pPr>
        <w:ind w:firstLine="720"/>
        <w:rPr>
          <w:rFonts w:eastAsia="Times New Roman"/>
          <w:color w:val="222222"/>
          <w:highlight w:val="white"/>
        </w:rPr>
      </w:pPr>
      <w:r w:rsidRPr="000D2A20">
        <w:rPr>
          <w:rFonts w:eastAsia="Times New Roman"/>
          <w:color w:val="222222"/>
        </w:rPr>
        <w:t>New York. ISBN 0-387-95457-0, https://www.stats.ox.ac.uk/pub/MASS4/.</w:t>
      </w:r>
    </w:p>
    <w:p w14:paraId="17E9C126" w14:textId="77777777" w:rsidR="005515E7" w:rsidRPr="000D2A20" w:rsidRDefault="005515E7" w:rsidP="000D2A20">
      <w:pPr>
        <w:rPr>
          <w:rFonts w:eastAsia="Times New Roman"/>
          <w:color w:val="222222"/>
          <w:highlight w:val="white"/>
        </w:rPr>
      </w:pPr>
      <w:r w:rsidRPr="000D2A20">
        <w:rPr>
          <w:rFonts w:eastAsia="Times New Roman"/>
          <w:color w:val="222222"/>
          <w:highlight w:val="white"/>
        </w:rPr>
        <w:t xml:space="preserve">Vygotsky, L. S. (1978). </w:t>
      </w:r>
      <w:r w:rsidRPr="000D2A20">
        <w:rPr>
          <w:rFonts w:eastAsia="Times New Roman"/>
          <w:i/>
          <w:color w:val="222222"/>
          <w:highlight w:val="white"/>
        </w:rPr>
        <w:t>Mind in society: Development of higher psychological processes</w:t>
      </w:r>
      <w:r w:rsidRPr="000D2A20">
        <w:rPr>
          <w:rFonts w:eastAsia="Times New Roman"/>
          <w:color w:val="222222"/>
          <w:highlight w:val="white"/>
        </w:rPr>
        <w:t xml:space="preserve">. </w:t>
      </w:r>
    </w:p>
    <w:p w14:paraId="7DA39742" w14:textId="77777777" w:rsidR="005515E7" w:rsidRPr="000D2A20" w:rsidRDefault="005515E7" w:rsidP="000D2A20">
      <w:pPr>
        <w:ind w:firstLine="720"/>
        <w:rPr>
          <w:rFonts w:eastAsia="Times New Roman"/>
          <w:color w:val="222222"/>
          <w:highlight w:val="white"/>
        </w:rPr>
      </w:pPr>
      <w:r w:rsidRPr="000D2A20">
        <w:rPr>
          <w:rFonts w:eastAsia="Times New Roman"/>
          <w:color w:val="222222"/>
          <w:highlight w:val="white"/>
        </w:rPr>
        <w:t>Harvard university press</w:t>
      </w:r>
    </w:p>
    <w:p w14:paraId="07EEB19F" w14:textId="77777777" w:rsidR="005515E7" w:rsidRPr="000D2A20" w:rsidRDefault="005515E7" w:rsidP="000D2A20">
      <w:pPr>
        <w:rPr>
          <w:rFonts w:eastAsia="Times New Roman"/>
          <w:color w:val="222222"/>
        </w:rPr>
      </w:pPr>
      <w:r w:rsidRPr="000D2A20">
        <w:rPr>
          <w:rFonts w:eastAsia="Times New Roman"/>
          <w:color w:val="222222"/>
        </w:rPr>
        <w:t>Wagner, C. (2021). Teacher language practices that support multilingual learners: classroom‐</w:t>
      </w:r>
    </w:p>
    <w:p w14:paraId="6B20D0CA" w14:textId="77777777" w:rsidR="005515E7" w:rsidRPr="000D2A20" w:rsidRDefault="005515E7" w:rsidP="000D2A20">
      <w:pPr>
        <w:ind w:left="720"/>
        <w:rPr>
          <w:rFonts w:eastAsia="Times New Roman"/>
          <w:color w:val="222222"/>
          <w:highlight w:val="white"/>
        </w:rPr>
      </w:pPr>
      <w:r w:rsidRPr="000D2A20">
        <w:rPr>
          <w:rFonts w:eastAsia="Times New Roman"/>
          <w:color w:val="222222"/>
        </w:rPr>
        <w:lastRenderedPageBreak/>
        <w:t xml:space="preserve">based approaches from multilingual early childhood teachers. </w:t>
      </w:r>
      <w:r w:rsidRPr="000D2A20">
        <w:rPr>
          <w:rFonts w:eastAsia="Times New Roman"/>
          <w:i/>
          <w:iCs/>
          <w:color w:val="222222"/>
        </w:rPr>
        <w:t>Tesol Journal, 12</w:t>
      </w:r>
      <w:r w:rsidRPr="000D2A20">
        <w:rPr>
          <w:rFonts w:eastAsia="Times New Roman"/>
          <w:color w:val="222222"/>
        </w:rPr>
        <w:t>(3). https://doi.org/10.1002/tesj.583</w:t>
      </w:r>
    </w:p>
    <w:p w14:paraId="64F6BFC7" w14:textId="77777777" w:rsidR="005515E7" w:rsidRPr="000D2A20" w:rsidRDefault="005515E7" w:rsidP="000D2A20">
      <w:pPr>
        <w:rPr>
          <w:rFonts w:eastAsia="Times New Roman"/>
          <w:color w:val="222222"/>
          <w:highlight w:val="white"/>
        </w:rPr>
      </w:pPr>
      <w:r w:rsidRPr="000D2A20">
        <w:rPr>
          <w:rFonts w:eastAsia="Times New Roman"/>
          <w:color w:val="222222"/>
          <w:highlight w:val="white"/>
        </w:rPr>
        <w:t xml:space="preserve">Weiland, C., &amp; Yoshikawa, H. (2014). Does higher peer socio-economic status predict children's </w:t>
      </w:r>
    </w:p>
    <w:p w14:paraId="692832CC" w14:textId="7B32F421" w:rsidR="005515E7" w:rsidRPr="000D2A20" w:rsidRDefault="005515E7" w:rsidP="000D2A20">
      <w:pPr>
        <w:ind w:left="720"/>
        <w:rPr>
          <w:rFonts w:eastAsia="Times New Roman"/>
          <w:color w:val="222222"/>
          <w:highlight w:val="white"/>
        </w:rPr>
      </w:pPr>
      <w:r w:rsidRPr="000D2A20">
        <w:rPr>
          <w:rFonts w:eastAsia="Times New Roman"/>
          <w:color w:val="222222"/>
          <w:highlight w:val="white"/>
        </w:rPr>
        <w:t xml:space="preserve">language and executive function skills gains in prekindergarten? </w:t>
      </w:r>
      <w:r w:rsidRPr="000D2A20">
        <w:rPr>
          <w:rFonts w:eastAsia="Times New Roman"/>
          <w:i/>
          <w:color w:val="222222"/>
          <w:highlight w:val="white"/>
        </w:rPr>
        <w:t>Journal of Applied Developmental Psychology</w:t>
      </w:r>
      <w:r w:rsidRPr="000D2A20">
        <w:rPr>
          <w:rFonts w:eastAsia="Times New Roman"/>
          <w:color w:val="222222"/>
          <w:highlight w:val="white"/>
        </w:rPr>
        <w:t xml:space="preserve">, </w:t>
      </w:r>
      <w:r w:rsidRPr="000D2A20">
        <w:rPr>
          <w:rFonts w:eastAsia="Times New Roman"/>
          <w:i/>
          <w:color w:val="222222"/>
          <w:highlight w:val="white"/>
        </w:rPr>
        <w:t>35</w:t>
      </w:r>
      <w:r w:rsidRPr="000D2A20">
        <w:rPr>
          <w:rFonts w:eastAsia="Times New Roman"/>
          <w:color w:val="222222"/>
          <w:highlight w:val="white"/>
        </w:rPr>
        <w:t>(5), 422-432.</w:t>
      </w:r>
      <w:r w:rsidR="00406AA4">
        <w:rPr>
          <w:rFonts w:eastAsia="Times New Roman"/>
          <w:color w:val="222222"/>
          <w:highlight w:val="white"/>
        </w:rPr>
        <w:t xml:space="preserve"> </w:t>
      </w:r>
      <w:r w:rsidRPr="000D2A20">
        <w:rPr>
          <w:rFonts w:eastAsia="Times New Roman"/>
          <w:color w:val="222222"/>
          <w:highlight w:val="white"/>
        </w:rPr>
        <w:t>https://doi.org/10.1016/j.appdev.2014.07.001</w:t>
      </w:r>
    </w:p>
    <w:p w14:paraId="46319F77" w14:textId="77777777" w:rsidR="005515E7" w:rsidRPr="000D2A20" w:rsidRDefault="005515E7" w:rsidP="000D2A20">
      <w:pPr>
        <w:pStyle w:val="NoSpacing"/>
        <w:spacing w:line="480" w:lineRule="auto"/>
        <w:ind w:left="0"/>
        <w:rPr>
          <w:b w:val="0"/>
          <w:color w:val="222222"/>
          <w:shd w:val="clear" w:color="auto" w:fill="FFFFFF"/>
        </w:rPr>
      </w:pPr>
      <w:r w:rsidRPr="000D2A20">
        <w:rPr>
          <w:b w:val="0"/>
          <w:color w:val="222222"/>
          <w:shd w:val="clear" w:color="auto" w:fill="FFFFFF"/>
        </w:rPr>
        <w:t xml:space="preserve">White, L. J., Fernandez, V. A., &amp; Greenfield, D. B. (2020). Assessing classroom quality for </w:t>
      </w:r>
    </w:p>
    <w:p w14:paraId="78BF6C86" w14:textId="77777777" w:rsidR="005515E7" w:rsidRPr="000D2A20" w:rsidRDefault="005515E7" w:rsidP="000D2A20">
      <w:pPr>
        <w:pStyle w:val="NoSpacing"/>
        <w:spacing w:line="480" w:lineRule="auto"/>
        <w:rPr>
          <w:b w:val="0"/>
          <w:color w:val="222222"/>
          <w:shd w:val="clear" w:color="auto" w:fill="FFFFFF"/>
        </w:rPr>
      </w:pPr>
      <w:r w:rsidRPr="000D2A20">
        <w:rPr>
          <w:b w:val="0"/>
          <w:color w:val="222222"/>
          <w:shd w:val="clear" w:color="auto" w:fill="FFFFFF"/>
        </w:rPr>
        <w:t xml:space="preserve">Latino dual language learners in head start: DLL-specific and general teacher-child </w:t>
      </w:r>
    </w:p>
    <w:p w14:paraId="62B337C7" w14:textId="77777777" w:rsidR="005515E7" w:rsidRPr="000D2A20" w:rsidRDefault="005515E7" w:rsidP="000D2A20">
      <w:pPr>
        <w:pStyle w:val="NoSpacing"/>
        <w:spacing w:line="480" w:lineRule="auto"/>
        <w:rPr>
          <w:b w:val="0"/>
          <w:color w:val="222222"/>
          <w:shd w:val="clear" w:color="auto" w:fill="FFFFFF"/>
        </w:rPr>
      </w:pPr>
      <w:r w:rsidRPr="000D2A20">
        <w:rPr>
          <w:b w:val="0"/>
          <w:color w:val="222222"/>
          <w:shd w:val="clear" w:color="auto" w:fill="FFFFFF"/>
        </w:rPr>
        <w:t>interaction perspectives. </w:t>
      </w:r>
      <w:r w:rsidRPr="000D2A20">
        <w:rPr>
          <w:b w:val="0"/>
          <w:i/>
          <w:iCs/>
          <w:color w:val="222222"/>
          <w:shd w:val="clear" w:color="auto" w:fill="FFFFFF"/>
        </w:rPr>
        <w:t>Early Education and Development</w:t>
      </w:r>
      <w:r w:rsidRPr="000D2A20">
        <w:rPr>
          <w:b w:val="0"/>
          <w:color w:val="222222"/>
          <w:shd w:val="clear" w:color="auto" w:fill="FFFFFF"/>
        </w:rPr>
        <w:t>, </w:t>
      </w:r>
      <w:r w:rsidRPr="000D2A20">
        <w:rPr>
          <w:b w:val="0"/>
          <w:i/>
          <w:iCs/>
          <w:color w:val="222222"/>
          <w:shd w:val="clear" w:color="auto" w:fill="FFFFFF"/>
        </w:rPr>
        <w:t>31</w:t>
      </w:r>
      <w:r w:rsidRPr="000D2A20">
        <w:rPr>
          <w:b w:val="0"/>
          <w:color w:val="222222"/>
          <w:shd w:val="clear" w:color="auto" w:fill="FFFFFF"/>
        </w:rPr>
        <w:t>(4), 599-627. https://doi.org/10.1080/10409289.2019.1680785</w:t>
      </w:r>
    </w:p>
    <w:p w14:paraId="106FCB1A" w14:textId="77777777" w:rsidR="005515E7" w:rsidRPr="000D2A20" w:rsidRDefault="005515E7" w:rsidP="000D2A20">
      <w:pPr>
        <w:pStyle w:val="NoSpacing"/>
        <w:spacing w:line="480" w:lineRule="auto"/>
        <w:ind w:left="0"/>
        <w:rPr>
          <w:b w:val="0"/>
          <w:shd w:val="clear" w:color="auto" w:fill="FFFFFF"/>
        </w:rPr>
      </w:pPr>
      <w:r w:rsidRPr="000D2A20">
        <w:rPr>
          <w:b w:val="0"/>
          <w:shd w:val="clear" w:color="auto" w:fill="FFFFFF"/>
        </w:rPr>
        <w:t xml:space="preserve">Williford, A. P., Maier, M. F., Downer, J. T., Pianta, R. C., &amp; Howes, C. (2013). Understanding </w:t>
      </w:r>
    </w:p>
    <w:p w14:paraId="2BCF56F3" w14:textId="77777777" w:rsidR="005515E7" w:rsidRPr="000D2A20" w:rsidRDefault="005515E7" w:rsidP="000D2A20">
      <w:pPr>
        <w:pStyle w:val="NoSpacing"/>
        <w:spacing w:line="480" w:lineRule="auto"/>
        <w:rPr>
          <w:b w:val="0"/>
          <w:shd w:val="clear" w:color="auto" w:fill="FFFFFF"/>
        </w:rPr>
      </w:pPr>
      <w:r w:rsidRPr="000D2A20">
        <w:rPr>
          <w:b w:val="0"/>
          <w:shd w:val="clear" w:color="auto" w:fill="FFFFFF"/>
        </w:rPr>
        <w:t xml:space="preserve">how children's engagement and teachers' interactions predict school readiness. </w:t>
      </w:r>
      <w:r w:rsidRPr="000D2A20">
        <w:rPr>
          <w:b w:val="0"/>
          <w:i/>
          <w:iCs/>
          <w:shd w:val="clear" w:color="auto" w:fill="FFFFFF"/>
        </w:rPr>
        <w:t>Journal of Applied Developmental Psychology, 34</w:t>
      </w:r>
      <w:r w:rsidRPr="000D2A20">
        <w:rPr>
          <w:b w:val="0"/>
          <w:shd w:val="clear" w:color="auto" w:fill="FFFFFF"/>
        </w:rPr>
        <w:t>, 299–309. https://doi.org/10.1016/j.appdev.2013.05.002</w:t>
      </w:r>
    </w:p>
    <w:p w14:paraId="4C476C16" w14:textId="77777777" w:rsidR="005515E7" w:rsidRPr="000D2A20" w:rsidRDefault="005515E7" w:rsidP="000D2A20">
      <w:pPr>
        <w:rPr>
          <w:i/>
          <w:iCs/>
          <w:shd w:val="clear" w:color="auto" w:fill="FFFFFF"/>
        </w:rPr>
      </w:pPr>
      <w:r w:rsidRPr="000D2A20">
        <w:rPr>
          <w:shd w:val="clear" w:color="auto" w:fill="FFFFFF"/>
        </w:rPr>
        <w:t xml:space="preserve">Woodcock, R., McGrew, K., &amp; Mather, N. (2001). </w:t>
      </w:r>
      <w:r w:rsidRPr="000D2A20">
        <w:rPr>
          <w:i/>
          <w:iCs/>
          <w:shd w:val="clear" w:color="auto" w:fill="FFFFFF"/>
        </w:rPr>
        <w:t xml:space="preserve">Examiner’s manual, Woodcock–Johnson III </w:t>
      </w:r>
    </w:p>
    <w:p w14:paraId="6B0A7097" w14:textId="77777777" w:rsidR="005515E7" w:rsidRPr="000D2A20" w:rsidRDefault="005515E7" w:rsidP="000D2A20">
      <w:pPr>
        <w:ind w:firstLine="720"/>
        <w:rPr>
          <w:rStyle w:val="normaltextrun"/>
          <w:shd w:val="clear" w:color="auto" w:fill="FFFFFF"/>
        </w:rPr>
      </w:pPr>
      <w:r w:rsidRPr="000D2A20">
        <w:rPr>
          <w:i/>
          <w:iCs/>
          <w:shd w:val="clear" w:color="auto" w:fill="FFFFFF"/>
        </w:rPr>
        <w:t>tests of cognitive ability</w:t>
      </w:r>
      <w:r w:rsidRPr="000D2A20">
        <w:rPr>
          <w:shd w:val="clear" w:color="auto" w:fill="FFFFFF"/>
        </w:rPr>
        <w:t>. Itasca, IL: Riverside Publishing.</w:t>
      </w:r>
    </w:p>
    <w:p w14:paraId="0A8E4094" w14:textId="77777777" w:rsidR="005515E7" w:rsidRPr="000D2A20" w:rsidRDefault="005515E7" w:rsidP="000D2A20">
      <w:pPr>
        <w:pStyle w:val="NoSpacing"/>
        <w:spacing w:line="480" w:lineRule="auto"/>
        <w:ind w:left="0"/>
        <w:rPr>
          <w:b w:val="0"/>
          <w:i/>
          <w:iCs/>
          <w:shd w:val="clear" w:color="auto" w:fill="FFFFFF"/>
        </w:rPr>
      </w:pPr>
      <w:r w:rsidRPr="000D2A20">
        <w:rPr>
          <w:b w:val="0"/>
          <w:shd w:val="clear" w:color="auto" w:fill="FFFFFF"/>
        </w:rPr>
        <w:t>Wright, T. S. (2011). </w:t>
      </w:r>
      <w:r w:rsidRPr="000D2A20">
        <w:rPr>
          <w:b w:val="0"/>
          <w:i/>
          <w:iCs/>
          <w:shd w:val="clear" w:color="auto" w:fill="FFFFFF"/>
        </w:rPr>
        <w:t xml:space="preserve">What classroom observations reveal about oral vocabulary instruction in </w:t>
      </w:r>
    </w:p>
    <w:p w14:paraId="0E501AA7" w14:textId="77777777" w:rsidR="005515E7" w:rsidRPr="000D2A20" w:rsidRDefault="005515E7" w:rsidP="000D2A20">
      <w:pPr>
        <w:pStyle w:val="NoSpacing"/>
        <w:spacing w:line="480" w:lineRule="auto"/>
        <w:rPr>
          <w:b w:val="0"/>
          <w:shd w:val="clear" w:color="auto" w:fill="FFFFFF"/>
        </w:rPr>
      </w:pPr>
      <w:r w:rsidRPr="000D2A20">
        <w:rPr>
          <w:b w:val="0"/>
          <w:i/>
          <w:iCs/>
          <w:shd w:val="clear" w:color="auto" w:fill="FFFFFF"/>
        </w:rPr>
        <w:t>kindergarten</w:t>
      </w:r>
      <w:r w:rsidRPr="000D2A20">
        <w:rPr>
          <w:b w:val="0"/>
          <w:shd w:val="clear" w:color="auto" w:fill="FFFFFF"/>
        </w:rPr>
        <w:t> (Doctoral dissertation, University of Michigan).</w:t>
      </w:r>
    </w:p>
    <w:p w14:paraId="321B2494" w14:textId="77777777" w:rsidR="005515E7" w:rsidRPr="000D2A20" w:rsidRDefault="005515E7" w:rsidP="000D2A20">
      <w:pPr>
        <w:pStyle w:val="NoSpacing"/>
        <w:spacing w:line="480" w:lineRule="auto"/>
        <w:rPr>
          <w:b w:val="0"/>
          <w:shd w:val="clear" w:color="auto" w:fill="FFFFFF"/>
        </w:rPr>
      </w:pPr>
      <w:r w:rsidRPr="000D2A20">
        <w:rPr>
          <w:b w:val="0"/>
          <w:shd w:val="clear" w:color="auto" w:fill="FFFFFF"/>
        </w:rPr>
        <w:t>https://login.ezproxy.lib.ou.edu/login?qurl=https%3A%2F%2Fwww.proquest.com%2Fdissertations-theses%2Fwhat-classroom-observations-reveal-about-oral%2Fdocview%2F873360189%2Fse-2%3Faccountid%3D12964</w:t>
      </w:r>
    </w:p>
    <w:p w14:paraId="5657062D" w14:textId="77777777" w:rsidR="005515E7" w:rsidRPr="000D2A20" w:rsidRDefault="005515E7" w:rsidP="000D2A20">
      <w:pPr>
        <w:pStyle w:val="NormalWeb"/>
        <w:shd w:val="clear" w:color="auto" w:fill="FFFFFF" w:themeFill="background1"/>
        <w:rPr>
          <w:color w:val="222222"/>
          <w:shd w:val="clear" w:color="auto" w:fill="FFFFFF"/>
        </w:rPr>
      </w:pPr>
      <w:r w:rsidRPr="000D2A20">
        <w:rPr>
          <w:color w:val="222222"/>
          <w:shd w:val="clear" w:color="auto" w:fill="FFFFFF"/>
        </w:rPr>
        <w:t xml:space="preserve">Zill, N., &amp; Resnick, G. (2006). Low-income children in Head Start and beyond: Findings from </w:t>
      </w:r>
    </w:p>
    <w:p w14:paraId="6394BFF7" w14:textId="77777777" w:rsidR="005515E7" w:rsidRPr="000D2A20" w:rsidRDefault="005515E7" w:rsidP="000D2A20">
      <w:pPr>
        <w:ind w:left="720"/>
        <w:rPr>
          <w:color w:val="222222"/>
          <w:shd w:val="clear" w:color="auto" w:fill="FFFFFF"/>
        </w:rPr>
      </w:pPr>
      <w:r w:rsidRPr="000D2A20">
        <w:rPr>
          <w:color w:val="222222"/>
          <w:shd w:val="clear" w:color="auto" w:fill="FFFFFF"/>
        </w:rPr>
        <w:lastRenderedPageBreak/>
        <w:t>FACES. </w:t>
      </w:r>
      <w:r w:rsidRPr="000D2A20">
        <w:rPr>
          <w:i/>
          <w:iCs/>
          <w:color w:val="222222"/>
          <w:shd w:val="clear" w:color="auto" w:fill="FFFFFF"/>
        </w:rPr>
        <w:t>The Crisis in Youth Mental Health: Critical Issues and Effective Programs</w:t>
      </w:r>
      <w:r w:rsidRPr="000D2A20">
        <w:rPr>
          <w:color w:val="222222"/>
          <w:shd w:val="clear" w:color="auto" w:fill="FFFFFF"/>
        </w:rPr>
        <w:t>, </w:t>
      </w:r>
      <w:r w:rsidRPr="000D2A20">
        <w:rPr>
          <w:i/>
          <w:iCs/>
          <w:color w:val="222222"/>
          <w:shd w:val="clear" w:color="auto" w:fill="FFFFFF"/>
        </w:rPr>
        <w:t>4</w:t>
      </w:r>
      <w:r w:rsidRPr="000D2A20">
        <w:rPr>
          <w:color w:val="222222"/>
          <w:shd w:val="clear" w:color="auto" w:fill="FFFFFF"/>
        </w:rPr>
        <w:t>, 253-289.</w:t>
      </w:r>
    </w:p>
    <w:p w14:paraId="5C955BD8" w14:textId="77777777" w:rsidR="005515E7" w:rsidRPr="000D2A20" w:rsidRDefault="005515E7" w:rsidP="000D2A20">
      <w:pPr>
        <w:rPr>
          <w:color w:val="222222"/>
          <w:shd w:val="clear" w:color="auto" w:fill="FFFFFF"/>
        </w:rPr>
      </w:pPr>
      <w:r w:rsidRPr="000D2A20">
        <w:rPr>
          <w:color w:val="222222"/>
          <w:shd w:val="clear" w:color="auto" w:fill="FFFFFF"/>
        </w:rPr>
        <w:t xml:space="preserve">Zimmerman, F. J., Gilkerson, J., Richards, J. A., Christakis, D. A., Xu, D., Gray, S., &amp; Yapanel, </w:t>
      </w:r>
    </w:p>
    <w:p w14:paraId="68F143A2" w14:textId="77777777" w:rsidR="005515E7" w:rsidRPr="000D2A20" w:rsidRDefault="005515E7" w:rsidP="000D2A20">
      <w:pPr>
        <w:ind w:left="720"/>
        <w:rPr>
          <w:rFonts w:eastAsia="Times New Roman"/>
        </w:rPr>
      </w:pPr>
      <w:r w:rsidRPr="000D2A20">
        <w:rPr>
          <w:color w:val="222222"/>
          <w:shd w:val="clear" w:color="auto" w:fill="FFFFFF"/>
        </w:rPr>
        <w:t>U. (2009). Teaching by listening: The importance of adult-child conversations to language development. </w:t>
      </w:r>
      <w:r w:rsidRPr="000D2A20">
        <w:rPr>
          <w:i/>
          <w:iCs/>
          <w:color w:val="222222"/>
          <w:shd w:val="clear" w:color="auto" w:fill="FFFFFF"/>
        </w:rPr>
        <w:t>Pediatrics</w:t>
      </w:r>
      <w:r w:rsidRPr="000D2A20">
        <w:rPr>
          <w:color w:val="222222"/>
          <w:shd w:val="clear" w:color="auto" w:fill="FFFFFF"/>
        </w:rPr>
        <w:t>, </w:t>
      </w:r>
      <w:r w:rsidRPr="000D2A20">
        <w:rPr>
          <w:i/>
          <w:iCs/>
          <w:color w:val="222222"/>
          <w:shd w:val="clear" w:color="auto" w:fill="FFFFFF"/>
        </w:rPr>
        <w:t>124</w:t>
      </w:r>
      <w:r w:rsidRPr="000D2A20">
        <w:rPr>
          <w:color w:val="222222"/>
          <w:shd w:val="clear" w:color="auto" w:fill="FFFFFF"/>
        </w:rPr>
        <w:t xml:space="preserve">(1), 342-349. </w:t>
      </w:r>
    </w:p>
    <w:p w14:paraId="0ABC99B6" w14:textId="77777777" w:rsidR="005515E7" w:rsidRPr="000D2A20" w:rsidRDefault="005515E7" w:rsidP="000D2A20">
      <w:pPr>
        <w:rPr>
          <w:rFonts w:eastAsia="Times New Roman"/>
        </w:rPr>
      </w:pPr>
      <w:r w:rsidRPr="000D2A20">
        <w:rPr>
          <w:rFonts w:eastAsia="Times New Roman"/>
        </w:rPr>
        <w:t xml:space="preserve">Zippa.com. (2022). Head Start teacher demographics and statistics in the US. </w:t>
      </w:r>
    </w:p>
    <w:p w14:paraId="00619843" w14:textId="77777777" w:rsidR="005515E7" w:rsidRPr="000D2A20" w:rsidRDefault="005515E7" w:rsidP="000D2A20">
      <w:pPr>
        <w:ind w:firstLine="720"/>
        <w:rPr>
          <w:rFonts w:eastAsia="Times New Roman"/>
        </w:rPr>
      </w:pPr>
      <w:r w:rsidRPr="000D2A20">
        <w:rPr>
          <w:rFonts w:eastAsia="Times New Roman"/>
        </w:rPr>
        <w:t xml:space="preserve"> www.zippia.com/head-start-teacher-jobs</w:t>
      </w:r>
    </w:p>
    <w:p w14:paraId="3B1AFE35" w14:textId="77777777" w:rsidR="005515E7" w:rsidRPr="000D2A20" w:rsidRDefault="005515E7" w:rsidP="000D2A20">
      <w:pPr>
        <w:rPr>
          <w:rFonts w:eastAsia="Times New Roman"/>
        </w:rPr>
      </w:pPr>
      <w:r w:rsidRPr="000D2A20">
        <w:rPr>
          <w:rFonts w:eastAsia="Times New Roman"/>
        </w:rPr>
        <w:t xml:space="preserve">Zong, J., Batalova, J., &amp; Hallock, J. (2018). Frequently requested statistics on immigrants and </w:t>
      </w:r>
    </w:p>
    <w:p w14:paraId="1597161E" w14:textId="0D747DD4" w:rsidR="005515E7" w:rsidRPr="000D2A20" w:rsidRDefault="005515E7" w:rsidP="000D2A20">
      <w:pPr>
        <w:ind w:firstLine="720"/>
        <w:rPr>
          <w:rFonts w:eastAsia="Times New Roman"/>
        </w:rPr>
      </w:pPr>
      <w:r w:rsidRPr="000D2A20">
        <w:rPr>
          <w:rFonts w:eastAsia="Times New Roman"/>
        </w:rPr>
        <w:t>immigration in the United States.</w:t>
      </w:r>
      <w:r w:rsidRPr="000D2A20">
        <w:rPr>
          <w:rFonts w:eastAsia="Calibri"/>
        </w:rPr>
        <w:t xml:space="preserve"> </w:t>
      </w:r>
    </w:p>
    <w:p w14:paraId="60383D1C" w14:textId="77777777" w:rsidR="005515E7" w:rsidRPr="002A0987" w:rsidRDefault="005515E7" w:rsidP="005515E7">
      <w:pPr>
        <w:rPr>
          <w:rFonts w:eastAsia="Calibri"/>
          <w:color w:val="auto"/>
        </w:rPr>
      </w:pPr>
    </w:p>
    <w:p w14:paraId="1C4815D3" w14:textId="77777777" w:rsidR="005515E7" w:rsidRDefault="005515E7" w:rsidP="005515E7">
      <w:pPr>
        <w:rPr>
          <w:color w:val="auto"/>
          <w:lang w:eastAsia="ko-KR"/>
        </w:rPr>
      </w:pPr>
    </w:p>
    <w:p w14:paraId="7E408613" w14:textId="77777777" w:rsidR="00406AA4" w:rsidRDefault="00406AA4" w:rsidP="005515E7">
      <w:pPr>
        <w:rPr>
          <w:color w:val="auto"/>
          <w:lang w:eastAsia="ko-KR"/>
        </w:rPr>
      </w:pPr>
    </w:p>
    <w:p w14:paraId="08E1DA13" w14:textId="77777777" w:rsidR="00406AA4" w:rsidRDefault="00406AA4" w:rsidP="005515E7">
      <w:pPr>
        <w:rPr>
          <w:color w:val="auto"/>
          <w:lang w:eastAsia="ko-KR"/>
        </w:rPr>
      </w:pPr>
    </w:p>
    <w:p w14:paraId="1C9B77BB" w14:textId="77777777" w:rsidR="00406AA4" w:rsidRDefault="00406AA4" w:rsidP="005515E7">
      <w:pPr>
        <w:rPr>
          <w:color w:val="auto"/>
          <w:lang w:eastAsia="ko-KR"/>
        </w:rPr>
      </w:pPr>
    </w:p>
    <w:p w14:paraId="0C5CF9E5" w14:textId="77777777" w:rsidR="00406AA4" w:rsidRDefault="00406AA4" w:rsidP="005515E7">
      <w:pPr>
        <w:rPr>
          <w:color w:val="auto"/>
          <w:lang w:eastAsia="ko-KR"/>
        </w:rPr>
      </w:pPr>
    </w:p>
    <w:p w14:paraId="1650FF2A" w14:textId="77777777" w:rsidR="00406AA4" w:rsidRDefault="00406AA4" w:rsidP="005515E7">
      <w:pPr>
        <w:rPr>
          <w:color w:val="auto"/>
          <w:lang w:eastAsia="ko-KR"/>
        </w:rPr>
      </w:pPr>
    </w:p>
    <w:p w14:paraId="595BAFE7" w14:textId="77777777" w:rsidR="00406AA4" w:rsidRDefault="00406AA4" w:rsidP="005515E7">
      <w:pPr>
        <w:rPr>
          <w:color w:val="auto"/>
          <w:lang w:eastAsia="ko-KR"/>
        </w:rPr>
      </w:pPr>
    </w:p>
    <w:p w14:paraId="728097CA" w14:textId="77777777" w:rsidR="00406AA4" w:rsidRDefault="00406AA4" w:rsidP="005515E7">
      <w:pPr>
        <w:rPr>
          <w:color w:val="auto"/>
          <w:lang w:eastAsia="ko-KR"/>
        </w:rPr>
      </w:pPr>
    </w:p>
    <w:p w14:paraId="65E9C7E5" w14:textId="77777777" w:rsidR="00406AA4" w:rsidRDefault="00406AA4" w:rsidP="005515E7">
      <w:pPr>
        <w:rPr>
          <w:color w:val="auto"/>
          <w:lang w:eastAsia="ko-KR"/>
        </w:rPr>
      </w:pPr>
    </w:p>
    <w:p w14:paraId="13976539" w14:textId="77777777" w:rsidR="00406AA4" w:rsidRDefault="00406AA4" w:rsidP="005515E7">
      <w:pPr>
        <w:rPr>
          <w:color w:val="auto"/>
          <w:lang w:eastAsia="ko-KR"/>
        </w:rPr>
      </w:pPr>
    </w:p>
    <w:p w14:paraId="1EE6E7C9" w14:textId="77777777" w:rsidR="00406AA4" w:rsidRDefault="00406AA4" w:rsidP="005515E7">
      <w:pPr>
        <w:rPr>
          <w:color w:val="auto"/>
          <w:lang w:eastAsia="ko-KR"/>
        </w:rPr>
      </w:pPr>
    </w:p>
    <w:p w14:paraId="6E426E2C" w14:textId="77777777" w:rsidR="00406AA4" w:rsidRDefault="00406AA4" w:rsidP="005515E7">
      <w:pPr>
        <w:rPr>
          <w:color w:val="auto"/>
          <w:lang w:eastAsia="ko-KR"/>
        </w:rPr>
      </w:pPr>
    </w:p>
    <w:p w14:paraId="04EAA99C" w14:textId="77777777" w:rsidR="00406AA4" w:rsidRDefault="00406AA4" w:rsidP="005515E7">
      <w:pPr>
        <w:rPr>
          <w:color w:val="auto"/>
          <w:lang w:eastAsia="ko-KR"/>
        </w:rPr>
      </w:pPr>
    </w:p>
    <w:p w14:paraId="39A8D063" w14:textId="77777777" w:rsidR="005515E7" w:rsidRPr="001F6CB7" w:rsidRDefault="005515E7" w:rsidP="005515E7">
      <w:pPr>
        <w:pStyle w:val="TableFigure"/>
        <w:jc w:val="left"/>
      </w:pPr>
      <w:r w:rsidRPr="001F6CB7">
        <w:lastRenderedPageBreak/>
        <w:t>Table 2</w:t>
      </w:r>
    </w:p>
    <w:p w14:paraId="1C4F388A" w14:textId="77777777" w:rsidR="005515E7" w:rsidRDefault="005515E7" w:rsidP="005515E7">
      <w:pPr>
        <w:pStyle w:val="NoSpacing"/>
        <w:rPr>
          <w:i/>
          <w:iCs/>
          <w:lang w:eastAsia="ko-KR"/>
        </w:rPr>
      </w:pPr>
      <w:r w:rsidRPr="0065319C">
        <w:rPr>
          <w:i/>
          <w:iCs/>
          <w:lang w:eastAsia="ko-KR"/>
        </w:rPr>
        <w:t>Descriptive Statistics</w:t>
      </w:r>
    </w:p>
    <w:p w14:paraId="2638C00E" w14:textId="77777777" w:rsidR="005515E7" w:rsidRDefault="005515E7" w:rsidP="005515E7">
      <w:pPr>
        <w:pStyle w:val="NoSpacing"/>
        <w:rPr>
          <w:i/>
          <w:iCs/>
          <w:lang w:eastAsia="ko-KR"/>
        </w:rPr>
      </w:pPr>
    </w:p>
    <w:tbl>
      <w:tblPr>
        <w:tblStyle w:val="APAReport"/>
        <w:tblW w:w="9276" w:type="dxa"/>
        <w:tblLayout w:type="fixed"/>
        <w:tblLook w:val="04A0" w:firstRow="1" w:lastRow="0" w:firstColumn="1" w:lastColumn="0" w:noHBand="0" w:noVBand="1"/>
      </w:tblPr>
      <w:tblGrid>
        <w:gridCol w:w="3270"/>
        <w:gridCol w:w="1252"/>
        <w:gridCol w:w="1099"/>
        <w:gridCol w:w="1297"/>
        <w:gridCol w:w="1198"/>
        <w:gridCol w:w="1160"/>
      </w:tblGrid>
      <w:tr w:rsidR="005515E7" w14:paraId="7236CA71" w14:textId="77777777" w:rsidTr="00C6696F">
        <w:trPr>
          <w:cnfStyle w:val="100000000000" w:firstRow="1" w:lastRow="0" w:firstColumn="0" w:lastColumn="0" w:oddVBand="0" w:evenVBand="0" w:oddHBand="0" w:evenHBand="0" w:firstRowFirstColumn="0" w:firstRowLastColumn="0" w:lastRowFirstColumn="0" w:lastRowLastColumn="0"/>
          <w:trHeight w:val="593"/>
        </w:trPr>
        <w:tc>
          <w:tcPr>
            <w:tcW w:w="3270" w:type="dxa"/>
          </w:tcPr>
          <w:p w14:paraId="6A2C9C38" w14:textId="77777777" w:rsidR="005515E7" w:rsidRPr="00BD1240" w:rsidRDefault="005515E7" w:rsidP="00C6696F">
            <w:pP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Study variables</w:t>
            </w:r>
            <w:r>
              <w:rPr>
                <w:rFonts w:ascii="Times New Roman" w:eastAsia="Times New Roman" w:hAnsi="Times New Roman" w:cs="Times New Roman"/>
                <w:sz w:val="20"/>
                <w:szCs w:val="20"/>
                <w:lang w:eastAsia="en-US"/>
              </w:rPr>
              <w:t xml:space="preserve"> (n=36)</w:t>
            </w:r>
          </w:p>
        </w:tc>
        <w:tc>
          <w:tcPr>
            <w:tcW w:w="1252" w:type="dxa"/>
          </w:tcPr>
          <w:p w14:paraId="4C7206F4" w14:textId="77777777" w:rsidR="005515E7" w:rsidRPr="001869BE" w:rsidRDefault="005515E7" w:rsidP="00C6696F">
            <w:pPr>
              <w:jc w:val="center"/>
              <w:rPr>
                <w:rFonts w:ascii="Times New Roman" w:eastAsia="Times New Roman" w:hAnsi="Times New Roman" w:cs="Times New Roman"/>
                <w:iCs/>
                <w:sz w:val="20"/>
                <w:szCs w:val="20"/>
                <w:lang w:eastAsia="en-US"/>
              </w:rPr>
            </w:pPr>
            <w:r w:rsidRPr="001869BE">
              <w:rPr>
                <w:rFonts w:ascii="Times New Roman" w:eastAsia="Times New Roman" w:hAnsi="Times New Roman" w:cs="Times New Roman"/>
                <w:iCs/>
                <w:sz w:val="20"/>
                <w:szCs w:val="20"/>
                <w:lang w:eastAsia="en-US"/>
              </w:rPr>
              <w:t xml:space="preserve">Mean </w:t>
            </w:r>
          </w:p>
        </w:tc>
        <w:tc>
          <w:tcPr>
            <w:tcW w:w="1099" w:type="dxa"/>
          </w:tcPr>
          <w:p w14:paraId="4D81AD16" w14:textId="77777777" w:rsidR="005515E7" w:rsidRPr="00BD1240" w:rsidRDefault="005515E7" w:rsidP="00C6696F">
            <w:pPr>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 xml:space="preserve">Standard </w:t>
            </w:r>
          </w:p>
          <w:p w14:paraId="02D9F4CB" w14:textId="77777777" w:rsidR="005515E7" w:rsidRPr="00BD1240" w:rsidRDefault="005515E7" w:rsidP="00C6696F">
            <w:pPr>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Deviation</w:t>
            </w:r>
          </w:p>
        </w:tc>
        <w:tc>
          <w:tcPr>
            <w:tcW w:w="1297" w:type="dxa"/>
          </w:tcPr>
          <w:p w14:paraId="7E90D460" w14:textId="77777777" w:rsidR="005515E7" w:rsidRPr="00BD1240" w:rsidRDefault="005515E7" w:rsidP="00C6696F">
            <w:pPr>
              <w:ind w:left="-108" w:right="-102"/>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Range</w:t>
            </w:r>
          </w:p>
        </w:tc>
        <w:tc>
          <w:tcPr>
            <w:tcW w:w="1198" w:type="dxa"/>
          </w:tcPr>
          <w:p w14:paraId="153075C5" w14:textId="77777777" w:rsidR="005515E7" w:rsidRPr="00BD1240" w:rsidRDefault="005515E7" w:rsidP="00C6696F">
            <w:pPr>
              <w:ind w:left="-114" w:right="-102"/>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Skewness</w:t>
            </w:r>
          </w:p>
        </w:tc>
        <w:tc>
          <w:tcPr>
            <w:tcW w:w="1160" w:type="dxa"/>
          </w:tcPr>
          <w:p w14:paraId="7F22B997" w14:textId="77777777" w:rsidR="005515E7" w:rsidRPr="00BD1240" w:rsidRDefault="005515E7" w:rsidP="00C6696F">
            <w:pPr>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Kurtosis</w:t>
            </w:r>
          </w:p>
        </w:tc>
      </w:tr>
      <w:tr w:rsidR="005515E7" w14:paraId="68E6ED76" w14:textId="77777777" w:rsidTr="00C6696F">
        <w:trPr>
          <w:trHeight w:val="253"/>
        </w:trPr>
        <w:tc>
          <w:tcPr>
            <w:tcW w:w="3270" w:type="dxa"/>
          </w:tcPr>
          <w:p w14:paraId="3B01432B" w14:textId="77777777" w:rsidR="005515E7" w:rsidRPr="000F4678" w:rsidRDefault="005515E7" w:rsidP="00C6696F">
            <w:pPr>
              <w:rPr>
                <w:rFonts w:ascii="Times New Roman" w:eastAsia="Times New Roman" w:hAnsi="Times New Roman" w:cs="Times New Roman"/>
                <w:b/>
                <w:bCs/>
                <w:sz w:val="20"/>
                <w:szCs w:val="20"/>
                <w:vertAlign w:val="superscript"/>
                <w:lang w:eastAsia="en-US"/>
              </w:rPr>
            </w:pPr>
            <w:r w:rsidRPr="000F4678">
              <w:rPr>
                <w:rFonts w:ascii="Times New Roman" w:eastAsia="Times New Roman" w:hAnsi="Times New Roman" w:cs="Times New Roman"/>
                <w:b/>
                <w:bCs/>
                <w:sz w:val="20"/>
                <w:szCs w:val="20"/>
                <w:lang w:eastAsia="en-US"/>
              </w:rPr>
              <w:t>Child (Male, %)</w:t>
            </w:r>
          </w:p>
        </w:tc>
        <w:tc>
          <w:tcPr>
            <w:tcW w:w="1252" w:type="dxa"/>
          </w:tcPr>
          <w:p w14:paraId="3A7A94AD" w14:textId="77777777" w:rsidR="005515E7" w:rsidRPr="00933599" w:rsidRDefault="005515E7" w:rsidP="00C6696F">
            <w:pPr>
              <w:ind w:left="-78" w:right="-114"/>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rPr>
              <w:t>25</w:t>
            </w:r>
          </w:p>
        </w:tc>
        <w:tc>
          <w:tcPr>
            <w:tcW w:w="1099" w:type="dxa"/>
          </w:tcPr>
          <w:p w14:paraId="0BA67257" w14:textId="77777777" w:rsidR="005515E7" w:rsidRPr="00933599" w:rsidRDefault="005515E7" w:rsidP="00C6696F">
            <w:pPr>
              <w:ind w:left="-78" w:right="-114"/>
              <w:jc w:val="center"/>
              <w:rPr>
                <w:rFonts w:ascii="Times New Roman" w:eastAsia="Times New Roman" w:hAnsi="Times New Roman" w:cs="Times New Roman"/>
                <w:sz w:val="20"/>
                <w:szCs w:val="20"/>
                <w:lang w:eastAsia="en-US"/>
              </w:rPr>
            </w:pPr>
            <w:r w:rsidRPr="00933599">
              <w:rPr>
                <w:rFonts w:ascii="Times New Roman" w:eastAsia="Times New Roman" w:hAnsi="Times New Roman" w:cs="Times New Roman"/>
                <w:sz w:val="20"/>
                <w:szCs w:val="20"/>
              </w:rPr>
              <w:t>.</w:t>
            </w:r>
            <w:r>
              <w:rPr>
                <w:rFonts w:ascii="Times New Roman" w:eastAsia="Times New Roman" w:hAnsi="Times New Roman" w:cs="Times New Roman"/>
                <w:sz w:val="20"/>
                <w:szCs w:val="20"/>
              </w:rPr>
              <w:t>44</w:t>
            </w:r>
          </w:p>
        </w:tc>
        <w:tc>
          <w:tcPr>
            <w:tcW w:w="1297" w:type="dxa"/>
          </w:tcPr>
          <w:p w14:paraId="0B7D1DA5" w14:textId="77777777" w:rsidR="005515E7" w:rsidRPr="00933599" w:rsidRDefault="005515E7" w:rsidP="00C6696F">
            <w:pPr>
              <w:ind w:left="-78" w:right="-114"/>
              <w:jc w:val="center"/>
              <w:rPr>
                <w:rFonts w:ascii="Times New Roman" w:eastAsia="Times New Roman" w:hAnsi="Times New Roman" w:cs="Times New Roman"/>
                <w:sz w:val="20"/>
                <w:szCs w:val="20"/>
                <w:lang w:eastAsia="en-US"/>
              </w:rPr>
            </w:pPr>
            <w:r w:rsidRPr="00933599">
              <w:rPr>
                <w:rFonts w:ascii="Times New Roman" w:eastAsia="Times New Roman" w:hAnsi="Times New Roman" w:cs="Times New Roman"/>
                <w:sz w:val="20"/>
                <w:szCs w:val="20"/>
              </w:rPr>
              <w:t>0-1</w:t>
            </w:r>
          </w:p>
        </w:tc>
        <w:tc>
          <w:tcPr>
            <w:tcW w:w="1198" w:type="dxa"/>
          </w:tcPr>
          <w:p w14:paraId="59E6F298" w14:textId="77777777" w:rsidR="005515E7" w:rsidRPr="00933599" w:rsidRDefault="005515E7" w:rsidP="00C6696F">
            <w:pPr>
              <w:ind w:left="-78" w:right="-114"/>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rPr>
              <w:t>-</w:t>
            </w:r>
          </w:p>
        </w:tc>
        <w:tc>
          <w:tcPr>
            <w:tcW w:w="1160" w:type="dxa"/>
          </w:tcPr>
          <w:p w14:paraId="0BF59F24" w14:textId="77777777" w:rsidR="005515E7" w:rsidRPr="00933599" w:rsidRDefault="005515E7" w:rsidP="00C6696F">
            <w:pPr>
              <w:ind w:left="-78" w:right="-114"/>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rPr>
              <w:t>-</w:t>
            </w:r>
          </w:p>
        </w:tc>
      </w:tr>
      <w:tr w:rsidR="005515E7" w14:paraId="4B4372AD" w14:textId="77777777" w:rsidTr="00C6696F">
        <w:trPr>
          <w:trHeight w:val="286"/>
        </w:trPr>
        <w:tc>
          <w:tcPr>
            <w:tcW w:w="3270" w:type="dxa"/>
          </w:tcPr>
          <w:p w14:paraId="7E30A958" w14:textId="77777777" w:rsidR="005515E7" w:rsidRPr="000F4678" w:rsidRDefault="005515E7" w:rsidP="00C6696F">
            <w:pPr>
              <w:rPr>
                <w:rFonts w:ascii="Times New Roman" w:eastAsia="Times New Roman" w:hAnsi="Times New Roman" w:cs="Times New Roman"/>
                <w:b/>
                <w:bCs/>
                <w:sz w:val="20"/>
                <w:szCs w:val="20"/>
                <w:lang w:eastAsia="en-US"/>
              </w:rPr>
            </w:pPr>
            <w:r w:rsidRPr="000F4678">
              <w:rPr>
                <w:rFonts w:ascii="Times New Roman" w:eastAsia="Times New Roman" w:hAnsi="Times New Roman" w:cs="Times New Roman"/>
                <w:b/>
                <w:bCs/>
                <w:sz w:val="20"/>
                <w:szCs w:val="20"/>
                <w:lang w:eastAsia="en-US"/>
              </w:rPr>
              <w:t>Child age</w:t>
            </w:r>
          </w:p>
        </w:tc>
        <w:tc>
          <w:tcPr>
            <w:tcW w:w="1252" w:type="dxa"/>
          </w:tcPr>
          <w:p w14:paraId="2BDDA13C"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3</w:t>
            </w:r>
          </w:p>
        </w:tc>
        <w:tc>
          <w:tcPr>
            <w:tcW w:w="1099" w:type="dxa"/>
          </w:tcPr>
          <w:p w14:paraId="707F55D5"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w:t>
            </w:r>
          </w:p>
        </w:tc>
        <w:tc>
          <w:tcPr>
            <w:tcW w:w="1297" w:type="dxa"/>
          </w:tcPr>
          <w:p w14:paraId="600CC0D1"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w:t>
            </w:r>
          </w:p>
        </w:tc>
        <w:tc>
          <w:tcPr>
            <w:tcW w:w="1198" w:type="dxa"/>
          </w:tcPr>
          <w:p w14:paraId="644DF61A"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w:t>
            </w:r>
          </w:p>
        </w:tc>
        <w:tc>
          <w:tcPr>
            <w:tcW w:w="1160" w:type="dxa"/>
          </w:tcPr>
          <w:p w14:paraId="1DE73E08"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w:t>
            </w:r>
          </w:p>
        </w:tc>
      </w:tr>
      <w:tr w:rsidR="005515E7" w14:paraId="5FAFE45A" w14:textId="77777777" w:rsidTr="00C6696F">
        <w:trPr>
          <w:trHeight w:val="286"/>
        </w:trPr>
        <w:tc>
          <w:tcPr>
            <w:tcW w:w="3270" w:type="dxa"/>
          </w:tcPr>
          <w:p w14:paraId="75933268" w14:textId="77777777" w:rsidR="005515E7" w:rsidRPr="00BD1240" w:rsidRDefault="005515E7" w:rsidP="00C6696F">
            <w:pP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eastAsia="en-US"/>
              </w:rPr>
              <w:t xml:space="preserve">Three </w:t>
            </w:r>
            <w:r w:rsidRPr="00BD1240">
              <w:rPr>
                <w:rFonts w:ascii="Times New Roman" w:eastAsia="Times New Roman" w:hAnsi="Times New Roman" w:cs="Times New Roman"/>
                <w:b/>
                <w:bCs/>
                <w:sz w:val="20"/>
                <w:szCs w:val="20"/>
                <w:lang w:eastAsia="en-US"/>
              </w:rPr>
              <w:t xml:space="preserve">Home </w:t>
            </w:r>
            <w:r>
              <w:rPr>
                <w:rFonts w:ascii="Times New Roman" w:eastAsia="Times New Roman" w:hAnsi="Times New Roman" w:cs="Times New Roman"/>
                <w:b/>
                <w:bCs/>
                <w:sz w:val="20"/>
                <w:szCs w:val="20"/>
                <w:lang w:eastAsia="en-US"/>
              </w:rPr>
              <w:t>L</w:t>
            </w:r>
            <w:r w:rsidRPr="00BD1240">
              <w:rPr>
                <w:rFonts w:ascii="Times New Roman" w:eastAsia="Times New Roman" w:hAnsi="Times New Roman" w:cs="Times New Roman"/>
                <w:b/>
                <w:bCs/>
                <w:sz w:val="20"/>
                <w:szCs w:val="20"/>
                <w:lang w:eastAsia="en-US"/>
              </w:rPr>
              <w:t>anguage</w:t>
            </w:r>
            <w:r>
              <w:rPr>
                <w:rFonts w:ascii="Times New Roman" w:eastAsia="Times New Roman" w:hAnsi="Times New Roman" w:cs="Times New Roman"/>
                <w:b/>
                <w:bCs/>
                <w:sz w:val="20"/>
                <w:szCs w:val="20"/>
                <w:lang w:eastAsia="en-US"/>
              </w:rPr>
              <w:t xml:space="preserve"> Groups</w:t>
            </w:r>
          </w:p>
        </w:tc>
        <w:tc>
          <w:tcPr>
            <w:tcW w:w="1252" w:type="dxa"/>
          </w:tcPr>
          <w:p w14:paraId="2B01BEA3"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p>
        </w:tc>
        <w:tc>
          <w:tcPr>
            <w:tcW w:w="1099" w:type="dxa"/>
          </w:tcPr>
          <w:p w14:paraId="7CFB3A9E"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p>
        </w:tc>
        <w:tc>
          <w:tcPr>
            <w:tcW w:w="1297" w:type="dxa"/>
          </w:tcPr>
          <w:p w14:paraId="4D04C392"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p>
        </w:tc>
        <w:tc>
          <w:tcPr>
            <w:tcW w:w="1198" w:type="dxa"/>
          </w:tcPr>
          <w:p w14:paraId="4ACFA1C3"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p>
        </w:tc>
        <w:tc>
          <w:tcPr>
            <w:tcW w:w="1160" w:type="dxa"/>
          </w:tcPr>
          <w:p w14:paraId="1A7D9AFF"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p>
        </w:tc>
      </w:tr>
      <w:tr w:rsidR="005515E7" w14:paraId="7673A3E5" w14:textId="77777777" w:rsidTr="00C6696F">
        <w:trPr>
          <w:trHeight w:val="286"/>
        </w:trPr>
        <w:tc>
          <w:tcPr>
            <w:tcW w:w="3270" w:type="dxa"/>
          </w:tcPr>
          <w:p w14:paraId="79D847FA" w14:textId="77777777" w:rsidR="005515E7" w:rsidRPr="00BD1240" w:rsidRDefault="005515E7" w:rsidP="00C6696F">
            <w:pP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 xml:space="preserve"> </w:t>
            </w:r>
            <w:r w:rsidRPr="00BD1240">
              <w:rPr>
                <w:rFonts w:ascii="Times New Roman" w:eastAsia="Times New Roman" w:hAnsi="Times New Roman" w:cs="Times New Roman"/>
                <w:sz w:val="20"/>
                <w:szCs w:val="20"/>
                <w:lang w:eastAsia="en-US"/>
              </w:rPr>
              <w:t>English</w:t>
            </w:r>
          </w:p>
        </w:tc>
        <w:tc>
          <w:tcPr>
            <w:tcW w:w="1252" w:type="dxa"/>
          </w:tcPr>
          <w:p w14:paraId="794E489D"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21</w:t>
            </w:r>
          </w:p>
        </w:tc>
        <w:tc>
          <w:tcPr>
            <w:tcW w:w="1099" w:type="dxa"/>
          </w:tcPr>
          <w:p w14:paraId="4B44A68C"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w:t>
            </w:r>
          </w:p>
        </w:tc>
        <w:tc>
          <w:tcPr>
            <w:tcW w:w="1297" w:type="dxa"/>
          </w:tcPr>
          <w:p w14:paraId="23B617E9"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w:t>
            </w:r>
          </w:p>
        </w:tc>
        <w:tc>
          <w:tcPr>
            <w:tcW w:w="1198" w:type="dxa"/>
          </w:tcPr>
          <w:p w14:paraId="1BC01153"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w:t>
            </w:r>
          </w:p>
        </w:tc>
        <w:tc>
          <w:tcPr>
            <w:tcW w:w="1160" w:type="dxa"/>
          </w:tcPr>
          <w:p w14:paraId="3265622A"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w:t>
            </w:r>
          </w:p>
        </w:tc>
      </w:tr>
      <w:tr w:rsidR="005515E7" w14:paraId="3013A147" w14:textId="77777777" w:rsidTr="00C6696F">
        <w:trPr>
          <w:trHeight w:val="169"/>
        </w:trPr>
        <w:tc>
          <w:tcPr>
            <w:tcW w:w="3270" w:type="dxa"/>
          </w:tcPr>
          <w:p w14:paraId="4D6382B3" w14:textId="77777777" w:rsidR="005515E7" w:rsidRPr="00BD1240" w:rsidRDefault="005515E7" w:rsidP="00C6696F">
            <w:pPr>
              <w:ind w:right="-73"/>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 xml:space="preserve"> </w:t>
            </w:r>
            <w:r w:rsidRPr="00BD1240">
              <w:rPr>
                <w:rFonts w:ascii="Times New Roman" w:eastAsia="Times New Roman" w:hAnsi="Times New Roman" w:cs="Times New Roman"/>
                <w:sz w:val="20"/>
                <w:szCs w:val="20"/>
                <w:lang w:eastAsia="en-US"/>
              </w:rPr>
              <w:t>Spanish</w:t>
            </w:r>
          </w:p>
        </w:tc>
        <w:tc>
          <w:tcPr>
            <w:tcW w:w="1252" w:type="dxa"/>
          </w:tcPr>
          <w:p w14:paraId="7D99E643"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9</w:t>
            </w:r>
          </w:p>
        </w:tc>
        <w:tc>
          <w:tcPr>
            <w:tcW w:w="1099" w:type="dxa"/>
          </w:tcPr>
          <w:p w14:paraId="1423A55C"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w:t>
            </w:r>
          </w:p>
        </w:tc>
        <w:tc>
          <w:tcPr>
            <w:tcW w:w="1297" w:type="dxa"/>
          </w:tcPr>
          <w:p w14:paraId="368B680E"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w:t>
            </w:r>
          </w:p>
        </w:tc>
        <w:tc>
          <w:tcPr>
            <w:tcW w:w="1198" w:type="dxa"/>
          </w:tcPr>
          <w:p w14:paraId="1D23AC51"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w:t>
            </w:r>
          </w:p>
        </w:tc>
        <w:tc>
          <w:tcPr>
            <w:tcW w:w="1160" w:type="dxa"/>
          </w:tcPr>
          <w:p w14:paraId="7C9660FC"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w:t>
            </w:r>
          </w:p>
        </w:tc>
      </w:tr>
      <w:tr w:rsidR="005515E7" w14:paraId="4E0F91B2" w14:textId="77777777" w:rsidTr="00C6696F">
        <w:trPr>
          <w:trHeight w:val="259"/>
        </w:trPr>
        <w:tc>
          <w:tcPr>
            <w:tcW w:w="3270" w:type="dxa"/>
          </w:tcPr>
          <w:p w14:paraId="7C1EF2B0" w14:textId="77777777" w:rsidR="005515E7" w:rsidRPr="00933599" w:rsidRDefault="005515E7" w:rsidP="00C6696F">
            <w:pPr>
              <w:ind w:right="-73"/>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 xml:space="preserve"> Burmese</w:t>
            </w:r>
          </w:p>
        </w:tc>
        <w:tc>
          <w:tcPr>
            <w:tcW w:w="1252" w:type="dxa"/>
          </w:tcPr>
          <w:p w14:paraId="4A51383B"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6</w:t>
            </w:r>
          </w:p>
        </w:tc>
        <w:tc>
          <w:tcPr>
            <w:tcW w:w="1099" w:type="dxa"/>
          </w:tcPr>
          <w:p w14:paraId="28E717A9"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w:t>
            </w:r>
          </w:p>
        </w:tc>
        <w:tc>
          <w:tcPr>
            <w:tcW w:w="1297" w:type="dxa"/>
          </w:tcPr>
          <w:p w14:paraId="44837B45"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w:t>
            </w:r>
          </w:p>
        </w:tc>
        <w:tc>
          <w:tcPr>
            <w:tcW w:w="1198" w:type="dxa"/>
          </w:tcPr>
          <w:p w14:paraId="031CEDD9"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w:t>
            </w:r>
          </w:p>
        </w:tc>
        <w:tc>
          <w:tcPr>
            <w:tcW w:w="1160" w:type="dxa"/>
          </w:tcPr>
          <w:p w14:paraId="07DD40E7"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w:t>
            </w:r>
          </w:p>
        </w:tc>
      </w:tr>
      <w:tr w:rsidR="005515E7" w14:paraId="6A2D77B1" w14:textId="77777777" w:rsidTr="00C6696F">
        <w:trPr>
          <w:trHeight w:val="259"/>
        </w:trPr>
        <w:tc>
          <w:tcPr>
            <w:tcW w:w="3270" w:type="dxa"/>
          </w:tcPr>
          <w:p w14:paraId="465537D7" w14:textId="77777777" w:rsidR="005515E7" w:rsidRPr="007F29A3" w:rsidRDefault="005515E7" w:rsidP="00C6696F">
            <w:pPr>
              <w:ind w:right="-73"/>
              <w:rPr>
                <w:rFonts w:ascii="Times New Roman" w:eastAsia="Times New Roman" w:hAnsi="Times New Roman" w:cs="Times New Roman"/>
                <w:b/>
                <w:bCs/>
                <w:sz w:val="20"/>
                <w:szCs w:val="20"/>
              </w:rPr>
            </w:pPr>
            <w:r w:rsidRPr="007F29A3">
              <w:rPr>
                <w:rFonts w:ascii="Times New Roman" w:eastAsia="Times New Roman" w:hAnsi="Times New Roman" w:cs="Times New Roman"/>
                <w:b/>
                <w:bCs/>
                <w:sz w:val="20"/>
                <w:szCs w:val="20"/>
              </w:rPr>
              <w:t>Children’s Language Skills</w:t>
            </w:r>
          </w:p>
        </w:tc>
        <w:tc>
          <w:tcPr>
            <w:tcW w:w="1252" w:type="dxa"/>
          </w:tcPr>
          <w:p w14:paraId="4E4C0A06" w14:textId="77777777" w:rsidR="005515E7" w:rsidRDefault="005515E7" w:rsidP="00C6696F">
            <w:pPr>
              <w:ind w:left="-78" w:right="-114"/>
              <w:jc w:val="center"/>
              <w:rPr>
                <w:rFonts w:eastAsia="Times New Roman"/>
                <w:sz w:val="20"/>
                <w:szCs w:val="20"/>
              </w:rPr>
            </w:pPr>
          </w:p>
        </w:tc>
        <w:tc>
          <w:tcPr>
            <w:tcW w:w="1099" w:type="dxa"/>
          </w:tcPr>
          <w:p w14:paraId="562956A1" w14:textId="77777777" w:rsidR="005515E7" w:rsidRPr="00BD1240" w:rsidRDefault="005515E7" w:rsidP="00C6696F">
            <w:pPr>
              <w:ind w:left="-78" w:right="-114"/>
              <w:jc w:val="center"/>
              <w:rPr>
                <w:rFonts w:eastAsia="Times New Roman"/>
                <w:sz w:val="20"/>
                <w:szCs w:val="20"/>
              </w:rPr>
            </w:pPr>
          </w:p>
        </w:tc>
        <w:tc>
          <w:tcPr>
            <w:tcW w:w="1297" w:type="dxa"/>
          </w:tcPr>
          <w:p w14:paraId="0AED3F26" w14:textId="77777777" w:rsidR="005515E7" w:rsidRPr="00BD1240" w:rsidRDefault="005515E7" w:rsidP="00C6696F">
            <w:pPr>
              <w:ind w:left="-78" w:right="-114"/>
              <w:jc w:val="center"/>
              <w:rPr>
                <w:rFonts w:eastAsia="Times New Roman"/>
                <w:sz w:val="20"/>
                <w:szCs w:val="20"/>
              </w:rPr>
            </w:pPr>
          </w:p>
        </w:tc>
        <w:tc>
          <w:tcPr>
            <w:tcW w:w="1198" w:type="dxa"/>
          </w:tcPr>
          <w:p w14:paraId="4A9C546B" w14:textId="77777777" w:rsidR="005515E7" w:rsidRPr="00BD1240" w:rsidRDefault="005515E7" w:rsidP="00C6696F">
            <w:pPr>
              <w:ind w:left="-78" w:right="-114"/>
              <w:jc w:val="center"/>
              <w:rPr>
                <w:rFonts w:eastAsia="Times New Roman"/>
                <w:sz w:val="20"/>
                <w:szCs w:val="20"/>
              </w:rPr>
            </w:pPr>
          </w:p>
        </w:tc>
        <w:tc>
          <w:tcPr>
            <w:tcW w:w="1160" w:type="dxa"/>
          </w:tcPr>
          <w:p w14:paraId="6A5F6EE0" w14:textId="77777777" w:rsidR="005515E7" w:rsidRPr="00BD1240" w:rsidRDefault="005515E7" w:rsidP="00C6696F">
            <w:pPr>
              <w:ind w:left="-78" w:right="-114"/>
              <w:jc w:val="center"/>
              <w:rPr>
                <w:rFonts w:eastAsia="Times New Roman"/>
                <w:sz w:val="20"/>
                <w:szCs w:val="20"/>
              </w:rPr>
            </w:pPr>
          </w:p>
        </w:tc>
      </w:tr>
      <w:tr w:rsidR="005515E7" w14:paraId="78289C37" w14:textId="77777777" w:rsidTr="00C6696F">
        <w:trPr>
          <w:trHeight w:val="259"/>
        </w:trPr>
        <w:tc>
          <w:tcPr>
            <w:tcW w:w="3270" w:type="dxa"/>
          </w:tcPr>
          <w:p w14:paraId="6D55A5DA" w14:textId="77777777" w:rsidR="005515E7" w:rsidRPr="007F29A3" w:rsidRDefault="005515E7" w:rsidP="00C6696F">
            <w:pPr>
              <w:ind w:right="-73"/>
              <w:rPr>
                <w:rFonts w:ascii="Times New Roman" w:eastAsia="Times New Roman" w:hAnsi="Times New Roman" w:cs="Times New Roman"/>
                <w:bCs/>
                <w:sz w:val="20"/>
                <w:szCs w:val="20"/>
                <w:lang w:val="en" w:eastAsia="ko-KR"/>
              </w:rPr>
            </w:pPr>
            <w:r>
              <w:rPr>
                <w:rFonts w:ascii="Times New Roman" w:eastAsia="Times New Roman" w:hAnsi="Times New Roman" w:cs="Times New Roman"/>
                <w:bCs/>
                <w:sz w:val="20"/>
                <w:szCs w:val="20"/>
                <w:lang w:val="en" w:eastAsia="ko-KR"/>
              </w:rPr>
              <w:t>T1 (</w:t>
            </w:r>
            <w:r w:rsidRPr="007F29A3">
              <w:rPr>
                <w:rFonts w:ascii="Times New Roman" w:eastAsia="Times New Roman" w:hAnsi="Times New Roman" w:cs="Times New Roman"/>
                <w:bCs/>
                <w:sz w:val="20"/>
                <w:szCs w:val="20"/>
                <w:lang w:val="en" w:eastAsia="ko-KR"/>
              </w:rPr>
              <w:t>Fall</w:t>
            </w:r>
            <w:r>
              <w:rPr>
                <w:rFonts w:ascii="Times New Roman" w:eastAsia="Times New Roman" w:hAnsi="Times New Roman" w:cs="Times New Roman"/>
                <w:bCs/>
                <w:sz w:val="20"/>
                <w:szCs w:val="20"/>
                <w:lang w:val="en" w:eastAsia="ko-KR"/>
              </w:rPr>
              <w:t>)</w:t>
            </w:r>
            <w:r w:rsidRPr="007F29A3">
              <w:rPr>
                <w:rFonts w:ascii="Times New Roman" w:eastAsia="Times New Roman" w:hAnsi="Times New Roman" w:cs="Times New Roman"/>
                <w:bCs/>
                <w:sz w:val="20"/>
                <w:szCs w:val="20"/>
                <w:lang w:val="en" w:eastAsia="ko-KR"/>
              </w:rPr>
              <w:t xml:space="preserve"> Vocabulary (EOWPVT)</w:t>
            </w:r>
          </w:p>
        </w:tc>
        <w:tc>
          <w:tcPr>
            <w:tcW w:w="1252" w:type="dxa"/>
          </w:tcPr>
          <w:p w14:paraId="09C89343"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89.42</w:t>
            </w:r>
          </w:p>
        </w:tc>
        <w:tc>
          <w:tcPr>
            <w:tcW w:w="1099" w:type="dxa"/>
          </w:tcPr>
          <w:p w14:paraId="6EC61694" w14:textId="77777777" w:rsidR="005515E7" w:rsidRPr="00933599" w:rsidRDefault="005515E7" w:rsidP="00C6696F">
            <w:pPr>
              <w:ind w:left="-78" w:right="-114"/>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rPr>
              <w:t>24</w:t>
            </w:r>
            <w:r w:rsidRPr="2F258567">
              <w:rPr>
                <w:rFonts w:ascii="Times New Roman" w:eastAsia="Times New Roman" w:hAnsi="Times New Roman" w:cs="Times New Roman"/>
                <w:sz w:val="20"/>
                <w:szCs w:val="20"/>
              </w:rPr>
              <w:t>.</w:t>
            </w:r>
            <w:r>
              <w:rPr>
                <w:rFonts w:ascii="Times New Roman" w:eastAsia="Times New Roman" w:hAnsi="Times New Roman" w:cs="Times New Roman"/>
                <w:sz w:val="20"/>
                <w:szCs w:val="20"/>
              </w:rPr>
              <w:t>13</w:t>
            </w:r>
          </w:p>
        </w:tc>
        <w:tc>
          <w:tcPr>
            <w:tcW w:w="1297" w:type="dxa"/>
          </w:tcPr>
          <w:p w14:paraId="405D102B" w14:textId="77777777" w:rsidR="005515E7" w:rsidRPr="00933599" w:rsidRDefault="005515E7" w:rsidP="00C6696F">
            <w:pPr>
              <w:ind w:left="-78" w:right="-114"/>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rPr>
              <w:t>-6</w:t>
            </w:r>
            <w:r w:rsidRPr="00933599">
              <w:rPr>
                <w:rFonts w:ascii="Times New Roman" w:eastAsia="Times New Roman" w:hAnsi="Times New Roman" w:cs="Times New Roman"/>
                <w:sz w:val="20"/>
                <w:szCs w:val="20"/>
              </w:rPr>
              <w:t>-1</w:t>
            </w:r>
            <w:r>
              <w:rPr>
                <w:rFonts w:ascii="Times New Roman" w:eastAsia="Times New Roman" w:hAnsi="Times New Roman" w:cs="Times New Roman"/>
                <w:sz w:val="20"/>
                <w:szCs w:val="20"/>
              </w:rPr>
              <w:t>20</w:t>
            </w:r>
          </w:p>
        </w:tc>
        <w:tc>
          <w:tcPr>
            <w:tcW w:w="1198" w:type="dxa"/>
          </w:tcPr>
          <w:p w14:paraId="4D422ABF" w14:textId="77777777" w:rsidR="005515E7" w:rsidRPr="00933599" w:rsidRDefault="005515E7" w:rsidP="00C6696F">
            <w:pPr>
              <w:ind w:left="-78" w:right="-114"/>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rPr>
              <w:t>-1.87</w:t>
            </w:r>
          </w:p>
        </w:tc>
        <w:tc>
          <w:tcPr>
            <w:tcW w:w="1160" w:type="dxa"/>
          </w:tcPr>
          <w:p w14:paraId="7E6EB527" w14:textId="77777777" w:rsidR="005515E7" w:rsidRPr="00933599" w:rsidRDefault="005515E7" w:rsidP="00C6696F">
            <w:pPr>
              <w:ind w:left="-78" w:right="-114"/>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rPr>
              <w:t>3.35</w:t>
            </w:r>
          </w:p>
        </w:tc>
      </w:tr>
      <w:tr w:rsidR="005515E7" w14:paraId="0AE7C157" w14:textId="77777777" w:rsidTr="00C6696F">
        <w:trPr>
          <w:trHeight w:val="259"/>
        </w:trPr>
        <w:tc>
          <w:tcPr>
            <w:tcW w:w="3270" w:type="dxa"/>
          </w:tcPr>
          <w:p w14:paraId="48FDDE58" w14:textId="77777777" w:rsidR="005515E7" w:rsidRPr="007F29A3" w:rsidRDefault="005515E7" w:rsidP="00C6696F">
            <w:pPr>
              <w:ind w:right="-73"/>
              <w:rPr>
                <w:rFonts w:ascii="Times New Roman" w:eastAsia="Times New Roman" w:hAnsi="Times New Roman" w:cs="Times New Roman"/>
                <w:bCs/>
                <w:sz w:val="20"/>
                <w:szCs w:val="20"/>
                <w:lang w:val="en" w:eastAsia="ko-KR"/>
              </w:rPr>
            </w:pPr>
            <w:r>
              <w:rPr>
                <w:rFonts w:ascii="Times New Roman" w:eastAsia="Times New Roman" w:hAnsi="Times New Roman" w:cs="Times New Roman"/>
                <w:bCs/>
                <w:sz w:val="20"/>
                <w:szCs w:val="20"/>
                <w:lang w:val="en" w:eastAsia="ko-KR"/>
              </w:rPr>
              <w:t>T1 (</w:t>
            </w:r>
            <w:r w:rsidRPr="007F29A3">
              <w:rPr>
                <w:rFonts w:ascii="Times New Roman" w:eastAsia="Times New Roman" w:hAnsi="Times New Roman" w:cs="Times New Roman"/>
                <w:bCs/>
                <w:sz w:val="20"/>
                <w:szCs w:val="20"/>
                <w:lang w:val="en" w:eastAsia="ko-KR"/>
              </w:rPr>
              <w:t>Fall</w:t>
            </w:r>
            <w:r>
              <w:rPr>
                <w:rFonts w:ascii="Times New Roman" w:eastAsia="Times New Roman" w:hAnsi="Times New Roman" w:cs="Times New Roman"/>
                <w:bCs/>
                <w:sz w:val="20"/>
                <w:szCs w:val="20"/>
                <w:lang w:val="en" w:eastAsia="ko-KR"/>
              </w:rPr>
              <w:t>)</w:t>
            </w:r>
            <w:r w:rsidRPr="007F29A3">
              <w:rPr>
                <w:rFonts w:ascii="Times New Roman" w:eastAsia="Times New Roman" w:hAnsi="Times New Roman" w:cs="Times New Roman"/>
                <w:bCs/>
                <w:sz w:val="20"/>
                <w:szCs w:val="20"/>
                <w:lang w:val="en" w:eastAsia="ko-KR"/>
              </w:rPr>
              <w:t xml:space="preserve"> Literacy (WJ-LW)</w:t>
            </w:r>
          </w:p>
        </w:tc>
        <w:tc>
          <w:tcPr>
            <w:tcW w:w="1252" w:type="dxa"/>
          </w:tcPr>
          <w:p w14:paraId="4E47B341" w14:textId="77777777" w:rsidR="005515E7" w:rsidRPr="00933599" w:rsidRDefault="005515E7" w:rsidP="00C6696F">
            <w:pPr>
              <w:ind w:left="-78" w:right="-114"/>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rPr>
              <w:t>88</w:t>
            </w:r>
            <w:r w:rsidRPr="2F258567">
              <w:rPr>
                <w:rFonts w:ascii="Times New Roman" w:eastAsia="Times New Roman" w:hAnsi="Times New Roman" w:cs="Times New Roman"/>
                <w:sz w:val="20"/>
                <w:szCs w:val="20"/>
              </w:rPr>
              <w:t>.</w:t>
            </w:r>
            <w:r>
              <w:rPr>
                <w:rFonts w:ascii="Times New Roman" w:eastAsia="Times New Roman" w:hAnsi="Times New Roman" w:cs="Times New Roman"/>
                <w:sz w:val="20"/>
                <w:szCs w:val="20"/>
              </w:rPr>
              <w:t>06</w:t>
            </w:r>
          </w:p>
        </w:tc>
        <w:tc>
          <w:tcPr>
            <w:tcW w:w="1099" w:type="dxa"/>
          </w:tcPr>
          <w:p w14:paraId="2FB4A3EC" w14:textId="77777777" w:rsidR="005515E7" w:rsidRPr="00933599" w:rsidRDefault="005515E7" w:rsidP="00C6696F">
            <w:pPr>
              <w:ind w:left="-78" w:right="-114"/>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rPr>
              <w:t>27</w:t>
            </w:r>
            <w:r w:rsidRPr="2F258567">
              <w:rPr>
                <w:rFonts w:ascii="Times New Roman" w:eastAsia="Times New Roman" w:hAnsi="Times New Roman" w:cs="Times New Roman"/>
                <w:sz w:val="20"/>
                <w:szCs w:val="20"/>
              </w:rPr>
              <w:t>.</w:t>
            </w:r>
            <w:r>
              <w:rPr>
                <w:rFonts w:ascii="Times New Roman" w:eastAsia="Times New Roman" w:hAnsi="Times New Roman" w:cs="Times New Roman"/>
                <w:sz w:val="20"/>
                <w:szCs w:val="20"/>
              </w:rPr>
              <w:t>92</w:t>
            </w:r>
          </w:p>
        </w:tc>
        <w:tc>
          <w:tcPr>
            <w:tcW w:w="1297" w:type="dxa"/>
          </w:tcPr>
          <w:p w14:paraId="4001705F" w14:textId="77777777" w:rsidR="005515E7" w:rsidRPr="00933599" w:rsidRDefault="005515E7" w:rsidP="00C6696F">
            <w:pPr>
              <w:ind w:left="-78" w:right="-114"/>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rPr>
              <w:t>-7</w:t>
            </w:r>
            <w:r w:rsidRPr="00933599">
              <w:rPr>
                <w:rFonts w:ascii="Times New Roman" w:eastAsia="Times New Roman" w:hAnsi="Times New Roman" w:cs="Times New Roman"/>
                <w:sz w:val="20"/>
                <w:szCs w:val="20"/>
              </w:rPr>
              <w:t>-1</w:t>
            </w:r>
            <w:r>
              <w:rPr>
                <w:rFonts w:ascii="Times New Roman" w:eastAsia="Times New Roman" w:hAnsi="Times New Roman" w:cs="Times New Roman"/>
                <w:sz w:val="20"/>
                <w:szCs w:val="20"/>
              </w:rPr>
              <w:t>48</w:t>
            </w:r>
          </w:p>
        </w:tc>
        <w:tc>
          <w:tcPr>
            <w:tcW w:w="1198" w:type="dxa"/>
          </w:tcPr>
          <w:p w14:paraId="1240CBF9" w14:textId="77777777" w:rsidR="005515E7" w:rsidRPr="00933599" w:rsidRDefault="005515E7" w:rsidP="00C6696F">
            <w:pPr>
              <w:ind w:left="-78" w:right="-114"/>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rPr>
              <w:t>-.57</w:t>
            </w:r>
          </w:p>
        </w:tc>
        <w:tc>
          <w:tcPr>
            <w:tcW w:w="1160" w:type="dxa"/>
          </w:tcPr>
          <w:p w14:paraId="5ADDD2AB" w14:textId="77777777" w:rsidR="005515E7" w:rsidRPr="00933599" w:rsidRDefault="005515E7" w:rsidP="00C6696F">
            <w:pPr>
              <w:ind w:left="-78" w:right="-114"/>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rPr>
              <w:t>-1.37</w:t>
            </w:r>
          </w:p>
        </w:tc>
      </w:tr>
      <w:tr w:rsidR="005515E7" w14:paraId="6593D68D" w14:textId="77777777" w:rsidTr="00C6696F">
        <w:trPr>
          <w:trHeight w:val="259"/>
        </w:trPr>
        <w:tc>
          <w:tcPr>
            <w:tcW w:w="3270" w:type="dxa"/>
          </w:tcPr>
          <w:p w14:paraId="77F0EA90" w14:textId="77777777" w:rsidR="005515E7" w:rsidRDefault="005515E7" w:rsidP="00C6696F">
            <w:pPr>
              <w:ind w:right="-73"/>
              <w:rPr>
                <w:rFonts w:eastAsia="Times New Roman"/>
                <w:bCs/>
                <w:sz w:val="20"/>
                <w:szCs w:val="20"/>
                <w:lang w:val="en" w:eastAsia="ko-KR"/>
              </w:rPr>
            </w:pPr>
            <w:r>
              <w:rPr>
                <w:rFonts w:ascii="Times New Roman" w:eastAsia="Times New Roman" w:hAnsi="Times New Roman" w:cs="Times New Roman"/>
                <w:bCs/>
                <w:sz w:val="20"/>
                <w:szCs w:val="20"/>
                <w:lang w:val="en" w:eastAsia="ko-KR"/>
              </w:rPr>
              <w:t>T2 (Spring)</w:t>
            </w:r>
            <w:r w:rsidRPr="007F29A3">
              <w:rPr>
                <w:rFonts w:ascii="Times New Roman" w:eastAsia="Times New Roman" w:hAnsi="Times New Roman" w:cs="Times New Roman"/>
                <w:bCs/>
                <w:sz w:val="20"/>
                <w:szCs w:val="20"/>
                <w:lang w:val="en" w:eastAsia="ko-KR"/>
              </w:rPr>
              <w:t xml:space="preserve"> Vocabulary (EOWPVT)</w:t>
            </w:r>
          </w:p>
        </w:tc>
        <w:tc>
          <w:tcPr>
            <w:tcW w:w="1252" w:type="dxa"/>
          </w:tcPr>
          <w:p w14:paraId="70638CD9" w14:textId="77777777" w:rsidR="005515E7" w:rsidRPr="00AD0033" w:rsidRDefault="005515E7" w:rsidP="00C6696F">
            <w:pPr>
              <w:ind w:left="-78" w:right="-114"/>
              <w:jc w:val="center"/>
              <w:rPr>
                <w:rFonts w:ascii="Times New Roman" w:eastAsia="Times New Roman" w:hAnsi="Times New Roman" w:cs="Times New Roman"/>
                <w:sz w:val="20"/>
                <w:szCs w:val="20"/>
              </w:rPr>
            </w:pPr>
            <w:r w:rsidRPr="00AD0033">
              <w:rPr>
                <w:rFonts w:ascii="Times New Roman" w:eastAsia="Times New Roman" w:hAnsi="Times New Roman" w:cs="Times New Roman"/>
                <w:sz w:val="20"/>
                <w:szCs w:val="20"/>
              </w:rPr>
              <w:t>84.72</w:t>
            </w:r>
          </w:p>
        </w:tc>
        <w:tc>
          <w:tcPr>
            <w:tcW w:w="1099" w:type="dxa"/>
          </w:tcPr>
          <w:p w14:paraId="361F484F" w14:textId="77777777" w:rsidR="005515E7" w:rsidRPr="00AD0033" w:rsidRDefault="005515E7" w:rsidP="00C6696F">
            <w:pPr>
              <w:ind w:left="-78" w:right="-114"/>
              <w:jc w:val="center"/>
              <w:rPr>
                <w:rFonts w:ascii="Times New Roman" w:eastAsia="Times New Roman" w:hAnsi="Times New Roman" w:cs="Times New Roman"/>
                <w:sz w:val="20"/>
                <w:szCs w:val="20"/>
              </w:rPr>
            </w:pPr>
            <w:r w:rsidRPr="00AD0033">
              <w:rPr>
                <w:rFonts w:ascii="Times New Roman" w:eastAsia="Times New Roman" w:hAnsi="Times New Roman" w:cs="Times New Roman"/>
                <w:sz w:val="20"/>
                <w:szCs w:val="20"/>
              </w:rPr>
              <w:t>35.89</w:t>
            </w:r>
          </w:p>
        </w:tc>
        <w:tc>
          <w:tcPr>
            <w:tcW w:w="1297" w:type="dxa"/>
          </w:tcPr>
          <w:p w14:paraId="6925D2B1" w14:textId="77777777" w:rsidR="005515E7" w:rsidRPr="00AD0033" w:rsidRDefault="005515E7" w:rsidP="00C6696F">
            <w:pPr>
              <w:ind w:left="-78" w:right="-114"/>
              <w:jc w:val="center"/>
              <w:rPr>
                <w:rFonts w:ascii="Times New Roman" w:eastAsia="Times New Roman" w:hAnsi="Times New Roman" w:cs="Times New Roman"/>
                <w:sz w:val="20"/>
                <w:szCs w:val="20"/>
              </w:rPr>
            </w:pPr>
            <w:r w:rsidRPr="00AD0033">
              <w:rPr>
                <w:rFonts w:ascii="Times New Roman" w:eastAsia="Times New Roman" w:hAnsi="Times New Roman" w:cs="Times New Roman"/>
                <w:sz w:val="20"/>
                <w:szCs w:val="20"/>
              </w:rPr>
              <w:t>-7-127</w:t>
            </w:r>
          </w:p>
        </w:tc>
        <w:tc>
          <w:tcPr>
            <w:tcW w:w="1198" w:type="dxa"/>
          </w:tcPr>
          <w:p w14:paraId="6B10C1E4" w14:textId="77777777" w:rsidR="005515E7" w:rsidRPr="00AD0033" w:rsidRDefault="005515E7" w:rsidP="00C6696F">
            <w:pPr>
              <w:ind w:left="-78" w:right="-114"/>
              <w:jc w:val="center"/>
              <w:rPr>
                <w:rFonts w:ascii="Times New Roman" w:eastAsia="Times New Roman" w:hAnsi="Times New Roman" w:cs="Times New Roman"/>
                <w:sz w:val="20"/>
                <w:szCs w:val="20"/>
              </w:rPr>
            </w:pPr>
            <w:r w:rsidRPr="00AD0033">
              <w:rPr>
                <w:rFonts w:ascii="Times New Roman" w:eastAsia="Times New Roman" w:hAnsi="Times New Roman" w:cs="Times New Roman"/>
                <w:sz w:val="20"/>
                <w:szCs w:val="20"/>
              </w:rPr>
              <w:t>-1.8</w:t>
            </w:r>
          </w:p>
        </w:tc>
        <w:tc>
          <w:tcPr>
            <w:tcW w:w="1160" w:type="dxa"/>
          </w:tcPr>
          <w:p w14:paraId="7CEB2FC0" w14:textId="77777777" w:rsidR="005515E7" w:rsidRPr="00AD0033" w:rsidRDefault="005515E7" w:rsidP="00C6696F">
            <w:pPr>
              <w:ind w:left="-78" w:right="-114"/>
              <w:jc w:val="center"/>
              <w:rPr>
                <w:rFonts w:ascii="Times New Roman" w:eastAsia="Times New Roman" w:hAnsi="Times New Roman" w:cs="Times New Roman"/>
                <w:sz w:val="20"/>
                <w:szCs w:val="20"/>
              </w:rPr>
            </w:pPr>
            <w:r w:rsidRPr="00AD0033">
              <w:rPr>
                <w:rFonts w:ascii="Times New Roman" w:eastAsia="Times New Roman" w:hAnsi="Times New Roman" w:cs="Times New Roman"/>
                <w:sz w:val="20"/>
                <w:szCs w:val="20"/>
              </w:rPr>
              <w:t>2.58</w:t>
            </w:r>
          </w:p>
        </w:tc>
      </w:tr>
      <w:tr w:rsidR="005515E7" w14:paraId="76236809" w14:textId="77777777" w:rsidTr="00C6696F">
        <w:trPr>
          <w:trHeight w:val="259"/>
        </w:trPr>
        <w:tc>
          <w:tcPr>
            <w:tcW w:w="3270" w:type="dxa"/>
          </w:tcPr>
          <w:p w14:paraId="739ADE86" w14:textId="77777777" w:rsidR="005515E7" w:rsidRPr="007F29A3" w:rsidRDefault="005515E7" w:rsidP="00C6696F">
            <w:pPr>
              <w:ind w:right="-73"/>
              <w:rPr>
                <w:rFonts w:eastAsia="Times New Roman"/>
                <w:bCs/>
                <w:sz w:val="20"/>
                <w:szCs w:val="20"/>
                <w:lang w:val="en" w:eastAsia="ko-KR"/>
              </w:rPr>
            </w:pPr>
            <w:r>
              <w:rPr>
                <w:rFonts w:ascii="Times New Roman" w:eastAsia="Times New Roman" w:hAnsi="Times New Roman" w:cs="Times New Roman"/>
                <w:bCs/>
                <w:sz w:val="20"/>
                <w:szCs w:val="20"/>
                <w:lang w:val="en" w:eastAsia="ko-KR"/>
              </w:rPr>
              <w:t xml:space="preserve">T1 Peers’ Vocabulary Skills                                    </w:t>
            </w:r>
          </w:p>
        </w:tc>
        <w:tc>
          <w:tcPr>
            <w:tcW w:w="1252" w:type="dxa"/>
          </w:tcPr>
          <w:p w14:paraId="1757ABD3" w14:textId="77777777" w:rsidR="005515E7" w:rsidRPr="00893D38" w:rsidRDefault="005515E7" w:rsidP="00C6696F">
            <w:pPr>
              <w:ind w:left="-78" w:right="-114"/>
              <w:jc w:val="center"/>
              <w:rPr>
                <w:rFonts w:ascii="Times New Roman" w:eastAsia="Times New Roman" w:hAnsi="Times New Roman" w:cs="Times New Roman"/>
                <w:sz w:val="20"/>
                <w:szCs w:val="20"/>
              </w:rPr>
            </w:pPr>
            <w:r w:rsidRPr="00893D38">
              <w:rPr>
                <w:rFonts w:ascii="Times New Roman" w:eastAsia="Times New Roman" w:hAnsi="Times New Roman" w:cs="Times New Roman"/>
                <w:sz w:val="20"/>
                <w:szCs w:val="20"/>
              </w:rPr>
              <w:t>8</w:t>
            </w:r>
            <w:r>
              <w:rPr>
                <w:rFonts w:ascii="Times New Roman" w:eastAsia="Times New Roman" w:hAnsi="Times New Roman" w:cs="Times New Roman"/>
                <w:sz w:val="20"/>
                <w:szCs w:val="20"/>
              </w:rPr>
              <w:t>7</w:t>
            </w:r>
            <w:r w:rsidRPr="00893D38">
              <w:rPr>
                <w:rFonts w:ascii="Times New Roman" w:eastAsia="Times New Roman" w:hAnsi="Times New Roman" w:cs="Times New Roman"/>
                <w:sz w:val="20"/>
                <w:szCs w:val="20"/>
              </w:rPr>
              <w:t>.</w:t>
            </w:r>
            <w:r>
              <w:rPr>
                <w:rFonts w:ascii="Times New Roman" w:eastAsia="Times New Roman" w:hAnsi="Times New Roman" w:cs="Times New Roman"/>
                <w:sz w:val="20"/>
                <w:szCs w:val="20"/>
              </w:rPr>
              <w:t>50</w:t>
            </w:r>
          </w:p>
        </w:tc>
        <w:tc>
          <w:tcPr>
            <w:tcW w:w="1099" w:type="dxa"/>
          </w:tcPr>
          <w:p w14:paraId="19677BC5" w14:textId="77777777" w:rsidR="005515E7" w:rsidRPr="00893D38" w:rsidRDefault="005515E7" w:rsidP="00C6696F">
            <w:pPr>
              <w:ind w:left="-78" w:right="-114"/>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r w:rsidRPr="00893D38">
              <w:rPr>
                <w:rFonts w:ascii="Times New Roman" w:eastAsia="Times New Roman" w:hAnsi="Times New Roman" w:cs="Times New Roman"/>
                <w:sz w:val="20"/>
                <w:szCs w:val="20"/>
              </w:rPr>
              <w:t>.</w:t>
            </w:r>
            <w:r>
              <w:rPr>
                <w:rFonts w:ascii="Times New Roman" w:eastAsia="Times New Roman" w:hAnsi="Times New Roman" w:cs="Times New Roman"/>
                <w:sz w:val="20"/>
                <w:szCs w:val="20"/>
              </w:rPr>
              <w:t>60</w:t>
            </w:r>
          </w:p>
        </w:tc>
        <w:tc>
          <w:tcPr>
            <w:tcW w:w="1297" w:type="dxa"/>
          </w:tcPr>
          <w:p w14:paraId="3203FE4C" w14:textId="77777777" w:rsidR="005515E7" w:rsidRPr="0075725D" w:rsidRDefault="005515E7" w:rsidP="00C6696F">
            <w:pPr>
              <w:ind w:left="-78" w:right="-114"/>
              <w:jc w:val="center"/>
              <w:rPr>
                <w:rFonts w:ascii="Times New Roman" w:eastAsia="Times New Roman" w:hAnsi="Times New Roman" w:cs="Times New Roman"/>
                <w:sz w:val="20"/>
                <w:szCs w:val="20"/>
              </w:rPr>
            </w:pPr>
            <w:r w:rsidRPr="0075725D">
              <w:rPr>
                <w:rFonts w:ascii="Times New Roman" w:eastAsia="Times New Roman" w:hAnsi="Times New Roman" w:cs="Times New Roman"/>
                <w:sz w:val="20"/>
                <w:szCs w:val="20"/>
              </w:rPr>
              <w:t>-7-127</w:t>
            </w:r>
          </w:p>
        </w:tc>
        <w:tc>
          <w:tcPr>
            <w:tcW w:w="1198" w:type="dxa"/>
          </w:tcPr>
          <w:p w14:paraId="5E3F7942" w14:textId="77777777" w:rsidR="005515E7" w:rsidRPr="0075725D" w:rsidRDefault="005515E7" w:rsidP="00C6696F">
            <w:pPr>
              <w:ind w:left="-78" w:right="-114"/>
              <w:jc w:val="center"/>
              <w:rPr>
                <w:rFonts w:ascii="Times New Roman" w:eastAsia="Times New Roman" w:hAnsi="Times New Roman" w:cs="Times New Roman"/>
                <w:sz w:val="20"/>
                <w:szCs w:val="20"/>
              </w:rPr>
            </w:pPr>
            <w:r w:rsidRPr="0075725D">
              <w:rPr>
                <w:rFonts w:ascii="Times New Roman" w:eastAsia="Times New Roman" w:hAnsi="Times New Roman" w:cs="Times New Roman"/>
                <w:sz w:val="20"/>
                <w:szCs w:val="20"/>
              </w:rPr>
              <w:t>-1.</w:t>
            </w:r>
            <w:r>
              <w:rPr>
                <w:rFonts w:ascii="Times New Roman" w:eastAsia="Times New Roman" w:hAnsi="Times New Roman" w:cs="Times New Roman"/>
                <w:sz w:val="20"/>
                <w:szCs w:val="20"/>
              </w:rPr>
              <w:t>55</w:t>
            </w:r>
          </w:p>
        </w:tc>
        <w:tc>
          <w:tcPr>
            <w:tcW w:w="1160" w:type="dxa"/>
          </w:tcPr>
          <w:p w14:paraId="441BB60A" w14:textId="77777777" w:rsidR="005515E7" w:rsidRPr="0075725D" w:rsidRDefault="005515E7" w:rsidP="00C6696F">
            <w:pPr>
              <w:ind w:left="-78" w:right="-114"/>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Pr="0075725D">
              <w:rPr>
                <w:rFonts w:ascii="Times New Roman" w:eastAsia="Times New Roman" w:hAnsi="Times New Roman" w:cs="Times New Roman"/>
                <w:sz w:val="20"/>
                <w:szCs w:val="20"/>
              </w:rPr>
              <w:t>.8</w:t>
            </w:r>
            <w:r>
              <w:rPr>
                <w:rFonts w:ascii="Times New Roman" w:eastAsia="Times New Roman" w:hAnsi="Times New Roman" w:cs="Times New Roman"/>
                <w:sz w:val="20"/>
                <w:szCs w:val="20"/>
              </w:rPr>
              <w:t>4</w:t>
            </w:r>
          </w:p>
        </w:tc>
      </w:tr>
      <w:tr w:rsidR="005515E7" w14:paraId="339A2B40" w14:textId="77777777" w:rsidTr="00C6696F">
        <w:trPr>
          <w:trHeight w:val="259"/>
        </w:trPr>
        <w:tc>
          <w:tcPr>
            <w:tcW w:w="3270" w:type="dxa"/>
          </w:tcPr>
          <w:p w14:paraId="475B0945" w14:textId="77777777" w:rsidR="005515E7" w:rsidRPr="007F29A3" w:rsidRDefault="005515E7" w:rsidP="00C6696F">
            <w:pPr>
              <w:ind w:right="-73"/>
              <w:rPr>
                <w:rFonts w:ascii="Times New Roman" w:eastAsia="Times New Roman" w:hAnsi="Times New Roman" w:cs="Times New Roman"/>
                <w:b/>
                <w:sz w:val="20"/>
                <w:szCs w:val="20"/>
                <w:lang w:val="en" w:eastAsia="ko-KR"/>
              </w:rPr>
            </w:pPr>
            <w:r w:rsidRPr="007F29A3">
              <w:rPr>
                <w:rFonts w:ascii="Times New Roman" w:eastAsia="Times New Roman" w:hAnsi="Times New Roman" w:cs="Times New Roman"/>
                <w:b/>
                <w:sz w:val="20"/>
                <w:szCs w:val="20"/>
                <w:lang w:val="en" w:eastAsia="ko-KR"/>
              </w:rPr>
              <w:t>Classroom Language Contexts</w:t>
            </w:r>
          </w:p>
        </w:tc>
        <w:tc>
          <w:tcPr>
            <w:tcW w:w="1252" w:type="dxa"/>
          </w:tcPr>
          <w:p w14:paraId="0A7F7A68" w14:textId="77777777" w:rsidR="005515E7" w:rsidRPr="00BD1240" w:rsidRDefault="005515E7" w:rsidP="00C6696F">
            <w:pPr>
              <w:ind w:left="-78" w:right="-114"/>
              <w:jc w:val="center"/>
              <w:rPr>
                <w:rFonts w:eastAsia="Times New Roman"/>
                <w:sz w:val="20"/>
                <w:szCs w:val="20"/>
              </w:rPr>
            </w:pPr>
          </w:p>
        </w:tc>
        <w:tc>
          <w:tcPr>
            <w:tcW w:w="1099" w:type="dxa"/>
          </w:tcPr>
          <w:p w14:paraId="57878F31" w14:textId="77777777" w:rsidR="005515E7" w:rsidRPr="00BD1240" w:rsidRDefault="005515E7" w:rsidP="00C6696F">
            <w:pPr>
              <w:ind w:left="-78" w:right="-114"/>
              <w:jc w:val="center"/>
              <w:rPr>
                <w:rFonts w:eastAsia="Times New Roman"/>
                <w:sz w:val="20"/>
                <w:szCs w:val="20"/>
              </w:rPr>
            </w:pPr>
          </w:p>
        </w:tc>
        <w:tc>
          <w:tcPr>
            <w:tcW w:w="1297" w:type="dxa"/>
          </w:tcPr>
          <w:p w14:paraId="068D3979" w14:textId="77777777" w:rsidR="005515E7" w:rsidRPr="00BD1240" w:rsidRDefault="005515E7" w:rsidP="00C6696F">
            <w:pPr>
              <w:ind w:left="-78" w:right="-114"/>
              <w:jc w:val="center"/>
              <w:rPr>
                <w:rFonts w:eastAsia="Times New Roman"/>
                <w:sz w:val="20"/>
                <w:szCs w:val="20"/>
              </w:rPr>
            </w:pPr>
          </w:p>
        </w:tc>
        <w:tc>
          <w:tcPr>
            <w:tcW w:w="1198" w:type="dxa"/>
          </w:tcPr>
          <w:p w14:paraId="72E2954B" w14:textId="77777777" w:rsidR="005515E7" w:rsidRPr="00BD1240" w:rsidRDefault="005515E7" w:rsidP="00C6696F">
            <w:pPr>
              <w:ind w:left="-78" w:right="-114"/>
              <w:jc w:val="center"/>
              <w:rPr>
                <w:rFonts w:eastAsia="Times New Roman"/>
                <w:sz w:val="20"/>
                <w:szCs w:val="20"/>
              </w:rPr>
            </w:pPr>
          </w:p>
        </w:tc>
        <w:tc>
          <w:tcPr>
            <w:tcW w:w="1160" w:type="dxa"/>
          </w:tcPr>
          <w:p w14:paraId="7986633E" w14:textId="77777777" w:rsidR="005515E7" w:rsidRPr="00BD1240" w:rsidRDefault="005515E7" w:rsidP="00C6696F">
            <w:pPr>
              <w:ind w:left="-78" w:right="-114"/>
              <w:jc w:val="center"/>
              <w:rPr>
                <w:rFonts w:eastAsia="Times New Roman"/>
                <w:sz w:val="20"/>
                <w:szCs w:val="20"/>
              </w:rPr>
            </w:pPr>
          </w:p>
        </w:tc>
      </w:tr>
      <w:tr w:rsidR="005515E7" w14:paraId="5B9612E3" w14:textId="77777777" w:rsidTr="00C6696F">
        <w:trPr>
          <w:trHeight w:val="259"/>
        </w:trPr>
        <w:tc>
          <w:tcPr>
            <w:tcW w:w="3270" w:type="dxa"/>
          </w:tcPr>
          <w:p w14:paraId="3C79F51E" w14:textId="77777777" w:rsidR="005515E7" w:rsidRPr="00BD1240" w:rsidRDefault="005515E7" w:rsidP="00C6696F">
            <w:pPr>
              <w:ind w:right="-73"/>
              <w:rPr>
                <w:rFonts w:ascii="Times New Roman" w:eastAsia="Times New Roman" w:hAnsi="Times New Roman" w:cs="Times New Roman"/>
                <w:sz w:val="20"/>
                <w:szCs w:val="20"/>
                <w:lang w:eastAsia="en-US"/>
              </w:rPr>
            </w:pPr>
            <w:r>
              <w:rPr>
                <w:rFonts w:ascii="Times New Roman" w:eastAsia="Times New Roman" w:hAnsi="Times New Roman" w:cs="Times New Roman"/>
                <w:b/>
                <w:sz w:val="20"/>
                <w:szCs w:val="20"/>
                <w:lang w:val="en" w:eastAsia="ko-KR"/>
              </w:rPr>
              <w:t xml:space="preserve">COP: </w:t>
            </w:r>
            <w:r w:rsidRPr="00BD1240">
              <w:rPr>
                <w:rFonts w:ascii="Times New Roman" w:eastAsia="Times New Roman" w:hAnsi="Times New Roman" w:cs="Times New Roman"/>
                <w:b/>
                <w:sz w:val="20"/>
                <w:szCs w:val="20"/>
                <w:lang w:val="en" w:eastAsia="ko-KR"/>
              </w:rPr>
              <w:t>Talking/</w:t>
            </w:r>
            <w:r>
              <w:rPr>
                <w:rFonts w:ascii="Times New Roman" w:eastAsia="Times New Roman" w:hAnsi="Times New Roman" w:cs="Times New Roman"/>
                <w:b/>
                <w:sz w:val="20"/>
                <w:szCs w:val="20"/>
                <w:lang w:val="en" w:eastAsia="ko-KR"/>
              </w:rPr>
              <w:t>L</w:t>
            </w:r>
            <w:r w:rsidRPr="00BD1240">
              <w:rPr>
                <w:rFonts w:ascii="Times New Roman" w:eastAsia="Times New Roman" w:hAnsi="Times New Roman" w:cs="Times New Roman"/>
                <w:b/>
                <w:sz w:val="20"/>
                <w:szCs w:val="20"/>
                <w:lang w:val="en" w:eastAsia="ko-KR"/>
              </w:rPr>
              <w:t>istening (%)</w:t>
            </w:r>
          </w:p>
        </w:tc>
        <w:tc>
          <w:tcPr>
            <w:tcW w:w="1252" w:type="dxa"/>
          </w:tcPr>
          <w:p w14:paraId="2DBD4296"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p>
        </w:tc>
        <w:tc>
          <w:tcPr>
            <w:tcW w:w="1099" w:type="dxa"/>
          </w:tcPr>
          <w:p w14:paraId="50B0414B"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p>
        </w:tc>
        <w:tc>
          <w:tcPr>
            <w:tcW w:w="1297" w:type="dxa"/>
          </w:tcPr>
          <w:p w14:paraId="14C5BB0E"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p>
        </w:tc>
        <w:tc>
          <w:tcPr>
            <w:tcW w:w="1198" w:type="dxa"/>
          </w:tcPr>
          <w:p w14:paraId="00A5D5A4"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p>
        </w:tc>
        <w:tc>
          <w:tcPr>
            <w:tcW w:w="1160" w:type="dxa"/>
          </w:tcPr>
          <w:p w14:paraId="7501A7FA"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p>
        </w:tc>
      </w:tr>
      <w:tr w:rsidR="005515E7" w14:paraId="7FC9370F" w14:textId="77777777" w:rsidTr="00C6696F">
        <w:trPr>
          <w:trHeight w:val="259"/>
        </w:trPr>
        <w:tc>
          <w:tcPr>
            <w:tcW w:w="3270" w:type="dxa"/>
          </w:tcPr>
          <w:p w14:paraId="275F7771" w14:textId="77777777" w:rsidR="005515E7" w:rsidRPr="00BD1240" w:rsidRDefault="005515E7" w:rsidP="00C6696F">
            <w:pPr>
              <w:ind w:right="-73" w:firstLine="100"/>
              <w:rPr>
                <w:rFonts w:ascii="Times New Roman" w:eastAsia="Times New Roman" w:hAnsi="Times New Roman" w:cs="Times New Roman"/>
                <w:sz w:val="20"/>
                <w:szCs w:val="20"/>
                <w:lang w:eastAsia="en-US"/>
              </w:rPr>
            </w:pPr>
            <w:r w:rsidRPr="00BD1240">
              <w:rPr>
                <w:rFonts w:ascii="Times New Roman" w:eastAsia="Times New Roman" w:hAnsi="Times New Roman" w:cs="Times New Roman"/>
                <w:bCs/>
                <w:sz w:val="20"/>
                <w:szCs w:val="20"/>
                <w:lang w:val="en" w:eastAsia="ko-KR"/>
              </w:rPr>
              <w:t>Talking in English (T.E.)</w:t>
            </w:r>
          </w:p>
        </w:tc>
        <w:tc>
          <w:tcPr>
            <w:tcW w:w="1252" w:type="dxa"/>
          </w:tcPr>
          <w:p w14:paraId="1475EFE3"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.1</w:t>
            </w:r>
            <w:r>
              <w:rPr>
                <w:rFonts w:ascii="Times New Roman" w:eastAsia="Times New Roman" w:hAnsi="Times New Roman" w:cs="Times New Roman"/>
                <w:sz w:val="20"/>
                <w:szCs w:val="20"/>
                <w:lang w:eastAsia="en-US"/>
              </w:rPr>
              <w:t>3</w:t>
            </w:r>
          </w:p>
        </w:tc>
        <w:tc>
          <w:tcPr>
            <w:tcW w:w="1099" w:type="dxa"/>
          </w:tcPr>
          <w:p w14:paraId="0B809609"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.0</w:t>
            </w:r>
            <w:r>
              <w:rPr>
                <w:rFonts w:ascii="Times New Roman" w:eastAsia="Times New Roman" w:hAnsi="Times New Roman" w:cs="Times New Roman"/>
                <w:sz w:val="20"/>
                <w:szCs w:val="20"/>
                <w:lang w:eastAsia="en-US"/>
              </w:rPr>
              <w:t>3</w:t>
            </w:r>
          </w:p>
        </w:tc>
        <w:tc>
          <w:tcPr>
            <w:tcW w:w="1297" w:type="dxa"/>
          </w:tcPr>
          <w:p w14:paraId="5F087E15"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0-.75</w:t>
            </w:r>
          </w:p>
        </w:tc>
        <w:tc>
          <w:tcPr>
            <w:tcW w:w="1198" w:type="dxa"/>
          </w:tcPr>
          <w:p w14:paraId="63D9C8EA"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.96</w:t>
            </w:r>
          </w:p>
        </w:tc>
        <w:tc>
          <w:tcPr>
            <w:tcW w:w="1160" w:type="dxa"/>
          </w:tcPr>
          <w:p w14:paraId="34FD9851"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.95</w:t>
            </w:r>
          </w:p>
        </w:tc>
      </w:tr>
      <w:tr w:rsidR="005515E7" w14:paraId="6AA02807" w14:textId="77777777" w:rsidTr="00C6696F">
        <w:trPr>
          <w:trHeight w:val="259"/>
        </w:trPr>
        <w:tc>
          <w:tcPr>
            <w:tcW w:w="3270" w:type="dxa"/>
          </w:tcPr>
          <w:p w14:paraId="65524045" w14:textId="77777777" w:rsidR="005515E7" w:rsidRPr="00BD1240" w:rsidRDefault="005515E7" w:rsidP="00C6696F">
            <w:pPr>
              <w:ind w:right="-73" w:firstLine="100"/>
              <w:rPr>
                <w:rFonts w:ascii="Times New Roman" w:eastAsia="Times New Roman" w:hAnsi="Times New Roman" w:cs="Times New Roman"/>
                <w:b/>
                <w:bCs/>
                <w:sz w:val="20"/>
                <w:szCs w:val="20"/>
                <w:lang w:eastAsia="en-US"/>
              </w:rPr>
            </w:pPr>
            <w:r w:rsidRPr="00BD1240">
              <w:rPr>
                <w:rFonts w:ascii="Times New Roman" w:eastAsia="Times New Roman" w:hAnsi="Times New Roman" w:cs="Times New Roman"/>
                <w:sz w:val="20"/>
                <w:szCs w:val="20"/>
                <w:lang w:val="en" w:eastAsia="ko-KR"/>
              </w:rPr>
              <w:t>Talking in other languages (TO)</w:t>
            </w:r>
          </w:p>
        </w:tc>
        <w:tc>
          <w:tcPr>
            <w:tcW w:w="1252" w:type="dxa"/>
          </w:tcPr>
          <w:p w14:paraId="1F7880A5"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.01</w:t>
            </w:r>
          </w:p>
        </w:tc>
        <w:tc>
          <w:tcPr>
            <w:tcW w:w="1099" w:type="dxa"/>
          </w:tcPr>
          <w:p w14:paraId="6CEBEACB"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.01</w:t>
            </w:r>
          </w:p>
        </w:tc>
        <w:tc>
          <w:tcPr>
            <w:tcW w:w="1297" w:type="dxa"/>
          </w:tcPr>
          <w:p w14:paraId="319B5812"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0-.25</w:t>
            </w:r>
          </w:p>
        </w:tc>
        <w:tc>
          <w:tcPr>
            <w:tcW w:w="1198" w:type="dxa"/>
          </w:tcPr>
          <w:p w14:paraId="2F8E7ACA"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1.96</w:t>
            </w:r>
          </w:p>
        </w:tc>
        <w:tc>
          <w:tcPr>
            <w:tcW w:w="1160" w:type="dxa"/>
          </w:tcPr>
          <w:p w14:paraId="08095F78"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3.88</w:t>
            </w:r>
          </w:p>
        </w:tc>
      </w:tr>
      <w:tr w:rsidR="005515E7" w14:paraId="1799BD14" w14:textId="77777777" w:rsidTr="00C6696F">
        <w:trPr>
          <w:trHeight w:val="259"/>
        </w:trPr>
        <w:tc>
          <w:tcPr>
            <w:tcW w:w="3270" w:type="dxa"/>
          </w:tcPr>
          <w:p w14:paraId="1D2C7F8B" w14:textId="77777777" w:rsidR="005515E7" w:rsidRDefault="005515E7" w:rsidP="00C6696F">
            <w:pPr>
              <w:ind w:right="-73"/>
              <w:rPr>
                <w:rFonts w:eastAsia="Times New Roman"/>
                <w:sz w:val="20"/>
                <w:szCs w:val="20"/>
                <w:lang w:val="en" w:eastAsia="ko-KR"/>
              </w:rPr>
            </w:pPr>
            <w:r>
              <w:rPr>
                <w:rFonts w:eastAsia="Times New Roman"/>
                <w:sz w:val="20"/>
                <w:szCs w:val="20"/>
                <w:lang w:val="en" w:eastAsia="ko-KR"/>
              </w:rPr>
              <w:t xml:space="preserve">   </w:t>
            </w:r>
            <w:r w:rsidRPr="2F258567">
              <w:rPr>
                <w:rFonts w:ascii="Times New Roman" w:eastAsia="Times New Roman" w:hAnsi="Times New Roman" w:cs="Times New Roman"/>
                <w:sz w:val="20"/>
                <w:szCs w:val="20"/>
                <w:lang w:val="en" w:eastAsia="ko-KR"/>
              </w:rPr>
              <w:t>Non-verbal (N)</w:t>
            </w:r>
          </w:p>
        </w:tc>
        <w:tc>
          <w:tcPr>
            <w:tcW w:w="1252" w:type="dxa"/>
          </w:tcPr>
          <w:p w14:paraId="4F25B9A8" w14:textId="77777777" w:rsidR="005515E7" w:rsidRPr="00373F1E" w:rsidRDefault="005515E7" w:rsidP="00C6696F">
            <w:pPr>
              <w:ind w:left="-78" w:right="-114"/>
              <w:jc w:val="center"/>
              <w:rPr>
                <w:rFonts w:ascii="Times New Roman" w:eastAsia="Times New Roman" w:hAnsi="Times New Roman" w:cs="Times New Roman"/>
                <w:sz w:val="20"/>
                <w:szCs w:val="20"/>
              </w:rPr>
            </w:pPr>
            <w:r w:rsidRPr="00373F1E">
              <w:rPr>
                <w:rFonts w:ascii="Times New Roman" w:eastAsia="Times New Roman" w:hAnsi="Times New Roman" w:cs="Times New Roman"/>
                <w:sz w:val="20"/>
                <w:szCs w:val="20"/>
              </w:rPr>
              <w:t>.39</w:t>
            </w:r>
          </w:p>
        </w:tc>
        <w:tc>
          <w:tcPr>
            <w:tcW w:w="1099" w:type="dxa"/>
          </w:tcPr>
          <w:p w14:paraId="75504AC7" w14:textId="77777777" w:rsidR="005515E7" w:rsidRPr="00BD1240" w:rsidRDefault="005515E7" w:rsidP="00C6696F">
            <w:pPr>
              <w:ind w:left="-78" w:right="-114"/>
              <w:jc w:val="center"/>
              <w:rPr>
                <w:rFonts w:eastAsia="Times New Roman"/>
                <w:sz w:val="20"/>
                <w:szCs w:val="20"/>
              </w:rPr>
            </w:pPr>
            <w:r w:rsidRPr="00BD1240">
              <w:rPr>
                <w:rFonts w:ascii="Times New Roman" w:eastAsia="Times New Roman" w:hAnsi="Times New Roman" w:cs="Times New Roman"/>
                <w:sz w:val="20"/>
                <w:szCs w:val="20"/>
                <w:lang w:eastAsia="en-US"/>
              </w:rPr>
              <w:t>.0</w:t>
            </w:r>
            <w:r>
              <w:rPr>
                <w:rFonts w:ascii="Times New Roman" w:eastAsia="Times New Roman" w:hAnsi="Times New Roman" w:cs="Times New Roman"/>
                <w:sz w:val="20"/>
                <w:szCs w:val="20"/>
                <w:lang w:eastAsia="en-US"/>
              </w:rPr>
              <w:t>4</w:t>
            </w:r>
          </w:p>
        </w:tc>
        <w:tc>
          <w:tcPr>
            <w:tcW w:w="1297" w:type="dxa"/>
          </w:tcPr>
          <w:p w14:paraId="2451B1F3" w14:textId="77777777" w:rsidR="005515E7" w:rsidRPr="00BD1240" w:rsidRDefault="005515E7" w:rsidP="00C6696F">
            <w:pPr>
              <w:ind w:left="-78" w:right="-114"/>
              <w:jc w:val="center"/>
              <w:rPr>
                <w:rFonts w:eastAsia="Times New Roman"/>
                <w:sz w:val="20"/>
                <w:szCs w:val="20"/>
              </w:rPr>
            </w:pPr>
            <w:r w:rsidRPr="00BD1240">
              <w:rPr>
                <w:rFonts w:ascii="Times New Roman" w:eastAsia="Times New Roman" w:hAnsi="Times New Roman" w:cs="Times New Roman"/>
                <w:sz w:val="20"/>
                <w:szCs w:val="20"/>
                <w:lang w:eastAsia="en-US"/>
              </w:rPr>
              <w:t>0-.</w:t>
            </w:r>
            <w:r>
              <w:rPr>
                <w:rFonts w:ascii="Times New Roman" w:eastAsia="Times New Roman" w:hAnsi="Times New Roman" w:cs="Times New Roman"/>
                <w:sz w:val="20"/>
                <w:szCs w:val="20"/>
                <w:lang w:eastAsia="en-US"/>
              </w:rPr>
              <w:t>50</w:t>
            </w:r>
          </w:p>
        </w:tc>
        <w:tc>
          <w:tcPr>
            <w:tcW w:w="1198" w:type="dxa"/>
          </w:tcPr>
          <w:p w14:paraId="6D248247" w14:textId="77777777" w:rsidR="005515E7" w:rsidRPr="00BD1240" w:rsidRDefault="005515E7" w:rsidP="00C6696F">
            <w:pPr>
              <w:ind w:left="-78" w:right="-114"/>
              <w:jc w:val="center"/>
              <w:rPr>
                <w:rFonts w:eastAsia="Times New Roman"/>
                <w:sz w:val="20"/>
                <w:szCs w:val="20"/>
              </w:rPr>
            </w:pPr>
            <w:r>
              <w:rPr>
                <w:rFonts w:ascii="Times New Roman" w:eastAsia="Times New Roman" w:hAnsi="Times New Roman" w:cs="Times New Roman"/>
                <w:sz w:val="20"/>
                <w:szCs w:val="20"/>
                <w:lang w:eastAsia="en-US"/>
              </w:rPr>
              <w:t>-.49</w:t>
            </w:r>
          </w:p>
        </w:tc>
        <w:tc>
          <w:tcPr>
            <w:tcW w:w="1160" w:type="dxa"/>
          </w:tcPr>
          <w:p w14:paraId="2CA6D72E" w14:textId="77777777" w:rsidR="005515E7" w:rsidRPr="00BD1240" w:rsidRDefault="005515E7" w:rsidP="00C6696F">
            <w:pPr>
              <w:ind w:left="-78" w:right="-114"/>
              <w:jc w:val="center"/>
              <w:rPr>
                <w:rFonts w:eastAsia="Times New Roman"/>
                <w:sz w:val="20"/>
                <w:szCs w:val="20"/>
              </w:rPr>
            </w:pPr>
            <w:r>
              <w:rPr>
                <w:rFonts w:ascii="Times New Roman" w:eastAsia="Times New Roman" w:hAnsi="Times New Roman" w:cs="Times New Roman"/>
                <w:sz w:val="20"/>
                <w:szCs w:val="20"/>
                <w:lang w:eastAsia="en-US"/>
              </w:rPr>
              <w:t>.85</w:t>
            </w:r>
          </w:p>
        </w:tc>
      </w:tr>
      <w:tr w:rsidR="005515E7" w14:paraId="3A8DB190" w14:textId="77777777" w:rsidTr="00C6696F">
        <w:trPr>
          <w:trHeight w:val="259"/>
        </w:trPr>
        <w:tc>
          <w:tcPr>
            <w:tcW w:w="3270" w:type="dxa"/>
          </w:tcPr>
          <w:p w14:paraId="7FF77909" w14:textId="77777777" w:rsidR="005515E7" w:rsidRDefault="005515E7" w:rsidP="00C6696F">
            <w:pPr>
              <w:ind w:right="-73"/>
              <w:rPr>
                <w:rFonts w:eastAsia="Times New Roman"/>
                <w:sz w:val="20"/>
                <w:szCs w:val="20"/>
                <w:lang w:val="en" w:eastAsia="ko-KR"/>
              </w:rPr>
            </w:pPr>
            <w:r>
              <w:rPr>
                <w:rFonts w:eastAsia="Times New Roman"/>
                <w:sz w:val="20"/>
                <w:szCs w:val="20"/>
                <w:lang w:val="en" w:eastAsia="ko-KR"/>
              </w:rPr>
              <w:t xml:space="preserve">   </w:t>
            </w:r>
            <w:r w:rsidRPr="00BD1240">
              <w:rPr>
                <w:rFonts w:ascii="Times New Roman" w:eastAsia="Times New Roman" w:hAnsi="Times New Roman" w:cs="Times New Roman"/>
                <w:sz w:val="20"/>
                <w:szCs w:val="20"/>
                <w:lang w:val="en" w:eastAsia="ko-KR"/>
              </w:rPr>
              <w:t xml:space="preserve">Talking </w:t>
            </w:r>
            <w:r>
              <w:rPr>
                <w:rFonts w:ascii="Times New Roman" w:eastAsia="Times New Roman" w:hAnsi="Times New Roman" w:cs="Times New Roman"/>
                <w:sz w:val="20"/>
                <w:szCs w:val="20"/>
                <w:lang w:val="en" w:eastAsia="ko-KR"/>
              </w:rPr>
              <w:t xml:space="preserve">to Teachers </w:t>
            </w:r>
            <w:r w:rsidRPr="00BD1240">
              <w:rPr>
                <w:rFonts w:ascii="Times New Roman" w:eastAsia="Times New Roman" w:hAnsi="Times New Roman" w:cs="Times New Roman"/>
                <w:sz w:val="20"/>
                <w:szCs w:val="20"/>
                <w:lang w:val="en" w:eastAsia="ko-KR"/>
              </w:rPr>
              <w:t>(T</w:t>
            </w:r>
            <w:r>
              <w:rPr>
                <w:rFonts w:ascii="Times New Roman" w:eastAsia="Times New Roman" w:hAnsi="Times New Roman" w:cs="Times New Roman"/>
                <w:sz w:val="20"/>
                <w:szCs w:val="20"/>
                <w:lang w:val="en" w:eastAsia="ko-KR"/>
              </w:rPr>
              <w:t>eachers)</w:t>
            </w:r>
          </w:p>
        </w:tc>
        <w:tc>
          <w:tcPr>
            <w:tcW w:w="1252" w:type="dxa"/>
          </w:tcPr>
          <w:p w14:paraId="53EB4721" w14:textId="77777777" w:rsidR="005515E7" w:rsidRPr="00373F1E" w:rsidRDefault="005515E7" w:rsidP="00C6696F">
            <w:pPr>
              <w:ind w:left="-78" w:right="-114"/>
              <w:jc w:val="center"/>
              <w:rPr>
                <w:rFonts w:eastAsia="Times New Roman"/>
                <w:sz w:val="20"/>
                <w:szCs w:val="20"/>
              </w:rPr>
            </w:pPr>
            <w:r w:rsidRPr="00373F1E">
              <w:rPr>
                <w:rFonts w:ascii="Times New Roman" w:eastAsia="Times New Roman" w:hAnsi="Times New Roman" w:cs="Times New Roman"/>
                <w:sz w:val="20"/>
                <w:szCs w:val="20"/>
              </w:rPr>
              <w:t>.3</w:t>
            </w:r>
            <w:r>
              <w:rPr>
                <w:rFonts w:ascii="Times New Roman" w:eastAsia="Times New Roman" w:hAnsi="Times New Roman" w:cs="Times New Roman"/>
                <w:sz w:val="20"/>
                <w:szCs w:val="20"/>
              </w:rPr>
              <w:t>6</w:t>
            </w:r>
          </w:p>
        </w:tc>
        <w:tc>
          <w:tcPr>
            <w:tcW w:w="1099" w:type="dxa"/>
          </w:tcPr>
          <w:p w14:paraId="04149662" w14:textId="77777777" w:rsidR="005515E7" w:rsidRPr="00BD1240" w:rsidRDefault="005515E7" w:rsidP="00C6696F">
            <w:pPr>
              <w:ind w:left="-78" w:right="-114"/>
              <w:jc w:val="center"/>
              <w:rPr>
                <w:rFonts w:eastAsia="Times New Roman"/>
                <w:sz w:val="20"/>
                <w:szCs w:val="20"/>
              </w:rPr>
            </w:pPr>
            <w:r w:rsidRPr="00373F1E">
              <w:rPr>
                <w:rFonts w:ascii="Times New Roman" w:eastAsia="Times New Roman" w:hAnsi="Times New Roman" w:cs="Times New Roman"/>
                <w:sz w:val="20"/>
                <w:szCs w:val="20"/>
              </w:rPr>
              <w:t>.</w:t>
            </w:r>
            <w:r>
              <w:rPr>
                <w:rFonts w:ascii="Times New Roman" w:eastAsia="Times New Roman" w:hAnsi="Times New Roman" w:cs="Times New Roman"/>
                <w:sz w:val="20"/>
                <w:szCs w:val="20"/>
              </w:rPr>
              <w:t>08</w:t>
            </w:r>
          </w:p>
        </w:tc>
        <w:tc>
          <w:tcPr>
            <w:tcW w:w="1297" w:type="dxa"/>
          </w:tcPr>
          <w:p w14:paraId="24D9D577" w14:textId="77777777" w:rsidR="005515E7" w:rsidRPr="00BD1240" w:rsidRDefault="005515E7" w:rsidP="00C6696F">
            <w:pPr>
              <w:ind w:left="-78" w:right="-114"/>
              <w:jc w:val="center"/>
              <w:rPr>
                <w:rFonts w:eastAsia="Times New Roman"/>
                <w:sz w:val="20"/>
                <w:szCs w:val="20"/>
              </w:rPr>
            </w:pPr>
            <w:r w:rsidRPr="00BD1240">
              <w:rPr>
                <w:rFonts w:ascii="Times New Roman" w:eastAsia="Times New Roman" w:hAnsi="Times New Roman" w:cs="Times New Roman"/>
                <w:sz w:val="20"/>
                <w:szCs w:val="20"/>
                <w:lang w:eastAsia="en-US"/>
              </w:rPr>
              <w:t>0-.</w:t>
            </w:r>
            <w:r>
              <w:rPr>
                <w:rFonts w:ascii="Times New Roman" w:eastAsia="Times New Roman" w:hAnsi="Times New Roman" w:cs="Times New Roman"/>
                <w:sz w:val="20"/>
                <w:szCs w:val="20"/>
                <w:lang w:eastAsia="en-US"/>
              </w:rPr>
              <w:t>45</w:t>
            </w:r>
          </w:p>
        </w:tc>
        <w:tc>
          <w:tcPr>
            <w:tcW w:w="1198" w:type="dxa"/>
          </w:tcPr>
          <w:p w14:paraId="53DF01FB" w14:textId="77777777" w:rsidR="005515E7" w:rsidRDefault="005515E7" w:rsidP="00C6696F">
            <w:pPr>
              <w:ind w:left="-78" w:right="-114"/>
              <w:jc w:val="center"/>
              <w:rPr>
                <w:rFonts w:eastAsia="Times New Roman"/>
                <w:sz w:val="20"/>
                <w:szCs w:val="20"/>
              </w:rPr>
            </w:pPr>
            <w:r>
              <w:rPr>
                <w:rFonts w:ascii="Times New Roman" w:eastAsia="Times New Roman" w:hAnsi="Times New Roman" w:cs="Times New Roman"/>
                <w:sz w:val="20"/>
                <w:szCs w:val="20"/>
                <w:lang w:eastAsia="en-US"/>
              </w:rPr>
              <w:t>-.56</w:t>
            </w:r>
          </w:p>
        </w:tc>
        <w:tc>
          <w:tcPr>
            <w:tcW w:w="1160" w:type="dxa"/>
          </w:tcPr>
          <w:p w14:paraId="2D5BEC87" w14:textId="77777777" w:rsidR="005515E7" w:rsidRDefault="005515E7" w:rsidP="00C6696F">
            <w:pPr>
              <w:ind w:left="-78" w:right="-114"/>
              <w:jc w:val="center"/>
              <w:rPr>
                <w:rFonts w:eastAsia="Times New Roman"/>
                <w:sz w:val="20"/>
                <w:szCs w:val="20"/>
              </w:rPr>
            </w:pPr>
            <w:r>
              <w:rPr>
                <w:rFonts w:ascii="Times New Roman" w:eastAsia="Times New Roman" w:hAnsi="Times New Roman" w:cs="Times New Roman"/>
                <w:sz w:val="20"/>
                <w:szCs w:val="20"/>
                <w:lang w:eastAsia="en-US"/>
              </w:rPr>
              <w:t>-.72</w:t>
            </w:r>
          </w:p>
        </w:tc>
      </w:tr>
      <w:tr w:rsidR="005515E7" w14:paraId="7E6FB416" w14:textId="77777777" w:rsidTr="00C6696F">
        <w:trPr>
          <w:trHeight w:val="259"/>
        </w:trPr>
        <w:tc>
          <w:tcPr>
            <w:tcW w:w="3270" w:type="dxa"/>
          </w:tcPr>
          <w:p w14:paraId="68E1B5D4" w14:textId="77777777" w:rsidR="005515E7" w:rsidRDefault="005515E7" w:rsidP="00C6696F">
            <w:pPr>
              <w:ind w:right="-73"/>
              <w:rPr>
                <w:rFonts w:eastAsia="Times New Roman"/>
                <w:sz w:val="20"/>
                <w:szCs w:val="20"/>
                <w:lang w:val="en" w:eastAsia="ko-KR"/>
              </w:rPr>
            </w:pPr>
            <w:r>
              <w:rPr>
                <w:rFonts w:eastAsia="Times New Roman"/>
                <w:sz w:val="20"/>
                <w:szCs w:val="20"/>
                <w:lang w:val="en" w:eastAsia="ko-KR"/>
              </w:rPr>
              <w:t xml:space="preserve">   </w:t>
            </w:r>
            <w:r w:rsidRPr="00BD1240">
              <w:rPr>
                <w:rFonts w:ascii="Times New Roman" w:eastAsia="Times New Roman" w:hAnsi="Times New Roman" w:cs="Times New Roman"/>
                <w:sz w:val="20"/>
                <w:szCs w:val="20"/>
                <w:lang w:val="en" w:eastAsia="ko-KR"/>
              </w:rPr>
              <w:t xml:space="preserve">Talking </w:t>
            </w:r>
            <w:r>
              <w:rPr>
                <w:rFonts w:ascii="Times New Roman" w:eastAsia="Times New Roman" w:hAnsi="Times New Roman" w:cs="Times New Roman"/>
                <w:sz w:val="20"/>
                <w:szCs w:val="20"/>
                <w:lang w:val="en" w:eastAsia="ko-KR"/>
              </w:rPr>
              <w:t>to Child (Peer)</w:t>
            </w:r>
          </w:p>
        </w:tc>
        <w:tc>
          <w:tcPr>
            <w:tcW w:w="1252" w:type="dxa"/>
          </w:tcPr>
          <w:p w14:paraId="36098206" w14:textId="77777777" w:rsidR="005515E7" w:rsidRPr="00373F1E" w:rsidRDefault="005515E7" w:rsidP="00C6696F">
            <w:pPr>
              <w:ind w:left="-78" w:right="-114"/>
              <w:jc w:val="center"/>
              <w:rPr>
                <w:rFonts w:eastAsia="Times New Roman"/>
                <w:sz w:val="20"/>
                <w:szCs w:val="20"/>
              </w:rPr>
            </w:pPr>
            <w:r w:rsidRPr="00373F1E">
              <w:rPr>
                <w:rFonts w:ascii="Times New Roman" w:eastAsia="Times New Roman" w:hAnsi="Times New Roman" w:cs="Times New Roman"/>
                <w:sz w:val="20"/>
                <w:szCs w:val="20"/>
              </w:rPr>
              <w:t>.</w:t>
            </w:r>
            <w:r>
              <w:rPr>
                <w:rFonts w:ascii="Times New Roman" w:eastAsia="Times New Roman" w:hAnsi="Times New Roman" w:cs="Times New Roman"/>
                <w:sz w:val="20"/>
                <w:szCs w:val="20"/>
              </w:rPr>
              <w:t>11</w:t>
            </w:r>
          </w:p>
        </w:tc>
        <w:tc>
          <w:tcPr>
            <w:tcW w:w="1099" w:type="dxa"/>
          </w:tcPr>
          <w:p w14:paraId="25CDEB42" w14:textId="77777777" w:rsidR="005515E7" w:rsidRPr="00BD1240" w:rsidRDefault="005515E7" w:rsidP="00C6696F">
            <w:pPr>
              <w:ind w:left="-78" w:right="-114"/>
              <w:jc w:val="center"/>
              <w:rPr>
                <w:rFonts w:eastAsia="Times New Roman"/>
                <w:sz w:val="20"/>
                <w:szCs w:val="20"/>
              </w:rPr>
            </w:pPr>
            <w:r w:rsidRPr="00373F1E">
              <w:rPr>
                <w:rFonts w:ascii="Times New Roman" w:eastAsia="Times New Roman" w:hAnsi="Times New Roman" w:cs="Times New Roman"/>
                <w:sz w:val="20"/>
                <w:szCs w:val="20"/>
              </w:rPr>
              <w:t>.</w:t>
            </w:r>
            <w:r>
              <w:rPr>
                <w:rFonts w:ascii="Times New Roman" w:eastAsia="Times New Roman" w:hAnsi="Times New Roman" w:cs="Times New Roman"/>
                <w:sz w:val="20"/>
                <w:szCs w:val="20"/>
              </w:rPr>
              <w:t>04</w:t>
            </w:r>
          </w:p>
        </w:tc>
        <w:tc>
          <w:tcPr>
            <w:tcW w:w="1297" w:type="dxa"/>
          </w:tcPr>
          <w:p w14:paraId="67C71CF7" w14:textId="77777777" w:rsidR="005515E7" w:rsidRPr="00BD1240" w:rsidRDefault="005515E7" w:rsidP="00C6696F">
            <w:pPr>
              <w:ind w:left="-78" w:right="-114"/>
              <w:jc w:val="center"/>
              <w:rPr>
                <w:rFonts w:eastAsia="Times New Roman"/>
                <w:sz w:val="20"/>
                <w:szCs w:val="20"/>
              </w:rPr>
            </w:pPr>
            <w:r w:rsidRPr="00BD1240">
              <w:rPr>
                <w:rFonts w:ascii="Times New Roman" w:eastAsia="Times New Roman" w:hAnsi="Times New Roman" w:cs="Times New Roman"/>
                <w:sz w:val="20"/>
                <w:szCs w:val="20"/>
                <w:lang w:eastAsia="en-US"/>
              </w:rPr>
              <w:t>0-.</w:t>
            </w:r>
            <w:r>
              <w:rPr>
                <w:rFonts w:ascii="Times New Roman" w:eastAsia="Times New Roman" w:hAnsi="Times New Roman" w:cs="Times New Roman"/>
                <w:sz w:val="20"/>
                <w:szCs w:val="20"/>
                <w:lang w:eastAsia="en-US"/>
              </w:rPr>
              <w:t>16</w:t>
            </w:r>
          </w:p>
        </w:tc>
        <w:tc>
          <w:tcPr>
            <w:tcW w:w="1198" w:type="dxa"/>
          </w:tcPr>
          <w:p w14:paraId="5CAF0F56" w14:textId="77777777" w:rsidR="005515E7" w:rsidRDefault="005515E7" w:rsidP="00C6696F">
            <w:pPr>
              <w:ind w:left="-78" w:right="-114"/>
              <w:jc w:val="center"/>
              <w:rPr>
                <w:rFonts w:eastAsia="Times New Roman"/>
                <w:sz w:val="20"/>
                <w:szCs w:val="20"/>
              </w:rPr>
            </w:pPr>
            <w:r>
              <w:rPr>
                <w:rFonts w:ascii="Times New Roman" w:eastAsia="Times New Roman" w:hAnsi="Times New Roman" w:cs="Times New Roman"/>
                <w:sz w:val="20"/>
                <w:szCs w:val="20"/>
                <w:lang w:eastAsia="en-US"/>
              </w:rPr>
              <w:t>-.04</w:t>
            </w:r>
          </w:p>
        </w:tc>
        <w:tc>
          <w:tcPr>
            <w:tcW w:w="1160" w:type="dxa"/>
          </w:tcPr>
          <w:p w14:paraId="42EC4DC1" w14:textId="77777777" w:rsidR="005515E7" w:rsidRDefault="005515E7" w:rsidP="00C6696F">
            <w:pPr>
              <w:ind w:left="-78" w:right="-114"/>
              <w:jc w:val="center"/>
              <w:rPr>
                <w:rFonts w:eastAsia="Times New Roman"/>
                <w:sz w:val="20"/>
                <w:szCs w:val="20"/>
              </w:rPr>
            </w:pPr>
            <w:r>
              <w:rPr>
                <w:rFonts w:ascii="Times New Roman" w:eastAsia="Times New Roman" w:hAnsi="Times New Roman" w:cs="Times New Roman"/>
                <w:sz w:val="20"/>
                <w:szCs w:val="20"/>
                <w:lang w:eastAsia="en-US"/>
              </w:rPr>
              <w:t>-1.44</w:t>
            </w:r>
          </w:p>
        </w:tc>
      </w:tr>
      <w:tr w:rsidR="005515E7" w14:paraId="078D747B" w14:textId="77777777" w:rsidTr="00C6696F">
        <w:trPr>
          <w:trHeight w:val="169"/>
        </w:trPr>
        <w:tc>
          <w:tcPr>
            <w:tcW w:w="3270" w:type="dxa"/>
          </w:tcPr>
          <w:p w14:paraId="1E5C9B11" w14:textId="77777777" w:rsidR="005515E7" w:rsidRPr="00BD1240" w:rsidRDefault="005515E7" w:rsidP="00C6696F">
            <w:pPr>
              <w:ind w:right="-290"/>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val="en" w:eastAsia="ko-KR"/>
              </w:rPr>
              <w:t xml:space="preserve"> </w:t>
            </w:r>
            <w:r w:rsidRPr="2F258567">
              <w:rPr>
                <w:rFonts w:ascii="Times New Roman" w:eastAsia="Times New Roman" w:hAnsi="Times New Roman" w:cs="Times New Roman"/>
                <w:b/>
                <w:bCs/>
                <w:sz w:val="20"/>
                <w:szCs w:val="20"/>
                <w:lang w:val="en" w:eastAsia="ko-KR"/>
              </w:rPr>
              <w:t xml:space="preserve">TOP: </w:t>
            </w:r>
            <w:r>
              <w:rPr>
                <w:rFonts w:ascii="Times New Roman" w:eastAsia="Times New Roman" w:hAnsi="Times New Roman" w:cs="Times New Roman"/>
                <w:b/>
                <w:bCs/>
                <w:sz w:val="20"/>
                <w:szCs w:val="20"/>
                <w:lang w:val="en" w:eastAsia="ko-KR"/>
              </w:rPr>
              <w:t>Teacher’s Emotional Support</w:t>
            </w:r>
          </w:p>
        </w:tc>
        <w:tc>
          <w:tcPr>
            <w:tcW w:w="1252" w:type="dxa"/>
          </w:tcPr>
          <w:p w14:paraId="61B5A461" w14:textId="77777777" w:rsidR="005515E7" w:rsidRPr="00BD1240" w:rsidRDefault="005515E7" w:rsidP="00C6696F">
            <w:pPr>
              <w:ind w:right="-114"/>
              <w:rPr>
                <w:rFonts w:ascii="Times New Roman" w:eastAsia="Times New Roman" w:hAnsi="Times New Roman" w:cs="Times New Roman"/>
                <w:sz w:val="20"/>
                <w:szCs w:val="20"/>
                <w:lang w:eastAsia="en-US"/>
              </w:rPr>
            </w:pPr>
          </w:p>
        </w:tc>
        <w:tc>
          <w:tcPr>
            <w:tcW w:w="1099" w:type="dxa"/>
          </w:tcPr>
          <w:p w14:paraId="107008D7"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p>
        </w:tc>
        <w:tc>
          <w:tcPr>
            <w:tcW w:w="1297" w:type="dxa"/>
          </w:tcPr>
          <w:p w14:paraId="350FCD4A"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p>
        </w:tc>
        <w:tc>
          <w:tcPr>
            <w:tcW w:w="1198" w:type="dxa"/>
          </w:tcPr>
          <w:p w14:paraId="3A4357AA"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p>
        </w:tc>
        <w:tc>
          <w:tcPr>
            <w:tcW w:w="1160" w:type="dxa"/>
          </w:tcPr>
          <w:p w14:paraId="4486EF0C"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p>
        </w:tc>
      </w:tr>
      <w:tr w:rsidR="005515E7" w14:paraId="5E290787" w14:textId="77777777" w:rsidTr="00C6696F">
        <w:trPr>
          <w:trHeight w:val="169"/>
        </w:trPr>
        <w:tc>
          <w:tcPr>
            <w:tcW w:w="3270" w:type="dxa"/>
          </w:tcPr>
          <w:p w14:paraId="58BA5358" w14:textId="77777777" w:rsidR="005515E7" w:rsidRPr="00BD1240" w:rsidRDefault="005515E7" w:rsidP="00C6696F">
            <w:pPr>
              <w:ind w:right="-290" w:firstLine="100"/>
              <w:rPr>
                <w:rFonts w:ascii="Times New Roman" w:eastAsia="Times New Roman" w:hAnsi="Times New Roman" w:cs="Times New Roman"/>
                <w:sz w:val="20"/>
                <w:szCs w:val="20"/>
                <w:lang w:val="en" w:eastAsia="ko-KR"/>
              </w:rPr>
            </w:pPr>
            <w:r>
              <w:rPr>
                <w:rFonts w:ascii="Times New Roman" w:eastAsia="Times New Roman" w:hAnsi="Times New Roman" w:cs="Times New Roman"/>
                <w:sz w:val="20"/>
                <w:szCs w:val="20"/>
                <w:lang w:val="en" w:eastAsia="ko-KR"/>
              </w:rPr>
              <w:t>Tone Average (TOP12 Tone)</w:t>
            </w:r>
          </w:p>
        </w:tc>
        <w:tc>
          <w:tcPr>
            <w:tcW w:w="1252" w:type="dxa"/>
          </w:tcPr>
          <w:p w14:paraId="7F1C4DCD"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38.03</w:t>
            </w:r>
          </w:p>
        </w:tc>
        <w:tc>
          <w:tcPr>
            <w:tcW w:w="1099" w:type="dxa"/>
          </w:tcPr>
          <w:p w14:paraId="7BE1B4D2"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11.50</w:t>
            </w:r>
          </w:p>
        </w:tc>
        <w:tc>
          <w:tcPr>
            <w:tcW w:w="1297" w:type="dxa"/>
          </w:tcPr>
          <w:p w14:paraId="1CE2C62A"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0-.17</w:t>
            </w:r>
          </w:p>
        </w:tc>
        <w:tc>
          <w:tcPr>
            <w:tcW w:w="1198" w:type="dxa"/>
          </w:tcPr>
          <w:p w14:paraId="42D9060F"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w:t>
            </w:r>
            <w:r>
              <w:rPr>
                <w:rFonts w:ascii="Times New Roman" w:eastAsia="Times New Roman" w:hAnsi="Times New Roman" w:cs="Times New Roman"/>
                <w:sz w:val="20"/>
                <w:szCs w:val="20"/>
                <w:lang w:eastAsia="en-US"/>
              </w:rPr>
              <w:t>44</w:t>
            </w:r>
          </w:p>
        </w:tc>
        <w:tc>
          <w:tcPr>
            <w:tcW w:w="1160" w:type="dxa"/>
          </w:tcPr>
          <w:p w14:paraId="1ACA4E42" w14:textId="77777777" w:rsidR="005515E7" w:rsidRPr="00BD1240" w:rsidRDefault="005515E7" w:rsidP="00C6696F">
            <w:pPr>
              <w:ind w:left="-78" w:right="-114"/>
              <w:jc w:val="center"/>
              <w:rPr>
                <w:rFonts w:ascii="Times New Roman" w:eastAsia="Times New Roman" w:hAnsi="Times New Roman" w:cs="Times New Roman"/>
                <w:sz w:val="20"/>
                <w:szCs w:val="20"/>
                <w:lang w:eastAsia="en-US"/>
              </w:rPr>
            </w:pPr>
            <w:r w:rsidRPr="00BD1240">
              <w:rPr>
                <w:rFonts w:ascii="Times New Roman" w:eastAsia="Times New Roman" w:hAnsi="Times New Roman" w:cs="Times New Roman"/>
                <w:sz w:val="20"/>
                <w:szCs w:val="20"/>
                <w:lang w:eastAsia="en-US"/>
              </w:rPr>
              <w:t>-</w:t>
            </w:r>
            <w:r>
              <w:rPr>
                <w:rFonts w:ascii="Times New Roman" w:eastAsia="Times New Roman" w:hAnsi="Times New Roman" w:cs="Times New Roman"/>
                <w:sz w:val="20"/>
                <w:szCs w:val="20"/>
                <w:lang w:eastAsia="en-US"/>
              </w:rPr>
              <w:t>1</w:t>
            </w:r>
            <w:r w:rsidRPr="00BD1240">
              <w:rPr>
                <w:rFonts w:ascii="Times New Roman" w:eastAsia="Times New Roman" w:hAnsi="Times New Roman" w:cs="Times New Roman"/>
                <w:sz w:val="20"/>
                <w:szCs w:val="20"/>
                <w:lang w:eastAsia="en-US"/>
              </w:rPr>
              <w:t>.</w:t>
            </w:r>
            <w:r>
              <w:rPr>
                <w:rFonts w:ascii="Times New Roman" w:eastAsia="Times New Roman" w:hAnsi="Times New Roman" w:cs="Times New Roman"/>
                <w:sz w:val="20"/>
                <w:szCs w:val="20"/>
                <w:lang w:eastAsia="en-US"/>
              </w:rPr>
              <w:t>6</w:t>
            </w:r>
          </w:p>
        </w:tc>
      </w:tr>
      <w:tr w:rsidR="005515E7" w14:paraId="0BE1852A" w14:textId="77777777" w:rsidTr="00C6696F">
        <w:trPr>
          <w:trHeight w:val="169"/>
        </w:trPr>
        <w:tc>
          <w:tcPr>
            <w:tcW w:w="3270" w:type="dxa"/>
          </w:tcPr>
          <w:p w14:paraId="67129FCE" w14:textId="77777777" w:rsidR="005515E7" w:rsidRDefault="005515E7" w:rsidP="00C6696F">
            <w:pPr>
              <w:ind w:right="-290"/>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val="en" w:eastAsia="ko-KR"/>
              </w:rPr>
              <w:t xml:space="preserve"> </w:t>
            </w:r>
            <w:r w:rsidRPr="2F258567">
              <w:rPr>
                <w:rFonts w:ascii="Times New Roman" w:eastAsia="Times New Roman" w:hAnsi="Times New Roman" w:cs="Times New Roman"/>
                <w:b/>
                <w:bCs/>
                <w:sz w:val="20"/>
                <w:szCs w:val="20"/>
                <w:lang w:val="en" w:eastAsia="ko-KR"/>
              </w:rPr>
              <w:t xml:space="preserve">LENA </w:t>
            </w:r>
          </w:p>
        </w:tc>
        <w:tc>
          <w:tcPr>
            <w:tcW w:w="1252" w:type="dxa"/>
          </w:tcPr>
          <w:p w14:paraId="508992E7" w14:textId="77777777" w:rsidR="005515E7" w:rsidRDefault="005515E7" w:rsidP="00C6696F">
            <w:pPr>
              <w:jc w:val="center"/>
              <w:rPr>
                <w:rFonts w:ascii="Times New Roman" w:eastAsia="Times New Roman" w:hAnsi="Times New Roman" w:cs="Times New Roman"/>
                <w:sz w:val="20"/>
                <w:szCs w:val="20"/>
                <w:lang w:eastAsia="en-US"/>
              </w:rPr>
            </w:pPr>
          </w:p>
        </w:tc>
        <w:tc>
          <w:tcPr>
            <w:tcW w:w="1099" w:type="dxa"/>
          </w:tcPr>
          <w:p w14:paraId="48D5856E" w14:textId="77777777" w:rsidR="005515E7" w:rsidRDefault="005515E7" w:rsidP="00C6696F">
            <w:pPr>
              <w:jc w:val="center"/>
              <w:rPr>
                <w:rFonts w:ascii="Times New Roman" w:eastAsia="Times New Roman" w:hAnsi="Times New Roman" w:cs="Times New Roman"/>
                <w:sz w:val="20"/>
                <w:szCs w:val="20"/>
                <w:lang w:eastAsia="en-US"/>
              </w:rPr>
            </w:pPr>
          </w:p>
        </w:tc>
        <w:tc>
          <w:tcPr>
            <w:tcW w:w="1297" w:type="dxa"/>
          </w:tcPr>
          <w:p w14:paraId="426C9AD0" w14:textId="77777777" w:rsidR="005515E7" w:rsidRDefault="005515E7" w:rsidP="00C6696F">
            <w:pPr>
              <w:jc w:val="center"/>
              <w:rPr>
                <w:rFonts w:ascii="Times New Roman" w:eastAsia="Times New Roman" w:hAnsi="Times New Roman" w:cs="Times New Roman"/>
                <w:sz w:val="20"/>
                <w:szCs w:val="20"/>
                <w:lang w:eastAsia="en-US"/>
              </w:rPr>
            </w:pPr>
          </w:p>
        </w:tc>
        <w:tc>
          <w:tcPr>
            <w:tcW w:w="1198" w:type="dxa"/>
          </w:tcPr>
          <w:p w14:paraId="5B7BECD6" w14:textId="77777777" w:rsidR="005515E7" w:rsidRDefault="005515E7" w:rsidP="00C6696F">
            <w:pPr>
              <w:jc w:val="center"/>
              <w:rPr>
                <w:rFonts w:ascii="Times New Roman" w:eastAsia="Times New Roman" w:hAnsi="Times New Roman" w:cs="Times New Roman"/>
                <w:sz w:val="20"/>
                <w:szCs w:val="20"/>
                <w:lang w:eastAsia="en-US"/>
              </w:rPr>
            </w:pPr>
          </w:p>
        </w:tc>
        <w:tc>
          <w:tcPr>
            <w:tcW w:w="1160" w:type="dxa"/>
          </w:tcPr>
          <w:p w14:paraId="3C39AE53" w14:textId="77777777" w:rsidR="005515E7" w:rsidRDefault="005515E7" w:rsidP="00C6696F">
            <w:pPr>
              <w:jc w:val="center"/>
              <w:rPr>
                <w:rFonts w:ascii="Times New Roman" w:eastAsia="Times New Roman" w:hAnsi="Times New Roman" w:cs="Times New Roman"/>
                <w:sz w:val="20"/>
                <w:szCs w:val="20"/>
                <w:lang w:eastAsia="en-US"/>
              </w:rPr>
            </w:pPr>
          </w:p>
        </w:tc>
      </w:tr>
      <w:tr w:rsidR="005515E7" w14:paraId="5228AAEF" w14:textId="77777777" w:rsidTr="00C6696F">
        <w:trPr>
          <w:trHeight w:val="169"/>
        </w:trPr>
        <w:tc>
          <w:tcPr>
            <w:tcW w:w="3270" w:type="dxa"/>
          </w:tcPr>
          <w:p w14:paraId="65BE5C05" w14:textId="77777777" w:rsidR="005515E7" w:rsidRDefault="005515E7" w:rsidP="00C6696F">
            <w:pPr>
              <w:rPr>
                <w:rFonts w:ascii="Times New Roman" w:eastAsia="Times New Roman" w:hAnsi="Times New Roman" w:cs="Times New Roman"/>
                <w:sz w:val="20"/>
                <w:szCs w:val="20"/>
                <w:lang w:val="en" w:eastAsia="ko-KR"/>
              </w:rPr>
            </w:pPr>
            <w:r w:rsidRPr="2F258567">
              <w:rPr>
                <w:rFonts w:ascii="Times New Roman" w:eastAsia="Times New Roman" w:hAnsi="Times New Roman" w:cs="Times New Roman"/>
                <w:sz w:val="20"/>
                <w:szCs w:val="20"/>
                <w:lang w:val="en" w:eastAsia="ko-KR"/>
              </w:rPr>
              <w:t xml:space="preserve">   Teacher Words Heard (AWC)</w:t>
            </w:r>
          </w:p>
        </w:tc>
        <w:tc>
          <w:tcPr>
            <w:tcW w:w="1252" w:type="dxa"/>
          </w:tcPr>
          <w:p w14:paraId="52DD1BC2" w14:textId="77777777" w:rsidR="005515E7" w:rsidRDefault="005515E7" w:rsidP="00C6696F">
            <w:pPr>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eastAsia="en-US"/>
              </w:rPr>
              <w:t>149</w:t>
            </w:r>
          </w:p>
        </w:tc>
        <w:tc>
          <w:tcPr>
            <w:tcW w:w="1099" w:type="dxa"/>
          </w:tcPr>
          <w:p w14:paraId="077EC98E" w14:textId="77777777" w:rsidR="005515E7" w:rsidRDefault="005515E7" w:rsidP="00C6696F">
            <w:pPr>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eastAsia="en-US"/>
              </w:rPr>
              <w:t>43</w:t>
            </w:r>
          </w:p>
        </w:tc>
        <w:tc>
          <w:tcPr>
            <w:tcW w:w="1297" w:type="dxa"/>
          </w:tcPr>
          <w:p w14:paraId="26070B87" w14:textId="77777777" w:rsidR="005515E7" w:rsidRDefault="005515E7" w:rsidP="00C6696F">
            <w:pPr>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eastAsia="en-US"/>
              </w:rPr>
              <w:t>77-171</w:t>
            </w:r>
          </w:p>
        </w:tc>
        <w:tc>
          <w:tcPr>
            <w:tcW w:w="1198" w:type="dxa"/>
          </w:tcPr>
          <w:p w14:paraId="775203B2" w14:textId="77777777" w:rsidR="005515E7" w:rsidRDefault="005515E7" w:rsidP="00C6696F">
            <w:pPr>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eastAsia="en-US"/>
              </w:rPr>
              <w:t>.65</w:t>
            </w:r>
          </w:p>
        </w:tc>
        <w:tc>
          <w:tcPr>
            <w:tcW w:w="1160" w:type="dxa"/>
          </w:tcPr>
          <w:p w14:paraId="2064B2B6" w14:textId="77777777" w:rsidR="005515E7" w:rsidRDefault="005515E7" w:rsidP="00C6696F">
            <w:pPr>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eastAsia="en-US"/>
              </w:rPr>
              <w:t>-.40</w:t>
            </w:r>
          </w:p>
        </w:tc>
      </w:tr>
      <w:tr w:rsidR="005515E7" w14:paraId="47702230" w14:textId="77777777" w:rsidTr="00C6696F">
        <w:trPr>
          <w:trHeight w:val="169"/>
        </w:trPr>
        <w:tc>
          <w:tcPr>
            <w:tcW w:w="3270" w:type="dxa"/>
          </w:tcPr>
          <w:p w14:paraId="7D328337" w14:textId="77777777" w:rsidR="005515E7" w:rsidRDefault="005515E7" w:rsidP="00C6696F">
            <w:pPr>
              <w:rPr>
                <w:rFonts w:ascii="Times New Roman" w:eastAsia="Times New Roman" w:hAnsi="Times New Roman" w:cs="Times New Roman"/>
                <w:sz w:val="20"/>
                <w:szCs w:val="20"/>
                <w:lang w:val="en" w:eastAsia="ko-KR"/>
              </w:rPr>
            </w:pPr>
            <w:r w:rsidRPr="2F258567">
              <w:rPr>
                <w:rFonts w:ascii="Times New Roman" w:eastAsia="Times New Roman" w:hAnsi="Times New Roman" w:cs="Times New Roman"/>
                <w:sz w:val="20"/>
                <w:szCs w:val="20"/>
                <w:lang w:val="en" w:eastAsia="ko-KR"/>
              </w:rPr>
              <w:t xml:space="preserve">   </w:t>
            </w:r>
            <w:r w:rsidRPr="00B352A8">
              <w:rPr>
                <w:rFonts w:ascii="Times New Roman" w:eastAsia="Times New Roman" w:hAnsi="Times New Roman" w:cs="Times New Roman"/>
                <w:sz w:val="20"/>
                <w:szCs w:val="20"/>
                <w:lang w:val="en" w:eastAsia="ko-KR"/>
              </w:rPr>
              <w:t xml:space="preserve">Child-Teacher Conversational </w:t>
            </w:r>
            <w:r>
              <w:rPr>
                <w:rFonts w:ascii="Times New Roman" w:eastAsia="Times New Roman" w:hAnsi="Times New Roman" w:cs="Times New Roman"/>
                <w:sz w:val="20"/>
                <w:szCs w:val="20"/>
                <w:lang w:val="en" w:eastAsia="ko-KR"/>
              </w:rPr>
              <w:t xml:space="preserve">   </w:t>
            </w:r>
          </w:p>
          <w:p w14:paraId="15E0C081" w14:textId="77777777" w:rsidR="005515E7" w:rsidRDefault="005515E7" w:rsidP="00C6696F">
            <w:pPr>
              <w:rPr>
                <w:rFonts w:ascii="Times New Roman" w:eastAsia="Times New Roman" w:hAnsi="Times New Roman" w:cs="Times New Roman"/>
                <w:sz w:val="20"/>
                <w:szCs w:val="20"/>
                <w:lang w:val="en" w:eastAsia="ko-KR"/>
              </w:rPr>
            </w:pPr>
            <w:r>
              <w:rPr>
                <w:rFonts w:ascii="Times New Roman" w:eastAsia="Times New Roman" w:hAnsi="Times New Roman" w:cs="Times New Roman"/>
                <w:sz w:val="20"/>
                <w:szCs w:val="20"/>
                <w:lang w:val="en" w:eastAsia="ko-KR"/>
              </w:rPr>
              <w:t xml:space="preserve">   </w:t>
            </w:r>
            <w:r w:rsidRPr="00B352A8">
              <w:rPr>
                <w:rFonts w:ascii="Times New Roman" w:eastAsia="Times New Roman" w:hAnsi="Times New Roman" w:cs="Times New Roman"/>
                <w:sz w:val="20"/>
                <w:szCs w:val="20"/>
                <w:lang w:val="en" w:eastAsia="ko-KR"/>
              </w:rPr>
              <w:t>Turn</w:t>
            </w:r>
            <w:r>
              <w:rPr>
                <w:rFonts w:ascii="Times New Roman" w:eastAsia="Times New Roman" w:hAnsi="Times New Roman" w:cs="Times New Roman"/>
                <w:sz w:val="20"/>
                <w:szCs w:val="20"/>
                <w:lang w:val="en" w:eastAsia="ko-KR"/>
              </w:rPr>
              <w:t xml:space="preserve"> </w:t>
            </w:r>
            <w:r w:rsidRPr="00B352A8">
              <w:rPr>
                <w:rFonts w:ascii="Times New Roman" w:eastAsia="Times New Roman" w:hAnsi="Times New Roman" w:cs="Times New Roman"/>
                <w:sz w:val="20"/>
                <w:szCs w:val="20"/>
                <w:lang w:val="en" w:eastAsia="ko-KR"/>
              </w:rPr>
              <w:t>(CTC)</w:t>
            </w:r>
          </w:p>
        </w:tc>
        <w:tc>
          <w:tcPr>
            <w:tcW w:w="1252" w:type="dxa"/>
          </w:tcPr>
          <w:p w14:paraId="6A45E183" w14:textId="77777777" w:rsidR="005515E7" w:rsidRDefault="005515E7" w:rsidP="00C6696F">
            <w:pPr>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eastAsia="en-US"/>
              </w:rPr>
              <w:t>2.6</w:t>
            </w:r>
            <w:r>
              <w:rPr>
                <w:rFonts w:ascii="Times New Roman" w:eastAsia="Times New Roman" w:hAnsi="Times New Roman" w:cs="Times New Roman"/>
                <w:sz w:val="20"/>
                <w:szCs w:val="20"/>
                <w:lang w:eastAsia="en-US"/>
              </w:rPr>
              <w:t>6</w:t>
            </w:r>
          </w:p>
        </w:tc>
        <w:tc>
          <w:tcPr>
            <w:tcW w:w="1099" w:type="dxa"/>
          </w:tcPr>
          <w:p w14:paraId="15E957D4" w14:textId="77777777" w:rsidR="005515E7" w:rsidRDefault="005515E7" w:rsidP="00C6696F">
            <w:pPr>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eastAsia="en-US"/>
              </w:rPr>
              <w:t>1.27</w:t>
            </w:r>
          </w:p>
        </w:tc>
        <w:tc>
          <w:tcPr>
            <w:tcW w:w="1297" w:type="dxa"/>
          </w:tcPr>
          <w:p w14:paraId="33DB0F72" w14:textId="77777777" w:rsidR="005515E7" w:rsidRDefault="005515E7" w:rsidP="00C6696F">
            <w:pPr>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eastAsia="en-US"/>
              </w:rPr>
              <w:t>.47-6.3</w:t>
            </w:r>
          </w:p>
        </w:tc>
        <w:tc>
          <w:tcPr>
            <w:tcW w:w="1198" w:type="dxa"/>
          </w:tcPr>
          <w:p w14:paraId="75EC616D" w14:textId="77777777" w:rsidR="005515E7" w:rsidRDefault="005515E7" w:rsidP="00C6696F">
            <w:pPr>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eastAsia="en-US"/>
              </w:rPr>
              <w:t>.63</w:t>
            </w:r>
          </w:p>
        </w:tc>
        <w:tc>
          <w:tcPr>
            <w:tcW w:w="1160" w:type="dxa"/>
          </w:tcPr>
          <w:p w14:paraId="08628AB6" w14:textId="77777777" w:rsidR="005515E7" w:rsidRDefault="005515E7" w:rsidP="00C6696F">
            <w:pPr>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eastAsia="en-US"/>
              </w:rPr>
              <w:t>.65</w:t>
            </w:r>
          </w:p>
        </w:tc>
      </w:tr>
      <w:tr w:rsidR="005515E7" w14:paraId="4009CA1C" w14:textId="77777777" w:rsidTr="00C6696F">
        <w:trPr>
          <w:trHeight w:val="169"/>
        </w:trPr>
        <w:tc>
          <w:tcPr>
            <w:tcW w:w="3270" w:type="dxa"/>
          </w:tcPr>
          <w:p w14:paraId="33DC5C83" w14:textId="77777777" w:rsidR="005515E7" w:rsidRDefault="005515E7" w:rsidP="00C6696F">
            <w:pPr>
              <w:rPr>
                <w:rFonts w:ascii="Times New Roman" w:eastAsia="Times New Roman" w:hAnsi="Times New Roman" w:cs="Times New Roman"/>
                <w:sz w:val="20"/>
                <w:szCs w:val="20"/>
                <w:lang w:val="en" w:eastAsia="ko-KR"/>
              </w:rPr>
            </w:pPr>
            <w:r w:rsidRPr="2F258567">
              <w:rPr>
                <w:rFonts w:ascii="Times New Roman" w:eastAsia="Times New Roman" w:hAnsi="Times New Roman" w:cs="Times New Roman"/>
                <w:sz w:val="20"/>
                <w:szCs w:val="20"/>
                <w:lang w:val="en" w:eastAsia="ko-KR"/>
              </w:rPr>
              <w:t xml:space="preserve">   Child Vocalization (CV)</w:t>
            </w:r>
          </w:p>
        </w:tc>
        <w:tc>
          <w:tcPr>
            <w:tcW w:w="1252" w:type="dxa"/>
          </w:tcPr>
          <w:p w14:paraId="27D5D599" w14:textId="77777777" w:rsidR="005515E7" w:rsidRDefault="005515E7" w:rsidP="00C6696F">
            <w:pPr>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eastAsia="en-US"/>
              </w:rPr>
              <w:t xml:space="preserve"> 13.5</w:t>
            </w:r>
            <w:r>
              <w:rPr>
                <w:rFonts w:ascii="Times New Roman" w:eastAsia="Times New Roman" w:hAnsi="Times New Roman" w:cs="Times New Roman"/>
                <w:sz w:val="20"/>
                <w:szCs w:val="20"/>
                <w:lang w:eastAsia="en-US"/>
              </w:rPr>
              <w:t>2</w:t>
            </w:r>
            <w:r w:rsidRPr="2F258567">
              <w:rPr>
                <w:rFonts w:ascii="Times New Roman" w:eastAsia="Times New Roman" w:hAnsi="Times New Roman" w:cs="Times New Roman"/>
                <w:sz w:val="20"/>
                <w:szCs w:val="20"/>
                <w:lang w:eastAsia="en-US"/>
              </w:rPr>
              <w:t xml:space="preserve"> </w:t>
            </w:r>
          </w:p>
        </w:tc>
        <w:tc>
          <w:tcPr>
            <w:tcW w:w="1099" w:type="dxa"/>
          </w:tcPr>
          <w:p w14:paraId="51701769" w14:textId="77777777" w:rsidR="005515E7" w:rsidRDefault="005515E7" w:rsidP="00C6696F">
            <w:pPr>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eastAsia="en-US"/>
              </w:rPr>
              <w:t>6.3</w:t>
            </w:r>
            <w:r>
              <w:rPr>
                <w:rFonts w:ascii="Times New Roman" w:eastAsia="Times New Roman" w:hAnsi="Times New Roman" w:cs="Times New Roman"/>
                <w:sz w:val="20"/>
                <w:szCs w:val="20"/>
                <w:lang w:eastAsia="en-US"/>
              </w:rPr>
              <w:t>1</w:t>
            </w:r>
          </w:p>
        </w:tc>
        <w:tc>
          <w:tcPr>
            <w:tcW w:w="1297" w:type="dxa"/>
          </w:tcPr>
          <w:p w14:paraId="543F0643" w14:textId="77777777" w:rsidR="005515E7" w:rsidRDefault="005515E7" w:rsidP="00C6696F">
            <w:pPr>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eastAsia="en-US"/>
              </w:rPr>
              <w:t>6.3-1.05</w:t>
            </w:r>
          </w:p>
        </w:tc>
        <w:tc>
          <w:tcPr>
            <w:tcW w:w="1198" w:type="dxa"/>
          </w:tcPr>
          <w:p w14:paraId="10E0207E" w14:textId="77777777" w:rsidR="005515E7" w:rsidRDefault="005515E7" w:rsidP="00C6696F">
            <w:pPr>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eastAsia="en-US"/>
              </w:rPr>
              <w:t>.00</w:t>
            </w:r>
          </w:p>
        </w:tc>
        <w:tc>
          <w:tcPr>
            <w:tcW w:w="1160" w:type="dxa"/>
          </w:tcPr>
          <w:p w14:paraId="014B47B0" w14:textId="77777777" w:rsidR="005515E7" w:rsidRDefault="005515E7" w:rsidP="00C6696F">
            <w:pPr>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eastAsia="en-US"/>
              </w:rPr>
              <w:t>-.42</w:t>
            </w:r>
          </w:p>
        </w:tc>
      </w:tr>
      <w:tr w:rsidR="005515E7" w14:paraId="24E810A1" w14:textId="77777777" w:rsidTr="00C6696F">
        <w:trPr>
          <w:trHeight w:val="169"/>
        </w:trPr>
        <w:tc>
          <w:tcPr>
            <w:tcW w:w="3270" w:type="dxa"/>
          </w:tcPr>
          <w:p w14:paraId="529B5D3A" w14:textId="77777777" w:rsidR="005515E7" w:rsidRDefault="005515E7" w:rsidP="00C6696F">
            <w:pPr>
              <w:rPr>
                <w:rFonts w:ascii="Times New Roman" w:eastAsia="Times New Roman" w:hAnsi="Times New Roman" w:cs="Times New Roman"/>
                <w:sz w:val="20"/>
                <w:szCs w:val="20"/>
                <w:lang w:val="en" w:eastAsia="ko-KR"/>
              </w:rPr>
            </w:pPr>
            <w:r w:rsidRPr="2F258567">
              <w:rPr>
                <w:rFonts w:ascii="Times New Roman" w:eastAsia="Times New Roman" w:hAnsi="Times New Roman" w:cs="Times New Roman"/>
                <w:sz w:val="20"/>
                <w:szCs w:val="20"/>
                <w:lang w:val="en" w:eastAsia="ko-KR"/>
              </w:rPr>
              <w:t xml:space="preserve">   Peer Vocalization (Peer)</w:t>
            </w:r>
          </w:p>
        </w:tc>
        <w:tc>
          <w:tcPr>
            <w:tcW w:w="1252" w:type="dxa"/>
          </w:tcPr>
          <w:p w14:paraId="2D546332" w14:textId="77777777" w:rsidR="005515E7" w:rsidRDefault="005515E7" w:rsidP="00C6696F">
            <w:pPr>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eastAsia="en-US"/>
              </w:rPr>
              <w:t>36.4</w:t>
            </w:r>
            <w:r>
              <w:rPr>
                <w:rFonts w:ascii="Times New Roman" w:eastAsia="Times New Roman" w:hAnsi="Times New Roman" w:cs="Times New Roman"/>
                <w:sz w:val="20"/>
                <w:szCs w:val="20"/>
                <w:lang w:eastAsia="en-US"/>
              </w:rPr>
              <w:t>8</w:t>
            </w:r>
          </w:p>
        </w:tc>
        <w:tc>
          <w:tcPr>
            <w:tcW w:w="1099" w:type="dxa"/>
          </w:tcPr>
          <w:p w14:paraId="196E48F0" w14:textId="77777777" w:rsidR="005515E7" w:rsidRDefault="005515E7" w:rsidP="00C6696F">
            <w:pPr>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eastAsia="en-US"/>
              </w:rPr>
              <w:t>13.5</w:t>
            </w:r>
            <w:r>
              <w:rPr>
                <w:rFonts w:ascii="Times New Roman" w:eastAsia="Times New Roman" w:hAnsi="Times New Roman" w:cs="Times New Roman"/>
                <w:sz w:val="20"/>
                <w:szCs w:val="20"/>
                <w:lang w:eastAsia="en-US"/>
              </w:rPr>
              <w:t>9</w:t>
            </w:r>
          </w:p>
        </w:tc>
        <w:tc>
          <w:tcPr>
            <w:tcW w:w="1297" w:type="dxa"/>
          </w:tcPr>
          <w:p w14:paraId="36F0D583" w14:textId="77777777" w:rsidR="005515E7" w:rsidRDefault="005515E7" w:rsidP="00C6696F">
            <w:pPr>
              <w:jc w:val="center"/>
              <w:rPr>
                <w:rFonts w:ascii="Times New Roman" w:eastAsia="Times New Roman" w:hAnsi="Times New Roman" w:cs="Times New Roman"/>
                <w:sz w:val="20"/>
                <w:szCs w:val="20"/>
                <w:lang w:eastAsia="en-US"/>
              </w:rPr>
            </w:pPr>
            <w:r w:rsidRPr="2F258567">
              <w:rPr>
                <w:rFonts w:ascii="Times New Roman" w:eastAsia="Times New Roman" w:hAnsi="Times New Roman" w:cs="Times New Roman"/>
                <w:sz w:val="20"/>
                <w:szCs w:val="20"/>
                <w:lang w:eastAsia="en-US"/>
              </w:rPr>
              <w:t>12-59</w:t>
            </w:r>
          </w:p>
        </w:tc>
        <w:tc>
          <w:tcPr>
            <w:tcW w:w="1198" w:type="dxa"/>
          </w:tcPr>
          <w:p w14:paraId="503BD084" w14:textId="77777777" w:rsidR="005515E7" w:rsidRDefault="005515E7" w:rsidP="00C6696F">
            <w:pPr>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-.18</w:t>
            </w:r>
          </w:p>
        </w:tc>
        <w:tc>
          <w:tcPr>
            <w:tcW w:w="1160" w:type="dxa"/>
          </w:tcPr>
          <w:p w14:paraId="21BB2E33" w14:textId="77777777" w:rsidR="005515E7" w:rsidRDefault="005515E7" w:rsidP="00C6696F">
            <w:pPr>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-1.11</w:t>
            </w:r>
          </w:p>
        </w:tc>
      </w:tr>
    </w:tbl>
    <w:p w14:paraId="75D2A981" w14:textId="77777777" w:rsidR="005515E7" w:rsidRDefault="005515E7" w:rsidP="005515E7">
      <w:pPr>
        <w:rPr>
          <w:color w:val="auto"/>
          <w:lang w:eastAsia="ko-KR"/>
        </w:rPr>
      </w:pPr>
    </w:p>
    <w:p w14:paraId="2DBDC2D5" w14:textId="77777777" w:rsidR="005515E7" w:rsidRDefault="005515E7" w:rsidP="005515E7">
      <w:pPr>
        <w:rPr>
          <w:color w:val="auto"/>
          <w:lang w:eastAsia="ko-KR"/>
        </w:rPr>
      </w:pPr>
    </w:p>
    <w:p w14:paraId="63E840B7" w14:textId="77777777" w:rsidR="005515E7" w:rsidRDefault="005515E7" w:rsidP="005515E7">
      <w:pPr>
        <w:rPr>
          <w:color w:val="auto"/>
          <w:lang w:eastAsia="ko-KR"/>
        </w:rPr>
      </w:pPr>
    </w:p>
    <w:p w14:paraId="6007966D" w14:textId="77777777" w:rsidR="005515E7" w:rsidRPr="005F0C1B" w:rsidRDefault="005515E7" w:rsidP="005515E7">
      <w:pPr>
        <w:rPr>
          <w:color w:val="auto"/>
          <w:lang w:eastAsia="ko-KR"/>
        </w:rPr>
        <w:sectPr w:rsidR="005515E7" w:rsidRPr="005F0C1B" w:rsidSect="003D674F">
          <w:footerReference w:type="default" r:id="rId33"/>
          <w:pgSz w:w="12240" w:h="15840" w:code="1"/>
          <w:pgMar w:top="1440" w:right="1440" w:bottom="1440" w:left="1440" w:header="720" w:footer="720" w:gutter="0"/>
          <w:cols w:space="720"/>
          <w:docGrid w:linePitch="360"/>
        </w:sectPr>
      </w:pPr>
    </w:p>
    <w:p w14:paraId="1E22CDA9" w14:textId="77777777" w:rsidR="005515E7" w:rsidRDefault="005515E7" w:rsidP="005515E7">
      <w:pPr>
        <w:pStyle w:val="TableFigure"/>
        <w:jc w:val="left"/>
      </w:pPr>
      <w:r w:rsidRPr="00190207">
        <w:lastRenderedPageBreak/>
        <w:t>Table 3</w:t>
      </w:r>
    </w:p>
    <w:tbl>
      <w:tblPr>
        <w:tblStyle w:val="TableGrid"/>
        <w:tblpPr w:leftFromText="180" w:rightFromText="180" w:vertAnchor="text" w:horzAnchor="margin" w:tblpY="323"/>
        <w:tblOverlap w:val="never"/>
        <w:tblW w:w="1053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0"/>
        <w:gridCol w:w="2250"/>
        <w:gridCol w:w="2250"/>
        <w:gridCol w:w="2250"/>
        <w:gridCol w:w="2250"/>
      </w:tblGrid>
      <w:tr w:rsidR="005515E7" w:rsidRPr="006A7D30" w14:paraId="063D3E6B" w14:textId="77777777" w:rsidTr="00C6696F">
        <w:trPr>
          <w:trHeight w:val="920"/>
        </w:trPr>
        <w:tc>
          <w:tcPr>
            <w:tcW w:w="1530" w:type="dxa"/>
            <w:tcBorders>
              <w:top w:val="single" w:sz="4" w:space="0" w:color="auto"/>
              <w:bottom w:val="single" w:sz="4" w:space="0" w:color="auto"/>
            </w:tcBorders>
            <w:shd w:val="clear" w:color="auto" w:fill="FBE4D5" w:themeFill="accent2" w:themeFillTint="33"/>
            <w:vAlign w:val="center"/>
          </w:tcPr>
          <w:p w14:paraId="38387BC0" w14:textId="77777777" w:rsidR="005515E7" w:rsidRPr="006A7D30" w:rsidRDefault="005515E7" w:rsidP="00C6696F">
            <w:pPr>
              <w:contextualSpacing/>
              <w:rPr>
                <w:rFonts w:eastAsia="Times New Roman"/>
                <w:b/>
                <w:sz w:val="22"/>
                <w:szCs w:val="16"/>
                <w:lang w:val="en" w:eastAsia="ko-KR"/>
              </w:rPr>
            </w:pPr>
            <w:r w:rsidRPr="006A7D30">
              <w:rPr>
                <w:rFonts w:eastAsia="Times New Roman"/>
                <w:b/>
                <w:sz w:val="22"/>
                <w:szCs w:val="16"/>
                <w:lang w:val="en" w:eastAsia="ko-KR"/>
              </w:rPr>
              <w:t xml:space="preserve">   Variables</w:t>
            </w:r>
          </w:p>
        </w:tc>
        <w:tc>
          <w:tcPr>
            <w:tcW w:w="2250" w:type="dxa"/>
            <w:tcBorders>
              <w:top w:val="single" w:sz="4" w:space="0" w:color="auto"/>
              <w:bottom w:val="single" w:sz="4" w:space="0" w:color="auto"/>
            </w:tcBorders>
            <w:shd w:val="clear" w:color="auto" w:fill="FBE4D5" w:themeFill="accent2" w:themeFillTint="33"/>
          </w:tcPr>
          <w:p w14:paraId="69F046CB"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(LENA)</w:t>
            </w:r>
          </w:p>
          <w:p w14:paraId="41D8D5FA"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AWC</w:t>
            </w:r>
          </w:p>
        </w:tc>
        <w:tc>
          <w:tcPr>
            <w:tcW w:w="2250" w:type="dxa"/>
            <w:tcBorders>
              <w:top w:val="single" w:sz="4" w:space="0" w:color="auto"/>
              <w:bottom w:val="single" w:sz="4" w:space="0" w:color="auto"/>
            </w:tcBorders>
            <w:shd w:val="clear" w:color="auto" w:fill="FBE4D5" w:themeFill="accent2" w:themeFillTint="33"/>
          </w:tcPr>
          <w:p w14:paraId="3695B7CE"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(LENA)</w:t>
            </w:r>
          </w:p>
          <w:p w14:paraId="28B92777"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CTC</w:t>
            </w:r>
          </w:p>
        </w:tc>
        <w:tc>
          <w:tcPr>
            <w:tcW w:w="2250" w:type="dxa"/>
            <w:tcBorders>
              <w:top w:val="single" w:sz="4" w:space="0" w:color="auto"/>
              <w:bottom w:val="single" w:sz="4" w:space="0" w:color="auto"/>
            </w:tcBorders>
            <w:shd w:val="clear" w:color="auto" w:fill="FBE4D5" w:themeFill="accent2" w:themeFillTint="33"/>
          </w:tcPr>
          <w:p w14:paraId="622BBA99"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(LENA)</w:t>
            </w:r>
          </w:p>
          <w:p w14:paraId="42A26C87" w14:textId="77777777" w:rsidR="005515E7" w:rsidRPr="006A7D30" w:rsidRDefault="005515E7" w:rsidP="00C6696F">
            <w:pPr>
              <w:ind w:right="-144"/>
              <w:contextualSpacing/>
              <w:jc w:val="center"/>
              <w:rPr>
                <w:rFonts w:eastAsia="Times New Roman"/>
                <w:bCs/>
                <w:sz w:val="20"/>
                <w:szCs w:val="14"/>
                <w:lang w:val="en" w:eastAsia="ko-KR"/>
              </w:rPr>
            </w:pPr>
            <w:r w:rsidRPr="006A7D30">
              <w:rPr>
                <w:rFonts w:eastAsia="Times New Roman"/>
                <w:bCs/>
                <w:sz w:val="20"/>
                <w:szCs w:val="14"/>
                <w:lang w:val="en" w:eastAsia="ko-KR"/>
              </w:rPr>
              <w:t>CV</w:t>
            </w:r>
          </w:p>
        </w:tc>
        <w:tc>
          <w:tcPr>
            <w:tcW w:w="2250" w:type="dxa"/>
            <w:tcBorders>
              <w:top w:val="single" w:sz="4" w:space="0" w:color="auto"/>
              <w:bottom w:val="single" w:sz="4" w:space="0" w:color="auto"/>
            </w:tcBorders>
            <w:shd w:val="clear" w:color="auto" w:fill="FBE4D5" w:themeFill="accent2" w:themeFillTint="33"/>
          </w:tcPr>
          <w:p w14:paraId="6C2A54ED" w14:textId="77777777" w:rsidR="005515E7" w:rsidRDefault="005515E7" w:rsidP="00C6696F">
            <w:pPr>
              <w:ind w:right="-144"/>
              <w:contextualSpacing/>
              <w:jc w:val="center"/>
              <w:rPr>
                <w:rFonts w:eastAsia="Times New Roman"/>
                <w:bCs/>
                <w:sz w:val="20"/>
                <w:szCs w:val="14"/>
                <w:lang w:val="en" w:eastAsia="ko-KR"/>
              </w:rPr>
            </w:pPr>
            <w:r w:rsidRPr="00CF2874">
              <w:rPr>
                <w:rFonts w:eastAsia="Times New Roman"/>
                <w:bCs/>
                <w:sz w:val="20"/>
                <w:szCs w:val="14"/>
                <w:lang w:val="en" w:eastAsia="ko-KR"/>
              </w:rPr>
              <w:t>(LENA)</w:t>
            </w:r>
          </w:p>
          <w:p w14:paraId="2F08F8CB" w14:textId="77777777" w:rsidR="005515E7" w:rsidRPr="006A7D30" w:rsidRDefault="005515E7" w:rsidP="00C6696F">
            <w:pPr>
              <w:ind w:right="-144"/>
              <w:contextualSpacing/>
              <w:jc w:val="center"/>
              <w:rPr>
                <w:rFonts w:eastAsia="Times New Roman"/>
                <w:bCs/>
                <w:sz w:val="20"/>
                <w:szCs w:val="14"/>
                <w:lang w:val="en" w:eastAsia="ko-KR"/>
              </w:rPr>
            </w:pPr>
            <w:r>
              <w:rPr>
                <w:rFonts w:eastAsia="Times New Roman"/>
                <w:bCs/>
                <w:sz w:val="20"/>
                <w:szCs w:val="14"/>
                <w:lang w:val="en" w:eastAsia="ko-KR"/>
              </w:rPr>
              <w:t>Peer</w:t>
            </w:r>
          </w:p>
        </w:tc>
      </w:tr>
      <w:tr w:rsidR="005515E7" w:rsidRPr="006A7D30" w14:paraId="4C5D1BD8" w14:textId="77777777" w:rsidTr="00C6696F">
        <w:trPr>
          <w:trHeight w:val="410"/>
        </w:trPr>
        <w:tc>
          <w:tcPr>
            <w:tcW w:w="1530" w:type="dxa"/>
            <w:tcBorders>
              <w:top w:val="single" w:sz="4" w:space="0" w:color="auto"/>
              <w:bottom w:val="single" w:sz="4" w:space="0" w:color="auto"/>
            </w:tcBorders>
            <w:shd w:val="clear" w:color="auto" w:fill="FBE4D5" w:themeFill="accent2" w:themeFillTint="33"/>
            <w:vAlign w:val="center"/>
          </w:tcPr>
          <w:p w14:paraId="76904AF6" w14:textId="77777777" w:rsidR="005515E7" w:rsidRPr="006A7D30" w:rsidRDefault="005515E7" w:rsidP="00C6696F">
            <w:pPr>
              <w:contextualSpacing/>
              <w:rPr>
                <w:rFonts w:eastAsia="Times New Roman"/>
                <w:b/>
                <w:sz w:val="22"/>
                <w:szCs w:val="16"/>
                <w:lang w:val="en" w:eastAsia="ko-KR"/>
              </w:rPr>
            </w:pPr>
          </w:p>
        </w:tc>
        <w:tc>
          <w:tcPr>
            <w:tcW w:w="2250" w:type="dxa"/>
            <w:tcBorders>
              <w:top w:val="single" w:sz="4" w:space="0" w:color="auto"/>
              <w:bottom w:val="single" w:sz="4" w:space="0" w:color="auto"/>
            </w:tcBorders>
            <w:shd w:val="clear" w:color="auto" w:fill="FBE4D5" w:themeFill="accent2" w:themeFillTint="33"/>
          </w:tcPr>
          <w:p w14:paraId="1898B322" w14:textId="77777777" w:rsidR="005515E7" w:rsidRPr="006A7D30" w:rsidRDefault="005515E7" w:rsidP="00C6696F">
            <w:pPr>
              <w:spacing w:line="360" w:lineRule="auto"/>
              <w:contextualSpacing/>
              <w:jc w:val="center"/>
              <w:rPr>
                <w:rFonts w:eastAsia="Times New Roman"/>
                <w:bCs/>
                <w:sz w:val="22"/>
                <w:szCs w:val="16"/>
                <w:lang w:val="en" w:eastAsia="ko-KR"/>
              </w:rPr>
            </w:pPr>
            <w:r w:rsidRPr="006A7D30">
              <w:rPr>
                <w:rFonts w:eastAsia="Times New Roman"/>
                <w:bCs/>
                <w:sz w:val="20"/>
                <w:szCs w:val="14"/>
                <w:lang w:val="en" w:eastAsia="ko-KR"/>
              </w:rPr>
              <w:t>M (S.D.)</w:t>
            </w:r>
          </w:p>
        </w:tc>
        <w:tc>
          <w:tcPr>
            <w:tcW w:w="2250" w:type="dxa"/>
            <w:tcBorders>
              <w:top w:val="single" w:sz="4" w:space="0" w:color="auto"/>
              <w:bottom w:val="single" w:sz="4" w:space="0" w:color="auto"/>
            </w:tcBorders>
            <w:shd w:val="clear" w:color="auto" w:fill="FBE4D5" w:themeFill="accent2" w:themeFillTint="33"/>
          </w:tcPr>
          <w:p w14:paraId="351CEB41" w14:textId="77777777" w:rsidR="005515E7" w:rsidRPr="006A7D30" w:rsidRDefault="005515E7" w:rsidP="00C6696F">
            <w:pPr>
              <w:spacing w:line="360" w:lineRule="auto"/>
              <w:contextualSpacing/>
              <w:jc w:val="center"/>
              <w:rPr>
                <w:rFonts w:eastAsia="Times New Roman"/>
                <w:bCs/>
                <w:sz w:val="22"/>
                <w:szCs w:val="16"/>
                <w:lang w:val="en" w:eastAsia="ko-KR"/>
              </w:rPr>
            </w:pPr>
            <w:r w:rsidRPr="006A7D30">
              <w:rPr>
                <w:rFonts w:eastAsia="Times New Roman"/>
                <w:bCs/>
                <w:sz w:val="20"/>
                <w:szCs w:val="14"/>
                <w:lang w:val="en" w:eastAsia="ko-KR"/>
              </w:rPr>
              <w:t>M (S.D.)</w:t>
            </w:r>
          </w:p>
        </w:tc>
        <w:tc>
          <w:tcPr>
            <w:tcW w:w="2250" w:type="dxa"/>
            <w:tcBorders>
              <w:top w:val="single" w:sz="4" w:space="0" w:color="auto"/>
              <w:bottom w:val="single" w:sz="4" w:space="0" w:color="auto"/>
            </w:tcBorders>
            <w:shd w:val="clear" w:color="auto" w:fill="FBE4D5" w:themeFill="accent2" w:themeFillTint="33"/>
          </w:tcPr>
          <w:p w14:paraId="3179F687" w14:textId="77777777" w:rsidR="005515E7" w:rsidRPr="006A7D30" w:rsidRDefault="005515E7" w:rsidP="00C6696F">
            <w:pPr>
              <w:spacing w:line="360" w:lineRule="auto"/>
              <w:contextualSpacing/>
              <w:jc w:val="center"/>
              <w:rPr>
                <w:rFonts w:eastAsia="Times New Roman"/>
                <w:bCs/>
                <w:sz w:val="20"/>
                <w:szCs w:val="14"/>
                <w:lang w:val="en" w:eastAsia="ko-KR"/>
              </w:rPr>
            </w:pPr>
            <w:r w:rsidRPr="006A7D30">
              <w:rPr>
                <w:rFonts w:eastAsia="Times New Roman"/>
                <w:bCs/>
                <w:sz w:val="20"/>
                <w:szCs w:val="14"/>
                <w:lang w:val="en" w:eastAsia="ko-KR"/>
              </w:rPr>
              <w:t>M (S.D.)</w:t>
            </w:r>
          </w:p>
        </w:tc>
        <w:tc>
          <w:tcPr>
            <w:tcW w:w="2250" w:type="dxa"/>
            <w:tcBorders>
              <w:top w:val="single" w:sz="4" w:space="0" w:color="auto"/>
              <w:bottom w:val="single" w:sz="4" w:space="0" w:color="auto"/>
            </w:tcBorders>
            <w:shd w:val="clear" w:color="auto" w:fill="FBE4D5" w:themeFill="accent2" w:themeFillTint="33"/>
          </w:tcPr>
          <w:p w14:paraId="2EF371AF" w14:textId="77777777" w:rsidR="005515E7" w:rsidRPr="006A7D30" w:rsidRDefault="005515E7" w:rsidP="00C6696F">
            <w:pPr>
              <w:spacing w:line="360" w:lineRule="auto"/>
              <w:contextualSpacing/>
              <w:jc w:val="center"/>
              <w:rPr>
                <w:rFonts w:eastAsia="Times New Roman"/>
                <w:bCs/>
                <w:sz w:val="20"/>
                <w:szCs w:val="14"/>
                <w:lang w:val="en" w:eastAsia="ko-KR"/>
              </w:rPr>
            </w:pPr>
            <w:r w:rsidRPr="00CF2874">
              <w:rPr>
                <w:rFonts w:eastAsia="Times New Roman"/>
                <w:bCs/>
                <w:sz w:val="20"/>
                <w:szCs w:val="14"/>
                <w:lang w:val="en" w:eastAsia="ko-KR"/>
              </w:rPr>
              <w:t>M (S.D.)</w:t>
            </w:r>
          </w:p>
        </w:tc>
      </w:tr>
      <w:tr w:rsidR="005515E7" w14:paraId="424DFEF0" w14:textId="77777777" w:rsidTr="00C6696F">
        <w:trPr>
          <w:trHeight w:val="920"/>
        </w:trPr>
        <w:tc>
          <w:tcPr>
            <w:tcW w:w="1530" w:type="dxa"/>
            <w:tcBorders>
              <w:top w:val="single" w:sz="4" w:space="0" w:color="auto"/>
              <w:bottom w:val="nil"/>
            </w:tcBorders>
            <w:vAlign w:val="center"/>
          </w:tcPr>
          <w:p w14:paraId="2B01FC12" w14:textId="77777777" w:rsidR="005515E7" w:rsidRDefault="005515E7" w:rsidP="00C6696F">
            <w:pPr>
              <w:contextualSpacing/>
              <w:jc w:val="center"/>
              <w:rPr>
                <w:rFonts w:eastAsia="Times New Roman"/>
                <w:bCs/>
                <w:sz w:val="22"/>
                <w:szCs w:val="16"/>
                <w:lang w:val="en" w:eastAsia="ko-KR"/>
              </w:rPr>
            </w:pPr>
            <w:r>
              <w:rPr>
                <w:rFonts w:eastAsia="Times New Roman"/>
                <w:bCs/>
                <w:sz w:val="22"/>
                <w:szCs w:val="16"/>
                <w:lang w:val="en" w:eastAsia="ko-KR"/>
              </w:rPr>
              <w:t>English (n=21)</w:t>
            </w:r>
          </w:p>
        </w:tc>
        <w:tc>
          <w:tcPr>
            <w:tcW w:w="2250" w:type="dxa"/>
            <w:tcBorders>
              <w:top w:val="single" w:sz="4" w:space="0" w:color="auto"/>
              <w:bottom w:val="nil"/>
            </w:tcBorders>
          </w:tcPr>
          <w:p w14:paraId="063006C6" w14:textId="77777777" w:rsidR="005515E7" w:rsidRDefault="005515E7" w:rsidP="00C6696F">
            <w:pPr>
              <w:spacing w:line="360" w:lineRule="auto"/>
              <w:contextualSpacing/>
              <w:jc w:val="center"/>
              <w:rPr>
                <w:rFonts w:eastAsia="Times New Roman"/>
                <w:bCs/>
                <w:sz w:val="22"/>
                <w:szCs w:val="16"/>
                <w:lang w:val="en" w:eastAsia="ko-KR"/>
              </w:rPr>
            </w:pPr>
          </w:p>
          <w:p w14:paraId="7B80914C" w14:textId="77777777" w:rsidR="005515E7" w:rsidRPr="00411827" w:rsidRDefault="005515E7" w:rsidP="00C6696F">
            <w:pPr>
              <w:spacing w:line="360" w:lineRule="auto"/>
              <w:contextualSpacing/>
              <w:jc w:val="center"/>
              <w:rPr>
                <w:rFonts w:eastAsia="Times New Roman"/>
                <w:bCs/>
                <w:sz w:val="22"/>
                <w:szCs w:val="16"/>
                <w:lang w:val="en" w:eastAsia="ko-KR"/>
              </w:rPr>
            </w:pPr>
            <w:r w:rsidRPr="00411827">
              <w:rPr>
                <w:rFonts w:eastAsia="Times New Roman"/>
                <w:bCs/>
                <w:sz w:val="22"/>
                <w:szCs w:val="16"/>
                <w:lang w:val="en" w:eastAsia="ko-KR"/>
              </w:rPr>
              <w:t>14</w:t>
            </w:r>
            <w:r>
              <w:rPr>
                <w:rFonts w:eastAsia="Times New Roman"/>
                <w:bCs/>
                <w:sz w:val="22"/>
                <w:szCs w:val="16"/>
                <w:lang w:val="en" w:eastAsia="ko-KR"/>
              </w:rPr>
              <w:t>0.9</w:t>
            </w:r>
            <w:r w:rsidRPr="00411827">
              <w:rPr>
                <w:rFonts w:eastAsia="Times New Roman"/>
                <w:bCs/>
                <w:sz w:val="22"/>
                <w:szCs w:val="16"/>
                <w:lang w:val="en" w:eastAsia="ko-KR"/>
              </w:rPr>
              <w:t xml:space="preserve"> (38)</w:t>
            </w:r>
          </w:p>
        </w:tc>
        <w:tc>
          <w:tcPr>
            <w:tcW w:w="2250" w:type="dxa"/>
            <w:tcBorders>
              <w:top w:val="single" w:sz="4" w:space="0" w:color="auto"/>
              <w:bottom w:val="nil"/>
            </w:tcBorders>
          </w:tcPr>
          <w:p w14:paraId="0E5319BB" w14:textId="77777777" w:rsidR="005515E7" w:rsidRDefault="005515E7" w:rsidP="00C6696F">
            <w:pPr>
              <w:spacing w:line="360" w:lineRule="auto"/>
              <w:contextualSpacing/>
              <w:jc w:val="center"/>
              <w:rPr>
                <w:rFonts w:eastAsia="Times New Roman"/>
                <w:bCs/>
                <w:sz w:val="22"/>
                <w:szCs w:val="16"/>
                <w:lang w:val="en" w:eastAsia="ko-KR"/>
              </w:rPr>
            </w:pPr>
          </w:p>
          <w:p w14:paraId="250EDDD9" w14:textId="77777777" w:rsidR="005515E7" w:rsidRPr="00411827" w:rsidRDefault="005515E7" w:rsidP="00C6696F">
            <w:pPr>
              <w:spacing w:line="360" w:lineRule="auto"/>
              <w:contextualSpacing/>
              <w:jc w:val="center"/>
              <w:rPr>
                <w:rFonts w:eastAsia="Times New Roman"/>
                <w:bCs/>
                <w:sz w:val="22"/>
                <w:szCs w:val="16"/>
                <w:lang w:val="en" w:eastAsia="ko-KR"/>
              </w:rPr>
            </w:pPr>
            <w:r w:rsidRPr="00411827">
              <w:rPr>
                <w:rFonts w:eastAsia="Times New Roman"/>
                <w:bCs/>
                <w:sz w:val="22"/>
                <w:szCs w:val="16"/>
                <w:lang w:val="en" w:eastAsia="ko-KR"/>
              </w:rPr>
              <w:t>2.7</w:t>
            </w:r>
            <w:r>
              <w:rPr>
                <w:rFonts w:eastAsia="Times New Roman"/>
                <w:bCs/>
                <w:sz w:val="22"/>
                <w:szCs w:val="16"/>
                <w:lang w:val="en" w:eastAsia="ko-KR"/>
              </w:rPr>
              <w:t xml:space="preserve"> </w:t>
            </w:r>
            <w:r w:rsidRPr="00411827">
              <w:rPr>
                <w:rFonts w:eastAsia="Times New Roman"/>
                <w:bCs/>
                <w:sz w:val="22"/>
                <w:szCs w:val="16"/>
                <w:lang w:val="en" w:eastAsia="ko-KR"/>
              </w:rPr>
              <w:t>(.9)</w:t>
            </w:r>
          </w:p>
        </w:tc>
        <w:tc>
          <w:tcPr>
            <w:tcW w:w="2250" w:type="dxa"/>
            <w:tcBorders>
              <w:top w:val="single" w:sz="4" w:space="0" w:color="auto"/>
              <w:bottom w:val="nil"/>
            </w:tcBorders>
          </w:tcPr>
          <w:p w14:paraId="4661892D" w14:textId="77777777" w:rsidR="005515E7" w:rsidRDefault="005515E7" w:rsidP="00C6696F">
            <w:pPr>
              <w:spacing w:line="360" w:lineRule="auto"/>
              <w:contextualSpacing/>
              <w:jc w:val="center"/>
              <w:rPr>
                <w:rFonts w:eastAsia="Times New Roman"/>
                <w:bCs/>
                <w:sz w:val="22"/>
                <w:szCs w:val="16"/>
                <w:lang w:val="en" w:eastAsia="ko-KR"/>
              </w:rPr>
            </w:pPr>
          </w:p>
          <w:p w14:paraId="26D857CB" w14:textId="77777777" w:rsidR="005515E7" w:rsidRDefault="005515E7" w:rsidP="00C6696F">
            <w:pPr>
              <w:spacing w:line="360" w:lineRule="auto"/>
              <w:contextualSpacing/>
              <w:jc w:val="center"/>
              <w:rPr>
                <w:rFonts w:eastAsia="Times New Roman"/>
                <w:bCs/>
                <w:sz w:val="22"/>
                <w:szCs w:val="16"/>
                <w:lang w:val="en" w:eastAsia="ko-KR"/>
              </w:rPr>
            </w:pPr>
            <w:r w:rsidRPr="00411827">
              <w:rPr>
                <w:rFonts w:eastAsia="Times New Roman"/>
                <w:bCs/>
                <w:sz w:val="22"/>
                <w:szCs w:val="16"/>
                <w:lang w:val="en" w:eastAsia="ko-KR"/>
              </w:rPr>
              <w:t>15.3 (5.6)</w:t>
            </w:r>
          </w:p>
        </w:tc>
        <w:tc>
          <w:tcPr>
            <w:tcW w:w="2250" w:type="dxa"/>
            <w:tcBorders>
              <w:top w:val="single" w:sz="4" w:space="0" w:color="auto"/>
              <w:bottom w:val="nil"/>
            </w:tcBorders>
          </w:tcPr>
          <w:p w14:paraId="54ACD56B" w14:textId="77777777" w:rsidR="005515E7" w:rsidRDefault="005515E7" w:rsidP="00C6696F">
            <w:pPr>
              <w:spacing w:line="360" w:lineRule="auto"/>
              <w:contextualSpacing/>
              <w:jc w:val="center"/>
              <w:rPr>
                <w:rFonts w:eastAsia="Times New Roman"/>
                <w:bCs/>
                <w:sz w:val="22"/>
                <w:szCs w:val="16"/>
                <w:lang w:val="en" w:eastAsia="ko-KR"/>
              </w:rPr>
            </w:pPr>
          </w:p>
          <w:p w14:paraId="05845F70" w14:textId="77777777" w:rsidR="005515E7" w:rsidRDefault="005515E7" w:rsidP="00C6696F">
            <w:pPr>
              <w:spacing w:line="360" w:lineRule="auto"/>
              <w:contextualSpacing/>
              <w:jc w:val="center"/>
              <w:rPr>
                <w:rFonts w:eastAsia="Times New Roman"/>
                <w:bCs/>
                <w:sz w:val="22"/>
                <w:szCs w:val="16"/>
                <w:lang w:val="en" w:eastAsia="ko-KR"/>
              </w:rPr>
            </w:pPr>
            <w:r w:rsidRPr="00620AC6">
              <w:rPr>
                <w:rFonts w:eastAsia="Times New Roman"/>
                <w:b/>
                <w:sz w:val="22"/>
                <w:szCs w:val="16"/>
                <w:lang w:val="en" w:eastAsia="ko-KR"/>
              </w:rPr>
              <w:t>42.5 (11.6)</w:t>
            </w:r>
          </w:p>
        </w:tc>
      </w:tr>
      <w:tr w:rsidR="005515E7" w14:paraId="2FCC9D6A" w14:textId="77777777" w:rsidTr="00C6696F">
        <w:trPr>
          <w:trHeight w:val="920"/>
        </w:trPr>
        <w:tc>
          <w:tcPr>
            <w:tcW w:w="1530" w:type="dxa"/>
            <w:tcBorders>
              <w:top w:val="nil"/>
              <w:bottom w:val="nil"/>
            </w:tcBorders>
            <w:vAlign w:val="center"/>
          </w:tcPr>
          <w:p w14:paraId="453A2051" w14:textId="77777777" w:rsidR="005515E7" w:rsidRDefault="005515E7" w:rsidP="00C6696F">
            <w:pPr>
              <w:contextualSpacing/>
              <w:jc w:val="center"/>
              <w:rPr>
                <w:rFonts w:eastAsia="Times New Roman"/>
                <w:sz w:val="22"/>
                <w:szCs w:val="22"/>
                <w:lang w:val="en" w:eastAsia="ko-KR"/>
              </w:rPr>
            </w:pPr>
            <w:r w:rsidRPr="11DAA4A6">
              <w:rPr>
                <w:rFonts w:eastAsia="Times New Roman"/>
                <w:sz w:val="22"/>
                <w:szCs w:val="22"/>
                <w:lang w:val="en" w:eastAsia="ko-KR"/>
              </w:rPr>
              <w:t>Spanish (n=</w:t>
            </w:r>
            <w:r>
              <w:rPr>
                <w:rFonts w:eastAsia="Times New Roman"/>
                <w:sz w:val="22"/>
                <w:szCs w:val="22"/>
                <w:lang w:val="en" w:eastAsia="ko-KR"/>
              </w:rPr>
              <w:t>9</w:t>
            </w:r>
            <w:r w:rsidRPr="11DAA4A6">
              <w:rPr>
                <w:rFonts w:eastAsia="Times New Roman"/>
                <w:sz w:val="22"/>
                <w:szCs w:val="22"/>
                <w:lang w:val="en" w:eastAsia="ko-KR"/>
              </w:rPr>
              <w:t>)</w:t>
            </w:r>
          </w:p>
        </w:tc>
        <w:tc>
          <w:tcPr>
            <w:tcW w:w="2250" w:type="dxa"/>
            <w:tcBorders>
              <w:top w:val="nil"/>
              <w:bottom w:val="nil"/>
            </w:tcBorders>
          </w:tcPr>
          <w:p w14:paraId="61F6A92D" w14:textId="77777777" w:rsidR="005515E7" w:rsidRDefault="005515E7" w:rsidP="00C6696F">
            <w:pPr>
              <w:spacing w:line="360" w:lineRule="auto"/>
              <w:contextualSpacing/>
              <w:jc w:val="center"/>
              <w:rPr>
                <w:rFonts w:eastAsia="Times New Roman"/>
                <w:bCs/>
                <w:sz w:val="22"/>
                <w:szCs w:val="16"/>
                <w:lang w:val="en" w:eastAsia="ko-KR"/>
              </w:rPr>
            </w:pPr>
          </w:p>
          <w:p w14:paraId="4EC516D0" w14:textId="77777777" w:rsidR="005515E7" w:rsidRPr="00411827" w:rsidRDefault="005515E7" w:rsidP="00C6696F">
            <w:pPr>
              <w:spacing w:line="360" w:lineRule="auto"/>
              <w:contextualSpacing/>
              <w:jc w:val="center"/>
              <w:rPr>
                <w:rFonts w:eastAsia="Times New Roman"/>
                <w:bCs/>
                <w:sz w:val="22"/>
                <w:szCs w:val="16"/>
                <w:lang w:val="en" w:eastAsia="ko-KR"/>
              </w:rPr>
            </w:pPr>
            <w:r w:rsidRPr="00411827">
              <w:rPr>
                <w:rFonts w:eastAsia="Times New Roman"/>
                <w:bCs/>
                <w:sz w:val="22"/>
                <w:szCs w:val="16"/>
                <w:lang w:val="en" w:eastAsia="ko-KR"/>
              </w:rPr>
              <w:t>177.3 (51)</w:t>
            </w:r>
          </w:p>
        </w:tc>
        <w:tc>
          <w:tcPr>
            <w:tcW w:w="2250" w:type="dxa"/>
            <w:tcBorders>
              <w:top w:val="nil"/>
              <w:bottom w:val="nil"/>
            </w:tcBorders>
          </w:tcPr>
          <w:p w14:paraId="7A08FFE0" w14:textId="77777777" w:rsidR="005515E7" w:rsidRDefault="005515E7" w:rsidP="00C6696F">
            <w:pPr>
              <w:spacing w:line="360" w:lineRule="auto"/>
              <w:contextualSpacing/>
              <w:jc w:val="center"/>
              <w:rPr>
                <w:rFonts w:eastAsia="Times New Roman"/>
                <w:bCs/>
                <w:sz w:val="22"/>
                <w:szCs w:val="16"/>
                <w:lang w:val="en" w:eastAsia="ko-KR"/>
              </w:rPr>
            </w:pPr>
          </w:p>
          <w:p w14:paraId="464D3E2B"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2.8 (1.8)</w:t>
            </w:r>
          </w:p>
        </w:tc>
        <w:tc>
          <w:tcPr>
            <w:tcW w:w="2250" w:type="dxa"/>
            <w:tcBorders>
              <w:top w:val="nil"/>
              <w:bottom w:val="nil"/>
            </w:tcBorders>
          </w:tcPr>
          <w:p w14:paraId="1C56D2F6" w14:textId="77777777" w:rsidR="005515E7" w:rsidRDefault="005515E7" w:rsidP="00C6696F">
            <w:pPr>
              <w:spacing w:line="360" w:lineRule="auto"/>
              <w:contextualSpacing/>
              <w:jc w:val="center"/>
              <w:rPr>
                <w:rFonts w:eastAsia="Times New Roman"/>
                <w:bCs/>
                <w:sz w:val="22"/>
                <w:szCs w:val="16"/>
                <w:lang w:val="en" w:eastAsia="ko-KR"/>
              </w:rPr>
            </w:pPr>
          </w:p>
          <w:p w14:paraId="49E7EAF4"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11.4 (6.3)</w:t>
            </w:r>
          </w:p>
        </w:tc>
        <w:tc>
          <w:tcPr>
            <w:tcW w:w="2250" w:type="dxa"/>
            <w:tcBorders>
              <w:top w:val="nil"/>
              <w:bottom w:val="nil"/>
            </w:tcBorders>
          </w:tcPr>
          <w:p w14:paraId="612D6655" w14:textId="77777777" w:rsidR="005515E7" w:rsidRDefault="005515E7" w:rsidP="00C6696F">
            <w:pPr>
              <w:spacing w:line="360" w:lineRule="auto"/>
              <w:contextualSpacing/>
              <w:jc w:val="center"/>
              <w:rPr>
                <w:rFonts w:eastAsia="Times New Roman"/>
                <w:bCs/>
                <w:sz w:val="22"/>
                <w:szCs w:val="16"/>
                <w:lang w:val="en" w:eastAsia="ko-KR"/>
              </w:rPr>
            </w:pPr>
          </w:p>
          <w:p w14:paraId="25BBC6F6"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28.4</w:t>
            </w:r>
            <w:r w:rsidRPr="00411827">
              <w:rPr>
                <w:rFonts w:eastAsia="Times New Roman"/>
                <w:bCs/>
                <w:sz w:val="22"/>
                <w:szCs w:val="16"/>
                <w:lang w:val="en" w:eastAsia="ko-KR"/>
              </w:rPr>
              <w:t xml:space="preserve"> (</w:t>
            </w:r>
            <w:r>
              <w:rPr>
                <w:rFonts w:eastAsia="Times New Roman"/>
                <w:bCs/>
                <w:sz w:val="22"/>
                <w:szCs w:val="16"/>
                <w:lang w:val="en" w:eastAsia="ko-KR"/>
              </w:rPr>
              <w:t>11.8</w:t>
            </w:r>
            <w:r w:rsidRPr="00411827">
              <w:rPr>
                <w:rFonts w:eastAsia="Times New Roman"/>
                <w:bCs/>
                <w:sz w:val="22"/>
                <w:szCs w:val="16"/>
                <w:lang w:val="en" w:eastAsia="ko-KR"/>
              </w:rPr>
              <w:t>)</w:t>
            </w:r>
          </w:p>
        </w:tc>
      </w:tr>
      <w:tr w:rsidR="005515E7" w14:paraId="0E6676D9" w14:textId="77777777" w:rsidTr="00C6696F">
        <w:trPr>
          <w:trHeight w:val="920"/>
        </w:trPr>
        <w:tc>
          <w:tcPr>
            <w:tcW w:w="1530" w:type="dxa"/>
            <w:tcBorders>
              <w:top w:val="nil"/>
              <w:bottom w:val="single" w:sz="4" w:space="0" w:color="auto"/>
            </w:tcBorders>
            <w:vAlign w:val="center"/>
          </w:tcPr>
          <w:p w14:paraId="57BFC160" w14:textId="77777777" w:rsidR="005515E7" w:rsidRDefault="005515E7" w:rsidP="00C6696F">
            <w:pPr>
              <w:contextualSpacing/>
              <w:jc w:val="center"/>
              <w:rPr>
                <w:rFonts w:eastAsia="Times New Roman"/>
                <w:sz w:val="22"/>
                <w:szCs w:val="22"/>
                <w:lang w:val="en" w:eastAsia="ko-KR"/>
              </w:rPr>
            </w:pPr>
            <w:r>
              <w:rPr>
                <w:rFonts w:eastAsia="Times New Roman"/>
                <w:sz w:val="22"/>
                <w:szCs w:val="22"/>
                <w:lang w:val="en" w:eastAsia="ko-KR"/>
              </w:rPr>
              <w:t>Myanmar</w:t>
            </w:r>
            <w:r w:rsidRPr="11DAA4A6">
              <w:rPr>
                <w:rFonts w:eastAsia="Times New Roman"/>
                <w:sz w:val="22"/>
                <w:szCs w:val="22"/>
                <w:lang w:val="en" w:eastAsia="ko-KR"/>
              </w:rPr>
              <w:t xml:space="preserve"> (n=6)</w:t>
            </w:r>
          </w:p>
        </w:tc>
        <w:tc>
          <w:tcPr>
            <w:tcW w:w="2250" w:type="dxa"/>
            <w:tcBorders>
              <w:top w:val="nil"/>
              <w:bottom w:val="single" w:sz="4" w:space="0" w:color="auto"/>
            </w:tcBorders>
          </w:tcPr>
          <w:p w14:paraId="726A5FDB" w14:textId="77777777" w:rsidR="005515E7" w:rsidRDefault="005515E7" w:rsidP="00C6696F">
            <w:pPr>
              <w:spacing w:line="360" w:lineRule="auto"/>
              <w:contextualSpacing/>
              <w:jc w:val="center"/>
              <w:rPr>
                <w:rFonts w:eastAsia="Times New Roman"/>
                <w:bCs/>
                <w:sz w:val="22"/>
                <w:szCs w:val="16"/>
                <w:lang w:val="en" w:eastAsia="ko-KR"/>
              </w:rPr>
            </w:pPr>
          </w:p>
          <w:p w14:paraId="75EC488B"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135.1 (34)</w:t>
            </w:r>
          </w:p>
        </w:tc>
        <w:tc>
          <w:tcPr>
            <w:tcW w:w="2250" w:type="dxa"/>
            <w:tcBorders>
              <w:top w:val="nil"/>
              <w:bottom w:val="single" w:sz="4" w:space="0" w:color="auto"/>
            </w:tcBorders>
          </w:tcPr>
          <w:p w14:paraId="04A80399" w14:textId="77777777" w:rsidR="005515E7" w:rsidRDefault="005515E7" w:rsidP="00C6696F">
            <w:pPr>
              <w:spacing w:line="360" w:lineRule="auto"/>
              <w:contextualSpacing/>
              <w:jc w:val="center"/>
              <w:rPr>
                <w:rFonts w:eastAsia="Times New Roman"/>
                <w:bCs/>
                <w:sz w:val="22"/>
                <w:szCs w:val="16"/>
                <w:lang w:val="en" w:eastAsia="ko-KR"/>
              </w:rPr>
            </w:pPr>
          </w:p>
          <w:p w14:paraId="3C9EA4E0"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2.2 (1.7)</w:t>
            </w:r>
          </w:p>
        </w:tc>
        <w:tc>
          <w:tcPr>
            <w:tcW w:w="2250" w:type="dxa"/>
            <w:tcBorders>
              <w:top w:val="nil"/>
              <w:bottom w:val="single" w:sz="4" w:space="0" w:color="auto"/>
            </w:tcBorders>
          </w:tcPr>
          <w:p w14:paraId="2D280A3B" w14:textId="77777777" w:rsidR="005515E7" w:rsidRDefault="005515E7" w:rsidP="00C6696F">
            <w:pPr>
              <w:spacing w:line="360" w:lineRule="auto"/>
              <w:contextualSpacing/>
              <w:jc w:val="center"/>
              <w:rPr>
                <w:rFonts w:eastAsia="Times New Roman"/>
                <w:bCs/>
                <w:sz w:val="22"/>
                <w:szCs w:val="16"/>
                <w:lang w:val="en" w:eastAsia="ko-KR"/>
              </w:rPr>
            </w:pPr>
          </w:p>
          <w:p w14:paraId="741D3FA3"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10.6 (7.6)</w:t>
            </w:r>
          </w:p>
        </w:tc>
        <w:tc>
          <w:tcPr>
            <w:tcW w:w="2250" w:type="dxa"/>
            <w:tcBorders>
              <w:top w:val="nil"/>
              <w:bottom w:val="single" w:sz="4" w:space="0" w:color="auto"/>
            </w:tcBorders>
          </w:tcPr>
          <w:p w14:paraId="211F57FD" w14:textId="77777777" w:rsidR="005515E7" w:rsidRDefault="005515E7" w:rsidP="00C6696F">
            <w:pPr>
              <w:spacing w:line="360" w:lineRule="auto"/>
              <w:contextualSpacing/>
              <w:jc w:val="center"/>
              <w:rPr>
                <w:rFonts w:eastAsia="Times New Roman"/>
                <w:bCs/>
                <w:sz w:val="22"/>
                <w:szCs w:val="16"/>
                <w:lang w:val="en" w:eastAsia="ko-KR"/>
              </w:rPr>
            </w:pPr>
          </w:p>
          <w:p w14:paraId="4A7F3D7B"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27.5 (13.0)</w:t>
            </w:r>
          </w:p>
        </w:tc>
      </w:tr>
      <w:tr w:rsidR="005515E7" w14:paraId="19D8939B" w14:textId="77777777" w:rsidTr="00C6696F">
        <w:trPr>
          <w:trHeight w:val="707"/>
        </w:trPr>
        <w:tc>
          <w:tcPr>
            <w:tcW w:w="1530" w:type="dxa"/>
            <w:tcBorders>
              <w:top w:val="single" w:sz="4" w:space="0" w:color="auto"/>
            </w:tcBorders>
            <w:vAlign w:val="center"/>
          </w:tcPr>
          <w:p w14:paraId="0BEA0A2C" w14:textId="77777777" w:rsidR="005515E7" w:rsidRDefault="005515E7" w:rsidP="00C6696F">
            <w:pPr>
              <w:contextualSpacing/>
              <w:jc w:val="center"/>
              <w:rPr>
                <w:rFonts w:eastAsia="Times New Roman"/>
                <w:bCs/>
                <w:sz w:val="22"/>
                <w:szCs w:val="16"/>
                <w:lang w:val="en" w:eastAsia="ko-KR"/>
              </w:rPr>
            </w:pPr>
            <w:r w:rsidRPr="00985EAC">
              <w:rPr>
                <w:rFonts w:eastAsia="Times New Roman"/>
                <w:bCs/>
                <w:i/>
                <w:iCs/>
                <w:sz w:val="22"/>
                <w:szCs w:val="16"/>
                <w:lang w:val="en" w:eastAsia="ko-KR"/>
              </w:rPr>
              <w:t>F (p)</w:t>
            </w:r>
          </w:p>
        </w:tc>
        <w:tc>
          <w:tcPr>
            <w:tcW w:w="2250" w:type="dxa"/>
            <w:tcBorders>
              <w:top w:val="single" w:sz="4" w:space="0" w:color="auto"/>
            </w:tcBorders>
          </w:tcPr>
          <w:p w14:paraId="2C94FB53" w14:textId="77777777" w:rsidR="005515E7" w:rsidRDefault="005515E7" w:rsidP="00C6696F">
            <w:pPr>
              <w:spacing w:line="360" w:lineRule="auto"/>
              <w:contextualSpacing/>
              <w:rPr>
                <w:rFonts w:eastAsia="Times New Roman"/>
                <w:bCs/>
                <w:sz w:val="22"/>
                <w:szCs w:val="16"/>
                <w:lang w:val="en" w:eastAsia="ko-KR"/>
              </w:rPr>
            </w:pPr>
            <w:r>
              <w:rPr>
                <w:rFonts w:eastAsia="Times New Roman"/>
                <w:bCs/>
                <w:sz w:val="22"/>
                <w:szCs w:val="16"/>
                <w:lang w:val="en" w:eastAsia="ko-KR"/>
              </w:rPr>
              <w:t xml:space="preserve">      2.89</w:t>
            </w:r>
          </w:p>
          <w:p w14:paraId="6A7A619D"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(.07)</w:t>
            </w:r>
          </w:p>
        </w:tc>
        <w:tc>
          <w:tcPr>
            <w:tcW w:w="2250" w:type="dxa"/>
            <w:tcBorders>
              <w:top w:val="single" w:sz="4" w:space="0" w:color="auto"/>
            </w:tcBorders>
          </w:tcPr>
          <w:p w14:paraId="73FFA24B"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.40</w:t>
            </w:r>
          </w:p>
          <w:p w14:paraId="3102046B"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(.68)</w:t>
            </w:r>
          </w:p>
        </w:tc>
        <w:tc>
          <w:tcPr>
            <w:tcW w:w="2250" w:type="dxa"/>
            <w:tcBorders>
              <w:top w:val="single" w:sz="4" w:space="0" w:color="auto"/>
            </w:tcBorders>
          </w:tcPr>
          <w:p w14:paraId="35704960"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2.12</w:t>
            </w:r>
          </w:p>
          <w:p w14:paraId="2FBBACCF"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(.14)</w:t>
            </w:r>
          </w:p>
        </w:tc>
        <w:tc>
          <w:tcPr>
            <w:tcW w:w="2250" w:type="dxa"/>
            <w:tcBorders>
              <w:top w:val="single" w:sz="4" w:space="0" w:color="auto"/>
            </w:tcBorders>
          </w:tcPr>
          <w:p w14:paraId="4DE15F3C"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2.89</w:t>
            </w:r>
          </w:p>
          <w:p w14:paraId="5A0F5910" w14:textId="77777777" w:rsidR="005515E7" w:rsidRDefault="005515E7" w:rsidP="00C6696F">
            <w:pPr>
              <w:spacing w:line="360" w:lineRule="auto"/>
              <w:contextualSpacing/>
              <w:jc w:val="center"/>
              <w:rPr>
                <w:rFonts w:eastAsia="Times New Roman"/>
                <w:bCs/>
                <w:sz w:val="22"/>
                <w:szCs w:val="16"/>
                <w:lang w:val="en" w:eastAsia="ko-KR"/>
              </w:rPr>
            </w:pPr>
            <w:r>
              <w:rPr>
                <w:rFonts w:eastAsia="Times New Roman"/>
                <w:bCs/>
                <w:sz w:val="22"/>
                <w:szCs w:val="16"/>
                <w:lang w:val="en" w:eastAsia="ko-KR"/>
              </w:rPr>
              <w:t>(.07)</w:t>
            </w:r>
          </w:p>
        </w:tc>
      </w:tr>
    </w:tbl>
    <w:p w14:paraId="24A35E27" w14:textId="77777777" w:rsidR="005515E7" w:rsidRDefault="005515E7" w:rsidP="005515E7">
      <w:pPr>
        <w:spacing w:line="360" w:lineRule="auto"/>
        <w:contextualSpacing/>
        <w:rPr>
          <w:rFonts w:eastAsia="Times New Roman"/>
          <w:i/>
          <w:iCs/>
          <w:lang w:val="en" w:eastAsia="ko-KR"/>
        </w:rPr>
      </w:pPr>
      <w:r w:rsidRPr="11DAA4A6">
        <w:rPr>
          <w:rFonts w:eastAsia="Times New Roman"/>
          <w:i/>
          <w:iCs/>
          <w:lang w:val="en" w:eastAsia="ko-KR"/>
        </w:rPr>
        <w:t xml:space="preserve">Variance Analysis of </w:t>
      </w:r>
      <w:r>
        <w:rPr>
          <w:rFonts w:eastAsia="Times New Roman"/>
          <w:i/>
          <w:iCs/>
          <w:lang w:val="en" w:eastAsia="ko-KR"/>
        </w:rPr>
        <w:t xml:space="preserve">LENA </w:t>
      </w:r>
      <w:r w:rsidRPr="11DAA4A6">
        <w:rPr>
          <w:rFonts w:eastAsia="Times New Roman"/>
          <w:i/>
          <w:iCs/>
          <w:lang w:val="en" w:eastAsia="ko-KR"/>
        </w:rPr>
        <w:t xml:space="preserve">by Home </w:t>
      </w:r>
      <w:r>
        <w:rPr>
          <w:rFonts w:eastAsia="Times New Roman"/>
          <w:i/>
          <w:iCs/>
          <w:lang w:val="en" w:eastAsia="ko-KR"/>
        </w:rPr>
        <w:t xml:space="preserve">Language </w:t>
      </w:r>
      <w:r w:rsidRPr="11DAA4A6">
        <w:rPr>
          <w:rFonts w:eastAsia="Times New Roman"/>
          <w:i/>
          <w:iCs/>
          <w:lang w:val="en" w:eastAsia="ko-KR"/>
        </w:rPr>
        <w:t>Status</w:t>
      </w:r>
    </w:p>
    <w:p w14:paraId="2A5FC487" w14:textId="77777777" w:rsidR="005515E7" w:rsidRDefault="005515E7" w:rsidP="005515E7">
      <w:pPr>
        <w:spacing w:line="360" w:lineRule="auto"/>
        <w:contextualSpacing/>
        <w:rPr>
          <w:rFonts w:eastAsia="Times New Roman"/>
          <w:i/>
          <w:iCs/>
          <w:lang w:val="en" w:eastAsia="ko-KR"/>
        </w:rPr>
      </w:pPr>
    </w:p>
    <w:p w14:paraId="37033806" w14:textId="77777777" w:rsidR="005515E7" w:rsidRPr="00190207" w:rsidRDefault="005515E7" w:rsidP="005515E7">
      <w:pPr>
        <w:pStyle w:val="TableFigure"/>
        <w:jc w:val="left"/>
      </w:pPr>
    </w:p>
    <w:p w14:paraId="118914E0" w14:textId="77777777" w:rsidR="005515E7" w:rsidRDefault="005515E7" w:rsidP="005515E7">
      <w:pPr>
        <w:rPr>
          <w:rStyle w:val="Heading2Char"/>
          <w:i/>
          <w:iCs/>
        </w:rPr>
      </w:pPr>
    </w:p>
    <w:p w14:paraId="52F28EEB" w14:textId="77777777" w:rsidR="005515E7" w:rsidRDefault="005515E7" w:rsidP="005515E7">
      <w:pPr>
        <w:rPr>
          <w:rStyle w:val="Heading2Char"/>
          <w:i/>
          <w:iCs/>
        </w:rPr>
      </w:pPr>
    </w:p>
    <w:p w14:paraId="3E61BA64" w14:textId="77777777" w:rsidR="005515E7" w:rsidRDefault="005515E7" w:rsidP="005515E7">
      <w:pPr>
        <w:rPr>
          <w:rStyle w:val="Heading2Char"/>
          <w:i/>
          <w:iCs/>
        </w:rPr>
      </w:pPr>
    </w:p>
    <w:p w14:paraId="4638732E" w14:textId="77777777" w:rsidR="005515E7" w:rsidRDefault="005515E7" w:rsidP="005515E7">
      <w:pPr>
        <w:rPr>
          <w:rStyle w:val="Heading2Char"/>
          <w:i/>
          <w:iCs/>
        </w:rPr>
      </w:pPr>
    </w:p>
    <w:p w14:paraId="7EA79847" w14:textId="77777777" w:rsidR="005515E7" w:rsidRDefault="005515E7" w:rsidP="005515E7">
      <w:pPr>
        <w:rPr>
          <w:rStyle w:val="Heading2Char"/>
          <w:i/>
          <w:iCs/>
        </w:rPr>
      </w:pPr>
    </w:p>
    <w:p w14:paraId="7E89E38F" w14:textId="77777777" w:rsidR="005515E7" w:rsidRPr="00294625" w:rsidRDefault="005515E7" w:rsidP="005515E7">
      <w:pPr>
        <w:rPr>
          <w:rStyle w:val="Heading2Char"/>
          <w:i/>
          <w:iCs/>
        </w:rPr>
      </w:pPr>
    </w:p>
    <w:p w14:paraId="0AEBEA40" w14:textId="77777777" w:rsidR="005515E7" w:rsidRDefault="005515E7" w:rsidP="005515E7">
      <w:pPr>
        <w:rPr>
          <w:b/>
          <w:bCs/>
          <w:lang w:eastAsia="ko-KR"/>
        </w:rPr>
      </w:pPr>
    </w:p>
    <w:p w14:paraId="17865220" w14:textId="77777777" w:rsidR="005515E7" w:rsidRDefault="005515E7" w:rsidP="005515E7">
      <w:pPr>
        <w:autoSpaceDE w:val="0"/>
        <w:autoSpaceDN w:val="0"/>
        <w:adjustRightInd w:val="0"/>
        <w:spacing w:line="240" w:lineRule="auto"/>
      </w:pPr>
      <w:r w:rsidRPr="00CB6555">
        <w:rPr>
          <w:i/>
          <w:iCs/>
        </w:rPr>
        <w:t>Note.</w:t>
      </w:r>
      <w:r>
        <w:t xml:space="preserve"> </w:t>
      </w:r>
      <w:r w:rsidRPr="00CB6555">
        <w:t xml:space="preserve">The critical value for significance at p &lt;0.05 </w:t>
      </w:r>
      <w:r>
        <w:t>is</w:t>
      </w:r>
      <w:r w:rsidRPr="00CB6555">
        <w:t xml:space="preserve"> given in</w:t>
      </w:r>
      <w:r>
        <w:t xml:space="preserve"> bold.</w:t>
      </w:r>
    </w:p>
    <w:p w14:paraId="170943EF" w14:textId="77777777" w:rsidR="005515E7" w:rsidRDefault="005515E7" w:rsidP="005515E7">
      <w:pPr>
        <w:rPr>
          <w:b/>
          <w:bCs/>
          <w:lang w:eastAsia="ko-KR"/>
        </w:rPr>
      </w:pPr>
    </w:p>
    <w:p w14:paraId="597FE50A" w14:textId="77777777" w:rsidR="005515E7" w:rsidRDefault="005515E7" w:rsidP="005515E7">
      <w:pPr>
        <w:rPr>
          <w:b/>
          <w:bCs/>
          <w:lang w:eastAsia="ko-KR"/>
        </w:rPr>
      </w:pPr>
    </w:p>
    <w:p w14:paraId="1A8299D6" w14:textId="77777777" w:rsidR="005515E7" w:rsidRDefault="005515E7" w:rsidP="005515E7">
      <w:pPr>
        <w:rPr>
          <w:b/>
          <w:bCs/>
          <w:lang w:eastAsia="ko-KR"/>
        </w:rPr>
      </w:pPr>
    </w:p>
    <w:p w14:paraId="1F545B1F" w14:textId="77777777" w:rsidR="005515E7" w:rsidRDefault="005515E7" w:rsidP="005515E7">
      <w:pPr>
        <w:rPr>
          <w:b/>
          <w:bCs/>
          <w:lang w:eastAsia="ko-KR"/>
        </w:rPr>
      </w:pPr>
    </w:p>
    <w:p w14:paraId="02386678" w14:textId="77777777" w:rsidR="005515E7" w:rsidRDefault="005515E7" w:rsidP="005515E7">
      <w:pPr>
        <w:rPr>
          <w:b/>
          <w:bCs/>
          <w:lang w:eastAsia="ko-KR"/>
        </w:rPr>
      </w:pPr>
    </w:p>
    <w:p w14:paraId="48BFB188" w14:textId="77777777" w:rsidR="005515E7" w:rsidRPr="0022114C" w:rsidRDefault="005515E7" w:rsidP="005515E7">
      <w:pPr>
        <w:rPr>
          <w:color w:val="auto"/>
          <w:lang w:eastAsia="ko-KR"/>
        </w:rPr>
      </w:pPr>
    </w:p>
    <w:p w14:paraId="7D0A8120" w14:textId="77777777" w:rsidR="005515E7" w:rsidRPr="000B3A5A" w:rsidRDefault="005515E7" w:rsidP="005515E7">
      <w:pPr>
        <w:pStyle w:val="TableFigure"/>
        <w:jc w:val="left"/>
      </w:pPr>
      <w:r w:rsidRPr="000B3A5A">
        <w:lastRenderedPageBreak/>
        <w:t xml:space="preserve">Table </w:t>
      </w:r>
      <w:r>
        <w:rPr>
          <w:rFonts w:hint="eastAsia"/>
        </w:rPr>
        <w:t>4</w:t>
      </w:r>
    </w:p>
    <w:p w14:paraId="1708ADDA" w14:textId="77777777" w:rsidR="005515E7" w:rsidRPr="001C4A6A" w:rsidRDefault="005515E7" w:rsidP="005515E7">
      <w:pPr>
        <w:rPr>
          <w:i/>
          <w:iCs/>
          <w:color w:val="auto"/>
          <w:lang w:eastAsia="ko-KR"/>
        </w:rPr>
      </w:pPr>
      <w:r w:rsidRPr="000B3A5A">
        <w:rPr>
          <w:rFonts w:eastAsia="Calibri"/>
          <w:i/>
          <w:iCs/>
          <w:color w:val="auto"/>
        </w:rPr>
        <w:t>Coefficient of Multinominal Logistic Regression</w:t>
      </w:r>
      <w:r>
        <w:rPr>
          <w:rFonts w:hint="eastAsia"/>
          <w:i/>
          <w:iCs/>
          <w:color w:val="auto"/>
          <w:lang w:eastAsia="ko-KR"/>
        </w:rPr>
        <w:t xml:space="preserve"> between English vs. Spanish-Speaking Children</w:t>
      </w:r>
    </w:p>
    <w:tbl>
      <w:tblPr>
        <w:tblStyle w:val="TableGrid"/>
        <w:tblW w:w="1340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5"/>
        <w:gridCol w:w="1620"/>
        <w:gridCol w:w="1530"/>
        <w:gridCol w:w="1530"/>
        <w:gridCol w:w="2520"/>
      </w:tblGrid>
      <w:tr w:rsidR="005515E7" w14:paraId="516A1ACC" w14:textId="77777777" w:rsidTr="00C6696F">
        <w:tc>
          <w:tcPr>
            <w:tcW w:w="6205" w:type="dxa"/>
          </w:tcPr>
          <w:p w14:paraId="43023606" w14:textId="77777777" w:rsidR="005515E7" w:rsidRDefault="005515E7" w:rsidP="00C6696F">
            <w:pPr>
              <w:jc w:val="center"/>
              <w:rPr>
                <w:rFonts w:eastAsia="Calibri"/>
                <w:color w:val="auto"/>
              </w:rPr>
            </w:pPr>
            <w:r>
              <w:rPr>
                <w:rFonts w:eastAsia="Calibri"/>
                <w:color w:val="auto"/>
              </w:rPr>
              <w:t>Variable</w:t>
            </w:r>
          </w:p>
        </w:tc>
        <w:tc>
          <w:tcPr>
            <w:tcW w:w="1620" w:type="dxa"/>
          </w:tcPr>
          <w:p w14:paraId="46DF5600" w14:textId="77777777" w:rsidR="005515E7" w:rsidRDefault="005515E7" w:rsidP="00C6696F">
            <w:pPr>
              <w:jc w:val="center"/>
              <w:rPr>
                <w:rFonts w:eastAsia="Calibri"/>
                <w:color w:val="auto"/>
              </w:rPr>
            </w:pPr>
            <w:r>
              <w:rPr>
                <w:rFonts w:eastAsia="Calibri"/>
                <w:color w:val="auto"/>
              </w:rPr>
              <w:t xml:space="preserve">Estimate </w:t>
            </w:r>
            <m:oMath>
              <m:r>
                <w:rPr>
                  <w:rFonts w:ascii="Cambria Math" w:eastAsia="Calibri" w:hAnsi="Cambria Math"/>
                  <w:color w:val="auto"/>
                </w:rPr>
                <m:t>β</m:t>
              </m:r>
            </m:oMath>
          </w:p>
        </w:tc>
        <w:tc>
          <w:tcPr>
            <w:tcW w:w="1530" w:type="dxa"/>
          </w:tcPr>
          <w:p w14:paraId="00F32555" w14:textId="77777777" w:rsidR="005515E7" w:rsidRDefault="005515E7" w:rsidP="00C6696F">
            <w:pPr>
              <w:jc w:val="center"/>
              <w:rPr>
                <w:rFonts w:eastAsia="Calibri"/>
                <w:color w:val="auto"/>
              </w:rPr>
            </w:pPr>
            <w:r>
              <w:rPr>
                <w:rFonts w:eastAsia="Calibri"/>
                <w:color w:val="auto"/>
              </w:rPr>
              <w:t xml:space="preserve">Std. Error  </w:t>
            </w:r>
          </w:p>
        </w:tc>
        <w:tc>
          <w:tcPr>
            <w:tcW w:w="1530" w:type="dxa"/>
          </w:tcPr>
          <w:p w14:paraId="0AEBCD81" w14:textId="77777777" w:rsidR="005515E7" w:rsidRDefault="005515E7" w:rsidP="00C6696F">
            <w:pPr>
              <w:jc w:val="center"/>
              <w:rPr>
                <w:rFonts w:eastAsia="Calibri"/>
                <w:color w:val="auto"/>
              </w:rPr>
            </w:pPr>
            <w:r>
              <w:rPr>
                <w:rFonts w:eastAsia="Calibri"/>
                <w:i/>
                <w:iCs/>
                <w:color w:val="auto"/>
              </w:rPr>
              <w:t xml:space="preserve"> </w:t>
            </w:r>
            <w:r w:rsidRPr="006D3C47">
              <w:rPr>
                <w:rFonts w:eastAsia="Calibri"/>
                <w:i/>
                <w:iCs/>
                <w:color w:val="auto"/>
              </w:rPr>
              <w:t>z</w:t>
            </w:r>
            <w:r>
              <w:rPr>
                <w:rFonts w:eastAsia="Calibri"/>
                <w:color w:val="auto"/>
              </w:rPr>
              <w:t xml:space="preserve"> value</w:t>
            </w:r>
          </w:p>
        </w:tc>
        <w:tc>
          <w:tcPr>
            <w:tcW w:w="2520" w:type="dxa"/>
          </w:tcPr>
          <w:p w14:paraId="13377402" w14:textId="77777777" w:rsidR="005515E7" w:rsidRDefault="005515E7" w:rsidP="00C6696F">
            <w:pPr>
              <w:jc w:val="center"/>
              <w:rPr>
                <w:rFonts w:eastAsia="Calibri"/>
                <w:color w:val="auto"/>
              </w:rPr>
            </w:pPr>
            <m:oMathPara>
              <m:oMath>
                <m:r>
                  <w:rPr>
                    <w:rFonts w:ascii="Cambria Math" w:eastAsia="Calibri" w:hAnsi="Cambria Math"/>
                    <w:color w:val="auto"/>
                  </w:rPr>
                  <m:t>ρ</m:t>
                </m:r>
              </m:oMath>
            </m:oMathPara>
          </w:p>
        </w:tc>
      </w:tr>
      <w:tr w:rsidR="005515E7" w14:paraId="162C7477" w14:textId="77777777" w:rsidTr="00C6696F">
        <w:tc>
          <w:tcPr>
            <w:tcW w:w="13405" w:type="dxa"/>
            <w:gridSpan w:val="5"/>
            <w:shd w:val="clear" w:color="auto" w:fill="FFF2CC" w:themeFill="accent4" w:themeFillTint="33"/>
          </w:tcPr>
          <w:p w14:paraId="6E92F0CA" w14:textId="77777777" w:rsidR="005515E7" w:rsidRDefault="005515E7" w:rsidP="00C6696F">
            <w:pPr>
              <w:rPr>
                <w:rFonts w:eastAsia="Calibri"/>
                <w:color w:val="auto"/>
              </w:rPr>
            </w:pPr>
            <w:r>
              <w:rPr>
                <w:rFonts w:eastAsia="Calibri"/>
                <w:color w:val="auto"/>
              </w:rPr>
              <w:t xml:space="preserve">                              Control Variable</w:t>
            </w:r>
          </w:p>
        </w:tc>
      </w:tr>
      <w:tr w:rsidR="005515E7" w14:paraId="4EF3FADD" w14:textId="77777777" w:rsidTr="00C6696F">
        <w:tc>
          <w:tcPr>
            <w:tcW w:w="6205" w:type="dxa"/>
          </w:tcPr>
          <w:p w14:paraId="427CAF1B" w14:textId="77777777" w:rsidR="005515E7" w:rsidRDefault="005515E7" w:rsidP="00C6696F">
            <w:pPr>
              <w:rPr>
                <w:rFonts w:eastAsia="Calibri"/>
                <w:color w:val="auto"/>
              </w:rPr>
            </w:pPr>
            <w:r>
              <w:rPr>
                <w:rFonts w:eastAsia="Calibri"/>
                <w:color w:val="auto"/>
              </w:rPr>
              <w:t>Initial oral language skills</w:t>
            </w:r>
          </w:p>
          <w:p w14:paraId="4456694A" w14:textId="77777777" w:rsidR="005515E7" w:rsidRDefault="005515E7" w:rsidP="00C6696F">
            <w:pPr>
              <w:rPr>
                <w:rFonts w:eastAsia="Calibri"/>
                <w:color w:val="auto"/>
              </w:rPr>
            </w:pPr>
            <w:r w:rsidRPr="002B6617">
              <w:rPr>
                <w:rFonts w:eastAsia="Calibri"/>
                <w:color w:val="auto"/>
                <w:sz w:val="18"/>
                <w:szCs w:val="18"/>
              </w:rPr>
              <w:t>(T1 EOWPVT)</w:t>
            </w:r>
          </w:p>
        </w:tc>
        <w:tc>
          <w:tcPr>
            <w:tcW w:w="1620" w:type="dxa"/>
          </w:tcPr>
          <w:p w14:paraId="4212047D" w14:textId="77777777" w:rsidR="005515E7" w:rsidRDefault="005515E7" w:rsidP="00C6696F">
            <w:pPr>
              <w:jc w:val="center"/>
              <w:rPr>
                <w:rFonts w:eastAsia="Calibri"/>
                <w:color w:val="auto"/>
              </w:rPr>
            </w:pPr>
            <w:r>
              <w:rPr>
                <w:rFonts w:eastAsia="Calibri"/>
                <w:color w:val="auto"/>
              </w:rPr>
              <w:t>-.55</w:t>
            </w:r>
          </w:p>
        </w:tc>
        <w:tc>
          <w:tcPr>
            <w:tcW w:w="1530" w:type="dxa"/>
          </w:tcPr>
          <w:p w14:paraId="484309A0" w14:textId="77777777" w:rsidR="005515E7" w:rsidRDefault="005515E7" w:rsidP="00C6696F">
            <w:pPr>
              <w:jc w:val="center"/>
              <w:rPr>
                <w:rFonts w:eastAsia="Calibri"/>
                <w:color w:val="auto"/>
              </w:rPr>
            </w:pPr>
            <w:r>
              <w:rPr>
                <w:rFonts w:eastAsia="Calibri"/>
                <w:color w:val="auto"/>
              </w:rPr>
              <w:t>.09</w:t>
            </w:r>
          </w:p>
        </w:tc>
        <w:tc>
          <w:tcPr>
            <w:tcW w:w="1530" w:type="dxa"/>
          </w:tcPr>
          <w:p w14:paraId="4ED50D46" w14:textId="77777777" w:rsidR="005515E7" w:rsidRDefault="005515E7" w:rsidP="00C6696F">
            <w:pPr>
              <w:jc w:val="center"/>
              <w:rPr>
                <w:rFonts w:eastAsia="Calibri"/>
                <w:color w:val="auto"/>
              </w:rPr>
            </w:pPr>
            <w:r>
              <w:rPr>
                <w:rFonts w:eastAsia="Calibri"/>
                <w:color w:val="auto"/>
              </w:rPr>
              <w:t>-5.88</w:t>
            </w:r>
          </w:p>
        </w:tc>
        <w:tc>
          <w:tcPr>
            <w:tcW w:w="2520" w:type="dxa"/>
          </w:tcPr>
          <w:p w14:paraId="5E6B2193" w14:textId="77777777" w:rsidR="005515E7" w:rsidRDefault="005515E7" w:rsidP="00C6696F">
            <w:pPr>
              <w:jc w:val="center"/>
              <w:rPr>
                <w:rFonts w:eastAsia="Calibri"/>
                <w:color w:val="auto"/>
              </w:rPr>
            </w:pPr>
            <w:r>
              <w:rPr>
                <w:rFonts w:eastAsia="Calibri"/>
                <w:color w:val="auto"/>
              </w:rPr>
              <w:t>&lt; 2.2e-16***</w:t>
            </w:r>
          </w:p>
        </w:tc>
      </w:tr>
      <w:tr w:rsidR="005515E7" w14:paraId="1FD2D258" w14:textId="77777777" w:rsidTr="00C6696F">
        <w:tc>
          <w:tcPr>
            <w:tcW w:w="6205" w:type="dxa"/>
          </w:tcPr>
          <w:p w14:paraId="00EBD0CC" w14:textId="77777777" w:rsidR="005515E7" w:rsidRDefault="005515E7" w:rsidP="00C6696F">
            <w:pPr>
              <w:rPr>
                <w:rFonts w:eastAsia="Calibri"/>
                <w:color w:val="auto"/>
              </w:rPr>
            </w:pPr>
            <w:r>
              <w:rPr>
                <w:rFonts w:eastAsia="Calibri"/>
                <w:color w:val="auto"/>
              </w:rPr>
              <w:t xml:space="preserve">Initial literacy skills </w:t>
            </w:r>
          </w:p>
          <w:p w14:paraId="71B5D3C9" w14:textId="77777777" w:rsidR="005515E7" w:rsidRPr="002B6617" w:rsidRDefault="005515E7" w:rsidP="00C6696F">
            <w:pPr>
              <w:rPr>
                <w:rFonts w:eastAsia="Calibri"/>
                <w:color w:val="auto"/>
                <w:sz w:val="18"/>
                <w:szCs w:val="18"/>
              </w:rPr>
            </w:pPr>
            <w:r w:rsidRPr="002B6617">
              <w:rPr>
                <w:rFonts w:eastAsia="Calibri"/>
                <w:color w:val="auto"/>
                <w:sz w:val="18"/>
                <w:szCs w:val="18"/>
              </w:rPr>
              <w:t>(T1 WJ-LW)</w:t>
            </w:r>
          </w:p>
        </w:tc>
        <w:tc>
          <w:tcPr>
            <w:tcW w:w="1620" w:type="dxa"/>
          </w:tcPr>
          <w:p w14:paraId="678AB044" w14:textId="77777777" w:rsidR="005515E7" w:rsidRDefault="005515E7" w:rsidP="00C6696F">
            <w:pPr>
              <w:jc w:val="center"/>
              <w:rPr>
                <w:rFonts w:eastAsia="Calibri"/>
                <w:color w:val="auto"/>
              </w:rPr>
            </w:pPr>
            <w:r>
              <w:rPr>
                <w:rFonts w:eastAsia="Calibri"/>
                <w:color w:val="auto"/>
              </w:rPr>
              <w:t>-.23</w:t>
            </w:r>
          </w:p>
        </w:tc>
        <w:tc>
          <w:tcPr>
            <w:tcW w:w="1530" w:type="dxa"/>
          </w:tcPr>
          <w:p w14:paraId="4E991BCF" w14:textId="77777777" w:rsidR="005515E7" w:rsidRDefault="005515E7" w:rsidP="00C6696F">
            <w:pPr>
              <w:jc w:val="center"/>
              <w:rPr>
                <w:rFonts w:eastAsia="Calibri"/>
                <w:color w:val="auto"/>
              </w:rPr>
            </w:pPr>
            <w:r>
              <w:rPr>
                <w:rFonts w:eastAsia="Calibri"/>
                <w:color w:val="auto"/>
              </w:rPr>
              <w:t>.08</w:t>
            </w:r>
          </w:p>
        </w:tc>
        <w:tc>
          <w:tcPr>
            <w:tcW w:w="1530" w:type="dxa"/>
          </w:tcPr>
          <w:p w14:paraId="62CCBEBF" w14:textId="77777777" w:rsidR="005515E7" w:rsidRDefault="005515E7" w:rsidP="00C6696F">
            <w:pPr>
              <w:jc w:val="center"/>
              <w:rPr>
                <w:rFonts w:eastAsia="Calibri"/>
                <w:color w:val="auto"/>
              </w:rPr>
            </w:pPr>
            <w:r>
              <w:rPr>
                <w:rFonts w:eastAsia="Calibri"/>
                <w:color w:val="auto"/>
              </w:rPr>
              <w:t>-2.69</w:t>
            </w:r>
          </w:p>
        </w:tc>
        <w:tc>
          <w:tcPr>
            <w:tcW w:w="2520" w:type="dxa"/>
          </w:tcPr>
          <w:p w14:paraId="63BE8A77" w14:textId="77777777" w:rsidR="005515E7" w:rsidRDefault="005515E7" w:rsidP="00C6696F">
            <w:pPr>
              <w:jc w:val="center"/>
              <w:rPr>
                <w:rFonts w:eastAsia="Calibri"/>
                <w:color w:val="auto"/>
              </w:rPr>
            </w:pPr>
            <w:r>
              <w:rPr>
                <w:rFonts w:eastAsia="Calibri"/>
                <w:color w:val="auto"/>
              </w:rPr>
              <w:t>.001 **</w:t>
            </w:r>
          </w:p>
        </w:tc>
      </w:tr>
      <w:tr w:rsidR="005515E7" w14:paraId="1FD00626" w14:textId="77777777" w:rsidTr="00C6696F">
        <w:tc>
          <w:tcPr>
            <w:tcW w:w="13405" w:type="dxa"/>
            <w:gridSpan w:val="5"/>
            <w:shd w:val="clear" w:color="auto" w:fill="FFF2CC" w:themeFill="accent4" w:themeFillTint="33"/>
          </w:tcPr>
          <w:p w14:paraId="75DC4F02" w14:textId="77777777" w:rsidR="005515E7" w:rsidRDefault="005515E7" w:rsidP="00C6696F">
            <w:pPr>
              <w:rPr>
                <w:rFonts w:eastAsia="Calibri"/>
                <w:color w:val="auto"/>
              </w:rPr>
            </w:pPr>
            <w:r>
              <w:rPr>
                <w:rFonts w:eastAsia="Calibri"/>
                <w:color w:val="auto"/>
              </w:rPr>
              <w:t xml:space="preserve">                              Peer Classroom Language Context</w:t>
            </w:r>
          </w:p>
        </w:tc>
      </w:tr>
      <w:tr w:rsidR="005515E7" w14:paraId="4D74B34F" w14:textId="77777777" w:rsidTr="00C6696F">
        <w:tc>
          <w:tcPr>
            <w:tcW w:w="6205" w:type="dxa"/>
          </w:tcPr>
          <w:p w14:paraId="0A88B467" w14:textId="77777777" w:rsidR="005515E7" w:rsidRDefault="005515E7" w:rsidP="00C6696F">
            <w:pPr>
              <w:rPr>
                <w:rFonts w:eastAsia="Calibri"/>
                <w:color w:val="auto"/>
              </w:rPr>
            </w:pPr>
            <w:r>
              <w:rPr>
                <w:rFonts w:eastAsia="Calibri"/>
                <w:color w:val="auto"/>
              </w:rPr>
              <w:t xml:space="preserve">Peers’ English vocabulary skills </w:t>
            </w:r>
            <w:r w:rsidRPr="002B6617">
              <w:rPr>
                <w:rFonts w:eastAsia="Calibri"/>
                <w:color w:val="auto"/>
                <w:sz w:val="18"/>
                <w:szCs w:val="18"/>
              </w:rPr>
              <w:t>(Classroom average EOWPVT)</w:t>
            </w:r>
          </w:p>
        </w:tc>
        <w:tc>
          <w:tcPr>
            <w:tcW w:w="1620" w:type="dxa"/>
          </w:tcPr>
          <w:p w14:paraId="397D89AB" w14:textId="77777777" w:rsidR="005515E7" w:rsidRDefault="005515E7" w:rsidP="00C6696F">
            <w:pPr>
              <w:jc w:val="center"/>
              <w:rPr>
                <w:rFonts w:eastAsia="Calibri"/>
                <w:color w:val="auto"/>
              </w:rPr>
            </w:pPr>
            <w:r>
              <w:rPr>
                <w:rFonts w:eastAsia="Calibri"/>
                <w:color w:val="auto"/>
              </w:rPr>
              <w:t>.30</w:t>
            </w:r>
          </w:p>
        </w:tc>
        <w:tc>
          <w:tcPr>
            <w:tcW w:w="1530" w:type="dxa"/>
          </w:tcPr>
          <w:p w14:paraId="20172C15" w14:textId="77777777" w:rsidR="005515E7" w:rsidRDefault="005515E7" w:rsidP="00C6696F">
            <w:pPr>
              <w:jc w:val="center"/>
              <w:rPr>
                <w:rFonts w:eastAsia="Calibri"/>
                <w:color w:val="auto"/>
              </w:rPr>
            </w:pPr>
            <w:r>
              <w:rPr>
                <w:rFonts w:eastAsia="Calibri"/>
                <w:color w:val="auto"/>
              </w:rPr>
              <w:t>.14</w:t>
            </w:r>
          </w:p>
        </w:tc>
        <w:tc>
          <w:tcPr>
            <w:tcW w:w="1530" w:type="dxa"/>
          </w:tcPr>
          <w:p w14:paraId="3402D5A1" w14:textId="77777777" w:rsidR="005515E7" w:rsidRDefault="005515E7" w:rsidP="00C6696F">
            <w:pPr>
              <w:jc w:val="center"/>
              <w:rPr>
                <w:rFonts w:eastAsia="Calibri"/>
                <w:color w:val="auto"/>
              </w:rPr>
            </w:pPr>
            <w:r>
              <w:rPr>
                <w:rFonts w:eastAsia="Calibri"/>
                <w:color w:val="auto"/>
              </w:rPr>
              <w:t>2.09</w:t>
            </w:r>
          </w:p>
        </w:tc>
        <w:tc>
          <w:tcPr>
            <w:tcW w:w="2520" w:type="dxa"/>
          </w:tcPr>
          <w:p w14:paraId="6BCA5D93" w14:textId="77777777" w:rsidR="005515E7" w:rsidRDefault="005515E7" w:rsidP="00C6696F">
            <w:pPr>
              <w:jc w:val="center"/>
              <w:rPr>
                <w:rFonts w:eastAsia="Calibri"/>
                <w:color w:val="auto"/>
              </w:rPr>
            </w:pPr>
            <w:r>
              <w:rPr>
                <w:rFonts w:eastAsia="Calibri"/>
                <w:color w:val="auto"/>
              </w:rPr>
              <w:t>.04 *</w:t>
            </w:r>
          </w:p>
        </w:tc>
      </w:tr>
      <w:tr w:rsidR="005515E7" w14:paraId="3C740230" w14:textId="77777777" w:rsidTr="00C6696F">
        <w:tc>
          <w:tcPr>
            <w:tcW w:w="6205" w:type="dxa"/>
          </w:tcPr>
          <w:p w14:paraId="110FAE8D" w14:textId="77777777" w:rsidR="005515E7" w:rsidRDefault="005515E7" w:rsidP="00C6696F">
            <w:pPr>
              <w:rPr>
                <w:rFonts w:eastAsia="Calibri"/>
                <w:color w:val="auto"/>
              </w:rPr>
            </w:pPr>
            <w:r>
              <w:rPr>
                <w:rFonts w:eastAsia="Calibri"/>
                <w:color w:val="auto"/>
              </w:rPr>
              <w:t>Frequency of peer interaction</w:t>
            </w:r>
          </w:p>
          <w:p w14:paraId="21A80A53" w14:textId="77777777" w:rsidR="005515E7" w:rsidRPr="002B6617" w:rsidRDefault="005515E7" w:rsidP="00C6696F">
            <w:pPr>
              <w:rPr>
                <w:rFonts w:eastAsia="Calibri"/>
                <w:color w:val="auto"/>
                <w:sz w:val="18"/>
                <w:szCs w:val="18"/>
              </w:rPr>
            </w:pPr>
            <w:r w:rsidRPr="002B6617">
              <w:rPr>
                <w:rFonts w:eastAsia="Calibri"/>
                <w:color w:val="auto"/>
                <w:sz w:val="18"/>
                <w:szCs w:val="18"/>
              </w:rPr>
              <w:t>(LENA Peer)</w:t>
            </w:r>
          </w:p>
        </w:tc>
        <w:tc>
          <w:tcPr>
            <w:tcW w:w="1620" w:type="dxa"/>
          </w:tcPr>
          <w:p w14:paraId="46A0E759" w14:textId="77777777" w:rsidR="005515E7" w:rsidRDefault="005515E7" w:rsidP="00C6696F">
            <w:pPr>
              <w:jc w:val="center"/>
              <w:rPr>
                <w:rFonts w:eastAsia="Calibri"/>
                <w:color w:val="auto"/>
              </w:rPr>
            </w:pPr>
            <w:r>
              <w:rPr>
                <w:rFonts w:eastAsia="Calibri"/>
                <w:color w:val="auto"/>
              </w:rPr>
              <w:t>-.31</w:t>
            </w:r>
          </w:p>
        </w:tc>
        <w:tc>
          <w:tcPr>
            <w:tcW w:w="1530" w:type="dxa"/>
          </w:tcPr>
          <w:p w14:paraId="25D808F7" w14:textId="77777777" w:rsidR="005515E7" w:rsidRDefault="005515E7" w:rsidP="00C6696F">
            <w:pPr>
              <w:jc w:val="center"/>
              <w:rPr>
                <w:rFonts w:eastAsia="Calibri"/>
                <w:color w:val="auto"/>
              </w:rPr>
            </w:pPr>
            <w:r>
              <w:rPr>
                <w:rFonts w:eastAsia="Calibri"/>
                <w:color w:val="auto"/>
              </w:rPr>
              <w:t>.17</w:t>
            </w:r>
          </w:p>
        </w:tc>
        <w:tc>
          <w:tcPr>
            <w:tcW w:w="1530" w:type="dxa"/>
          </w:tcPr>
          <w:p w14:paraId="6BDCB814" w14:textId="77777777" w:rsidR="005515E7" w:rsidRDefault="005515E7" w:rsidP="00C6696F">
            <w:pPr>
              <w:jc w:val="center"/>
              <w:rPr>
                <w:rFonts w:eastAsia="Calibri"/>
                <w:color w:val="auto"/>
              </w:rPr>
            </w:pPr>
            <w:r>
              <w:rPr>
                <w:rFonts w:eastAsia="Calibri"/>
                <w:color w:val="auto"/>
              </w:rPr>
              <w:t>-1.87</w:t>
            </w:r>
          </w:p>
        </w:tc>
        <w:tc>
          <w:tcPr>
            <w:tcW w:w="2520" w:type="dxa"/>
          </w:tcPr>
          <w:p w14:paraId="0D8EDAFE" w14:textId="77777777" w:rsidR="005515E7" w:rsidRDefault="005515E7" w:rsidP="00C6696F">
            <w:pPr>
              <w:jc w:val="center"/>
              <w:rPr>
                <w:rFonts w:eastAsia="Calibri"/>
                <w:color w:val="auto"/>
              </w:rPr>
            </w:pPr>
            <w:r>
              <w:rPr>
                <w:rFonts w:eastAsia="Calibri"/>
                <w:color w:val="auto"/>
              </w:rPr>
              <w:t>.06</w:t>
            </w:r>
          </w:p>
        </w:tc>
      </w:tr>
      <w:tr w:rsidR="005515E7" w14:paraId="6473B764" w14:textId="77777777" w:rsidTr="00C6696F">
        <w:tc>
          <w:tcPr>
            <w:tcW w:w="6205" w:type="dxa"/>
          </w:tcPr>
          <w:p w14:paraId="4984C2F4" w14:textId="77777777" w:rsidR="005515E7" w:rsidRDefault="005515E7" w:rsidP="00C6696F">
            <w:pPr>
              <w:rPr>
                <w:rFonts w:eastAsia="Calibri"/>
                <w:color w:val="auto"/>
              </w:rPr>
            </w:pPr>
            <w:r>
              <w:rPr>
                <w:rFonts w:eastAsia="Calibri"/>
                <w:color w:val="auto"/>
              </w:rPr>
              <w:t>Frequency of Talk to Peer</w:t>
            </w:r>
          </w:p>
          <w:p w14:paraId="0537EA7A" w14:textId="77777777" w:rsidR="005515E7" w:rsidRDefault="005515E7" w:rsidP="00C6696F">
            <w:pPr>
              <w:rPr>
                <w:rFonts w:eastAsia="Calibri"/>
                <w:color w:val="auto"/>
              </w:rPr>
            </w:pPr>
            <w:r w:rsidRPr="002B6617">
              <w:rPr>
                <w:rFonts w:eastAsia="Calibri"/>
                <w:color w:val="auto"/>
                <w:sz w:val="18"/>
                <w:szCs w:val="18"/>
              </w:rPr>
              <w:t>(</w:t>
            </w:r>
            <w:r>
              <w:rPr>
                <w:rFonts w:eastAsia="Calibri"/>
                <w:color w:val="auto"/>
                <w:sz w:val="18"/>
                <w:szCs w:val="18"/>
              </w:rPr>
              <w:t>COP talk to child</w:t>
            </w:r>
            <w:r w:rsidRPr="002B6617">
              <w:rPr>
                <w:rFonts w:eastAsia="Calibri"/>
                <w:color w:val="auto"/>
                <w:sz w:val="18"/>
                <w:szCs w:val="18"/>
              </w:rPr>
              <w:t>)</w:t>
            </w:r>
          </w:p>
        </w:tc>
        <w:tc>
          <w:tcPr>
            <w:tcW w:w="1620" w:type="dxa"/>
          </w:tcPr>
          <w:p w14:paraId="4D2B0A02" w14:textId="77777777" w:rsidR="005515E7" w:rsidRDefault="005515E7" w:rsidP="00C6696F">
            <w:pPr>
              <w:jc w:val="center"/>
              <w:rPr>
                <w:rFonts w:eastAsia="Calibri"/>
                <w:color w:val="auto"/>
              </w:rPr>
            </w:pPr>
            <w:r>
              <w:rPr>
                <w:rFonts w:eastAsia="Calibri"/>
                <w:color w:val="auto"/>
              </w:rPr>
              <w:t>137.39</w:t>
            </w:r>
          </w:p>
        </w:tc>
        <w:tc>
          <w:tcPr>
            <w:tcW w:w="1530" w:type="dxa"/>
          </w:tcPr>
          <w:p w14:paraId="072BD7B4" w14:textId="77777777" w:rsidR="005515E7" w:rsidRDefault="005515E7" w:rsidP="00C6696F">
            <w:pPr>
              <w:jc w:val="center"/>
              <w:rPr>
                <w:rFonts w:eastAsia="Calibri"/>
                <w:color w:val="auto"/>
              </w:rPr>
            </w:pPr>
            <w:r>
              <w:rPr>
                <w:rFonts w:eastAsia="Calibri"/>
                <w:color w:val="auto"/>
              </w:rPr>
              <w:t>.35</w:t>
            </w:r>
          </w:p>
        </w:tc>
        <w:tc>
          <w:tcPr>
            <w:tcW w:w="1530" w:type="dxa"/>
          </w:tcPr>
          <w:p w14:paraId="37FEDA3A" w14:textId="77777777" w:rsidR="005515E7" w:rsidRDefault="005515E7" w:rsidP="00C6696F">
            <w:pPr>
              <w:jc w:val="center"/>
              <w:rPr>
                <w:rFonts w:eastAsia="Calibri"/>
                <w:color w:val="auto"/>
              </w:rPr>
            </w:pPr>
            <w:r>
              <w:rPr>
                <w:rFonts w:eastAsia="Calibri"/>
                <w:color w:val="auto"/>
              </w:rPr>
              <w:t>391.73</w:t>
            </w:r>
          </w:p>
        </w:tc>
        <w:tc>
          <w:tcPr>
            <w:tcW w:w="2520" w:type="dxa"/>
          </w:tcPr>
          <w:p w14:paraId="4706A1A3" w14:textId="77777777" w:rsidR="005515E7" w:rsidRDefault="005515E7" w:rsidP="00C6696F">
            <w:pPr>
              <w:jc w:val="center"/>
              <w:rPr>
                <w:rFonts w:eastAsia="Calibri"/>
                <w:color w:val="auto"/>
              </w:rPr>
            </w:pPr>
            <w:r>
              <w:rPr>
                <w:rFonts w:eastAsia="Calibri"/>
                <w:color w:val="auto"/>
              </w:rPr>
              <w:t>&lt; 2.2e-16***</w:t>
            </w:r>
          </w:p>
        </w:tc>
      </w:tr>
      <w:tr w:rsidR="005515E7" w14:paraId="0BE2BCC2" w14:textId="77777777" w:rsidTr="00C6696F">
        <w:tc>
          <w:tcPr>
            <w:tcW w:w="6205" w:type="dxa"/>
          </w:tcPr>
          <w:p w14:paraId="464F549D" w14:textId="77777777" w:rsidR="005515E7" w:rsidRDefault="005515E7" w:rsidP="00C6696F">
            <w:pPr>
              <w:rPr>
                <w:rFonts w:eastAsia="Calibri"/>
                <w:color w:val="auto"/>
              </w:rPr>
            </w:pPr>
            <w:r>
              <w:rPr>
                <w:rFonts w:eastAsia="Calibri"/>
                <w:color w:val="auto"/>
              </w:rPr>
              <w:t>Same home language peer</w:t>
            </w:r>
          </w:p>
          <w:p w14:paraId="6C6DEA57" w14:textId="77777777" w:rsidR="005515E7" w:rsidRPr="0006419E" w:rsidRDefault="005515E7" w:rsidP="00C6696F">
            <w:pPr>
              <w:rPr>
                <w:rFonts w:eastAsia="Calibri"/>
                <w:color w:val="auto"/>
                <w:sz w:val="18"/>
                <w:szCs w:val="18"/>
              </w:rPr>
            </w:pPr>
            <w:r w:rsidRPr="0006419E">
              <w:rPr>
                <w:rFonts w:eastAsia="Calibri"/>
                <w:color w:val="auto"/>
                <w:sz w:val="18"/>
                <w:szCs w:val="18"/>
              </w:rPr>
              <w:t>(DLL proportion)</w:t>
            </w:r>
          </w:p>
        </w:tc>
        <w:tc>
          <w:tcPr>
            <w:tcW w:w="1620" w:type="dxa"/>
          </w:tcPr>
          <w:p w14:paraId="4FC40D9B" w14:textId="77777777" w:rsidR="005515E7" w:rsidRDefault="005515E7" w:rsidP="00C6696F">
            <w:pPr>
              <w:jc w:val="center"/>
              <w:rPr>
                <w:rFonts w:eastAsia="Calibri"/>
                <w:color w:val="auto"/>
              </w:rPr>
            </w:pPr>
            <w:r>
              <w:rPr>
                <w:rFonts w:eastAsia="Calibri"/>
                <w:color w:val="auto"/>
              </w:rPr>
              <w:t>.49</w:t>
            </w:r>
          </w:p>
        </w:tc>
        <w:tc>
          <w:tcPr>
            <w:tcW w:w="1530" w:type="dxa"/>
          </w:tcPr>
          <w:p w14:paraId="2F4AD2D8" w14:textId="77777777" w:rsidR="005515E7" w:rsidRDefault="005515E7" w:rsidP="00C6696F">
            <w:pPr>
              <w:jc w:val="center"/>
              <w:rPr>
                <w:rFonts w:eastAsia="Calibri"/>
                <w:color w:val="auto"/>
              </w:rPr>
            </w:pPr>
            <w:r>
              <w:rPr>
                <w:rFonts w:eastAsia="Calibri"/>
                <w:color w:val="auto"/>
              </w:rPr>
              <w:t>.25</w:t>
            </w:r>
          </w:p>
        </w:tc>
        <w:tc>
          <w:tcPr>
            <w:tcW w:w="1530" w:type="dxa"/>
          </w:tcPr>
          <w:p w14:paraId="648772A5" w14:textId="77777777" w:rsidR="005515E7" w:rsidRDefault="005515E7" w:rsidP="00C6696F">
            <w:pPr>
              <w:jc w:val="center"/>
              <w:rPr>
                <w:rFonts w:eastAsia="Calibri"/>
                <w:color w:val="auto"/>
              </w:rPr>
            </w:pPr>
            <w:r>
              <w:rPr>
                <w:rFonts w:eastAsia="Calibri"/>
                <w:color w:val="auto"/>
              </w:rPr>
              <w:t>-4.65</w:t>
            </w:r>
          </w:p>
        </w:tc>
        <w:tc>
          <w:tcPr>
            <w:tcW w:w="2520" w:type="dxa"/>
          </w:tcPr>
          <w:p w14:paraId="3B461D67" w14:textId="77777777" w:rsidR="005515E7" w:rsidRDefault="005515E7" w:rsidP="00C6696F">
            <w:pPr>
              <w:jc w:val="center"/>
              <w:rPr>
                <w:rFonts w:eastAsia="Calibri"/>
                <w:color w:val="auto"/>
              </w:rPr>
            </w:pPr>
            <w:r>
              <w:rPr>
                <w:rFonts w:eastAsia="Calibri"/>
                <w:color w:val="auto"/>
              </w:rPr>
              <w:t>&lt; 2.2e-16***</w:t>
            </w:r>
          </w:p>
        </w:tc>
      </w:tr>
      <w:tr w:rsidR="005515E7" w14:paraId="2873A613" w14:textId="77777777" w:rsidTr="00C6696F">
        <w:tc>
          <w:tcPr>
            <w:tcW w:w="13405" w:type="dxa"/>
            <w:gridSpan w:val="5"/>
            <w:shd w:val="clear" w:color="auto" w:fill="FFF2CC" w:themeFill="accent4" w:themeFillTint="33"/>
          </w:tcPr>
          <w:p w14:paraId="147004C5" w14:textId="77777777" w:rsidR="005515E7" w:rsidRDefault="005515E7" w:rsidP="00C6696F">
            <w:pPr>
              <w:rPr>
                <w:rFonts w:eastAsia="Calibri"/>
                <w:color w:val="auto"/>
              </w:rPr>
            </w:pPr>
            <w:r>
              <w:rPr>
                <w:rFonts w:eastAsia="Calibri"/>
                <w:color w:val="auto"/>
              </w:rPr>
              <w:t xml:space="preserve">                             Teacher Classroom Language Context</w:t>
            </w:r>
          </w:p>
        </w:tc>
      </w:tr>
      <w:tr w:rsidR="005515E7" w14:paraId="61A4D254" w14:textId="77777777" w:rsidTr="00C6696F">
        <w:tc>
          <w:tcPr>
            <w:tcW w:w="6205" w:type="dxa"/>
          </w:tcPr>
          <w:p w14:paraId="77B6FCB1" w14:textId="77777777" w:rsidR="005515E7" w:rsidRDefault="005515E7" w:rsidP="00C6696F">
            <w:pPr>
              <w:rPr>
                <w:rFonts w:eastAsia="Calibri"/>
                <w:color w:val="auto"/>
              </w:rPr>
            </w:pPr>
            <w:r>
              <w:rPr>
                <w:rFonts w:eastAsia="Calibri"/>
                <w:color w:val="auto"/>
              </w:rPr>
              <w:t>Frequency of teacher interaction</w:t>
            </w:r>
          </w:p>
          <w:p w14:paraId="420911AE" w14:textId="77777777" w:rsidR="005515E7" w:rsidRDefault="005515E7" w:rsidP="00C6696F">
            <w:pPr>
              <w:rPr>
                <w:rFonts w:eastAsia="Calibri"/>
                <w:color w:val="auto"/>
              </w:rPr>
            </w:pPr>
            <w:r w:rsidRPr="002B6617">
              <w:rPr>
                <w:rFonts w:eastAsia="Calibri"/>
                <w:color w:val="auto"/>
                <w:sz w:val="18"/>
                <w:szCs w:val="18"/>
              </w:rPr>
              <w:t xml:space="preserve">(LENA </w:t>
            </w:r>
            <w:r>
              <w:rPr>
                <w:rFonts w:eastAsia="Calibri"/>
                <w:color w:val="auto"/>
                <w:sz w:val="18"/>
                <w:szCs w:val="18"/>
              </w:rPr>
              <w:t>AWC</w:t>
            </w:r>
            <w:r w:rsidRPr="002B6617">
              <w:rPr>
                <w:rFonts w:eastAsia="Calibri"/>
                <w:color w:val="auto"/>
                <w:sz w:val="18"/>
                <w:szCs w:val="18"/>
              </w:rPr>
              <w:t>)</w:t>
            </w:r>
          </w:p>
        </w:tc>
        <w:tc>
          <w:tcPr>
            <w:tcW w:w="1620" w:type="dxa"/>
          </w:tcPr>
          <w:p w14:paraId="70F811F4" w14:textId="77777777" w:rsidR="005515E7" w:rsidRDefault="005515E7" w:rsidP="00C6696F">
            <w:pPr>
              <w:jc w:val="center"/>
              <w:rPr>
                <w:rFonts w:eastAsia="Calibri"/>
                <w:color w:val="auto"/>
              </w:rPr>
            </w:pPr>
            <w:r>
              <w:rPr>
                <w:rFonts w:eastAsia="Calibri"/>
                <w:color w:val="auto"/>
              </w:rPr>
              <w:t>.99</w:t>
            </w:r>
          </w:p>
        </w:tc>
        <w:tc>
          <w:tcPr>
            <w:tcW w:w="1530" w:type="dxa"/>
          </w:tcPr>
          <w:p w14:paraId="77D5C45C" w14:textId="77777777" w:rsidR="005515E7" w:rsidRDefault="005515E7" w:rsidP="00C6696F">
            <w:pPr>
              <w:jc w:val="center"/>
              <w:rPr>
                <w:rFonts w:eastAsia="Calibri"/>
                <w:color w:val="auto"/>
              </w:rPr>
            </w:pPr>
            <w:r>
              <w:rPr>
                <w:rFonts w:eastAsia="Calibri"/>
                <w:color w:val="auto"/>
              </w:rPr>
              <w:t>.09</w:t>
            </w:r>
          </w:p>
        </w:tc>
        <w:tc>
          <w:tcPr>
            <w:tcW w:w="1530" w:type="dxa"/>
          </w:tcPr>
          <w:p w14:paraId="5EDAEDE3" w14:textId="77777777" w:rsidR="005515E7" w:rsidRDefault="005515E7" w:rsidP="00C6696F">
            <w:pPr>
              <w:jc w:val="center"/>
              <w:rPr>
                <w:rFonts w:eastAsia="Calibri"/>
                <w:color w:val="auto"/>
              </w:rPr>
            </w:pPr>
            <w:r>
              <w:rPr>
                <w:rFonts w:eastAsia="Calibri"/>
                <w:color w:val="auto"/>
              </w:rPr>
              <w:t>-11.12</w:t>
            </w:r>
          </w:p>
        </w:tc>
        <w:tc>
          <w:tcPr>
            <w:tcW w:w="2520" w:type="dxa"/>
          </w:tcPr>
          <w:p w14:paraId="0FE51009" w14:textId="77777777" w:rsidR="005515E7" w:rsidRDefault="005515E7" w:rsidP="00C6696F">
            <w:pPr>
              <w:jc w:val="center"/>
              <w:rPr>
                <w:rFonts w:eastAsia="Calibri"/>
                <w:color w:val="auto"/>
              </w:rPr>
            </w:pPr>
            <w:r>
              <w:rPr>
                <w:rFonts w:eastAsia="Calibri"/>
                <w:color w:val="auto"/>
              </w:rPr>
              <w:t>&lt; 2.2e-16***</w:t>
            </w:r>
          </w:p>
        </w:tc>
      </w:tr>
      <w:tr w:rsidR="005515E7" w14:paraId="719535A1" w14:textId="77777777" w:rsidTr="00C6696F">
        <w:tc>
          <w:tcPr>
            <w:tcW w:w="6205" w:type="dxa"/>
          </w:tcPr>
          <w:p w14:paraId="0B25CF0A" w14:textId="77777777" w:rsidR="005515E7" w:rsidRDefault="005515E7" w:rsidP="00C6696F">
            <w:pPr>
              <w:rPr>
                <w:rFonts w:eastAsia="Calibri"/>
                <w:color w:val="auto"/>
              </w:rPr>
            </w:pPr>
            <w:r>
              <w:rPr>
                <w:rFonts w:eastAsia="Calibri"/>
                <w:color w:val="auto"/>
              </w:rPr>
              <w:t>Frequency of Talk to Teacher</w:t>
            </w:r>
          </w:p>
          <w:p w14:paraId="44846309" w14:textId="77777777" w:rsidR="005515E7" w:rsidRDefault="005515E7" w:rsidP="00C6696F">
            <w:pPr>
              <w:rPr>
                <w:rFonts w:eastAsia="Calibri"/>
                <w:color w:val="auto"/>
              </w:rPr>
            </w:pPr>
            <w:r w:rsidRPr="002B6617">
              <w:rPr>
                <w:rFonts w:eastAsia="Calibri"/>
                <w:color w:val="auto"/>
                <w:sz w:val="18"/>
                <w:szCs w:val="18"/>
              </w:rPr>
              <w:t>(</w:t>
            </w:r>
            <w:r>
              <w:rPr>
                <w:rFonts w:eastAsia="Calibri"/>
                <w:color w:val="auto"/>
                <w:sz w:val="18"/>
                <w:szCs w:val="18"/>
              </w:rPr>
              <w:t>COP talk to teacher</w:t>
            </w:r>
            <w:r w:rsidRPr="002B6617">
              <w:rPr>
                <w:rFonts w:eastAsia="Calibri"/>
                <w:color w:val="auto"/>
                <w:sz w:val="18"/>
                <w:szCs w:val="18"/>
              </w:rPr>
              <w:t>)</w:t>
            </w:r>
          </w:p>
        </w:tc>
        <w:tc>
          <w:tcPr>
            <w:tcW w:w="1620" w:type="dxa"/>
          </w:tcPr>
          <w:p w14:paraId="25D83726" w14:textId="77777777" w:rsidR="005515E7" w:rsidRDefault="005515E7" w:rsidP="00C6696F">
            <w:pPr>
              <w:jc w:val="center"/>
              <w:rPr>
                <w:rFonts w:eastAsia="Calibri"/>
                <w:color w:val="auto"/>
              </w:rPr>
            </w:pPr>
            <w:r>
              <w:rPr>
                <w:rFonts w:eastAsia="Calibri"/>
                <w:color w:val="auto"/>
              </w:rPr>
              <w:t>119.29</w:t>
            </w:r>
          </w:p>
        </w:tc>
        <w:tc>
          <w:tcPr>
            <w:tcW w:w="1530" w:type="dxa"/>
          </w:tcPr>
          <w:p w14:paraId="72C86F57" w14:textId="77777777" w:rsidR="005515E7" w:rsidRDefault="005515E7" w:rsidP="00C6696F">
            <w:pPr>
              <w:jc w:val="center"/>
              <w:rPr>
                <w:rFonts w:eastAsia="Calibri"/>
                <w:color w:val="auto"/>
              </w:rPr>
            </w:pPr>
            <w:r>
              <w:rPr>
                <w:rFonts w:eastAsia="Calibri"/>
                <w:color w:val="auto"/>
              </w:rPr>
              <w:t>3.36</w:t>
            </w:r>
          </w:p>
        </w:tc>
        <w:tc>
          <w:tcPr>
            <w:tcW w:w="1530" w:type="dxa"/>
          </w:tcPr>
          <w:p w14:paraId="0E6441D6" w14:textId="77777777" w:rsidR="005515E7" w:rsidRDefault="005515E7" w:rsidP="00C6696F">
            <w:pPr>
              <w:jc w:val="center"/>
              <w:rPr>
                <w:rFonts w:eastAsia="Calibri"/>
                <w:color w:val="auto"/>
              </w:rPr>
            </w:pPr>
            <w:r>
              <w:rPr>
                <w:rFonts w:eastAsia="Calibri"/>
                <w:color w:val="auto"/>
              </w:rPr>
              <w:t>35.47</w:t>
            </w:r>
          </w:p>
        </w:tc>
        <w:tc>
          <w:tcPr>
            <w:tcW w:w="2520" w:type="dxa"/>
          </w:tcPr>
          <w:p w14:paraId="373E7181" w14:textId="77777777" w:rsidR="005515E7" w:rsidRDefault="005515E7" w:rsidP="00C6696F">
            <w:pPr>
              <w:jc w:val="center"/>
              <w:rPr>
                <w:rFonts w:eastAsia="Calibri"/>
                <w:color w:val="auto"/>
              </w:rPr>
            </w:pPr>
            <w:r>
              <w:rPr>
                <w:rFonts w:eastAsia="Calibri"/>
                <w:color w:val="auto"/>
              </w:rPr>
              <w:t>&lt; 2.2e-16***</w:t>
            </w:r>
          </w:p>
        </w:tc>
      </w:tr>
      <w:tr w:rsidR="005515E7" w14:paraId="6F0B2B61" w14:textId="77777777" w:rsidTr="00C6696F">
        <w:tc>
          <w:tcPr>
            <w:tcW w:w="6205" w:type="dxa"/>
          </w:tcPr>
          <w:p w14:paraId="0437648B" w14:textId="77777777" w:rsidR="005515E7" w:rsidRDefault="005515E7" w:rsidP="00C6696F">
            <w:pPr>
              <w:rPr>
                <w:rFonts w:eastAsia="Calibri"/>
                <w:color w:val="auto"/>
              </w:rPr>
            </w:pPr>
            <w:r>
              <w:rPr>
                <w:rFonts w:eastAsia="Calibri"/>
                <w:color w:val="auto"/>
              </w:rPr>
              <w:t>Teacher’s emotional Support</w:t>
            </w:r>
          </w:p>
          <w:p w14:paraId="5C18D022" w14:textId="77777777" w:rsidR="005515E7" w:rsidRDefault="005515E7" w:rsidP="00C6696F">
            <w:pPr>
              <w:rPr>
                <w:rFonts w:eastAsia="Calibri"/>
                <w:color w:val="auto"/>
              </w:rPr>
            </w:pPr>
            <w:r w:rsidRPr="002B6617">
              <w:rPr>
                <w:rFonts w:eastAsia="Calibri"/>
                <w:color w:val="auto"/>
                <w:sz w:val="18"/>
                <w:szCs w:val="18"/>
              </w:rPr>
              <w:t>(</w:t>
            </w:r>
            <w:r>
              <w:rPr>
                <w:rFonts w:eastAsia="Calibri"/>
                <w:color w:val="auto"/>
                <w:sz w:val="18"/>
                <w:szCs w:val="18"/>
              </w:rPr>
              <w:t>TOP average tone</w:t>
            </w:r>
            <w:r w:rsidRPr="002B6617">
              <w:rPr>
                <w:rFonts w:eastAsia="Calibri"/>
                <w:color w:val="auto"/>
                <w:sz w:val="18"/>
                <w:szCs w:val="18"/>
              </w:rPr>
              <w:t>)</w:t>
            </w:r>
          </w:p>
        </w:tc>
        <w:tc>
          <w:tcPr>
            <w:tcW w:w="1620" w:type="dxa"/>
          </w:tcPr>
          <w:p w14:paraId="3EF58590" w14:textId="77777777" w:rsidR="005515E7" w:rsidRDefault="005515E7" w:rsidP="00C6696F">
            <w:pPr>
              <w:jc w:val="center"/>
              <w:rPr>
                <w:rFonts w:eastAsia="Calibri"/>
                <w:color w:val="auto"/>
              </w:rPr>
            </w:pPr>
            <w:r>
              <w:rPr>
                <w:rFonts w:eastAsia="Calibri"/>
                <w:color w:val="auto"/>
              </w:rPr>
              <w:t>1.08</w:t>
            </w:r>
          </w:p>
        </w:tc>
        <w:tc>
          <w:tcPr>
            <w:tcW w:w="1530" w:type="dxa"/>
          </w:tcPr>
          <w:p w14:paraId="6C11BDA7" w14:textId="77777777" w:rsidR="005515E7" w:rsidRDefault="005515E7" w:rsidP="00C6696F">
            <w:pPr>
              <w:jc w:val="center"/>
              <w:rPr>
                <w:rFonts w:eastAsia="Calibri"/>
                <w:color w:val="auto"/>
              </w:rPr>
            </w:pPr>
            <w:r>
              <w:rPr>
                <w:rFonts w:eastAsia="Calibri"/>
                <w:color w:val="auto"/>
              </w:rPr>
              <w:t>0.16</w:t>
            </w:r>
          </w:p>
        </w:tc>
        <w:tc>
          <w:tcPr>
            <w:tcW w:w="1530" w:type="dxa"/>
          </w:tcPr>
          <w:p w14:paraId="7FA58F6C" w14:textId="77777777" w:rsidR="005515E7" w:rsidRDefault="005515E7" w:rsidP="00C6696F">
            <w:pPr>
              <w:jc w:val="center"/>
              <w:rPr>
                <w:rFonts w:eastAsia="Calibri"/>
                <w:color w:val="auto"/>
              </w:rPr>
            </w:pPr>
            <w:r>
              <w:rPr>
                <w:rFonts w:eastAsia="Calibri"/>
                <w:color w:val="auto"/>
              </w:rPr>
              <w:t>6.68</w:t>
            </w:r>
          </w:p>
        </w:tc>
        <w:tc>
          <w:tcPr>
            <w:tcW w:w="2520" w:type="dxa"/>
          </w:tcPr>
          <w:p w14:paraId="0D7C27AF" w14:textId="77777777" w:rsidR="005515E7" w:rsidRDefault="005515E7" w:rsidP="00C6696F">
            <w:pPr>
              <w:jc w:val="center"/>
              <w:rPr>
                <w:rFonts w:eastAsia="Calibri"/>
                <w:color w:val="auto"/>
              </w:rPr>
            </w:pPr>
            <w:r>
              <w:rPr>
                <w:rFonts w:eastAsia="Calibri"/>
                <w:color w:val="auto"/>
              </w:rPr>
              <w:t>&lt; 2.44e-11***</w:t>
            </w:r>
          </w:p>
        </w:tc>
      </w:tr>
      <w:tr w:rsidR="005515E7" w14:paraId="11D7D987" w14:textId="77777777" w:rsidTr="00C6696F">
        <w:tc>
          <w:tcPr>
            <w:tcW w:w="6205" w:type="dxa"/>
          </w:tcPr>
          <w:p w14:paraId="1A8C1B08" w14:textId="77777777" w:rsidR="005515E7" w:rsidRDefault="005515E7" w:rsidP="00C6696F">
            <w:pPr>
              <w:rPr>
                <w:rFonts w:eastAsia="Calibri"/>
                <w:color w:val="auto"/>
              </w:rPr>
            </w:pPr>
            <w:r>
              <w:rPr>
                <w:rFonts w:eastAsia="Calibri"/>
                <w:color w:val="auto"/>
              </w:rPr>
              <w:t xml:space="preserve">Teacher-child back-and-forth conversation </w:t>
            </w:r>
          </w:p>
          <w:p w14:paraId="0BF5BFE0" w14:textId="77777777" w:rsidR="005515E7" w:rsidRDefault="005515E7" w:rsidP="00C6696F">
            <w:pPr>
              <w:rPr>
                <w:rFonts w:eastAsia="Calibri"/>
                <w:color w:val="auto"/>
              </w:rPr>
            </w:pPr>
            <w:r w:rsidRPr="002B6617">
              <w:rPr>
                <w:rFonts w:eastAsia="Calibri"/>
                <w:color w:val="auto"/>
                <w:sz w:val="18"/>
                <w:szCs w:val="18"/>
              </w:rPr>
              <w:t xml:space="preserve">(LENA </w:t>
            </w:r>
            <w:r>
              <w:rPr>
                <w:rFonts w:eastAsia="Calibri"/>
                <w:color w:val="auto"/>
                <w:sz w:val="18"/>
                <w:szCs w:val="18"/>
              </w:rPr>
              <w:t>CTC</w:t>
            </w:r>
            <w:r w:rsidRPr="002B6617">
              <w:rPr>
                <w:rFonts w:eastAsia="Calibri"/>
                <w:color w:val="auto"/>
                <w:sz w:val="18"/>
                <w:szCs w:val="18"/>
              </w:rPr>
              <w:t>)</w:t>
            </w:r>
          </w:p>
        </w:tc>
        <w:tc>
          <w:tcPr>
            <w:tcW w:w="1620" w:type="dxa"/>
          </w:tcPr>
          <w:p w14:paraId="6DCEB02A" w14:textId="77777777" w:rsidR="005515E7" w:rsidRDefault="005515E7" w:rsidP="00C6696F">
            <w:pPr>
              <w:jc w:val="center"/>
              <w:rPr>
                <w:rFonts w:eastAsia="Calibri"/>
                <w:color w:val="auto"/>
              </w:rPr>
            </w:pPr>
            <w:r>
              <w:rPr>
                <w:rFonts w:eastAsia="Calibri"/>
                <w:color w:val="auto"/>
              </w:rPr>
              <w:t>52.03</w:t>
            </w:r>
          </w:p>
        </w:tc>
        <w:tc>
          <w:tcPr>
            <w:tcW w:w="1530" w:type="dxa"/>
          </w:tcPr>
          <w:p w14:paraId="2D493983" w14:textId="77777777" w:rsidR="005515E7" w:rsidRDefault="005515E7" w:rsidP="00C6696F">
            <w:pPr>
              <w:jc w:val="center"/>
              <w:rPr>
                <w:rFonts w:eastAsia="Calibri"/>
                <w:color w:val="auto"/>
              </w:rPr>
            </w:pPr>
            <w:r>
              <w:rPr>
                <w:rFonts w:eastAsia="Calibri"/>
                <w:color w:val="auto"/>
              </w:rPr>
              <w:t>6.31</w:t>
            </w:r>
          </w:p>
        </w:tc>
        <w:tc>
          <w:tcPr>
            <w:tcW w:w="1530" w:type="dxa"/>
          </w:tcPr>
          <w:p w14:paraId="6D3032F9" w14:textId="77777777" w:rsidR="005515E7" w:rsidRDefault="005515E7" w:rsidP="00C6696F">
            <w:pPr>
              <w:jc w:val="center"/>
              <w:rPr>
                <w:rFonts w:eastAsia="Calibri"/>
                <w:color w:val="auto"/>
              </w:rPr>
            </w:pPr>
            <w:r>
              <w:rPr>
                <w:rFonts w:eastAsia="Calibri"/>
                <w:color w:val="auto"/>
              </w:rPr>
              <w:t>8.25</w:t>
            </w:r>
          </w:p>
        </w:tc>
        <w:tc>
          <w:tcPr>
            <w:tcW w:w="2520" w:type="dxa"/>
          </w:tcPr>
          <w:p w14:paraId="6D20793C" w14:textId="77777777" w:rsidR="005515E7" w:rsidRDefault="005515E7" w:rsidP="00C6696F">
            <w:pPr>
              <w:jc w:val="center"/>
              <w:rPr>
                <w:rFonts w:eastAsia="Calibri"/>
                <w:color w:val="auto"/>
              </w:rPr>
            </w:pPr>
            <w:r>
              <w:rPr>
                <w:rFonts w:eastAsia="Calibri"/>
                <w:color w:val="auto"/>
              </w:rPr>
              <w:t>&lt; 2.2e-16***</w:t>
            </w:r>
          </w:p>
        </w:tc>
      </w:tr>
      <w:tr w:rsidR="005515E7" w14:paraId="1E4794EC" w14:textId="77777777" w:rsidTr="00C6696F">
        <w:tc>
          <w:tcPr>
            <w:tcW w:w="13405" w:type="dxa"/>
            <w:gridSpan w:val="5"/>
            <w:shd w:val="clear" w:color="auto" w:fill="FFF2CC" w:themeFill="accent4" w:themeFillTint="33"/>
          </w:tcPr>
          <w:p w14:paraId="20C0C4B8" w14:textId="77777777" w:rsidR="005515E7" w:rsidRDefault="005515E7" w:rsidP="00C6696F">
            <w:pPr>
              <w:rPr>
                <w:rFonts w:eastAsia="Calibri"/>
                <w:color w:val="auto"/>
              </w:rPr>
            </w:pPr>
            <w:r>
              <w:rPr>
                <w:rFonts w:eastAsia="Calibri"/>
                <w:color w:val="auto"/>
              </w:rPr>
              <w:t xml:space="preserve">                              Individual Child’s Oral Language Use</w:t>
            </w:r>
          </w:p>
        </w:tc>
      </w:tr>
      <w:tr w:rsidR="005515E7" w14:paraId="48011C0C" w14:textId="77777777" w:rsidTr="00C6696F">
        <w:tc>
          <w:tcPr>
            <w:tcW w:w="6205" w:type="dxa"/>
          </w:tcPr>
          <w:p w14:paraId="3B28DF8D" w14:textId="77777777" w:rsidR="005515E7" w:rsidRDefault="005515E7" w:rsidP="00C6696F">
            <w:pPr>
              <w:rPr>
                <w:rFonts w:eastAsia="Calibri"/>
                <w:color w:val="auto"/>
              </w:rPr>
            </w:pPr>
            <w:r>
              <w:rPr>
                <w:rFonts w:eastAsia="Calibri"/>
                <w:color w:val="auto"/>
              </w:rPr>
              <w:t>Frequency of child utterance</w:t>
            </w:r>
          </w:p>
          <w:p w14:paraId="2A14F872" w14:textId="77777777" w:rsidR="005515E7" w:rsidRDefault="005515E7" w:rsidP="00C6696F">
            <w:pPr>
              <w:rPr>
                <w:rFonts w:eastAsia="Calibri"/>
                <w:color w:val="auto"/>
              </w:rPr>
            </w:pPr>
            <w:r w:rsidRPr="002B6617">
              <w:rPr>
                <w:rFonts w:eastAsia="Calibri"/>
                <w:color w:val="auto"/>
                <w:sz w:val="18"/>
                <w:szCs w:val="18"/>
              </w:rPr>
              <w:t xml:space="preserve">(LENA </w:t>
            </w:r>
            <w:r>
              <w:rPr>
                <w:rFonts w:eastAsia="Calibri"/>
                <w:color w:val="auto"/>
                <w:sz w:val="18"/>
                <w:szCs w:val="18"/>
              </w:rPr>
              <w:t>CV</w:t>
            </w:r>
            <w:r w:rsidRPr="002B6617">
              <w:rPr>
                <w:rFonts w:eastAsia="Calibri"/>
                <w:color w:val="auto"/>
                <w:sz w:val="18"/>
                <w:szCs w:val="18"/>
              </w:rPr>
              <w:t>)</w:t>
            </w:r>
          </w:p>
        </w:tc>
        <w:tc>
          <w:tcPr>
            <w:tcW w:w="1620" w:type="dxa"/>
          </w:tcPr>
          <w:p w14:paraId="018BE730" w14:textId="77777777" w:rsidR="005515E7" w:rsidRDefault="005515E7" w:rsidP="00C6696F">
            <w:pPr>
              <w:jc w:val="center"/>
              <w:rPr>
                <w:rFonts w:eastAsia="Calibri"/>
                <w:color w:val="auto"/>
              </w:rPr>
            </w:pPr>
            <w:r>
              <w:rPr>
                <w:rFonts w:eastAsia="Calibri"/>
                <w:color w:val="auto"/>
              </w:rPr>
              <w:t>-11.59</w:t>
            </w:r>
          </w:p>
        </w:tc>
        <w:tc>
          <w:tcPr>
            <w:tcW w:w="1530" w:type="dxa"/>
          </w:tcPr>
          <w:p w14:paraId="6F30D1A2" w14:textId="77777777" w:rsidR="005515E7" w:rsidRDefault="005515E7" w:rsidP="00C6696F">
            <w:pPr>
              <w:jc w:val="center"/>
              <w:rPr>
                <w:rFonts w:eastAsia="Calibri"/>
                <w:color w:val="auto"/>
              </w:rPr>
            </w:pPr>
            <w:r>
              <w:rPr>
                <w:rFonts w:eastAsia="Calibri"/>
                <w:color w:val="auto"/>
              </w:rPr>
              <w:t>1.57</w:t>
            </w:r>
          </w:p>
        </w:tc>
        <w:tc>
          <w:tcPr>
            <w:tcW w:w="1530" w:type="dxa"/>
          </w:tcPr>
          <w:p w14:paraId="3EE732B5" w14:textId="77777777" w:rsidR="005515E7" w:rsidRDefault="005515E7" w:rsidP="00C6696F">
            <w:pPr>
              <w:jc w:val="center"/>
              <w:rPr>
                <w:rFonts w:eastAsia="Calibri"/>
                <w:color w:val="auto"/>
              </w:rPr>
            </w:pPr>
            <w:r>
              <w:rPr>
                <w:rFonts w:eastAsia="Calibri"/>
                <w:color w:val="auto"/>
              </w:rPr>
              <w:t>-7.39</w:t>
            </w:r>
          </w:p>
        </w:tc>
        <w:tc>
          <w:tcPr>
            <w:tcW w:w="2520" w:type="dxa"/>
          </w:tcPr>
          <w:p w14:paraId="46911C8D" w14:textId="77777777" w:rsidR="005515E7" w:rsidRDefault="005515E7" w:rsidP="00C6696F">
            <w:pPr>
              <w:jc w:val="center"/>
              <w:rPr>
                <w:rFonts w:eastAsia="Calibri"/>
                <w:color w:val="auto"/>
              </w:rPr>
            </w:pPr>
            <w:r>
              <w:rPr>
                <w:rFonts w:eastAsia="Calibri"/>
                <w:color w:val="auto"/>
              </w:rPr>
              <w:t>1.425e-13***</w:t>
            </w:r>
          </w:p>
        </w:tc>
      </w:tr>
      <w:tr w:rsidR="005515E7" w14:paraId="1B18E5E5" w14:textId="77777777" w:rsidTr="00C6696F">
        <w:tc>
          <w:tcPr>
            <w:tcW w:w="6205" w:type="dxa"/>
          </w:tcPr>
          <w:p w14:paraId="6D9DD57E" w14:textId="77777777" w:rsidR="005515E7" w:rsidRDefault="005515E7" w:rsidP="00C6696F">
            <w:pPr>
              <w:rPr>
                <w:rFonts w:eastAsia="Calibri"/>
                <w:color w:val="auto"/>
              </w:rPr>
            </w:pPr>
            <w:r>
              <w:rPr>
                <w:rFonts w:eastAsia="Calibri"/>
                <w:color w:val="auto"/>
              </w:rPr>
              <w:t>Child’s non-verbal</w:t>
            </w:r>
          </w:p>
          <w:p w14:paraId="5B143A82" w14:textId="77777777" w:rsidR="005515E7" w:rsidRDefault="005515E7" w:rsidP="00C6696F">
            <w:pPr>
              <w:rPr>
                <w:rFonts w:eastAsia="Calibri"/>
                <w:color w:val="auto"/>
              </w:rPr>
            </w:pPr>
            <w:r w:rsidRPr="002B6617">
              <w:rPr>
                <w:rFonts w:eastAsia="Calibri"/>
                <w:color w:val="auto"/>
                <w:sz w:val="18"/>
                <w:szCs w:val="18"/>
              </w:rPr>
              <w:t>(</w:t>
            </w:r>
            <w:r>
              <w:rPr>
                <w:rFonts w:eastAsia="Calibri"/>
                <w:color w:val="auto"/>
                <w:sz w:val="18"/>
                <w:szCs w:val="18"/>
              </w:rPr>
              <w:t>COP non-verbal</w:t>
            </w:r>
            <w:r w:rsidRPr="002B6617">
              <w:rPr>
                <w:rFonts w:eastAsia="Calibri"/>
                <w:color w:val="auto"/>
                <w:sz w:val="18"/>
                <w:szCs w:val="18"/>
              </w:rPr>
              <w:t>)</w:t>
            </w:r>
          </w:p>
        </w:tc>
        <w:tc>
          <w:tcPr>
            <w:tcW w:w="1620" w:type="dxa"/>
          </w:tcPr>
          <w:p w14:paraId="3215711B" w14:textId="77777777" w:rsidR="005515E7" w:rsidRDefault="005515E7" w:rsidP="00C6696F">
            <w:pPr>
              <w:jc w:val="center"/>
              <w:rPr>
                <w:rFonts w:eastAsia="Calibri"/>
                <w:color w:val="auto"/>
              </w:rPr>
            </w:pPr>
            <w:r>
              <w:rPr>
                <w:rFonts w:eastAsia="Calibri"/>
                <w:color w:val="auto"/>
              </w:rPr>
              <w:t>-197.29</w:t>
            </w:r>
          </w:p>
        </w:tc>
        <w:tc>
          <w:tcPr>
            <w:tcW w:w="1530" w:type="dxa"/>
          </w:tcPr>
          <w:p w14:paraId="7BA0F784" w14:textId="77777777" w:rsidR="005515E7" w:rsidRDefault="005515E7" w:rsidP="00C6696F">
            <w:pPr>
              <w:jc w:val="center"/>
              <w:rPr>
                <w:rFonts w:eastAsia="Calibri"/>
                <w:color w:val="auto"/>
              </w:rPr>
            </w:pPr>
            <w:r>
              <w:rPr>
                <w:rFonts w:eastAsia="Calibri"/>
                <w:color w:val="auto"/>
              </w:rPr>
              <w:t>.88</w:t>
            </w:r>
          </w:p>
        </w:tc>
        <w:tc>
          <w:tcPr>
            <w:tcW w:w="1530" w:type="dxa"/>
          </w:tcPr>
          <w:p w14:paraId="69447391" w14:textId="77777777" w:rsidR="005515E7" w:rsidRDefault="005515E7" w:rsidP="00C6696F">
            <w:pPr>
              <w:jc w:val="center"/>
              <w:rPr>
                <w:rFonts w:eastAsia="Calibri"/>
                <w:color w:val="auto"/>
              </w:rPr>
            </w:pPr>
            <w:r>
              <w:rPr>
                <w:rFonts w:eastAsia="Calibri"/>
                <w:color w:val="auto"/>
              </w:rPr>
              <w:t>-223.82</w:t>
            </w:r>
          </w:p>
        </w:tc>
        <w:tc>
          <w:tcPr>
            <w:tcW w:w="2520" w:type="dxa"/>
          </w:tcPr>
          <w:p w14:paraId="0212822F" w14:textId="77777777" w:rsidR="005515E7" w:rsidRDefault="005515E7" w:rsidP="00C6696F">
            <w:pPr>
              <w:jc w:val="center"/>
              <w:rPr>
                <w:rFonts w:eastAsia="Calibri"/>
                <w:color w:val="auto"/>
              </w:rPr>
            </w:pPr>
            <w:r>
              <w:rPr>
                <w:rFonts w:eastAsia="Calibri"/>
                <w:color w:val="auto"/>
              </w:rPr>
              <w:t>&lt; 2.2e-16***</w:t>
            </w:r>
          </w:p>
        </w:tc>
      </w:tr>
      <w:tr w:rsidR="005515E7" w14:paraId="73931E65" w14:textId="77777777" w:rsidTr="00C6696F">
        <w:tc>
          <w:tcPr>
            <w:tcW w:w="6205" w:type="dxa"/>
          </w:tcPr>
          <w:p w14:paraId="25384B1A" w14:textId="77777777" w:rsidR="005515E7" w:rsidRDefault="005515E7" w:rsidP="00C6696F">
            <w:pPr>
              <w:rPr>
                <w:rFonts w:eastAsia="Calibri"/>
                <w:color w:val="auto"/>
              </w:rPr>
            </w:pPr>
            <w:r>
              <w:rPr>
                <w:rFonts w:eastAsia="Calibri"/>
                <w:color w:val="auto"/>
              </w:rPr>
              <w:t xml:space="preserve">Frequency of child’s home language use </w:t>
            </w:r>
          </w:p>
          <w:p w14:paraId="7BA5E4CE" w14:textId="77777777" w:rsidR="005515E7" w:rsidRDefault="005515E7" w:rsidP="00C6696F">
            <w:pPr>
              <w:rPr>
                <w:rFonts w:eastAsia="Calibri"/>
                <w:color w:val="auto"/>
              </w:rPr>
            </w:pPr>
            <w:r w:rsidRPr="002B6617">
              <w:rPr>
                <w:rFonts w:eastAsia="Calibri"/>
                <w:color w:val="auto"/>
                <w:sz w:val="18"/>
                <w:szCs w:val="18"/>
              </w:rPr>
              <w:t>(</w:t>
            </w:r>
            <w:r>
              <w:rPr>
                <w:rFonts w:eastAsia="Calibri"/>
                <w:color w:val="auto"/>
                <w:sz w:val="18"/>
                <w:szCs w:val="18"/>
              </w:rPr>
              <w:t>COP talks and listens in another language</w:t>
            </w:r>
            <w:r>
              <w:rPr>
                <w:rFonts w:hint="eastAsia"/>
                <w:color w:val="auto"/>
                <w:sz w:val="18"/>
                <w:szCs w:val="18"/>
                <w:lang w:eastAsia="ko-KR"/>
              </w:rPr>
              <w:t xml:space="preserve"> Spanish</w:t>
            </w:r>
            <w:r w:rsidRPr="002B6617">
              <w:rPr>
                <w:rFonts w:eastAsia="Calibri"/>
                <w:color w:val="auto"/>
                <w:sz w:val="18"/>
                <w:szCs w:val="18"/>
              </w:rPr>
              <w:t>)</w:t>
            </w:r>
          </w:p>
        </w:tc>
        <w:tc>
          <w:tcPr>
            <w:tcW w:w="1620" w:type="dxa"/>
          </w:tcPr>
          <w:p w14:paraId="2647B42A" w14:textId="77777777" w:rsidR="005515E7" w:rsidRDefault="005515E7" w:rsidP="00C6696F">
            <w:pPr>
              <w:jc w:val="center"/>
              <w:rPr>
                <w:rFonts w:eastAsia="Calibri"/>
                <w:color w:val="auto"/>
              </w:rPr>
            </w:pPr>
            <w:r>
              <w:rPr>
                <w:rFonts w:eastAsia="Calibri"/>
                <w:color w:val="auto"/>
              </w:rPr>
              <w:t>86.57</w:t>
            </w:r>
          </w:p>
        </w:tc>
        <w:tc>
          <w:tcPr>
            <w:tcW w:w="1530" w:type="dxa"/>
          </w:tcPr>
          <w:p w14:paraId="27D7765E" w14:textId="77777777" w:rsidR="005515E7" w:rsidRDefault="005515E7" w:rsidP="00C6696F">
            <w:pPr>
              <w:jc w:val="center"/>
              <w:rPr>
                <w:rFonts w:eastAsia="Calibri"/>
                <w:color w:val="auto"/>
              </w:rPr>
            </w:pPr>
            <w:r>
              <w:rPr>
                <w:rFonts w:eastAsia="Calibri"/>
                <w:color w:val="auto"/>
              </w:rPr>
              <w:t>.14</w:t>
            </w:r>
          </w:p>
        </w:tc>
        <w:tc>
          <w:tcPr>
            <w:tcW w:w="1530" w:type="dxa"/>
          </w:tcPr>
          <w:p w14:paraId="0FE4B617" w14:textId="77777777" w:rsidR="005515E7" w:rsidRDefault="005515E7" w:rsidP="00C6696F">
            <w:pPr>
              <w:jc w:val="center"/>
              <w:rPr>
                <w:rFonts w:eastAsia="Calibri"/>
                <w:color w:val="auto"/>
              </w:rPr>
            </w:pPr>
            <w:r>
              <w:rPr>
                <w:rFonts w:eastAsia="Calibri"/>
                <w:color w:val="auto"/>
              </w:rPr>
              <w:t>608.81</w:t>
            </w:r>
          </w:p>
        </w:tc>
        <w:tc>
          <w:tcPr>
            <w:tcW w:w="2520" w:type="dxa"/>
          </w:tcPr>
          <w:p w14:paraId="542A3DD6" w14:textId="77777777" w:rsidR="005515E7" w:rsidRDefault="005515E7" w:rsidP="00C6696F">
            <w:pPr>
              <w:jc w:val="center"/>
              <w:rPr>
                <w:rFonts w:eastAsia="Calibri"/>
                <w:color w:val="auto"/>
              </w:rPr>
            </w:pPr>
            <w:r>
              <w:rPr>
                <w:rFonts w:eastAsia="Calibri"/>
                <w:color w:val="auto"/>
              </w:rPr>
              <w:t>&lt; 2.2e-16***</w:t>
            </w:r>
          </w:p>
        </w:tc>
      </w:tr>
    </w:tbl>
    <w:p w14:paraId="6E01F8DB" w14:textId="77777777" w:rsidR="005515E7" w:rsidRDefault="005515E7" w:rsidP="005515E7">
      <w:pPr>
        <w:rPr>
          <w:color w:val="auto"/>
          <w:sz w:val="20"/>
          <w:szCs w:val="20"/>
          <w:lang w:eastAsia="ko-KR"/>
        </w:rPr>
      </w:pPr>
      <w:r>
        <w:rPr>
          <w:rFonts w:eastAsia="Calibri"/>
          <w:color w:val="auto"/>
        </w:rPr>
        <w:t xml:space="preserve">  </w:t>
      </w:r>
      <w:r w:rsidRPr="00997987">
        <w:rPr>
          <w:rFonts w:eastAsia="Calibri"/>
          <w:color w:val="auto"/>
          <w:sz w:val="20"/>
          <w:szCs w:val="20"/>
        </w:rPr>
        <w:t>Significant codes: ‘***’0.001, ‘**’0.01, ‘*’0.05.</w:t>
      </w:r>
    </w:p>
    <w:p w14:paraId="5CB4E69D" w14:textId="77777777" w:rsidR="005515E7" w:rsidRPr="000B3A5A" w:rsidRDefault="005515E7" w:rsidP="005515E7">
      <w:pPr>
        <w:pStyle w:val="TableFigure"/>
        <w:jc w:val="left"/>
      </w:pPr>
      <w:r w:rsidRPr="000B3A5A">
        <w:lastRenderedPageBreak/>
        <w:t xml:space="preserve">Table </w:t>
      </w:r>
      <w:r>
        <w:rPr>
          <w:rFonts w:hint="eastAsia"/>
        </w:rPr>
        <w:t>5</w:t>
      </w:r>
    </w:p>
    <w:p w14:paraId="22FFF505" w14:textId="77777777" w:rsidR="005515E7" w:rsidRPr="001C4A6A" w:rsidRDefault="005515E7" w:rsidP="005515E7">
      <w:pPr>
        <w:rPr>
          <w:i/>
          <w:iCs/>
          <w:color w:val="auto"/>
          <w:lang w:eastAsia="ko-KR"/>
        </w:rPr>
      </w:pPr>
      <w:r w:rsidRPr="000B3A5A">
        <w:rPr>
          <w:rFonts w:eastAsia="Calibri"/>
          <w:i/>
          <w:iCs/>
          <w:color w:val="auto"/>
        </w:rPr>
        <w:t>Coefficient of Multinominal Logistic Regression</w:t>
      </w:r>
      <w:r>
        <w:rPr>
          <w:rFonts w:hint="eastAsia"/>
          <w:i/>
          <w:iCs/>
          <w:color w:val="auto"/>
          <w:lang w:eastAsia="ko-KR"/>
        </w:rPr>
        <w:t xml:space="preserve"> between English vs. Burmese-Speaking Children</w:t>
      </w:r>
    </w:p>
    <w:tbl>
      <w:tblPr>
        <w:tblStyle w:val="TableGrid"/>
        <w:tblW w:w="1340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5"/>
        <w:gridCol w:w="1620"/>
        <w:gridCol w:w="1530"/>
        <w:gridCol w:w="1530"/>
        <w:gridCol w:w="2520"/>
      </w:tblGrid>
      <w:tr w:rsidR="005515E7" w14:paraId="0FECE8CA" w14:textId="77777777" w:rsidTr="00C6696F">
        <w:tc>
          <w:tcPr>
            <w:tcW w:w="6205" w:type="dxa"/>
          </w:tcPr>
          <w:p w14:paraId="50678E71" w14:textId="77777777" w:rsidR="005515E7" w:rsidRDefault="005515E7" w:rsidP="00C6696F">
            <w:pPr>
              <w:jc w:val="center"/>
              <w:rPr>
                <w:rFonts w:eastAsia="Calibri"/>
                <w:color w:val="auto"/>
              </w:rPr>
            </w:pPr>
            <w:r>
              <w:rPr>
                <w:rFonts w:eastAsia="Calibri"/>
                <w:color w:val="auto"/>
              </w:rPr>
              <w:t>Variable</w:t>
            </w:r>
          </w:p>
        </w:tc>
        <w:tc>
          <w:tcPr>
            <w:tcW w:w="1620" w:type="dxa"/>
          </w:tcPr>
          <w:p w14:paraId="2FD065C9" w14:textId="77777777" w:rsidR="005515E7" w:rsidRDefault="005515E7" w:rsidP="00C6696F">
            <w:pPr>
              <w:jc w:val="center"/>
              <w:rPr>
                <w:rFonts w:eastAsia="Calibri"/>
                <w:color w:val="auto"/>
              </w:rPr>
            </w:pPr>
            <w:r>
              <w:rPr>
                <w:rFonts w:eastAsia="Calibri"/>
                <w:color w:val="auto"/>
              </w:rPr>
              <w:t xml:space="preserve">Estimate </w:t>
            </w:r>
            <m:oMath>
              <m:r>
                <w:rPr>
                  <w:rFonts w:ascii="Cambria Math" w:eastAsia="Calibri" w:hAnsi="Cambria Math"/>
                  <w:color w:val="auto"/>
                </w:rPr>
                <m:t>β</m:t>
              </m:r>
            </m:oMath>
          </w:p>
        </w:tc>
        <w:tc>
          <w:tcPr>
            <w:tcW w:w="1530" w:type="dxa"/>
          </w:tcPr>
          <w:p w14:paraId="68DD969A" w14:textId="77777777" w:rsidR="005515E7" w:rsidRDefault="005515E7" w:rsidP="00C6696F">
            <w:pPr>
              <w:jc w:val="center"/>
              <w:rPr>
                <w:rFonts w:eastAsia="Calibri"/>
                <w:color w:val="auto"/>
              </w:rPr>
            </w:pPr>
            <w:r>
              <w:rPr>
                <w:rFonts w:eastAsia="Calibri"/>
                <w:color w:val="auto"/>
              </w:rPr>
              <w:t xml:space="preserve">Std. Error  </w:t>
            </w:r>
          </w:p>
        </w:tc>
        <w:tc>
          <w:tcPr>
            <w:tcW w:w="1530" w:type="dxa"/>
          </w:tcPr>
          <w:p w14:paraId="17E76FD5" w14:textId="77777777" w:rsidR="005515E7" w:rsidRDefault="005515E7" w:rsidP="00C6696F">
            <w:pPr>
              <w:jc w:val="center"/>
              <w:rPr>
                <w:rFonts w:eastAsia="Calibri"/>
                <w:color w:val="auto"/>
              </w:rPr>
            </w:pPr>
            <w:r>
              <w:rPr>
                <w:rFonts w:eastAsia="Calibri"/>
                <w:i/>
                <w:iCs/>
                <w:color w:val="auto"/>
              </w:rPr>
              <w:t xml:space="preserve"> </w:t>
            </w:r>
            <w:r w:rsidRPr="006D3C47">
              <w:rPr>
                <w:rFonts w:eastAsia="Calibri"/>
                <w:i/>
                <w:iCs/>
                <w:color w:val="auto"/>
              </w:rPr>
              <w:t>z</w:t>
            </w:r>
            <w:r>
              <w:rPr>
                <w:rFonts w:eastAsia="Calibri"/>
                <w:color w:val="auto"/>
              </w:rPr>
              <w:t xml:space="preserve"> value</w:t>
            </w:r>
          </w:p>
        </w:tc>
        <w:tc>
          <w:tcPr>
            <w:tcW w:w="2520" w:type="dxa"/>
          </w:tcPr>
          <w:p w14:paraId="24BA08B6" w14:textId="77777777" w:rsidR="005515E7" w:rsidRDefault="005515E7" w:rsidP="00C6696F">
            <w:pPr>
              <w:jc w:val="center"/>
              <w:rPr>
                <w:rFonts w:eastAsia="Calibri"/>
                <w:color w:val="auto"/>
              </w:rPr>
            </w:pPr>
            <m:oMathPara>
              <m:oMath>
                <m:r>
                  <w:rPr>
                    <w:rFonts w:ascii="Cambria Math" w:eastAsia="Calibri" w:hAnsi="Cambria Math"/>
                    <w:color w:val="auto"/>
                  </w:rPr>
                  <m:t>ρ</m:t>
                </m:r>
              </m:oMath>
            </m:oMathPara>
          </w:p>
        </w:tc>
      </w:tr>
      <w:tr w:rsidR="005515E7" w14:paraId="5C2E9AB8" w14:textId="77777777" w:rsidTr="00C6696F">
        <w:tc>
          <w:tcPr>
            <w:tcW w:w="13405" w:type="dxa"/>
            <w:gridSpan w:val="5"/>
            <w:shd w:val="clear" w:color="auto" w:fill="FFF2CC" w:themeFill="accent4" w:themeFillTint="33"/>
          </w:tcPr>
          <w:p w14:paraId="0EAB497B" w14:textId="77777777" w:rsidR="005515E7" w:rsidRDefault="005515E7" w:rsidP="00C6696F">
            <w:pPr>
              <w:rPr>
                <w:rFonts w:eastAsia="Calibri"/>
                <w:color w:val="auto"/>
              </w:rPr>
            </w:pPr>
            <w:r>
              <w:rPr>
                <w:rFonts w:eastAsia="Calibri"/>
                <w:color w:val="auto"/>
              </w:rPr>
              <w:t xml:space="preserve">                              Control Variable</w:t>
            </w:r>
          </w:p>
        </w:tc>
      </w:tr>
      <w:tr w:rsidR="005515E7" w14:paraId="3D3397C9" w14:textId="77777777" w:rsidTr="00C6696F">
        <w:tc>
          <w:tcPr>
            <w:tcW w:w="6205" w:type="dxa"/>
          </w:tcPr>
          <w:p w14:paraId="02F2770A" w14:textId="77777777" w:rsidR="005515E7" w:rsidRDefault="005515E7" w:rsidP="00C6696F">
            <w:pPr>
              <w:rPr>
                <w:rFonts w:eastAsia="Calibri"/>
                <w:color w:val="auto"/>
              </w:rPr>
            </w:pPr>
            <w:r>
              <w:rPr>
                <w:rFonts w:eastAsia="Calibri"/>
                <w:color w:val="auto"/>
              </w:rPr>
              <w:t>Initial oral language skills</w:t>
            </w:r>
          </w:p>
          <w:p w14:paraId="2ACD6737" w14:textId="77777777" w:rsidR="005515E7" w:rsidRDefault="005515E7" w:rsidP="00C6696F">
            <w:pPr>
              <w:rPr>
                <w:rFonts w:eastAsia="Calibri"/>
                <w:color w:val="auto"/>
              </w:rPr>
            </w:pPr>
            <w:r w:rsidRPr="002B6617">
              <w:rPr>
                <w:rFonts w:eastAsia="Calibri"/>
                <w:color w:val="auto"/>
                <w:sz w:val="18"/>
                <w:szCs w:val="18"/>
              </w:rPr>
              <w:t>(T1 EOWPVT)</w:t>
            </w:r>
          </w:p>
        </w:tc>
        <w:tc>
          <w:tcPr>
            <w:tcW w:w="1620" w:type="dxa"/>
          </w:tcPr>
          <w:p w14:paraId="24FD85BF" w14:textId="77777777" w:rsidR="005515E7" w:rsidRPr="00235318" w:rsidRDefault="005515E7" w:rsidP="00C6696F">
            <w:pPr>
              <w:jc w:val="center"/>
              <w:rPr>
                <w:color w:val="auto"/>
                <w:lang w:eastAsia="ko-KR"/>
              </w:rPr>
            </w:pPr>
            <w:r>
              <w:rPr>
                <w:rFonts w:eastAsia="Calibri"/>
                <w:color w:val="auto"/>
              </w:rPr>
              <w:t>-.</w:t>
            </w:r>
            <w:r>
              <w:rPr>
                <w:rFonts w:hint="eastAsia"/>
                <w:color w:val="auto"/>
                <w:lang w:eastAsia="ko-KR"/>
              </w:rPr>
              <w:t>72</w:t>
            </w:r>
          </w:p>
        </w:tc>
        <w:tc>
          <w:tcPr>
            <w:tcW w:w="1530" w:type="dxa"/>
          </w:tcPr>
          <w:p w14:paraId="2D00B5EC" w14:textId="77777777" w:rsidR="005515E7" w:rsidRPr="00235318" w:rsidRDefault="005515E7" w:rsidP="00C6696F">
            <w:pPr>
              <w:jc w:val="center"/>
              <w:rPr>
                <w:color w:val="auto"/>
                <w:lang w:eastAsia="ko-KR"/>
              </w:rPr>
            </w:pPr>
            <w:r>
              <w:rPr>
                <w:rFonts w:eastAsia="Calibri"/>
                <w:color w:val="auto"/>
              </w:rPr>
              <w:t>.</w:t>
            </w:r>
            <w:r>
              <w:rPr>
                <w:rFonts w:hint="eastAsia"/>
                <w:color w:val="auto"/>
                <w:lang w:eastAsia="ko-KR"/>
              </w:rPr>
              <w:t>11</w:t>
            </w:r>
          </w:p>
        </w:tc>
        <w:tc>
          <w:tcPr>
            <w:tcW w:w="1530" w:type="dxa"/>
          </w:tcPr>
          <w:p w14:paraId="0F4FE7CB" w14:textId="77777777" w:rsidR="005515E7" w:rsidRPr="00235318" w:rsidRDefault="005515E7" w:rsidP="00C6696F">
            <w:pPr>
              <w:jc w:val="center"/>
              <w:rPr>
                <w:color w:val="auto"/>
                <w:lang w:eastAsia="ko-KR"/>
              </w:rPr>
            </w:pPr>
            <w:r>
              <w:rPr>
                <w:rFonts w:eastAsia="Calibri"/>
                <w:color w:val="auto"/>
              </w:rPr>
              <w:t>-</w:t>
            </w:r>
            <w:r>
              <w:rPr>
                <w:rFonts w:hint="eastAsia"/>
                <w:color w:val="auto"/>
                <w:lang w:eastAsia="ko-KR"/>
              </w:rPr>
              <w:t>6</w:t>
            </w:r>
            <w:r>
              <w:rPr>
                <w:rFonts w:eastAsia="Calibri"/>
                <w:color w:val="auto"/>
              </w:rPr>
              <w:t>.</w:t>
            </w:r>
            <w:r>
              <w:rPr>
                <w:rFonts w:hint="eastAsia"/>
                <w:color w:val="auto"/>
                <w:lang w:eastAsia="ko-KR"/>
              </w:rPr>
              <w:t>06</w:t>
            </w:r>
          </w:p>
        </w:tc>
        <w:tc>
          <w:tcPr>
            <w:tcW w:w="2520" w:type="dxa"/>
          </w:tcPr>
          <w:p w14:paraId="077C0E0C" w14:textId="77777777" w:rsidR="005515E7" w:rsidRDefault="005515E7" w:rsidP="00C6696F">
            <w:pPr>
              <w:jc w:val="center"/>
              <w:rPr>
                <w:rFonts w:eastAsia="Calibri"/>
                <w:color w:val="auto"/>
              </w:rPr>
            </w:pPr>
            <w:r>
              <w:rPr>
                <w:rFonts w:hint="eastAsia"/>
                <w:color w:val="auto"/>
                <w:lang w:eastAsia="ko-KR"/>
              </w:rPr>
              <w:t>1.387</w:t>
            </w:r>
            <w:r>
              <w:rPr>
                <w:rFonts w:eastAsia="Calibri"/>
                <w:color w:val="auto"/>
              </w:rPr>
              <w:t>e-</w:t>
            </w:r>
            <w:r>
              <w:rPr>
                <w:rFonts w:hint="eastAsia"/>
                <w:color w:val="auto"/>
                <w:lang w:eastAsia="ko-KR"/>
              </w:rPr>
              <w:t>09</w:t>
            </w:r>
            <w:r>
              <w:rPr>
                <w:rFonts w:eastAsia="Calibri"/>
                <w:color w:val="auto"/>
              </w:rPr>
              <w:t>***</w:t>
            </w:r>
          </w:p>
        </w:tc>
      </w:tr>
      <w:tr w:rsidR="005515E7" w14:paraId="21A0E955" w14:textId="77777777" w:rsidTr="00C6696F">
        <w:tc>
          <w:tcPr>
            <w:tcW w:w="6205" w:type="dxa"/>
          </w:tcPr>
          <w:p w14:paraId="7F52C10C" w14:textId="77777777" w:rsidR="005515E7" w:rsidRDefault="005515E7" w:rsidP="00C6696F">
            <w:pPr>
              <w:rPr>
                <w:rFonts w:eastAsia="Calibri"/>
                <w:color w:val="auto"/>
              </w:rPr>
            </w:pPr>
            <w:r>
              <w:rPr>
                <w:rFonts w:eastAsia="Calibri"/>
                <w:color w:val="auto"/>
              </w:rPr>
              <w:t xml:space="preserve">Initial literacy skills </w:t>
            </w:r>
          </w:p>
          <w:p w14:paraId="24C4F10E" w14:textId="77777777" w:rsidR="005515E7" w:rsidRPr="002B6617" w:rsidRDefault="005515E7" w:rsidP="00C6696F">
            <w:pPr>
              <w:rPr>
                <w:rFonts w:eastAsia="Calibri"/>
                <w:color w:val="auto"/>
                <w:sz w:val="18"/>
                <w:szCs w:val="18"/>
              </w:rPr>
            </w:pPr>
            <w:r w:rsidRPr="002B6617">
              <w:rPr>
                <w:rFonts w:eastAsia="Calibri"/>
                <w:color w:val="auto"/>
                <w:sz w:val="18"/>
                <w:szCs w:val="18"/>
              </w:rPr>
              <w:t>(T1 WJ-LW)</w:t>
            </w:r>
          </w:p>
        </w:tc>
        <w:tc>
          <w:tcPr>
            <w:tcW w:w="1620" w:type="dxa"/>
          </w:tcPr>
          <w:p w14:paraId="32607E21" w14:textId="77777777" w:rsidR="005515E7" w:rsidRPr="00235318" w:rsidRDefault="005515E7" w:rsidP="00C6696F">
            <w:pPr>
              <w:jc w:val="center"/>
              <w:rPr>
                <w:color w:val="auto"/>
                <w:lang w:eastAsia="ko-KR"/>
              </w:rPr>
            </w:pPr>
            <w:r>
              <w:rPr>
                <w:rFonts w:eastAsia="Calibri"/>
                <w:color w:val="auto"/>
              </w:rPr>
              <w:t>.</w:t>
            </w:r>
            <w:r>
              <w:rPr>
                <w:rFonts w:hint="eastAsia"/>
                <w:color w:val="auto"/>
                <w:lang w:eastAsia="ko-KR"/>
              </w:rPr>
              <w:t>94</w:t>
            </w:r>
          </w:p>
        </w:tc>
        <w:tc>
          <w:tcPr>
            <w:tcW w:w="1530" w:type="dxa"/>
          </w:tcPr>
          <w:p w14:paraId="3AD37BE0" w14:textId="77777777" w:rsidR="005515E7" w:rsidRDefault="005515E7" w:rsidP="00C6696F">
            <w:pPr>
              <w:jc w:val="center"/>
              <w:rPr>
                <w:rFonts w:eastAsia="Calibri"/>
                <w:color w:val="auto"/>
              </w:rPr>
            </w:pPr>
            <w:r>
              <w:rPr>
                <w:rFonts w:eastAsia="Calibri"/>
                <w:color w:val="auto"/>
              </w:rPr>
              <w:t>.</w:t>
            </w:r>
            <w:r>
              <w:rPr>
                <w:rFonts w:hint="eastAsia"/>
                <w:color w:val="auto"/>
                <w:lang w:eastAsia="ko-KR"/>
              </w:rPr>
              <w:t>1</w:t>
            </w:r>
            <w:r>
              <w:rPr>
                <w:rFonts w:eastAsia="Calibri"/>
                <w:color w:val="auto"/>
              </w:rPr>
              <w:t>8</w:t>
            </w:r>
          </w:p>
        </w:tc>
        <w:tc>
          <w:tcPr>
            <w:tcW w:w="1530" w:type="dxa"/>
          </w:tcPr>
          <w:p w14:paraId="5E440994" w14:textId="77777777" w:rsidR="005515E7" w:rsidRPr="00235318" w:rsidRDefault="005515E7" w:rsidP="00C6696F">
            <w:pPr>
              <w:jc w:val="center"/>
              <w:rPr>
                <w:color w:val="auto"/>
                <w:lang w:eastAsia="ko-KR"/>
              </w:rPr>
            </w:pPr>
            <w:r>
              <w:rPr>
                <w:rFonts w:eastAsia="Calibri"/>
                <w:color w:val="auto"/>
              </w:rPr>
              <w:t>-</w:t>
            </w:r>
            <w:r>
              <w:rPr>
                <w:rFonts w:hint="eastAsia"/>
                <w:color w:val="auto"/>
                <w:lang w:eastAsia="ko-KR"/>
              </w:rPr>
              <w:t>5</w:t>
            </w:r>
            <w:r>
              <w:rPr>
                <w:rFonts w:eastAsia="Calibri"/>
                <w:color w:val="auto"/>
              </w:rPr>
              <w:t>.</w:t>
            </w:r>
            <w:r>
              <w:rPr>
                <w:rFonts w:hint="eastAsia"/>
                <w:color w:val="auto"/>
                <w:lang w:eastAsia="ko-KR"/>
              </w:rPr>
              <w:t>14</w:t>
            </w:r>
          </w:p>
        </w:tc>
        <w:tc>
          <w:tcPr>
            <w:tcW w:w="2520" w:type="dxa"/>
          </w:tcPr>
          <w:p w14:paraId="73305E5C" w14:textId="77777777" w:rsidR="005515E7" w:rsidRDefault="005515E7" w:rsidP="00C6696F">
            <w:pPr>
              <w:jc w:val="center"/>
              <w:rPr>
                <w:rFonts w:eastAsia="Calibri"/>
                <w:color w:val="auto"/>
              </w:rPr>
            </w:pPr>
            <w:r>
              <w:rPr>
                <w:rFonts w:hint="eastAsia"/>
                <w:color w:val="auto"/>
                <w:lang w:eastAsia="ko-KR"/>
              </w:rPr>
              <w:t>2.801e-07</w:t>
            </w:r>
            <w:r>
              <w:rPr>
                <w:rFonts w:eastAsia="Calibri"/>
                <w:color w:val="auto"/>
              </w:rPr>
              <w:t xml:space="preserve"> **</w:t>
            </w:r>
          </w:p>
        </w:tc>
      </w:tr>
      <w:tr w:rsidR="005515E7" w14:paraId="4761F28E" w14:textId="77777777" w:rsidTr="00C6696F">
        <w:tc>
          <w:tcPr>
            <w:tcW w:w="13405" w:type="dxa"/>
            <w:gridSpan w:val="5"/>
            <w:shd w:val="clear" w:color="auto" w:fill="FFF2CC" w:themeFill="accent4" w:themeFillTint="33"/>
          </w:tcPr>
          <w:p w14:paraId="352429BC" w14:textId="77777777" w:rsidR="005515E7" w:rsidRDefault="005515E7" w:rsidP="00C6696F">
            <w:pPr>
              <w:rPr>
                <w:rFonts w:eastAsia="Calibri"/>
                <w:color w:val="auto"/>
              </w:rPr>
            </w:pPr>
            <w:r>
              <w:rPr>
                <w:rFonts w:eastAsia="Calibri"/>
                <w:color w:val="auto"/>
              </w:rPr>
              <w:t xml:space="preserve">                              Peer Classroom Language Context</w:t>
            </w:r>
          </w:p>
        </w:tc>
      </w:tr>
      <w:tr w:rsidR="005515E7" w14:paraId="47EE07B7" w14:textId="77777777" w:rsidTr="00C6696F">
        <w:tc>
          <w:tcPr>
            <w:tcW w:w="6205" w:type="dxa"/>
          </w:tcPr>
          <w:p w14:paraId="13A30296" w14:textId="77777777" w:rsidR="005515E7" w:rsidRDefault="005515E7" w:rsidP="00C6696F">
            <w:pPr>
              <w:rPr>
                <w:rFonts w:eastAsia="Calibri"/>
                <w:color w:val="auto"/>
              </w:rPr>
            </w:pPr>
            <w:r>
              <w:rPr>
                <w:rFonts w:eastAsia="Calibri"/>
                <w:color w:val="auto"/>
              </w:rPr>
              <w:t xml:space="preserve">Peers’ English vocabulary skills </w:t>
            </w:r>
            <w:r w:rsidRPr="002B6617">
              <w:rPr>
                <w:rFonts w:eastAsia="Calibri"/>
                <w:color w:val="auto"/>
                <w:sz w:val="18"/>
                <w:szCs w:val="18"/>
              </w:rPr>
              <w:t>(Classroom average EOWPVT)</w:t>
            </w:r>
          </w:p>
        </w:tc>
        <w:tc>
          <w:tcPr>
            <w:tcW w:w="1620" w:type="dxa"/>
          </w:tcPr>
          <w:p w14:paraId="6FA6F587" w14:textId="77777777" w:rsidR="005515E7" w:rsidRDefault="005515E7" w:rsidP="00C6696F">
            <w:pPr>
              <w:jc w:val="center"/>
              <w:rPr>
                <w:rFonts w:eastAsia="Calibri"/>
                <w:color w:val="auto"/>
              </w:rPr>
            </w:pPr>
            <w:r>
              <w:rPr>
                <w:rFonts w:hint="eastAsia"/>
                <w:color w:val="auto"/>
                <w:lang w:eastAsia="ko-KR"/>
              </w:rPr>
              <w:t>-</w:t>
            </w:r>
            <w:r>
              <w:rPr>
                <w:rFonts w:eastAsia="Calibri"/>
                <w:color w:val="auto"/>
              </w:rPr>
              <w:t>.30</w:t>
            </w:r>
          </w:p>
        </w:tc>
        <w:tc>
          <w:tcPr>
            <w:tcW w:w="1530" w:type="dxa"/>
          </w:tcPr>
          <w:p w14:paraId="73262F5B" w14:textId="77777777" w:rsidR="005515E7" w:rsidRPr="00235318" w:rsidRDefault="005515E7" w:rsidP="00C6696F">
            <w:pPr>
              <w:jc w:val="center"/>
              <w:rPr>
                <w:color w:val="auto"/>
                <w:lang w:eastAsia="ko-KR"/>
              </w:rPr>
            </w:pPr>
            <w:r>
              <w:rPr>
                <w:rFonts w:eastAsia="Calibri"/>
                <w:color w:val="auto"/>
              </w:rPr>
              <w:t>.1</w:t>
            </w:r>
            <w:r>
              <w:rPr>
                <w:rFonts w:hint="eastAsia"/>
                <w:color w:val="auto"/>
                <w:lang w:eastAsia="ko-KR"/>
              </w:rPr>
              <w:t>7</w:t>
            </w:r>
          </w:p>
        </w:tc>
        <w:tc>
          <w:tcPr>
            <w:tcW w:w="1530" w:type="dxa"/>
          </w:tcPr>
          <w:p w14:paraId="1AF3A4E1" w14:textId="77777777" w:rsidR="005515E7" w:rsidRPr="00235318" w:rsidRDefault="005515E7" w:rsidP="00C6696F">
            <w:pPr>
              <w:jc w:val="center"/>
              <w:rPr>
                <w:color w:val="auto"/>
                <w:lang w:eastAsia="ko-KR"/>
              </w:rPr>
            </w:pPr>
            <w:r>
              <w:rPr>
                <w:rFonts w:hint="eastAsia"/>
                <w:color w:val="auto"/>
                <w:lang w:eastAsia="ko-KR"/>
              </w:rPr>
              <w:t>-1</w:t>
            </w:r>
            <w:r>
              <w:rPr>
                <w:rFonts w:eastAsia="Calibri"/>
                <w:color w:val="auto"/>
              </w:rPr>
              <w:t>.</w:t>
            </w:r>
            <w:r>
              <w:rPr>
                <w:rFonts w:hint="eastAsia"/>
                <w:color w:val="auto"/>
                <w:lang w:eastAsia="ko-KR"/>
              </w:rPr>
              <w:t>66</w:t>
            </w:r>
          </w:p>
        </w:tc>
        <w:tc>
          <w:tcPr>
            <w:tcW w:w="2520" w:type="dxa"/>
          </w:tcPr>
          <w:p w14:paraId="10091818" w14:textId="77777777" w:rsidR="005515E7" w:rsidRPr="00A77104" w:rsidRDefault="005515E7" w:rsidP="00C6696F">
            <w:pPr>
              <w:jc w:val="center"/>
              <w:rPr>
                <w:color w:val="auto"/>
                <w:lang w:eastAsia="ko-KR"/>
              </w:rPr>
            </w:pPr>
            <w:r>
              <w:rPr>
                <w:rFonts w:eastAsia="Calibri"/>
                <w:color w:val="auto"/>
              </w:rPr>
              <w:t>.</w:t>
            </w:r>
            <w:r>
              <w:rPr>
                <w:rFonts w:hint="eastAsia"/>
                <w:color w:val="auto"/>
                <w:lang w:eastAsia="ko-KR"/>
              </w:rPr>
              <w:t>11</w:t>
            </w:r>
          </w:p>
        </w:tc>
      </w:tr>
      <w:tr w:rsidR="005515E7" w14:paraId="16A2B2E5" w14:textId="77777777" w:rsidTr="00C6696F">
        <w:tc>
          <w:tcPr>
            <w:tcW w:w="6205" w:type="dxa"/>
          </w:tcPr>
          <w:p w14:paraId="11AADDC3" w14:textId="77777777" w:rsidR="005515E7" w:rsidRDefault="005515E7" w:rsidP="00C6696F">
            <w:pPr>
              <w:rPr>
                <w:rFonts w:eastAsia="Calibri"/>
                <w:color w:val="auto"/>
              </w:rPr>
            </w:pPr>
            <w:r>
              <w:rPr>
                <w:rFonts w:eastAsia="Calibri"/>
                <w:color w:val="auto"/>
              </w:rPr>
              <w:t>Frequency of peer interaction</w:t>
            </w:r>
          </w:p>
          <w:p w14:paraId="630A32FE" w14:textId="77777777" w:rsidR="005515E7" w:rsidRPr="002B6617" w:rsidRDefault="005515E7" w:rsidP="00C6696F">
            <w:pPr>
              <w:rPr>
                <w:rFonts w:eastAsia="Calibri"/>
                <w:color w:val="auto"/>
                <w:sz w:val="18"/>
                <w:szCs w:val="18"/>
              </w:rPr>
            </w:pPr>
            <w:r w:rsidRPr="002B6617">
              <w:rPr>
                <w:rFonts w:eastAsia="Calibri"/>
                <w:color w:val="auto"/>
                <w:sz w:val="18"/>
                <w:szCs w:val="18"/>
              </w:rPr>
              <w:t>(LENA Peer)</w:t>
            </w:r>
          </w:p>
        </w:tc>
        <w:tc>
          <w:tcPr>
            <w:tcW w:w="1620" w:type="dxa"/>
          </w:tcPr>
          <w:p w14:paraId="19531A1C" w14:textId="77777777" w:rsidR="005515E7" w:rsidRPr="00235318" w:rsidRDefault="005515E7" w:rsidP="00C6696F">
            <w:pPr>
              <w:jc w:val="center"/>
              <w:rPr>
                <w:color w:val="auto"/>
                <w:lang w:eastAsia="ko-KR"/>
              </w:rPr>
            </w:pPr>
            <w:r>
              <w:rPr>
                <w:rFonts w:eastAsia="Calibri"/>
                <w:color w:val="auto"/>
              </w:rPr>
              <w:t>.</w:t>
            </w:r>
            <w:r>
              <w:rPr>
                <w:rFonts w:hint="eastAsia"/>
                <w:color w:val="auto"/>
                <w:lang w:eastAsia="ko-KR"/>
              </w:rPr>
              <w:t>11</w:t>
            </w:r>
          </w:p>
        </w:tc>
        <w:tc>
          <w:tcPr>
            <w:tcW w:w="1530" w:type="dxa"/>
          </w:tcPr>
          <w:p w14:paraId="241D63DD" w14:textId="77777777" w:rsidR="005515E7" w:rsidRPr="00235318" w:rsidRDefault="005515E7" w:rsidP="00C6696F">
            <w:pPr>
              <w:jc w:val="center"/>
              <w:rPr>
                <w:color w:val="auto"/>
                <w:lang w:eastAsia="ko-KR"/>
              </w:rPr>
            </w:pPr>
            <w:r>
              <w:rPr>
                <w:rFonts w:eastAsia="Calibri"/>
                <w:color w:val="auto"/>
              </w:rPr>
              <w:t>.</w:t>
            </w:r>
            <w:r>
              <w:rPr>
                <w:rFonts w:hint="eastAsia"/>
                <w:color w:val="auto"/>
                <w:lang w:eastAsia="ko-KR"/>
              </w:rPr>
              <w:t>43</w:t>
            </w:r>
          </w:p>
        </w:tc>
        <w:tc>
          <w:tcPr>
            <w:tcW w:w="1530" w:type="dxa"/>
          </w:tcPr>
          <w:p w14:paraId="168CD7E6" w14:textId="77777777" w:rsidR="005515E7" w:rsidRPr="00A77104" w:rsidRDefault="005515E7" w:rsidP="00C6696F">
            <w:pPr>
              <w:jc w:val="center"/>
              <w:rPr>
                <w:color w:val="auto"/>
                <w:lang w:eastAsia="ko-KR"/>
              </w:rPr>
            </w:pPr>
            <w:r>
              <w:rPr>
                <w:rFonts w:eastAsia="Calibri"/>
                <w:color w:val="auto"/>
              </w:rPr>
              <w:t>.</w:t>
            </w:r>
            <w:r>
              <w:rPr>
                <w:rFonts w:hint="eastAsia"/>
                <w:color w:val="auto"/>
                <w:lang w:eastAsia="ko-KR"/>
              </w:rPr>
              <w:t>26</w:t>
            </w:r>
          </w:p>
        </w:tc>
        <w:tc>
          <w:tcPr>
            <w:tcW w:w="2520" w:type="dxa"/>
          </w:tcPr>
          <w:p w14:paraId="34435864" w14:textId="77777777" w:rsidR="005515E7" w:rsidRPr="00A77104" w:rsidRDefault="005515E7" w:rsidP="00C6696F">
            <w:pPr>
              <w:jc w:val="center"/>
              <w:rPr>
                <w:color w:val="auto"/>
                <w:lang w:eastAsia="ko-KR"/>
              </w:rPr>
            </w:pPr>
            <w:r>
              <w:rPr>
                <w:rFonts w:eastAsia="Calibri"/>
                <w:color w:val="auto"/>
              </w:rPr>
              <w:t>.0</w:t>
            </w:r>
            <w:r>
              <w:rPr>
                <w:rFonts w:hint="eastAsia"/>
                <w:color w:val="auto"/>
                <w:lang w:eastAsia="ko-KR"/>
              </w:rPr>
              <w:t>8</w:t>
            </w:r>
          </w:p>
        </w:tc>
      </w:tr>
      <w:tr w:rsidR="005515E7" w14:paraId="37C1534B" w14:textId="77777777" w:rsidTr="00C6696F">
        <w:tc>
          <w:tcPr>
            <w:tcW w:w="6205" w:type="dxa"/>
          </w:tcPr>
          <w:p w14:paraId="7AB5C85D" w14:textId="77777777" w:rsidR="005515E7" w:rsidRDefault="005515E7" w:rsidP="00C6696F">
            <w:pPr>
              <w:rPr>
                <w:rFonts w:eastAsia="Calibri"/>
                <w:color w:val="auto"/>
              </w:rPr>
            </w:pPr>
            <w:r>
              <w:rPr>
                <w:rFonts w:eastAsia="Calibri"/>
                <w:color w:val="auto"/>
              </w:rPr>
              <w:t>Frequency of Talk to Peer</w:t>
            </w:r>
          </w:p>
          <w:p w14:paraId="2AD49B70" w14:textId="77777777" w:rsidR="005515E7" w:rsidRDefault="005515E7" w:rsidP="00C6696F">
            <w:pPr>
              <w:rPr>
                <w:rFonts w:eastAsia="Calibri"/>
                <w:color w:val="auto"/>
              </w:rPr>
            </w:pPr>
            <w:r w:rsidRPr="002B6617">
              <w:rPr>
                <w:rFonts w:eastAsia="Calibri"/>
                <w:color w:val="auto"/>
                <w:sz w:val="18"/>
                <w:szCs w:val="18"/>
              </w:rPr>
              <w:t>(</w:t>
            </w:r>
            <w:r>
              <w:rPr>
                <w:rFonts w:eastAsia="Calibri"/>
                <w:color w:val="auto"/>
                <w:sz w:val="18"/>
                <w:szCs w:val="18"/>
              </w:rPr>
              <w:t>COP talk to child</w:t>
            </w:r>
            <w:r w:rsidRPr="002B6617">
              <w:rPr>
                <w:rFonts w:eastAsia="Calibri"/>
                <w:color w:val="auto"/>
                <w:sz w:val="18"/>
                <w:szCs w:val="18"/>
              </w:rPr>
              <w:t>)</w:t>
            </w:r>
          </w:p>
        </w:tc>
        <w:tc>
          <w:tcPr>
            <w:tcW w:w="1620" w:type="dxa"/>
          </w:tcPr>
          <w:p w14:paraId="395BD0B5" w14:textId="77777777" w:rsidR="005515E7" w:rsidRDefault="005515E7" w:rsidP="00C6696F">
            <w:pPr>
              <w:jc w:val="center"/>
              <w:rPr>
                <w:rFonts w:eastAsia="Calibri"/>
                <w:color w:val="auto"/>
              </w:rPr>
            </w:pPr>
            <w:r>
              <w:rPr>
                <w:rFonts w:hint="eastAsia"/>
                <w:color w:val="auto"/>
                <w:lang w:eastAsia="ko-KR"/>
              </w:rPr>
              <w:t>-223</w:t>
            </w:r>
            <w:r>
              <w:rPr>
                <w:rFonts w:eastAsia="Calibri"/>
                <w:color w:val="auto"/>
              </w:rPr>
              <w:t>.</w:t>
            </w:r>
            <w:r>
              <w:rPr>
                <w:rFonts w:hint="eastAsia"/>
                <w:color w:val="auto"/>
                <w:lang w:eastAsia="ko-KR"/>
              </w:rPr>
              <w:t>0</w:t>
            </w:r>
            <w:r>
              <w:rPr>
                <w:rFonts w:eastAsia="Calibri"/>
                <w:color w:val="auto"/>
              </w:rPr>
              <w:t>9</w:t>
            </w:r>
          </w:p>
        </w:tc>
        <w:tc>
          <w:tcPr>
            <w:tcW w:w="1530" w:type="dxa"/>
          </w:tcPr>
          <w:p w14:paraId="1262925D" w14:textId="77777777" w:rsidR="005515E7" w:rsidRDefault="005515E7" w:rsidP="00C6696F">
            <w:pPr>
              <w:jc w:val="center"/>
              <w:rPr>
                <w:rFonts w:eastAsia="Calibri"/>
                <w:color w:val="auto"/>
              </w:rPr>
            </w:pPr>
            <w:r>
              <w:rPr>
                <w:rFonts w:hint="eastAsia"/>
                <w:color w:val="auto"/>
                <w:lang w:eastAsia="ko-KR"/>
              </w:rPr>
              <w:t>1</w:t>
            </w:r>
            <w:r>
              <w:rPr>
                <w:rFonts w:eastAsia="Calibri"/>
                <w:color w:val="auto"/>
              </w:rPr>
              <w:t>.</w:t>
            </w:r>
            <w:r>
              <w:rPr>
                <w:rFonts w:hint="eastAsia"/>
                <w:color w:val="auto"/>
                <w:lang w:eastAsia="ko-KR"/>
              </w:rPr>
              <w:t>53</w:t>
            </w:r>
          </w:p>
        </w:tc>
        <w:tc>
          <w:tcPr>
            <w:tcW w:w="1530" w:type="dxa"/>
          </w:tcPr>
          <w:p w14:paraId="6A95AEC2" w14:textId="77777777" w:rsidR="005515E7" w:rsidRDefault="005515E7" w:rsidP="00C6696F">
            <w:pPr>
              <w:jc w:val="center"/>
              <w:rPr>
                <w:rFonts w:eastAsia="Calibri"/>
                <w:color w:val="auto"/>
              </w:rPr>
            </w:pPr>
            <w:r>
              <w:rPr>
                <w:rFonts w:eastAsia="Calibri"/>
                <w:color w:val="auto"/>
              </w:rPr>
              <w:t>391.73</w:t>
            </w:r>
          </w:p>
        </w:tc>
        <w:tc>
          <w:tcPr>
            <w:tcW w:w="2520" w:type="dxa"/>
          </w:tcPr>
          <w:p w14:paraId="0B5E326E" w14:textId="77777777" w:rsidR="005515E7" w:rsidRDefault="005515E7" w:rsidP="00C6696F">
            <w:pPr>
              <w:jc w:val="center"/>
              <w:rPr>
                <w:rFonts w:eastAsia="Calibri"/>
                <w:color w:val="auto"/>
              </w:rPr>
            </w:pPr>
            <w:r>
              <w:rPr>
                <w:rFonts w:eastAsia="Calibri"/>
                <w:color w:val="auto"/>
              </w:rPr>
              <w:t>&lt; 2.2e-16***</w:t>
            </w:r>
          </w:p>
        </w:tc>
      </w:tr>
      <w:tr w:rsidR="005515E7" w14:paraId="3460AFE7" w14:textId="77777777" w:rsidTr="00C6696F">
        <w:tc>
          <w:tcPr>
            <w:tcW w:w="6205" w:type="dxa"/>
          </w:tcPr>
          <w:p w14:paraId="0EA539F8" w14:textId="77777777" w:rsidR="005515E7" w:rsidRDefault="005515E7" w:rsidP="00C6696F">
            <w:pPr>
              <w:rPr>
                <w:rFonts w:eastAsia="Calibri"/>
                <w:color w:val="auto"/>
              </w:rPr>
            </w:pPr>
            <w:r>
              <w:rPr>
                <w:rFonts w:eastAsia="Calibri"/>
                <w:color w:val="auto"/>
              </w:rPr>
              <w:t>Same home language peer</w:t>
            </w:r>
          </w:p>
          <w:p w14:paraId="73AD8AC6" w14:textId="77777777" w:rsidR="005515E7" w:rsidRPr="0006419E" w:rsidRDefault="005515E7" w:rsidP="00C6696F">
            <w:pPr>
              <w:rPr>
                <w:rFonts w:eastAsia="Calibri"/>
                <w:color w:val="auto"/>
                <w:sz w:val="18"/>
                <w:szCs w:val="18"/>
              </w:rPr>
            </w:pPr>
            <w:r w:rsidRPr="0006419E">
              <w:rPr>
                <w:rFonts w:eastAsia="Calibri"/>
                <w:color w:val="auto"/>
                <w:sz w:val="18"/>
                <w:szCs w:val="18"/>
              </w:rPr>
              <w:t>(DLL proportion)</w:t>
            </w:r>
          </w:p>
        </w:tc>
        <w:tc>
          <w:tcPr>
            <w:tcW w:w="1620" w:type="dxa"/>
          </w:tcPr>
          <w:p w14:paraId="63B1CA29" w14:textId="77777777" w:rsidR="005515E7" w:rsidRDefault="005515E7" w:rsidP="00C6696F">
            <w:pPr>
              <w:jc w:val="center"/>
              <w:rPr>
                <w:rFonts w:eastAsia="Calibri"/>
                <w:color w:val="auto"/>
              </w:rPr>
            </w:pPr>
            <w:r>
              <w:rPr>
                <w:rFonts w:eastAsia="Calibri"/>
                <w:color w:val="auto"/>
              </w:rPr>
              <w:t>-.49</w:t>
            </w:r>
          </w:p>
        </w:tc>
        <w:tc>
          <w:tcPr>
            <w:tcW w:w="1530" w:type="dxa"/>
          </w:tcPr>
          <w:p w14:paraId="36A566E1" w14:textId="77777777" w:rsidR="005515E7" w:rsidRDefault="005515E7" w:rsidP="00C6696F">
            <w:pPr>
              <w:jc w:val="center"/>
              <w:rPr>
                <w:rFonts w:eastAsia="Calibri"/>
                <w:color w:val="auto"/>
              </w:rPr>
            </w:pPr>
            <w:r>
              <w:rPr>
                <w:rFonts w:eastAsia="Calibri"/>
                <w:color w:val="auto"/>
              </w:rPr>
              <w:t>.25</w:t>
            </w:r>
          </w:p>
        </w:tc>
        <w:tc>
          <w:tcPr>
            <w:tcW w:w="1530" w:type="dxa"/>
          </w:tcPr>
          <w:p w14:paraId="0268935E" w14:textId="77777777" w:rsidR="005515E7" w:rsidRDefault="005515E7" w:rsidP="00C6696F">
            <w:pPr>
              <w:jc w:val="center"/>
              <w:rPr>
                <w:rFonts w:eastAsia="Calibri"/>
                <w:color w:val="auto"/>
              </w:rPr>
            </w:pPr>
            <w:r>
              <w:rPr>
                <w:rFonts w:eastAsia="Calibri"/>
                <w:color w:val="auto"/>
              </w:rPr>
              <w:t>-4.65</w:t>
            </w:r>
          </w:p>
        </w:tc>
        <w:tc>
          <w:tcPr>
            <w:tcW w:w="2520" w:type="dxa"/>
          </w:tcPr>
          <w:p w14:paraId="00EA3786" w14:textId="77777777" w:rsidR="005515E7" w:rsidRDefault="005515E7" w:rsidP="00C6696F">
            <w:pPr>
              <w:jc w:val="center"/>
              <w:rPr>
                <w:rFonts w:eastAsia="Calibri"/>
                <w:color w:val="auto"/>
              </w:rPr>
            </w:pPr>
            <w:r>
              <w:rPr>
                <w:rFonts w:eastAsia="Calibri"/>
                <w:color w:val="auto"/>
              </w:rPr>
              <w:t>&lt; 2.2e-16***</w:t>
            </w:r>
          </w:p>
        </w:tc>
      </w:tr>
      <w:tr w:rsidR="005515E7" w14:paraId="177C4036" w14:textId="77777777" w:rsidTr="00C6696F">
        <w:tc>
          <w:tcPr>
            <w:tcW w:w="13405" w:type="dxa"/>
            <w:gridSpan w:val="5"/>
            <w:shd w:val="clear" w:color="auto" w:fill="FFF2CC" w:themeFill="accent4" w:themeFillTint="33"/>
          </w:tcPr>
          <w:p w14:paraId="7C48FF6F" w14:textId="77777777" w:rsidR="005515E7" w:rsidRDefault="005515E7" w:rsidP="00C6696F">
            <w:pPr>
              <w:rPr>
                <w:rFonts w:eastAsia="Calibri"/>
                <w:color w:val="auto"/>
              </w:rPr>
            </w:pPr>
            <w:r>
              <w:rPr>
                <w:rFonts w:eastAsia="Calibri"/>
                <w:color w:val="auto"/>
              </w:rPr>
              <w:t xml:space="preserve">                             Teacher Classroom Language Context</w:t>
            </w:r>
          </w:p>
        </w:tc>
      </w:tr>
      <w:tr w:rsidR="005515E7" w14:paraId="3509E525" w14:textId="77777777" w:rsidTr="00C6696F">
        <w:tc>
          <w:tcPr>
            <w:tcW w:w="6205" w:type="dxa"/>
          </w:tcPr>
          <w:p w14:paraId="14B806E6" w14:textId="77777777" w:rsidR="005515E7" w:rsidRDefault="005515E7" w:rsidP="00C6696F">
            <w:pPr>
              <w:rPr>
                <w:rFonts w:eastAsia="Calibri"/>
                <w:color w:val="auto"/>
              </w:rPr>
            </w:pPr>
            <w:r>
              <w:rPr>
                <w:rFonts w:eastAsia="Calibri"/>
                <w:color w:val="auto"/>
              </w:rPr>
              <w:t>Frequency of teacher interaction</w:t>
            </w:r>
          </w:p>
          <w:p w14:paraId="72ED70A1" w14:textId="77777777" w:rsidR="005515E7" w:rsidRDefault="005515E7" w:rsidP="00C6696F">
            <w:pPr>
              <w:rPr>
                <w:rFonts w:eastAsia="Calibri"/>
                <w:color w:val="auto"/>
              </w:rPr>
            </w:pPr>
            <w:r w:rsidRPr="002B6617">
              <w:rPr>
                <w:rFonts w:eastAsia="Calibri"/>
                <w:color w:val="auto"/>
                <w:sz w:val="18"/>
                <w:szCs w:val="18"/>
              </w:rPr>
              <w:t xml:space="preserve">(LENA </w:t>
            </w:r>
            <w:r>
              <w:rPr>
                <w:rFonts w:eastAsia="Calibri"/>
                <w:color w:val="auto"/>
                <w:sz w:val="18"/>
                <w:szCs w:val="18"/>
              </w:rPr>
              <w:t>AWC</w:t>
            </w:r>
            <w:r w:rsidRPr="002B6617">
              <w:rPr>
                <w:rFonts w:eastAsia="Calibri"/>
                <w:color w:val="auto"/>
                <w:sz w:val="18"/>
                <w:szCs w:val="18"/>
              </w:rPr>
              <w:t>)</w:t>
            </w:r>
          </w:p>
        </w:tc>
        <w:tc>
          <w:tcPr>
            <w:tcW w:w="1620" w:type="dxa"/>
          </w:tcPr>
          <w:p w14:paraId="1A06D0D8" w14:textId="77777777" w:rsidR="005515E7" w:rsidRPr="00235318" w:rsidRDefault="005515E7" w:rsidP="00C6696F">
            <w:pPr>
              <w:jc w:val="center"/>
              <w:rPr>
                <w:color w:val="auto"/>
                <w:lang w:eastAsia="ko-KR"/>
              </w:rPr>
            </w:pPr>
            <w:r>
              <w:rPr>
                <w:rFonts w:eastAsia="Calibri"/>
                <w:color w:val="auto"/>
              </w:rPr>
              <w:t>-</w:t>
            </w:r>
            <w:r>
              <w:rPr>
                <w:rFonts w:hint="eastAsia"/>
                <w:color w:val="auto"/>
                <w:lang w:eastAsia="ko-KR"/>
              </w:rPr>
              <w:t>1</w:t>
            </w:r>
            <w:r>
              <w:rPr>
                <w:rFonts w:eastAsia="Calibri"/>
                <w:color w:val="auto"/>
              </w:rPr>
              <w:t>.</w:t>
            </w:r>
            <w:r>
              <w:rPr>
                <w:rFonts w:hint="eastAsia"/>
                <w:color w:val="auto"/>
                <w:lang w:eastAsia="ko-KR"/>
              </w:rPr>
              <w:t>05</w:t>
            </w:r>
          </w:p>
        </w:tc>
        <w:tc>
          <w:tcPr>
            <w:tcW w:w="1530" w:type="dxa"/>
          </w:tcPr>
          <w:p w14:paraId="1286A7CB" w14:textId="77777777" w:rsidR="005515E7" w:rsidRPr="00235318" w:rsidRDefault="005515E7" w:rsidP="00C6696F">
            <w:pPr>
              <w:jc w:val="center"/>
              <w:rPr>
                <w:color w:val="auto"/>
                <w:lang w:eastAsia="ko-KR"/>
              </w:rPr>
            </w:pPr>
            <w:r>
              <w:rPr>
                <w:rFonts w:eastAsia="Calibri"/>
                <w:color w:val="auto"/>
              </w:rPr>
              <w:t>.</w:t>
            </w:r>
            <w:r>
              <w:rPr>
                <w:rFonts w:hint="eastAsia"/>
                <w:color w:val="auto"/>
                <w:lang w:eastAsia="ko-KR"/>
              </w:rPr>
              <w:t>12</w:t>
            </w:r>
          </w:p>
        </w:tc>
        <w:tc>
          <w:tcPr>
            <w:tcW w:w="1530" w:type="dxa"/>
          </w:tcPr>
          <w:p w14:paraId="52DFC87F" w14:textId="77777777" w:rsidR="005515E7" w:rsidRDefault="005515E7" w:rsidP="00C6696F">
            <w:pPr>
              <w:jc w:val="center"/>
              <w:rPr>
                <w:rFonts w:eastAsia="Calibri"/>
                <w:color w:val="auto"/>
              </w:rPr>
            </w:pPr>
            <w:r>
              <w:rPr>
                <w:rFonts w:eastAsia="Calibri"/>
                <w:color w:val="auto"/>
              </w:rPr>
              <w:t>-</w:t>
            </w:r>
            <w:r>
              <w:rPr>
                <w:rFonts w:hint="eastAsia"/>
                <w:color w:val="auto"/>
                <w:lang w:eastAsia="ko-KR"/>
              </w:rPr>
              <w:t>9</w:t>
            </w:r>
            <w:r>
              <w:rPr>
                <w:rFonts w:eastAsia="Calibri"/>
                <w:color w:val="auto"/>
              </w:rPr>
              <w:t>.12</w:t>
            </w:r>
          </w:p>
        </w:tc>
        <w:tc>
          <w:tcPr>
            <w:tcW w:w="2520" w:type="dxa"/>
          </w:tcPr>
          <w:p w14:paraId="6E1BA15A" w14:textId="77777777" w:rsidR="005515E7" w:rsidRDefault="005515E7" w:rsidP="00C6696F">
            <w:pPr>
              <w:jc w:val="center"/>
              <w:rPr>
                <w:rFonts w:eastAsia="Calibri"/>
                <w:color w:val="auto"/>
              </w:rPr>
            </w:pPr>
            <w:r>
              <w:rPr>
                <w:rFonts w:eastAsia="Calibri"/>
                <w:color w:val="auto"/>
              </w:rPr>
              <w:t>&lt; 2.2e-16***</w:t>
            </w:r>
          </w:p>
        </w:tc>
      </w:tr>
      <w:tr w:rsidR="005515E7" w14:paraId="5C35DBC6" w14:textId="77777777" w:rsidTr="00C6696F">
        <w:tc>
          <w:tcPr>
            <w:tcW w:w="6205" w:type="dxa"/>
          </w:tcPr>
          <w:p w14:paraId="57A8820C" w14:textId="77777777" w:rsidR="005515E7" w:rsidRDefault="005515E7" w:rsidP="00C6696F">
            <w:pPr>
              <w:rPr>
                <w:rFonts w:eastAsia="Calibri"/>
                <w:color w:val="auto"/>
              </w:rPr>
            </w:pPr>
            <w:r>
              <w:rPr>
                <w:rFonts w:eastAsia="Calibri"/>
                <w:color w:val="auto"/>
              </w:rPr>
              <w:t>Frequency of Talk to Teacher</w:t>
            </w:r>
          </w:p>
          <w:p w14:paraId="7691FCBE" w14:textId="77777777" w:rsidR="005515E7" w:rsidRDefault="005515E7" w:rsidP="00C6696F">
            <w:pPr>
              <w:rPr>
                <w:rFonts w:eastAsia="Calibri"/>
                <w:color w:val="auto"/>
              </w:rPr>
            </w:pPr>
            <w:r w:rsidRPr="002B6617">
              <w:rPr>
                <w:rFonts w:eastAsia="Calibri"/>
                <w:color w:val="auto"/>
                <w:sz w:val="18"/>
                <w:szCs w:val="18"/>
              </w:rPr>
              <w:t>(</w:t>
            </w:r>
            <w:r>
              <w:rPr>
                <w:rFonts w:eastAsia="Calibri"/>
                <w:color w:val="auto"/>
                <w:sz w:val="18"/>
                <w:szCs w:val="18"/>
              </w:rPr>
              <w:t>COP talk to teacher</w:t>
            </w:r>
            <w:r w:rsidRPr="002B6617">
              <w:rPr>
                <w:rFonts w:eastAsia="Calibri"/>
                <w:color w:val="auto"/>
                <w:sz w:val="18"/>
                <w:szCs w:val="18"/>
              </w:rPr>
              <w:t>)</w:t>
            </w:r>
          </w:p>
        </w:tc>
        <w:tc>
          <w:tcPr>
            <w:tcW w:w="1620" w:type="dxa"/>
          </w:tcPr>
          <w:p w14:paraId="599A04ED" w14:textId="77777777" w:rsidR="005515E7" w:rsidRDefault="005515E7" w:rsidP="00C6696F">
            <w:pPr>
              <w:jc w:val="center"/>
              <w:rPr>
                <w:rFonts w:eastAsia="Calibri"/>
                <w:color w:val="auto"/>
              </w:rPr>
            </w:pPr>
            <w:r>
              <w:rPr>
                <w:rFonts w:hint="eastAsia"/>
                <w:color w:val="auto"/>
                <w:lang w:eastAsia="ko-KR"/>
              </w:rPr>
              <w:t>33</w:t>
            </w:r>
            <w:r>
              <w:rPr>
                <w:rFonts w:eastAsia="Calibri"/>
                <w:color w:val="auto"/>
              </w:rPr>
              <w:t>.</w:t>
            </w:r>
            <w:r>
              <w:rPr>
                <w:rFonts w:hint="eastAsia"/>
                <w:color w:val="auto"/>
                <w:lang w:eastAsia="ko-KR"/>
              </w:rPr>
              <w:t>77</w:t>
            </w:r>
          </w:p>
        </w:tc>
        <w:tc>
          <w:tcPr>
            <w:tcW w:w="1530" w:type="dxa"/>
          </w:tcPr>
          <w:p w14:paraId="04BBD457" w14:textId="77777777" w:rsidR="005515E7" w:rsidRDefault="005515E7" w:rsidP="00C6696F">
            <w:pPr>
              <w:jc w:val="center"/>
              <w:rPr>
                <w:rFonts w:eastAsia="Calibri"/>
                <w:color w:val="auto"/>
              </w:rPr>
            </w:pPr>
            <w:r>
              <w:rPr>
                <w:rFonts w:hint="eastAsia"/>
                <w:color w:val="auto"/>
                <w:lang w:eastAsia="ko-KR"/>
              </w:rPr>
              <w:t>9</w:t>
            </w:r>
            <w:r>
              <w:rPr>
                <w:rFonts w:eastAsia="Calibri"/>
                <w:color w:val="auto"/>
              </w:rPr>
              <w:t>.</w:t>
            </w:r>
            <w:r>
              <w:rPr>
                <w:rFonts w:hint="eastAsia"/>
                <w:color w:val="auto"/>
                <w:lang w:eastAsia="ko-KR"/>
              </w:rPr>
              <w:t>81</w:t>
            </w:r>
          </w:p>
        </w:tc>
        <w:tc>
          <w:tcPr>
            <w:tcW w:w="1530" w:type="dxa"/>
          </w:tcPr>
          <w:p w14:paraId="34CDB1B9" w14:textId="77777777" w:rsidR="005515E7" w:rsidRDefault="005515E7" w:rsidP="00C6696F">
            <w:pPr>
              <w:jc w:val="center"/>
              <w:rPr>
                <w:rFonts w:eastAsia="Calibri"/>
                <w:color w:val="auto"/>
              </w:rPr>
            </w:pPr>
            <w:r>
              <w:rPr>
                <w:rFonts w:eastAsia="Calibri"/>
                <w:color w:val="auto"/>
              </w:rPr>
              <w:t>3.4</w:t>
            </w:r>
            <w:r>
              <w:rPr>
                <w:rFonts w:hint="eastAsia"/>
                <w:color w:val="auto"/>
                <w:lang w:eastAsia="ko-KR"/>
              </w:rPr>
              <w:t>5</w:t>
            </w:r>
          </w:p>
        </w:tc>
        <w:tc>
          <w:tcPr>
            <w:tcW w:w="2520" w:type="dxa"/>
          </w:tcPr>
          <w:p w14:paraId="5227CED0" w14:textId="77777777" w:rsidR="005515E7" w:rsidRDefault="005515E7" w:rsidP="00C6696F">
            <w:pPr>
              <w:jc w:val="center"/>
              <w:rPr>
                <w:rFonts w:eastAsia="Calibri"/>
                <w:color w:val="auto"/>
              </w:rPr>
            </w:pPr>
            <w:r>
              <w:rPr>
                <w:rFonts w:hint="eastAsia"/>
                <w:color w:val="auto"/>
                <w:lang w:eastAsia="ko-KR"/>
              </w:rPr>
              <w:t>.00</w:t>
            </w:r>
            <w:r>
              <w:rPr>
                <w:rFonts w:eastAsia="Calibri"/>
                <w:color w:val="auto"/>
              </w:rPr>
              <w:t>***</w:t>
            </w:r>
          </w:p>
        </w:tc>
      </w:tr>
      <w:tr w:rsidR="005515E7" w14:paraId="32E1366B" w14:textId="77777777" w:rsidTr="00C6696F">
        <w:tc>
          <w:tcPr>
            <w:tcW w:w="6205" w:type="dxa"/>
          </w:tcPr>
          <w:p w14:paraId="193D2F72" w14:textId="77777777" w:rsidR="005515E7" w:rsidRDefault="005515E7" w:rsidP="00C6696F">
            <w:pPr>
              <w:rPr>
                <w:rFonts w:eastAsia="Calibri"/>
                <w:color w:val="auto"/>
              </w:rPr>
            </w:pPr>
            <w:r>
              <w:rPr>
                <w:rFonts w:eastAsia="Calibri"/>
                <w:color w:val="auto"/>
              </w:rPr>
              <w:t>Teacher’s emotional Support</w:t>
            </w:r>
          </w:p>
          <w:p w14:paraId="5B51ED32" w14:textId="77777777" w:rsidR="005515E7" w:rsidRDefault="005515E7" w:rsidP="00C6696F">
            <w:pPr>
              <w:rPr>
                <w:rFonts w:eastAsia="Calibri"/>
                <w:color w:val="auto"/>
              </w:rPr>
            </w:pPr>
            <w:r w:rsidRPr="002B6617">
              <w:rPr>
                <w:rFonts w:eastAsia="Calibri"/>
                <w:color w:val="auto"/>
                <w:sz w:val="18"/>
                <w:szCs w:val="18"/>
              </w:rPr>
              <w:t>(</w:t>
            </w:r>
            <w:r>
              <w:rPr>
                <w:rFonts w:eastAsia="Calibri"/>
                <w:color w:val="auto"/>
                <w:sz w:val="18"/>
                <w:szCs w:val="18"/>
              </w:rPr>
              <w:t>TOP average tone</w:t>
            </w:r>
            <w:r w:rsidRPr="002B6617">
              <w:rPr>
                <w:rFonts w:eastAsia="Calibri"/>
                <w:color w:val="auto"/>
                <w:sz w:val="18"/>
                <w:szCs w:val="18"/>
              </w:rPr>
              <w:t>)</w:t>
            </w:r>
          </w:p>
        </w:tc>
        <w:tc>
          <w:tcPr>
            <w:tcW w:w="1620" w:type="dxa"/>
          </w:tcPr>
          <w:p w14:paraId="71058D9F" w14:textId="77777777" w:rsidR="005515E7" w:rsidRPr="00235318" w:rsidRDefault="005515E7" w:rsidP="00C6696F">
            <w:pPr>
              <w:jc w:val="center"/>
              <w:rPr>
                <w:color w:val="auto"/>
                <w:lang w:eastAsia="ko-KR"/>
              </w:rPr>
            </w:pPr>
            <w:r>
              <w:rPr>
                <w:rFonts w:hint="eastAsia"/>
                <w:color w:val="auto"/>
                <w:lang w:eastAsia="ko-KR"/>
              </w:rPr>
              <w:t>-</w:t>
            </w:r>
            <w:r>
              <w:rPr>
                <w:rFonts w:eastAsia="Calibri"/>
                <w:color w:val="auto"/>
              </w:rPr>
              <w:t>.</w:t>
            </w:r>
            <w:r>
              <w:rPr>
                <w:rFonts w:hint="eastAsia"/>
                <w:color w:val="auto"/>
                <w:lang w:eastAsia="ko-KR"/>
              </w:rPr>
              <w:t>39</w:t>
            </w:r>
          </w:p>
        </w:tc>
        <w:tc>
          <w:tcPr>
            <w:tcW w:w="1530" w:type="dxa"/>
          </w:tcPr>
          <w:p w14:paraId="7D1713A1" w14:textId="77777777" w:rsidR="005515E7" w:rsidRPr="00235318" w:rsidRDefault="005515E7" w:rsidP="00C6696F">
            <w:pPr>
              <w:jc w:val="center"/>
              <w:rPr>
                <w:color w:val="auto"/>
                <w:lang w:eastAsia="ko-KR"/>
              </w:rPr>
            </w:pPr>
            <w:r>
              <w:rPr>
                <w:rFonts w:hint="eastAsia"/>
                <w:color w:val="auto"/>
                <w:lang w:eastAsia="ko-KR"/>
              </w:rPr>
              <w:t>.59</w:t>
            </w:r>
          </w:p>
        </w:tc>
        <w:tc>
          <w:tcPr>
            <w:tcW w:w="1530" w:type="dxa"/>
          </w:tcPr>
          <w:p w14:paraId="795905E4" w14:textId="77777777" w:rsidR="005515E7" w:rsidRPr="007B1B71" w:rsidRDefault="005515E7" w:rsidP="00C6696F">
            <w:pPr>
              <w:jc w:val="center"/>
              <w:rPr>
                <w:color w:val="auto"/>
                <w:lang w:eastAsia="ko-KR"/>
              </w:rPr>
            </w:pPr>
            <w:r>
              <w:rPr>
                <w:rFonts w:hint="eastAsia"/>
                <w:color w:val="auto"/>
                <w:lang w:eastAsia="ko-KR"/>
              </w:rPr>
              <w:t>-</w:t>
            </w:r>
            <w:r>
              <w:rPr>
                <w:rFonts w:eastAsia="Calibri"/>
                <w:color w:val="auto"/>
              </w:rPr>
              <w:t>.6</w:t>
            </w:r>
            <w:r>
              <w:rPr>
                <w:rFonts w:hint="eastAsia"/>
                <w:color w:val="auto"/>
                <w:lang w:eastAsia="ko-KR"/>
              </w:rPr>
              <w:t>6</w:t>
            </w:r>
          </w:p>
        </w:tc>
        <w:tc>
          <w:tcPr>
            <w:tcW w:w="2520" w:type="dxa"/>
          </w:tcPr>
          <w:p w14:paraId="6743E626" w14:textId="77777777" w:rsidR="005515E7" w:rsidRPr="00A77104" w:rsidRDefault="005515E7" w:rsidP="00C6696F">
            <w:pPr>
              <w:jc w:val="center"/>
              <w:rPr>
                <w:color w:val="auto"/>
                <w:lang w:eastAsia="ko-KR"/>
              </w:rPr>
            </w:pPr>
            <w:r>
              <w:rPr>
                <w:rFonts w:hint="eastAsia"/>
                <w:color w:val="auto"/>
                <w:lang w:eastAsia="ko-KR"/>
              </w:rPr>
              <w:t>.51</w:t>
            </w:r>
          </w:p>
        </w:tc>
      </w:tr>
      <w:tr w:rsidR="005515E7" w14:paraId="57C70DB5" w14:textId="77777777" w:rsidTr="00C6696F">
        <w:tc>
          <w:tcPr>
            <w:tcW w:w="6205" w:type="dxa"/>
          </w:tcPr>
          <w:p w14:paraId="04F16EF5" w14:textId="77777777" w:rsidR="005515E7" w:rsidRDefault="005515E7" w:rsidP="00C6696F">
            <w:pPr>
              <w:rPr>
                <w:rFonts w:eastAsia="Calibri"/>
                <w:color w:val="auto"/>
              </w:rPr>
            </w:pPr>
            <w:r>
              <w:rPr>
                <w:rFonts w:eastAsia="Calibri"/>
                <w:color w:val="auto"/>
              </w:rPr>
              <w:t xml:space="preserve">Teacher-child back-and-forth conversation </w:t>
            </w:r>
          </w:p>
          <w:p w14:paraId="3D3A5671" w14:textId="77777777" w:rsidR="005515E7" w:rsidRDefault="005515E7" w:rsidP="00C6696F">
            <w:pPr>
              <w:rPr>
                <w:rFonts w:eastAsia="Calibri"/>
                <w:color w:val="auto"/>
              </w:rPr>
            </w:pPr>
            <w:r w:rsidRPr="002B6617">
              <w:rPr>
                <w:rFonts w:eastAsia="Calibri"/>
                <w:color w:val="auto"/>
                <w:sz w:val="18"/>
                <w:szCs w:val="18"/>
              </w:rPr>
              <w:t xml:space="preserve">(LENA </w:t>
            </w:r>
            <w:r>
              <w:rPr>
                <w:rFonts w:eastAsia="Calibri"/>
                <w:color w:val="auto"/>
                <w:sz w:val="18"/>
                <w:szCs w:val="18"/>
              </w:rPr>
              <w:t>CTC</w:t>
            </w:r>
            <w:r w:rsidRPr="002B6617">
              <w:rPr>
                <w:rFonts w:eastAsia="Calibri"/>
                <w:color w:val="auto"/>
                <w:sz w:val="18"/>
                <w:szCs w:val="18"/>
              </w:rPr>
              <w:t>)</w:t>
            </w:r>
          </w:p>
        </w:tc>
        <w:tc>
          <w:tcPr>
            <w:tcW w:w="1620" w:type="dxa"/>
          </w:tcPr>
          <w:p w14:paraId="0212F1B0" w14:textId="77777777" w:rsidR="005515E7" w:rsidRPr="00235318" w:rsidRDefault="005515E7" w:rsidP="00C6696F">
            <w:pPr>
              <w:jc w:val="center"/>
              <w:rPr>
                <w:color w:val="auto"/>
                <w:lang w:eastAsia="ko-KR"/>
              </w:rPr>
            </w:pPr>
            <w:r>
              <w:rPr>
                <w:color w:val="auto"/>
                <w:lang w:eastAsia="ko-KR"/>
              </w:rPr>
              <w:t>-</w:t>
            </w:r>
            <w:r>
              <w:rPr>
                <w:rFonts w:hint="eastAsia"/>
                <w:color w:val="auto"/>
                <w:lang w:eastAsia="ko-KR"/>
              </w:rPr>
              <w:t>47</w:t>
            </w:r>
            <w:r>
              <w:rPr>
                <w:rFonts w:eastAsia="Calibri"/>
                <w:color w:val="auto"/>
              </w:rPr>
              <w:t>.</w:t>
            </w:r>
            <w:r>
              <w:rPr>
                <w:rFonts w:hint="eastAsia"/>
                <w:color w:val="auto"/>
                <w:lang w:eastAsia="ko-KR"/>
              </w:rPr>
              <w:t>42</w:t>
            </w:r>
          </w:p>
        </w:tc>
        <w:tc>
          <w:tcPr>
            <w:tcW w:w="1530" w:type="dxa"/>
          </w:tcPr>
          <w:p w14:paraId="2BCEAF1A" w14:textId="77777777" w:rsidR="005515E7" w:rsidRPr="00235318" w:rsidRDefault="005515E7" w:rsidP="00C6696F">
            <w:pPr>
              <w:jc w:val="center"/>
              <w:rPr>
                <w:color w:val="auto"/>
                <w:lang w:eastAsia="ko-KR"/>
              </w:rPr>
            </w:pPr>
            <w:r>
              <w:rPr>
                <w:rFonts w:hint="eastAsia"/>
                <w:color w:val="auto"/>
                <w:lang w:eastAsia="ko-KR"/>
              </w:rPr>
              <w:t>5</w:t>
            </w:r>
            <w:r>
              <w:rPr>
                <w:rFonts w:eastAsia="Calibri"/>
                <w:color w:val="auto"/>
              </w:rPr>
              <w:t>.</w:t>
            </w:r>
            <w:r>
              <w:rPr>
                <w:rFonts w:hint="eastAsia"/>
                <w:color w:val="auto"/>
                <w:lang w:eastAsia="ko-KR"/>
              </w:rPr>
              <w:t>89</w:t>
            </w:r>
          </w:p>
        </w:tc>
        <w:tc>
          <w:tcPr>
            <w:tcW w:w="1530" w:type="dxa"/>
          </w:tcPr>
          <w:p w14:paraId="33203AD6" w14:textId="77777777" w:rsidR="005515E7" w:rsidRDefault="005515E7" w:rsidP="00C6696F">
            <w:pPr>
              <w:jc w:val="center"/>
              <w:rPr>
                <w:rFonts w:eastAsia="Calibri"/>
                <w:color w:val="auto"/>
              </w:rPr>
            </w:pPr>
            <w:r>
              <w:rPr>
                <w:rFonts w:eastAsia="Calibri"/>
                <w:color w:val="auto"/>
              </w:rPr>
              <w:t>8.</w:t>
            </w:r>
            <w:r>
              <w:rPr>
                <w:rFonts w:hint="eastAsia"/>
                <w:color w:val="auto"/>
                <w:lang w:eastAsia="ko-KR"/>
              </w:rPr>
              <w:t>0</w:t>
            </w:r>
            <w:r>
              <w:rPr>
                <w:rFonts w:eastAsia="Calibri"/>
                <w:color w:val="auto"/>
              </w:rPr>
              <w:t>5</w:t>
            </w:r>
          </w:p>
        </w:tc>
        <w:tc>
          <w:tcPr>
            <w:tcW w:w="2520" w:type="dxa"/>
          </w:tcPr>
          <w:p w14:paraId="767DEBAC" w14:textId="77777777" w:rsidR="005515E7" w:rsidRDefault="005515E7" w:rsidP="00C6696F">
            <w:pPr>
              <w:jc w:val="center"/>
              <w:rPr>
                <w:rFonts w:eastAsia="Calibri"/>
                <w:color w:val="auto"/>
              </w:rPr>
            </w:pPr>
            <w:r>
              <w:rPr>
                <w:rFonts w:hint="eastAsia"/>
                <w:color w:val="auto"/>
                <w:lang w:eastAsia="ko-KR"/>
              </w:rPr>
              <w:t>8.488e-16</w:t>
            </w:r>
            <w:r>
              <w:rPr>
                <w:rFonts w:eastAsia="Calibri"/>
                <w:color w:val="auto"/>
              </w:rPr>
              <w:t>***</w:t>
            </w:r>
          </w:p>
        </w:tc>
      </w:tr>
      <w:tr w:rsidR="005515E7" w14:paraId="7E5296EB" w14:textId="77777777" w:rsidTr="00C6696F">
        <w:tc>
          <w:tcPr>
            <w:tcW w:w="13405" w:type="dxa"/>
            <w:gridSpan w:val="5"/>
            <w:shd w:val="clear" w:color="auto" w:fill="FFF2CC" w:themeFill="accent4" w:themeFillTint="33"/>
          </w:tcPr>
          <w:p w14:paraId="0A65CC12" w14:textId="77777777" w:rsidR="005515E7" w:rsidRDefault="005515E7" w:rsidP="00C6696F">
            <w:pPr>
              <w:rPr>
                <w:rFonts w:eastAsia="Calibri"/>
                <w:color w:val="auto"/>
              </w:rPr>
            </w:pPr>
            <w:r>
              <w:rPr>
                <w:rFonts w:eastAsia="Calibri"/>
                <w:color w:val="auto"/>
              </w:rPr>
              <w:t xml:space="preserve">                              Individual Child’s Oral Language Use</w:t>
            </w:r>
          </w:p>
        </w:tc>
      </w:tr>
      <w:tr w:rsidR="005515E7" w14:paraId="694FCC2F" w14:textId="77777777" w:rsidTr="00C6696F">
        <w:tc>
          <w:tcPr>
            <w:tcW w:w="6205" w:type="dxa"/>
          </w:tcPr>
          <w:p w14:paraId="4174A10B" w14:textId="77777777" w:rsidR="005515E7" w:rsidRDefault="005515E7" w:rsidP="00C6696F">
            <w:pPr>
              <w:rPr>
                <w:rFonts w:eastAsia="Calibri"/>
                <w:color w:val="auto"/>
              </w:rPr>
            </w:pPr>
            <w:r>
              <w:rPr>
                <w:rFonts w:eastAsia="Calibri"/>
                <w:color w:val="auto"/>
              </w:rPr>
              <w:t>Frequency of child utterance</w:t>
            </w:r>
          </w:p>
          <w:p w14:paraId="3252FD96" w14:textId="77777777" w:rsidR="005515E7" w:rsidRDefault="005515E7" w:rsidP="00C6696F">
            <w:pPr>
              <w:rPr>
                <w:rFonts w:eastAsia="Calibri"/>
                <w:color w:val="auto"/>
              </w:rPr>
            </w:pPr>
            <w:r w:rsidRPr="002B6617">
              <w:rPr>
                <w:rFonts w:eastAsia="Calibri"/>
                <w:color w:val="auto"/>
                <w:sz w:val="18"/>
                <w:szCs w:val="18"/>
              </w:rPr>
              <w:t xml:space="preserve">(LENA </w:t>
            </w:r>
            <w:r>
              <w:rPr>
                <w:rFonts w:eastAsia="Calibri"/>
                <w:color w:val="auto"/>
                <w:sz w:val="18"/>
                <w:szCs w:val="18"/>
              </w:rPr>
              <w:t>CV</w:t>
            </w:r>
            <w:r w:rsidRPr="002B6617">
              <w:rPr>
                <w:rFonts w:eastAsia="Calibri"/>
                <w:color w:val="auto"/>
                <w:sz w:val="18"/>
                <w:szCs w:val="18"/>
              </w:rPr>
              <w:t>)</w:t>
            </w:r>
          </w:p>
        </w:tc>
        <w:tc>
          <w:tcPr>
            <w:tcW w:w="1620" w:type="dxa"/>
          </w:tcPr>
          <w:p w14:paraId="34D72E1F" w14:textId="77777777" w:rsidR="005515E7" w:rsidRPr="00235318" w:rsidRDefault="005515E7" w:rsidP="00C6696F">
            <w:pPr>
              <w:jc w:val="center"/>
              <w:rPr>
                <w:color w:val="auto"/>
                <w:lang w:eastAsia="ko-KR"/>
              </w:rPr>
            </w:pPr>
            <w:r>
              <w:rPr>
                <w:rFonts w:eastAsia="Calibri"/>
                <w:color w:val="auto"/>
              </w:rPr>
              <w:t>-11.</w:t>
            </w:r>
            <w:r>
              <w:rPr>
                <w:rFonts w:hint="eastAsia"/>
                <w:color w:val="auto"/>
                <w:lang w:eastAsia="ko-KR"/>
              </w:rPr>
              <w:t>41</w:t>
            </w:r>
          </w:p>
        </w:tc>
        <w:tc>
          <w:tcPr>
            <w:tcW w:w="1530" w:type="dxa"/>
          </w:tcPr>
          <w:p w14:paraId="3E1131CE" w14:textId="77777777" w:rsidR="005515E7" w:rsidRPr="00235318" w:rsidRDefault="005515E7" w:rsidP="00C6696F">
            <w:pPr>
              <w:jc w:val="center"/>
              <w:rPr>
                <w:color w:val="auto"/>
                <w:lang w:eastAsia="ko-KR"/>
              </w:rPr>
            </w:pPr>
            <w:r>
              <w:rPr>
                <w:rFonts w:hint="eastAsia"/>
                <w:color w:val="auto"/>
                <w:lang w:eastAsia="ko-KR"/>
              </w:rPr>
              <w:t>2</w:t>
            </w:r>
            <w:r>
              <w:rPr>
                <w:rFonts w:eastAsia="Calibri"/>
                <w:color w:val="auto"/>
              </w:rPr>
              <w:t>.</w:t>
            </w:r>
            <w:r>
              <w:rPr>
                <w:rFonts w:hint="eastAsia"/>
                <w:color w:val="auto"/>
                <w:lang w:eastAsia="ko-KR"/>
              </w:rPr>
              <w:t>27</w:t>
            </w:r>
          </w:p>
        </w:tc>
        <w:tc>
          <w:tcPr>
            <w:tcW w:w="1530" w:type="dxa"/>
          </w:tcPr>
          <w:p w14:paraId="34B07DCF" w14:textId="77777777" w:rsidR="005515E7" w:rsidRPr="007B1B71" w:rsidRDefault="005515E7" w:rsidP="00C6696F">
            <w:pPr>
              <w:jc w:val="center"/>
              <w:rPr>
                <w:color w:val="auto"/>
                <w:lang w:eastAsia="ko-KR"/>
              </w:rPr>
            </w:pPr>
            <w:r>
              <w:rPr>
                <w:rFonts w:eastAsia="Calibri"/>
                <w:color w:val="auto"/>
              </w:rPr>
              <w:t>-</w:t>
            </w:r>
            <w:r>
              <w:rPr>
                <w:rFonts w:hint="eastAsia"/>
                <w:color w:val="auto"/>
                <w:lang w:eastAsia="ko-KR"/>
              </w:rPr>
              <w:t>5</w:t>
            </w:r>
            <w:r>
              <w:rPr>
                <w:rFonts w:eastAsia="Calibri"/>
                <w:color w:val="auto"/>
              </w:rPr>
              <w:t>.</w:t>
            </w:r>
            <w:r>
              <w:rPr>
                <w:rFonts w:hint="eastAsia"/>
                <w:color w:val="auto"/>
                <w:lang w:eastAsia="ko-KR"/>
              </w:rPr>
              <w:t>03</w:t>
            </w:r>
          </w:p>
        </w:tc>
        <w:tc>
          <w:tcPr>
            <w:tcW w:w="2520" w:type="dxa"/>
          </w:tcPr>
          <w:p w14:paraId="71D73D19" w14:textId="77777777" w:rsidR="005515E7" w:rsidRDefault="005515E7" w:rsidP="00C6696F">
            <w:pPr>
              <w:jc w:val="center"/>
              <w:rPr>
                <w:rFonts w:eastAsia="Calibri"/>
                <w:color w:val="auto"/>
              </w:rPr>
            </w:pPr>
            <w:r>
              <w:rPr>
                <w:rFonts w:hint="eastAsia"/>
                <w:color w:val="auto"/>
                <w:lang w:eastAsia="ko-KR"/>
              </w:rPr>
              <w:t>4.789e-07</w:t>
            </w:r>
            <w:r>
              <w:rPr>
                <w:rFonts w:eastAsia="Calibri"/>
                <w:color w:val="auto"/>
              </w:rPr>
              <w:t>***</w:t>
            </w:r>
          </w:p>
        </w:tc>
      </w:tr>
      <w:tr w:rsidR="005515E7" w14:paraId="07B6743C" w14:textId="77777777" w:rsidTr="00C6696F">
        <w:tc>
          <w:tcPr>
            <w:tcW w:w="6205" w:type="dxa"/>
          </w:tcPr>
          <w:p w14:paraId="35591AB1" w14:textId="77777777" w:rsidR="005515E7" w:rsidRDefault="005515E7" w:rsidP="00C6696F">
            <w:pPr>
              <w:rPr>
                <w:rFonts w:eastAsia="Calibri"/>
                <w:color w:val="auto"/>
              </w:rPr>
            </w:pPr>
            <w:r>
              <w:rPr>
                <w:rFonts w:eastAsia="Calibri"/>
                <w:color w:val="auto"/>
              </w:rPr>
              <w:t>Child’s non-verbal</w:t>
            </w:r>
          </w:p>
          <w:p w14:paraId="3661B631" w14:textId="77777777" w:rsidR="005515E7" w:rsidRDefault="005515E7" w:rsidP="00C6696F">
            <w:pPr>
              <w:rPr>
                <w:rFonts w:eastAsia="Calibri"/>
                <w:color w:val="auto"/>
              </w:rPr>
            </w:pPr>
            <w:r w:rsidRPr="002B6617">
              <w:rPr>
                <w:rFonts w:eastAsia="Calibri"/>
                <w:color w:val="auto"/>
                <w:sz w:val="18"/>
                <w:szCs w:val="18"/>
              </w:rPr>
              <w:t>(</w:t>
            </w:r>
            <w:r>
              <w:rPr>
                <w:rFonts w:eastAsia="Calibri"/>
                <w:color w:val="auto"/>
                <w:sz w:val="18"/>
                <w:szCs w:val="18"/>
              </w:rPr>
              <w:t>COP non-verbal</w:t>
            </w:r>
            <w:r w:rsidRPr="002B6617">
              <w:rPr>
                <w:rFonts w:eastAsia="Calibri"/>
                <w:color w:val="auto"/>
                <w:sz w:val="18"/>
                <w:szCs w:val="18"/>
              </w:rPr>
              <w:t>)</w:t>
            </w:r>
          </w:p>
        </w:tc>
        <w:tc>
          <w:tcPr>
            <w:tcW w:w="1620" w:type="dxa"/>
          </w:tcPr>
          <w:p w14:paraId="5D9750FD" w14:textId="77777777" w:rsidR="005515E7" w:rsidRPr="00235318" w:rsidRDefault="005515E7" w:rsidP="00C6696F">
            <w:pPr>
              <w:jc w:val="center"/>
              <w:rPr>
                <w:color w:val="auto"/>
                <w:lang w:eastAsia="ko-KR"/>
              </w:rPr>
            </w:pPr>
            <w:r>
              <w:rPr>
                <w:rFonts w:hint="eastAsia"/>
                <w:color w:val="auto"/>
                <w:lang w:eastAsia="ko-KR"/>
              </w:rPr>
              <w:t>368</w:t>
            </w:r>
            <w:r>
              <w:rPr>
                <w:rFonts w:eastAsia="Calibri"/>
                <w:color w:val="auto"/>
              </w:rPr>
              <w:t>.</w:t>
            </w:r>
            <w:r>
              <w:rPr>
                <w:rFonts w:hint="eastAsia"/>
                <w:color w:val="auto"/>
                <w:lang w:eastAsia="ko-KR"/>
              </w:rPr>
              <w:t>16</w:t>
            </w:r>
          </w:p>
        </w:tc>
        <w:tc>
          <w:tcPr>
            <w:tcW w:w="1530" w:type="dxa"/>
          </w:tcPr>
          <w:p w14:paraId="110AD5ED" w14:textId="77777777" w:rsidR="005515E7" w:rsidRDefault="005515E7" w:rsidP="00C6696F">
            <w:pPr>
              <w:jc w:val="center"/>
              <w:rPr>
                <w:rFonts w:eastAsia="Calibri"/>
                <w:color w:val="auto"/>
              </w:rPr>
            </w:pPr>
            <w:r>
              <w:rPr>
                <w:rFonts w:hint="eastAsia"/>
                <w:color w:val="auto"/>
                <w:lang w:eastAsia="ko-KR"/>
              </w:rPr>
              <w:t>1</w:t>
            </w:r>
            <w:r>
              <w:rPr>
                <w:rFonts w:eastAsia="Calibri"/>
                <w:color w:val="auto"/>
              </w:rPr>
              <w:t>.</w:t>
            </w:r>
            <w:r>
              <w:rPr>
                <w:rFonts w:hint="eastAsia"/>
                <w:color w:val="auto"/>
                <w:lang w:eastAsia="ko-KR"/>
              </w:rPr>
              <w:t>3</w:t>
            </w:r>
            <w:r>
              <w:rPr>
                <w:rFonts w:eastAsia="Calibri"/>
                <w:color w:val="auto"/>
              </w:rPr>
              <w:t>8</w:t>
            </w:r>
          </w:p>
        </w:tc>
        <w:tc>
          <w:tcPr>
            <w:tcW w:w="1530" w:type="dxa"/>
          </w:tcPr>
          <w:p w14:paraId="67BD9AAB" w14:textId="77777777" w:rsidR="005515E7" w:rsidRPr="007B1B71" w:rsidRDefault="005515E7" w:rsidP="00C6696F">
            <w:pPr>
              <w:jc w:val="center"/>
              <w:rPr>
                <w:color w:val="auto"/>
                <w:lang w:eastAsia="ko-KR"/>
              </w:rPr>
            </w:pPr>
            <w:r>
              <w:rPr>
                <w:rFonts w:hint="eastAsia"/>
                <w:color w:val="auto"/>
                <w:lang w:eastAsia="ko-KR"/>
              </w:rPr>
              <w:t>-145</w:t>
            </w:r>
            <w:r>
              <w:rPr>
                <w:rFonts w:eastAsia="Calibri"/>
                <w:color w:val="auto"/>
              </w:rPr>
              <w:t>.</w:t>
            </w:r>
            <w:r>
              <w:rPr>
                <w:rFonts w:hint="eastAsia"/>
                <w:color w:val="auto"/>
                <w:lang w:eastAsia="ko-KR"/>
              </w:rPr>
              <w:t>73</w:t>
            </w:r>
          </w:p>
        </w:tc>
        <w:tc>
          <w:tcPr>
            <w:tcW w:w="2520" w:type="dxa"/>
          </w:tcPr>
          <w:p w14:paraId="6FE38D73" w14:textId="77777777" w:rsidR="005515E7" w:rsidRDefault="005515E7" w:rsidP="00C6696F">
            <w:pPr>
              <w:jc w:val="center"/>
              <w:rPr>
                <w:rFonts w:eastAsia="Calibri"/>
                <w:color w:val="auto"/>
              </w:rPr>
            </w:pPr>
            <w:r>
              <w:rPr>
                <w:rFonts w:eastAsia="Calibri"/>
                <w:color w:val="auto"/>
              </w:rPr>
              <w:t>&lt; 2.2e-16***</w:t>
            </w:r>
          </w:p>
        </w:tc>
      </w:tr>
      <w:tr w:rsidR="005515E7" w14:paraId="0A458A33" w14:textId="77777777" w:rsidTr="00C6696F">
        <w:tc>
          <w:tcPr>
            <w:tcW w:w="6205" w:type="dxa"/>
          </w:tcPr>
          <w:p w14:paraId="7D95D438" w14:textId="77777777" w:rsidR="005515E7" w:rsidRDefault="005515E7" w:rsidP="00C6696F">
            <w:pPr>
              <w:rPr>
                <w:rFonts w:eastAsia="Calibri"/>
                <w:color w:val="auto"/>
              </w:rPr>
            </w:pPr>
            <w:r>
              <w:rPr>
                <w:rFonts w:eastAsia="Calibri"/>
                <w:color w:val="auto"/>
              </w:rPr>
              <w:t xml:space="preserve">Frequency of child’s home language use </w:t>
            </w:r>
          </w:p>
          <w:p w14:paraId="77FB71E9" w14:textId="77777777" w:rsidR="005515E7" w:rsidRDefault="005515E7" w:rsidP="00C6696F">
            <w:pPr>
              <w:rPr>
                <w:rFonts w:eastAsia="Calibri"/>
                <w:color w:val="auto"/>
              </w:rPr>
            </w:pPr>
            <w:r w:rsidRPr="002B6617">
              <w:rPr>
                <w:rFonts w:eastAsia="Calibri"/>
                <w:color w:val="auto"/>
                <w:sz w:val="18"/>
                <w:szCs w:val="18"/>
              </w:rPr>
              <w:t>(</w:t>
            </w:r>
            <w:r>
              <w:rPr>
                <w:rFonts w:eastAsia="Calibri"/>
                <w:color w:val="auto"/>
                <w:sz w:val="18"/>
                <w:szCs w:val="18"/>
              </w:rPr>
              <w:t>COP talks and listen in another language</w:t>
            </w:r>
            <w:r>
              <w:rPr>
                <w:rFonts w:hint="eastAsia"/>
                <w:color w:val="auto"/>
                <w:sz w:val="18"/>
                <w:szCs w:val="18"/>
                <w:lang w:eastAsia="ko-KR"/>
              </w:rPr>
              <w:t xml:space="preserve"> Spanish</w:t>
            </w:r>
            <w:r w:rsidRPr="002B6617">
              <w:rPr>
                <w:rFonts w:eastAsia="Calibri"/>
                <w:color w:val="auto"/>
                <w:sz w:val="18"/>
                <w:szCs w:val="18"/>
              </w:rPr>
              <w:t>)</w:t>
            </w:r>
          </w:p>
        </w:tc>
        <w:tc>
          <w:tcPr>
            <w:tcW w:w="1620" w:type="dxa"/>
          </w:tcPr>
          <w:p w14:paraId="044DE45F" w14:textId="77777777" w:rsidR="005515E7" w:rsidRPr="00235318" w:rsidRDefault="005515E7" w:rsidP="00C6696F">
            <w:pPr>
              <w:jc w:val="center"/>
              <w:rPr>
                <w:color w:val="auto"/>
                <w:lang w:eastAsia="ko-KR"/>
              </w:rPr>
            </w:pPr>
            <w:r>
              <w:rPr>
                <w:rFonts w:hint="eastAsia"/>
                <w:color w:val="auto"/>
                <w:lang w:eastAsia="ko-KR"/>
              </w:rPr>
              <w:t>-63</w:t>
            </w:r>
            <w:r>
              <w:rPr>
                <w:rFonts w:eastAsia="Calibri"/>
                <w:color w:val="auto"/>
              </w:rPr>
              <w:t>.</w:t>
            </w:r>
            <w:r>
              <w:rPr>
                <w:rFonts w:hint="eastAsia"/>
                <w:color w:val="auto"/>
                <w:lang w:eastAsia="ko-KR"/>
              </w:rPr>
              <w:t>92</w:t>
            </w:r>
          </w:p>
        </w:tc>
        <w:tc>
          <w:tcPr>
            <w:tcW w:w="1530" w:type="dxa"/>
          </w:tcPr>
          <w:p w14:paraId="3B3EB334" w14:textId="77777777" w:rsidR="005515E7" w:rsidRPr="00235318" w:rsidRDefault="005515E7" w:rsidP="00C6696F">
            <w:pPr>
              <w:jc w:val="center"/>
              <w:rPr>
                <w:color w:val="auto"/>
                <w:lang w:eastAsia="ko-KR"/>
              </w:rPr>
            </w:pPr>
            <w:r>
              <w:rPr>
                <w:rFonts w:eastAsia="Calibri"/>
                <w:color w:val="auto"/>
              </w:rPr>
              <w:t>.</w:t>
            </w:r>
            <w:r>
              <w:rPr>
                <w:rFonts w:hint="eastAsia"/>
                <w:color w:val="auto"/>
                <w:lang w:eastAsia="ko-KR"/>
              </w:rPr>
              <w:t>69</w:t>
            </w:r>
          </w:p>
        </w:tc>
        <w:tc>
          <w:tcPr>
            <w:tcW w:w="1530" w:type="dxa"/>
          </w:tcPr>
          <w:p w14:paraId="6F6DAF8C" w14:textId="77777777" w:rsidR="005515E7" w:rsidRPr="007B1B71" w:rsidRDefault="005515E7" w:rsidP="00C6696F">
            <w:pPr>
              <w:jc w:val="center"/>
              <w:rPr>
                <w:color w:val="auto"/>
                <w:lang w:eastAsia="ko-KR"/>
              </w:rPr>
            </w:pPr>
            <w:r>
              <w:rPr>
                <w:rFonts w:hint="eastAsia"/>
                <w:color w:val="auto"/>
                <w:lang w:eastAsia="ko-KR"/>
              </w:rPr>
              <w:t>-96</w:t>
            </w:r>
            <w:r>
              <w:rPr>
                <w:rFonts w:eastAsia="Calibri"/>
                <w:color w:val="auto"/>
              </w:rPr>
              <w:t>.</w:t>
            </w:r>
            <w:r>
              <w:rPr>
                <w:rFonts w:hint="eastAsia"/>
                <w:color w:val="auto"/>
                <w:lang w:eastAsia="ko-KR"/>
              </w:rPr>
              <w:t>38</w:t>
            </w:r>
          </w:p>
        </w:tc>
        <w:tc>
          <w:tcPr>
            <w:tcW w:w="2520" w:type="dxa"/>
          </w:tcPr>
          <w:p w14:paraId="5DF49002" w14:textId="77777777" w:rsidR="005515E7" w:rsidRDefault="005515E7" w:rsidP="00C6696F">
            <w:pPr>
              <w:jc w:val="center"/>
              <w:rPr>
                <w:rFonts w:eastAsia="Calibri"/>
                <w:color w:val="auto"/>
              </w:rPr>
            </w:pPr>
            <w:r>
              <w:rPr>
                <w:rFonts w:eastAsia="Calibri"/>
                <w:color w:val="auto"/>
              </w:rPr>
              <w:t>&lt; 2.2e-16***</w:t>
            </w:r>
          </w:p>
        </w:tc>
      </w:tr>
    </w:tbl>
    <w:p w14:paraId="5AE9AF0D" w14:textId="77777777" w:rsidR="005515E7" w:rsidRDefault="005515E7" w:rsidP="005515E7">
      <w:pPr>
        <w:rPr>
          <w:rFonts w:eastAsia="Calibri"/>
          <w:color w:val="auto"/>
          <w:sz w:val="20"/>
          <w:szCs w:val="20"/>
        </w:rPr>
      </w:pPr>
      <w:r w:rsidRPr="00997987">
        <w:rPr>
          <w:rFonts w:eastAsia="Calibri"/>
          <w:color w:val="auto"/>
          <w:sz w:val="20"/>
          <w:szCs w:val="20"/>
        </w:rPr>
        <w:t>Significant codes: ‘***’0.001, ‘**’0.01, ‘*’0.05</w:t>
      </w:r>
    </w:p>
    <w:p w14:paraId="28D38877" w14:textId="77777777" w:rsidR="005515E7" w:rsidRPr="001C4A6A" w:rsidRDefault="005515E7" w:rsidP="005515E7">
      <w:pPr>
        <w:rPr>
          <w:sz w:val="20"/>
          <w:szCs w:val="20"/>
          <w:lang w:eastAsia="ko-KR"/>
        </w:rPr>
        <w:sectPr w:rsidR="005515E7" w:rsidRPr="001C4A6A" w:rsidSect="003D674F">
          <w:pgSz w:w="15840" w:h="12240" w:orient="landscape" w:code="1"/>
          <w:pgMar w:top="1440" w:right="1440" w:bottom="1440" w:left="1440" w:header="720" w:footer="720" w:gutter="0"/>
          <w:cols w:space="720"/>
          <w:docGrid w:linePitch="360"/>
        </w:sectPr>
      </w:pPr>
    </w:p>
    <w:p w14:paraId="36678655" w14:textId="77777777" w:rsidR="005515E7" w:rsidRDefault="005515E7" w:rsidP="005515E7"/>
    <w:p w14:paraId="3C992FE3" w14:textId="77777777" w:rsidR="005515E7" w:rsidRDefault="005515E7" w:rsidP="005515E7"/>
    <w:p w14:paraId="5BCEFC78" w14:textId="77777777" w:rsidR="005515E7" w:rsidRDefault="005515E7" w:rsidP="005515E7"/>
    <w:p w14:paraId="2EB85BBD" w14:textId="77777777" w:rsidR="005515E7" w:rsidRPr="00387628" w:rsidRDefault="005515E7" w:rsidP="005515E7"/>
    <w:p w14:paraId="71A43AD2" w14:textId="77777777" w:rsidR="005515E7" w:rsidRPr="002243A2" w:rsidRDefault="005515E7" w:rsidP="005515E7">
      <w:pPr>
        <w:pStyle w:val="Heading1"/>
        <w:rPr>
          <w:b w:val="0"/>
          <w:bCs/>
        </w:rPr>
      </w:pPr>
      <w:bookmarkStart w:id="83" w:name="_Toc162268117"/>
      <w:r w:rsidRPr="002243A2">
        <w:rPr>
          <w:b w:val="0"/>
          <w:bCs/>
        </w:rPr>
        <w:t>MANUSCRIPT III</w:t>
      </w:r>
      <w:bookmarkEnd w:id="83"/>
    </w:p>
    <w:p w14:paraId="44719056" w14:textId="77777777" w:rsidR="005515E7" w:rsidRPr="002243A2" w:rsidRDefault="005515E7" w:rsidP="00F700B9">
      <w:pPr>
        <w:pStyle w:val="TableofFigures"/>
      </w:pPr>
    </w:p>
    <w:p w14:paraId="53BB0B6F" w14:textId="77777777" w:rsidR="005515E7" w:rsidRPr="002243A2" w:rsidRDefault="005515E7" w:rsidP="005515E7">
      <w:pPr>
        <w:jc w:val="center"/>
        <w:rPr>
          <w:bCs/>
        </w:rPr>
      </w:pPr>
    </w:p>
    <w:p w14:paraId="49B27325" w14:textId="77777777" w:rsidR="005515E7" w:rsidRPr="002243A2" w:rsidRDefault="005515E7" w:rsidP="005515E7">
      <w:pPr>
        <w:jc w:val="center"/>
        <w:rPr>
          <w:bCs/>
        </w:rPr>
      </w:pPr>
    </w:p>
    <w:p w14:paraId="5DF839C4" w14:textId="77777777" w:rsidR="005515E7" w:rsidRPr="002243A2" w:rsidRDefault="005515E7" w:rsidP="005515E7">
      <w:pPr>
        <w:jc w:val="center"/>
        <w:rPr>
          <w:bCs/>
        </w:rPr>
      </w:pPr>
    </w:p>
    <w:p w14:paraId="16CD008D" w14:textId="77777777" w:rsidR="005515E7" w:rsidRPr="002243A2" w:rsidRDefault="005515E7" w:rsidP="005515E7">
      <w:pPr>
        <w:pStyle w:val="Heading1"/>
        <w:rPr>
          <w:b w:val="0"/>
          <w:bCs/>
          <w:lang w:bidi="my-MM"/>
        </w:rPr>
      </w:pPr>
      <w:bookmarkStart w:id="84" w:name="_Toc162268118"/>
      <w:r w:rsidRPr="002243A2">
        <w:rPr>
          <w:b w:val="0"/>
          <w:bCs/>
          <w:lang w:bidi="my-MM"/>
        </w:rPr>
        <w:t>Culturally Responsive Pedagogy: Evidence-Based Research to Improve Myanmar Refugee Dual Language Learners’ Oral Language Development in the Preschool Classroom</w:t>
      </w:r>
      <w:bookmarkEnd w:id="84"/>
    </w:p>
    <w:p w14:paraId="519AEDB9" w14:textId="77777777" w:rsidR="005515E7" w:rsidRPr="009B0AA5" w:rsidRDefault="005515E7" w:rsidP="005515E7">
      <w:pPr>
        <w:jc w:val="center"/>
      </w:pPr>
    </w:p>
    <w:p w14:paraId="3F9EBD81" w14:textId="77777777" w:rsidR="005515E7" w:rsidRPr="009B0AA5" w:rsidRDefault="005515E7" w:rsidP="005515E7">
      <w:pPr>
        <w:jc w:val="center"/>
      </w:pPr>
    </w:p>
    <w:p w14:paraId="47D8DBE6" w14:textId="77777777" w:rsidR="005515E7" w:rsidRPr="009B0AA5" w:rsidRDefault="005515E7" w:rsidP="005515E7">
      <w:pPr>
        <w:jc w:val="center"/>
      </w:pPr>
    </w:p>
    <w:p w14:paraId="6578DED1" w14:textId="77777777" w:rsidR="005515E7" w:rsidRDefault="005515E7" w:rsidP="005515E7"/>
    <w:p w14:paraId="6908F714" w14:textId="77777777" w:rsidR="005515E7" w:rsidRDefault="005515E7" w:rsidP="005515E7"/>
    <w:p w14:paraId="17FB9D79" w14:textId="77777777" w:rsidR="005515E7" w:rsidRDefault="005515E7" w:rsidP="005515E7"/>
    <w:p w14:paraId="2AD4F151" w14:textId="77777777" w:rsidR="005515E7" w:rsidRDefault="005515E7" w:rsidP="005515E7"/>
    <w:p w14:paraId="463A7968" w14:textId="77777777" w:rsidR="005515E7" w:rsidRDefault="005515E7" w:rsidP="005515E7"/>
    <w:p w14:paraId="4C506179" w14:textId="77777777" w:rsidR="005515E7" w:rsidRDefault="005515E7" w:rsidP="005515E7">
      <w:pPr>
        <w:jc w:val="center"/>
      </w:pPr>
      <w:r w:rsidRPr="009B0AA5">
        <w:t xml:space="preserve">This manuscript is prepared for submission to the peer-reviewed journal </w:t>
      </w:r>
      <w:r>
        <w:t>&lt;</w:t>
      </w:r>
      <w:r>
        <w:rPr>
          <w:i/>
        </w:rPr>
        <w:t xml:space="preserve"> Journal of Multilingual and Multicultural Development</w:t>
      </w:r>
      <w:r w:rsidRPr="005678AA">
        <w:rPr>
          <w:i/>
        </w:rPr>
        <w:t xml:space="preserve"> </w:t>
      </w:r>
      <w:r>
        <w:t xml:space="preserve">&gt; </w:t>
      </w:r>
      <w:r w:rsidRPr="009B0AA5">
        <w:t xml:space="preserve">and is </w:t>
      </w:r>
      <w:r>
        <w:t>one</w:t>
      </w:r>
      <w:r w:rsidRPr="009B0AA5">
        <w:t xml:space="preserve"> of three manuscripts prepared for a journal-ready doctoral dissertation.</w:t>
      </w:r>
    </w:p>
    <w:p w14:paraId="42B83EDE" w14:textId="77777777" w:rsidR="005515E7" w:rsidRDefault="005515E7" w:rsidP="005515E7">
      <w:pPr>
        <w:jc w:val="center"/>
      </w:pPr>
    </w:p>
    <w:p w14:paraId="5CAB2BEA" w14:textId="77777777" w:rsidR="005515E7" w:rsidRDefault="005515E7" w:rsidP="005515E7">
      <w:pPr>
        <w:jc w:val="center"/>
      </w:pPr>
    </w:p>
    <w:p w14:paraId="3150914F" w14:textId="77777777" w:rsidR="005515E7" w:rsidRPr="00AE1CE4" w:rsidRDefault="005515E7" w:rsidP="00F700B9">
      <w:pPr>
        <w:pStyle w:val="Heading1"/>
        <w:ind w:firstLine="0"/>
      </w:pPr>
      <w:bookmarkStart w:id="85" w:name="_Toc162268119"/>
      <w:r w:rsidRPr="00AE1CE4">
        <w:lastRenderedPageBreak/>
        <w:t>ABSTRACT</w:t>
      </w:r>
      <w:bookmarkEnd w:id="85"/>
    </w:p>
    <w:p w14:paraId="7AE34230" w14:textId="77777777" w:rsidR="005515E7" w:rsidRPr="00AE1CE4" w:rsidRDefault="005515E7" w:rsidP="005515E7">
      <w:pPr>
        <w:spacing w:after="160"/>
        <w:rPr>
          <w:rFonts w:eastAsia="Batang"/>
          <w:color w:val="auto"/>
          <w:lang w:eastAsia="ko-KR"/>
        </w:rPr>
      </w:pPr>
      <w:r w:rsidRPr="00AE1CE4">
        <w:rPr>
          <w:rFonts w:eastAsia="Batang"/>
          <w:color w:val="auto"/>
          <w:lang w:eastAsia="ko-KR"/>
        </w:rPr>
        <w:t xml:space="preserve">Given the </w:t>
      </w:r>
      <w:r>
        <w:rPr>
          <w:rFonts w:eastAsia="Batang"/>
          <w:color w:val="auto"/>
          <w:lang w:eastAsia="ko-KR"/>
        </w:rPr>
        <w:t>growing</w:t>
      </w:r>
      <w:r w:rsidRPr="00AE1CE4">
        <w:rPr>
          <w:rFonts w:eastAsia="Batang"/>
          <w:color w:val="auto"/>
          <w:lang w:eastAsia="ko-KR"/>
        </w:rPr>
        <w:t xml:space="preserve"> demographic shifts and the imperative of early oral language acquisition, educators grapple with the challenge of fostering Culturally Responsive </w:t>
      </w:r>
      <w:r>
        <w:rPr>
          <w:rFonts w:eastAsia="Batang"/>
          <w:color w:val="auto"/>
          <w:lang w:eastAsia="ko-KR"/>
        </w:rPr>
        <w:t>Pedagogy</w:t>
      </w:r>
      <w:r w:rsidRPr="00AE1CE4">
        <w:rPr>
          <w:rFonts w:eastAsia="Batang"/>
          <w:color w:val="auto"/>
          <w:lang w:eastAsia="ko-KR"/>
        </w:rPr>
        <w:t xml:space="preserve"> (CR</w:t>
      </w:r>
      <w:r>
        <w:rPr>
          <w:rFonts w:eastAsia="Batang"/>
          <w:color w:val="auto"/>
          <w:lang w:eastAsia="ko-KR"/>
        </w:rPr>
        <w:t>P</w:t>
      </w:r>
      <w:r w:rsidRPr="00AE1CE4">
        <w:rPr>
          <w:rFonts w:eastAsia="Batang"/>
          <w:color w:val="auto"/>
          <w:lang w:eastAsia="ko-KR"/>
        </w:rPr>
        <w:t xml:space="preserve">) to deliver high-quality classroom-based oral language learning experiences for </w:t>
      </w:r>
      <w:r>
        <w:rPr>
          <w:rFonts w:eastAsia="Batang"/>
          <w:color w:val="auto"/>
          <w:lang w:eastAsia="ko-KR"/>
        </w:rPr>
        <w:t xml:space="preserve">Myanmar refugee </w:t>
      </w:r>
      <w:r w:rsidRPr="00AE1CE4">
        <w:rPr>
          <w:rFonts w:eastAsia="Batang"/>
          <w:color w:val="auto"/>
          <w:lang w:eastAsia="ko-KR"/>
        </w:rPr>
        <w:t>dual language learners (DLLs). CR</w:t>
      </w:r>
      <w:r>
        <w:rPr>
          <w:rFonts w:eastAsia="Batang"/>
          <w:color w:val="auto"/>
          <w:lang w:eastAsia="ko-KR"/>
        </w:rPr>
        <w:t xml:space="preserve">P </w:t>
      </w:r>
      <w:r w:rsidRPr="00AE1CE4">
        <w:rPr>
          <w:rFonts w:eastAsia="Batang"/>
          <w:color w:val="auto"/>
          <w:lang w:eastAsia="ko-KR"/>
        </w:rPr>
        <w:t xml:space="preserve">is an asset-based approach that centers on children's learning, valuing their cultural backgrounds and home language, simultaneously challenging </w:t>
      </w:r>
      <w:r>
        <w:rPr>
          <w:rFonts w:eastAsia="Batang"/>
          <w:color w:val="auto"/>
          <w:lang w:eastAsia="ko-KR"/>
        </w:rPr>
        <w:t xml:space="preserve">their learning to think critically, </w:t>
      </w:r>
      <w:r w:rsidRPr="00AE1CE4">
        <w:rPr>
          <w:rFonts w:eastAsia="Batang"/>
          <w:color w:val="auto"/>
          <w:lang w:eastAsia="ko-KR"/>
        </w:rPr>
        <w:t>and supporting children</w:t>
      </w:r>
      <w:r>
        <w:rPr>
          <w:rFonts w:eastAsia="Batang"/>
          <w:color w:val="auto"/>
          <w:lang w:eastAsia="ko-KR"/>
        </w:rPr>
        <w:t xml:space="preserve"> to achieve expected skills</w:t>
      </w:r>
      <w:r w:rsidRPr="00AE1CE4">
        <w:rPr>
          <w:rFonts w:eastAsia="Batang"/>
          <w:color w:val="auto"/>
          <w:lang w:eastAsia="ko-KR"/>
        </w:rPr>
        <w:t xml:space="preserve"> Responsiveness and individualized learning experiences are key in CR</w:t>
      </w:r>
      <w:r>
        <w:rPr>
          <w:rFonts w:eastAsia="Batang"/>
          <w:color w:val="auto"/>
          <w:lang w:eastAsia="ko-KR"/>
        </w:rPr>
        <w:t>P</w:t>
      </w:r>
      <w:r w:rsidRPr="00AE1CE4">
        <w:rPr>
          <w:rFonts w:eastAsia="Batang"/>
          <w:color w:val="auto"/>
          <w:lang w:eastAsia="ko-KR"/>
        </w:rPr>
        <w:t xml:space="preserve">. This paper </w:t>
      </w:r>
      <w:r>
        <w:rPr>
          <w:rFonts w:eastAsia="Batang"/>
          <w:color w:val="auto"/>
          <w:lang w:eastAsia="ko-KR"/>
        </w:rPr>
        <w:t>focuses on</w:t>
      </w:r>
      <w:r w:rsidRPr="00AE1CE4">
        <w:rPr>
          <w:rFonts w:eastAsia="Batang"/>
          <w:color w:val="auto"/>
          <w:lang w:eastAsia="ko-KR"/>
        </w:rPr>
        <w:t xml:space="preserve"> conceptualizing CR</w:t>
      </w:r>
      <w:r>
        <w:rPr>
          <w:rFonts w:eastAsia="Batang"/>
          <w:color w:val="auto"/>
          <w:lang w:eastAsia="ko-KR"/>
        </w:rPr>
        <w:t>P</w:t>
      </w:r>
      <w:r w:rsidRPr="00AE1CE4">
        <w:rPr>
          <w:rFonts w:eastAsia="Batang"/>
          <w:color w:val="auto"/>
          <w:lang w:eastAsia="ko-KR"/>
        </w:rPr>
        <w:t xml:space="preserve"> for </w:t>
      </w:r>
      <w:r>
        <w:rPr>
          <w:rFonts w:eastAsia="Batang"/>
          <w:color w:val="auto"/>
          <w:lang w:eastAsia="ko-KR"/>
        </w:rPr>
        <w:t xml:space="preserve">Myanmar refugee </w:t>
      </w:r>
      <w:r w:rsidRPr="00AE1CE4">
        <w:rPr>
          <w:rFonts w:eastAsia="Batang"/>
          <w:color w:val="auto"/>
          <w:lang w:eastAsia="ko-KR"/>
        </w:rPr>
        <w:t xml:space="preserve">DLLs' oral language development, exploring relevant theoretical frameworks, and outlining strategies for educators to facilitate, support, </w:t>
      </w:r>
      <w:r>
        <w:rPr>
          <w:rFonts w:eastAsia="Batang" w:hint="eastAsia"/>
          <w:color w:val="auto"/>
          <w:lang w:eastAsia="ko-KR"/>
        </w:rPr>
        <w:t xml:space="preserve">and </w:t>
      </w:r>
      <w:r w:rsidRPr="00AE1CE4">
        <w:rPr>
          <w:rFonts w:eastAsia="Batang"/>
          <w:color w:val="auto"/>
          <w:lang w:eastAsia="ko-KR"/>
        </w:rPr>
        <w:t>assess</w:t>
      </w:r>
      <w:r>
        <w:rPr>
          <w:rFonts w:eastAsia="Batang" w:hint="eastAsia"/>
          <w:color w:val="auto"/>
          <w:lang w:eastAsia="ko-KR"/>
        </w:rPr>
        <w:t xml:space="preserve"> </w:t>
      </w:r>
      <w:r w:rsidRPr="00AE1CE4">
        <w:rPr>
          <w:rFonts w:eastAsia="Batang"/>
          <w:color w:val="auto"/>
          <w:lang w:eastAsia="ko-KR"/>
        </w:rPr>
        <w:t>to enhance CR</w:t>
      </w:r>
      <w:r>
        <w:rPr>
          <w:rFonts w:eastAsia="Batang"/>
          <w:color w:val="auto"/>
          <w:lang w:eastAsia="ko-KR"/>
        </w:rPr>
        <w:t>P</w:t>
      </w:r>
      <w:r w:rsidRPr="00AE1CE4">
        <w:rPr>
          <w:rFonts w:eastAsia="Batang"/>
          <w:color w:val="auto"/>
          <w:lang w:eastAsia="ko-KR"/>
        </w:rPr>
        <w:t xml:space="preserve">. </w:t>
      </w:r>
      <w:r>
        <w:rPr>
          <w:rFonts w:eastAsia="Batang"/>
          <w:color w:val="auto"/>
          <w:lang w:eastAsia="ko-KR"/>
        </w:rPr>
        <w:t xml:space="preserve">Practical implications are discussed on </w:t>
      </w:r>
      <w:r w:rsidRPr="00AE1CE4">
        <w:rPr>
          <w:rFonts w:eastAsia="Batang"/>
          <w:color w:val="auto"/>
          <w:lang w:eastAsia="ko-KR"/>
        </w:rPr>
        <w:t xml:space="preserve">how evidence-based research can inform instructional practices, thereby elevating the quality of oral language experiences for </w:t>
      </w:r>
      <w:r>
        <w:rPr>
          <w:rFonts w:eastAsia="Batang"/>
          <w:color w:val="auto"/>
          <w:lang w:eastAsia="ko-KR"/>
        </w:rPr>
        <w:t xml:space="preserve">Myanmar refugee </w:t>
      </w:r>
      <w:r w:rsidRPr="00AE1CE4">
        <w:rPr>
          <w:rFonts w:eastAsia="Batang"/>
          <w:color w:val="auto"/>
          <w:lang w:eastAsia="ko-KR"/>
        </w:rPr>
        <w:t>DLLs within preschool language contexts with teachers and peers.</w:t>
      </w:r>
    </w:p>
    <w:p w14:paraId="7B6F1801" w14:textId="77777777" w:rsidR="005515E7" w:rsidRDefault="005515E7" w:rsidP="005515E7">
      <w:pPr>
        <w:jc w:val="center"/>
        <w:rPr>
          <w:rFonts w:eastAsia="Batang"/>
          <w:color w:val="auto"/>
          <w:lang w:eastAsia="ko-KR"/>
        </w:rPr>
      </w:pPr>
      <w:r w:rsidRPr="008A1E00">
        <w:rPr>
          <w:rFonts w:eastAsia="Batang"/>
          <w:b/>
          <w:bCs/>
          <w:i/>
          <w:iCs/>
          <w:color w:val="auto"/>
          <w:lang w:eastAsia="ko-KR"/>
        </w:rPr>
        <w:t>Keywords</w:t>
      </w:r>
      <w:r w:rsidRPr="008A1E00">
        <w:rPr>
          <w:rFonts w:eastAsia="Batang"/>
          <w:b/>
          <w:bCs/>
          <w:color w:val="auto"/>
          <w:lang w:eastAsia="ko-KR"/>
        </w:rPr>
        <w:t>:</w:t>
      </w:r>
      <w:r w:rsidRPr="00AE1CE4">
        <w:rPr>
          <w:rFonts w:eastAsia="Batang"/>
          <w:color w:val="auto"/>
          <w:lang w:eastAsia="ko-KR"/>
        </w:rPr>
        <w:t xml:space="preserve"> culturally responsive </w:t>
      </w:r>
      <w:r>
        <w:rPr>
          <w:rFonts w:eastAsia="Batang"/>
          <w:color w:val="auto"/>
          <w:lang w:eastAsia="ko-KR"/>
        </w:rPr>
        <w:t>pedagogy</w:t>
      </w:r>
      <w:r w:rsidRPr="00AE1CE4">
        <w:rPr>
          <w:rFonts w:eastAsia="Batang"/>
          <w:color w:val="auto"/>
          <w:lang w:eastAsia="ko-KR"/>
        </w:rPr>
        <w:t xml:space="preserve">, dual language learners, </w:t>
      </w:r>
      <w:r>
        <w:rPr>
          <w:rFonts w:eastAsia="Batang"/>
          <w:color w:val="auto"/>
          <w:lang w:eastAsia="ko-KR"/>
        </w:rPr>
        <w:t>Myanmar refugee,</w:t>
      </w:r>
    </w:p>
    <w:p w14:paraId="6FF8E635" w14:textId="77777777" w:rsidR="005515E7" w:rsidRDefault="005515E7" w:rsidP="005515E7">
      <w:pPr>
        <w:jc w:val="center"/>
        <w:rPr>
          <w:rFonts w:eastAsia="Batang"/>
          <w:color w:val="auto"/>
          <w:lang w:eastAsia="ko-KR"/>
        </w:rPr>
      </w:pPr>
      <w:r w:rsidRPr="00AE1CE4">
        <w:rPr>
          <w:rFonts w:eastAsia="Batang"/>
          <w:color w:val="auto"/>
          <w:lang w:eastAsia="ko-KR"/>
        </w:rPr>
        <w:t>oral language development, teacher and peer, preschool</w:t>
      </w:r>
    </w:p>
    <w:p w14:paraId="3AA4653B" w14:textId="77777777" w:rsidR="005515E7" w:rsidRDefault="005515E7" w:rsidP="005515E7">
      <w:pPr>
        <w:spacing w:after="160"/>
        <w:jc w:val="center"/>
        <w:rPr>
          <w:rFonts w:eastAsia="Batang"/>
          <w:color w:val="auto"/>
          <w:lang w:eastAsia="ko-KR"/>
        </w:rPr>
      </w:pPr>
    </w:p>
    <w:p w14:paraId="4FCC6A84" w14:textId="77777777" w:rsidR="005515E7" w:rsidRDefault="005515E7" w:rsidP="005515E7">
      <w:pPr>
        <w:spacing w:after="160"/>
        <w:jc w:val="center"/>
        <w:rPr>
          <w:rFonts w:eastAsia="Batang"/>
          <w:color w:val="auto"/>
          <w:lang w:eastAsia="ko-KR"/>
        </w:rPr>
      </w:pPr>
    </w:p>
    <w:p w14:paraId="701F1AE0" w14:textId="77777777" w:rsidR="005515E7" w:rsidRDefault="005515E7" w:rsidP="005515E7">
      <w:pPr>
        <w:spacing w:after="160"/>
        <w:jc w:val="center"/>
        <w:rPr>
          <w:rFonts w:eastAsia="Batang"/>
          <w:color w:val="auto"/>
          <w:lang w:eastAsia="ko-KR"/>
        </w:rPr>
      </w:pPr>
    </w:p>
    <w:p w14:paraId="7456E3CE" w14:textId="77777777" w:rsidR="005515E7" w:rsidRDefault="005515E7" w:rsidP="005515E7">
      <w:pPr>
        <w:spacing w:after="160"/>
        <w:jc w:val="center"/>
        <w:rPr>
          <w:rFonts w:asciiTheme="minorHAnsi" w:eastAsia="Batang" w:hAnsiTheme="minorHAnsi" w:cstheme="minorBidi"/>
          <w:color w:val="auto"/>
          <w:sz w:val="22"/>
          <w:szCs w:val="22"/>
          <w:lang w:eastAsia="ko-KR"/>
        </w:rPr>
      </w:pPr>
    </w:p>
    <w:p w14:paraId="446E4D59" w14:textId="77777777" w:rsidR="005515E7" w:rsidRDefault="005515E7" w:rsidP="005515E7">
      <w:pPr>
        <w:spacing w:after="160"/>
        <w:jc w:val="center"/>
        <w:rPr>
          <w:rFonts w:asciiTheme="minorHAnsi" w:eastAsia="Batang" w:hAnsiTheme="minorHAnsi" w:cstheme="minorBidi"/>
          <w:color w:val="auto"/>
          <w:sz w:val="22"/>
          <w:szCs w:val="22"/>
          <w:lang w:eastAsia="ko-KR"/>
        </w:rPr>
      </w:pPr>
    </w:p>
    <w:p w14:paraId="569A1E61" w14:textId="77777777" w:rsidR="005515E7" w:rsidRPr="00AE1CE4" w:rsidRDefault="005515E7" w:rsidP="005515E7">
      <w:pPr>
        <w:spacing w:after="160"/>
        <w:jc w:val="center"/>
        <w:rPr>
          <w:rFonts w:asciiTheme="minorHAnsi" w:eastAsia="Batang" w:hAnsiTheme="minorHAnsi" w:cstheme="minorBidi"/>
          <w:color w:val="auto"/>
          <w:sz w:val="22"/>
          <w:szCs w:val="22"/>
          <w:lang w:eastAsia="ko-KR"/>
        </w:rPr>
      </w:pPr>
    </w:p>
    <w:p w14:paraId="718C6147" w14:textId="77777777" w:rsidR="005515E7" w:rsidRPr="00AE1CE4" w:rsidRDefault="005515E7" w:rsidP="005515E7">
      <w:pPr>
        <w:shd w:val="clear" w:color="auto" w:fill="FFFFFF" w:themeFill="background1"/>
        <w:rPr>
          <w:rFonts w:eastAsia="Times New Roman"/>
          <w:color w:val="000000"/>
          <w:sz w:val="10"/>
          <w:szCs w:val="10"/>
          <w:lang w:eastAsia="ko-KR" w:bidi="my-MM"/>
        </w:rPr>
      </w:pPr>
    </w:p>
    <w:p w14:paraId="317CCC2B" w14:textId="77777777" w:rsidR="005515E7" w:rsidRDefault="005515E7" w:rsidP="005515E7">
      <w:pPr>
        <w:jc w:val="center"/>
        <w:rPr>
          <w:b/>
          <w:bCs/>
        </w:rPr>
      </w:pPr>
      <w:r w:rsidRPr="008E256A">
        <w:rPr>
          <w:b/>
          <w:bCs/>
        </w:rPr>
        <w:lastRenderedPageBreak/>
        <w:t>Culturally Responsive Pedagogy: Evidence-Based Research to Improve Myanmar Refugee Dual Language Learners’ Oral Language Development in the Preschool Classroom</w:t>
      </w:r>
    </w:p>
    <w:p w14:paraId="1BB14C57" w14:textId="77777777" w:rsidR="005515E7" w:rsidRPr="00AE5D75" w:rsidRDefault="005515E7" w:rsidP="005515E7">
      <w:pPr>
        <w:jc w:val="center"/>
        <w:rPr>
          <w:b/>
          <w:bCs/>
          <w:sz w:val="4"/>
          <w:szCs w:val="4"/>
        </w:rPr>
      </w:pPr>
    </w:p>
    <w:p w14:paraId="7BCA5A5A" w14:textId="77777777" w:rsidR="005515E7" w:rsidRPr="00A4249B" w:rsidRDefault="005515E7" w:rsidP="005515E7">
      <w:pPr>
        <w:shd w:val="clear" w:color="auto" w:fill="FFFFFF" w:themeFill="background1"/>
        <w:ind w:firstLine="720"/>
        <w:rPr>
          <w:rFonts w:eastAsia="Times New Roman"/>
          <w:sz w:val="2"/>
          <w:szCs w:val="2"/>
          <w:lang w:eastAsia="ko-KR" w:bidi="my-MM"/>
        </w:rPr>
      </w:pPr>
    </w:p>
    <w:p w14:paraId="1CF92A1B" w14:textId="77777777" w:rsidR="005515E7" w:rsidRPr="00A4249B" w:rsidRDefault="005515E7" w:rsidP="005515E7">
      <w:pPr>
        <w:kinsoku w:val="0"/>
        <w:overflowPunct w:val="0"/>
        <w:autoSpaceDE w:val="0"/>
        <w:autoSpaceDN w:val="0"/>
        <w:ind w:firstLine="720"/>
        <w:contextualSpacing/>
        <w:rPr>
          <w:lang w:eastAsia="ko-KR" w:bidi="my-MM"/>
        </w:rPr>
      </w:pPr>
      <w:r w:rsidRPr="00A4249B">
        <w:rPr>
          <w:rFonts w:eastAsia="Times New Roman"/>
          <w:lang w:eastAsia="ko-KR" w:bidi="my-MM"/>
        </w:rPr>
        <w:t>The population of children who are simultaneously learning home language and English at school is increasing in the U.S. (Choi et al., 2021). T</w:t>
      </w:r>
      <w:r w:rsidRPr="00A4249B">
        <w:rPr>
          <w:rFonts w:hint="eastAsia"/>
          <w:lang w:eastAsia="ko-KR" w:bidi="my-MM"/>
        </w:rPr>
        <w:t xml:space="preserve">he recent papers define those </w:t>
      </w:r>
      <w:r w:rsidRPr="00A4249B">
        <w:rPr>
          <w:rFonts w:eastAsia="Times New Roman"/>
          <w:lang w:eastAsia="ko-KR" w:bidi="my-MM"/>
        </w:rPr>
        <w:t>children between birth and age 5 who are concurrently acquiring English and their home language</w:t>
      </w:r>
      <w:r w:rsidRPr="00A4249B">
        <w:rPr>
          <w:rFonts w:hint="eastAsia"/>
          <w:lang w:eastAsia="ko-KR" w:bidi="my-MM"/>
        </w:rPr>
        <w:t xml:space="preserve"> as </w:t>
      </w:r>
      <w:r w:rsidRPr="00A4249B">
        <w:rPr>
          <w:rFonts w:eastAsia="Times New Roman"/>
          <w:lang w:eastAsia="ko-KR" w:bidi="my-MM"/>
        </w:rPr>
        <w:t>Dual Language Learners (DLLs) (</w:t>
      </w:r>
      <w:r w:rsidRPr="0047621A">
        <w:t>National Academies of Sciences, Engineering, and Medicine</w:t>
      </w:r>
      <w:r>
        <w:t xml:space="preserve">, </w:t>
      </w:r>
      <w:r w:rsidRPr="0047621A">
        <w:t>2017</w:t>
      </w:r>
      <w:r w:rsidRPr="00A4249B">
        <w:rPr>
          <w:rFonts w:eastAsia="Times New Roman"/>
          <w:lang w:eastAsia="ko-KR" w:bidi="my-MM"/>
        </w:rPr>
        <w:t xml:space="preserve">). </w:t>
      </w:r>
      <w:r w:rsidRPr="00A4249B">
        <w:rPr>
          <w:lang w:eastAsia="ko-KR" w:bidi="my-MM"/>
        </w:rPr>
        <w:t>M</w:t>
      </w:r>
      <w:r w:rsidRPr="00A4249B">
        <w:rPr>
          <w:rFonts w:hint="eastAsia"/>
          <w:lang w:eastAsia="ko-KR" w:bidi="my-MM"/>
        </w:rPr>
        <w:t>oreover, b</w:t>
      </w:r>
      <w:r w:rsidRPr="00A4249B">
        <w:rPr>
          <w:rFonts w:eastAsia="Times New Roman"/>
          <w:lang w:eastAsia="ko-KR" w:bidi="my-MM"/>
        </w:rPr>
        <w:t>y 2030, almost half of all school-aged children are expected to be classified as DLLs (</w:t>
      </w:r>
      <w:r w:rsidRPr="0047621A">
        <w:t>National Academies of Sciences, Engineering, and Medicine</w:t>
      </w:r>
      <w:r>
        <w:t xml:space="preserve">, </w:t>
      </w:r>
      <w:r w:rsidRPr="0047621A">
        <w:t>2017</w:t>
      </w:r>
      <w:r w:rsidRPr="00A4249B">
        <w:rPr>
          <w:rFonts w:eastAsia="Times New Roman"/>
          <w:lang w:eastAsia="ko-KR" w:bidi="my-MM"/>
        </w:rPr>
        <w:t>).</w:t>
      </w:r>
      <w:r w:rsidRPr="00A4249B">
        <w:rPr>
          <w:rFonts w:eastAsia="Times New Roman"/>
          <w:color w:val="auto"/>
          <w:lang w:eastAsia="ko-KR" w:bidi="my-MM"/>
        </w:rPr>
        <w:t xml:space="preserve"> </w:t>
      </w:r>
      <w:r w:rsidRPr="00A4249B">
        <w:rPr>
          <w:rFonts w:eastAsia="Times New Roman"/>
          <w:lang w:eastAsia="ko-KR" w:bidi="my-MM"/>
        </w:rPr>
        <w:t>Th</w:t>
      </w:r>
      <w:r w:rsidRPr="00A4249B">
        <w:rPr>
          <w:rFonts w:hint="eastAsia"/>
          <w:lang w:eastAsia="ko-KR" w:bidi="my-MM"/>
        </w:rPr>
        <w:t>ese DLLs are</w:t>
      </w:r>
      <w:r w:rsidRPr="00A4249B">
        <w:rPr>
          <w:rFonts w:eastAsia="Times New Roman"/>
          <w:lang w:eastAsia="ko-KR" w:bidi="my-MM"/>
        </w:rPr>
        <w:t xml:space="preserve"> a diverse group that constitutes approximately one-third of the U.S. classrooms (Park et al., 2018). </w:t>
      </w:r>
      <w:r w:rsidRPr="00A4249B">
        <w:rPr>
          <w:rFonts w:eastAsia="Times New Roman"/>
          <w:color w:val="auto"/>
          <w:lang w:eastAsia="ko-KR" w:bidi="my-MM"/>
        </w:rPr>
        <w:t>Approximately two-thirds of the DLLs come from immigrant households and are a diverse popul</w:t>
      </w:r>
      <w:r w:rsidRPr="00A4249B">
        <w:rPr>
          <w:rFonts w:hint="eastAsia"/>
          <w:color w:val="auto"/>
          <w:lang w:eastAsia="ko-KR" w:bidi="my-MM"/>
        </w:rPr>
        <w:t>ation</w:t>
      </w:r>
      <w:r w:rsidRPr="00A4249B">
        <w:rPr>
          <w:rFonts w:eastAsia="Times New Roman"/>
          <w:lang w:eastAsia="ko-KR" w:bidi="my-MM"/>
        </w:rPr>
        <w:t xml:space="preserve">, </w:t>
      </w:r>
      <w:r w:rsidRPr="00A4249B">
        <w:rPr>
          <w:rFonts w:hint="eastAsia"/>
          <w:lang w:eastAsia="ko-KR" w:bidi="my-MM"/>
        </w:rPr>
        <w:t>most studies are</w:t>
      </w:r>
      <w:r w:rsidRPr="00A4249B">
        <w:rPr>
          <w:lang w:eastAsia="ko-KR" w:bidi="my-MM"/>
        </w:rPr>
        <w:t xml:space="preserve"> </w:t>
      </w:r>
      <w:r w:rsidRPr="00A4249B">
        <w:rPr>
          <w:rFonts w:hint="eastAsia"/>
          <w:lang w:eastAsia="ko-KR" w:bidi="my-MM"/>
        </w:rPr>
        <w:t xml:space="preserve">conducted </w:t>
      </w:r>
      <w:r w:rsidRPr="00A4249B">
        <w:rPr>
          <w:lang w:eastAsia="ko-KR" w:bidi="my-MM"/>
        </w:rPr>
        <w:t>on</w:t>
      </w:r>
      <w:r w:rsidRPr="00A4249B">
        <w:rPr>
          <w:rFonts w:hint="eastAsia"/>
          <w:lang w:eastAsia="ko-KR" w:bidi="my-MM"/>
        </w:rPr>
        <w:t xml:space="preserve"> Hispanic </w:t>
      </w:r>
      <w:r w:rsidRPr="00A4249B">
        <w:rPr>
          <w:lang w:eastAsia="ko-KR" w:bidi="my-MM"/>
        </w:rPr>
        <w:t>backgrounds</w:t>
      </w:r>
      <w:r w:rsidRPr="00A4249B">
        <w:rPr>
          <w:rFonts w:hint="eastAsia"/>
          <w:lang w:eastAsia="ko-KR" w:bidi="my-MM"/>
        </w:rPr>
        <w:t xml:space="preserve"> of children, </w:t>
      </w:r>
      <w:r w:rsidRPr="00A4249B">
        <w:rPr>
          <w:lang w:eastAsia="ko-KR" w:bidi="my-MM"/>
        </w:rPr>
        <w:t xml:space="preserve">and </w:t>
      </w:r>
      <w:r w:rsidRPr="00A4249B">
        <w:rPr>
          <w:rFonts w:hint="eastAsia"/>
          <w:lang w:eastAsia="ko-KR" w:bidi="my-MM"/>
        </w:rPr>
        <w:t>c</w:t>
      </w:r>
      <w:r w:rsidRPr="00A4249B">
        <w:rPr>
          <w:rFonts w:eastAsia="Times New Roman"/>
          <w:lang w:eastAsia="ko-KR" w:bidi="my-MM"/>
        </w:rPr>
        <w:t xml:space="preserve">hildren from </w:t>
      </w:r>
      <w:r w:rsidRPr="00A4249B">
        <w:rPr>
          <w:rFonts w:hint="eastAsia"/>
          <w:lang w:eastAsia="ko-KR" w:bidi="my-MM"/>
        </w:rPr>
        <w:t xml:space="preserve">more diverse groups </w:t>
      </w:r>
      <w:r w:rsidRPr="00A4249B">
        <w:rPr>
          <w:lang w:eastAsia="ko-KR" w:bidi="my-MM"/>
        </w:rPr>
        <w:t>including</w:t>
      </w:r>
      <w:r w:rsidRPr="00A4249B">
        <w:rPr>
          <w:rFonts w:hint="eastAsia"/>
          <w:lang w:eastAsia="ko-KR" w:bidi="my-MM"/>
        </w:rPr>
        <w:t xml:space="preserve"> </w:t>
      </w:r>
      <w:r w:rsidRPr="00A4249B">
        <w:rPr>
          <w:rFonts w:eastAsia="Times New Roman"/>
          <w:lang w:eastAsia="ko-KR" w:bidi="my-MM"/>
        </w:rPr>
        <w:t>refugees need to be studied</w:t>
      </w:r>
      <w:r w:rsidRPr="00A4249B">
        <w:rPr>
          <w:rFonts w:hint="eastAsia"/>
          <w:lang w:eastAsia="ko-KR" w:bidi="my-MM"/>
        </w:rPr>
        <w:t xml:space="preserve"> </w:t>
      </w:r>
      <w:r w:rsidRPr="00A4249B">
        <w:t>(Castro, 2014</w:t>
      </w:r>
      <w:r w:rsidRPr="00A4249B">
        <w:rPr>
          <w:rFonts w:hint="eastAsia"/>
          <w:lang w:eastAsia="ko-KR"/>
        </w:rPr>
        <w:t>)</w:t>
      </w:r>
      <w:r w:rsidRPr="00A4249B">
        <w:rPr>
          <w:rFonts w:eastAsia="Times New Roman"/>
          <w:lang w:eastAsia="ko-KR" w:bidi="my-MM"/>
        </w:rPr>
        <w:t>.</w:t>
      </w:r>
    </w:p>
    <w:p w14:paraId="1DD10795" w14:textId="77777777" w:rsidR="005515E7" w:rsidRPr="00A4249B" w:rsidRDefault="005515E7" w:rsidP="005515E7">
      <w:pPr>
        <w:kinsoku w:val="0"/>
        <w:overflowPunct w:val="0"/>
        <w:autoSpaceDE w:val="0"/>
        <w:autoSpaceDN w:val="0"/>
        <w:ind w:firstLine="720"/>
        <w:contextualSpacing/>
        <w:rPr>
          <w:rFonts w:eastAsia="Times New Roman"/>
          <w:lang w:eastAsia="ko-KR" w:bidi="my-MM"/>
        </w:rPr>
      </w:pPr>
      <w:r w:rsidRPr="00A4249B">
        <w:rPr>
          <w:rFonts w:eastAsia="Times New Roman"/>
          <w:lang w:eastAsia="ko-KR" w:bidi="my-MM"/>
        </w:rPr>
        <w:t>DLLs from Myanmar refugee households are one of the immigrants. They are understudied DLL groups in current academia. Myanmar refugees have been one of the largest groups to resettle in the U.S.  From 2010 to 2020 an additional 125,137 refugees from Myanmar arrived (</w:t>
      </w:r>
      <w:r>
        <w:rPr>
          <w:rFonts w:eastAsia="Times New Roman"/>
          <w:lang w:eastAsia="ko-KR" w:bidi="my-MM"/>
        </w:rPr>
        <w:t>Zaw</w:t>
      </w:r>
      <w:r w:rsidRPr="00A4249B">
        <w:rPr>
          <w:rFonts w:eastAsia="Times New Roman"/>
          <w:lang w:eastAsia="ko-KR" w:bidi="my-MM"/>
        </w:rPr>
        <w:t xml:space="preserve"> et al.,</w:t>
      </w:r>
      <w:r>
        <w:rPr>
          <w:rFonts w:eastAsia="Times New Roman"/>
          <w:lang w:eastAsia="ko-KR" w:bidi="my-MM"/>
        </w:rPr>
        <w:t xml:space="preserve"> </w:t>
      </w:r>
      <w:r>
        <w:t>2024</w:t>
      </w:r>
      <w:r w:rsidRPr="00A4249B">
        <w:rPr>
          <w:rFonts w:eastAsia="Times New Roman"/>
          <w:lang w:eastAsia="ko-KR" w:bidi="my-MM"/>
        </w:rPr>
        <w:t>). Most children from these refugees use their home language before they enter preschools (Scarlis, 2010). Even though Early</w:t>
      </w:r>
      <w:r w:rsidRPr="00A4249B">
        <w:rPr>
          <w:rFonts w:eastAsia="Batang"/>
          <w:lang w:eastAsia="ko-KR" w:bidi="my-MM"/>
        </w:rPr>
        <w:t xml:space="preserve"> Childhood Education (</w:t>
      </w:r>
      <w:r w:rsidRPr="00A4249B">
        <w:rPr>
          <w:rFonts w:eastAsia="Times New Roman"/>
          <w:lang w:eastAsia="ko-KR" w:bidi="my-MM"/>
        </w:rPr>
        <w:t xml:space="preserve">ECE) classrooms have more diverse DLLs, </w:t>
      </w:r>
      <w:r w:rsidRPr="00A4249B">
        <w:rPr>
          <w:rFonts w:eastAsia="Times New Roman"/>
          <w:color w:val="auto"/>
          <w:lang w:eastAsia="ko-KR" w:bidi="my-MM"/>
        </w:rPr>
        <w:t>research has demonstrated that many ECE teachers feel unprepared to provide quality instruction to them (Choi et al., 202</w:t>
      </w:r>
      <w:r>
        <w:rPr>
          <w:rFonts w:eastAsia="Times New Roman"/>
          <w:color w:val="auto"/>
          <w:lang w:eastAsia="ko-KR" w:bidi="my-MM"/>
        </w:rPr>
        <w:t>1</w:t>
      </w:r>
      <w:r w:rsidRPr="00A4249B">
        <w:rPr>
          <w:rFonts w:eastAsia="Times New Roman"/>
          <w:color w:val="auto"/>
          <w:lang w:eastAsia="ko-KR" w:bidi="my-MM"/>
        </w:rPr>
        <w:t>). Additionally, less than 30% of teachers received training, while 87.5% had little or no training in teaching linguistically and culturally diverse children (Li, 2018).</w:t>
      </w:r>
    </w:p>
    <w:p w14:paraId="771C9453" w14:textId="77777777" w:rsidR="005515E7" w:rsidRPr="00624FE5" w:rsidRDefault="005515E7" w:rsidP="005515E7">
      <w:pPr>
        <w:shd w:val="clear" w:color="auto" w:fill="FFFFFF" w:themeFill="background1"/>
        <w:ind w:firstLine="720"/>
        <w:rPr>
          <w:lang w:eastAsia="ko-KR" w:bidi="my-MM"/>
        </w:rPr>
      </w:pPr>
      <w:r w:rsidRPr="00A4249B">
        <w:rPr>
          <w:rFonts w:eastAsia="Times New Roman"/>
          <w:lang w:eastAsia="ko-KR" w:bidi="my-MM"/>
        </w:rPr>
        <w:t xml:space="preserve">Unfortunately, </w:t>
      </w:r>
      <w:r w:rsidRPr="00A4249B">
        <w:rPr>
          <w:rFonts w:hint="eastAsia"/>
          <w:lang w:eastAsia="ko-KR" w:bidi="my-MM"/>
        </w:rPr>
        <w:t xml:space="preserve">despite the critical importance of oral </w:t>
      </w:r>
      <w:r w:rsidRPr="00A4249B">
        <w:rPr>
          <w:lang w:eastAsia="ko-KR" w:bidi="my-MM"/>
        </w:rPr>
        <w:t>language</w:t>
      </w:r>
      <w:r w:rsidRPr="00A4249B">
        <w:rPr>
          <w:rFonts w:hint="eastAsia"/>
          <w:lang w:eastAsia="ko-KR" w:bidi="my-MM"/>
        </w:rPr>
        <w:t xml:space="preserve"> skills during preschool </w:t>
      </w:r>
      <w:r w:rsidRPr="00A4249B">
        <w:rPr>
          <w:lang w:eastAsia="ko-KR" w:bidi="my-MM"/>
        </w:rPr>
        <w:t>periods</w:t>
      </w:r>
      <w:r w:rsidRPr="00A4249B">
        <w:rPr>
          <w:rFonts w:hint="eastAsia"/>
          <w:lang w:eastAsia="ko-KR" w:bidi="my-MM"/>
        </w:rPr>
        <w:t xml:space="preserve">, </w:t>
      </w:r>
      <w:r w:rsidRPr="00A4249B">
        <w:rPr>
          <w:rFonts w:eastAsia="Times New Roman"/>
          <w:lang w:eastAsia="ko-KR" w:bidi="my-MM"/>
        </w:rPr>
        <w:t xml:space="preserve">prior research has indicated that DLLs often demonstrate lower levels of oral language </w:t>
      </w:r>
      <w:r w:rsidRPr="00A4249B">
        <w:rPr>
          <w:rFonts w:eastAsia="Times New Roman"/>
          <w:lang w:eastAsia="ko-KR" w:bidi="my-MM"/>
        </w:rPr>
        <w:lastRenderedPageBreak/>
        <w:t>competence in ECE settings when compared to their monolingual English-speaking peers</w:t>
      </w:r>
      <w:r w:rsidRPr="00A4249B">
        <w:rPr>
          <w:rFonts w:hint="eastAsia"/>
          <w:lang w:eastAsia="ko-KR" w:bidi="my-MM"/>
        </w:rPr>
        <w:t xml:space="preserve"> </w:t>
      </w:r>
      <w:r w:rsidRPr="00A4249B">
        <w:rPr>
          <w:rFonts w:eastAsia="Times New Roman"/>
          <w:lang w:eastAsia="ko-KR" w:bidi="my-MM"/>
        </w:rPr>
        <w:t>(Baker</w:t>
      </w:r>
      <w:r w:rsidRPr="00AE1CE4">
        <w:rPr>
          <w:rFonts w:eastAsia="Times New Roman"/>
          <w:lang w:eastAsia="ko-KR" w:bidi="my-MM"/>
        </w:rPr>
        <w:t xml:space="preserve"> &amp; Páez, 2018; </w:t>
      </w:r>
      <w:r w:rsidRPr="00AE1CE4">
        <w:rPr>
          <w:rFonts w:eastAsia="Times New Roman"/>
          <w:lang w:eastAsia="ko-KR" w:bidi="my-MM"/>
        </w:rPr>
        <w:fldChar w:fldCharType="begin"/>
      </w:r>
      <w:r>
        <w:rPr>
          <w:rFonts w:eastAsia="Times New Roman"/>
          <w:lang w:eastAsia="ko-KR" w:bidi="my-MM"/>
        </w:rPr>
        <w:instrText xml:space="preserve"> ADDIN ZOTERO_ITEM CSL_CITATION {"citationID":"oOrxd5Jv","properties":{"formattedCitation":"(Hammer et al., 2014)","plainCitation":"(Hammer et al., 2014)","dontUpdate":true,"noteIndex":0},"citationItems":[{"id":23,"uris":["http://zotero.org/users/6314076/items/ESHIVLUQ"],"itemData":{"id":23,"type":"article-journal","abstract":"The number of children living in the United States who are learning two languages is increasing greatly. However, relatively little research has been conducted on the language and literacy development of dual language learners (DLLs), particularly during the early childhood years. To summarize the extant literature and guide future research, a critical analysis of the literature was conducted. A search of major databases for studies on young typically developing DLLs between 2000 and 2011 yielded 182 peer-reviewed articles. Findings about DLL children's developmental trajectories in the various areas of language and literacy are presented. Much of these findings should be considered preliminary, because there were few areas where multiple studies were conducted. Conclusions were reached when sufficient evidence existed in a particular area. First, the research shows that DLLs have two separate language systems early in life. Second, differences in some areas of language development, such as vocabulary, appear to exist among DLLs depending on when they were first exposed to their second language. Third, DLLs’ language and literacy development may differ from that of monolinguals, although DLLs appear to catch up over time. Fourth, little is known about factors that influence DLLs’ development, although the amount of language exposure to and usage of DLLs’ two languages appears to play key roles. Methodological issues are addressed, and directions for future research are discussed.","container-title":"Early Childhood Research Quarterly","DOI":"10.1016/j.ecresq.2014.05.008","ISSN":"0885-2006","issue":"4","journalAbbreviation":"Early Childhood Research Quarterly","page":"715-733","source":"ScienceDirect","title":"The language and literacy development of young dual language learners: A critical review","title-short":"The language and literacy development of young dual language learners","volume":"29","author":[{"family":"Hammer","given":"Carol Scheffner"},{"family":"Hoff","given":"Erika"},{"family":"Uchikoshi","given":"Yuuko"},{"family":"Gillanders","given":"Cristina"},{"family":"Castro","given":"Dina C."},{"family":"Sandilos","given":"Lia E."}],"issued":{"date-parts":[["2014",10,1]]}}}],"schema":"https://github.com/citation-style-language/schema/raw/master/csl-citation.json"} </w:instrText>
      </w:r>
      <w:r w:rsidRPr="00AE1CE4">
        <w:rPr>
          <w:rFonts w:eastAsia="Times New Roman"/>
          <w:lang w:eastAsia="ko-KR" w:bidi="my-MM"/>
        </w:rPr>
        <w:fldChar w:fldCharType="separate"/>
      </w:r>
      <w:r w:rsidRPr="00AE1CE4">
        <w:rPr>
          <w:rFonts w:eastAsia="Times New Roman"/>
          <w:noProof/>
          <w:lang w:eastAsia="ko-KR" w:bidi="my-MM"/>
        </w:rPr>
        <w:t>Hammer et al., 20</w:t>
      </w:r>
      <w:r>
        <w:rPr>
          <w:rFonts w:eastAsia="Times New Roman"/>
          <w:noProof/>
          <w:lang w:eastAsia="ko-KR" w:bidi="my-MM"/>
        </w:rPr>
        <w:t>20</w:t>
      </w:r>
      <w:r w:rsidRPr="00AE1CE4">
        <w:rPr>
          <w:rFonts w:eastAsia="Times New Roman"/>
          <w:noProof/>
          <w:lang w:eastAsia="ko-KR" w:bidi="my-MM"/>
        </w:rPr>
        <w:t>)</w:t>
      </w:r>
      <w:r w:rsidRPr="00AE1CE4">
        <w:rPr>
          <w:rFonts w:eastAsia="Times New Roman"/>
          <w:lang w:eastAsia="ko-KR" w:bidi="my-MM"/>
        </w:rPr>
        <w:fldChar w:fldCharType="end"/>
      </w:r>
      <w:r w:rsidRPr="00AE1CE4">
        <w:rPr>
          <w:rFonts w:eastAsia="Times New Roman"/>
          <w:lang w:eastAsia="ko-KR" w:bidi="my-MM"/>
        </w:rPr>
        <w:t>. Specifically, DLLs tend to exhibit weaker skills in comprehending and using vocabulary, even though persistent efforts have been made to address these disparities throughout their early elementary school years (Choi et al., 20</w:t>
      </w:r>
      <w:r>
        <w:rPr>
          <w:rFonts w:eastAsia="Times New Roman"/>
          <w:lang w:eastAsia="ko-KR" w:bidi="my-MM"/>
        </w:rPr>
        <w:t>23</w:t>
      </w:r>
      <w:r w:rsidRPr="00AE1CE4">
        <w:rPr>
          <w:rFonts w:eastAsia="Times New Roman"/>
          <w:lang w:eastAsia="ko-KR" w:bidi="my-MM"/>
        </w:rPr>
        <w:t xml:space="preserve">; </w:t>
      </w:r>
      <w:r w:rsidRPr="00AE1CE4">
        <w:rPr>
          <w:rFonts w:eastAsia="Times New Roman"/>
          <w:color w:val="auto"/>
          <w:lang w:eastAsia="ko-KR" w:bidi="my-MM"/>
        </w:rPr>
        <w:t xml:space="preserve">Farrow et al., 2020; </w:t>
      </w:r>
      <w:r w:rsidRPr="00AE1CE4">
        <w:rPr>
          <w:rFonts w:eastAsia="Times New Roman"/>
          <w:lang w:eastAsia="ko-KR" w:bidi="my-MM"/>
        </w:rPr>
        <w:t xml:space="preserve">Hindman et al., 2019). </w:t>
      </w:r>
      <w:r>
        <w:rPr>
          <w:rFonts w:eastAsia="Times New Roman"/>
          <w:lang w:eastAsia="ko-KR" w:bidi="my-MM"/>
        </w:rPr>
        <w:t>These disparities continue; Goodrich and Lonigan (2017) found c</w:t>
      </w:r>
      <w:r w:rsidRPr="00AE1CE4">
        <w:rPr>
          <w:rFonts w:eastAsia="Times New Roman"/>
          <w:lang w:eastAsia="ko-KR" w:bidi="my-MM"/>
        </w:rPr>
        <w:t xml:space="preserve">omprehending and engaging with academic texts based on language background persist even into middle school. </w:t>
      </w:r>
      <w:r w:rsidRPr="00624FE5">
        <w:rPr>
          <w:rFonts w:eastAsia="Times New Roman"/>
          <w:lang w:eastAsia="ko-KR" w:bidi="my-MM"/>
        </w:rPr>
        <w:t xml:space="preserve">These disparities in oral language represent merely the surface manifestations of a deeper issue, necessitating a thorough comprehension of the ecological factors underlying them and the development of practical, </w:t>
      </w:r>
      <w:r>
        <w:rPr>
          <w:rFonts w:hint="eastAsia"/>
          <w:lang w:eastAsia="ko-KR" w:bidi="my-MM"/>
        </w:rPr>
        <w:t>evidence-based</w:t>
      </w:r>
      <w:r w:rsidRPr="00624FE5">
        <w:rPr>
          <w:rFonts w:eastAsia="Times New Roman"/>
          <w:lang w:eastAsia="ko-KR" w:bidi="my-MM"/>
        </w:rPr>
        <w:t xml:space="preserve"> solutions to mitigate the persistent gap.</w:t>
      </w:r>
    </w:p>
    <w:p w14:paraId="1E733302" w14:textId="77777777" w:rsidR="005515E7" w:rsidRDefault="005515E7" w:rsidP="005515E7">
      <w:pPr>
        <w:shd w:val="clear" w:color="auto" w:fill="FFFFFF" w:themeFill="background1"/>
        <w:ind w:firstLine="720"/>
        <w:rPr>
          <w:rFonts w:eastAsia="Times New Roman"/>
          <w:lang w:eastAsia="ko-KR" w:bidi="my-MM"/>
        </w:rPr>
      </w:pPr>
      <w:r w:rsidRPr="2A3076AD">
        <w:rPr>
          <w:rFonts w:eastAsia="Times New Roman"/>
          <w:lang w:eastAsia="ko-KR" w:bidi="my-MM"/>
        </w:rPr>
        <w:t xml:space="preserve">In </w:t>
      </w:r>
      <w:r>
        <w:rPr>
          <w:rFonts w:eastAsia="Times New Roman"/>
          <w:lang w:eastAsia="ko-KR" w:bidi="my-MM"/>
        </w:rPr>
        <w:t xml:space="preserve">this consistent oral language developmental disparities among </w:t>
      </w:r>
      <w:r>
        <w:rPr>
          <w:rFonts w:hint="eastAsia"/>
          <w:lang w:eastAsia="ko-KR" w:bidi="my-MM"/>
        </w:rPr>
        <w:t xml:space="preserve">DLLs and </w:t>
      </w:r>
      <w:r>
        <w:rPr>
          <w:lang w:eastAsia="ko-KR" w:bidi="my-MM"/>
        </w:rPr>
        <w:t>non-DLL</w:t>
      </w:r>
      <w:r>
        <w:rPr>
          <w:rFonts w:hint="eastAsia"/>
          <w:lang w:eastAsia="ko-KR" w:bidi="my-MM"/>
        </w:rPr>
        <w:t xml:space="preserve"> </w:t>
      </w:r>
      <w:r>
        <w:rPr>
          <w:rFonts w:eastAsia="Times New Roman"/>
          <w:lang w:eastAsia="ko-KR" w:bidi="my-MM"/>
        </w:rPr>
        <w:t>children,</w:t>
      </w:r>
      <w:r w:rsidRPr="2A3076AD">
        <w:rPr>
          <w:rFonts w:eastAsia="Times New Roman"/>
          <w:lang w:eastAsia="ko-KR" w:bidi="my-MM"/>
        </w:rPr>
        <w:t xml:space="preserve"> culturally and linguistically responsive teaching is found particularly beneficial for DLLs who underachieve, but </w:t>
      </w:r>
      <w:r>
        <w:rPr>
          <w:rFonts w:eastAsia="Times New Roman"/>
          <w:lang w:eastAsia="ko-KR" w:bidi="my-MM"/>
        </w:rPr>
        <w:t xml:space="preserve">it </w:t>
      </w:r>
      <w:r w:rsidRPr="2A3076AD">
        <w:rPr>
          <w:rFonts w:eastAsia="Times New Roman"/>
          <w:lang w:eastAsia="ko-KR" w:bidi="my-MM"/>
        </w:rPr>
        <w:t xml:space="preserve">also reduces the disparities and provides a quality experience </w:t>
      </w:r>
      <w:r w:rsidRPr="00206319">
        <w:rPr>
          <w:rFonts w:eastAsia="Times New Roman"/>
          <w:lang w:eastAsia="ko-KR" w:bidi="my-MM"/>
        </w:rPr>
        <w:t>(Hollie, 2023).</w:t>
      </w:r>
      <w:r w:rsidRPr="2A3076AD">
        <w:rPr>
          <w:rFonts w:eastAsia="Times New Roman"/>
          <w:lang w:eastAsia="ko-KR" w:bidi="my-MM"/>
        </w:rPr>
        <w:t xml:space="preserve"> First, framed within Lier's (2004) </w:t>
      </w:r>
      <w:r w:rsidRPr="2A3076AD">
        <w:rPr>
          <w:rFonts w:eastAsia="Times New Roman"/>
          <w:i/>
          <w:iCs/>
          <w:lang w:eastAsia="ko-KR" w:bidi="my-MM"/>
        </w:rPr>
        <w:t>Ecology of Language Learning Theory</w:t>
      </w:r>
      <w:r>
        <w:rPr>
          <w:rFonts w:eastAsia="Times New Roman"/>
          <w:i/>
          <w:iCs/>
          <w:lang w:eastAsia="ko-KR" w:bidi="my-MM"/>
        </w:rPr>
        <w:t xml:space="preserve"> (ELLT)</w:t>
      </w:r>
      <w:r w:rsidRPr="2A3076AD">
        <w:rPr>
          <w:rFonts w:eastAsia="Times New Roman"/>
          <w:lang w:eastAsia="ko-KR" w:bidi="my-MM"/>
        </w:rPr>
        <w:t>, this paper consider</w:t>
      </w:r>
      <w:r>
        <w:rPr>
          <w:rFonts w:eastAsia="Times New Roman"/>
          <w:lang w:eastAsia="ko-KR" w:bidi="my-MM"/>
        </w:rPr>
        <w:t xml:space="preserve">s </w:t>
      </w:r>
      <w:r w:rsidRPr="2A3076AD">
        <w:rPr>
          <w:rFonts w:eastAsia="Times New Roman"/>
          <w:lang w:eastAsia="ko-KR" w:bidi="my-MM"/>
        </w:rPr>
        <w:t xml:space="preserve">the multi-layered and complex interplay of ecological factors, cultural influences, and linguistic systems in </w:t>
      </w:r>
      <w:r>
        <w:rPr>
          <w:rFonts w:eastAsia="Times New Roman"/>
          <w:lang w:eastAsia="ko-KR" w:bidi="my-MM"/>
        </w:rPr>
        <w:t xml:space="preserve">Myanmar refugee </w:t>
      </w:r>
      <w:r w:rsidRPr="2A3076AD">
        <w:rPr>
          <w:rFonts w:eastAsia="Times New Roman"/>
          <w:lang w:eastAsia="ko-KR" w:bidi="my-MM"/>
        </w:rPr>
        <w:t>DLLs’ oral language</w:t>
      </w:r>
      <w:r>
        <w:rPr>
          <w:rFonts w:eastAsia="Times New Roman"/>
          <w:lang w:eastAsia="ko-KR" w:bidi="my-MM"/>
        </w:rPr>
        <w:t xml:space="preserve"> development. Aware DLLs' unique oral language development is critical to effectively supporting DLLs</w:t>
      </w:r>
      <w:r w:rsidRPr="00BA16DF">
        <w:rPr>
          <w:rFonts w:eastAsia="Times New Roman"/>
          <w:lang w:eastAsia="ko-KR" w:bidi="my-MM"/>
        </w:rPr>
        <w:t>' backgrounds, identities, and linguistic diversity in educational settings to promote equitable learning opportunities</w:t>
      </w:r>
      <w:r>
        <w:rPr>
          <w:rFonts w:eastAsia="Times New Roman"/>
          <w:lang w:eastAsia="ko-KR" w:bidi="my-MM"/>
        </w:rPr>
        <w:t xml:space="preserve"> in classroom quality, power relationship</w:t>
      </w:r>
      <w:r>
        <w:rPr>
          <w:rFonts w:hint="eastAsia"/>
          <w:lang w:eastAsia="ko-KR" w:bidi="my-MM"/>
        </w:rPr>
        <w:t>s</w:t>
      </w:r>
      <w:r>
        <w:rPr>
          <w:rFonts w:eastAsia="Times New Roman"/>
          <w:lang w:eastAsia="ko-KR" w:bidi="my-MM"/>
        </w:rPr>
        <w:t>, and invisible agency (Lier, 2010)</w:t>
      </w:r>
      <w:r w:rsidRPr="2A3076AD">
        <w:rPr>
          <w:rFonts w:eastAsia="Times New Roman"/>
          <w:lang w:eastAsia="ko-KR" w:bidi="my-MM"/>
        </w:rPr>
        <w:t>. Second, adapting</w:t>
      </w:r>
      <w:r w:rsidRPr="2A3076AD">
        <w:rPr>
          <w:rFonts w:eastAsia="Times New Roman"/>
          <w:i/>
          <w:iCs/>
          <w:lang w:eastAsia="ko-KR" w:bidi="my-MM"/>
        </w:rPr>
        <w:t xml:space="preserve"> </w:t>
      </w:r>
      <w:r w:rsidRPr="2A3076AD">
        <w:rPr>
          <w:rFonts w:eastAsia="Times New Roman"/>
          <w:lang w:eastAsia="ko-KR" w:bidi="my-MM"/>
        </w:rPr>
        <w:t xml:space="preserve">Hammond's (2014) </w:t>
      </w:r>
      <w:r w:rsidRPr="2A3076AD">
        <w:rPr>
          <w:rFonts w:eastAsia="Times New Roman"/>
          <w:i/>
          <w:iCs/>
          <w:lang w:eastAsia="ko-KR" w:bidi="my-MM"/>
        </w:rPr>
        <w:t xml:space="preserve">Culturally Responsive </w:t>
      </w:r>
      <w:r>
        <w:rPr>
          <w:rFonts w:eastAsia="Times New Roman"/>
          <w:i/>
          <w:iCs/>
          <w:lang w:eastAsia="ko-KR" w:bidi="my-MM"/>
        </w:rPr>
        <w:t>Pedagogy</w:t>
      </w:r>
      <w:r w:rsidRPr="2A3076AD">
        <w:rPr>
          <w:rFonts w:eastAsia="Times New Roman"/>
          <w:i/>
          <w:iCs/>
          <w:lang w:eastAsia="ko-KR" w:bidi="my-MM"/>
        </w:rPr>
        <w:t xml:space="preserve"> (CR</w:t>
      </w:r>
      <w:r>
        <w:rPr>
          <w:rFonts w:eastAsia="Times New Roman"/>
          <w:i/>
          <w:iCs/>
          <w:lang w:eastAsia="ko-KR" w:bidi="my-MM"/>
        </w:rPr>
        <w:t>P</w:t>
      </w:r>
      <w:r w:rsidRPr="2A3076AD">
        <w:rPr>
          <w:rFonts w:eastAsia="Times New Roman"/>
          <w:i/>
          <w:iCs/>
          <w:lang w:eastAsia="ko-KR" w:bidi="my-MM"/>
        </w:rPr>
        <w:t xml:space="preserve">), </w:t>
      </w:r>
      <w:r w:rsidRPr="2A3076AD">
        <w:rPr>
          <w:rFonts w:eastAsia="Times New Roman"/>
          <w:lang w:eastAsia="ko-KR" w:bidi="my-MM"/>
        </w:rPr>
        <w:t>this paper explore</w:t>
      </w:r>
      <w:r>
        <w:rPr>
          <w:rFonts w:hint="eastAsia"/>
          <w:lang w:eastAsia="ko-KR" w:bidi="my-MM"/>
        </w:rPr>
        <w:t>s</w:t>
      </w:r>
      <w:r w:rsidRPr="2A3076AD">
        <w:rPr>
          <w:rFonts w:eastAsia="Times New Roman"/>
          <w:lang w:eastAsia="ko-KR" w:bidi="my-MM"/>
        </w:rPr>
        <w:t xml:space="preserve"> the evidence-based teacher and peer practice of language development in DLLs</w:t>
      </w:r>
      <w:r>
        <w:rPr>
          <w:rFonts w:hint="eastAsia"/>
          <w:lang w:eastAsia="ko-KR" w:bidi="my-MM"/>
        </w:rPr>
        <w:t xml:space="preserve"> and</w:t>
      </w:r>
      <w:r>
        <w:rPr>
          <w:rFonts w:eastAsia="Times New Roman"/>
          <w:lang w:eastAsia="ko-KR" w:bidi="my-MM"/>
        </w:rPr>
        <w:t xml:space="preserve"> discusses practice</w:t>
      </w:r>
      <w:r>
        <w:rPr>
          <w:rFonts w:hint="eastAsia"/>
          <w:lang w:eastAsia="ko-KR" w:bidi="my-MM"/>
        </w:rPr>
        <w:t>s</w:t>
      </w:r>
      <w:r>
        <w:rPr>
          <w:rFonts w:eastAsia="Times New Roman"/>
          <w:lang w:eastAsia="ko-KR" w:bidi="my-MM"/>
        </w:rPr>
        <w:t xml:space="preserve"> in the classroom to reduce the oral language developmental disparities between DLLs and non-DLLs</w:t>
      </w:r>
      <w:r w:rsidRPr="2A3076AD">
        <w:rPr>
          <w:rFonts w:eastAsia="Times New Roman"/>
          <w:lang w:eastAsia="ko-KR" w:bidi="my-MM"/>
        </w:rPr>
        <w:t xml:space="preserve">. </w:t>
      </w:r>
      <w:r>
        <w:rPr>
          <w:rFonts w:eastAsia="Times New Roman"/>
          <w:lang w:eastAsia="ko-KR" w:bidi="my-MM"/>
        </w:rPr>
        <w:t xml:space="preserve"> I</w:t>
      </w:r>
      <w:r w:rsidRPr="2A3076AD">
        <w:rPr>
          <w:rFonts w:eastAsia="Times New Roman"/>
          <w:lang w:eastAsia="ko-KR" w:bidi="my-MM"/>
        </w:rPr>
        <w:t xml:space="preserve">t is imperative to integrate various theories of language, critical </w:t>
      </w:r>
      <w:r w:rsidRPr="2A3076AD">
        <w:rPr>
          <w:rFonts w:eastAsia="Times New Roman"/>
          <w:lang w:eastAsia="ko-KR" w:bidi="my-MM"/>
        </w:rPr>
        <w:lastRenderedPageBreak/>
        <w:t>perspectives, sociology, and empirical research related to DLLs' oral language development</w:t>
      </w:r>
      <w:r>
        <w:rPr>
          <w:rFonts w:eastAsia="Times New Roman"/>
          <w:lang w:eastAsia="ko-KR" w:bidi="my-MM"/>
        </w:rPr>
        <w:t xml:space="preserve"> for comprehensive understanding and effective practice</w:t>
      </w:r>
      <w:r w:rsidRPr="2A3076AD">
        <w:rPr>
          <w:rFonts w:eastAsia="Times New Roman"/>
          <w:lang w:eastAsia="ko-KR" w:bidi="my-MM"/>
        </w:rPr>
        <w:t>. Such approach</w:t>
      </w:r>
      <w:r>
        <w:rPr>
          <w:rFonts w:eastAsia="Times New Roman"/>
          <w:lang w:eastAsia="ko-KR" w:bidi="my-MM"/>
        </w:rPr>
        <w:t>es are</w:t>
      </w:r>
      <w:r w:rsidRPr="2A3076AD">
        <w:rPr>
          <w:rFonts w:eastAsia="Times New Roman"/>
          <w:lang w:eastAsia="ko-KR" w:bidi="my-MM"/>
        </w:rPr>
        <w:t xml:space="preserve"> </w:t>
      </w:r>
      <w:r>
        <w:rPr>
          <w:rFonts w:eastAsia="Times New Roman"/>
          <w:lang w:eastAsia="ko-KR" w:bidi="my-MM"/>
        </w:rPr>
        <w:t xml:space="preserve">using children’s home language, facilitating safe and welcoming environment, and building community of learners which are </w:t>
      </w:r>
      <w:r w:rsidRPr="2A3076AD">
        <w:rPr>
          <w:rFonts w:eastAsia="Times New Roman"/>
          <w:lang w:eastAsia="ko-KR" w:bidi="my-MM"/>
        </w:rPr>
        <w:t>essential to understanding the factors that complicate variability in the language development of</w:t>
      </w:r>
      <w:r>
        <w:rPr>
          <w:rFonts w:eastAsia="Times New Roman"/>
          <w:lang w:eastAsia="ko-KR" w:bidi="my-MM"/>
        </w:rPr>
        <w:t xml:space="preserve"> </w:t>
      </w:r>
      <w:r w:rsidRPr="2A3076AD">
        <w:rPr>
          <w:rFonts w:eastAsia="Times New Roman"/>
          <w:lang w:eastAsia="ko-KR" w:bidi="my-MM"/>
        </w:rPr>
        <w:t xml:space="preserve">Myanmar refugee DLLs. This paper has two main objectives: first, to comprehend </w:t>
      </w:r>
      <w:r>
        <w:rPr>
          <w:rFonts w:eastAsia="Times New Roman"/>
          <w:lang w:eastAsia="ko-KR" w:bidi="my-MM"/>
        </w:rPr>
        <w:t xml:space="preserve">Myanmar refugee </w:t>
      </w:r>
      <w:r w:rsidRPr="2A3076AD">
        <w:rPr>
          <w:rFonts w:eastAsia="Times New Roman"/>
          <w:lang w:eastAsia="ko-KR" w:bidi="my-MM"/>
        </w:rPr>
        <w:t>DLLs' oral language developmental disparities through the E</w:t>
      </w:r>
      <w:r>
        <w:rPr>
          <w:rFonts w:eastAsia="Times New Roman"/>
          <w:lang w:eastAsia="ko-KR" w:bidi="my-MM"/>
        </w:rPr>
        <w:t>LLT</w:t>
      </w:r>
      <w:r w:rsidRPr="2A3076AD">
        <w:rPr>
          <w:rFonts w:eastAsia="Times New Roman"/>
          <w:lang w:eastAsia="ko-KR" w:bidi="my-MM"/>
        </w:rPr>
        <w:t xml:space="preserve">, and second, to </w:t>
      </w:r>
      <w:r>
        <w:rPr>
          <w:rFonts w:eastAsia="Times New Roman"/>
          <w:lang w:eastAsia="ko-KR" w:bidi="my-MM"/>
        </w:rPr>
        <w:t xml:space="preserve">discuss </w:t>
      </w:r>
      <w:r w:rsidRPr="2A3076AD">
        <w:rPr>
          <w:rFonts w:eastAsia="Times New Roman"/>
          <w:lang w:eastAsia="ko-KR" w:bidi="my-MM"/>
        </w:rPr>
        <w:t>evidence-based CR</w:t>
      </w:r>
      <w:r>
        <w:rPr>
          <w:rFonts w:eastAsia="Times New Roman"/>
          <w:lang w:eastAsia="ko-KR" w:bidi="my-MM"/>
        </w:rPr>
        <w:t>P</w:t>
      </w:r>
      <w:r w:rsidRPr="2A3076AD">
        <w:rPr>
          <w:rFonts w:eastAsia="Times New Roman"/>
          <w:lang w:eastAsia="ko-KR" w:bidi="my-MM"/>
        </w:rPr>
        <w:t xml:space="preserve"> to provide high-quality learning experiences within classrooms</w:t>
      </w:r>
      <w:r>
        <w:rPr>
          <w:rFonts w:eastAsia="Times New Roman"/>
          <w:lang w:eastAsia="ko-KR" w:bidi="my-MM"/>
        </w:rPr>
        <w:t xml:space="preserve"> for reducing oral language developmental disparities (see Figure 1).</w:t>
      </w:r>
    </w:p>
    <w:p w14:paraId="44789B22" w14:textId="77777777" w:rsidR="005515E7" w:rsidRDefault="005515E7" w:rsidP="00F700B9">
      <w:pPr>
        <w:pStyle w:val="TableofFigures"/>
      </w:pPr>
      <w:r w:rsidRPr="00F700B9">
        <w:t>Figure 1</w:t>
      </w:r>
    </w:p>
    <w:p w14:paraId="58A0B190" w14:textId="77777777" w:rsidR="00F700B9" w:rsidRPr="00F700B9" w:rsidRDefault="00F700B9" w:rsidP="00F700B9">
      <w:pPr>
        <w:rPr>
          <w:sz w:val="13"/>
          <w:szCs w:val="13"/>
        </w:rPr>
      </w:pPr>
    </w:p>
    <w:p w14:paraId="61E44529" w14:textId="77777777" w:rsidR="005515E7" w:rsidRDefault="005515E7" w:rsidP="005515E7">
      <w:pPr>
        <w:shd w:val="clear" w:color="auto" w:fill="FFFFFF" w:themeFill="background1"/>
        <w:rPr>
          <w:rFonts w:eastAsia="Times New Roman"/>
          <w:i/>
          <w:iCs/>
          <w:lang w:eastAsia="ko-KR" w:bidi="my-MM"/>
        </w:rPr>
      </w:pPr>
      <w:r w:rsidRPr="00F53496">
        <w:rPr>
          <w:rFonts w:eastAsia="Times New Roman"/>
          <w:i/>
          <w:iCs/>
          <w:lang w:eastAsia="ko-KR" w:bidi="my-MM"/>
        </w:rPr>
        <w:t xml:space="preserve">Conceptual Model Evidence-Based CRP Model for </w:t>
      </w:r>
      <w:r>
        <w:rPr>
          <w:rFonts w:eastAsia="Times New Roman"/>
          <w:i/>
          <w:iCs/>
          <w:lang w:eastAsia="ko-KR" w:bidi="my-MM"/>
        </w:rPr>
        <w:t xml:space="preserve">Myanmar Refugee </w:t>
      </w:r>
      <w:r w:rsidRPr="00F53496">
        <w:rPr>
          <w:rFonts w:eastAsia="Times New Roman"/>
          <w:i/>
          <w:iCs/>
          <w:lang w:eastAsia="ko-KR" w:bidi="my-MM"/>
        </w:rPr>
        <w:t>DLLs</w:t>
      </w:r>
      <w:r>
        <w:rPr>
          <w:rFonts w:eastAsia="Times New Roman"/>
          <w:i/>
          <w:iCs/>
          <w:lang w:eastAsia="ko-KR" w:bidi="my-MM"/>
        </w:rPr>
        <w:t xml:space="preserve"> (Heasung Im, 2023)</w:t>
      </w:r>
    </w:p>
    <w:p w14:paraId="0D3E1F9F" w14:textId="77777777" w:rsidR="005515E7" w:rsidRPr="00F53496" w:rsidRDefault="005515E7" w:rsidP="005515E7">
      <w:pPr>
        <w:shd w:val="clear" w:color="auto" w:fill="FFFFFF" w:themeFill="background1"/>
        <w:rPr>
          <w:rFonts w:eastAsia="Times New Roman"/>
          <w:i/>
          <w:iCs/>
          <w:lang w:eastAsia="ko-KR" w:bidi="my-MM"/>
        </w:rPr>
      </w:pPr>
      <w:r w:rsidRPr="00D17852">
        <w:rPr>
          <w:rFonts w:eastAsia="Times New Roman"/>
          <w:i/>
          <w:iCs/>
          <w:noProof/>
          <w:lang w:eastAsia="ko-KR" w:bidi="my-MM"/>
        </w:rPr>
        <w:drawing>
          <wp:inline distT="0" distB="0" distL="0" distR="0" wp14:anchorId="491B1012" wp14:editId="2E444EF8">
            <wp:extent cx="4919958" cy="3995798"/>
            <wp:effectExtent l="0" t="0" r="0" b="5080"/>
            <wp:docPr id="2107018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018773" name=""/>
                    <pic:cNvPicPr/>
                  </pic:nvPicPr>
                  <pic:blipFill rotWithShape="1">
                    <a:blip r:embed="rId34"/>
                    <a:srcRect l="9793" t="10346" r="7415"/>
                    <a:stretch/>
                  </pic:blipFill>
                  <pic:spPr bwMode="auto">
                    <a:xfrm>
                      <a:off x="0" y="0"/>
                      <a:ext cx="4920766" cy="3996454"/>
                    </a:xfrm>
                    <a:prstGeom prst="rect">
                      <a:avLst/>
                    </a:prstGeom>
                    <a:ln>
                      <a:noFill/>
                    </a:ln>
                    <a:extLst>
                      <a:ext uri="{53640926-AAD7-44D8-BBD7-CCE9431645EC}">
                        <a14:shadowObscured xmlns:a14="http://schemas.microsoft.com/office/drawing/2010/main"/>
                      </a:ext>
                    </a:extLst>
                  </pic:spPr>
                </pic:pic>
              </a:graphicData>
            </a:graphic>
          </wp:inline>
        </w:drawing>
      </w:r>
    </w:p>
    <w:p w14:paraId="234FD58E" w14:textId="77777777" w:rsidR="005515E7" w:rsidRDefault="005515E7" w:rsidP="005515E7"/>
    <w:p w14:paraId="48C0644E" w14:textId="77777777" w:rsidR="005515E7" w:rsidRPr="00AE1CE4" w:rsidRDefault="005515E7" w:rsidP="005515E7">
      <w:pPr>
        <w:pStyle w:val="Heading1"/>
      </w:pPr>
      <w:bookmarkStart w:id="86" w:name="_Toc162268120"/>
      <w:r w:rsidRPr="00B9125C">
        <w:lastRenderedPageBreak/>
        <w:t>Understanding Myanmar Refugee DLLs’ Oral Language Developmental Disparities with the Ecology of Language Learning Theory</w:t>
      </w:r>
      <w:bookmarkEnd w:id="86"/>
    </w:p>
    <w:p w14:paraId="17D4D543" w14:textId="77777777" w:rsidR="005515E7" w:rsidRPr="00F54D96" w:rsidRDefault="005515E7" w:rsidP="005515E7">
      <w:pPr>
        <w:ind w:firstLine="720"/>
        <w:rPr>
          <w:lang w:eastAsia="ko-KR" w:bidi="my-MM"/>
        </w:rPr>
      </w:pPr>
      <w:r w:rsidRPr="2A3076AD">
        <w:rPr>
          <w:rFonts w:eastAsia="Batang"/>
          <w:color w:val="auto"/>
        </w:rPr>
        <w:t xml:space="preserve">Lier's (2004) </w:t>
      </w:r>
      <w:r>
        <w:rPr>
          <w:rFonts w:eastAsia="Batang"/>
          <w:color w:val="auto"/>
        </w:rPr>
        <w:t>ELLT</w:t>
      </w:r>
      <w:r w:rsidRPr="2A3076AD">
        <w:rPr>
          <w:rFonts w:eastAsia="Batang"/>
          <w:color w:val="auto"/>
        </w:rPr>
        <w:t xml:space="preserve"> offers a comprehensive framework for </w:t>
      </w:r>
      <w:r>
        <w:rPr>
          <w:rFonts w:eastAsia="Batang"/>
          <w:color w:val="auto"/>
        </w:rPr>
        <w:t xml:space="preserve">understanding </w:t>
      </w:r>
      <w:r w:rsidRPr="2A3076AD">
        <w:rPr>
          <w:rFonts w:eastAsia="Batang"/>
          <w:color w:val="auto"/>
        </w:rPr>
        <w:t>DLLs’ oral language development.</w:t>
      </w:r>
      <w:r>
        <w:rPr>
          <w:rFonts w:eastAsia="Batang" w:hint="eastAsia"/>
          <w:color w:val="auto"/>
          <w:lang w:eastAsia="ko-KR"/>
        </w:rPr>
        <w:t xml:space="preserve"> </w:t>
      </w:r>
      <w:r w:rsidRPr="2A3076AD">
        <w:rPr>
          <w:rFonts w:eastAsia="Times New Roman"/>
          <w:lang w:eastAsia="ko-KR" w:bidi="my-MM"/>
        </w:rPr>
        <w:t xml:space="preserve">Oral language skills have been defined as a set of communicative skills and cognitive tools to convey and understand meaning effectively </w:t>
      </w:r>
      <w:r w:rsidRPr="2A3076AD">
        <w:rPr>
          <w:rFonts w:eastAsia="Times New Roman"/>
          <w:lang w:eastAsia="ko-KR" w:bidi="my-MM"/>
        </w:rPr>
        <w:fldChar w:fldCharType="begin"/>
      </w:r>
      <w:r>
        <w:rPr>
          <w:rFonts w:eastAsia="Times New Roman"/>
          <w:lang w:eastAsia="ko-KR" w:bidi="my-MM"/>
        </w:rPr>
        <w:instrText xml:space="preserve"> ADDIN ZOTERO_ITEM CSL_CITATION {"citationID":"P6140UMi","properties":{"formattedCitation":"(Vygotsky &amp; Cole, 1978)","plainCitation":"(Vygotsky &amp; Cole, 1978)","noteIndex":0},"citationItems":[{"id":175,"uris":["http://zotero.org/users/6314076/items/TFWFYKNE"],"itemData":{"id":175,"type":"book","abstract":"The great Russian psychologist L. S. Vygotsky has long been recognized as a pioneer in developmental psychology. But somewhat ironically, his theory of development has never been well understood in the West. Mind in Society should correct much of this misunderstanding. Carefully edited by a group of outstanding Vygotsky scholars, the book presents a unique selection of Vygotsky’s important essays, most of which have previously been unavailable in English.The Vygotsky who emerges from these pages can no longer be glibly included among the neobehaviorists. In these essays he outlines a dialectical-materialist theory of cognitive development that anticipates much recent work in American social science. The mind, Vygotsky argues, cannot be understood in isolation from the surrounding society. Man is the only animal who uses tools to alter his own inner world as well as the world around him. From the handkerchief knotted as a simple mnemonic device to the complexities of symbolic language, society provides the individual with technology that can be used to shape the private processes of mind. In Mind in Society Vygotsky applies this theoretical framework to the development of perception, attention, memory, language, and play, and he examines its implications for education. The result is a remarkably interesting book that is bound to renew Vygotsky’s relevance to modern psychological thought.","ISBN":"978-0-674-57629-2","language":"en","note":"Google-Books-ID: RxjjUefze_oC","number-of-pages":"180","publisher":"Harvard University Press","source":"Google Books","title":"Mind in Society: Development of Higher Psychological Processes","title-short":"Mind in Society","author":[{"family":"Vygotsky","given":"L. S."},{"family":"Cole","given":"Michael"}],"issued":{"date-parts":[["1978"]]}}}],"schema":"https://github.com/citation-style-language/schema/raw/master/csl-citation.json"} </w:instrText>
      </w:r>
      <w:r w:rsidRPr="2A3076AD">
        <w:rPr>
          <w:rFonts w:eastAsia="Times New Roman"/>
          <w:lang w:eastAsia="ko-KR" w:bidi="my-MM"/>
        </w:rPr>
        <w:fldChar w:fldCharType="separate"/>
      </w:r>
      <w:r w:rsidRPr="2A3076AD">
        <w:rPr>
          <w:rFonts w:eastAsia="Times New Roman"/>
          <w:color w:val="auto"/>
          <w:lang w:eastAsia="ko-KR" w:bidi="my-MM"/>
        </w:rPr>
        <w:t>(Vygotsky &amp; Cole, 1978)</w:t>
      </w:r>
      <w:r w:rsidRPr="2A3076AD">
        <w:rPr>
          <w:rFonts w:eastAsia="Times New Roman"/>
          <w:lang w:eastAsia="ko-KR" w:bidi="my-MM"/>
        </w:rPr>
        <w:fldChar w:fldCharType="end"/>
      </w:r>
      <w:r w:rsidRPr="2A3076AD">
        <w:rPr>
          <w:rFonts w:eastAsia="Times New Roman"/>
          <w:lang w:eastAsia="ko-KR" w:bidi="my-MM"/>
        </w:rPr>
        <w:t xml:space="preserve">. </w:t>
      </w:r>
      <w:r w:rsidRPr="002E61CD">
        <w:rPr>
          <w:color w:val="222222"/>
          <w:shd w:val="clear" w:color="auto" w:fill="FFFFFF"/>
        </w:rPr>
        <w:t>Tharp</w:t>
      </w:r>
      <w:r w:rsidRPr="2A3076AD">
        <w:rPr>
          <w:rFonts w:eastAsia="Times New Roman"/>
          <w:color w:val="auto"/>
          <w:lang w:eastAsia="ko-KR" w:bidi="my-MM"/>
        </w:rPr>
        <w:t xml:space="preserve"> </w:t>
      </w:r>
      <w:r>
        <w:rPr>
          <w:rFonts w:eastAsia="Times New Roman"/>
          <w:color w:val="auto"/>
          <w:lang w:eastAsia="ko-KR" w:bidi="my-MM"/>
        </w:rPr>
        <w:t xml:space="preserve">and </w:t>
      </w:r>
      <w:r w:rsidRPr="2A3076AD">
        <w:rPr>
          <w:rFonts w:eastAsia="Times New Roman"/>
          <w:color w:val="auto"/>
          <w:lang w:eastAsia="ko-KR" w:bidi="my-MM"/>
        </w:rPr>
        <w:t xml:space="preserve">Gallimore (1991) </w:t>
      </w:r>
      <w:r>
        <w:rPr>
          <w:rFonts w:eastAsia="Times New Roman"/>
          <w:color w:val="auto"/>
          <w:lang w:eastAsia="ko-KR" w:bidi="my-MM"/>
        </w:rPr>
        <w:t>has noted</w:t>
      </w:r>
      <w:r w:rsidRPr="2A3076AD">
        <w:rPr>
          <w:rFonts w:eastAsia="Times New Roman"/>
          <w:color w:val="auto"/>
          <w:lang w:eastAsia="ko-KR" w:bidi="my-MM"/>
        </w:rPr>
        <w:t xml:space="preserve"> the crucial role of oral language skills in cognitive development. </w:t>
      </w:r>
      <w:r>
        <w:rPr>
          <w:rFonts w:eastAsia="Times New Roman"/>
          <w:color w:val="auto"/>
          <w:lang w:eastAsia="ko-KR" w:bidi="my-MM"/>
        </w:rPr>
        <w:t xml:space="preserve">Young children develop cognitive skills through </w:t>
      </w:r>
      <w:r w:rsidRPr="2A3076AD">
        <w:rPr>
          <w:rFonts w:eastAsia="Times New Roman"/>
          <w:color w:val="auto"/>
          <w:lang w:eastAsia="ko-KR" w:bidi="my-MM"/>
        </w:rPr>
        <w:t>formal and informal conversations</w:t>
      </w:r>
      <w:r>
        <w:rPr>
          <w:rFonts w:eastAsia="Times New Roman"/>
          <w:color w:val="auto"/>
          <w:lang w:eastAsia="ko-KR" w:bidi="my-MM"/>
        </w:rPr>
        <w:t xml:space="preserve">, processing information, and utilizing oral language to enhance </w:t>
      </w:r>
      <w:r w:rsidRPr="2A3076AD">
        <w:rPr>
          <w:rFonts w:eastAsia="Times New Roman"/>
          <w:color w:val="auto"/>
          <w:lang w:eastAsia="ko-KR" w:bidi="my-MM"/>
        </w:rPr>
        <w:t xml:space="preserve">their learning </w:t>
      </w:r>
      <w:r>
        <w:rPr>
          <w:rFonts w:eastAsia="Times New Roman"/>
          <w:color w:val="auto"/>
          <w:lang w:eastAsia="ko-KR" w:bidi="my-MM"/>
        </w:rPr>
        <w:t xml:space="preserve">within </w:t>
      </w:r>
      <w:r w:rsidRPr="2A3076AD">
        <w:rPr>
          <w:rFonts w:eastAsia="Times New Roman"/>
          <w:color w:val="auto"/>
          <w:lang w:eastAsia="ko-KR" w:bidi="my-MM"/>
        </w:rPr>
        <w:t>a sociocultural context (</w:t>
      </w:r>
      <w:r w:rsidRPr="002E61CD">
        <w:rPr>
          <w:color w:val="222222"/>
          <w:shd w:val="clear" w:color="auto" w:fill="FFFFFF"/>
        </w:rPr>
        <w:t>Tharp</w:t>
      </w:r>
      <w:r w:rsidRPr="2A3076AD">
        <w:rPr>
          <w:rFonts w:eastAsia="Times New Roman"/>
          <w:color w:val="auto"/>
          <w:lang w:eastAsia="ko-KR" w:bidi="my-MM"/>
        </w:rPr>
        <w:t xml:space="preserve"> </w:t>
      </w:r>
      <w:r>
        <w:rPr>
          <w:rFonts w:eastAsia="Times New Roman"/>
          <w:color w:val="auto"/>
          <w:lang w:eastAsia="ko-KR" w:bidi="my-MM"/>
        </w:rPr>
        <w:t xml:space="preserve">&amp; </w:t>
      </w:r>
      <w:r w:rsidRPr="2A3076AD">
        <w:rPr>
          <w:rFonts w:eastAsia="Times New Roman"/>
          <w:color w:val="auto"/>
          <w:lang w:eastAsia="ko-KR" w:bidi="my-MM"/>
        </w:rPr>
        <w:t xml:space="preserve">Gallimore, 1991). </w:t>
      </w:r>
      <w:r w:rsidRPr="2A3076AD">
        <w:rPr>
          <w:rFonts w:eastAsia="Times New Roman"/>
          <w:lang w:eastAsia="ko-KR" w:bidi="my-MM"/>
        </w:rPr>
        <w:t>The preschool years are pivotal in developing oral language skills, marked by expanding vocabulary and acquiring more intricate syntactical structures (</w:t>
      </w:r>
      <w:r w:rsidRPr="00AE1CE4">
        <w:rPr>
          <w:rFonts w:eastAsia="Batang"/>
          <w:color w:val="auto"/>
        </w:rPr>
        <w:t>NAEYC, 20</w:t>
      </w:r>
      <w:r>
        <w:rPr>
          <w:rFonts w:eastAsia="Batang"/>
          <w:color w:val="auto"/>
        </w:rPr>
        <w:t>22</w:t>
      </w:r>
      <w:r w:rsidRPr="2A3076AD">
        <w:rPr>
          <w:rFonts w:eastAsia="Times New Roman"/>
          <w:lang w:eastAsia="ko-KR" w:bidi="my-MM"/>
        </w:rPr>
        <w:t xml:space="preserve">). Moreover, early oral language skills have consistently demonstrated their significance as powerful predictors of children's subsequent academic success </w:t>
      </w:r>
      <w:r w:rsidRPr="2A3076AD">
        <w:rPr>
          <w:rFonts w:eastAsia="Times New Roman"/>
          <w:lang w:eastAsia="ko-KR" w:bidi="my-MM"/>
        </w:rPr>
        <w:fldChar w:fldCharType="begin"/>
      </w:r>
      <w:r>
        <w:rPr>
          <w:rFonts w:eastAsia="Times New Roman"/>
          <w:lang w:eastAsia="ko-KR" w:bidi="my-MM"/>
        </w:rPr>
        <w:instrText xml:space="preserve"> ADDIN ZOTERO_ITEM CSL_CITATION {"citationID":"DnANfoWm","properties":{"formattedCitation":"(Dickinson &amp; Porche, 2011)","plainCitation":"(Dickinson &amp; Porche, 2011)","noteIndex":0},"citationItems":[{"id":39,"uris":["http://zotero.org/users/6314076/items/JT2HW6QC"],"itemData":{"id":39,"type":"article-journal","abstract":"Indirect effects of preschool classroom indexes of teacher talk were tested on fourth-grade outcomes for 57 students from low-income families in a longitudinal study of classroom and home influences on reading. Detailed observations and audiotaped teacher and child language data were coded to measure content and quantity of verbal interactions in preschool classrooms. Preschool teachers’ use of sophisticated vocabulary during free play predicted fourth-grade reading comprehension and word recognition (mean age = 9; 7), with effects mediated by kindergarten child language measures (mean age = 5; 6). In large group preschool settings, teachers’ attention-getting utterances were directly related to later comprehension. Preschool teachers’ correcting utterances and analytic talk about books, and early support in the home for literacy predicted fourth-grade vocabulary, as mediated by kindergarten receptive vocabulary.","container-title":"Child Development","DOI":"10.1111/j.1467-8624.2011.01576.x","ISSN":"1467-8624","issue":"3","language":"en","license":"© 2011 The Authors. Child Development © 2011 Society for Research in Child Development, Inc.","note":"_eprint: https://onlinelibrary.wiley.com/doi/pdf/10.1111/j.1467-8624.2011.01576.x","page":"870-886","source":"Wiley Online Library","title":"Relation Between Language Experiences in Preschool Classrooms and Children’s Kindergarten and Fourth-Grade Language and Reading Abilities","volume":"82","author":[{"family":"Dickinson","given":"David K."},{"family":"Porche","given":"Michelle V."}],"issued":{"date-parts":[["2011"]]}}}],"schema":"https://github.com/citation-style-language/schema/raw/master/csl-citation.json"} </w:instrText>
      </w:r>
      <w:r w:rsidRPr="2A3076AD">
        <w:rPr>
          <w:rFonts w:eastAsia="Times New Roman"/>
          <w:lang w:eastAsia="ko-KR" w:bidi="my-MM"/>
        </w:rPr>
        <w:fldChar w:fldCharType="separate"/>
      </w:r>
      <w:r w:rsidRPr="2A3076AD">
        <w:rPr>
          <w:rFonts w:eastAsia="Times New Roman"/>
          <w:color w:val="auto"/>
          <w:lang w:eastAsia="ko-KR" w:bidi="my-MM"/>
        </w:rPr>
        <w:t>(Dickinson &amp; Porche, 2011)</w:t>
      </w:r>
      <w:r w:rsidRPr="2A3076AD">
        <w:rPr>
          <w:rFonts w:eastAsia="Times New Roman"/>
          <w:lang w:eastAsia="ko-KR" w:bidi="my-MM"/>
        </w:rPr>
        <w:fldChar w:fldCharType="end"/>
      </w:r>
      <w:r w:rsidRPr="2A3076AD">
        <w:rPr>
          <w:rFonts w:eastAsia="Times New Roman"/>
          <w:lang w:eastAsia="ko-KR" w:bidi="my-MM"/>
        </w:rPr>
        <w:t xml:space="preserve">. </w:t>
      </w:r>
    </w:p>
    <w:p w14:paraId="5B062568" w14:textId="77777777" w:rsidR="005515E7" w:rsidRDefault="005515E7" w:rsidP="005515E7">
      <w:pPr>
        <w:ind w:firstLine="720"/>
        <w:contextualSpacing/>
        <w:rPr>
          <w:rFonts w:eastAsia="Batang"/>
          <w:color w:val="auto"/>
        </w:rPr>
      </w:pPr>
      <w:r w:rsidRPr="2A3076AD">
        <w:rPr>
          <w:rFonts w:eastAsia="Batang"/>
          <w:color w:val="auto"/>
        </w:rPr>
        <w:t xml:space="preserve">Lier's (2004) </w:t>
      </w:r>
      <w:r>
        <w:rPr>
          <w:rFonts w:eastAsia="Batang"/>
          <w:color w:val="auto"/>
        </w:rPr>
        <w:t>ELLT</w:t>
      </w:r>
      <w:r w:rsidRPr="2A3076AD">
        <w:rPr>
          <w:rFonts w:eastAsia="Batang"/>
          <w:color w:val="auto"/>
        </w:rPr>
        <w:t xml:space="preserve"> focuses on </w:t>
      </w:r>
      <w:r w:rsidRPr="2A3076AD">
        <w:rPr>
          <w:rFonts w:eastAsia="Times New Roman"/>
        </w:rPr>
        <w:t xml:space="preserve">an intricate web of interconnections within the learning environment; </w:t>
      </w:r>
      <w:r w:rsidRPr="2A3076AD">
        <w:rPr>
          <w:rFonts w:eastAsia="Batang"/>
          <w:color w:val="auto"/>
        </w:rPr>
        <w:t xml:space="preserve">children learn languages through dynamics of interactions, and linguistic utilization </w:t>
      </w:r>
      <w:r>
        <w:rPr>
          <w:rFonts w:eastAsia="Batang"/>
          <w:color w:val="auto"/>
        </w:rPr>
        <w:t>through</w:t>
      </w:r>
      <w:r w:rsidRPr="2A3076AD">
        <w:rPr>
          <w:rFonts w:eastAsia="Batang"/>
          <w:color w:val="auto"/>
        </w:rPr>
        <w:t xml:space="preserve"> engagement </w:t>
      </w:r>
      <w:r>
        <w:rPr>
          <w:rFonts w:eastAsia="Batang"/>
          <w:color w:val="auto"/>
        </w:rPr>
        <w:t>with</w:t>
      </w:r>
      <w:r w:rsidRPr="2A3076AD">
        <w:rPr>
          <w:rFonts w:eastAsia="Batang"/>
          <w:color w:val="auto"/>
        </w:rPr>
        <w:t xml:space="preserve"> caregivers and people around them. This framework extends beyond </w:t>
      </w:r>
      <w:r w:rsidRPr="2A3076AD">
        <w:rPr>
          <w:rFonts w:eastAsia="Batang"/>
          <w:color w:val="auto"/>
          <w:lang w:eastAsia="ko-KR"/>
        </w:rPr>
        <w:t>innate language acquisition</w:t>
      </w:r>
      <w:r w:rsidRPr="2A3076AD">
        <w:rPr>
          <w:rFonts w:eastAsia="Batang"/>
          <w:i/>
          <w:iCs/>
          <w:color w:val="auto"/>
          <w:lang w:eastAsia="ko-KR"/>
        </w:rPr>
        <w:t xml:space="preserve"> </w:t>
      </w:r>
      <w:r w:rsidRPr="2A3076AD">
        <w:rPr>
          <w:rFonts w:eastAsia="Batang"/>
          <w:color w:val="auto"/>
        </w:rPr>
        <w:t>or language social dynamics and encompasses the physical and symbolic dimensions of the environment, recognizing that all elements within the educational setting are interdependent and interconnected (</w:t>
      </w:r>
      <w:r w:rsidRPr="002A0987">
        <w:t>Buell</w:t>
      </w:r>
      <w:r w:rsidRPr="2A3076AD">
        <w:rPr>
          <w:rFonts w:eastAsia="Batang"/>
          <w:color w:val="auto"/>
        </w:rPr>
        <w:t xml:space="preserve"> </w:t>
      </w:r>
      <w:r>
        <w:rPr>
          <w:rFonts w:eastAsia="Batang"/>
          <w:color w:val="auto"/>
        </w:rPr>
        <w:t xml:space="preserve">et al., 2020; </w:t>
      </w:r>
      <w:r w:rsidRPr="2A3076AD">
        <w:rPr>
          <w:rFonts w:eastAsia="Batang"/>
          <w:color w:val="auto"/>
        </w:rPr>
        <w:t xml:space="preserve">Lier, 2010). This paper encompasses three key ecological characteristics of DLLs’ oral language development within Lier’s language learning framework: </w:t>
      </w:r>
      <w:r>
        <w:rPr>
          <w:rFonts w:eastAsia="Batang"/>
          <w:color w:val="auto"/>
        </w:rPr>
        <w:t xml:space="preserve">agency, </w:t>
      </w:r>
      <w:r w:rsidRPr="2A3076AD">
        <w:rPr>
          <w:rFonts w:eastAsia="Batang"/>
          <w:color w:val="auto"/>
        </w:rPr>
        <w:t>relationships,</w:t>
      </w:r>
      <w:r>
        <w:rPr>
          <w:rFonts w:eastAsia="Batang"/>
          <w:color w:val="auto"/>
        </w:rPr>
        <w:t xml:space="preserve"> and</w:t>
      </w:r>
      <w:r w:rsidRPr="2A3076AD">
        <w:rPr>
          <w:rFonts w:eastAsia="Batang"/>
          <w:color w:val="auto"/>
        </w:rPr>
        <w:t xml:space="preserve"> quality. </w:t>
      </w:r>
    </w:p>
    <w:p w14:paraId="15D5FE38" w14:textId="77777777" w:rsidR="005515E7" w:rsidRDefault="005515E7" w:rsidP="005515E7">
      <w:pPr>
        <w:ind w:firstLine="720"/>
        <w:contextualSpacing/>
        <w:rPr>
          <w:rFonts w:eastAsia="Batang"/>
          <w:color w:val="auto"/>
        </w:rPr>
      </w:pPr>
      <w:r w:rsidRPr="00AE1CE4">
        <w:rPr>
          <w:rFonts w:eastAsia="Batang"/>
          <w:color w:val="auto"/>
        </w:rPr>
        <w:t xml:space="preserve">Agency </w:t>
      </w:r>
      <w:r w:rsidRPr="00BA16DF">
        <w:rPr>
          <w:rFonts w:eastAsia="Batang"/>
          <w:color w:val="auto"/>
        </w:rPr>
        <w:t>refers to the ability of individuals to make choices, set objectives, pursue goals, and act in a self-directed manner</w:t>
      </w:r>
      <w:r>
        <w:rPr>
          <w:rFonts w:eastAsia="Batang"/>
          <w:color w:val="auto"/>
        </w:rPr>
        <w:t xml:space="preserve"> (Lier, 2010)</w:t>
      </w:r>
      <w:r w:rsidRPr="00BA16DF">
        <w:rPr>
          <w:rFonts w:eastAsia="Batang"/>
          <w:color w:val="auto"/>
        </w:rPr>
        <w:t xml:space="preserve">. It involves the capacity to actively engage in </w:t>
      </w:r>
      <w:r w:rsidRPr="00BA16DF">
        <w:rPr>
          <w:rFonts w:eastAsia="Batang"/>
          <w:color w:val="auto"/>
        </w:rPr>
        <w:lastRenderedPageBreak/>
        <w:t>learning processes, make decisions, and exert influence over one's own learning experiences</w:t>
      </w:r>
      <w:r>
        <w:rPr>
          <w:rFonts w:eastAsia="Batang"/>
          <w:color w:val="auto"/>
        </w:rPr>
        <w:t xml:space="preserve"> and it </w:t>
      </w:r>
      <w:r w:rsidRPr="00AE1CE4">
        <w:rPr>
          <w:rFonts w:eastAsia="Batang"/>
          <w:color w:val="auto"/>
        </w:rPr>
        <w:t>is a central concept in learning</w:t>
      </w:r>
      <w:r>
        <w:rPr>
          <w:rFonts w:eastAsia="Batang"/>
          <w:color w:val="auto"/>
        </w:rPr>
        <w:t>.</w:t>
      </w:r>
      <w:r w:rsidRPr="00AE1CE4">
        <w:rPr>
          <w:rFonts w:eastAsia="Batang"/>
          <w:color w:val="auto"/>
        </w:rPr>
        <w:t xml:space="preserve"> </w:t>
      </w:r>
      <w:r>
        <w:rPr>
          <w:rFonts w:eastAsia="Batang"/>
          <w:color w:val="auto"/>
        </w:rPr>
        <w:t>R</w:t>
      </w:r>
      <w:r w:rsidRPr="00AE1CE4">
        <w:rPr>
          <w:rFonts w:eastAsia="Batang"/>
          <w:color w:val="auto"/>
        </w:rPr>
        <w:t xml:space="preserve">elationship </w:t>
      </w:r>
      <w:r>
        <w:rPr>
          <w:rFonts w:eastAsia="Batang"/>
          <w:color w:val="auto"/>
        </w:rPr>
        <w:t>is defined as t</w:t>
      </w:r>
      <w:r w:rsidRPr="003E42B1">
        <w:rPr>
          <w:rFonts w:eastAsia="Batang"/>
          <w:color w:val="auto"/>
        </w:rPr>
        <w:t>he interconnectedness and interactions among various elements within an educational environment.</w:t>
      </w:r>
      <w:r w:rsidRPr="00AE1CE4">
        <w:rPr>
          <w:rFonts w:eastAsia="Batang"/>
          <w:color w:val="auto"/>
        </w:rPr>
        <w:t xml:space="preserve"> </w:t>
      </w:r>
      <w:r>
        <w:rPr>
          <w:rFonts w:eastAsia="Batang"/>
          <w:color w:val="auto"/>
        </w:rPr>
        <w:t xml:space="preserve">It </w:t>
      </w:r>
      <w:r w:rsidRPr="00AE1CE4">
        <w:rPr>
          <w:rFonts w:eastAsia="Batang"/>
          <w:color w:val="auto"/>
        </w:rPr>
        <w:t>manifest</w:t>
      </w:r>
      <w:r>
        <w:rPr>
          <w:rFonts w:eastAsia="Batang"/>
          <w:color w:val="auto"/>
        </w:rPr>
        <w:t>ed</w:t>
      </w:r>
      <w:r w:rsidRPr="00AE1CE4">
        <w:rPr>
          <w:rFonts w:eastAsia="Batang"/>
          <w:color w:val="auto"/>
        </w:rPr>
        <w:t xml:space="preserve"> across physical, social, and symbolic </w:t>
      </w:r>
      <w:r>
        <w:rPr>
          <w:rFonts w:eastAsia="Batang"/>
          <w:color w:val="auto"/>
        </w:rPr>
        <w:t>levels, influencing the dynamics of teaching and learning processes (Lier, 2010). Q</w:t>
      </w:r>
      <w:r w:rsidRPr="003E42B1">
        <w:rPr>
          <w:rFonts w:eastAsia="Batang"/>
          <w:color w:val="auto"/>
        </w:rPr>
        <w:t>uality refers to the standard of excellence or the degree of goodness in educational practices, experiences, and outcomes. Quality in education encompasses various aspects such as the effectiveness of teaching methods, the relevance of learning materials, the engagement of learners, the support provided to students, and the overall impact on learning and development. It is essential to consider and strive for high quality in all educational endeavors to ensure meaningful and beneficial experiences for learners</w:t>
      </w:r>
      <w:r>
        <w:rPr>
          <w:rFonts w:eastAsia="Batang"/>
          <w:color w:val="auto"/>
        </w:rPr>
        <w:t xml:space="preserve"> (Lier, 2010). </w:t>
      </w:r>
      <w:r w:rsidRPr="00AE1CE4">
        <w:rPr>
          <w:rFonts w:eastAsia="Batang"/>
          <w:color w:val="auto"/>
        </w:rPr>
        <w:t>In early childhood education, it is important to recognize that while these factors are interconnected, the convergence of standards and the quality of teaching and learning should not be identical</w:t>
      </w:r>
      <w:r>
        <w:rPr>
          <w:rFonts w:eastAsia="Batang"/>
          <w:color w:val="auto"/>
        </w:rPr>
        <w:t xml:space="preserve">, individual children’s unique differences should be considered when planning and assessing oral language development </w:t>
      </w:r>
      <w:r w:rsidRPr="00AE1CE4">
        <w:rPr>
          <w:rFonts w:eastAsia="Batang"/>
          <w:color w:val="auto"/>
        </w:rPr>
        <w:t>(NAEYC, 20</w:t>
      </w:r>
      <w:r>
        <w:rPr>
          <w:rFonts w:eastAsia="Batang"/>
          <w:color w:val="auto"/>
        </w:rPr>
        <w:t>22</w:t>
      </w:r>
      <w:r w:rsidRPr="00AE1CE4">
        <w:rPr>
          <w:rFonts w:eastAsia="Batang"/>
          <w:color w:val="auto"/>
        </w:rPr>
        <w:t>).</w:t>
      </w:r>
      <w:r>
        <w:rPr>
          <w:rFonts w:eastAsia="Batang"/>
          <w:color w:val="auto"/>
        </w:rPr>
        <w:t xml:space="preserve">  </w:t>
      </w:r>
    </w:p>
    <w:p w14:paraId="4D867259" w14:textId="77777777" w:rsidR="005515E7" w:rsidRPr="00AE1CE4" w:rsidRDefault="005515E7" w:rsidP="005515E7">
      <w:pPr>
        <w:ind w:firstLine="720"/>
        <w:contextualSpacing/>
        <w:rPr>
          <w:rFonts w:eastAsia="Batang"/>
          <w:color w:val="auto"/>
        </w:rPr>
      </w:pPr>
      <w:r w:rsidRPr="2A3076AD">
        <w:rPr>
          <w:rFonts w:eastAsia="Batang"/>
          <w:color w:val="auto"/>
        </w:rPr>
        <w:t xml:space="preserve">The following section explores the synthesis of </w:t>
      </w:r>
      <w:r>
        <w:rPr>
          <w:rFonts w:eastAsia="Batang"/>
          <w:color w:val="auto"/>
        </w:rPr>
        <w:t xml:space="preserve">ELLT and other </w:t>
      </w:r>
      <w:r w:rsidRPr="2A3076AD">
        <w:rPr>
          <w:rFonts w:eastAsia="Batang"/>
          <w:color w:val="auto"/>
        </w:rPr>
        <w:t>theor</w:t>
      </w:r>
      <w:r>
        <w:rPr>
          <w:rFonts w:eastAsia="Batang"/>
          <w:color w:val="auto"/>
        </w:rPr>
        <w:t>ies</w:t>
      </w:r>
      <w:r w:rsidRPr="2A3076AD">
        <w:rPr>
          <w:rFonts w:eastAsia="Batang"/>
          <w:color w:val="auto"/>
        </w:rPr>
        <w:t xml:space="preserve"> to </w:t>
      </w:r>
      <w:r>
        <w:rPr>
          <w:rFonts w:eastAsia="Batang"/>
          <w:color w:val="auto"/>
        </w:rPr>
        <w:t>understand</w:t>
      </w:r>
      <w:r w:rsidRPr="2A3076AD">
        <w:rPr>
          <w:rFonts w:eastAsia="Batang"/>
          <w:color w:val="auto"/>
        </w:rPr>
        <w:t xml:space="preserve"> the underlying </w:t>
      </w:r>
      <w:r>
        <w:rPr>
          <w:rFonts w:eastAsia="Batang"/>
          <w:color w:val="auto"/>
        </w:rPr>
        <w:t xml:space="preserve">complex ecological contexts for DLLs’ </w:t>
      </w:r>
      <w:r w:rsidRPr="2A3076AD">
        <w:rPr>
          <w:rFonts w:eastAsia="Batang"/>
          <w:color w:val="auto"/>
        </w:rPr>
        <w:t>oral language</w:t>
      </w:r>
      <w:r>
        <w:rPr>
          <w:rFonts w:eastAsia="Batang"/>
          <w:color w:val="auto"/>
        </w:rPr>
        <w:t xml:space="preserve"> development</w:t>
      </w:r>
      <w:r w:rsidRPr="2A3076AD">
        <w:rPr>
          <w:rFonts w:eastAsia="Batang"/>
          <w:color w:val="auto"/>
        </w:rPr>
        <w:t>.</w:t>
      </w:r>
      <w:r>
        <w:rPr>
          <w:rFonts w:eastAsia="Batang"/>
          <w:color w:val="auto"/>
        </w:rPr>
        <w:t xml:space="preserve"> This paper extends the concepts from agency, relationship, and quality of ELLT to </w:t>
      </w:r>
      <w:r w:rsidRPr="2A3076AD">
        <w:rPr>
          <w:rFonts w:eastAsia="Batang"/>
          <w:color w:val="auto"/>
        </w:rPr>
        <w:t>invisible agency</w:t>
      </w:r>
      <w:r>
        <w:rPr>
          <w:rFonts w:eastAsia="Batang"/>
          <w:color w:val="auto"/>
        </w:rPr>
        <w:t xml:space="preserve">, </w:t>
      </w:r>
      <w:r w:rsidRPr="2A3076AD">
        <w:rPr>
          <w:rFonts w:eastAsia="Batang"/>
          <w:color w:val="auto"/>
        </w:rPr>
        <w:t>power relationships,</w:t>
      </w:r>
      <w:r>
        <w:rPr>
          <w:rFonts w:eastAsia="Batang"/>
          <w:color w:val="auto"/>
        </w:rPr>
        <w:t xml:space="preserve"> and </w:t>
      </w:r>
      <w:r w:rsidRPr="2A3076AD">
        <w:rPr>
          <w:rFonts w:eastAsia="Batang"/>
          <w:color w:val="auto"/>
        </w:rPr>
        <w:t>low process quality</w:t>
      </w:r>
      <w:r>
        <w:rPr>
          <w:rFonts w:eastAsia="Batang"/>
          <w:color w:val="auto"/>
        </w:rPr>
        <w:t xml:space="preserve">. </w:t>
      </w:r>
      <w:r w:rsidRPr="2A3076AD">
        <w:rPr>
          <w:rFonts w:eastAsia="Batang"/>
          <w:color w:val="auto"/>
        </w:rPr>
        <w:t xml:space="preserve">Based on Lier's (2004, 2010) </w:t>
      </w:r>
      <w:r>
        <w:rPr>
          <w:rFonts w:eastAsia="Batang"/>
          <w:color w:val="auto"/>
        </w:rPr>
        <w:t>ELLT</w:t>
      </w:r>
      <w:r w:rsidRPr="2A3076AD">
        <w:rPr>
          <w:rFonts w:eastAsia="Batang"/>
          <w:color w:val="auto"/>
        </w:rPr>
        <w:t xml:space="preserve">, Table 1 presents the disparities in the conceptualization of oral language learning among DLLs. These disparities are characterized by power relationships, low process quality, and often invisible agency. </w:t>
      </w:r>
      <w:r>
        <w:rPr>
          <w:rFonts w:eastAsia="Batang"/>
          <w:color w:val="auto"/>
        </w:rPr>
        <w:t xml:space="preserve">These elements of ELLT are described below. </w:t>
      </w:r>
      <w:r w:rsidRPr="2A3076AD">
        <w:rPr>
          <w:rFonts w:eastAsia="Batang"/>
          <w:color w:val="auto"/>
        </w:rPr>
        <w:t>Finally, this conceptual paper contributes to the current literacies by adding the unique vulnerabilities faced by Myanmar refugee DLLs in their oral language development.</w:t>
      </w:r>
    </w:p>
    <w:p w14:paraId="39DDAF87" w14:textId="77777777" w:rsidR="005515E7" w:rsidRPr="00AE1CE4" w:rsidRDefault="005515E7" w:rsidP="00F700B9">
      <w:pPr>
        <w:pStyle w:val="TableofFigures"/>
      </w:pPr>
      <w:r w:rsidRPr="00AE1CE4">
        <w:lastRenderedPageBreak/>
        <w:t>Table 1</w:t>
      </w:r>
    </w:p>
    <w:p w14:paraId="08A396CD" w14:textId="77777777" w:rsidR="005515E7" w:rsidRPr="00AE1CE4" w:rsidRDefault="005515E7" w:rsidP="005515E7">
      <w:pPr>
        <w:contextualSpacing/>
        <w:rPr>
          <w:rFonts w:eastAsia="Batang"/>
          <w:i/>
          <w:iCs/>
          <w:color w:val="auto"/>
        </w:rPr>
      </w:pPr>
      <w:r w:rsidRPr="00AE1CE4">
        <w:rPr>
          <w:rFonts w:eastAsia="Batang"/>
          <w:i/>
          <w:iCs/>
          <w:color w:val="auto"/>
        </w:rPr>
        <w:t>Conceptualizing DLL’s Oral Language Learning Disparities (Lier, 2004, 2010)</w:t>
      </w:r>
    </w:p>
    <w:tbl>
      <w:tblPr>
        <w:tblStyle w:val="TableGrid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2844"/>
        <w:gridCol w:w="1880"/>
        <w:gridCol w:w="3281"/>
      </w:tblGrid>
      <w:tr w:rsidR="005515E7" w:rsidRPr="00AE1CE4" w14:paraId="63D6A4C8" w14:textId="77777777" w:rsidTr="00C6696F">
        <w:tc>
          <w:tcPr>
            <w:tcW w:w="4189" w:type="dxa"/>
            <w:gridSpan w:val="2"/>
            <w:tcBorders>
              <w:top w:val="single" w:sz="4" w:space="0" w:color="auto"/>
              <w:bottom w:val="single" w:sz="4" w:space="0" w:color="auto"/>
            </w:tcBorders>
          </w:tcPr>
          <w:p w14:paraId="06DCF843" w14:textId="77777777" w:rsidR="005515E7" w:rsidRPr="00AE1CE4" w:rsidRDefault="005515E7" w:rsidP="00C6696F">
            <w:pPr>
              <w:spacing w:line="480" w:lineRule="auto"/>
              <w:contextualSpacing/>
              <w:rPr>
                <w:rFonts w:ascii="Times New Roman" w:hAnsi="Times New Roman"/>
              </w:rPr>
            </w:pPr>
            <w:r w:rsidRPr="00AE1CE4">
              <w:rPr>
                <w:rFonts w:ascii="Times New Roman" w:hAnsi="Times New Roman"/>
              </w:rPr>
              <w:t xml:space="preserve">    Lier’s Ecology of Language Learning</w:t>
            </w:r>
          </w:p>
        </w:tc>
        <w:tc>
          <w:tcPr>
            <w:tcW w:w="5161" w:type="dxa"/>
            <w:gridSpan w:val="2"/>
            <w:tcBorders>
              <w:top w:val="single" w:sz="4" w:space="0" w:color="auto"/>
              <w:bottom w:val="single" w:sz="4" w:space="0" w:color="auto"/>
            </w:tcBorders>
          </w:tcPr>
          <w:p w14:paraId="662CE83F" w14:textId="77777777" w:rsidR="005515E7" w:rsidRPr="00AE1CE4" w:rsidRDefault="005515E7" w:rsidP="00C6696F">
            <w:pPr>
              <w:spacing w:line="480" w:lineRule="auto"/>
              <w:contextualSpacing/>
              <w:rPr>
                <w:rFonts w:ascii="Times New Roman" w:hAnsi="Times New Roman"/>
              </w:rPr>
            </w:pPr>
            <w:r w:rsidRPr="00AE1CE4">
              <w:rPr>
                <w:rFonts w:ascii="Times New Roman" w:hAnsi="Times New Roman"/>
              </w:rPr>
              <w:t xml:space="preserve">      </w:t>
            </w:r>
            <w:r>
              <w:rPr>
                <w:rFonts w:ascii="Times New Roman" w:hAnsi="Times New Roman"/>
              </w:rPr>
              <w:t xml:space="preserve">Myanmar Refugee   </w:t>
            </w:r>
            <w:r w:rsidRPr="00AE1CE4">
              <w:rPr>
                <w:rFonts w:ascii="Times New Roman" w:hAnsi="Times New Roman"/>
              </w:rPr>
              <w:t xml:space="preserve"> </w:t>
            </w:r>
            <w:r>
              <w:rPr>
                <w:rFonts w:ascii="Times New Roman" w:hAnsi="Times New Roman"/>
              </w:rPr>
              <w:t xml:space="preserve">   </w:t>
            </w:r>
            <w:r w:rsidRPr="00AE1CE4">
              <w:rPr>
                <w:rFonts w:ascii="Times New Roman" w:hAnsi="Times New Roman"/>
              </w:rPr>
              <w:t>Learning Disparities</w:t>
            </w:r>
          </w:p>
        </w:tc>
      </w:tr>
      <w:tr w:rsidR="005515E7" w:rsidRPr="00AE1CE4" w14:paraId="3BE850AE" w14:textId="77777777" w:rsidTr="00C6696F">
        <w:tc>
          <w:tcPr>
            <w:tcW w:w="1345" w:type="dxa"/>
            <w:tcBorders>
              <w:top w:val="single" w:sz="4" w:space="0" w:color="auto"/>
            </w:tcBorders>
          </w:tcPr>
          <w:p w14:paraId="3C7C7C13" w14:textId="77777777" w:rsidR="005515E7" w:rsidRPr="00AE1CE4" w:rsidRDefault="005515E7" w:rsidP="00C6696F">
            <w:pPr>
              <w:spacing w:line="276" w:lineRule="auto"/>
              <w:contextualSpacing/>
              <w:rPr>
                <w:rFonts w:ascii="Times New Roman" w:hAnsi="Times New Roman"/>
              </w:rPr>
            </w:pPr>
            <w:r w:rsidRPr="00AE1CE4">
              <w:rPr>
                <w:rFonts w:ascii="Times New Roman" w:hAnsi="Times New Roman"/>
              </w:rPr>
              <w:t>Agency</w:t>
            </w:r>
          </w:p>
        </w:tc>
        <w:tc>
          <w:tcPr>
            <w:tcW w:w="2844" w:type="dxa"/>
            <w:tcBorders>
              <w:top w:val="single" w:sz="4" w:space="0" w:color="auto"/>
            </w:tcBorders>
          </w:tcPr>
          <w:p w14:paraId="0EB0C291" w14:textId="77777777" w:rsidR="005515E7" w:rsidRPr="00AE1CE4" w:rsidRDefault="005515E7" w:rsidP="00C6696F">
            <w:pPr>
              <w:spacing w:line="276" w:lineRule="auto"/>
              <w:contextualSpacing/>
              <w:rPr>
                <w:rFonts w:ascii="Times New Roman" w:hAnsi="Times New Roman"/>
              </w:rPr>
            </w:pPr>
            <w:r w:rsidRPr="00AE1CE4">
              <w:rPr>
                <w:rFonts w:ascii="Times New Roman" w:hAnsi="Times New Roman"/>
              </w:rPr>
              <w:t>- Individual variation in dynamic ecological contexts</w:t>
            </w:r>
          </w:p>
        </w:tc>
        <w:tc>
          <w:tcPr>
            <w:tcW w:w="1880" w:type="dxa"/>
            <w:tcBorders>
              <w:top w:val="single" w:sz="4" w:space="0" w:color="auto"/>
            </w:tcBorders>
          </w:tcPr>
          <w:p w14:paraId="2E24EA1A" w14:textId="77777777" w:rsidR="005515E7" w:rsidRDefault="005515E7" w:rsidP="00C6696F">
            <w:pPr>
              <w:spacing w:line="276" w:lineRule="auto"/>
              <w:contextualSpacing/>
              <w:rPr>
                <w:rFonts w:ascii="Times New Roman" w:hAnsi="Times New Roman"/>
              </w:rPr>
            </w:pPr>
            <w:r>
              <w:rPr>
                <w:rFonts w:ascii="Times New Roman" w:hAnsi="Times New Roman"/>
              </w:rPr>
              <w:t xml:space="preserve">      </w:t>
            </w:r>
            <w:r w:rsidRPr="00AE1CE4">
              <w:rPr>
                <w:rFonts w:ascii="Times New Roman" w:hAnsi="Times New Roman"/>
              </w:rPr>
              <w:t xml:space="preserve">Invisible </w:t>
            </w:r>
          </w:p>
          <w:p w14:paraId="5935AE7A" w14:textId="77777777" w:rsidR="005515E7" w:rsidRPr="00AE1CE4" w:rsidRDefault="005515E7" w:rsidP="00C6696F">
            <w:pPr>
              <w:spacing w:line="276" w:lineRule="auto"/>
              <w:ind w:firstLine="105"/>
              <w:contextualSpacing/>
              <w:rPr>
                <w:rFonts w:ascii="Times New Roman" w:hAnsi="Times New Roman"/>
              </w:rPr>
            </w:pPr>
            <w:r>
              <w:rPr>
                <w:rFonts w:ascii="Times New Roman" w:hAnsi="Times New Roman"/>
              </w:rPr>
              <w:t xml:space="preserve">    - </w:t>
            </w:r>
            <w:r w:rsidRPr="00AE1CE4">
              <w:rPr>
                <w:rFonts w:ascii="Times New Roman" w:hAnsi="Times New Roman"/>
              </w:rPr>
              <w:t>Agency</w:t>
            </w:r>
          </w:p>
        </w:tc>
        <w:tc>
          <w:tcPr>
            <w:tcW w:w="3281" w:type="dxa"/>
            <w:tcBorders>
              <w:top w:val="single" w:sz="4" w:space="0" w:color="auto"/>
            </w:tcBorders>
          </w:tcPr>
          <w:p w14:paraId="7B735FA6" w14:textId="77777777" w:rsidR="005515E7" w:rsidRPr="00AE1CE4" w:rsidRDefault="005515E7" w:rsidP="00C6696F">
            <w:pPr>
              <w:spacing w:line="276" w:lineRule="auto"/>
              <w:contextualSpacing/>
              <w:rPr>
                <w:rFonts w:ascii="Times New Roman" w:hAnsi="Times New Roman"/>
              </w:rPr>
            </w:pPr>
            <w:r>
              <w:rPr>
                <w:rFonts w:ascii="Times New Roman" w:hAnsi="Times New Roman"/>
              </w:rPr>
              <w:t xml:space="preserve">      </w:t>
            </w:r>
            <w:r w:rsidRPr="00AE1CE4">
              <w:rPr>
                <w:rFonts w:ascii="Times New Roman" w:hAnsi="Times New Roman"/>
              </w:rPr>
              <w:t>Social position</w:t>
            </w:r>
          </w:p>
          <w:p w14:paraId="142961A3" w14:textId="77777777" w:rsidR="005515E7" w:rsidRDefault="005515E7" w:rsidP="00C6696F">
            <w:pPr>
              <w:spacing w:line="276" w:lineRule="auto"/>
              <w:contextualSpacing/>
              <w:rPr>
                <w:rFonts w:ascii="Times New Roman" w:hAnsi="Times New Roman"/>
              </w:rPr>
            </w:pPr>
            <w:r>
              <w:rPr>
                <w:rFonts w:ascii="Times New Roman" w:hAnsi="Times New Roman"/>
              </w:rPr>
              <w:t xml:space="preserve">      </w:t>
            </w:r>
            <w:r w:rsidRPr="00AE1CE4">
              <w:rPr>
                <w:rFonts w:ascii="Times New Roman" w:hAnsi="Times New Roman"/>
              </w:rPr>
              <w:t>Model minority</w:t>
            </w:r>
          </w:p>
          <w:p w14:paraId="12936722" w14:textId="77777777" w:rsidR="005515E7" w:rsidRPr="00BC30D9" w:rsidRDefault="005515E7" w:rsidP="00C6696F">
            <w:pPr>
              <w:spacing w:line="276" w:lineRule="auto"/>
              <w:contextualSpacing/>
              <w:rPr>
                <w:rFonts w:ascii="Times New Roman" w:hAnsi="Times New Roman"/>
                <w:sz w:val="10"/>
                <w:szCs w:val="10"/>
              </w:rPr>
            </w:pPr>
          </w:p>
        </w:tc>
      </w:tr>
      <w:tr w:rsidR="005515E7" w:rsidRPr="00AE1CE4" w14:paraId="242AF7A7" w14:textId="77777777" w:rsidTr="00C6696F">
        <w:tc>
          <w:tcPr>
            <w:tcW w:w="1345" w:type="dxa"/>
          </w:tcPr>
          <w:p w14:paraId="5A6BE812" w14:textId="77777777" w:rsidR="005515E7" w:rsidRPr="00AE1CE4" w:rsidRDefault="005515E7" w:rsidP="00C6696F">
            <w:pPr>
              <w:spacing w:line="276" w:lineRule="auto"/>
              <w:contextualSpacing/>
              <w:rPr>
                <w:rFonts w:ascii="Times New Roman" w:hAnsi="Times New Roman"/>
                <w:lang w:eastAsia="ko-KR"/>
              </w:rPr>
            </w:pPr>
            <w:r w:rsidRPr="00AE1CE4">
              <w:rPr>
                <w:rFonts w:ascii="Times New Roman" w:hAnsi="Times New Roman"/>
                <w:lang w:eastAsia="ko-KR"/>
              </w:rPr>
              <w:t>Relationship</w:t>
            </w:r>
          </w:p>
        </w:tc>
        <w:tc>
          <w:tcPr>
            <w:tcW w:w="2844" w:type="dxa"/>
          </w:tcPr>
          <w:p w14:paraId="78B2D19A" w14:textId="77777777" w:rsidR="005515E7" w:rsidRPr="00AE1CE4" w:rsidRDefault="005515E7" w:rsidP="00C6696F">
            <w:pPr>
              <w:spacing w:line="276" w:lineRule="auto"/>
              <w:contextualSpacing/>
              <w:rPr>
                <w:rFonts w:ascii="Times New Roman" w:hAnsi="Times New Roman"/>
              </w:rPr>
            </w:pPr>
            <w:r w:rsidRPr="00AE1CE4">
              <w:rPr>
                <w:rFonts w:ascii="Times New Roman" w:hAnsi="Times New Roman"/>
              </w:rPr>
              <w:t>- Physical, social, and symbolic complex relations</w:t>
            </w:r>
          </w:p>
        </w:tc>
        <w:tc>
          <w:tcPr>
            <w:tcW w:w="1880" w:type="dxa"/>
          </w:tcPr>
          <w:p w14:paraId="7F2003B1" w14:textId="77777777" w:rsidR="005515E7" w:rsidRDefault="005515E7" w:rsidP="00C6696F">
            <w:pPr>
              <w:spacing w:line="276" w:lineRule="auto"/>
              <w:contextualSpacing/>
              <w:rPr>
                <w:rFonts w:ascii="Times New Roman" w:hAnsi="Times New Roman"/>
              </w:rPr>
            </w:pPr>
            <w:r>
              <w:rPr>
                <w:rFonts w:ascii="Times New Roman" w:hAnsi="Times New Roman"/>
              </w:rPr>
              <w:t xml:space="preserve">      </w:t>
            </w:r>
            <w:r w:rsidRPr="00AE1CE4">
              <w:rPr>
                <w:rFonts w:ascii="Times New Roman" w:hAnsi="Times New Roman"/>
              </w:rPr>
              <w:t xml:space="preserve">Power </w:t>
            </w:r>
            <w:r>
              <w:rPr>
                <w:rFonts w:ascii="Times New Roman" w:hAnsi="Times New Roman"/>
              </w:rPr>
              <w:t xml:space="preserve">          </w:t>
            </w:r>
          </w:p>
          <w:p w14:paraId="0A3A9C28" w14:textId="77777777" w:rsidR="005515E7" w:rsidRPr="00AE1CE4" w:rsidRDefault="005515E7" w:rsidP="00C6696F">
            <w:pPr>
              <w:spacing w:line="276" w:lineRule="auto"/>
              <w:ind w:firstLine="105"/>
              <w:contextualSpacing/>
              <w:rPr>
                <w:rFonts w:ascii="Times New Roman" w:hAnsi="Times New Roman"/>
              </w:rPr>
            </w:pPr>
            <w:r>
              <w:rPr>
                <w:rFonts w:ascii="Times New Roman" w:hAnsi="Times New Roman"/>
              </w:rPr>
              <w:t xml:space="preserve">    - </w:t>
            </w:r>
            <w:r w:rsidRPr="00AE1CE4">
              <w:rPr>
                <w:rFonts w:ascii="Times New Roman" w:hAnsi="Times New Roman"/>
              </w:rPr>
              <w:t>Relationship</w:t>
            </w:r>
          </w:p>
        </w:tc>
        <w:tc>
          <w:tcPr>
            <w:tcW w:w="3281" w:type="dxa"/>
          </w:tcPr>
          <w:p w14:paraId="058571F1" w14:textId="77777777" w:rsidR="005515E7" w:rsidRPr="00AE1CE4" w:rsidRDefault="005515E7" w:rsidP="00C6696F">
            <w:pPr>
              <w:spacing w:line="276" w:lineRule="auto"/>
              <w:contextualSpacing/>
              <w:rPr>
                <w:rFonts w:ascii="Times New Roman" w:hAnsi="Times New Roman"/>
              </w:rPr>
            </w:pPr>
            <w:r>
              <w:rPr>
                <w:rFonts w:ascii="Times New Roman" w:hAnsi="Times New Roman"/>
              </w:rPr>
              <w:t xml:space="preserve">      </w:t>
            </w:r>
            <w:r w:rsidRPr="00AE1CE4">
              <w:rPr>
                <w:rFonts w:ascii="Times New Roman" w:hAnsi="Times New Roman"/>
              </w:rPr>
              <w:t>Uneven cultural capitals</w:t>
            </w:r>
          </w:p>
          <w:p w14:paraId="6B70E1FF" w14:textId="77777777" w:rsidR="005515E7" w:rsidRDefault="005515E7" w:rsidP="00C6696F">
            <w:pPr>
              <w:spacing w:line="276" w:lineRule="auto"/>
              <w:contextualSpacing/>
              <w:rPr>
                <w:rFonts w:ascii="Times New Roman" w:hAnsi="Times New Roman"/>
              </w:rPr>
            </w:pPr>
            <w:r>
              <w:rPr>
                <w:rFonts w:ascii="Times New Roman" w:hAnsi="Times New Roman"/>
              </w:rPr>
              <w:t xml:space="preserve">      </w:t>
            </w:r>
            <w:r w:rsidRPr="00AE1CE4">
              <w:rPr>
                <w:rFonts w:ascii="Times New Roman" w:hAnsi="Times New Roman"/>
              </w:rPr>
              <w:t>English only instructions</w:t>
            </w:r>
          </w:p>
          <w:p w14:paraId="649ADD5C" w14:textId="77777777" w:rsidR="005515E7" w:rsidRPr="00BC30D9" w:rsidRDefault="005515E7" w:rsidP="00C6696F">
            <w:pPr>
              <w:spacing w:line="276" w:lineRule="auto"/>
              <w:contextualSpacing/>
              <w:rPr>
                <w:rFonts w:ascii="Times New Roman" w:hAnsi="Times New Roman"/>
                <w:sz w:val="10"/>
                <w:szCs w:val="10"/>
              </w:rPr>
            </w:pPr>
          </w:p>
        </w:tc>
      </w:tr>
      <w:tr w:rsidR="005515E7" w:rsidRPr="00AE1CE4" w14:paraId="1BD833B4" w14:textId="77777777" w:rsidTr="00C6696F">
        <w:tc>
          <w:tcPr>
            <w:tcW w:w="1345" w:type="dxa"/>
          </w:tcPr>
          <w:p w14:paraId="1F6B845B" w14:textId="77777777" w:rsidR="005515E7" w:rsidRPr="00AE1CE4" w:rsidRDefault="005515E7" w:rsidP="00C6696F">
            <w:pPr>
              <w:spacing w:line="276" w:lineRule="auto"/>
              <w:contextualSpacing/>
              <w:rPr>
                <w:rFonts w:ascii="Times New Roman" w:hAnsi="Times New Roman"/>
              </w:rPr>
            </w:pPr>
            <w:r w:rsidRPr="00AE1CE4">
              <w:rPr>
                <w:rFonts w:ascii="Times New Roman" w:hAnsi="Times New Roman"/>
              </w:rPr>
              <w:t>Quality</w:t>
            </w:r>
          </w:p>
        </w:tc>
        <w:tc>
          <w:tcPr>
            <w:tcW w:w="2844" w:type="dxa"/>
          </w:tcPr>
          <w:p w14:paraId="7AC163DB" w14:textId="77777777" w:rsidR="005515E7" w:rsidRPr="00AE1CE4" w:rsidRDefault="005515E7" w:rsidP="00C6696F">
            <w:pPr>
              <w:spacing w:line="276" w:lineRule="auto"/>
              <w:contextualSpacing/>
              <w:rPr>
                <w:rFonts w:ascii="Times New Roman" w:hAnsi="Times New Roman"/>
              </w:rPr>
            </w:pPr>
            <w:r w:rsidRPr="00AE1CE4">
              <w:rPr>
                <w:rFonts w:ascii="Times New Roman" w:hAnsi="Times New Roman"/>
              </w:rPr>
              <w:t>- Variation in preferences, experiences, aspirations, and constraints</w:t>
            </w:r>
          </w:p>
        </w:tc>
        <w:tc>
          <w:tcPr>
            <w:tcW w:w="1880" w:type="dxa"/>
          </w:tcPr>
          <w:p w14:paraId="6820CFBA" w14:textId="77777777" w:rsidR="005515E7" w:rsidRDefault="005515E7" w:rsidP="00C6696F">
            <w:pPr>
              <w:spacing w:line="276" w:lineRule="auto"/>
              <w:contextualSpacing/>
              <w:rPr>
                <w:rFonts w:ascii="Times New Roman" w:hAnsi="Times New Roman"/>
              </w:rPr>
            </w:pPr>
            <w:r>
              <w:rPr>
                <w:rFonts w:ascii="Times New Roman" w:hAnsi="Times New Roman"/>
              </w:rPr>
              <w:t xml:space="preserve">      Classroom</w:t>
            </w:r>
            <w:r w:rsidRPr="00AE1CE4">
              <w:rPr>
                <w:rFonts w:ascii="Times New Roman" w:hAnsi="Times New Roman"/>
              </w:rPr>
              <w:t xml:space="preserve"> </w:t>
            </w:r>
            <w:r>
              <w:rPr>
                <w:rFonts w:ascii="Times New Roman" w:hAnsi="Times New Roman"/>
              </w:rPr>
              <w:t xml:space="preserve">  </w:t>
            </w:r>
          </w:p>
          <w:p w14:paraId="4DCE067C" w14:textId="77777777" w:rsidR="005515E7" w:rsidRPr="00AE1CE4" w:rsidRDefault="005515E7" w:rsidP="00C6696F">
            <w:pPr>
              <w:spacing w:line="276" w:lineRule="auto"/>
              <w:ind w:firstLine="105"/>
              <w:contextualSpacing/>
              <w:rPr>
                <w:rFonts w:ascii="Times New Roman" w:hAnsi="Times New Roman"/>
              </w:rPr>
            </w:pPr>
            <w:r>
              <w:rPr>
                <w:rFonts w:ascii="Times New Roman" w:hAnsi="Times New Roman"/>
              </w:rPr>
              <w:t xml:space="preserve">    - Low </w:t>
            </w:r>
            <w:r w:rsidRPr="00AE1CE4">
              <w:rPr>
                <w:rFonts w:ascii="Times New Roman" w:hAnsi="Times New Roman"/>
              </w:rPr>
              <w:t>Quality</w:t>
            </w:r>
          </w:p>
        </w:tc>
        <w:tc>
          <w:tcPr>
            <w:tcW w:w="3281" w:type="dxa"/>
          </w:tcPr>
          <w:p w14:paraId="73DB9CCF" w14:textId="77777777" w:rsidR="005515E7" w:rsidRPr="00AE1CE4" w:rsidRDefault="005515E7" w:rsidP="00C6696F">
            <w:pPr>
              <w:spacing w:line="276" w:lineRule="auto"/>
              <w:contextualSpacing/>
              <w:rPr>
                <w:rFonts w:ascii="Times New Roman" w:hAnsi="Times New Roman"/>
              </w:rPr>
            </w:pPr>
            <w:r>
              <w:rPr>
                <w:rFonts w:ascii="Times New Roman" w:hAnsi="Times New Roman"/>
              </w:rPr>
              <w:t xml:space="preserve">      </w:t>
            </w:r>
            <w:r w:rsidRPr="00AE1CE4">
              <w:rPr>
                <w:rFonts w:ascii="Times New Roman" w:hAnsi="Times New Roman"/>
              </w:rPr>
              <w:t>Lack of scaffolding &amp; ZPD</w:t>
            </w:r>
          </w:p>
          <w:p w14:paraId="4B1BA244" w14:textId="77777777" w:rsidR="005515E7" w:rsidRPr="00AE1CE4" w:rsidRDefault="005515E7" w:rsidP="00C6696F">
            <w:pPr>
              <w:spacing w:line="276" w:lineRule="auto"/>
              <w:contextualSpacing/>
              <w:rPr>
                <w:rFonts w:ascii="Times New Roman" w:hAnsi="Times New Roman"/>
              </w:rPr>
            </w:pPr>
            <w:r>
              <w:rPr>
                <w:rFonts w:ascii="Times New Roman" w:hAnsi="Times New Roman"/>
              </w:rPr>
              <w:t xml:space="preserve">      </w:t>
            </w:r>
            <w:r w:rsidRPr="00AE1CE4">
              <w:rPr>
                <w:rFonts w:ascii="Times New Roman" w:hAnsi="Times New Roman"/>
              </w:rPr>
              <w:t>Dependent learning styles</w:t>
            </w:r>
          </w:p>
          <w:p w14:paraId="7E2CE849" w14:textId="77777777" w:rsidR="005515E7" w:rsidRPr="00AE1CE4" w:rsidRDefault="005515E7" w:rsidP="00C6696F">
            <w:pPr>
              <w:spacing w:line="276" w:lineRule="auto"/>
              <w:contextualSpacing/>
              <w:rPr>
                <w:rFonts w:ascii="Times New Roman" w:hAnsi="Times New Roman"/>
              </w:rPr>
            </w:pPr>
          </w:p>
        </w:tc>
      </w:tr>
    </w:tbl>
    <w:p w14:paraId="50444B8B" w14:textId="77777777" w:rsidR="005515E7" w:rsidRPr="00AE1CE4" w:rsidRDefault="005515E7" w:rsidP="005515E7">
      <w:pPr>
        <w:contextualSpacing/>
        <w:rPr>
          <w:rFonts w:eastAsia="Batang"/>
          <w:b/>
          <w:bCs/>
          <w:color w:val="auto"/>
          <w:sz w:val="10"/>
          <w:szCs w:val="10"/>
        </w:rPr>
      </w:pPr>
    </w:p>
    <w:p w14:paraId="6712F474" w14:textId="77777777" w:rsidR="005515E7" w:rsidRPr="00AE1CE4" w:rsidRDefault="005515E7" w:rsidP="005515E7">
      <w:pPr>
        <w:pStyle w:val="Heading2"/>
      </w:pPr>
      <w:bookmarkStart w:id="87" w:name="_Toc162268121"/>
      <w:r w:rsidRPr="00AE1CE4">
        <w:t>Invisible Agency</w:t>
      </w:r>
      <w:bookmarkEnd w:id="87"/>
    </w:p>
    <w:p w14:paraId="5D38E1A0" w14:textId="77777777" w:rsidR="005515E7" w:rsidRPr="00AE1CE4" w:rsidRDefault="005515E7" w:rsidP="005515E7">
      <w:pPr>
        <w:spacing w:after="160"/>
        <w:ind w:firstLine="720"/>
        <w:contextualSpacing/>
        <w:rPr>
          <w:rFonts w:asciiTheme="minorHAnsi" w:eastAsia="Batang" w:hAnsiTheme="minorHAnsi"/>
          <w:color w:val="auto"/>
          <w:sz w:val="22"/>
          <w:szCs w:val="22"/>
        </w:rPr>
      </w:pPr>
      <w:r w:rsidRPr="2A3076AD">
        <w:rPr>
          <w:rFonts w:eastAsia="Batang"/>
          <w:color w:val="auto"/>
        </w:rPr>
        <w:t>To understand the language development of DLLs (the primary agency), it becomes evident that conventional child development theories fall short of capturing their unique developmental trajectory. Bronfenbrenner’s (1977</w:t>
      </w:r>
      <w:r>
        <w:rPr>
          <w:rFonts w:eastAsia="Batang"/>
          <w:color w:val="auto"/>
        </w:rPr>
        <w:t>, 2007</w:t>
      </w:r>
      <w:r w:rsidRPr="2A3076AD">
        <w:rPr>
          <w:rFonts w:eastAsia="Batang"/>
          <w:color w:val="auto"/>
        </w:rPr>
        <w:t xml:space="preserve">) bioecological systems theory </w:t>
      </w:r>
      <w:r>
        <w:rPr>
          <w:rFonts w:eastAsia="Batang"/>
          <w:color w:val="auto"/>
        </w:rPr>
        <w:t>provides</w:t>
      </w:r>
      <w:r w:rsidRPr="2A3076AD">
        <w:rPr>
          <w:rFonts w:eastAsia="Batang"/>
          <w:color w:val="auto"/>
        </w:rPr>
        <w:t xml:space="preserve"> valuable insights into children's development within various environmental </w:t>
      </w:r>
      <w:r>
        <w:rPr>
          <w:rFonts w:eastAsia="Batang"/>
          <w:color w:val="auto"/>
        </w:rPr>
        <w:t>systems</w:t>
      </w:r>
      <w:r w:rsidRPr="2A3076AD">
        <w:rPr>
          <w:rFonts w:eastAsia="Batang"/>
          <w:color w:val="auto"/>
        </w:rPr>
        <w:t xml:space="preserve">. Nevertheless, they often overlook critical factors such as social class, culture, ethnicity, and race (Coll et al., 1996). </w:t>
      </w:r>
      <w:r w:rsidRPr="00D13A7A">
        <w:rPr>
          <w:rFonts w:eastAsia="Batang"/>
          <w:color w:val="auto"/>
        </w:rPr>
        <w:t>Traditional child development theories often</w:t>
      </w:r>
      <w:r w:rsidRPr="2A3076AD">
        <w:rPr>
          <w:rFonts w:eastAsia="Batang"/>
          <w:color w:val="auto"/>
        </w:rPr>
        <w:t xml:space="preserve"> focus on the normative development of predominantly white populations, which falls short </w:t>
      </w:r>
      <w:r>
        <w:rPr>
          <w:rFonts w:eastAsia="Batang"/>
          <w:color w:val="auto"/>
        </w:rPr>
        <w:t>of</w:t>
      </w:r>
      <w:r w:rsidRPr="2A3076AD">
        <w:rPr>
          <w:rFonts w:eastAsia="Batang"/>
          <w:color w:val="auto"/>
        </w:rPr>
        <w:t xml:space="preserve"> addressing the complex developmental nuances experienced by DLL children and their families</w:t>
      </w:r>
      <w:r>
        <w:rPr>
          <w:rFonts w:eastAsia="Batang" w:hint="eastAsia"/>
          <w:color w:val="auto"/>
          <w:lang w:eastAsia="ko-KR"/>
        </w:rPr>
        <w:t xml:space="preserve"> of </w:t>
      </w:r>
      <w:r>
        <w:rPr>
          <w:rFonts w:eastAsia="Batang"/>
          <w:color w:val="auto"/>
          <w:lang w:eastAsia="ko-KR"/>
        </w:rPr>
        <w:t>migrants</w:t>
      </w:r>
      <w:r>
        <w:rPr>
          <w:rFonts w:eastAsia="Batang" w:hint="eastAsia"/>
          <w:color w:val="auto"/>
          <w:lang w:eastAsia="ko-KR"/>
        </w:rPr>
        <w:t xml:space="preserve"> or refugees</w:t>
      </w:r>
      <w:r w:rsidRPr="2A3076AD">
        <w:rPr>
          <w:rFonts w:eastAsia="Batang"/>
          <w:color w:val="auto"/>
        </w:rPr>
        <w:t xml:space="preserve">. Coll et al. (1996) recognized the impact of social segregation and stratification on minority children, particularly African Americans and mainland Puerto Ricans, during the development of their theoretical model. This </w:t>
      </w:r>
      <w:r w:rsidRPr="00773F9E">
        <w:rPr>
          <w:rFonts w:eastAsia="Batang"/>
          <w:i/>
          <w:iCs/>
          <w:color w:val="auto"/>
        </w:rPr>
        <w:t>theory of an integrative model</w:t>
      </w:r>
      <w:r>
        <w:rPr>
          <w:rFonts w:eastAsia="Batang"/>
          <w:color w:val="auto"/>
        </w:rPr>
        <w:t xml:space="preserve"> for the study of developmental competencies in minority children </w:t>
      </w:r>
      <w:r w:rsidRPr="2A3076AD">
        <w:rPr>
          <w:rFonts w:eastAsia="Batang"/>
          <w:color w:val="auto"/>
        </w:rPr>
        <w:t>was designed to apply to both mainstream and culturally diverse backgrounds, considering factors such as race, social class, ethnicity, and gender differences in examining unequal childhood experiences due to social position assumptions (Coll et al., 1996). The</w:t>
      </w:r>
      <w:r>
        <w:rPr>
          <w:rFonts w:eastAsia="Batang"/>
          <w:color w:val="auto"/>
        </w:rPr>
        <w:t>ir</w:t>
      </w:r>
      <w:r w:rsidRPr="2A3076AD">
        <w:rPr>
          <w:rFonts w:eastAsia="Batang"/>
          <w:color w:val="auto"/>
        </w:rPr>
        <w:t xml:space="preserve"> theoretical framework comprised eight components: social position, racism, </w:t>
      </w:r>
      <w:r w:rsidRPr="2A3076AD">
        <w:rPr>
          <w:rFonts w:eastAsia="Batang"/>
          <w:color w:val="auto"/>
        </w:rPr>
        <w:lastRenderedPageBreak/>
        <w:t>segregation, environmental influences, adaptive culture, child characteristics, family, and developmental competencies (Coll et al., 1996).</w:t>
      </w:r>
    </w:p>
    <w:p w14:paraId="6A34AF02" w14:textId="77777777" w:rsidR="005515E7" w:rsidRPr="00AE1CE4" w:rsidRDefault="005515E7" w:rsidP="005515E7">
      <w:pPr>
        <w:ind w:firstLine="720"/>
        <w:contextualSpacing/>
        <w:rPr>
          <w:rFonts w:eastAsia="Batang"/>
          <w:color w:val="auto"/>
        </w:rPr>
      </w:pPr>
      <w:r w:rsidRPr="00D415E6">
        <w:rPr>
          <w:rFonts w:eastAsia="Batang" w:hint="eastAsia"/>
          <w:color w:val="auto"/>
          <w:lang w:eastAsia="ko-KR"/>
        </w:rPr>
        <w:t>Also, t</w:t>
      </w:r>
      <w:r w:rsidRPr="00D415E6">
        <w:rPr>
          <w:rFonts w:eastAsia="Batang"/>
          <w:color w:val="auto"/>
          <w:lang w:eastAsia="ko-KR"/>
        </w:rPr>
        <w:t>he</w:t>
      </w:r>
      <w:r w:rsidRPr="00D415E6">
        <w:rPr>
          <w:rFonts w:eastAsia="Batang" w:hint="eastAsia"/>
          <w:color w:val="auto"/>
          <w:lang w:eastAsia="ko-KR"/>
        </w:rPr>
        <w:t xml:space="preserve"> </w:t>
      </w:r>
      <w:r w:rsidRPr="00D415E6">
        <w:rPr>
          <w:rFonts w:eastAsia="Batang"/>
          <w:color w:val="auto"/>
        </w:rPr>
        <w:t xml:space="preserve">concept of the </w:t>
      </w:r>
      <w:r w:rsidRPr="00D415E6">
        <w:rPr>
          <w:rFonts w:eastAsia="Batang"/>
          <w:i/>
          <w:iCs/>
          <w:color w:val="auto"/>
        </w:rPr>
        <w:t>model minority</w:t>
      </w:r>
      <w:r w:rsidRPr="00D415E6">
        <w:rPr>
          <w:rFonts w:eastAsia="Batang"/>
          <w:color w:val="auto"/>
        </w:rPr>
        <w:t xml:space="preserve"> stereotype </w:t>
      </w:r>
      <w:r w:rsidRPr="00D415E6">
        <w:rPr>
          <w:rFonts w:eastAsia="Batang" w:hint="eastAsia"/>
          <w:color w:val="auto"/>
          <w:lang w:eastAsia="ko-KR"/>
        </w:rPr>
        <w:t xml:space="preserve">which </w:t>
      </w:r>
      <w:r w:rsidRPr="00D415E6">
        <w:rPr>
          <w:rFonts w:eastAsia="Batang"/>
          <w:color w:val="auto"/>
        </w:rPr>
        <w:t xml:space="preserve">shared cultural narratives about Asian Americans </w:t>
      </w:r>
      <w:r w:rsidRPr="00D415E6">
        <w:rPr>
          <w:rFonts w:eastAsia="Batang" w:hint="eastAsia"/>
          <w:color w:val="auto"/>
          <w:lang w:eastAsia="ko-KR"/>
        </w:rPr>
        <w:t xml:space="preserve">can </w:t>
      </w:r>
      <w:r w:rsidRPr="00D415E6">
        <w:rPr>
          <w:rFonts w:eastAsia="Batang"/>
          <w:color w:val="auto"/>
        </w:rPr>
        <w:t>offer insight into the factors contributing to disparities in their oral language development</w:t>
      </w:r>
      <w:r w:rsidRPr="00D415E6">
        <w:rPr>
          <w:rFonts w:eastAsia="Batang" w:hint="eastAsia"/>
          <w:color w:val="auto"/>
          <w:lang w:eastAsia="ko-KR"/>
        </w:rPr>
        <w:t xml:space="preserve"> among Myanmar refugee children</w:t>
      </w:r>
      <w:r w:rsidRPr="00D415E6">
        <w:rPr>
          <w:rFonts w:eastAsia="Batang"/>
          <w:color w:val="auto"/>
        </w:rPr>
        <w:t xml:space="preserve"> (Kiang et al., 2017</w:t>
      </w:r>
      <w:r w:rsidRPr="00D415E6">
        <w:rPr>
          <w:rFonts w:eastAsia="Batang" w:hint="eastAsia"/>
          <w:color w:val="auto"/>
          <w:lang w:eastAsia="ko-KR"/>
        </w:rPr>
        <w:t>; Lim et al., in pro</w:t>
      </w:r>
      <w:r>
        <w:rPr>
          <w:rFonts w:eastAsia="Batang"/>
          <w:color w:val="auto"/>
          <w:lang w:eastAsia="ko-KR"/>
        </w:rPr>
        <w:t>cess</w:t>
      </w:r>
      <w:r w:rsidRPr="00D415E6">
        <w:rPr>
          <w:rFonts w:eastAsia="Batang"/>
          <w:color w:val="auto"/>
        </w:rPr>
        <w:t>). This stereotype</w:t>
      </w:r>
      <w:r w:rsidRPr="00AE1CE4">
        <w:rPr>
          <w:rFonts w:eastAsia="Batang"/>
          <w:color w:val="auto"/>
        </w:rPr>
        <w:t xml:space="preserve"> </w:t>
      </w:r>
      <w:r>
        <w:rPr>
          <w:rFonts w:eastAsia="Batang" w:hint="eastAsia"/>
          <w:color w:val="auto"/>
          <w:lang w:eastAsia="ko-KR"/>
        </w:rPr>
        <w:t xml:space="preserve">is </w:t>
      </w:r>
      <w:r w:rsidRPr="00AE1CE4">
        <w:rPr>
          <w:rFonts w:eastAsia="Batang"/>
          <w:color w:val="auto"/>
        </w:rPr>
        <w:t>characterize</w:t>
      </w:r>
      <w:r>
        <w:rPr>
          <w:rFonts w:eastAsia="Batang" w:hint="eastAsia"/>
          <w:color w:val="auto"/>
          <w:lang w:eastAsia="ko-KR"/>
        </w:rPr>
        <w:t>d</w:t>
      </w:r>
      <w:r w:rsidRPr="00AE1CE4">
        <w:rPr>
          <w:rFonts w:eastAsia="Batang"/>
          <w:color w:val="auto"/>
        </w:rPr>
        <w:t xml:space="preserve"> </w:t>
      </w:r>
      <w:r>
        <w:rPr>
          <w:rFonts w:eastAsia="Batang"/>
          <w:color w:val="auto"/>
        </w:rPr>
        <w:t xml:space="preserve">by </w:t>
      </w:r>
      <w:r w:rsidRPr="00AE1CE4">
        <w:rPr>
          <w:rFonts w:eastAsia="Batang"/>
          <w:color w:val="auto"/>
        </w:rPr>
        <w:t>Asian Americans as exemplary citizens and minorities because they are perceived as quiet, uncomplaining, and hardworking individuals who achieve success without relying on government assistance</w:t>
      </w:r>
      <w:r>
        <w:rPr>
          <w:rFonts w:eastAsia="Batang" w:hint="eastAsia"/>
          <w:color w:val="auto"/>
          <w:lang w:eastAsia="ko-KR"/>
        </w:rPr>
        <w:t xml:space="preserve">, </w:t>
      </w:r>
      <w:r w:rsidRPr="00AE1CE4">
        <w:rPr>
          <w:rFonts w:eastAsia="Batang"/>
          <w:color w:val="auto"/>
        </w:rPr>
        <w:t>originate</w:t>
      </w:r>
      <w:r>
        <w:rPr>
          <w:rFonts w:eastAsia="Batang" w:hint="eastAsia"/>
          <w:color w:val="auto"/>
          <w:lang w:eastAsia="ko-KR"/>
        </w:rPr>
        <w:t>d</w:t>
      </w:r>
      <w:r w:rsidRPr="00AE1CE4">
        <w:rPr>
          <w:rFonts w:eastAsia="Batang"/>
          <w:color w:val="auto"/>
        </w:rPr>
        <w:t xml:space="preserve"> from the experiences of the first wave of Chinese immigrants in the U</w:t>
      </w:r>
      <w:r>
        <w:rPr>
          <w:rFonts w:eastAsia="Batang" w:hint="eastAsia"/>
          <w:color w:val="auto"/>
          <w:lang w:eastAsia="ko-KR"/>
        </w:rPr>
        <w:t xml:space="preserve">.S. </w:t>
      </w:r>
      <w:r w:rsidRPr="00AE1CE4">
        <w:rPr>
          <w:rFonts w:eastAsia="Batang"/>
          <w:color w:val="auto"/>
        </w:rPr>
        <w:t>(Mistry &amp; Kiyama, 2021). As noted by Peterson (1966), the success of Asian Americans has been used to support the idea that anyone can achieve the American dream through hard work. Furthermore, Osajima (</w:t>
      </w:r>
      <w:r>
        <w:rPr>
          <w:rFonts w:eastAsia="Batang"/>
          <w:color w:val="auto"/>
        </w:rPr>
        <w:t>2005</w:t>
      </w:r>
      <w:r w:rsidRPr="00AE1CE4">
        <w:rPr>
          <w:rFonts w:eastAsia="Batang"/>
          <w:color w:val="auto"/>
        </w:rPr>
        <w:t>) highlighted that Asian Americans excel academically, often portraying them as courageous, reserved, and enduring individuals.</w:t>
      </w:r>
    </w:p>
    <w:p w14:paraId="022AD18C" w14:textId="77777777" w:rsidR="005515E7" w:rsidRPr="00AE1CE4" w:rsidRDefault="005515E7" w:rsidP="005515E7">
      <w:pPr>
        <w:ind w:firstLine="720"/>
        <w:contextualSpacing/>
        <w:rPr>
          <w:rFonts w:eastAsia="Batang"/>
          <w:color w:val="auto"/>
        </w:rPr>
      </w:pPr>
      <w:r w:rsidRPr="00AE1CE4">
        <w:rPr>
          <w:rFonts w:eastAsia="Batang"/>
          <w:color w:val="auto"/>
        </w:rPr>
        <w:t xml:space="preserve">This stereotype, while seemingly positive, can hinder the oral language development of </w:t>
      </w:r>
      <w:r>
        <w:rPr>
          <w:rFonts w:eastAsia="Batang"/>
          <w:color w:val="auto"/>
        </w:rPr>
        <w:t xml:space="preserve">Myanmar </w:t>
      </w:r>
      <w:r w:rsidRPr="00AE1CE4">
        <w:rPr>
          <w:rFonts w:eastAsia="Batang"/>
          <w:color w:val="auto"/>
        </w:rPr>
        <w:t xml:space="preserve">DLLs by perpetuating certain expectations and biases. DLLs, who come from diverse backgrounds within the Asian American community, can face pressure to conform to these stereotypical traits, such as being quiet and uncomplaining. This expectation may discourage them from actively participating in oral language development activities or seeking assistance when needed (Hammond, 2014). Additionally, the stereotype may overlook the individual challenges and variations in language acquisition among DLLs, making it difficult to provide tailored support and resources. </w:t>
      </w:r>
      <w:r>
        <w:rPr>
          <w:rFonts w:eastAsia="Batang" w:hint="eastAsia"/>
          <w:color w:val="auto"/>
          <w:lang w:eastAsia="ko-KR"/>
        </w:rPr>
        <w:t xml:space="preserve">For instance, </w:t>
      </w:r>
      <w:r>
        <w:rPr>
          <w:rFonts w:eastAsia="Batang"/>
          <w:color w:val="auto"/>
        </w:rPr>
        <w:t>Myanmar refugee DLLs are often invisible in the classrooms (Lim et al., 2023 in process).</w:t>
      </w:r>
      <w:r>
        <w:rPr>
          <w:rFonts w:eastAsia="Batang" w:hint="eastAsia"/>
          <w:color w:val="auto"/>
          <w:lang w:eastAsia="ko-KR"/>
        </w:rPr>
        <w:t xml:space="preserve"> </w:t>
      </w:r>
      <w:r w:rsidRPr="00AE1CE4">
        <w:rPr>
          <w:rFonts w:eastAsia="Batang"/>
          <w:color w:val="auto"/>
        </w:rPr>
        <w:t>Sometimes, teachers assume Asians excel academically and do</w:t>
      </w:r>
      <w:r>
        <w:rPr>
          <w:rFonts w:eastAsia="Batang"/>
          <w:color w:val="auto"/>
        </w:rPr>
        <w:t xml:space="preserve"> not </w:t>
      </w:r>
      <w:r w:rsidRPr="00AE1CE4">
        <w:rPr>
          <w:rFonts w:eastAsia="Batang"/>
          <w:color w:val="auto"/>
        </w:rPr>
        <w:t xml:space="preserve">require culturally responsive </w:t>
      </w:r>
      <w:r>
        <w:rPr>
          <w:rFonts w:eastAsia="Batang"/>
          <w:color w:val="auto"/>
        </w:rPr>
        <w:t>pedagogy (</w:t>
      </w:r>
      <w:r w:rsidRPr="009B1B4B">
        <w:rPr>
          <w:rFonts w:eastAsia="Batang"/>
          <w:color w:val="auto"/>
        </w:rPr>
        <w:t>Zhang &amp; Debs, 2018</w:t>
      </w:r>
      <w:r>
        <w:rPr>
          <w:rFonts w:eastAsia="Batang"/>
          <w:color w:val="auto"/>
        </w:rPr>
        <w:t>)</w:t>
      </w:r>
      <w:r w:rsidRPr="00AE1CE4">
        <w:rPr>
          <w:rFonts w:eastAsia="Batang"/>
          <w:color w:val="auto"/>
        </w:rPr>
        <w:t xml:space="preserve">. However, many </w:t>
      </w:r>
      <w:r w:rsidRPr="00AE1CE4">
        <w:rPr>
          <w:rFonts w:eastAsia="Batang"/>
          <w:color w:val="auto"/>
        </w:rPr>
        <w:lastRenderedPageBreak/>
        <w:t xml:space="preserve">students from Hmong, Vietnamese, Myanmar, and Cambodian backgrounds are facing challenges and need </w:t>
      </w:r>
      <w:r>
        <w:rPr>
          <w:rFonts w:eastAsia="Batang"/>
          <w:color w:val="auto"/>
        </w:rPr>
        <w:t>school support</w:t>
      </w:r>
      <w:r w:rsidRPr="00AE1CE4">
        <w:rPr>
          <w:rFonts w:eastAsia="Batang"/>
          <w:color w:val="auto"/>
        </w:rPr>
        <w:t xml:space="preserve">. Therefore, the </w:t>
      </w:r>
      <w:r>
        <w:rPr>
          <w:rFonts w:eastAsia="Batang"/>
          <w:i/>
          <w:iCs/>
          <w:color w:val="auto"/>
        </w:rPr>
        <w:t>m</w:t>
      </w:r>
      <w:r w:rsidRPr="00AE1CE4">
        <w:rPr>
          <w:rFonts w:eastAsia="Batang"/>
          <w:i/>
          <w:iCs/>
          <w:color w:val="auto"/>
        </w:rPr>
        <w:t xml:space="preserve">odel </w:t>
      </w:r>
      <w:r>
        <w:rPr>
          <w:rFonts w:eastAsia="Batang"/>
          <w:i/>
          <w:iCs/>
          <w:color w:val="auto"/>
        </w:rPr>
        <w:t>m</w:t>
      </w:r>
      <w:r w:rsidRPr="00AE1CE4">
        <w:rPr>
          <w:rFonts w:eastAsia="Batang"/>
          <w:i/>
          <w:iCs/>
          <w:color w:val="auto"/>
        </w:rPr>
        <w:t>inority</w:t>
      </w:r>
      <w:r w:rsidRPr="00AE1CE4">
        <w:rPr>
          <w:rFonts w:eastAsia="Batang"/>
          <w:color w:val="auto"/>
        </w:rPr>
        <w:t xml:space="preserve"> stereotype can inadvertently hinder </w:t>
      </w:r>
      <w:r>
        <w:rPr>
          <w:rFonts w:eastAsia="Batang"/>
          <w:color w:val="auto"/>
        </w:rPr>
        <w:t xml:space="preserve">Myanmar refugee </w:t>
      </w:r>
      <w:r w:rsidRPr="00AE1CE4">
        <w:rPr>
          <w:rFonts w:eastAsia="Batang"/>
          <w:color w:val="auto"/>
        </w:rPr>
        <w:t>DLLs' oral language development by reinforcing limiting perceptions and expectations.</w:t>
      </w:r>
    </w:p>
    <w:p w14:paraId="3FB597F7" w14:textId="77777777" w:rsidR="005515E7" w:rsidRPr="00AE1CE4" w:rsidRDefault="005515E7" w:rsidP="005515E7">
      <w:pPr>
        <w:pStyle w:val="Heading2"/>
      </w:pPr>
      <w:bookmarkStart w:id="88" w:name="_Toc162268122"/>
      <w:r w:rsidRPr="00AE1CE4">
        <w:t>Power Relationship</w:t>
      </w:r>
      <w:bookmarkEnd w:id="88"/>
    </w:p>
    <w:p w14:paraId="3493A9BD" w14:textId="77777777" w:rsidR="005515E7" w:rsidRPr="00C37DE4" w:rsidRDefault="005515E7" w:rsidP="005515E7">
      <w:pPr>
        <w:ind w:firstLine="720"/>
      </w:pPr>
      <w:r w:rsidRPr="00AE1CE4">
        <w:t>The language choices of DLLs are intricately intertwined with power dynamics (Ng &amp; Deng, 2017</w:t>
      </w:r>
      <w:r>
        <w:t xml:space="preserve">) and </w:t>
      </w:r>
      <w:r w:rsidRPr="00C37DE4">
        <w:t>Bourdieu's (1977) theory of social and cultural capital offers insights into</w:t>
      </w:r>
      <w:r>
        <w:t xml:space="preserve"> </w:t>
      </w:r>
      <w:r w:rsidRPr="00C37DE4">
        <w:t>language power dynamics. This theory extends beyond financial assets to encompass broader societal spheres, including social, human, and cultural capital (McLaughlin, 2010). Bourdieu</w:t>
      </w:r>
      <w:r>
        <w:t xml:space="preserve"> posits that </w:t>
      </w:r>
      <w:r w:rsidRPr="00C37DE4">
        <w:t>social capital encompasses resources embedded in social networks and relationships, facilitating access to support and resources through these connections (Miller et al., 2014). Moreover, cultural capital, as defined by Bourdieu (1977), comprises non-material resources such as knowledge and tastes, often reflecting one's socio-economic status.</w:t>
      </w:r>
    </w:p>
    <w:p w14:paraId="1FE37B53" w14:textId="77777777" w:rsidR="005515E7" w:rsidRPr="00AE1CE4" w:rsidRDefault="005515E7" w:rsidP="005515E7">
      <w:pPr>
        <w:ind w:firstLine="720"/>
      </w:pPr>
      <w:r w:rsidRPr="00AE1CE4">
        <w:t>Bourdieu</w:t>
      </w:r>
      <w:r>
        <w:t xml:space="preserve"> (1977)</w:t>
      </w:r>
      <w:r w:rsidRPr="00AE1CE4">
        <w:t xml:space="preserve"> </w:t>
      </w:r>
      <w:r>
        <w:t>highlights</w:t>
      </w:r>
      <w:r w:rsidRPr="00AE1CE4">
        <w:t xml:space="preserve"> the unequal distribution of cultural competencies, </w:t>
      </w:r>
      <w:r>
        <w:t xml:space="preserve">where the </w:t>
      </w:r>
      <w:r w:rsidRPr="00AE1CE4">
        <w:t>dominant upper classes monopoliz</w:t>
      </w:r>
      <w:r>
        <w:t>e</w:t>
      </w:r>
      <w:r w:rsidRPr="00AE1CE4">
        <w:t xml:space="preserve"> certain forms of cultural capital (McLaughlin, 2010). Language </w:t>
      </w:r>
      <w:r>
        <w:t xml:space="preserve">plays a </w:t>
      </w:r>
      <w:r w:rsidRPr="00AE1CE4">
        <w:t xml:space="preserve">critical </w:t>
      </w:r>
      <w:r>
        <w:t xml:space="preserve">role </w:t>
      </w:r>
      <w:r w:rsidRPr="00AE1CE4">
        <w:t xml:space="preserve">in initiating, perpetuating, and expanding </w:t>
      </w:r>
      <w:r>
        <w:t xml:space="preserve">these </w:t>
      </w:r>
      <w:r w:rsidRPr="00AE1CE4">
        <w:t xml:space="preserve">relationships. For </w:t>
      </w:r>
      <w:r>
        <w:t>instance</w:t>
      </w:r>
      <w:r w:rsidRPr="00AE1CE4">
        <w:t xml:space="preserve">, children from </w:t>
      </w:r>
      <w:r>
        <w:t>certain</w:t>
      </w:r>
      <w:r w:rsidRPr="00AE1CE4">
        <w:t xml:space="preserve"> backgrounds benefit more from</w:t>
      </w:r>
      <w:r>
        <w:t xml:space="preserve"> proficiency in </w:t>
      </w:r>
      <w:r w:rsidRPr="00AE1CE4">
        <w:t xml:space="preserve">the dominant language in society, </w:t>
      </w:r>
      <w:r>
        <w:t xml:space="preserve">enabling them to thrive and </w:t>
      </w:r>
      <w:r w:rsidRPr="00AE1CE4">
        <w:t>build stronger connections with</w:t>
      </w:r>
      <w:r>
        <w:t>in</w:t>
      </w:r>
      <w:r w:rsidRPr="00AE1CE4">
        <w:t xml:space="preserve"> their peer</w:t>
      </w:r>
      <w:r>
        <w:t xml:space="preserve"> group</w:t>
      </w:r>
      <w:r w:rsidRPr="00AE1CE4">
        <w:t xml:space="preserve"> and the broader community (Lareau, 2018). </w:t>
      </w:r>
      <w:r w:rsidRPr="00672F83">
        <w:t xml:space="preserve">Factors such as unequal distribution of resources, and low educational expectations have collectively contributed to this ongoing challenge (Jackson, 2011). </w:t>
      </w:r>
      <w:r w:rsidRPr="00AE1CE4">
        <w:t xml:space="preserve">As individuals progress </w:t>
      </w:r>
      <w:r>
        <w:t xml:space="preserve">through </w:t>
      </w:r>
      <w:r w:rsidRPr="00AE1CE4">
        <w:t xml:space="preserve">the educational system, they accrue more cultural capital </w:t>
      </w:r>
      <w:r>
        <w:t>which</w:t>
      </w:r>
      <w:r w:rsidRPr="00AE1CE4">
        <w:t xml:space="preserve"> can be translated into financial </w:t>
      </w:r>
      <w:r>
        <w:t>gains</w:t>
      </w:r>
      <w:r w:rsidRPr="00AE1CE4">
        <w:t xml:space="preserve">. Moreover, </w:t>
      </w:r>
      <w:r>
        <w:t xml:space="preserve">the oral language development of </w:t>
      </w:r>
      <w:r w:rsidRPr="00AE1CE4">
        <w:t>DLLs</w:t>
      </w:r>
      <w:r>
        <w:t xml:space="preserve"> is influenced by </w:t>
      </w:r>
      <w:r w:rsidRPr="00AE1CE4">
        <w:t xml:space="preserve">teachers’ decisions regarding language policies, time </w:t>
      </w:r>
      <w:r w:rsidRPr="00AE1CE4">
        <w:lastRenderedPageBreak/>
        <w:t xml:space="preserve">allocated for children's literacy activities, </w:t>
      </w:r>
      <w:r>
        <w:t xml:space="preserve">preservation of </w:t>
      </w:r>
      <w:r w:rsidRPr="00AE1CE4">
        <w:t xml:space="preserve">unique traditions, </w:t>
      </w:r>
      <w:r>
        <w:t xml:space="preserve">exposure to </w:t>
      </w:r>
      <w:r w:rsidRPr="00AE1CE4">
        <w:t xml:space="preserve">cultural experiences, and </w:t>
      </w:r>
      <w:r>
        <w:t xml:space="preserve">fostering </w:t>
      </w:r>
      <w:r w:rsidRPr="00AE1CE4">
        <w:t xml:space="preserve">social connections </w:t>
      </w:r>
      <w:r w:rsidRPr="00AE1CE4">
        <w:fldChar w:fldCharType="begin"/>
      </w:r>
      <w:r>
        <w:instrText xml:space="preserve"> ADDIN ZOTERO_ITEM CSL_CITATION {"citationID":"JNi9oHKt","properties":{"formattedCitation":"(Cummins, 2021)","plainCitation":"(Cummins, 2021)","noteIndex":0},"citationItems":[{"id":185,"uris":["http://zotero.org/users/6314076/items/MI4AJCBX"],"itemData":{"id":185,"type":"book","abstract":"Over the past 40 years, Jim Cummins has proposed a number of highly influential theoretical concepts, including the threshold and interdependence hypotheses and the distinction between conversational fluency and academic language proficiency. In this book, he provides a personal account of how these ideas developed and he examines the credibility of critiques they have generated, using the criteria of empirical adequacy, logical coherence, and consequential validity. These criteria of theoretical legitimacy are also applied to the evaluation of two different versions of translanguaging theory – Unitary Translanguaging Theory and Crosslinguistic Translanguaging Theory – in a way that significantly clarifies this controversial concept.","ISBN":"978-1-80041-360-3","language":"en","note":"Google-Books-ID: l4o7EAAAQBAJ","number-of-pages":"603","publisher":"Multilingual Matters","source":"Google Books","title":"Rethinking the Education of Multilingual Learners: A Critical Analysis of Theoretical Concepts","title-short":"Rethinking the Education of Multilingual Learners","author":[{"family":"Cummins","given":"Jim"}],"issued":{"date-parts":[["2021",9,6]]}}}],"schema":"https://github.com/citation-style-language/schema/raw/master/csl-citation.json"} </w:instrText>
      </w:r>
      <w:r w:rsidRPr="00AE1CE4">
        <w:fldChar w:fldCharType="separate"/>
      </w:r>
      <w:r w:rsidRPr="00AE1CE4">
        <w:t>(Cummins, 2021)</w:t>
      </w:r>
      <w:r w:rsidRPr="00AE1CE4">
        <w:fldChar w:fldCharType="end"/>
      </w:r>
      <w:r w:rsidRPr="00AE1CE4">
        <w:t xml:space="preserve">. </w:t>
      </w:r>
    </w:p>
    <w:p w14:paraId="74FED373" w14:textId="77777777" w:rsidR="005515E7" w:rsidRPr="00AE1CE4" w:rsidRDefault="005515E7" w:rsidP="005515E7">
      <w:pPr>
        <w:ind w:firstLine="720"/>
        <w:rPr>
          <w:rFonts w:eastAsia="Times New Roman"/>
        </w:rPr>
      </w:pPr>
      <w:r w:rsidRPr="00AE1CE4">
        <w:rPr>
          <w:rFonts w:eastAsia="Times New Roman"/>
        </w:rPr>
        <w:t>DLLs face challenges as they work to develop and maintain their home language skills, such as balancing the demands of two languages, navigating cross-linguistic influence, and adapting to different language environments (Sheng et al., 2011). L1 and L2 refer to a person's first and second language, respectively (Hammer et al., 2014). In the case of DLLs, L1 development pertains to the progression of their abilities in their first language, typically acquired through family and cultural practices. On the other hand, L2 development refers to the progression of their abilities in a second language, which can be acquired through immersion in a language-rich environment, formal instruction, or exposure to media and cultural products (Hammer et al., 20</w:t>
      </w:r>
      <w:r>
        <w:rPr>
          <w:rFonts w:eastAsia="Times New Roman"/>
        </w:rPr>
        <w:t>14</w:t>
      </w:r>
      <w:r w:rsidRPr="00AE1CE4">
        <w:rPr>
          <w:rFonts w:eastAsia="Times New Roman"/>
        </w:rPr>
        <w:t>; Mancilla-Martinez &amp; Lesaux, 201</w:t>
      </w:r>
      <w:r>
        <w:rPr>
          <w:rFonts w:eastAsia="Times New Roman"/>
        </w:rPr>
        <w:t>4</w:t>
      </w:r>
      <w:r w:rsidRPr="00AE1CE4">
        <w:rPr>
          <w:rFonts w:eastAsia="Times New Roman"/>
        </w:rPr>
        <w:t>). Overall, research has emphasized the importance of L1 development for the language development of DLLs, as it provides a foundation for later language acquisition and strengthens cultural identity and heritage connections (Hammer et al., 20</w:t>
      </w:r>
      <w:r>
        <w:rPr>
          <w:rFonts w:eastAsia="Times New Roman"/>
        </w:rPr>
        <w:t>20</w:t>
      </w:r>
      <w:r w:rsidRPr="00AE1CE4">
        <w:rPr>
          <w:rFonts w:eastAsia="Times New Roman"/>
        </w:rPr>
        <w:t xml:space="preserve">). However, L2 development is also crucial for academic and social success, providing access to a broader range of opportunities and bridging language and cultural divides. </w:t>
      </w:r>
    </w:p>
    <w:p w14:paraId="6F02DABC" w14:textId="77777777" w:rsidR="005515E7" w:rsidRPr="00AE1CE4" w:rsidRDefault="005515E7" w:rsidP="005515E7">
      <w:pPr>
        <w:pStyle w:val="Heading2"/>
      </w:pPr>
      <w:bookmarkStart w:id="89" w:name="_Toc162268123"/>
      <w:r w:rsidRPr="00DE72D1">
        <w:rPr>
          <w:rFonts w:hint="eastAsia"/>
          <w:lang w:eastAsia="ko-KR"/>
        </w:rPr>
        <w:t xml:space="preserve">Classroom </w:t>
      </w:r>
      <w:r w:rsidRPr="00DE72D1">
        <w:t>Quality</w:t>
      </w:r>
      <w:bookmarkEnd w:id="89"/>
    </w:p>
    <w:p w14:paraId="5B8E5728" w14:textId="77777777" w:rsidR="005515E7" w:rsidRDefault="005515E7" w:rsidP="005515E7">
      <w:pPr>
        <w:kinsoku w:val="0"/>
        <w:overflowPunct w:val="0"/>
        <w:autoSpaceDE w:val="0"/>
        <w:autoSpaceDN w:val="0"/>
        <w:ind w:firstLine="720"/>
        <w:contextualSpacing/>
      </w:pPr>
      <w:r w:rsidRPr="009E248E">
        <w:t>Assessing the quality of early education classrooms is fundamental for understanding the impact of ECE on children's learning. Quality assessment encompasses both structural (such as curriculum, ratios, and materials) and process (such as teacher-child interactions</w:t>
      </w:r>
      <w:r>
        <w:t>, using academic languages, and feedback</w:t>
      </w:r>
      <w:r w:rsidRPr="009E248E">
        <w:t>)</w:t>
      </w:r>
      <w:r>
        <w:t xml:space="preserve"> </w:t>
      </w:r>
      <w:r w:rsidRPr="009E248E">
        <w:t>elements</w:t>
      </w:r>
      <w:r>
        <w:t xml:space="preserve"> (White et al., 2020)</w:t>
      </w:r>
      <w:r w:rsidRPr="009E248E">
        <w:t xml:space="preserve">. Research indicates that both structural </w:t>
      </w:r>
      <w:r>
        <w:t xml:space="preserve">and process </w:t>
      </w:r>
      <w:r w:rsidRPr="009E248E">
        <w:t xml:space="preserve">features are correlated with children's outcomes. Specifically, children in classrooms with better structural features and higher-quality teacher-child interactions tend to demonstrate </w:t>
      </w:r>
      <w:r w:rsidRPr="009E248E">
        <w:lastRenderedPageBreak/>
        <w:t>enhanced performance across social-emotional, language, cognitive, and academic domains</w:t>
      </w:r>
      <w:r>
        <w:t xml:space="preserve"> (</w:t>
      </w:r>
      <w:r w:rsidRPr="009E248E">
        <w:t>Burchinal</w:t>
      </w:r>
      <w:r>
        <w:t xml:space="preserve"> et al., 2010; Mashburn et al., 2008).</w:t>
      </w:r>
    </w:p>
    <w:p w14:paraId="7EB272EB" w14:textId="77777777" w:rsidR="005515E7" w:rsidRPr="00AE1CE4" w:rsidRDefault="005515E7" w:rsidP="005515E7">
      <w:pPr>
        <w:kinsoku w:val="0"/>
        <w:overflowPunct w:val="0"/>
        <w:autoSpaceDE w:val="0"/>
        <w:autoSpaceDN w:val="0"/>
        <w:ind w:firstLine="720"/>
        <w:contextualSpacing/>
        <w:rPr>
          <w:rFonts w:eastAsia="Batang"/>
          <w:b/>
          <w:bCs/>
          <w:i/>
          <w:iCs/>
          <w:color w:val="auto"/>
          <w:lang w:eastAsia="ko-KR"/>
        </w:rPr>
      </w:pPr>
      <w:r w:rsidRPr="00672F83">
        <w:t xml:space="preserve">Vygotsky's (1978) social constructivist theory </w:t>
      </w:r>
      <w:r>
        <w:rPr>
          <w:rFonts w:hint="eastAsia"/>
          <w:lang w:eastAsia="ko-KR"/>
        </w:rPr>
        <w:t xml:space="preserve">provides </w:t>
      </w:r>
      <w:r>
        <w:rPr>
          <w:lang w:eastAsia="ko-KR"/>
        </w:rPr>
        <w:t>further</w:t>
      </w:r>
      <w:r>
        <w:rPr>
          <w:rFonts w:hint="eastAsia"/>
          <w:lang w:eastAsia="ko-KR"/>
        </w:rPr>
        <w:t xml:space="preserve"> insights into </w:t>
      </w:r>
      <w:r w:rsidRPr="00672F83">
        <w:t>children's language acquisition through</w:t>
      </w:r>
      <w:r>
        <w:rPr>
          <w:rFonts w:hint="eastAsia"/>
          <w:lang w:eastAsia="ko-KR"/>
        </w:rPr>
        <w:t xml:space="preserve"> classroom oral language</w:t>
      </w:r>
      <w:r w:rsidRPr="00672F83">
        <w:t xml:space="preserve"> interactions. Vygotsky's theory underscores the significance of social interaction, particularly with more knowledgeable individuals like teachers, in enhancing children's language skills (Vygotsky, 1978). The </w:t>
      </w:r>
      <w:r>
        <w:rPr>
          <w:rFonts w:hint="eastAsia"/>
          <w:lang w:eastAsia="ko-KR"/>
        </w:rPr>
        <w:t xml:space="preserve">concept of the </w:t>
      </w:r>
      <w:r w:rsidRPr="00672F83">
        <w:t xml:space="preserve">zone of proximal development (ZPD) </w:t>
      </w:r>
      <w:r>
        <w:rPr>
          <w:rFonts w:hint="eastAsia"/>
          <w:lang w:eastAsia="ko-KR"/>
        </w:rPr>
        <w:t xml:space="preserve">within </w:t>
      </w:r>
      <w:r w:rsidRPr="00AE1CE4">
        <w:rPr>
          <w:rFonts w:eastAsia="Batang"/>
          <w:color w:val="auto"/>
          <w:lang w:eastAsia="ko-KR"/>
        </w:rPr>
        <w:t xml:space="preserve">Vygotsky's </w:t>
      </w:r>
      <w:r>
        <w:rPr>
          <w:rFonts w:eastAsia="Batang" w:hint="eastAsia"/>
          <w:color w:val="auto"/>
          <w:lang w:eastAsia="ko-KR"/>
        </w:rPr>
        <w:t xml:space="preserve">theory </w:t>
      </w:r>
      <w:r>
        <w:rPr>
          <w:rFonts w:eastAsia="Batang"/>
          <w:color w:val="auto"/>
          <w:lang w:eastAsia="ko-KR"/>
        </w:rPr>
        <w:t>emphasizes</w:t>
      </w:r>
      <w:r w:rsidRPr="00AE1CE4">
        <w:rPr>
          <w:rFonts w:eastAsia="Batang"/>
          <w:color w:val="auto"/>
          <w:lang w:eastAsia="ko-KR"/>
        </w:rPr>
        <w:t xml:space="preserve"> the vital role of proficient peers </w:t>
      </w:r>
      <w:r>
        <w:rPr>
          <w:rFonts w:eastAsia="Batang" w:hint="eastAsia"/>
          <w:color w:val="auto"/>
          <w:lang w:eastAsia="ko-KR"/>
        </w:rPr>
        <w:t xml:space="preserve">and </w:t>
      </w:r>
      <w:r w:rsidRPr="00AE1CE4">
        <w:rPr>
          <w:rFonts w:eastAsia="Batang"/>
          <w:color w:val="auto"/>
          <w:lang w:eastAsia="ko-KR"/>
        </w:rPr>
        <w:t xml:space="preserve">knowledgeable adults in scaffolding children's learning (Mashburn et al., 2009). Empirical evidence has supported the </w:t>
      </w:r>
      <w:r>
        <w:rPr>
          <w:rFonts w:eastAsia="Batang" w:hint="eastAsia"/>
          <w:color w:val="auto"/>
          <w:lang w:eastAsia="ko-KR"/>
        </w:rPr>
        <w:t>pivotal role</w:t>
      </w:r>
      <w:r w:rsidRPr="00AE1CE4">
        <w:rPr>
          <w:rFonts w:eastAsia="Batang"/>
          <w:color w:val="auto"/>
          <w:lang w:eastAsia="ko-KR"/>
        </w:rPr>
        <w:t xml:space="preserve"> of scaffolding interactions in early oral language development (Dickinson &amp; Tabors, 2001). </w:t>
      </w:r>
    </w:p>
    <w:p w14:paraId="1EEF95F6" w14:textId="77777777" w:rsidR="005515E7" w:rsidRPr="00672F83" w:rsidRDefault="005515E7" w:rsidP="005515E7">
      <w:pPr>
        <w:ind w:firstLine="720"/>
      </w:pPr>
      <w:r w:rsidRPr="00AE1CE4">
        <w:t>In the c</w:t>
      </w:r>
      <w:r>
        <w:rPr>
          <w:rFonts w:hint="eastAsia"/>
          <w:lang w:eastAsia="ko-KR"/>
        </w:rPr>
        <w:t xml:space="preserve">ontext </w:t>
      </w:r>
      <w:r w:rsidRPr="00AE1CE4">
        <w:t xml:space="preserve">of DLLs' language development, concerns </w:t>
      </w:r>
      <w:r>
        <w:rPr>
          <w:rFonts w:hint="eastAsia"/>
          <w:lang w:eastAsia="ko-KR"/>
        </w:rPr>
        <w:t xml:space="preserve">about classroom </w:t>
      </w:r>
      <w:r w:rsidRPr="00AE1CE4">
        <w:t>quality resonate deeply.</w:t>
      </w:r>
      <w:r>
        <w:rPr>
          <w:rFonts w:hint="eastAsia"/>
          <w:lang w:eastAsia="ko-KR"/>
        </w:rPr>
        <w:t xml:space="preserve"> </w:t>
      </w:r>
      <w:r w:rsidRPr="00672F83">
        <w:t xml:space="preserve">Hammond (2014) said that </w:t>
      </w:r>
      <w:r>
        <w:t>DLLs'</w:t>
      </w:r>
      <w:r w:rsidRPr="00672F83">
        <w:t xml:space="preserve"> struggles were not a result of their race, language, or economic background. They face challenges because teachers </w:t>
      </w:r>
      <w:r>
        <w:t>do</w:t>
      </w:r>
      <w:r w:rsidRPr="00672F83">
        <w:t xml:space="preserve"> not provide enough opportunities in the classroom for them to develop the necessary cognitive skills and thinking habits required for more advanced academic tasks (Boykin &amp; Noguera, 2011;</w:t>
      </w:r>
      <w:r>
        <w:rPr>
          <w:rFonts w:eastAsia="Batang"/>
          <w:color w:val="auto"/>
        </w:rPr>
        <w:t xml:space="preserve"> </w:t>
      </w:r>
      <w:r w:rsidRPr="00AE1CE4">
        <w:rPr>
          <w:rFonts w:eastAsia="Batang"/>
          <w:color w:val="auto"/>
        </w:rPr>
        <w:t xml:space="preserve">Jackson, 2011). </w:t>
      </w:r>
      <w:r>
        <w:t>Hammond (2014)</w:t>
      </w:r>
      <w:r w:rsidRPr="00672F83">
        <w:t xml:space="preserve"> said the reasons DLLs are not exposed to more rigorous opportunities are deeply rooted in the historical legacy of an unequal education system. </w:t>
      </w:r>
    </w:p>
    <w:p w14:paraId="6858CA1E" w14:textId="77777777" w:rsidR="005515E7" w:rsidRPr="00AF561A" w:rsidRDefault="005515E7" w:rsidP="005515E7">
      <w:pPr>
        <w:ind w:firstLine="720"/>
        <w:rPr>
          <w:b/>
          <w:bCs/>
          <w:i/>
          <w:iCs/>
          <w:lang w:eastAsia="ko-KR"/>
        </w:rPr>
      </w:pPr>
      <w:r w:rsidRPr="00AE1CE4">
        <w:t xml:space="preserve">Educational practices that prioritize </w:t>
      </w:r>
      <w:r>
        <w:t xml:space="preserve">high scores on standardized assessments </w:t>
      </w:r>
      <w:r w:rsidRPr="00AE1CE4">
        <w:t xml:space="preserve">contribute to what Haberman </w:t>
      </w:r>
      <w:r>
        <w:t xml:space="preserve">(2010) </w:t>
      </w:r>
      <w:r w:rsidRPr="00AE1CE4">
        <w:t xml:space="preserve">called a </w:t>
      </w:r>
      <w:r w:rsidRPr="00AE1CE4">
        <w:rPr>
          <w:i/>
          <w:iCs/>
        </w:rPr>
        <w:t>pedagogy of poverty</w:t>
      </w:r>
      <w:r>
        <w:rPr>
          <w:i/>
          <w:iCs/>
        </w:rPr>
        <w:t xml:space="preserve">. </w:t>
      </w:r>
      <w:r w:rsidRPr="00AE1CE4">
        <w:t xml:space="preserve">This approach leaves </w:t>
      </w:r>
      <w:r>
        <w:t xml:space="preserve">children </w:t>
      </w:r>
      <w:r w:rsidRPr="00AE1CE4">
        <w:t xml:space="preserve">to recall facts and concepts, but </w:t>
      </w:r>
      <w:r>
        <w:t xml:space="preserve">they </w:t>
      </w:r>
      <w:r w:rsidRPr="00AE1CE4">
        <w:t xml:space="preserve">struggle to apply this knowledge in practical and innovative ways. To empower them to navigate their paths and define success, they must develop critical and creative thinking skills. Teachers must acknowledge that they perpetuate the achievement gap when they fail to teach advanced cognitive skills to </w:t>
      </w:r>
      <w:r>
        <w:t>children</w:t>
      </w:r>
      <w:r w:rsidRPr="00AE1CE4">
        <w:t xml:space="preserve"> who </w:t>
      </w:r>
      <w:r>
        <w:t>are</w:t>
      </w:r>
      <w:r w:rsidRPr="00AE1CE4">
        <w:t xml:space="preserve"> labe</w:t>
      </w:r>
      <w:r>
        <w:t>le</w:t>
      </w:r>
      <w:r w:rsidRPr="00AE1CE4">
        <w:t xml:space="preserve">d as </w:t>
      </w:r>
      <w:r w:rsidRPr="00AE1CE4">
        <w:rPr>
          <w:i/>
          <w:iCs/>
        </w:rPr>
        <w:t>disadvantaged</w:t>
      </w:r>
      <w:r w:rsidRPr="00AE1CE4">
        <w:t xml:space="preserve"> </w:t>
      </w:r>
      <w:r w:rsidRPr="00AE1CE4">
        <w:lastRenderedPageBreak/>
        <w:t xml:space="preserve">due to factors like their language, gender, race, or socioeconomic status. Many children enter school with small learning gaps, but as they progress through the education system, the gap between African American, Latino, and White students widens because </w:t>
      </w:r>
      <w:r>
        <w:t xml:space="preserve">they are not </w:t>
      </w:r>
      <w:r w:rsidRPr="00AE1CE4">
        <w:t>to become independent learners</w:t>
      </w:r>
      <w:r>
        <w:t xml:space="preserve"> </w:t>
      </w:r>
      <w:r w:rsidRPr="00AE1CE4">
        <w:t>(Hammond, 2014).</w:t>
      </w:r>
      <w:r>
        <w:t xml:space="preserve"> Table 2 presents the factors that impact potential academic disadvantages and the evidence-based instructional responses to reduce the disparities. </w:t>
      </w:r>
    </w:p>
    <w:p w14:paraId="314ED33D" w14:textId="77777777" w:rsidR="005515E7" w:rsidRPr="00AE1CE4" w:rsidRDefault="005515E7" w:rsidP="00F700B9">
      <w:pPr>
        <w:pStyle w:val="TableofFigures"/>
      </w:pPr>
      <w:r w:rsidRPr="00AE1CE4">
        <w:t xml:space="preserve">Table </w:t>
      </w:r>
      <w:r>
        <w:t>2</w:t>
      </w:r>
    </w:p>
    <w:p w14:paraId="380AAC0B" w14:textId="77777777" w:rsidR="005515E7" w:rsidRPr="00AE1CE4" w:rsidRDefault="005515E7" w:rsidP="005515E7">
      <w:pPr>
        <w:spacing w:after="160"/>
        <w:rPr>
          <w:rFonts w:eastAsia="Batang"/>
          <w:i/>
          <w:iCs/>
          <w:color w:val="auto"/>
        </w:rPr>
      </w:pPr>
      <w:r>
        <w:rPr>
          <w:rFonts w:eastAsia="Batang"/>
          <w:i/>
          <w:iCs/>
          <w:color w:val="auto"/>
        </w:rPr>
        <w:t>P</w:t>
      </w:r>
      <w:r w:rsidRPr="00AE1CE4">
        <w:rPr>
          <w:rFonts w:eastAsia="Batang"/>
          <w:i/>
          <w:iCs/>
          <w:color w:val="auto"/>
        </w:rPr>
        <w:t xml:space="preserve">otential Academic </w:t>
      </w:r>
      <w:r>
        <w:rPr>
          <w:rFonts w:eastAsia="Batang"/>
          <w:i/>
          <w:iCs/>
          <w:color w:val="auto"/>
        </w:rPr>
        <w:t>Challenges and Evidence-Based CRP</w:t>
      </w:r>
      <w:r w:rsidRPr="00AE1CE4">
        <w:rPr>
          <w:rFonts w:eastAsia="Batang"/>
          <w:i/>
          <w:iCs/>
          <w:color w:val="auto"/>
        </w:rPr>
        <w:t xml:space="preserve"> (Cummins &amp; Early, 2015)</w:t>
      </w:r>
    </w:p>
    <w:tbl>
      <w:tblPr>
        <w:tblStyle w:val="TableGrid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5515E7" w:rsidRPr="00AE1CE4" w14:paraId="4BEF4749" w14:textId="77777777" w:rsidTr="00C6696F">
        <w:tc>
          <w:tcPr>
            <w:tcW w:w="2337" w:type="dxa"/>
            <w:tcBorders>
              <w:top w:val="single" w:sz="4" w:space="0" w:color="auto"/>
              <w:bottom w:val="single" w:sz="4" w:space="0" w:color="auto"/>
            </w:tcBorders>
          </w:tcPr>
          <w:p w14:paraId="0C76F685" w14:textId="77777777" w:rsidR="005515E7" w:rsidRPr="00AE1CE4" w:rsidRDefault="005515E7" w:rsidP="00C6696F">
            <w:pPr>
              <w:spacing w:line="480" w:lineRule="auto"/>
              <w:jc w:val="center"/>
              <w:rPr>
                <w:rFonts w:ascii="Times New Roman" w:hAnsi="Times New Roman"/>
              </w:rPr>
            </w:pPr>
            <w:r w:rsidRPr="00AE1CE4">
              <w:rPr>
                <w:rFonts w:ascii="Times New Roman" w:hAnsi="Times New Roman"/>
              </w:rPr>
              <w:t>Children’s Background</w:t>
            </w:r>
          </w:p>
        </w:tc>
        <w:tc>
          <w:tcPr>
            <w:tcW w:w="2337" w:type="dxa"/>
            <w:tcBorders>
              <w:top w:val="single" w:sz="4" w:space="0" w:color="auto"/>
              <w:bottom w:val="single" w:sz="4" w:space="0" w:color="auto"/>
            </w:tcBorders>
          </w:tcPr>
          <w:p w14:paraId="4ADBFB99" w14:textId="77777777" w:rsidR="005515E7" w:rsidRPr="00AE1CE4" w:rsidRDefault="005515E7" w:rsidP="00C6696F">
            <w:pPr>
              <w:spacing w:line="480" w:lineRule="auto"/>
              <w:jc w:val="center"/>
              <w:rPr>
                <w:rFonts w:ascii="Times New Roman" w:hAnsi="Times New Roman"/>
              </w:rPr>
            </w:pPr>
            <w:r w:rsidRPr="00AE1CE4">
              <w:rPr>
                <w:rFonts w:ascii="Times New Roman" w:hAnsi="Times New Roman"/>
              </w:rPr>
              <w:t>Low-SES</w:t>
            </w:r>
          </w:p>
        </w:tc>
        <w:tc>
          <w:tcPr>
            <w:tcW w:w="2338" w:type="dxa"/>
            <w:tcBorders>
              <w:top w:val="single" w:sz="4" w:space="0" w:color="auto"/>
              <w:bottom w:val="single" w:sz="4" w:space="0" w:color="auto"/>
            </w:tcBorders>
          </w:tcPr>
          <w:p w14:paraId="744FE7A8" w14:textId="77777777" w:rsidR="005515E7" w:rsidRPr="00AE1CE4" w:rsidRDefault="005515E7" w:rsidP="00C6696F">
            <w:pPr>
              <w:spacing w:line="480" w:lineRule="auto"/>
              <w:jc w:val="center"/>
              <w:rPr>
                <w:rFonts w:ascii="Times New Roman" w:hAnsi="Times New Roman"/>
              </w:rPr>
            </w:pPr>
            <w:r w:rsidRPr="00AE1CE4">
              <w:rPr>
                <w:rFonts w:ascii="Times New Roman" w:hAnsi="Times New Roman"/>
              </w:rPr>
              <w:t>DLLs</w:t>
            </w:r>
          </w:p>
        </w:tc>
        <w:tc>
          <w:tcPr>
            <w:tcW w:w="2338" w:type="dxa"/>
            <w:tcBorders>
              <w:top w:val="single" w:sz="4" w:space="0" w:color="auto"/>
              <w:bottom w:val="single" w:sz="4" w:space="0" w:color="auto"/>
            </w:tcBorders>
          </w:tcPr>
          <w:p w14:paraId="38771862" w14:textId="77777777" w:rsidR="005515E7" w:rsidRPr="00AE1CE4" w:rsidRDefault="005515E7" w:rsidP="00C6696F">
            <w:pPr>
              <w:spacing w:line="480" w:lineRule="auto"/>
              <w:jc w:val="center"/>
              <w:rPr>
                <w:rFonts w:ascii="Times New Roman" w:hAnsi="Times New Roman"/>
              </w:rPr>
            </w:pPr>
            <w:r w:rsidRPr="00AE1CE4">
              <w:rPr>
                <w:rFonts w:ascii="Times New Roman" w:hAnsi="Times New Roman"/>
              </w:rPr>
              <w:t>Refugee DLLs</w:t>
            </w:r>
          </w:p>
        </w:tc>
      </w:tr>
      <w:tr w:rsidR="005515E7" w:rsidRPr="00AE1CE4" w14:paraId="2118EDD3" w14:textId="77777777" w:rsidTr="00C6696F">
        <w:tc>
          <w:tcPr>
            <w:tcW w:w="2337" w:type="dxa"/>
            <w:tcBorders>
              <w:top w:val="single" w:sz="4" w:space="0" w:color="auto"/>
              <w:bottom w:val="single" w:sz="4" w:space="0" w:color="auto"/>
            </w:tcBorders>
          </w:tcPr>
          <w:p w14:paraId="358E93A3"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Source of potential </w:t>
            </w:r>
            <w:r>
              <w:rPr>
                <w:rFonts w:ascii="Times New Roman" w:hAnsi="Times New Roman"/>
              </w:rPr>
              <w:t>academic challenges</w:t>
            </w:r>
          </w:p>
        </w:tc>
        <w:tc>
          <w:tcPr>
            <w:tcW w:w="2337" w:type="dxa"/>
            <w:tcBorders>
              <w:top w:val="single" w:sz="4" w:space="0" w:color="auto"/>
              <w:bottom w:val="single" w:sz="4" w:space="0" w:color="auto"/>
            </w:tcBorders>
          </w:tcPr>
          <w:p w14:paraId="39C29F12"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w:t>
            </w:r>
            <w:r>
              <w:rPr>
                <w:rFonts w:ascii="Times New Roman" w:hAnsi="Times New Roman"/>
              </w:rPr>
              <w:t>Needed supportive</w:t>
            </w:r>
            <w:r w:rsidRPr="00AE1CE4">
              <w:rPr>
                <w:rFonts w:ascii="Times New Roman" w:hAnsi="Times New Roman"/>
              </w:rPr>
              <w:t xml:space="preserve"> parental care</w:t>
            </w:r>
          </w:p>
          <w:p w14:paraId="7A5D3A9F"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w:t>
            </w:r>
            <w:r>
              <w:rPr>
                <w:rFonts w:ascii="Times New Roman" w:hAnsi="Times New Roman"/>
              </w:rPr>
              <w:t>N</w:t>
            </w:r>
            <w:r w:rsidRPr="00AE1CE4">
              <w:rPr>
                <w:rFonts w:ascii="Times New Roman" w:hAnsi="Times New Roman"/>
              </w:rPr>
              <w:t>utrition</w:t>
            </w:r>
            <w:r>
              <w:rPr>
                <w:rFonts w:ascii="Times New Roman" w:hAnsi="Times New Roman"/>
              </w:rPr>
              <w:t xml:space="preserve"> improvement</w:t>
            </w:r>
          </w:p>
          <w:p w14:paraId="659ED1BB"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Hosing </w:t>
            </w:r>
            <w:r>
              <w:rPr>
                <w:rFonts w:ascii="Times New Roman" w:hAnsi="Times New Roman"/>
              </w:rPr>
              <w:t>integration</w:t>
            </w:r>
          </w:p>
          <w:p w14:paraId="18E0E966"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Lack of cultural and  </w:t>
            </w:r>
          </w:p>
          <w:p w14:paraId="0766A834"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material recourse</w:t>
            </w:r>
          </w:p>
          <w:p w14:paraId="084F8492"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Limited range of </w:t>
            </w:r>
          </w:p>
          <w:p w14:paraId="6D9D98EC"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language interaction</w:t>
            </w:r>
          </w:p>
          <w:p w14:paraId="5200854D" w14:textId="77777777" w:rsidR="005515E7" w:rsidRPr="00AE1CE4" w:rsidRDefault="005515E7" w:rsidP="00C6696F">
            <w:pPr>
              <w:spacing w:line="276" w:lineRule="auto"/>
              <w:rPr>
                <w:rFonts w:ascii="Times New Roman" w:hAnsi="Times New Roman"/>
              </w:rPr>
            </w:pPr>
            <w:r w:rsidRPr="00AE1CE4">
              <w:rPr>
                <w:rFonts w:ascii="Times New Roman" w:hAnsi="Times New Roman"/>
              </w:rPr>
              <w:t>- In</w:t>
            </w:r>
            <w:r>
              <w:rPr>
                <w:rFonts w:ascii="Times New Roman" w:hAnsi="Times New Roman"/>
              </w:rPr>
              <w:t xml:space="preserve">crease </w:t>
            </w:r>
            <w:r w:rsidRPr="00AE1CE4">
              <w:rPr>
                <w:rFonts w:ascii="Times New Roman" w:hAnsi="Times New Roman"/>
              </w:rPr>
              <w:t xml:space="preserve">access to </w:t>
            </w:r>
          </w:p>
          <w:p w14:paraId="7906C6A4"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print at home</w:t>
            </w:r>
          </w:p>
        </w:tc>
        <w:tc>
          <w:tcPr>
            <w:tcW w:w="2338" w:type="dxa"/>
            <w:tcBorders>
              <w:top w:val="single" w:sz="4" w:space="0" w:color="auto"/>
              <w:bottom w:val="single" w:sz="4" w:space="0" w:color="auto"/>
            </w:tcBorders>
          </w:tcPr>
          <w:p w14:paraId="13FF8275"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Failure to understand   </w:t>
            </w:r>
          </w:p>
          <w:p w14:paraId="4C3C862A" w14:textId="77777777" w:rsidR="005515E7" w:rsidRPr="00AE1CE4" w:rsidRDefault="005515E7" w:rsidP="00C6696F">
            <w:pPr>
              <w:spacing w:line="276" w:lineRule="auto"/>
              <w:ind w:firstLine="120"/>
              <w:rPr>
                <w:rFonts w:ascii="Times New Roman" w:hAnsi="Times New Roman"/>
              </w:rPr>
            </w:pPr>
            <w:r w:rsidRPr="00AE1CE4">
              <w:rPr>
                <w:rFonts w:ascii="Times New Roman" w:hAnsi="Times New Roman"/>
              </w:rPr>
              <w:t xml:space="preserve">instruction due to  </w:t>
            </w:r>
          </w:p>
          <w:p w14:paraId="48F3D3EC" w14:textId="77777777" w:rsidR="005515E7" w:rsidRPr="00AE1CE4" w:rsidRDefault="005515E7" w:rsidP="00C6696F">
            <w:pPr>
              <w:spacing w:line="276" w:lineRule="auto"/>
              <w:ind w:firstLine="120"/>
              <w:rPr>
                <w:rFonts w:ascii="Times New Roman" w:hAnsi="Times New Roman"/>
              </w:rPr>
            </w:pPr>
            <w:r w:rsidRPr="00AE1CE4">
              <w:rPr>
                <w:rFonts w:ascii="Times New Roman" w:hAnsi="Times New Roman"/>
              </w:rPr>
              <w:t xml:space="preserve">home/school language </w:t>
            </w:r>
          </w:p>
          <w:p w14:paraId="4D15D655" w14:textId="77777777" w:rsidR="005515E7" w:rsidRPr="00AE1CE4" w:rsidRDefault="005515E7" w:rsidP="00C6696F">
            <w:pPr>
              <w:spacing w:line="276" w:lineRule="auto"/>
              <w:ind w:firstLine="120"/>
              <w:rPr>
                <w:rFonts w:ascii="Times New Roman" w:hAnsi="Times New Roman"/>
              </w:rPr>
            </w:pPr>
            <w:r w:rsidRPr="00AE1CE4">
              <w:rPr>
                <w:rFonts w:ascii="Times New Roman" w:hAnsi="Times New Roman"/>
              </w:rPr>
              <w:t>difference</w:t>
            </w:r>
          </w:p>
          <w:p w14:paraId="59CC4D4C"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Hinder to make </w:t>
            </w:r>
          </w:p>
          <w:p w14:paraId="0DBE5552"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relationships with </w:t>
            </w:r>
          </w:p>
          <w:p w14:paraId="59DBF62A"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peers</w:t>
            </w:r>
          </w:p>
        </w:tc>
        <w:tc>
          <w:tcPr>
            <w:tcW w:w="2338" w:type="dxa"/>
            <w:tcBorders>
              <w:top w:val="single" w:sz="4" w:space="0" w:color="auto"/>
              <w:bottom w:val="single" w:sz="4" w:space="0" w:color="auto"/>
            </w:tcBorders>
          </w:tcPr>
          <w:p w14:paraId="667F9F1E"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Societal </w:t>
            </w:r>
          </w:p>
          <w:p w14:paraId="49083763" w14:textId="77777777" w:rsidR="005515E7" w:rsidRPr="00AE1CE4" w:rsidRDefault="005515E7" w:rsidP="00C6696F">
            <w:pPr>
              <w:spacing w:line="276" w:lineRule="auto"/>
              <w:ind w:firstLine="120"/>
              <w:rPr>
                <w:rFonts w:ascii="Times New Roman" w:hAnsi="Times New Roman"/>
              </w:rPr>
            </w:pPr>
            <w:r w:rsidRPr="00AE1CE4">
              <w:rPr>
                <w:rFonts w:ascii="Times New Roman" w:hAnsi="Times New Roman"/>
              </w:rPr>
              <w:t>Discrimination</w:t>
            </w:r>
          </w:p>
          <w:p w14:paraId="5B41A39C"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Low teacher   </w:t>
            </w:r>
          </w:p>
          <w:p w14:paraId="002E7EED"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expectation</w:t>
            </w:r>
          </w:p>
          <w:p w14:paraId="12C8091E" w14:textId="77777777" w:rsidR="005515E7" w:rsidRPr="00AE1CE4" w:rsidRDefault="005515E7" w:rsidP="00C6696F">
            <w:pPr>
              <w:spacing w:line="276" w:lineRule="auto"/>
              <w:rPr>
                <w:rFonts w:ascii="Times New Roman" w:hAnsi="Times New Roman"/>
              </w:rPr>
            </w:pPr>
            <w:r w:rsidRPr="00AE1CE4">
              <w:rPr>
                <w:rFonts w:ascii="Times New Roman" w:hAnsi="Times New Roman"/>
              </w:rPr>
              <w:t>- Stereotype threat</w:t>
            </w:r>
          </w:p>
          <w:p w14:paraId="1F126E29" w14:textId="77777777" w:rsidR="005515E7" w:rsidRPr="00AE1CE4" w:rsidRDefault="005515E7" w:rsidP="00C6696F">
            <w:pPr>
              <w:spacing w:line="276" w:lineRule="auto"/>
              <w:rPr>
                <w:rFonts w:ascii="Times New Roman" w:hAnsi="Times New Roman"/>
              </w:rPr>
            </w:pPr>
            <w:r w:rsidRPr="00AE1CE4">
              <w:rPr>
                <w:rFonts w:ascii="Times New Roman" w:hAnsi="Times New Roman"/>
              </w:rPr>
              <w:t>- Identity devaluation</w:t>
            </w:r>
          </w:p>
        </w:tc>
      </w:tr>
      <w:tr w:rsidR="005515E7" w:rsidRPr="00AE1CE4" w14:paraId="6AA405F4" w14:textId="77777777" w:rsidTr="00C6696F">
        <w:tc>
          <w:tcPr>
            <w:tcW w:w="2337" w:type="dxa"/>
            <w:tcBorders>
              <w:top w:val="single" w:sz="4" w:space="0" w:color="auto"/>
            </w:tcBorders>
          </w:tcPr>
          <w:p w14:paraId="546875EB" w14:textId="77777777" w:rsidR="005515E7" w:rsidRPr="00746BA2" w:rsidRDefault="005515E7" w:rsidP="00C6696F">
            <w:pPr>
              <w:spacing w:line="276" w:lineRule="auto"/>
              <w:rPr>
                <w:rFonts w:ascii="Times New Roman" w:hAnsi="Times New Roman"/>
                <w:sz w:val="10"/>
                <w:szCs w:val="10"/>
              </w:rPr>
            </w:pPr>
          </w:p>
          <w:p w14:paraId="4680900A" w14:textId="77777777" w:rsidR="005515E7" w:rsidRPr="00AE1CE4" w:rsidRDefault="005515E7" w:rsidP="00C6696F">
            <w:pPr>
              <w:spacing w:line="276" w:lineRule="auto"/>
              <w:rPr>
                <w:rFonts w:ascii="Times New Roman" w:hAnsi="Times New Roman"/>
              </w:rPr>
            </w:pPr>
            <w:r w:rsidRPr="00AE1CE4">
              <w:rPr>
                <w:rFonts w:ascii="Times New Roman" w:hAnsi="Times New Roman"/>
              </w:rPr>
              <w:t>Evidence-based</w:t>
            </w:r>
            <w:r>
              <w:rPr>
                <w:rFonts w:ascii="Times New Roman" w:hAnsi="Times New Roman"/>
              </w:rPr>
              <w:t xml:space="preserve"> CRP,</w:t>
            </w:r>
          </w:p>
          <w:p w14:paraId="4D22970A" w14:textId="77777777" w:rsidR="005515E7" w:rsidRPr="00AE1CE4" w:rsidRDefault="005515E7" w:rsidP="00C6696F">
            <w:pPr>
              <w:spacing w:line="276" w:lineRule="auto"/>
              <w:rPr>
                <w:rFonts w:ascii="Times New Roman" w:hAnsi="Times New Roman"/>
              </w:rPr>
            </w:pPr>
            <w:r w:rsidRPr="00AE1CE4">
              <w:rPr>
                <w:rFonts w:ascii="Times New Roman" w:hAnsi="Times New Roman"/>
              </w:rPr>
              <w:t>Instructional response</w:t>
            </w:r>
          </w:p>
        </w:tc>
        <w:tc>
          <w:tcPr>
            <w:tcW w:w="2337" w:type="dxa"/>
            <w:tcBorders>
              <w:top w:val="single" w:sz="4" w:space="0" w:color="auto"/>
            </w:tcBorders>
          </w:tcPr>
          <w:p w14:paraId="43093871" w14:textId="77777777" w:rsidR="005515E7" w:rsidRPr="00746BA2" w:rsidRDefault="005515E7" w:rsidP="00C6696F">
            <w:pPr>
              <w:spacing w:line="276" w:lineRule="auto"/>
              <w:rPr>
                <w:sz w:val="10"/>
                <w:szCs w:val="10"/>
              </w:rPr>
            </w:pPr>
          </w:p>
          <w:p w14:paraId="53C730C6" w14:textId="77777777" w:rsidR="005515E7" w:rsidRPr="00AE1CE4" w:rsidRDefault="005515E7" w:rsidP="00C6696F">
            <w:pPr>
              <w:spacing w:line="276" w:lineRule="auto"/>
              <w:rPr>
                <w:rFonts w:ascii="Times New Roman" w:hAnsi="Times New Roman"/>
              </w:rPr>
            </w:pPr>
            <w:r w:rsidRPr="00AE1CE4">
              <w:t xml:space="preserve">- </w:t>
            </w:r>
            <w:r w:rsidRPr="00AE1CE4">
              <w:rPr>
                <w:rFonts w:ascii="Times New Roman" w:hAnsi="Times New Roman"/>
              </w:rPr>
              <w:t xml:space="preserve">Maximize literacy </w:t>
            </w:r>
          </w:p>
          <w:p w14:paraId="1BA70116"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engagement</w:t>
            </w:r>
          </w:p>
          <w:p w14:paraId="70E164B5"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Reinforce academic </w:t>
            </w:r>
          </w:p>
          <w:p w14:paraId="11E16B0B" w14:textId="77777777" w:rsidR="005515E7" w:rsidRPr="00AE1CE4" w:rsidRDefault="005515E7" w:rsidP="00C6696F">
            <w:pPr>
              <w:spacing w:line="276" w:lineRule="auto"/>
              <w:ind w:firstLine="120"/>
              <w:rPr>
                <w:rFonts w:ascii="Times New Roman" w:hAnsi="Times New Roman"/>
              </w:rPr>
            </w:pPr>
            <w:r w:rsidRPr="00AE1CE4">
              <w:rPr>
                <w:rFonts w:ascii="Times New Roman" w:hAnsi="Times New Roman"/>
              </w:rPr>
              <w:t xml:space="preserve">language across the </w:t>
            </w:r>
          </w:p>
          <w:p w14:paraId="0FD43F12" w14:textId="77777777" w:rsidR="005515E7" w:rsidRPr="00AE1CE4" w:rsidRDefault="005515E7" w:rsidP="00C6696F">
            <w:pPr>
              <w:spacing w:line="276" w:lineRule="auto"/>
              <w:ind w:firstLine="120"/>
            </w:pPr>
            <w:r w:rsidRPr="00AE1CE4">
              <w:rPr>
                <w:rFonts w:ascii="Times New Roman" w:hAnsi="Times New Roman"/>
              </w:rPr>
              <w:t>curriculum</w:t>
            </w:r>
          </w:p>
        </w:tc>
        <w:tc>
          <w:tcPr>
            <w:tcW w:w="2338" w:type="dxa"/>
            <w:tcBorders>
              <w:top w:val="single" w:sz="4" w:space="0" w:color="auto"/>
            </w:tcBorders>
          </w:tcPr>
          <w:p w14:paraId="5C84403F" w14:textId="77777777" w:rsidR="005515E7" w:rsidRPr="00746BA2" w:rsidRDefault="005515E7" w:rsidP="00C6696F">
            <w:pPr>
              <w:spacing w:line="276" w:lineRule="auto"/>
              <w:rPr>
                <w:rFonts w:ascii="Times New Roman" w:hAnsi="Times New Roman"/>
                <w:sz w:val="10"/>
                <w:szCs w:val="10"/>
              </w:rPr>
            </w:pPr>
          </w:p>
          <w:p w14:paraId="58A19F41"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Scaffold   </w:t>
            </w:r>
          </w:p>
          <w:p w14:paraId="4B676FCE" w14:textId="77777777" w:rsidR="005515E7" w:rsidRPr="00AE1CE4" w:rsidRDefault="005515E7" w:rsidP="00C6696F">
            <w:pPr>
              <w:spacing w:line="276" w:lineRule="auto"/>
              <w:ind w:firstLine="120"/>
              <w:rPr>
                <w:rFonts w:ascii="Times New Roman" w:hAnsi="Times New Roman"/>
              </w:rPr>
            </w:pPr>
            <w:r w:rsidRPr="00AE1CE4">
              <w:rPr>
                <w:rFonts w:ascii="Times New Roman" w:hAnsi="Times New Roman"/>
              </w:rPr>
              <w:t xml:space="preserve">comprehension and  </w:t>
            </w:r>
          </w:p>
          <w:p w14:paraId="5A3920F4" w14:textId="77777777" w:rsidR="005515E7" w:rsidRPr="00AE1CE4" w:rsidRDefault="005515E7" w:rsidP="00C6696F">
            <w:pPr>
              <w:spacing w:line="276" w:lineRule="auto"/>
              <w:ind w:firstLine="120"/>
              <w:rPr>
                <w:rFonts w:ascii="Times New Roman" w:hAnsi="Times New Roman"/>
              </w:rPr>
            </w:pPr>
            <w:r w:rsidRPr="00AE1CE4">
              <w:rPr>
                <w:rFonts w:ascii="Times New Roman" w:hAnsi="Times New Roman"/>
              </w:rPr>
              <w:t xml:space="preserve">production of  </w:t>
            </w:r>
          </w:p>
          <w:p w14:paraId="5CB218CA" w14:textId="77777777" w:rsidR="005515E7" w:rsidRPr="00AE1CE4" w:rsidRDefault="005515E7" w:rsidP="00C6696F">
            <w:pPr>
              <w:spacing w:line="276" w:lineRule="auto"/>
              <w:ind w:firstLine="120"/>
              <w:rPr>
                <w:rFonts w:ascii="Times New Roman" w:hAnsi="Times New Roman"/>
              </w:rPr>
            </w:pPr>
            <w:r w:rsidRPr="00AE1CE4">
              <w:rPr>
                <w:rFonts w:ascii="Times New Roman" w:hAnsi="Times New Roman"/>
              </w:rPr>
              <w:t xml:space="preserve">language across the  </w:t>
            </w:r>
          </w:p>
          <w:p w14:paraId="376DE9A8" w14:textId="77777777" w:rsidR="005515E7" w:rsidRPr="00AE1CE4" w:rsidRDefault="005515E7" w:rsidP="00C6696F">
            <w:pPr>
              <w:spacing w:line="276" w:lineRule="auto"/>
              <w:ind w:firstLine="120"/>
              <w:rPr>
                <w:rFonts w:ascii="Times New Roman" w:hAnsi="Times New Roman"/>
              </w:rPr>
            </w:pPr>
            <w:r w:rsidRPr="00AE1CE4">
              <w:rPr>
                <w:rFonts w:ascii="Times New Roman" w:hAnsi="Times New Roman"/>
              </w:rPr>
              <w:t>curriculum</w:t>
            </w:r>
          </w:p>
          <w:p w14:paraId="0EA99791"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Reinforce academic </w:t>
            </w:r>
          </w:p>
          <w:p w14:paraId="1B285EBC" w14:textId="77777777" w:rsidR="005515E7" w:rsidRPr="00AE1CE4" w:rsidRDefault="005515E7" w:rsidP="00C6696F">
            <w:pPr>
              <w:spacing w:line="276" w:lineRule="auto"/>
              <w:ind w:firstLine="120"/>
              <w:rPr>
                <w:rFonts w:ascii="Times New Roman" w:hAnsi="Times New Roman"/>
              </w:rPr>
            </w:pPr>
            <w:r w:rsidRPr="00AE1CE4">
              <w:rPr>
                <w:rFonts w:ascii="Times New Roman" w:hAnsi="Times New Roman"/>
              </w:rPr>
              <w:t xml:space="preserve">language and home </w:t>
            </w:r>
          </w:p>
          <w:p w14:paraId="76C70997" w14:textId="77777777" w:rsidR="005515E7" w:rsidRPr="00AE1CE4" w:rsidRDefault="005515E7" w:rsidP="00C6696F">
            <w:pPr>
              <w:spacing w:line="276" w:lineRule="auto"/>
              <w:ind w:firstLine="120"/>
              <w:rPr>
                <w:rFonts w:ascii="Times New Roman" w:hAnsi="Times New Roman"/>
              </w:rPr>
            </w:pPr>
            <w:r w:rsidRPr="00AE1CE4">
              <w:rPr>
                <w:rFonts w:ascii="Times New Roman" w:hAnsi="Times New Roman"/>
              </w:rPr>
              <w:t xml:space="preserve">language across the </w:t>
            </w:r>
          </w:p>
          <w:p w14:paraId="4CC7E801" w14:textId="77777777" w:rsidR="005515E7" w:rsidRPr="00AE1CE4" w:rsidRDefault="005515E7" w:rsidP="00C6696F">
            <w:pPr>
              <w:spacing w:line="276" w:lineRule="auto"/>
              <w:ind w:firstLine="120"/>
              <w:rPr>
                <w:rFonts w:ascii="Times New Roman" w:hAnsi="Times New Roman"/>
              </w:rPr>
            </w:pPr>
            <w:r w:rsidRPr="00AE1CE4">
              <w:rPr>
                <w:rFonts w:ascii="Times New Roman" w:hAnsi="Times New Roman"/>
              </w:rPr>
              <w:t>curriculum</w:t>
            </w:r>
          </w:p>
          <w:p w14:paraId="2C1C5BD6"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create </w:t>
            </w:r>
            <w:r>
              <w:rPr>
                <w:rFonts w:ascii="Times New Roman" w:hAnsi="Times New Roman"/>
              </w:rPr>
              <w:t xml:space="preserve">a </w:t>
            </w:r>
            <w:r w:rsidRPr="00AE1CE4">
              <w:rPr>
                <w:rFonts w:ascii="Times New Roman" w:hAnsi="Times New Roman"/>
              </w:rPr>
              <w:t xml:space="preserve">community of </w:t>
            </w:r>
          </w:p>
          <w:p w14:paraId="56FBE2AE"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learning with peers</w:t>
            </w:r>
          </w:p>
        </w:tc>
        <w:tc>
          <w:tcPr>
            <w:tcW w:w="2338" w:type="dxa"/>
            <w:tcBorders>
              <w:top w:val="single" w:sz="4" w:space="0" w:color="auto"/>
            </w:tcBorders>
          </w:tcPr>
          <w:p w14:paraId="1834010F" w14:textId="77777777" w:rsidR="005515E7" w:rsidRPr="00746BA2" w:rsidRDefault="005515E7" w:rsidP="00C6696F">
            <w:pPr>
              <w:spacing w:line="276" w:lineRule="auto"/>
              <w:rPr>
                <w:rFonts w:ascii="Times New Roman" w:hAnsi="Times New Roman"/>
                <w:sz w:val="10"/>
                <w:szCs w:val="10"/>
              </w:rPr>
            </w:pPr>
          </w:p>
          <w:p w14:paraId="1E1959BE"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Connect instruction to  </w:t>
            </w:r>
          </w:p>
          <w:p w14:paraId="4D9497D4" w14:textId="77777777" w:rsidR="005515E7" w:rsidRPr="00AE1CE4" w:rsidRDefault="005515E7" w:rsidP="00C6696F">
            <w:pPr>
              <w:spacing w:line="276" w:lineRule="auto"/>
              <w:ind w:firstLine="120"/>
              <w:rPr>
                <w:rFonts w:ascii="Times New Roman" w:hAnsi="Times New Roman"/>
              </w:rPr>
            </w:pPr>
            <w:r w:rsidRPr="00AE1CE4">
              <w:rPr>
                <w:rFonts w:ascii="Times New Roman" w:hAnsi="Times New Roman"/>
              </w:rPr>
              <w:t xml:space="preserve">children’s lives and </w:t>
            </w:r>
          </w:p>
          <w:p w14:paraId="589176A2" w14:textId="77777777" w:rsidR="005515E7" w:rsidRPr="00AE1CE4" w:rsidRDefault="005515E7" w:rsidP="00C6696F">
            <w:pPr>
              <w:spacing w:line="276" w:lineRule="auto"/>
              <w:ind w:firstLine="120"/>
              <w:rPr>
                <w:rFonts w:ascii="Times New Roman" w:hAnsi="Times New Roman"/>
              </w:rPr>
            </w:pPr>
            <w:r w:rsidRPr="00AE1CE4">
              <w:rPr>
                <w:rFonts w:ascii="Times New Roman" w:hAnsi="Times New Roman"/>
              </w:rPr>
              <w:t>cultural background</w:t>
            </w:r>
          </w:p>
          <w:p w14:paraId="5F80FDCA"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Create safe and </w:t>
            </w:r>
          </w:p>
          <w:p w14:paraId="72951F86"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welcoming classrooms</w:t>
            </w:r>
          </w:p>
          <w:p w14:paraId="5DE73C28"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Affirm children’s </w:t>
            </w:r>
          </w:p>
          <w:p w14:paraId="0AFBBAB4"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identities in association </w:t>
            </w:r>
          </w:p>
          <w:p w14:paraId="76363BA4"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with language</w:t>
            </w:r>
          </w:p>
          <w:p w14:paraId="199B01E2" w14:textId="77777777" w:rsidR="005515E7" w:rsidRPr="00AE1CE4" w:rsidRDefault="005515E7" w:rsidP="00C6696F">
            <w:pPr>
              <w:spacing w:line="276" w:lineRule="auto"/>
              <w:rPr>
                <w:rFonts w:ascii="Times New Roman" w:hAnsi="Times New Roman"/>
              </w:rPr>
            </w:pPr>
            <w:r w:rsidRPr="00AE1CE4">
              <w:rPr>
                <w:rFonts w:ascii="Times New Roman" w:hAnsi="Times New Roman"/>
              </w:rPr>
              <w:t xml:space="preserve"> engagement</w:t>
            </w:r>
          </w:p>
        </w:tc>
      </w:tr>
    </w:tbl>
    <w:p w14:paraId="31854D17" w14:textId="77777777" w:rsidR="005515E7" w:rsidRPr="00AE1CE4" w:rsidRDefault="005515E7" w:rsidP="005515E7">
      <w:pPr>
        <w:widowControl w:val="0"/>
        <w:kinsoku w:val="0"/>
        <w:overflowPunct w:val="0"/>
        <w:autoSpaceDE w:val="0"/>
        <w:autoSpaceDN w:val="0"/>
        <w:adjustRightInd w:val="0"/>
        <w:snapToGrid w:val="0"/>
        <w:ind w:firstLine="720"/>
        <w:contextualSpacing/>
        <w:outlineLvl w:val="0"/>
        <w:rPr>
          <w:rFonts w:eastAsia="Batang"/>
          <w:sz w:val="15"/>
          <w:szCs w:val="15"/>
        </w:rPr>
      </w:pPr>
    </w:p>
    <w:p w14:paraId="61EB30F6" w14:textId="77777777" w:rsidR="005515E7" w:rsidRPr="00AE1CE4" w:rsidRDefault="005515E7" w:rsidP="005515E7">
      <w:pPr>
        <w:ind w:firstLine="720"/>
      </w:pPr>
      <w:r w:rsidRPr="00AE1CE4">
        <w:t xml:space="preserve">Oral language development is a significant challenge for Myanmar refugees in the U.S., particularly due to parents’ limited access to resources, trauma, and cultural adjustment (Pew Research Center, 2019; Scarlis, 2010). Many Myanmar refugee parents have limited formal </w:t>
      </w:r>
      <w:r w:rsidRPr="00AE1CE4">
        <w:lastRenderedPageBreak/>
        <w:t xml:space="preserve">education and may need help communicating effectively in English, which can affect their ability to access education and healthcare services (Crouch &amp; Collopy, 2011). Refugee children encounter distinct challenges compared to other DLLs, primarily stemming from their parents' involuntary resettlement in a new country (Trieu &amp; Vang, 2015). Many parents face difficulties in assisting their children with English language acquisition due to their limited familiarity with the host country's educational system (Lim et al., </w:t>
      </w:r>
      <w:r>
        <w:t>2023</w:t>
      </w:r>
      <w:r w:rsidRPr="00AE1CE4">
        <w:t xml:space="preserve">; Quadros &amp; Sarroub, 2016) and the contrasting cultural expectations shaped by their prior educational experiences (Crouch &amp; Collopy, 2011; Lim et al., 2023). </w:t>
      </w:r>
      <w:r>
        <w:t>S</w:t>
      </w:r>
      <w:r w:rsidRPr="00AE1CE4">
        <w:t>upporting refugees in their oral language development is crucial for their later academic success, and addressing the challenges they face in language development is essential to support their overall well-being.</w:t>
      </w:r>
    </w:p>
    <w:p w14:paraId="16C243C2" w14:textId="77777777" w:rsidR="005515E7" w:rsidRPr="00DF3EB6" w:rsidRDefault="005515E7" w:rsidP="005515E7">
      <w:pPr>
        <w:pStyle w:val="Heading1"/>
      </w:pPr>
      <w:bookmarkStart w:id="90" w:name="_Toc162268124"/>
      <w:r w:rsidRPr="00DF3EB6">
        <w:t xml:space="preserve">Culturally Responsive </w:t>
      </w:r>
      <w:r w:rsidRPr="00DF3EB6">
        <w:rPr>
          <w:rFonts w:hint="eastAsia"/>
          <w:lang w:eastAsia="ko-KR"/>
        </w:rPr>
        <w:t>Pedagogy</w:t>
      </w:r>
      <w:r w:rsidRPr="00DF3EB6">
        <w:t xml:space="preserve"> for DLLs</w:t>
      </w:r>
      <w:bookmarkEnd w:id="90"/>
    </w:p>
    <w:p w14:paraId="35AE1CA7" w14:textId="77777777" w:rsidR="005515E7" w:rsidRPr="00AE1CE4" w:rsidRDefault="005515E7" w:rsidP="005515E7">
      <w:pPr>
        <w:ind w:firstLine="720"/>
      </w:pPr>
      <w:r w:rsidRPr="00AE1CE4">
        <w:t xml:space="preserve">Gay (2018) defines </w:t>
      </w:r>
      <w:r w:rsidRPr="00AE1CE4">
        <w:rPr>
          <w:i/>
          <w:iCs/>
        </w:rPr>
        <w:t xml:space="preserve">Culturally Responsive </w:t>
      </w:r>
      <w:r>
        <w:rPr>
          <w:rFonts w:hint="eastAsia"/>
          <w:i/>
          <w:iCs/>
          <w:lang w:eastAsia="ko-KR"/>
        </w:rPr>
        <w:t xml:space="preserve">Pedagogy </w:t>
      </w:r>
      <w:r w:rsidRPr="00AE1CE4">
        <w:t>(CR</w:t>
      </w:r>
      <w:r>
        <w:rPr>
          <w:rFonts w:hint="eastAsia"/>
          <w:lang w:eastAsia="ko-KR"/>
        </w:rPr>
        <w:t>P</w:t>
      </w:r>
      <w:r w:rsidRPr="00AE1CE4">
        <w:t>) as utilizing cultural knowledge, past experiences, reference points, and communication styles of DLLs to enhance the relevance and effectiveness of learning experiences. This approach instructs with a focus on and through the strengths of DLLs. CR</w:t>
      </w:r>
      <w:r>
        <w:rPr>
          <w:rFonts w:hint="eastAsia"/>
          <w:lang w:eastAsia="ko-KR"/>
        </w:rPr>
        <w:t>P</w:t>
      </w:r>
      <w:r w:rsidRPr="00AE1CE4">
        <w:t xml:space="preserve"> validates and supports children's home languages and cultures by employing responsive instructional techniques that serve as pathways or means to foster acceptance, academic achievement, and empowerment within educational contexts and the broader mainstream culture (Hollie, 2017). Hammond (2014) suggested four main strategies for </w:t>
      </w:r>
      <w:r>
        <w:t>CRP</w:t>
      </w:r>
      <w:r w:rsidRPr="00AE1CE4">
        <w:t xml:space="preserve">: awareness, learning partnerships, information processing, </w:t>
      </w:r>
      <w:r>
        <w:t xml:space="preserve">and the </w:t>
      </w:r>
      <w:r w:rsidRPr="00AE1CE4">
        <w:t xml:space="preserve">establishment of a community of learners and </w:t>
      </w:r>
      <w:r>
        <w:rPr>
          <w:rFonts w:hint="eastAsia"/>
          <w:lang w:eastAsia="ko-KR"/>
        </w:rPr>
        <w:t xml:space="preserve">a </w:t>
      </w:r>
      <w:r w:rsidRPr="00AE1CE4">
        <w:t xml:space="preserve">learning environment. </w:t>
      </w:r>
    </w:p>
    <w:p w14:paraId="738E0ED4" w14:textId="77777777" w:rsidR="005515E7" w:rsidRPr="00AE1CE4" w:rsidRDefault="005515E7" w:rsidP="005515E7">
      <w:pPr>
        <w:ind w:firstLine="720"/>
        <w:rPr>
          <w:rFonts w:eastAsia="Times New Roman"/>
        </w:rPr>
      </w:pPr>
      <w:r w:rsidRPr="00672F83">
        <w:t xml:space="preserve">Building awareness encompasses comprehending the three levels of culture: surface, shallow, and deep culture. When teachers understand DLLs’ deep culture, they can build stronger trust relationships, it </w:t>
      </w:r>
      <w:r>
        <w:rPr>
          <w:rFonts w:hint="eastAsia"/>
          <w:lang w:eastAsia="ko-KR"/>
        </w:rPr>
        <w:t>a</w:t>
      </w:r>
      <w:r w:rsidRPr="00672F83">
        <w:t xml:space="preserve">ffects the social and emotional well-being, and children’s brain </w:t>
      </w:r>
      <w:r w:rsidRPr="00672F83">
        <w:lastRenderedPageBreak/>
        <w:t xml:space="preserve">function </w:t>
      </w:r>
      <w:r>
        <w:t xml:space="preserve">as </w:t>
      </w:r>
      <w:r w:rsidRPr="00672F83">
        <w:t xml:space="preserve">well (Hammond, 2014). Teachers should rethink the dynamic between children and teachers, viewing it as a partnership, and </w:t>
      </w:r>
      <w:r>
        <w:t xml:space="preserve">they </w:t>
      </w:r>
      <w:r w:rsidRPr="00672F83">
        <w:t xml:space="preserve">should be skilled at balancing nurturing care with providing the necessary structure for children to learn independently. Encouraging children to take more ownership of their learning is crucial in </w:t>
      </w:r>
      <w:r>
        <w:t>CRP</w:t>
      </w:r>
      <w:r w:rsidRPr="00672F83">
        <w:t xml:space="preserve">. When it comes to information processing, it is essential to offer appropriate challenges to stimulate brain development and enhance intellectual capacity through high-quality verbal interactions. The core of instructional conversation lies in its capacity to foster an environment conducive to meaningful learning </w:t>
      </w:r>
      <w:r w:rsidRPr="00672F83">
        <w:fldChar w:fldCharType="begin"/>
      </w:r>
      <w:r w:rsidRPr="00672F83">
        <w:instrText xml:space="preserve"> ADDIN ZOTERO_ITEM CSL_CITATION {"citationID":"c2wFFpW8","properties":{"formattedCitation":"(Hammond, 2014)","plainCitation":"(Hammond, 2014)","noteIndex":0},"citationItems":[{"id":184,"uris":["http://zotero.org/users/6314076/items/HZEA4DJG"],"itemData":{"id":184,"type":"book","abstract":"A bold, brain-based teaching approach to culturally responsive instruction  To close the achievement gap, diverse classrooms need a proven framework for optimizing student engagement. Culturally responsive instruction has shown promise, but many teachers have struggled with its implementation—until now.    In this book, Zaretta Hammond draws on cutting-edge neuroscience research to offer an innovative approach for designing and implementing brain-compatible culturally responsive instruction.    The book includes:    Information on how one’s culture programs the brain to process data and affects learning relationships Ten “key moves” to build students’ learner operating systems and prepare them to become independent learners Prompts for action and valuable self-reflection","ISBN":"978-1-4833-0798-5","language":"en","number-of-pages":"193","publisher":"Corwin Press","source":"Google Books","title":"Culturally Responsive Teaching and The Brain: Promoting Authentic Engagement and Rigor Among Culturally and Linguistically Diverse Students","title-short":"Culturally Responsive Teaching and The Brain","author":[{"family":"Hammond","given":"Zaretta"}],"issued":{"date-parts":[["2014",11,13]]}}}],"schema":"https://github.com/citation-style-language/schema/raw/master/csl-citation.json"} </w:instrText>
      </w:r>
      <w:r w:rsidRPr="00672F83">
        <w:fldChar w:fldCharType="separate"/>
      </w:r>
      <w:r w:rsidRPr="00672F83">
        <w:t>(Hammond, 2014)</w:t>
      </w:r>
      <w:r w:rsidRPr="00672F83">
        <w:fldChar w:fldCharType="end"/>
      </w:r>
      <w:r w:rsidRPr="00672F83">
        <w:t xml:space="preserve">. In </w:t>
      </w:r>
      <w:r>
        <w:t xml:space="preserve">the </w:t>
      </w:r>
      <w:r w:rsidRPr="00672F83">
        <w:t>following</w:t>
      </w:r>
      <w:r>
        <w:t xml:space="preserve"> sections</w:t>
      </w:r>
      <w:r w:rsidRPr="00672F83">
        <w:t>, this paper explores evidence-based practices for teacher</w:t>
      </w:r>
      <w:r>
        <w:t>s</w:t>
      </w:r>
      <w:r w:rsidRPr="00672F83">
        <w:t xml:space="preserve"> and peer</w:t>
      </w:r>
      <w:r>
        <w:t>s</w:t>
      </w:r>
      <w:r w:rsidRPr="00672F83">
        <w:t xml:space="preserve"> in the context of DLL’s oral language development. These practices involve using</w:t>
      </w:r>
      <w:r w:rsidRPr="00AE1CE4">
        <w:rPr>
          <w:rFonts w:eastAsia="Times New Roman"/>
        </w:rPr>
        <w:t xml:space="preserve"> </w:t>
      </w:r>
      <w:r>
        <w:rPr>
          <w:rFonts w:eastAsia="Times New Roman"/>
        </w:rPr>
        <w:t>DLLs’</w:t>
      </w:r>
      <w:r w:rsidRPr="00AE1CE4">
        <w:rPr>
          <w:rFonts w:eastAsia="Times New Roman"/>
        </w:rPr>
        <w:t xml:space="preserve"> home language, crea</w:t>
      </w:r>
      <w:r>
        <w:rPr>
          <w:rFonts w:eastAsia="Times New Roman"/>
        </w:rPr>
        <w:t xml:space="preserve">ting </w:t>
      </w:r>
      <w:r w:rsidRPr="00AE1CE4">
        <w:rPr>
          <w:rFonts w:eastAsia="Times New Roman"/>
        </w:rPr>
        <w:t>safe</w:t>
      </w:r>
      <w:r>
        <w:rPr>
          <w:rFonts w:eastAsia="Times New Roman"/>
        </w:rPr>
        <w:t xml:space="preserve"> and </w:t>
      </w:r>
      <w:r w:rsidRPr="00AE1CE4">
        <w:rPr>
          <w:rFonts w:eastAsia="Times New Roman"/>
        </w:rPr>
        <w:t>welcoming</w:t>
      </w:r>
      <w:r>
        <w:rPr>
          <w:rFonts w:eastAsia="Times New Roman"/>
        </w:rPr>
        <w:t xml:space="preserve"> classrooms</w:t>
      </w:r>
      <w:r w:rsidRPr="00AE1CE4">
        <w:rPr>
          <w:rFonts w:eastAsia="Times New Roman"/>
        </w:rPr>
        <w:t xml:space="preserve">, </w:t>
      </w:r>
      <w:r>
        <w:rPr>
          <w:rFonts w:eastAsia="Times New Roman"/>
        </w:rPr>
        <w:t xml:space="preserve">building a </w:t>
      </w:r>
      <w:r w:rsidRPr="00AE1CE4">
        <w:rPr>
          <w:rFonts w:eastAsia="Times New Roman"/>
        </w:rPr>
        <w:t>community of learn</w:t>
      </w:r>
      <w:r>
        <w:rPr>
          <w:rFonts w:eastAsia="Times New Roman"/>
        </w:rPr>
        <w:t>ers, and</w:t>
      </w:r>
      <w:r w:rsidRPr="00AE1CE4">
        <w:rPr>
          <w:rFonts w:eastAsia="Times New Roman"/>
        </w:rPr>
        <w:t xml:space="preserve"> reinfor</w:t>
      </w:r>
      <w:r>
        <w:rPr>
          <w:rFonts w:eastAsia="Times New Roman"/>
        </w:rPr>
        <w:t xml:space="preserve">cing </w:t>
      </w:r>
      <w:r w:rsidRPr="00AE1CE4">
        <w:rPr>
          <w:rFonts w:eastAsia="Times New Roman"/>
        </w:rPr>
        <w:t>academic language</w:t>
      </w:r>
      <w:r w:rsidRPr="00AE1CE4">
        <w:rPr>
          <w:rFonts w:eastAsia="Times New Roman"/>
          <w:b/>
          <w:bCs/>
        </w:rPr>
        <w:t>.</w:t>
      </w:r>
      <w:r>
        <w:rPr>
          <w:rFonts w:eastAsia="Times New Roman"/>
          <w:b/>
          <w:bCs/>
        </w:rPr>
        <w:t xml:space="preserve"> </w:t>
      </w:r>
      <w:r w:rsidRPr="001C3CE1">
        <w:rPr>
          <w:rFonts w:eastAsia="Times New Roman"/>
        </w:rPr>
        <w:t>Each of these practices is described below.</w:t>
      </w:r>
    </w:p>
    <w:p w14:paraId="2BDBC4E4" w14:textId="77777777" w:rsidR="005515E7" w:rsidRPr="00AE1CE4" w:rsidRDefault="005515E7" w:rsidP="005515E7">
      <w:pPr>
        <w:pStyle w:val="Heading2"/>
      </w:pPr>
      <w:bookmarkStart w:id="91" w:name="_Toc162268125"/>
      <w:r w:rsidRPr="00AE1CE4">
        <w:t>Using Children’s Home Language as Cognitive Tool</w:t>
      </w:r>
      <w:r>
        <w:t>s</w:t>
      </w:r>
      <w:bookmarkEnd w:id="91"/>
    </w:p>
    <w:p w14:paraId="291D2BA2" w14:textId="77777777" w:rsidR="005515E7" w:rsidRPr="00AE1CE4" w:rsidRDefault="005515E7" w:rsidP="005515E7">
      <w:pPr>
        <w:ind w:firstLine="720"/>
        <w:rPr>
          <w:color w:val="auto"/>
        </w:rPr>
      </w:pPr>
      <w:r>
        <w:t>English-only</w:t>
      </w:r>
      <w:r w:rsidRPr="00AE1CE4">
        <w:t xml:space="preserve"> language instruction in ECE institutions in the U.S. </w:t>
      </w:r>
      <w:r>
        <w:t>negatively affects</w:t>
      </w:r>
      <w:r w:rsidRPr="00AE1CE4">
        <w:t xml:space="preserve"> DLLs’ oral language development</w:t>
      </w:r>
      <w:r>
        <w:t xml:space="preserve"> (Hammer et al., 2020)</w:t>
      </w:r>
      <w:r w:rsidRPr="00AE1CE4">
        <w:t xml:space="preserve">. </w:t>
      </w:r>
      <w:r>
        <w:t>M</w:t>
      </w:r>
      <w:r w:rsidRPr="00AE1CE4">
        <w:t>ono-lingual belief or color-blindness does not support DLLs’ home language</w:t>
      </w:r>
      <w:r>
        <w:t>, is</w:t>
      </w:r>
      <w:r w:rsidRPr="00AE1CE4">
        <w:t xml:space="preserve"> inadequate for English language learning</w:t>
      </w:r>
      <w:r>
        <w:t>,</w:t>
      </w:r>
      <w:r w:rsidRPr="00AE1CE4">
        <w:t xml:space="preserve"> and limit</w:t>
      </w:r>
      <w:r>
        <w:t>s</w:t>
      </w:r>
      <w:r w:rsidRPr="00AE1CE4">
        <w:t xml:space="preserve"> classroom interactions (Choi et al., 2021; Kim et al., 2018).</w:t>
      </w:r>
      <w:r w:rsidRPr="00AE1CE4">
        <w:rPr>
          <w:b/>
          <w:bCs/>
        </w:rPr>
        <w:t xml:space="preserve"> </w:t>
      </w:r>
      <w:r w:rsidRPr="00AE1CE4">
        <w:rPr>
          <w:rFonts w:cs="Myanmar Text"/>
          <w:color w:val="auto"/>
        </w:rPr>
        <w:t xml:space="preserve">Research on DLLs has shown the numerous benefits of early exposure to multiple languages, including developing proficiency in two or more languages and enhancing cognitive and social skills (Espinosa, 2015; </w:t>
      </w:r>
      <w:r w:rsidRPr="00B4455C">
        <w:rPr>
          <w:rFonts w:cs="Myanmar Text"/>
          <w:color w:val="auto"/>
        </w:rPr>
        <w:t>Hoff</w:t>
      </w:r>
      <w:r w:rsidRPr="00AE1CE4">
        <w:rPr>
          <w:rFonts w:cs="Myanmar Text"/>
          <w:color w:val="auto"/>
        </w:rPr>
        <w:t xml:space="preserve">, 2013). Additionally, code-switching, the process of alternating between languages in different contexts, has been found to support language and literacy development and increase awareness of the rules of other languages (Surrain et al., 2022). Furthermore, DLLs </w:t>
      </w:r>
      <w:r>
        <w:rPr>
          <w:rFonts w:cs="Myanmar Text"/>
          <w:color w:val="auto"/>
        </w:rPr>
        <w:t xml:space="preserve">are learning two languages and often need to switch between them flexibly. They </w:t>
      </w:r>
      <w:r w:rsidRPr="00AE1CE4">
        <w:rPr>
          <w:rFonts w:cs="Myanmar Text"/>
          <w:color w:val="auto"/>
        </w:rPr>
        <w:t xml:space="preserve">have a </w:t>
      </w:r>
      <w:r>
        <w:rPr>
          <w:rFonts w:cs="Myanmar Text"/>
          <w:color w:val="auto"/>
        </w:rPr>
        <w:t xml:space="preserve">cognitive </w:t>
      </w:r>
      <w:r w:rsidRPr="00AE1CE4">
        <w:rPr>
          <w:rFonts w:cs="Myanmar Text"/>
          <w:color w:val="auto"/>
        </w:rPr>
        <w:t>advantage in executive function skills</w:t>
      </w:r>
      <w:r>
        <w:rPr>
          <w:rFonts w:cs="Myanmar Text"/>
          <w:color w:val="auto"/>
        </w:rPr>
        <w:t>, especially inhibitory control</w:t>
      </w:r>
      <w:r w:rsidRPr="00AE1CE4">
        <w:rPr>
          <w:rFonts w:cs="Myanmar Text"/>
          <w:color w:val="auto"/>
        </w:rPr>
        <w:t xml:space="preserve">, which is critical for academic success (Choi et al., </w:t>
      </w:r>
      <w:r w:rsidRPr="00AE1CE4">
        <w:rPr>
          <w:rFonts w:cs="Myanmar Text"/>
          <w:color w:val="auto"/>
        </w:rPr>
        <w:lastRenderedPageBreak/>
        <w:t>2018</w:t>
      </w:r>
      <w:r>
        <w:rPr>
          <w:rFonts w:cs="Myanmar Text"/>
          <w:color w:val="auto"/>
        </w:rPr>
        <w:t>; Rumper et al., 2023</w:t>
      </w:r>
      <w:r w:rsidRPr="00AE1CE4">
        <w:rPr>
          <w:rFonts w:cs="Myanmar Text"/>
          <w:color w:val="auto"/>
        </w:rPr>
        <w:t xml:space="preserve">). </w:t>
      </w:r>
      <w:r>
        <w:rPr>
          <w:rFonts w:cs="Myanmar Text"/>
          <w:color w:val="auto"/>
        </w:rPr>
        <w:t xml:space="preserve">However, </w:t>
      </w:r>
      <w:r>
        <w:rPr>
          <w:rFonts w:eastAsia="Times New Roman"/>
          <w:color w:val="auto"/>
        </w:rPr>
        <w:t>d</w:t>
      </w:r>
      <w:r w:rsidRPr="00AE1CE4">
        <w:rPr>
          <w:rFonts w:eastAsia="Times New Roman"/>
          <w:color w:val="auto"/>
        </w:rPr>
        <w:t>ue to their limited language ability, DLLs may frequently experience exclusion in the classroom. English-speaking peers often overlook them, treating them as if they are unnoticed, not initiating communication, and often disregarding their attempts to engage, placing DLLs in a challenging double bind (Tabor</w:t>
      </w:r>
      <w:r>
        <w:rPr>
          <w:rFonts w:eastAsia="Times New Roman"/>
          <w:color w:val="auto"/>
        </w:rPr>
        <w:t>s</w:t>
      </w:r>
      <w:r w:rsidRPr="00AE1CE4">
        <w:rPr>
          <w:rFonts w:eastAsia="Times New Roman"/>
          <w:color w:val="auto"/>
        </w:rPr>
        <w:t xml:space="preserve">, 2008). </w:t>
      </w:r>
    </w:p>
    <w:p w14:paraId="5F1FA04B" w14:textId="77777777" w:rsidR="005515E7" w:rsidRDefault="005515E7" w:rsidP="005515E7">
      <w:pPr>
        <w:ind w:firstLine="720"/>
        <w:rPr>
          <w:rFonts w:eastAsia="Times New Roman"/>
          <w:color w:val="auto"/>
        </w:rPr>
      </w:pPr>
      <w:r w:rsidRPr="0069491B">
        <w:t>Teachers' language policy decisions are important as they directly affect children's language usage, learning opportunities, and overall educational outcomes (Godley et al., 2015). When teachers appreciate and understand linguistic diversity, they support multilingual students more efficiently, enabling them to express themselves proficiently across multiple languages (Deroo &amp; Ponzio, 2019). Conversely, when teachers lack understanding or fail to recognize the value of children's home languages, differences can be</w:t>
      </w:r>
      <w:r w:rsidRPr="00AE1CE4">
        <w:rPr>
          <w:rFonts w:eastAsia="Times New Roman"/>
          <w:color w:val="auto"/>
        </w:rPr>
        <w:t xml:space="preserve"> misunderstood as shortcomings (Martinez </w:t>
      </w:r>
      <w:r>
        <w:rPr>
          <w:rFonts w:eastAsia="Times New Roman"/>
          <w:color w:val="auto"/>
        </w:rPr>
        <w:t>et al.</w:t>
      </w:r>
      <w:r w:rsidRPr="00AE1CE4">
        <w:rPr>
          <w:rFonts w:eastAsia="Times New Roman"/>
          <w:color w:val="auto"/>
        </w:rPr>
        <w:t>, 2017). Teachers should actively engage in frequent conversations with DLLs and encourage peer interactions among children who experience delayed language development or possess limited vocabulary (NAEYC, 20</w:t>
      </w:r>
      <w:r>
        <w:rPr>
          <w:rFonts w:eastAsia="Times New Roman" w:hint="eastAsia"/>
          <w:color w:val="auto"/>
          <w:lang w:eastAsia="ko-KR"/>
        </w:rPr>
        <w:t>22</w:t>
      </w:r>
      <w:r w:rsidRPr="00AE1CE4">
        <w:rPr>
          <w:rFonts w:eastAsia="Times New Roman"/>
          <w:color w:val="auto"/>
        </w:rPr>
        <w:t>).</w:t>
      </w:r>
      <w:r>
        <w:rPr>
          <w:rFonts w:eastAsia="Times New Roman"/>
          <w:color w:val="auto"/>
        </w:rPr>
        <w:t xml:space="preserve"> </w:t>
      </w:r>
    </w:p>
    <w:p w14:paraId="5B555129" w14:textId="77777777" w:rsidR="005515E7" w:rsidRDefault="005515E7" w:rsidP="005515E7">
      <w:pPr>
        <w:kinsoku w:val="0"/>
        <w:overflowPunct w:val="0"/>
        <w:autoSpaceDE w:val="0"/>
        <w:autoSpaceDN w:val="0"/>
        <w:ind w:firstLine="720"/>
        <w:contextualSpacing/>
        <w:rPr>
          <w:rFonts w:eastAsia="Batang"/>
          <w:color w:val="auto"/>
          <w:lang w:eastAsia="ko-KR"/>
        </w:rPr>
      </w:pPr>
      <w:r>
        <w:rPr>
          <w:rFonts w:eastAsia="Batang"/>
          <w:color w:val="auto"/>
          <w:lang w:eastAsia="ko-KR"/>
        </w:rPr>
        <w:t xml:space="preserve">Teachers’ home language use in the classrooms </w:t>
      </w:r>
      <w:r>
        <w:rPr>
          <w:rFonts w:eastAsia="Batang" w:hint="eastAsia"/>
          <w:color w:val="auto"/>
          <w:lang w:eastAsia="ko-KR"/>
        </w:rPr>
        <w:t xml:space="preserve">was </w:t>
      </w:r>
      <w:r>
        <w:rPr>
          <w:rFonts w:eastAsia="Batang"/>
          <w:color w:val="auto"/>
          <w:lang w:eastAsia="ko-KR"/>
        </w:rPr>
        <w:t xml:space="preserve">found to </w:t>
      </w:r>
      <w:r>
        <w:rPr>
          <w:rFonts w:eastAsia="Batang" w:hint="eastAsia"/>
          <w:color w:val="auto"/>
          <w:lang w:eastAsia="ko-KR"/>
        </w:rPr>
        <w:t xml:space="preserve">be </w:t>
      </w:r>
      <w:r>
        <w:rPr>
          <w:rFonts w:eastAsia="Batang"/>
          <w:color w:val="auto"/>
          <w:lang w:eastAsia="ko-KR"/>
        </w:rPr>
        <w:t xml:space="preserve">beneficial for supporting DLLs’ English development and academic achievement (Buysee et al., 2013). </w:t>
      </w:r>
      <w:r w:rsidRPr="006A06E7">
        <w:rPr>
          <w:rFonts w:eastAsia="Batang"/>
          <w:color w:val="auto"/>
          <w:lang w:eastAsia="ko-KR"/>
        </w:rPr>
        <w:t>Mendez</w:t>
      </w:r>
      <w:r>
        <w:rPr>
          <w:rFonts w:eastAsia="Batang"/>
          <w:color w:val="auto"/>
          <w:lang w:eastAsia="ko-KR"/>
        </w:rPr>
        <w:t xml:space="preserve"> et al. (2015)</w:t>
      </w:r>
      <w:r w:rsidRPr="006A06E7">
        <w:rPr>
          <w:rFonts w:eastAsia="Batang"/>
          <w:color w:val="auto"/>
          <w:lang w:eastAsia="ko-KR"/>
        </w:rPr>
        <w:t xml:space="preserve"> </w:t>
      </w:r>
      <w:r>
        <w:rPr>
          <w:rFonts w:eastAsia="Batang"/>
          <w:color w:val="auto"/>
          <w:lang w:eastAsia="ko-KR"/>
        </w:rPr>
        <w:t>examined</w:t>
      </w:r>
      <w:r w:rsidRPr="006A06E7">
        <w:rPr>
          <w:rFonts w:eastAsia="Batang"/>
          <w:color w:val="auto"/>
          <w:lang w:eastAsia="ko-KR"/>
        </w:rPr>
        <w:t xml:space="preserve"> the difference in teaching vocabulary to DLLs through two distinct instructional approaches </w:t>
      </w:r>
      <w:r>
        <w:rPr>
          <w:rFonts w:eastAsia="Batang" w:hint="eastAsia"/>
          <w:color w:val="auto"/>
          <w:lang w:eastAsia="ko-KR"/>
        </w:rPr>
        <w:t>to</w:t>
      </w:r>
      <w:r w:rsidRPr="006A06E7">
        <w:rPr>
          <w:rFonts w:eastAsia="Batang"/>
          <w:color w:val="auto"/>
          <w:lang w:eastAsia="ko-KR"/>
        </w:rPr>
        <w:t xml:space="preserve"> the English and Spanish vocabulary development of DLLs. Specifically, they compared the effectiveness of using a single evidence-based vocabulary approach with English as the primary language of instruction against a bilingual method incorporating both Spanish and English. The findings indicated that DLLs taught using the bilingual method achieved significantly higher </w:t>
      </w:r>
      <w:r>
        <w:rPr>
          <w:rFonts w:eastAsia="Batang"/>
          <w:color w:val="auto"/>
          <w:lang w:eastAsia="ko-KR"/>
        </w:rPr>
        <w:t>post-test</w:t>
      </w:r>
      <w:r w:rsidRPr="006A06E7">
        <w:rPr>
          <w:rFonts w:eastAsia="Batang"/>
          <w:color w:val="auto"/>
          <w:lang w:eastAsia="ko-KR"/>
        </w:rPr>
        <w:t xml:space="preserve"> scores in their vocabulary assessments compared to those who received instruction solely in English (Mendez et al., 2015).</w:t>
      </w:r>
      <w:r>
        <w:rPr>
          <w:rFonts w:eastAsia="Batang"/>
          <w:color w:val="auto"/>
          <w:lang w:eastAsia="ko-KR"/>
        </w:rPr>
        <w:t xml:space="preserve"> </w:t>
      </w:r>
      <w:r w:rsidRPr="006A06E7">
        <w:rPr>
          <w:rFonts w:eastAsia="Batang"/>
          <w:color w:val="auto"/>
          <w:lang w:eastAsia="ko-KR"/>
        </w:rPr>
        <w:t xml:space="preserve">Collins </w:t>
      </w:r>
      <w:r>
        <w:rPr>
          <w:rFonts w:eastAsia="Batang"/>
          <w:color w:val="auto"/>
          <w:lang w:eastAsia="ko-KR"/>
        </w:rPr>
        <w:t xml:space="preserve">(2014) </w:t>
      </w:r>
      <w:r w:rsidRPr="006A06E7">
        <w:rPr>
          <w:rFonts w:eastAsia="Batang"/>
          <w:color w:val="auto"/>
          <w:lang w:eastAsia="ko-KR"/>
        </w:rPr>
        <w:t xml:space="preserve">conducted a study that revealed substantial progress in bilingualism among children in </w:t>
      </w:r>
      <w:r w:rsidRPr="006A06E7">
        <w:rPr>
          <w:rFonts w:eastAsia="Batang"/>
          <w:color w:val="auto"/>
          <w:lang w:eastAsia="ko-KR"/>
        </w:rPr>
        <w:lastRenderedPageBreak/>
        <w:t>educational settings where both Spanish and English were actively utilized by teachers, students, and staff. Additionally,</w:t>
      </w:r>
      <w:r>
        <w:rPr>
          <w:rFonts w:eastAsia="Batang"/>
          <w:color w:val="auto"/>
          <w:lang w:eastAsia="ko-KR"/>
        </w:rPr>
        <w:t xml:space="preserve"> he</w:t>
      </w:r>
      <w:r w:rsidRPr="006A06E7">
        <w:rPr>
          <w:rFonts w:eastAsia="Batang"/>
          <w:color w:val="auto"/>
          <w:lang w:eastAsia="ko-KR"/>
        </w:rPr>
        <w:t xml:space="preserve"> discovered that dual language learners in these classrooms were able to attain age-appropriate levels of academic proficiency in both languages.</w:t>
      </w:r>
    </w:p>
    <w:p w14:paraId="73176BA8" w14:textId="77777777" w:rsidR="005515E7" w:rsidRPr="009C721E" w:rsidRDefault="005515E7" w:rsidP="005515E7">
      <w:pPr>
        <w:kinsoku w:val="0"/>
        <w:overflowPunct w:val="0"/>
        <w:autoSpaceDE w:val="0"/>
        <w:autoSpaceDN w:val="0"/>
        <w:ind w:firstLine="720"/>
        <w:contextualSpacing/>
        <w:rPr>
          <w:rFonts w:eastAsia="Batang"/>
          <w:color w:val="auto"/>
          <w:lang w:eastAsia="ko-KR"/>
        </w:rPr>
      </w:pPr>
      <w:r>
        <w:rPr>
          <w:rFonts w:eastAsia="Batang"/>
          <w:color w:val="auto"/>
          <w:lang w:eastAsia="ko-KR"/>
        </w:rPr>
        <w:t>W</w:t>
      </w:r>
      <w:r w:rsidRPr="009C721E">
        <w:rPr>
          <w:rFonts w:eastAsia="Batang"/>
          <w:color w:val="auto"/>
          <w:lang w:eastAsia="ko-KR"/>
        </w:rPr>
        <w:t>hen teachers are unable to conduct instruction in the home language of DLLs, having a basic knowledge of a few words in the DLLs' language can assist in promoting their oral language development</w:t>
      </w:r>
      <w:r>
        <w:rPr>
          <w:rFonts w:eastAsia="Batang"/>
          <w:color w:val="auto"/>
          <w:lang w:eastAsia="ko-KR"/>
        </w:rPr>
        <w:t xml:space="preserve"> (Garcia, 2018)</w:t>
      </w:r>
      <w:r w:rsidRPr="009C721E">
        <w:rPr>
          <w:rFonts w:eastAsia="Batang"/>
          <w:color w:val="auto"/>
          <w:lang w:eastAsia="ko-KR"/>
        </w:rPr>
        <w:t>. Several other researchers concurred that integrating the home language of DLLs into instructional methods yielded advantages</w:t>
      </w:r>
      <w:r>
        <w:rPr>
          <w:rFonts w:eastAsia="Batang"/>
          <w:color w:val="auto"/>
          <w:lang w:eastAsia="ko-KR"/>
        </w:rPr>
        <w:t xml:space="preserve"> (</w:t>
      </w:r>
      <w:r w:rsidRPr="009C721E">
        <w:rPr>
          <w:rFonts w:eastAsia="Batang"/>
          <w:color w:val="auto"/>
          <w:lang w:eastAsia="ko-KR"/>
        </w:rPr>
        <w:t xml:space="preserve">Ackerman </w:t>
      </w:r>
      <w:r>
        <w:rPr>
          <w:rFonts w:eastAsia="Batang"/>
          <w:color w:val="auto"/>
          <w:lang w:eastAsia="ko-KR"/>
        </w:rPr>
        <w:t xml:space="preserve">&amp; </w:t>
      </w:r>
      <w:r w:rsidRPr="009C721E">
        <w:rPr>
          <w:rFonts w:eastAsia="Batang"/>
          <w:color w:val="auto"/>
          <w:lang w:eastAsia="ko-KR"/>
        </w:rPr>
        <w:t>Tazi</w:t>
      </w:r>
      <w:r>
        <w:rPr>
          <w:rFonts w:eastAsia="Batang"/>
          <w:color w:val="auto"/>
          <w:lang w:eastAsia="ko-KR"/>
        </w:rPr>
        <w:t xml:space="preserve">, </w:t>
      </w:r>
      <w:r w:rsidRPr="009C721E">
        <w:rPr>
          <w:rFonts w:eastAsia="Batang"/>
          <w:color w:val="auto"/>
          <w:lang w:eastAsia="ko-KR"/>
        </w:rPr>
        <w:t>2015</w:t>
      </w:r>
      <w:r>
        <w:rPr>
          <w:rFonts w:eastAsia="Batang"/>
          <w:color w:val="auto"/>
          <w:lang w:eastAsia="ko-KR"/>
        </w:rPr>
        <w:t>)</w:t>
      </w:r>
      <w:r w:rsidRPr="009C721E">
        <w:rPr>
          <w:rFonts w:eastAsia="Batang"/>
          <w:color w:val="auto"/>
          <w:lang w:eastAsia="ko-KR"/>
        </w:rPr>
        <w:t>.</w:t>
      </w:r>
      <w:r>
        <w:rPr>
          <w:rFonts w:eastAsia="Batang"/>
          <w:color w:val="auto"/>
          <w:lang w:eastAsia="ko-KR"/>
        </w:rPr>
        <w:t xml:space="preserve"> </w:t>
      </w:r>
      <w:r w:rsidRPr="009C721E">
        <w:rPr>
          <w:rFonts w:eastAsia="Batang"/>
          <w:color w:val="auto"/>
          <w:lang w:eastAsia="ko-KR"/>
        </w:rPr>
        <w:t>These findings underscore the importance of recognizing and incorporating the home language as a valuable resource in the education of DLLs.</w:t>
      </w:r>
    </w:p>
    <w:p w14:paraId="6489FD19" w14:textId="77777777" w:rsidR="005515E7" w:rsidRPr="00AE1CE4" w:rsidRDefault="005515E7" w:rsidP="005515E7">
      <w:pPr>
        <w:pStyle w:val="Heading2"/>
      </w:pPr>
      <w:bookmarkStart w:id="92" w:name="_Toc162268126"/>
      <w:r w:rsidRPr="00AE1CE4">
        <w:t>Safe and Welcoming Classroom</w:t>
      </w:r>
      <w:bookmarkEnd w:id="92"/>
    </w:p>
    <w:p w14:paraId="1CBF85AC" w14:textId="77777777" w:rsidR="005515E7" w:rsidRPr="00AE1CE4" w:rsidRDefault="005515E7" w:rsidP="005515E7">
      <w:pPr>
        <w:kinsoku w:val="0"/>
        <w:overflowPunct w:val="0"/>
        <w:autoSpaceDE w:val="0"/>
        <w:autoSpaceDN w:val="0"/>
        <w:ind w:firstLine="720"/>
        <w:contextualSpacing/>
        <w:rPr>
          <w:rFonts w:eastAsia="Batang"/>
          <w:color w:val="auto"/>
          <w:lang w:eastAsia="ko-KR"/>
        </w:rPr>
      </w:pPr>
      <w:r w:rsidRPr="00AE1CE4">
        <w:rPr>
          <w:rFonts w:eastAsia="Times New Roman"/>
          <w:color w:val="auto"/>
        </w:rPr>
        <w:t>DLLs often feel anxiety when they first enter</w:t>
      </w:r>
      <w:r>
        <w:rPr>
          <w:rFonts w:eastAsia="Times New Roman"/>
          <w:color w:val="auto"/>
        </w:rPr>
        <w:t xml:space="preserve"> </w:t>
      </w:r>
      <w:r w:rsidRPr="00AE1CE4">
        <w:rPr>
          <w:rFonts w:eastAsia="Times New Roman"/>
          <w:color w:val="auto"/>
        </w:rPr>
        <w:t>ECE classrooms (Tabors, 200</w:t>
      </w:r>
      <w:r>
        <w:rPr>
          <w:rFonts w:eastAsia="Times New Roman"/>
          <w:color w:val="auto"/>
        </w:rPr>
        <w:t>8</w:t>
      </w:r>
      <w:r w:rsidRPr="00AE1CE4">
        <w:rPr>
          <w:rFonts w:eastAsia="Times New Roman"/>
          <w:color w:val="auto"/>
        </w:rPr>
        <w:t xml:space="preserve">). Their knowledge of the school language is limited, so they cannot express themselves in the way they previously could in </w:t>
      </w:r>
      <w:r>
        <w:rPr>
          <w:rFonts w:eastAsia="Times New Roman"/>
          <w:color w:val="auto"/>
        </w:rPr>
        <w:t xml:space="preserve">only their home language, </w:t>
      </w:r>
      <w:r w:rsidRPr="00AE1CE4">
        <w:rPr>
          <w:rFonts w:eastAsia="Times New Roman"/>
          <w:color w:val="auto"/>
        </w:rPr>
        <w:t>L</w:t>
      </w:r>
      <w:r>
        <w:rPr>
          <w:rFonts w:eastAsia="Times New Roman"/>
          <w:color w:val="auto"/>
        </w:rPr>
        <w:t>1</w:t>
      </w:r>
      <w:r w:rsidRPr="00AE1CE4">
        <w:rPr>
          <w:rFonts w:eastAsia="Times New Roman"/>
          <w:color w:val="auto"/>
        </w:rPr>
        <w:t xml:space="preserve">. They cannot show teachers and peers their background experiences and interests in a free and easy </w:t>
      </w:r>
      <w:r>
        <w:rPr>
          <w:rFonts w:eastAsia="Times New Roman"/>
          <w:color w:val="auto"/>
        </w:rPr>
        <w:t>way. de la Cal</w:t>
      </w:r>
      <w:r w:rsidRPr="00157619">
        <w:rPr>
          <w:rFonts w:eastAsia="Times New Roman"/>
          <w:color w:val="auto"/>
        </w:rPr>
        <w:t xml:space="preserve"> et al.</w:t>
      </w:r>
      <w:r>
        <w:rPr>
          <w:rFonts w:eastAsia="Times New Roman"/>
          <w:color w:val="auto"/>
        </w:rPr>
        <w:t xml:space="preserve"> (2021) showed that DLLs could divert their focus </w:t>
      </w:r>
      <w:r w:rsidRPr="00157619">
        <w:rPr>
          <w:rFonts w:eastAsia="Times New Roman"/>
          <w:color w:val="auto"/>
        </w:rPr>
        <w:t xml:space="preserve">away from the language input they are exposed to, </w:t>
      </w:r>
      <w:r w:rsidRPr="00E25C61">
        <w:rPr>
          <w:rFonts w:eastAsia="Times New Roman"/>
          <w:color w:val="auto"/>
        </w:rPr>
        <w:t>leading to withdrawal from social interactions. This withdrawal, in turn, restricts the amount of language input they receive</w:t>
      </w:r>
      <w:r>
        <w:rPr>
          <w:rFonts w:eastAsia="Times New Roman"/>
          <w:color w:val="auto"/>
        </w:rPr>
        <w:t xml:space="preserve">. </w:t>
      </w:r>
      <w:r w:rsidRPr="009C721E">
        <w:rPr>
          <w:rFonts w:eastAsia="Times New Roman"/>
          <w:color w:val="auto"/>
        </w:rPr>
        <w:t xml:space="preserve">DLLs require a strong sense of connection to their home language and culture. </w:t>
      </w:r>
      <w:r w:rsidRPr="00AE1CE4">
        <w:rPr>
          <w:rFonts w:eastAsia="Batang"/>
          <w:color w:val="auto"/>
          <w:lang w:eastAsia="ko-KR"/>
        </w:rPr>
        <w:t>Vygotsky's theory emphasizes the importance of considering children's prior experiences, cultural backgrounds, and worldviews in their learning processes (Onchwari et al., 2008). Given that DLLs often bring diverse cultural perspectives to their educational journey, it becomes imperative to recognize and accommodate their unique cultural backgrounds.</w:t>
      </w:r>
    </w:p>
    <w:p w14:paraId="7A77C5F0" w14:textId="77777777" w:rsidR="005515E7" w:rsidRDefault="005515E7" w:rsidP="005515E7">
      <w:pPr>
        <w:kinsoku w:val="0"/>
        <w:overflowPunct w:val="0"/>
        <w:autoSpaceDE w:val="0"/>
        <w:autoSpaceDN w:val="0"/>
        <w:ind w:firstLine="720"/>
        <w:contextualSpacing/>
        <w:rPr>
          <w:rFonts w:eastAsia="Times New Roman"/>
          <w:color w:val="auto"/>
        </w:rPr>
      </w:pPr>
      <w:r w:rsidRPr="009A5E69">
        <w:rPr>
          <w:rFonts w:eastAsia="Times New Roman"/>
          <w:color w:val="auto"/>
        </w:rPr>
        <w:t xml:space="preserve">The emotional </w:t>
      </w:r>
      <w:r>
        <w:rPr>
          <w:rFonts w:eastAsia="Times New Roman"/>
          <w:color w:val="auto"/>
        </w:rPr>
        <w:t xml:space="preserve">and warm </w:t>
      </w:r>
      <w:r w:rsidRPr="009A5E69">
        <w:rPr>
          <w:rFonts w:eastAsia="Times New Roman"/>
          <w:color w:val="auto"/>
        </w:rPr>
        <w:t xml:space="preserve">support offered by teachers plays a crucial role in the language development of children. Children who experience nurturing, empathetic, and responsive </w:t>
      </w:r>
      <w:r w:rsidRPr="009A5E69">
        <w:rPr>
          <w:rFonts w:eastAsia="Times New Roman"/>
          <w:color w:val="auto"/>
        </w:rPr>
        <w:lastRenderedPageBreak/>
        <w:t xml:space="preserve">relationships with their </w:t>
      </w:r>
      <w:r>
        <w:rPr>
          <w:rFonts w:eastAsia="Times New Roman"/>
          <w:color w:val="auto"/>
        </w:rPr>
        <w:t>teachers</w:t>
      </w:r>
      <w:r w:rsidRPr="009A5E69">
        <w:rPr>
          <w:rFonts w:eastAsia="Times New Roman"/>
          <w:color w:val="auto"/>
        </w:rPr>
        <w:t xml:space="preserve"> exhibit more favorable language outcomes, which include improved language skills and overall language development. This</w:t>
      </w:r>
      <w:r>
        <w:rPr>
          <w:rFonts w:eastAsia="Times New Roman"/>
          <w:color w:val="auto"/>
        </w:rPr>
        <w:t xml:space="preserve"> warm, supportive, responsive relationship</w:t>
      </w:r>
      <w:r w:rsidRPr="009A5E69">
        <w:rPr>
          <w:rFonts w:eastAsia="Times New Roman"/>
          <w:color w:val="auto"/>
        </w:rPr>
        <w:t xml:space="preserve"> holds</w:t>
      </w:r>
      <w:r>
        <w:rPr>
          <w:rFonts w:eastAsia="Times New Roman"/>
          <w:color w:val="auto"/>
        </w:rPr>
        <w:t xml:space="preserve"> applicable </w:t>
      </w:r>
      <w:r w:rsidRPr="009A5E69">
        <w:rPr>
          <w:rFonts w:eastAsia="Times New Roman"/>
          <w:color w:val="auto"/>
        </w:rPr>
        <w:t>for all children, including DLLs</w:t>
      </w:r>
      <w:r>
        <w:rPr>
          <w:rFonts w:eastAsia="Times New Roman"/>
          <w:color w:val="auto"/>
        </w:rPr>
        <w:t xml:space="preserve"> (</w:t>
      </w:r>
      <w:r w:rsidRPr="009A5E69">
        <w:rPr>
          <w:rFonts w:eastAsia="Times New Roman"/>
          <w:color w:val="auto"/>
        </w:rPr>
        <w:t>Henry &amp; Rickman</w:t>
      </w:r>
      <w:r>
        <w:rPr>
          <w:rFonts w:eastAsia="Times New Roman"/>
          <w:color w:val="auto"/>
        </w:rPr>
        <w:t xml:space="preserve">, </w:t>
      </w:r>
      <w:r w:rsidRPr="009A5E69">
        <w:rPr>
          <w:rFonts w:eastAsia="Times New Roman"/>
          <w:color w:val="auto"/>
        </w:rPr>
        <w:t>2007</w:t>
      </w:r>
      <w:r>
        <w:rPr>
          <w:rFonts w:eastAsia="Times New Roman"/>
          <w:color w:val="auto"/>
        </w:rPr>
        <w:t xml:space="preserve">; </w:t>
      </w:r>
      <w:r w:rsidRPr="009A5E69">
        <w:rPr>
          <w:rFonts w:eastAsia="Times New Roman"/>
          <w:color w:val="auto"/>
        </w:rPr>
        <w:t>White et al.</w:t>
      </w:r>
      <w:r>
        <w:rPr>
          <w:rFonts w:eastAsia="Times New Roman"/>
          <w:color w:val="auto"/>
        </w:rPr>
        <w:t xml:space="preserve">, </w:t>
      </w:r>
      <w:r w:rsidRPr="009A5E69">
        <w:rPr>
          <w:rFonts w:eastAsia="Times New Roman"/>
          <w:color w:val="auto"/>
        </w:rPr>
        <w:t>2019). Research has also established a link between teachers' emotional support and the cognitive and academic achievement of DLL children</w:t>
      </w:r>
      <w:r>
        <w:rPr>
          <w:rFonts w:eastAsia="Times New Roman"/>
          <w:color w:val="auto"/>
        </w:rPr>
        <w:t xml:space="preserve"> (</w:t>
      </w:r>
      <w:r w:rsidRPr="009A5E69">
        <w:rPr>
          <w:rFonts w:eastAsia="Times New Roman"/>
          <w:color w:val="auto"/>
        </w:rPr>
        <w:t>Burchinal et al</w:t>
      </w:r>
      <w:r>
        <w:rPr>
          <w:rFonts w:eastAsia="Times New Roman"/>
          <w:color w:val="auto"/>
        </w:rPr>
        <w:t xml:space="preserve">., </w:t>
      </w:r>
      <w:r w:rsidRPr="009A5E69">
        <w:rPr>
          <w:rFonts w:eastAsia="Times New Roman"/>
          <w:color w:val="auto"/>
        </w:rPr>
        <w:t>2012)</w:t>
      </w:r>
      <w:r>
        <w:rPr>
          <w:rFonts w:eastAsia="Times New Roman"/>
          <w:color w:val="auto"/>
        </w:rPr>
        <w:t xml:space="preserve">. </w:t>
      </w:r>
      <w:r w:rsidRPr="009A5E69">
        <w:rPr>
          <w:rFonts w:eastAsia="Times New Roman"/>
          <w:color w:val="auto"/>
        </w:rPr>
        <w:t>Additionally, a well-structured classroom environment, encompassing teaching methods and daily routines, has been shown to have a positive impact on the cognitive and socioemotional development of DLLs</w:t>
      </w:r>
      <w:r>
        <w:rPr>
          <w:rFonts w:eastAsia="Times New Roman"/>
          <w:color w:val="auto"/>
        </w:rPr>
        <w:t xml:space="preserve"> (</w:t>
      </w:r>
      <w:r w:rsidRPr="009A5E69">
        <w:rPr>
          <w:rFonts w:eastAsia="Times New Roman"/>
          <w:color w:val="auto"/>
        </w:rPr>
        <w:t>Burchinal et al.</w:t>
      </w:r>
      <w:r>
        <w:rPr>
          <w:rFonts w:eastAsia="Times New Roman"/>
          <w:color w:val="auto"/>
        </w:rPr>
        <w:t xml:space="preserve">, </w:t>
      </w:r>
      <w:r w:rsidRPr="009A5E69">
        <w:rPr>
          <w:rFonts w:eastAsia="Times New Roman"/>
          <w:color w:val="auto"/>
        </w:rPr>
        <w:t>201</w:t>
      </w:r>
      <w:r>
        <w:rPr>
          <w:rFonts w:eastAsia="Times New Roman"/>
          <w:color w:val="auto"/>
        </w:rPr>
        <w:t xml:space="preserve">0; </w:t>
      </w:r>
      <w:r w:rsidRPr="009A5E69">
        <w:rPr>
          <w:rFonts w:eastAsia="Times New Roman"/>
          <w:color w:val="auto"/>
        </w:rPr>
        <w:t>Downer et al</w:t>
      </w:r>
      <w:r>
        <w:rPr>
          <w:rFonts w:eastAsia="Times New Roman"/>
          <w:color w:val="auto"/>
        </w:rPr>
        <w:t xml:space="preserve">., </w:t>
      </w:r>
      <w:r w:rsidRPr="009A5E69">
        <w:rPr>
          <w:rFonts w:eastAsia="Times New Roman"/>
          <w:color w:val="auto"/>
        </w:rPr>
        <w:t xml:space="preserve">2012). </w:t>
      </w:r>
      <w:r w:rsidRPr="009C721E">
        <w:rPr>
          <w:rFonts w:eastAsia="Times New Roman"/>
          <w:color w:val="auto"/>
        </w:rPr>
        <w:t>In culturally responsive classro</w:t>
      </w:r>
      <w:r>
        <w:rPr>
          <w:rFonts w:eastAsia="Times New Roman"/>
          <w:color w:val="auto"/>
        </w:rPr>
        <w:t>oms teachers</w:t>
      </w:r>
      <w:r w:rsidRPr="009C721E">
        <w:rPr>
          <w:rFonts w:eastAsia="Times New Roman"/>
          <w:color w:val="auto"/>
        </w:rPr>
        <w:t xml:space="preserve"> take deliberate steps to recognize the unique backgrounds and linguistic diversity of their </w:t>
      </w:r>
      <w:r>
        <w:rPr>
          <w:rFonts w:eastAsia="Times New Roman"/>
          <w:color w:val="auto"/>
        </w:rPr>
        <w:t>children</w:t>
      </w:r>
      <w:r w:rsidRPr="009C721E">
        <w:rPr>
          <w:rFonts w:eastAsia="Times New Roman"/>
          <w:color w:val="auto"/>
        </w:rPr>
        <w:t>, prioritizing their comfort, acceptance, safety, and intellectual engagement</w:t>
      </w:r>
      <w:r>
        <w:rPr>
          <w:rFonts w:eastAsia="Times New Roman"/>
          <w:color w:val="auto"/>
        </w:rPr>
        <w:t xml:space="preserve"> (</w:t>
      </w:r>
      <w:r w:rsidRPr="009C721E">
        <w:rPr>
          <w:rFonts w:eastAsia="Times New Roman"/>
          <w:color w:val="auto"/>
        </w:rPr>
        <w:t>Espinosa</w:t>
      </w:r>
      <w:r>
        <w:rPr>
          <w:rFonts w:eastAsia="Times New Roman"/>
          <w:color w:val="auto"/>
        </w:rPr>
        <w:t xml:space="preserve"> et al., </w:t>
      </w:r>
      <w:r w:rsidRPr="009C721E">
        <w:rPr>
          <w:rFonts w:eastAsia="Times New Roman"/>
          <w:color w:val="auto"/>
        </w:rPr>
        <w:t>201</w:t>
      </w:r>
      <w:r>
        <w:rPr>
          <w:rFonts w:eastAsia="Times New Roman"/>
          <w:color w:val="auto"/>
        </w:rPr>
        <w:t>7</w:t>
      </w:r>
      <w:r w:rsidRPr="009C721E">
        <w:rPr>
          <w:rFonts w:eastAsia="Times New Roman"/>
          <w:color w:val="auto"/>
        </w:rPr>
        <w:t>)</w:t>
      </w:r>
      <w:r>
        <w:rPr>
          <w:rFonts w:eastAsia="Times New Roman"/>
          <w:color w:val="auto"/>
        </w:rPr>
        <w:t>.</w:t>
      </w:r>
    </w:p>
    <w:p w14:paraId="5FF179B4" w14:textId="77777777" w:rsidR="005515E7" w:rsidRPr="00AE1CE4" w:rsidRDefault="005515E7" w:rsidP="005515E7">
      <w:pPr>
        <w:pStyle w:val="Heading2"/>
        <w:rPr>
          <w:lang w:eastAsia="ko-KR" w:bidi="my-MM"/>
        </w:rPr>
      </w:pPr>
      <w:bookmarkStart w:id="93" w:name="_Toc162268127"/>
      <w:r w:rsidRPr="00AE1CE4">
        <w:rPr>
          <w:lang w:eastAsia="ko-KR" w:bidi="my-MM"/>
        </w:rPr>
        <w:t>Community of Learners</w:t>
      </w:r>
      <w:bookmarkEnd w:id="93"/>
    </w:p>
    <w:p w14:paraId="4DD6CF6C" w14:textId="77777777" w:rsidR="005515E7" w:rsidRPr="00AE1CE4" w:rsidRDefault="005515E7" w:rsidP="005515E7">
      <w:pPr>
        <w:kinsoku w:val="0"/>
        <w:overflowPunct w:val="0"/>
        <w:autoSpaceDE w:val="0"/>
        <w:autoSpaceDN w:val="0"/>
        <w:ind w:firstLine="720"/>
        <w:rPr>
          <w:rFonts w:eastAsia="Times New Roman"/>
          <w:color w:val="auto"/>
          <w:lang w:eastAsia="ko-KR" w:bidi="my-MM"/>
        </w:rPr>
      </w:pPr>
      <w:r>
        <w:rPr>
          <w:rFonts w:eastAsia="Times New Roman"/>
          <w:lang w:eastAsia="ko-KR" w:bidi="my-MM"/>
        </w:rPr>
        <w:t xml:space="preserve">CRP fosters a learning environment that is both intellectually and socially safe, while teachers promote classroom culture as communal to promote peer interactions (Hammond, 2014). </w:t>
      </w:r>
      <w:r w:rsidRPr="00AE1CE4">
        <w:rPr>
          <w:rFonts w:eastAsia="Times New Roman"/>
          <w:lang w:eastAsia="ko-KR" w:bidi="my-MM"/>
        </w:rPr>
        <w:t xml:space="preserve">The role of peer interactions in language development has been widely studied, with a number of </w:t>
      </w:r>
      <w:r>
        <w:rPr>
          <w:rFonts w:eastAsia="Times New Roman"/>
          <w:lang w:eastAsia="ko-KR" w:bidi="my-MM"/>
        </w:rPr>
        <w:t>them</w:t>
      </w:r>
      <w:r w:rsidRPr="00AE1CE4">
        <w:rPr>
          <w:rFonts w:eastAsia="Times New Roman"/>
          <w:lang w:eastAsia="ko-KR" w:bidi="my-MM"/>
        </w:rPr>
        <w:t xml:space="preserve"> indicating that increased exposure to peers proficient in English can lead to improved English vocabulary skills and overall language growth (Justice et al., 2014; Mashburn et al., 2009). Dickinson and Tabors (2001) found that engaging in pretend play with peers during preschool was linked to better literacy outcomes in children during their kindergarten years. The improvement was directly correlated with the amount of time the children spent talking with each other, highlighting the positive impact verbal interactions with peers have on language development.</w:t>
      </w:r>
    </w:p>
    <w:p w14:paraId="44E044B1" w14:textId="77777777" w:rsidR="005515E7" w:rsidRPr="00AE1CE4" w:rsidRDefault="005515E7" w:rsidP="005515E7">
      <w:pPr>
        <w:kinsoku w:val="0"/>
        <w:overflowPunct w:val="0"/>
        <w:autoSpaceDE w:val="0"/>
        <w:autoSpaceDN w:val="0"/>
        <w:ind w:firstLine="720"/>
        <w:rPr>
          <w:rFonts w:eastAsia="Times New Roman"/>
        </w:rPr>
      </w:pPr>
      <w:r w:rsidRPr="00AE1CE4">
        <w:rPr>
          <w:rFonts w:eastAsia="Times New Roman"/>
        </w:rPr>
        <w:t xml:space="preserve">Peers </w:t>
      </w:r>
      <w:r>
        <w:rPr>
          <w:rFonts w:eastAsia="Times New Roman"/>
        </w:rPr>
        <w:t xml:space="preserve">possessing stronger </w:t>
      </w:r>
      <w:r w:rsidRPr="00AE1CE4">
        <w:rPr>
          <w:rFonts w:eastAsia="Times New Roman"/>
        </w:rPr>
        <w:t xml:space="preserve">language skills </w:t>
      </w:r>
      <w:r>
        <w:rPr>
          <w:rFonts w:eastAsia="Times New Roman"/>
        </w:rPr>
        <w:t xml:space="preserve">could </w:t>
      </w:r>
      <w:r w:rsidRPr="00AE1CE4">
        <w:rPr>
          <w:rFonts w:eastAsia="Times New Roman"/>
        </w:rPr>
        <w:t>verbally teach and share their skills</w:t>
      </w:r>
      <w:r>
        <w:rPr>
          <w:rFonts w:eastAsia="Times New Roman"/>
        </w:rPr>
        <w:t xml:space="preserve"> </w:t>
      </w:r>
      <w:r w:rsidRPr="00AE1CE4">
        <w:rPr>
          <w:rFonts w:eastAsia="Times New Roman"/>
        </w:rPr>
        <w:t>with others (</w:t>
      </w:r>
      <w:r>
        <w:rPr>
          <w:rFonts w:eastAsia="Times New Roman"/>
        </w:rPr>
        <w:t>Garcia, 2021</w:t>
      </w:r>
      <w:r w:rsidRPr="00AE1CE4">
        <w:rPr>
          <w:rFonts w:eastAsia="Times New Roman"/>
        </w:rPr>
        <w:t xml:space="preserve">). For example, a child </w:t>
      </w:r>
      <w:r>
        <w:rPr>
          <w:rFonts w:eastAsia="Times New Roman"/>
        </w:rPr>
        <w:t xml:space="preserve">proficient in </w:t>
      </w:r>
      <w:r w:rsidRPr="00AE1CE4">
        <w:rPr>
          <w:rFonts w:eastAsia="Times New Roman"/>
        </w:rPr>
        <w:t>language</w:t>
      </w:r>
      <w:r>
        <w:rPr>
          <w:rFonts w:eastAsia="Times New Roman"/>
        </w:rPr>
        <w:t xml:space="preserve"> </w:t>
      </w:r>
      <w:r w:rsidRPr="00AE1CE4">
        <w:rPr>
          <w:rFonts w:eastAsia="Times New Roman"/>
        </w:rPr>
        <w:t xml:space="preserve">might </w:t>
      </w:r>
      <w:r>
        <w:rPr>
          <w:rFonts w:eastAsia="Times New Roman"/>
        </w:rPr>
        <w:t xml:space="preserve">effectively resolve </w:t>
      </w:r>
      <w:r>
        <w:rPr>
          <w:rFonts w:eastAsia="Times New Roman"/>
        </w:rPr>
        <w:lastRenderedPageBreak/>
        <w:t xml:space="preserve">conflicts </w:t>
      </w:r>
      <w:r w:rsidRPr="00AE1CE4">
        <w:rPr>
          <w:rFonts w:eastAsia="Times New Roman"/>
        </w:rPr>
        <w:t xml:space="preserve">verbally, serve as a </w:t>
      </w:r>
      <w:r>
        <w:rPr>
          <w:rFonts w:eastAsia="Times New Roman"/>
        </w:rPr>
        <w:t xml:space="preserve">role </w:t>
      </w:r>
      <w:r w:rsidRPr="00AE1CE4">
        <w:rPr>
          <w:rFonts w:eastAsia="Times New Roman"/>
        </w:rPr>
        <w:t xml:space="preserve">model for peers, or explain academic concepts </w:t>
      </w:r>
      <w:r>
        <w:rPr>
          <w:rFonts w:eastAsia="Times New Roman"/>
        </w:rPr>
        <w:t>using various approaches</w:t>
      </w:r>
      <w:r w:rsidRPr="00AE1CE4">
        <w:rPr>
          <w:rFonts w:eastAsia="Times New Roman"/>
        </w:rPr>
        <w:t xml:space="preserve"> (Mashburn et al., 200</w:t>
      </w:r>
      <w:r>
        <w:rPr>
          <w:rFonts w:eastAsia="Times New Roman"/>
        </w:rPr>
        <w:t>8</w:t>
      </w:r>
      <w:r w:rsidRPr="00AE1CE4">
        <w:rPr>
          <w:rFonts w:eastAsia="Times New Roman"/>
        </w:rPr>
        <w:t xml:space="preserve">). Previous research has demonstrated </w:t>
      </w:r>
      <w:r>
        <w:rPr>
          <w:rFonts w:eastAsia="Times New Roman"/>
        </w:rPr>
        <w:t xml:space="preserve">a </w:t>
      </w:r>
      <w:r w:rsidRPr="00AE1CE4">
        <w:rPr>
          <w:rFonts w:eastAsia="Times New Roman"/>
        </w:rPr>
        <w:t xml:space="preserve">significant impact on children with lower language abilities </w:t>
      </w:r>
      <w:r>
        <w:rPr>
          <w:rFonts w:eastAsia="Times New Roman"/>
        </w:rPr>
        <w:t xml:space="preserve">due to their interaction with peers who have higher language proficiency </w:t>
      </w:r>
      <w:r w:rsidRPr="00AE1CE4">
        <w:rPr>
          <w:rFonts w:eastAsia="Times New Roman"/>
        </w:rPr>
        <w:t xml:space="preserve">in preschool settings (Atkins-Burnett et al., 2017). </w:t>
      </w:r>
    </w:p>
    <w:p w14:paraId="6AB807B3" w14:textId="77777777" w:rsidR="005515E7" w:rsidRPr="00AE1CE4" w:rsidRDefault="005515E7" w:rsidP="005515E7">
      <w:pPr>
        <w:ind w:firstLine="720"/>
        <w:contextualSpacing/>
        <w:rPr>
          <w:rFonts w:eastAsia="Batang" w:cs="Myanmar Text"/>
          <w:color w:val="auto"/>
        </w:rPr>
      </w:pPr>
      <w:r w:rsidRPr="00AE1CE4">
        <w:rPr>
          <w:rFonts w:eastAsia="Batang"/>
          <w:color w:val="auto"/>
        </w:rPr>
        <w:t>Notably, agency is intricately linked to identity, accentuating its social and dialogical aspects. It is contingent not only on the individual but also on the surrounding environment</w:t>
      </w:r>
      <w:r>
        <w:rPr>
          <w:rFonts w:eastAsia="Batang"/>
          <w:color w:val="auto"/>
        </w:rPr>
        <w:t xml:space="preserve"> (</w:t>
      </w:r>
      <w:r w:rsidRPr="0035746E">
        <w:rPr>
          <w:shd w:val="clear" w:color="auto" w:fill="FFFFFF"/>
          <w:lang w:val="de-CH"/>
        </w:rPr>
        <w:t>Huh</w:t>
      </w:r>
      <w:r>
        <w:rPr>
          <w:shd w:val="clear" w:color="auto" w:fill="FFFFFF"/>
          <w:lang w:val="de-CH"/>
        </w:rPr>
        <w:t xml:space="preserve"> et al., 2022)</w:t>
      </w:r>
      <w:r w:rsidRPr="00AE1CE4">
        <w:rPr>
          <w:rFonts w:eastAsia="Batang"/>
          <w:color w:val="auto"/>
        </w:rPr>
        <w:t>. In a classroom setting, an educational curriculum that fosters agency offers learners choices and opportunities for collaboration within a learning community and engagement in stimulating and challenging projects (Allwright &amp; Hanks, 2009).</w:t>
      </w:r>
      <w:r w:rsidRPr="00AE1CE4">
        <w:rPr>
          <w:rFonts w:eastAsia="Batang" w:cs="Myanmar Text"/>
          <w:color w:val="auto"/>
        </w:rPr>
        <w:t xml:space="preserve"> </w:t>
      </w:r>
    </w:p>
    <w:p w14:paraId="310C5038" w14:textId="77777777" w:rsidR="005515E7" w:rsidRPr="00AE1CE4" w:rsidRDefault="005515E7" w:rsidP="005515E7">
      <w:pPr>
        <w:pStyle w:val="Heading2"/>
      </w:pPr>
      <w:bookmarkStart w:id="94" w:name="_Toc162268128"/>
      <w:r w:rsidRPr="00AE1CE4">
        <w:t>Incorporate Academic Language</w:t>
      </w:r>
      <w:bookmarkEnd w:id="94"/>
    </w:p>
    <w:p w14:paraId="406E474A" w14:textId="77777777" w:rsidR="005515E7" w:rsidRPr="00AE1CE4" w:rsidRDefault="005515E7" w:rsidP="005515E7">
      <w:pPr>
        <w:kinsoku w:val="0"/>
        <w:overflowPunct w:val="0"/>
        <w:autoSpaceDE w:val="0"/>
        <w:autoSpaceDN w:val="0"/>
        <w:ind w:firstLine="720"/>
        <w:contextualSpacing/>
        <w:rPr>
          <w:rFonts w:eastAsia="Times New Roman"/>
          <w:color w:val="auto"/>
        </w:rPr>
      </w:pPr>
      <w:r w:rsidRPr="00AE1CE4">
        <w:rPr>
          <w:rFonts w:eastAsia="Batang"/>
        </w:rPr>
        <w:t xml:space="preserve">Teachers can also support children's language development by scaffolding language use and modeling effective communication strategies (Carbell et al., 2015; Dickinson et al., 2014; Limlingan et al., 2020; Sawyer et al., 2018). </w:t>
      </w:r>
      <w:r w:rsidRPr="00AE1CE4">
        <w:rPr>
          <w:rFonts w:eastAsia="Batang"/>
          <w:color w:val="auto"/>
        </w:rPr>
        <w:t>Empirical evidence supports the significance of these scaffolding interactions within early classroom language environments (Castro, 2014</w:t>
      </w:r>
      <w:r>
        <w:rPr>
          <w:rFonts w:eastAsia="Batang"/>
          <w:color w:val="auto"/>
        </w:rPr>
        <w:t xml:space="preserve">; </w:t>
      </w:r>
      <w:r w:rsidRPr="00AE1CE4">
        <w:rPr>
          <w:rFonts w:eastAsia="Batang"/>
          <w:color w:val="auto"/>
        </w:rPr>
        <w:t xml:space="preserve">Dickinson &amp; Tabors, 2001). Beyond mere word count, the quality of teacher-child language interactions, characterized by using academic languages, repetition, expansion, and extension through clarification questioning, is closely associated with high-quality language engagement (Dickinson &amp; Tabors, 2001; Leffel &amp; Suskind, 2013; Uccelli et al., 2019). Teacher language strategies, such as asking open-ended questions, using a wide range of vocabulary, including unfamiliar vocabulary definitions, and using responsive techniques, </w:t>
      </w:r>
      <w:r>
        <w:rPr>
          <w:rFonts w:eastAsia="Batang"/>
          <w:color w:val="auto"/>
        </w:rPr>
        <w:t xml:space="preserve">are </w:t>
      </w:r>
      <w:r w:rsidRPr="00AE1CE4">
        <w:rPr>
          <w:rFonts w:eastAsia="Batang"/>
          <w:color w:val="auto"/>
        </w:rPr>
        <w:t>associate</w:t>
      </w:r>
      <w:r>
        <w:rPr>
          <w:rFonts w:eastAsia="Batang"/>
          <w:color w:val="auto"/>
        </w:rPr>
        <w:t>d</w:t>
      </w:r>
      <w:r w:rsidRPr="00AE1CE4">
        <w:rPr>
          <w:rFonts w:eastAsia="Batang"/>
          <w:color w:val="auto"/>
        </w:rPr>
        <w:t xml:space="preserve"> with children's oral language development (Girolametto &amp; Weitzman, 2002). </w:t>
      </w:r>
    </w:p>
    <w:p w14:paraId="61B1BEA4" w14:textId="77777777" w:rsidR="005515E7" w:rsidRPr="00AE1CE4" w:rsidRDefault="005515E7" w:rsidP="005515E7">
      <w:pPr>
        <w:ind w:firstLine="720"/>
        <w:rPr>
          <w:rFonts w:eastAsia="Batang"/>
          <w:color w:val="auto"/>
        </w:rPr>
      </w:pPr>
      <w:r w:rsidRPr="00AE1CE4">
        <w:rPr>
          <w:rFonts w:eastAsia="Batang"/>
          <w:color w:val="auto"/>
        </w:rPr>
        <w:t xml:space="preserve">DLLs can acquire fluency in everyday conversational language </w:t>
      </w:r>
      <w:r>
        <w:rPr>
          <w:rFonts w:eastAsia="Batang"/>
          <w:color w:val="auto"/>
        </w:rPr>
        <w:t xml:space="preserve">that is </w:t>
      </w:r>
      <w:r w:rsidRPr="00AE1CE4">
        <w:rPr>
          <w:rFonts w:eastAsia="Batang"/>
          <w:color w:val="auto"/>
        </w:rPr>
        <w:t>easi</w:t>
      </w:r>
      <w:r>
        <w:rPr>
          <w:rFonts w:eastAsia="Batang"/>
          <w:color w:val="auto"/>
        </w:rPr>
        <w:t xml:space="preserve">er to learn </w:t>
      </w:r>
      <w:r w:rsidRPr="00AE1CE4">
        <w:rPr>
          <w:rFonts w:eastAsia="Batang"/>
          <w:color w:val="auto"/>
        </w:rPr>
        <w:t xml:space="preserve">than academic language </w:t>
      </w:r>
      <w:r w:rsidRPr="00AE1CE4">
        <w:rPr>
          <w:rFonts w:eastAsia="Batang"/>
          <w:color w:val="auto"/>
        </w:rPr>
        <w:fldChar w:fldCharType="begin"/>
      </w:r>
      <w:r>
        <w:rPr>
          <w:rFonts w:eastAsia="Batang"/>
          <w:color w:val="auto"/>
        </w:rPr>
        <w:instrText xml:space="preserve"> ADDIN ZOTERO_ITEM CSL_CITATION {"citationID":"c3XeU5mg","properties":{"formattedCitation":"(Cummins, 2021)","plainCitation":"(Cummins, 2021)","noteIndex":0},"citationItems":[{"id":185,"uris":["http://zotero.org/users/6314076/items/MI4AJCBX"],"itemData":{"id":185,"type":"book","abstract":"Over the past 40 years, Jim Cummins has proposed a number of highly influential theoretical concepts, including the threshold and interdependence hypotheses and the distinction between conversational fluency and academic language proficiency. In this book, he provides a personal account of how these ideas developed and he examines the credibility of critiques they have generated, using the criteria of empirical adequacy, logical coherence, and consequential validity. These criteria of theoretical legitimacy are also applied to the evaluation of two different versions of translanguaging theory – Unitary Translanguaging Theory and Crosslinguistic Translanguaging Theory – in a way that significantly clarifies this controversial concept.","ISBN":"978-1-80041-360-3","language":"en","note":"Google-Books-ID: l4o7EAAAQBAJ","number-of-pages":"603","publisher":"Multilingual Matters","source":"Google Books","title":"Rethinking the Education of Multilingual Learners: A Critical Analysis of Theoretical Concepts","title-short":"Rethinking the Education of Multilingual Learners","author":[{"family":"Cummins","given":"Jim"}],"issued":{"date-parts":[["2021",9,6]]}}}],"schema":"https://github.com/citation-style-language/schema/raw/master/csl-citation.json"} </w:instrText>
      </w:r>
      <w:r w:rsidRPr="00AE1CE4">
        <w:rPr>
          <w:rFonts w:eastAsia="Batang"/>
          <w:color w:val="auto"/>
        </w:rPr>
        <w:fldChar w:fldCharType="separate"/>
      </w:r>
      <w:r w:rsidRPr="00AE1CE4">
        <w:rPr>
          <w:rFonts w:eastAsia="Batang"/>
          <w:color w:val="auto"/>
        </w:rPr>
        <w:t>(Cummins, 2021)</w:t>
      </w:r>
      <w:r w:rsidRPr="00AE1CE4">
        <w:rPr>
          <w:rFonts w:eastAsia="Batang"/>
          <w:color w:val="auto"/>
        </w:rPr>
        <w:fldChar w:fldCharType="end"/>
      </w:r>
      <w:r w:rsidRPr="00AE1CE4">
        <w:rPr>
          <w:rFonts w:eastAsia="Batang"/>
          <w:color w:val="auto"/>
        </w:rPr>
        <w:t xml:space="preserve">. </w:t>
      </w:r>
      <w:r>
        <w:rPr>
          <w:rFonts w:eastAsia="Batang"/>
          <w:color w:val="auto"/>
        </w:rPr>
        <w:t>Children learn academic language</w:t>
      </w:r>
      <w:r>
        <w:rPr>
          <w:rFonts w:eastAsia="Batang" w:hint="eastAsia"/>
          <w:color w:val="auto"/>
          <w:lang w:eastAsia="ko-KR"/>
        </w:rPr>
        <w:t>s</w:t>
      </w:r>
      <w:r>
        <w:rPr>
          <w:rFonts w:eastAsia="Batang"/>
          <w:color w:val="auto"/>
        </w:rPr>
        <w:t xml:space="preserve"> when teachers use </w:t>
      </w:r>
      <w:r>
        <w:rPr>
          <w:rFonts w:eastAsia="Batang"/>
          <w:color w:val="auto"/>
        </w:rPr>
        <w:lastRenderedPageBreak/>
        <w:t>more sophisticated vocabulary intentionally throughout daily activities and stimulate children’s curiosity about language (</w:t>
      </w:r>
      <w:r w:rsidRPr="0047621A">
        <w:rPr>
          <w:color w:val="222222"/>
          <w:shd w:val="clear" w:color="auto" w:fill="FFFFFF"/>
        </w:rPr>
        <w:t>Staehr Fenner</w:t>
      </w:r>
      <w:r>
        <w:rPr>
          <w:color w:val="222222"/>
          <w:shd w:val="clear" w:color="auto" w:fill="FFFFFF"/>
        </w:rPr>
        <w:t xml:space="preserve"> </w:t>
      </w:r>
      <w:r w:rsidRPr="0047621A">
        <w:rPr>
          <w:color w:val="222222"/>
          <w:shd w:val="clear" w:color="auto" w:fill="FFFFFF"/>
        </w:rPr>
        <w:t>&amp; Snyder, 2017</w:t>
      </w:r>
      <w:r>
        <w:rPr>
          <w:rFonts w:eastAsia="Batang"/>
          <w:color w:val="auto"/>
        </w:rPr>
        <w:t>).</w:t>
      </w:r>
      <w:r w:rsidRPr="00AE1CE4">
        <w:rPr>
          <w:rFonts w:eastAsia="Batang"/>
          <w:b/>
          <w:bCs/>
          <w:i/>
          <w:iCs/>
          <w:color w:val="auto"/>
        </w:rPr>
        <w:t xml:space="preserve"> </w:t>
      </w:r>
      <w:r w:rsidRPr="0047621A">
        <w:rPr>
          <w:color w:val="0D0D0D"/>
          <w:shd w:val="clear" w:color="auto" w:fill="FFFFFF"/>
        </w:rPr>
        <w:t>When teachers rely on overly simplified speech while DLLs have low English proficiency, exclusively using simple and immediate, here-and-now talk, it can impede the progress of DLLs in developing their oral language skills</w:t>
      </w:r>
      <w:r w:rsidRPr="0047621A">
        <w:rPr>
          <w:rFonts w:eastAsia="Batang"/>
          <w:color w:val="auto"/>
        </w:rPr>
        <w:t xml:space="preserve"> (Dickinson &amp; Tabors, 2001; Girola</w:t>
      </w:r>
      <w:r w:rsidRPr="00AE1CE4">
        <w:rPr>
          <w:rFonts w:eastAsia="Batang"/>
          <w:color w:val="auto"/>
        </w:rPr>
        <w:t>metto &amp; Weitzman, 2002).</w:t>
      </w:r>
    </w:p>
    <w:p w14:paraId="7AEB94D5" w14:textId="77777777" w:rsidR="005515E7" w:rsidRPr="005E4407" w:rsidRDefault="005515E7" w:rsidP="00F700B9">
      <w:pPr>
        <w:pStyle w:val="Heading1"/>
        <w:ind w:firstLine="0"/>
      </w:pPr>
      <w:bookmarkStart w:id="95" w:name="_Toc162268129"/>
      <w:r w:rsidRPr="005E4407">
        <w:t>Conclusion</w:t>
      </w:r>
      <w:bookmarkEnd w:id="95"/>
    </w:p>
    <w:p w14:paraId="3AB9A7DD" w14:textId="77777777" w:rsidR="005515E7" w:rsidRPr="00AE1CE4" w:rsidRDefault="005515E7" w:rsidP="005515E7">
      <w:pPr>
        <w:ind w:firstLine="720"/>
        <w:contextualSpacing/>
        <w:rPr>
          <w:rFonts w:eastAsia="Batang" w:cs="Myanmar Text"/>
          <w:color w:val="auto"/>
        </w:rPr>
      </w:pPr>
      <w:r w:rsidRPr="00AE1CE4">
        <w:rPr>
          <w:rFonts w:eastAsia="Batang" w:cs="Myanmar Text"/>
          <w:color w:val="auto"/>
        </w:rPr>
        <w:t xml:space="preserve">Rooted in Lier's (2004) Ecology of Language Learning Theory, this paper has delved into the intricate realm of language development in DLLs by examining the multifaceted interplay of ecological factors, cultural influences, and linguistic systems within their language learning journey. It is essential to emphasize that language development extends well beyond cognitive or biological functioning, encompassing profound cultural and ecological dimensions (Cole, 1998). Moreover, this exploration has underscored the necessity of integrating diverse theories of language, critical perspectives, sociology, and empirical research pertinent to DLLs' language development in home and school contexts. Such a comprehensive approach is indispensable for gaining insights into the myriad </w:t>
      </w:r>
      <w:r>
        <w:rPr>
          <w:rFonts w:eastAsia="Batang" w:cs="Myanmar Text"/>
          <w:color w:val="auto"/>
        </w:rPr>
        <w:t xml:space="preserve">of </w:t>
      </w:r>
      <w:r w:rsidRPr="00AE1CE4">
        <w:rPr>
          <w:rFonts w:eastAsia="Batang" w:cs="Myanmar Text"/>
          <w:color w:val="auto"/>
        </w:rPr>
        <w:t xml:space="preserve">factors contributing to the intricacies of language development variability among DLLs, including Myanmar refugee DLLs. </w:t>
      </w:r>
    </w:p>
    <w:p w14:paraId="7F69A61E" w14:textId="77777777" w:rsidR="005515E7" w:rsidRPr="00AE1CE4" w:rsidRDefault="005515E7" w:rsidP="005515E7">
      <w:pPr>
        <w:ind w:firstLine="720"/>
        <w:contextualSpacing/>
        <w:rPr>
          <w:rFonts w:eastAsia="Batang" w:cs="Myanmar Text"/>
          <w:color w:val="auto"/>
        </w:rPr>
      </w:pPr>
      <w:r w:rsidRPr="00AE1CE4">
        <w:rPr>
          <w:rFonts w:eastAsia="Batang"/>
          <w:color w:val="auto"/>
        </w:rPr>
        <w:t xml:space="preserve">Initiating language learning at an early age is undoubtedly important, but this paper </w:t>
      </w:r>
      <w:r>
        <w:rPr>
          <w:rFonts w:eastAsia="Batang"/>
          <w:color w:val="auto"/>
        </w:rPr>
        <w:t>highlights</w:t>
      </w:r>
      <w:r w:rsidRPr="00AE1CE4">
        <w:rPr>
          <w:rFonts w:eastAsia="Batang"/>
          <w:color w:val="auto"/>
        </w:rPr>
        <w:t xml:space="preserve"> the importance of </w:t>
      </w:r>
      <w:r>
        <w:rPr>
          <w:rFonts w:eastAsia="Batang"/>
          <w:color w:val="auto"/>
        </w:rPr>
        <w:t>the</w:t>
      </w:r>
      <w:r w:rsidRPr="00AE1CE4">
        <w:rPr>
          <w:rFonts w:eastAsia="Batang"/>
          <w:color w:val="auto"/>
        </w:rPr>
        <w:t xml:space="preserve"> quality </w:t>
      </w:r>
      <w:r>
        <w:rPr>
          <w:rFonts w:eastAsia="Batang"/>
          <w:color w:val="auto"/>
        </w:rPr>
        <w:t xml:space="preserve">of </w:t>
      </w:r>
      <w:r w:rsidRPr="00AE1CE4">
        <w:rPr>
          <w:rFonts w:eastAsia="Batang"/>
          <w:color w:val="auto"/>
        </w:rPr>
        <w:t xml:space="preserve">language interactions. Regarding language acquisition, a hypothesis suggests younger individuals are more adept at simultaneously acquiring their home and second languages (Scovel, 2000). However, it is essential to note that some overlook the language learning challenges faced by DLLs. There are often assumptions that biological and neurological maturation alone will naturally lead to the acquisition of a certain level of language development (Bialystok, </w:t>
      </w:r>
      <w:r>
        <w:rPr>
          <w:rFonts w:eastAsia="Batang"/>
          <w:color w:val="auto"/>
        </w:rPr>
        <w:t>2015</w:t>
      </w:r>
      <w:r w:rsidRPr="00AE1CE4">
        <w:rPr>
          <w:rFonts w:eastAsia="Batang"/>
          <w:color w:val="auto"/>
        </w:rPr>
        <w:t xml:space="preserve">; Scovel, 2000). </w:t>
      </w:r>
      <w:r w:rsidRPr="00AE1CE4">
        <w:rPr>
          <w:rFonts w:eastAsia="Batang" w:cs="Myanmar Text"/>
          <w:color w:val="auto"/>
        </w:rPr>
        <w:t xml:space="preserve">In the case of DLLs' oral </w:t>
      </w:r>
      <w:r w:rsidRPr="00AE1CE4">
        <w:rPr>
          <w:rFonts w:eastAsia="Batang" w:cs="Myanmar Text"/>
          <w:color w:val="auto"/>
        </w:rPr>
        <w:lastRenderedPageBreak/>
        <w:t>language development, the role of teachers is especially important. These children face unique challenges in adapting to a new language and cultural environment, and the support and guidance of their teachers can be crucial in helping them navigate these challenges and achieve success in their language development (McBrien, 2005; Trieu &amp; Vang, 2015).</w:t>
      </w:r>
    </w:p>
    <w:p w14:paraId="1316CF20" w14:textId="77777777" w:rsidR="005515E7" w:rsidRPr="00AE1CE4" w:rsidRDefault="005515E7" w:rsidP="005515E7">
      <w:pPr>
        <w:spacing w:after="160"/>
        <w:ind w:firstLine="720"/>
        <w:contextualSpacing/>
        <w:rPr>
          <w:rFonts w:eastAsia="Batang"/>
          <w:color w:val="auto"/>
        </w:rPr>
      </w:pPr>
      <w:r w:rsidRPr="00AE1CE4">
        <w:rPr>
          <w:rFonts w:eastAsia="Batang"/>
          <w:color w:val="auto"/>
        </w:rPr>
        <w:t xml:space="preserve">In conclusion, the disparities observed in the oral language development of DLLs can be mitigated through </w:t>
      </w:r>
      <w:r>
        <w:rPr>
          <w:rFonts w:eastAsia="Batang"/>
          <w:color w:val="auto"/>
        </w:rPr>
        <w:t>CRP</w:t>
      </w:r>
      <w:r w:rsidRPr="00AE1CE4">
        <w:rPr>
          <w:rFonts w:eastAsia="Batang"/>
          <w:color w:val="auto"/>
        </w:rPr>
        <w:t xml:space="preserve">, close collaboration between home and school environments, </w:t>
      </w:r>
      <w:r>
        <w:rPr>
          <w:rFonts w:eastAsia="Batang"/>
          <w:color w:val="auto"/>
        </w:rPr>
        <w:t xml:space="preserve">and </w:t>
      </w:r>
      <w:r w:rsidRPr="00AE1CE4">
        <w:rPr>
          <w:rFonts w:eastAsia="Batang"/>
          <w:color w:val="auto"/>
        </w:rPr>
        <w:t>emphasizing the modeling and scaffolding of high-quality oral language skills. Notably, not all forms of language input are equally beneficial; rather, academic and abstract language, coupled with the incorporation of open-ended questions</w:t>
      </w:r>
      <w:r>
        <w:rPr>
          <w:rFonts w:eastAsia="Batang"/>
          <w:color w:val="auto"/>
        </w:rPr>
        <w:t xml:space="preserve"> </w:t>
      </w:r>
      <w:r w:rsidRPr="00AE1CE4">
        <w:rPr>
          <w:rFonts w:eastAsia="Batang"/>
          <w:color w:val="auto"/>
        </w:rPr>
        <w:t xml:space="preserve">have been shown to be predictive of later language growth. To address these needs effectively, educators and policymakers must gain a deeper understanding of </w:t>
      </w:r>
      <w:r>
        <w:rPr>
          <w:rFonts w:eastAsia="Batang"/>
          <w:color w:val="auto"/>
        </w:rPr>
        <w:t>CRP</w:t>
      </w:r>
      <w:r w:rsidRPr="00AE1CE4">
        <w:rPr>
          <w:rFonts w:eastAsia="Batang"/>
          <w:color w:val="auto"/>
        </w:rPr>
        <w:t xml:space="preserve"> for DLLs, including those who are underrepresented, and proactively offer tailored and efficient support.</w:t>
      </w:r>
    </w:p>
    <w:p w14:paraId="6D14CC9F" w14:textId="77777777" w:rsidR="005515E7" w:rsidRDefault="005515E7" w:rsidP="005515E7">
      <w:pPr>
        <w:spacing w:after="160"/>
        <w:contextualSpacing/>
        <w:rPr>
          <w:rFonts w:eastAsia="Batang"/>
          <w:color w:val="auto"/>
        </w:rPr>
      </w:pPr>
    </w:p>
    <w:p w14:paraId="51FAF356" w14:textId="77777777" w:rsidR="005515E7" w:rsidRDefault="005515E7" w:rsidP="005515E7">
      <w:pPr>
        <w:spacing w:after="160"/>
        <w:contextualSpacing/>
        <w:rPr>
          <w:rFonts w:eastAsia="Batang"/>
          <w:color w:val="auto"/>
        </w:rPr>
      </w:pPr>
    </w:p>
    <w:p w14:paraId="23560296" w14:textId="77777777" w:rsidR="005515E7" w:rsidRDefault="005515E7" w:rsidP="005515E7">
      <w:pPr>
        <w:spacing w:after="160"/>
        <w:contextualSpacing/>
        <w:rPr>
          <w:rFonts w:eastAsia="Batang"/>
          <w:color w:val="auto"/>
        </w:rPr>
      </w:pPr>
    </w:p>
    <w:p w14:paraId="35ADEDE3" w14:textId="77777777" w:rsidR="005515E7" w:rsidRDefault="005515E7" w:rsidP="005515E7">
      <w:pPr>
        <w:spacing w:after="160"/>
        <w:contextualSpacing/>
        <w:rPr>
          <w:rFonts w:eastAsia="Batang"/>
          <w:color w:val="auto"/>
        </w:rPr>
      </w:pPr>
    </w:p>
    <w:p w14:paraId="6C8BFC8C" w14:textId="77777777" w:rsidR="005515E7" w:rsidRDefault="005515E7" w:rsidP="005515E7">
      <w:pPr>
        <w:spacing w:after="160"/>
        <w:contextualSpacing/>
        <w:rPr>
          <w:rFonts w:eastAsia="Batang"/>
          <w:color w:val="auto"/>
        </w:rPr>
      </w:pPr>
    </w:p>
    <w:p w14:paraId="516473F4" w14:textId="77777777" w:rsidR="005515E7" w:rsidRDefault="005515E7" w:rsidP="005515E7">
      <w:pPr>
        <w:spacing w:after="160"/>
        <w:contextualSpacing/>
        <w:rPr>
          <w:rFonts w:eastAsia="Batang"/>
          <w:color w:val="auto"/>
        </w:rPr>
      </w:pPr>
    </w:p>
    <w:p w14:paraId="3BFB7DF3" w14:textId="77777777" w:rsidR="005515E7" w:rsidRDefault="005515E7" w:rsidP="005515E7">
      <w:pPr>
        <w:spacing w:after="160"/>
        <w:contextualSpacing/>
        <w:rPr>
          <w:rFonts w:eastAsia="Batang"/>
          <w:color w:val="auto"/>
        </w:rPr>
      </w:pPr>
    </w:p>
    <w:p w14:paraId="15C14377" w14:textId="77777777" w:rsidR="005515E7" w:rsidRDefault="005515E7" w:rsidP="005515E7">
      <w:pPr>
        <w:spacing w:after="160"/>
        <w:contextualSpacing/>
        <w:rPr>
          <w:rFonts w:eastAsia="Batang"/>
          <w:color w:val="auto"/>
        </w:rPr>
      </w:pPr>
    </w:p>
    <w:p w14:paraId="3245EE52" w14:textId="77777777" w:rsidR="005515E7" w:rsidRDefault="005515E7" w:rsidP="005515E7">
      <w:pPr>
        <w:spacing w:after="160"/>
        <w:contextualSpacing/>
        <w:rPr>
          <w:rFonts w:eastAsia="Batang"/>
          <w:color w:val="auto"/>
        </w:rPr>
      </w:pPr>
    </w:p>
    <w:p w14:paraId="3FD47B35" w14:textId="77777777" w:rsidR="005515E7" w:rsidRDefault="005515E7" w:rsidP="005515E7">
      <w:pPr>
        <w:spacing w:after="160"/>
        <w:contextualSpacing/>
        <w:rPr>
          <w:rFonts w:eastAsia="Batang"/>
          <w:color w:val="auto"/>
        </w:rPr>
      </w:pPr>
    </w:p>
    <w:p w14:paraId="55877BAA" w14:textId="77777777" w:rsidR="005515E7" w:rsidRPr="00AE1CE4" w:rsidRDefault="005515E7" w:rsidP="005515E7">
      <w:pPr>
        <w:spacing w:after="160"/>
        <w:contextualSpacing/>
        <w:rPr>
          <w:rFonts w:eastAsia="Batang"/>
          <w:color w:val="auto"/>
        </w:rPr>
      </w:pPr>
    </w:p>
    <w:p w14:paraId="49A019AD" w14:textId="77777777" w:rsidR="005515E7" w:rsidRPr="0047515B" w:rsidRDefault="005515E7" w:rsidP="00F700B9">
      <w:pPr>
        <w:pStyle w:val="Heading1"/>
        <w:ind w:firstLine="0"/>
      </w:pPr>
      <w:bookmarkStart w:id="96" w:name="_Toc162268130"/>
      <w:r w:rsidRPr="0047515B">
        <w:lastRenderedPageBreak/>
        <w:t>Reference</w:t>
      </w:r>
      <w:bookmarkEnd w:id="96"/>
    </w:p>
    <w:p w14:paraId="1E05D16D" w14:textId="77777777" w:rsidR="005515E7" w:rsidRPr="00F700B9" w:rsidRDefault="005515E7" w:rsidP="00F700B9">
      <w:pPr>
        <w:pStyle w:val="paragraph"/>
        <w:spacing w:before="0" w:beforeAutospacing="0" w:after="0" w:afterAutospacing="0" w:line="480" w:lineRule="auto"/>
        <w:textAlignment w:val="baseline"/>
        <w:rPr>
          <w:rFonts w:eastAsia="Batang"/>
          <w:color w:val="000000" w:themeColor="text1"/>
        </w:rPr>
      </w:pPr>
      <w:r w:rsidRPr="00F700B9">
        <w:rPr>
          <w:rFonts w:eastAsia="Batang"/>
          <w:color w:val="000000" w:themeColor="text1"/>
        </w:rPr>
        <w:t xml:space="preserve">Ackerman, D. J., &amp; Tazi, Z. (2015). Enhancing young Hispanic dual language learners' </w:t>
      </w:r>
    </w:p>
    <w:p w14:paraId="603FF253" w14:textId="77777777" w:rsidR="005515E7" w:rsidRPr="00F700B9" w:rsidRDefault="005515E7" w:rsidP="00F700B9">
      <w:pPr>
        <w:pStyle w:val="paragraph"/>
        <w:spacing w:before="0" w:beforeAutospacing="0" w:after="0" w:afterAutospacing="0" w:line="480" w:lineRule="auto"/>
        <w:ind w:left="720"/>
        <w:textAlignment w:val="baseline"/>
        <w:rPr>
          <w:rFonts w:eastAsia="Batang"/>
          <w:color w:val="000000" w:themeColor="text1"/>
        </w:rPr>
      </w:pPr>
      <w:r w:rsidRPr="00F700B9">
        <w:rPr>
          <w:rFonts w:eastAsia="Batang"/>
          <w:color w:val="000000" w:themeColor="text1"/>
        </w:rPr>
        <w:t>achievement: Exploring strategies and addressing challenges. </w:t>
      </w:r>
      <w:r w:rsidRPr="00F700B9">
        <w:rPr>
          <w:rFonts w:eastAsia="Batang"/>
          <w:i/>
          <w:iCs/>
          <w:color w:val="000000" w:themeColor="text1"/>
        </w:rPr>
        <w:t>ETS Research Report Series</w:t>
      </w:r>
      <w:r w:rsidRPr="00F700B9">
        <w:rPr>
          <w:rFonts w:eastAsia="Batang"/>
          <w:color w:val="000000" w:themeColor="text1"/>
        </w:rPr>
        <w:t>, </w:t>
      </w:r>
      <w:r w:rsidRPr="00F700B9">
        <w:rPr>
          <w:rFonts w:eastAsia="Batang"/>
          <w:i/>
          <w:iCs/>
          <w:color w:val="000000" w:themeColor="text1"/>
        </w:rPr>
        <w:t>2015</w:t>
      </w:r>
      <w:r w:rsidRPr="00F700B9">
        <w:rPr>
          <w:rFonts w:eastAsia="Batang"/>
          <w:color w:val="000000" w:themeColor="text1"/>
        </w:rPr>
        <w:t>(1), 1-39. https://doi.org/10.1002/ets2.12045</w:t>
      </w:r>
    </w:p>
    <w:p w14:paraId="10404F0B" w14:textId="77777777" w:rsidR="005515E7" w:rsidRPr="00F700B9" w:rsidRDefault="005515E7" w:rsidP="00F700B9">
      <w:pPr>
        <w:pStyle w:val="paragraph"/>
        <w:spacing w:before="0" w:beforeAutospacing="0" w:after="0" w:afterAutospacing="0" w:line="480" w:lineRule="auto"/>
        <w:textAlignment w:val="baseline"/>
        <w:rPr>
          <w:color w:val="000000" w:themeColor="text1"/>
          <w:shd w:val="clear" w:color="auto" w:fill="FFFFFF"/>
        </w:rPr>
      </w:pPr>
      <w:r w:rsidRPr="00F700B9">
        <w:rPr>
          <w:rFonts w:eastAsia="Batang"/>
          <w:color w:val="000000" w:themeColor="text1"/>
        </w:rPr>
        <w:t xml:space="preserve">Asia Resource Action Center. (2011). </w:t>
      </w:r>
      <w:r w:rsidRPr="00F700B9">
        <w:rPr>
          <w:rFonts w:eastAsia="Batang"/>
          <w:i/>
          <w:iCs/>
          <w:color w:val="000000" w:themeColor="text1"/>
        </w:rPr>
        <w:t>Myanmar ethnic groups.</w:t>
      </w:r>
      <w:r w:rsidRPr="00F700B9">
        <w:rPr>
          <w:rFonts w:eastAsia="Batang"/>
          <w:color w:val="000000" w:themeColor="text1"/>
        </w:rPr>
        <w:t xml:space="preserve"> </w:t>
      </w:r>
      <w:r w:rsidRPr="00F700B9">
        <w:rPr>
          <w:rStyle w:val="normaltextrun"/>
          <w:rFonts w:eastAsiaTheme="majorEastAsia"/>
          <w:color w:val="000000" w:themeColor="text1"/>
          <w:shd w:val="clear" w:color="auto" w:fill="FFFFFF"/>
        </w:rPr>
        <w:t>https://www.searac.org/</w:t>
      </w:r>
    </w:p>
    <w:p w14:paraId="0E251A43" w14:textId="77777777" w:rsidR="005515E7" w:rsidRPr="00F700B9" w:rsidRDefault="005515E7" w:rsidP="00F700B9">
      <w:pPr>
        <w:rPr>
          <w:color w:val="222222"/>
          <w:shd w:val="clear" w:color="auto" w:fill="FFFFFF"/>
        </w:rPr>
      </w:pPr>
      <w:r w:rsidRPr="00F700B9">
        <w:rPr>
          <w:color w:val="222222"/>
          <w:shd w:val="clear" w:color="auto" w:fill="FFFFFF"/>
        </w:rPr>
        <w:t>Allwright, D., &amp; Hanks, J. (2009). </w:t>
      </w:r>
      <w:r w:rsidRPr="00F700B9">
        <w:rPr>
          <w:i/>
          <w:iCs/>
          <w:color w:val="222222"/>
          <w:shd w:val="clear" w:color="auto" w:fill="FFFFFF"/>
        </w:rPr>
        <w:t>The developing language learner</w:t>
      </w:r>
      <w:r w:rsidRPr="00F700B9">
        <w:rPr>
          <w:color w:val="222222"/>
          <w:shd w:val="clear" w:color="auto" w:fill="FFFFFF"/>
        </w:rPr>
        <w:t xml:space="preserve">. Basingstoke: Palgrave </w:t>
      </w:r>
    </w:p>
    <w:p w14:paraId="406D37D5" w14:textId="77777777" w:rsidR="005515E7" w:rsidRPr="00F700B9" w:rsidRDefault="005515E7" w:rsidP="00F700B9">
      <w:pPr>
        <w:ind w:firstLine="720"/>
        <w:rPr>
          <w:color w:val="222222"/>
          <w:shd w:val="clear" w:color="auto" w:fill="FFFFFF"/>
        </w:rPr>
      </w:pPr>
      <w:r w:rsidRPr="00F700B9">
        <w:rPr>
          <w:color w:val="222222"/>
          <w:shd w:val="clear" w:color="auto" w:fill="FFFFFF"/>
        </w:rPr>
        <w:t>Macmillan.</w:t>
      </w:r>
    </w:p>
    <w:p w14:paraId="3903C8C3" w14:textId="77777777" w:rsidR="005515E7" w:rsidRPr="00F700B9" w:rsidRDefault="005515E7" w:rsidP="00F700B9">
      <w:pPr>
        <w:rPr>
          <w:color w:val="222222"/>
          <w:shd w:val="clear" w:color="auto" w:fill="FFFFFF"/>
        </w:rPr>
      </w:pPr>
      <w:r w:rsidRPr="00F700B9">
        <w:rPr>
          <w:color w:val="222222"/>
          <w:shd w:val="clear" w:color="auto" w:fill="FFFFFF"/>
        </w:rPr>
        <w:t xml:space="preserve">Atkins-Burnett, S., Xue, Y., &amp; Aikens, N. (2017). Peer effects on children’s expressive </w:t>
      </w:r>
    </w:p>
    <w:p w14:paraId="6139A745" w14:textId="77777777" w:rsidR="005515E7" w:rsidRPr="00F700B9" w:rsidRDefault="005515E7" w:rsidP="00F700B9">
      <w:pPr>
        <w:ind w:firstLine="720"/>
        <w:rPr>
          <w:color w:val="222222"/>
          <w:shd w:val="clear" w:color="auto" w:fill="FFFFFF"/>
        </w:rPr>
      </w:pPr>
      <w:r w:rsidRPr="00F700B9">
        <w:rPr>
          <w:color w:val="222222"/>
          <w:shd w:val="clear" w:color="auto" w:fill="FFFFFF"/>
        </w:rPr>
        <w:t>vocabulary development using conceptual scoring in linguistically diverse preschools.</w:t>
      </w:r>
    </w:p>
    <w:p w14:paraId="7BD2F860" w14:textId="77777777" w:rsidR="005515E7" w:rsidRPr="00F700B9" w:rsidRDefault="005515E7" w:rsidP="00F700B9">
      <w:pPr>
        <w:ind w:firstLine="720"/>
        <w:rPr>
          <w:color w:val="222222"/>
          <w:shd w:val="clear" w:color="auto" w:fill="FFFFFF"/>
        </w:rPr>
      </w:pPr>
      <w:r w:rsidRPr="00F700B9">
        <w:rPr>
          <w:i/>
          <w:iCs/>
          <w:color w:val="222222"/>
          <w:shd w:val="clear" w:color="auto" w:fill="FFFFFF"/>
        </w:rPr>
        <w:t>Early Education and Development</w:t>
      </w:r>
      <w:r w:rsidRPr="00F700B9">
        <w:rPr>
          <w:color w:val="222222"/>
          <w:shd w:val="clear" w:color="auto" w:fill="FFFFFF"/>
        </w:rPr>
        <w:t>, </w:t>
      </w:r>
      <w:r w:rsidRPr="00F700B9">
        <w:rPr>
          <w:i/>
          <w:iCs/>
          <w:color w:val="222222"/>
          <w:shd w:val="clear" w:color="auto" w:fill="FFFFFF"/>
        </w:rPr>
        <w:t>28</w:t>
      </w:r>
      <w:r w:rsidRPr="00F700B9">
        <w:rPr>
          <w:color w:val="222222"/>
          <w:shd w:val="clear" w:color="auto" w:fill="FFFFFF"/>
        </w:rPr>
        <w:t xml:space="preserve">(7), 901-920. </w:t>
      </w:r>
    </w:p>
    <w:p w14:paraId="678F73CF" w14:textId="77777777" w:rsidR="005515E7" w:rsidRPr="00F700B9" w:rsidRDefault="005515E7" w:rsidP="00F700B9">
      <w:pPr>
        <w:ind w:firstLine="720"/>
        <w:rPr>
          <w:color w:val="222222"/>
          <w:shd w:val="clear" w:color="auto" w:fill="FFFFFF"/>
        </w:rPr>
      </w:pPr>
      <w:r w:rsidRPr="00F700B9">
        <w:rPr>
          <w:color w:val="222222"/>
          <w:shd w:val="clear" w:color="auto" w:fill="FFFFFF"/>
        </w:rPr>
        <w:t>https://doi.org/10.1080/10409289.2017.1295585</w:t>
      </w:r>
    </w:p>
    <w:p w14:paraId="055AAC7C" w14:textId="77777777" w:rsidR="005515E7" w:rsidRPr="00F700B9" w:rsidRDefault="005515E7" w:rsidP="00F700B9">
      <w:pPr>
        <w:pStyle w:val="NoSpacing"/>
        <w:spacing w:line="480" w:lineRule="auto"/>
        <w:ind w:left="0"/>
        <w:rPr>
          <w:b w:val="0"/>
          <w:i/>
          <w:iCs/>
          <w:color w:val="222222"/>
          <w:shd w:val="clear" w:color="auto" w:fill="FFFFFF"/>
        </w:rPr>
      </w:pPr>
      <w:r w:rsidRPr="00F700B9">
        <w:rPr>
          <w:b w:val="0"/>
          <w:color w:val="222222"/>
          <w:shd w:val="clear" w:color="auto" w:fill="FFFFFF"/>
        </w:rPr>
        <w:t xml:space="preserve">Baker, M., &amp; Páez, M. (2018). </w:t>
      </w:r>
      <w:r w:rsidRPr="00F700B9">
        <w:rPr>
          <w:b w:val="0"/>
          <w:i/>
          <w:iCs/>
          <w:color w:val="222222"/>
          <w:shd w:val="clear" w:color="auto" w:fill="FFFFFF"/>
        </w:rPr>
        <w:t xml:space="preserve">The language of the classroom: Dual language learners in </w:t>
      </w:r>
    </w:p>
    <w:p w14:paraId="0297D430" w14:textId="77777777" w:rsidR="005515E7" w:rsidRPr="00F700B9" w:rsidRDefault="005515E7" w:rsidP="00F700B9">
      <w:pPr>
        <w:pStyle w:val="NoSpacing"/>
        <w:spacing w:line="480" w:lineRule="auto"/>
        <w:rPr>
          <w:b w:val="0"/>
          <w:color w:val="222222"/>
          <w:shd w:val="clear" w:color="auto" w:fill="FFFFFF"/>
        </w:rPr>
      </w:pPr>
      <w:r w:rsidRPr="00F700B9">
        <w:rPr>
          <w:b w:val="0"/>
          <w:i/>
          <w:iCs/>
          <w:color w:val="222222"/>
          <w:shd w:val="clear" w:color="auto" w:fill="FFFFFF"/>
        </w:rPr>
        <w:t>Head Start, public pre-K, and private preschool programs.</w:t>
      </w:r>
      <w:r w:rsidRPr="00F700B9">
        <w:rPr>
          <w:b w:val="0"/>
          <w:color w:val="222222"/>
          <w:shd w:val="clear" w:color="auto" w:fill="FFFFFF"/>
        </w:rPr>
        <w:t> Migration Policy Institute.</w:t>
      </w:r>
    </w:p>
    <w:p w14:paraId="15B3DF53" w14:textId="77777777" w:rsidR="005515E7" w:rsidRPr="00F700B9" w:rsidRDefault="005515E7" w:rsidP="00F700B9">
      <w:pPr>
        <w:pStyle w:val="NoSpacing"/>
        <w:spacing w:line="480" w:lineRule="auto"/>
        <w:ind w:left="0"/>
        <w:rPr>
          <w:b w:val="0"/>
          <w:color w:val="000000" w:themeColor="text1"/>
        </w:rPr>
      </w:pPr>
      <w:r w:rsidRPr="00F700B9">
        <w:rPr>
          <w:b w:val="0"/>
          <w:color w:val="000000" w:themeColor="text1"/>
        </w:rPr>
        <w:t xml:space="preserve">Boyce, L. K., Gillam, L. S., Innocenti, S. M., Cook, A. G., &amp; Ortiz, E. (2013). An examination </w:t>
      </w:r>
    </w:p>
    <w:p w14:paraId="308B3B3D" w14:textId="77777777" w:rsidR="005515E7" w:rsidRPr="00F700B9" w:rsidRDefault="005515E7" w:rsidP="00F700B9">
      <w:pPr>
        <w:pStyle w:val="NoSpacing"/>
        <w:spacing w:line="480" w:lineRule="auto"/>
        <w:rPr>
          <w:b w:val="0"/>
          <w:color w:val="000000" w:themeColor="text1"/>
        </w:rPr>
      </w:pPr>
      <w:r w:rsidRPr="00F700B9">
        <w:rPr>
          <w:b w:val="0"/>
          <w:color w:val="000000" w:themeColor="text1"/>
        </w:rPr>
        <w:t xml:space="preserve">of language input and vocabulary development of young Latino dual language learners living in poverty. </w:t>
      </w:r>
      <w:r w:rsidRPr="00F700B9">
        <w:rPr>
          <w:b w:val="0"/>
          <w:i/>
          <w:iCs/>
          <w:color w:val="000000" w:themeColor="text1"/>
        </w:rPr>
        <w:t>First Language,33</w:t>
      </w:r>
      <w:r w:rsidRPr="00F700B9">
        <w:rPr>
          <w:b w:val="0"/>
          <w:color w:val="000000" w:themeColor="text1"/>
        </w:rPr>
        <w:t xml:space="preserve">(6), 572–593.  </w:t>
      </w:r>
    </w:p>
    <w:p w14:paraId="686C5399" w14:textId="77777777" w:rsidR="005515E7" w:rsidRPr="00F700B9" w:rsidRDefault="005515E7" w:rsidP="00F700B9">
      <w:pPr>
        <w:pStyle w:val="NoSpacing"/>
        <w:spacing w:line="480" w:lineRule="auto"/>
        <w:rPr>
          <w:b w:val="0"/>
          <w:color w:val="000000" w:themeColor="text1"/>
        </w:rPr>
      </w:pPr>
      <w:r w:rsidRPr="00F700B9">
        <w:rPr>
          <w:b w:val="0"/>
          <w:color w:val="000000" w:themeColor="text1"/>
        </w:rPr>
        <w:t xml:space="preserve">https://doi.org//10.1177/0142723713503145     </w:t>
      </w:r>
    </w:p>
    <w:p w14:paraId="1ECFF684" w14:textId="77777777" w:rsidR="005515E7" w:rsidRPr="00F700B9" w:rsidRDefault="005515E7" w:rsidP="00F700B9">
      <w:pPr>
        <w:pStyle w:val="NoSpacing"/>
        <w:spacing w:line="480" w:lineRule="auto"/>
        <w:ind w:left="0"/>
        <w:rPr>
          <w:b w:val="0"/>
          <w:i/>
          <w:iCs/>
          <w:color w:val="000000" w:themeColor="text1"/>
        </w:rPr>
      </w:pPr>
      <w:r w:rsidRPr="00F700B9">
        <w:rPr>
          <w:b w:val="0"/>
          <w:color w:val="000000" w:themeColor="text1"/>
          <w:shd w:val="clear" w:color="auto" w:fill="FFFFFF"/>
        </w:rPr>
        <w:t>Boykin, A. W., &amp; Noguera, P. (2011).</w:t>
      </w:r>
      <w:r w:rsidRPr="00F700B9">
        <w:rPr>
          <w:rStyle w:val="apple-converted-space"/>
          <w:b w:val="0"/>
          <w:color w:val="000000" w:themeColor="text1"/>
          <w:shd w:val="clear" w:color="auto" w:fill="FFFFFF"/>
        </w:rPr>
        <w:t> </w:t>
      </w:r>
      <w:r w:rsidRPr="00F700B9">
        <w:rPr>
          <w:b w:val="0"/>
          <w:i/>
          <w:iCs/>
          <w:color w:val="000000" w:themeColor="text1"/>
        </w:rPr>
        <w:t xml:space="preserve">Creating the opportunity to learn: Moving from research </w:t>
      </w:r>
    </w:p>
    <w:p w14:paraId="2B30E8F1" w14:textId="77777777" w:rsidR="005515E7" w:rsidRPr="00F700B9" w:rsidRDefault="005515E7" w:rsidP="00F700B9">
      <w:pPr>
        <w:pStyle w:val="NoSpacing"/>
        <w:spacing w:line="480" w:lineRule="auto"/>
        <w:ind w:left="0" w:firstLine="720"/>
        <w:rPr>
          <w:b w:val="0"/>
          <w:i/>
          <w:iCs/>
          <w:color w:val="000000" w:themeColor="text1"/>
        </w:rPr>
      </w:pPr>
      <w:r w:rsidRPr="00F700B9">
        <w:rPr>
          <w:b w:val="0"/>
          <w:i/>
          <w:iCs/>
          <w:color w:val="000000" w:themeColor="text1"/>
        </w:rPr>
        <w:t>to practice to close the achievement gap</w:t>
      </w:r>
      <w:r w:rsidRPr="00F700B9">
        <w:rPr>
          <w:b w:val="0"/>
          <w:color w:val="000000" w:themeColor="text1"/>
          <w:shd w:val="clear" w:color="auto" w:fill="FFFFFF"/>
        </w:rPr>
        <w:t>. Ascd.</w:t>
      </w:r>
    </w:p>
    <w:p w14:paraId="0E6527DE" w14:textId="77777777" w:rsidR="005515E7" w:rsidRPr="00F700B9" w:rsidRDefault="005515E7" w:rsidP="00F700B9">
      <w:pPr>
        <w:ind w:left="720" w:hanging="720"/>
        <w:rPr>
          <w:shd w:val="clear" w:color="auto" w:fill="FFFFFF"/>
        </w:rPr>
      </w:pPr>
      <w:r w:rsidRPr="00F700B9">
        <w:rPr>
          <w:shd w:val="clear" w:color="auto" w:fill="FFFFFF"/>
        </w:rPr>
        <w:t xml:space="preserve">Bronfenbrenner, U. (1977). Toward an experimental ecology of human development. </w:t>
      </w:r>
      <w:r w:rsidRPr="00F700B9">
        <w:rPr>
          <w:i/>
          <w:iCs/>
          <w:shd w:val="clear" w:color="auto" w:fill="FFFFFF"/>
        </w:rPr>
        <w:t>American Psychologist, 32</w:t>
      </w:r>
      <w:r w:rsidRPr="00F700B9">
        <w:rPr>
          <w:shd w:val="clear" w:color="auto" w:fill="FFFFFF"/>
        </w:rPr>
        <w:t>(7), 513.</w:t>
      </w:r>
    </w:p>
    <w:p w14:paraId="59B7199B" w14:textId="77777777" w:rsidR="005515E7" w:rsidRPr="00F700B9" w:rsidRDefault="005515E7" w:rsidP="00F700B9">
      <w:pPr>
        <w:ind w:left="720" w:hanging="720"/>
      </w:pPr>
      <w:r w:rsidRPr="00F700B9">
        <w:rPr>
          <w:shd w:val="clear" w:color="auto" w:fill="FFFFFF"/>
        </w:rPr>
        <w:t xml:space="preserve">Bronfenbrenner, U., &amp; Morris, P. A. (2007). The bioecological model of human development. In W. Damons (Ed.) </w:t>
      </w:r>
      <w:r w:rsidRPr="00F700B9">
        <w:rPr>
          <w:i/>
          <w:iCs/>
          <w:shd w:val="clear" w:color="auto" w:fill="FFFFFF"/>
        </w:rPr>
        <w:t>Handbook of Child Psychology</w:t>
      </w:r>
      <w:r w:rsidRPr="00F700B9">
        <w:rPr>
          <w:shd w:val="clear" w:color="auto" w:fill="FFFFFF"/>
        </w:rPr>
        <w:t>, (pp. 793-828). Wiley &amp; Sons.</w:t>
      </w:r>
    </w:p>
    <w:p w14:paraId="605E44B8" w14:textId="77777777" w:rsidR="005515E7" w:rsidRPr="00F700B9" w:rsidRDefault="005515E7" w:rsidP="00F700B9">
      <w:pPr>
        <w:ind w:left="720" w:hanging="720"/>
      </w:pPr>
      <w:r w:rsidRPr="00F700B9">
        <w:lastRenderedPageBreak/>
        <w:t xml:space="preserve">Burchial, M., Vandergrift, N., Pianta, R., &amp; Mashburn, A. (2010). Threshold analysis of the association between childcare quality and child outcomes for low-income children in prekindergarten programs. </w:t>
      </w:r>
      <w:r w:rsidRPr="00F700B9">
        <w:rPr>
          <w:i/>
          <w:iCs/>
        </w:rPr>
        <w:t>Early Childhood Research Quarterly</w:t>
      </w:r>
      <w:r w:rsidRPr="00F700B9">
        <w:t xml:space="preserve">, </w:t>
      </w:r>
      <w:r w:rsidRPr="00F700B9">
        <w:rPr>
          <w:i/>
          <w:iCs/>
        </w:rPr>
        <w:t>25</w:t>
      </w:r>
      <w:r w:rsidRPr="00F700B9">
        <w:t xml:space="preserve">(2), 166–176. </w:t>
      </w:r>
    </w:p>
    <w:p w14:paraId="1B7F38E3" w14:textId="77777777" w:rsidR="005515E7" w:rsidRPr="00F700B9" w:rsidRDefault="005515E7" w:rsidP="00F700B9">
      <w:pPr>
        <w:pStyle w:val="NoSpacing"/>
        <w:spacing w:line="480" w:lineRule="auto"/>
        <w:rPr>
          <w:b w:val="0"/>
          <w:color w:val="000000" w:themeColor="text1"/>
        </w:rPr>
      </w:pPr>
      <w:r w:rsidRPr="00F700B9">
        <w:rPr>
          <w:rFonts w:eastAsia="Times New Roman"/>
          <w:b w:val="0"/>
          <w:color w:val="000000" w:themeColor="text1"/>
        </w:rPr>
        <w:t>https://doi.org//</w:t>
      </w:r>
      <w:r w:rsidRPr="00F700B9">
        <w:rPr>
          <w:b w:val="0"/>
          <w:color w:val="000000" w:themeColor="text1"/>
        </w:rPr>
        <w:t>10.1016/j.ecresq.2009.10.0</w:t>
      </w:r>
    </w:p>
    <w:p w14:paraId="7AB62178" w14:textId="77777777" w:rsidR="005515E7" w:rsidRPr="00F700B9" w:rsidRDefault="005515E7" w:rsidP="00F700B9">
      <w:pPr>
        <w:pStyle w:val="NoSpacing"/>
        <w:spacing w:line="480" w:lineRule="auto"/>
        <w:ind w:left="0"/>
        <w:rPr>
          <w:b w:val="0"/>
          <w:color w:val="000000" w:themeColor="text1"/>
        </w:rPr>
      </w:pPr>
      <w:r w:rsidRPr="00F700B9">
        <w:rPr>
          <w:b w:val="0"/>
          <w:color w:val="000000" w:themeColor="text1"/>
        </w:rPr>
        <w:t xml:space="preserve">Buysse, V., Feinberg, P. E., Páez, M., Hammer, S. C., &amp; Knowles, M. (2013). Effects of early </w:t>
      </w:r>
    </w:p>
    <w:p w14:paraId="382F03F6" w14:textId="77777777" w:rsidR="005515E7" w:rsidRPr="00F700B9" w:rsidRDefault="005515E7" w:rsidP="00F700B9">
      <w:pPr>
        <w:pStyle w:val="NoSpacing"/>
        <w:spacing w:line="480" w:lineRule="auto"/>
        <w:rPr>
          <w:b w:val="0"/>
          <w:color w:val="000000" w:themeColor="text1"/>
        </w:rPr>
      </w:pPr>
      <w:r w:rsidRPr="00F700B9">
        <w:rPr>
          <w:b w:val="0"/>
          <w:color w:val="000000" w:themeColor="text1"/>
        </w:rPr>
        <w:t xml:space="preserve">education programs and practices on the development and learning of dual language learners: A review of the literature. </w:t>
      </w:r>
      <w:r w:rsidRPr="00F700B9">
        <w:rPr>
          <w:b w:val="0"/>
          <w:i/>
          <w:iCs/>
          <w:color w:val="000000" w:themeColor="text1"/>
        </w:rPr>
        <w:t>Early Childhood Research Quarterly</w:t>
      </w:r>
      <w:r w:rsidRPr="00F700B9">
        <w:rPr>
          <w:b w:val="0"/>
          <w:color w:val="000000" w:themeColor="text1"/>
        </w:rPr>
        <w:t xml:space="preserve">, </w:t>
      </w:r>
      <w:r w:rsidRPr="00F700B9">
        <w:rPr>
          <w:b w:val="0"/>
          <w:i/>
          <w:iCs/>
          <w:color w:val="000000" w:themeColor="text1"/>
        </w:rPr>
        <w:t>29</w:t>
      </w:r>
      <w:r w:rsidRPr="00F700B9">
        <w:rPr>
          <w:b w:val="0"/>
          <w:color w:val="000000" w:themeColor="text1"/>
        </w:rPr>
        <w:t xml:space="preserve">(4), 765-785. </w:t>
      </w:r>
      <w:r w:rsidRPr="00F700B9">
        <w:rPr>
          <w:rFonts w:eastAsia="Times New Roman"/>
          <w:b w:val="0"/>
        </w:rPr>
        <w:t>https://doi.org//</w:t>
      </w:r>
      <w:r w:rsidRPr="00F700B9">
        <w:rPr>
          <w:b w:val="0"/>
        </w:rPr>
        <w:t>10.1016/j.ecresq.2013.08.004</w:t>
      </w:r>
    </w:p>
    <w:p w14:paraId="7EB7C882" w14:textId="77777777" w:rsidR="005515E7" w:rsidRPr="00F700B9" w:rsidRDefault="005515E7" w:rsidP="00F700B9">
      <w:pPr>
        <w:pStyle w:val="NoSpacing"/>
        <w:spacing w:line="480" w:lineRule="auto"/>
        <w:ind w:left="0"/>
        <w:rPr>
          <w:rFonts w:eastAsia="Times New Roman"/>
          <w:b w:val="0"/>
          <w:color w:val="000000" w:themeColor="text1"/>
        </w:rPr>
      </w:pPr>
      <w:r w:rsidRPr="00F700B9">
        <w:rPr>
          <w:rFonts w:eastAsia="Times New Roman"/>
          <w:b w:val="0"/>
          <w:color w:val="000000" w:themeColor="text1"/>
        </w:rPr>
        <w:t xml:space="preserve">Bialystok, E. (2015). Bilingualism and the development of executive function: The role of </w:t>
      </w:r>
    </w:p>
    <w:p w14:paraId="6B9422C1" w14:textId="77777777" w:rsidR="005515E7" w:rsidRPr="00F700B9" w:rsidRDefault="005515E7" w:rsidP="00F700B9">
      <w:pPr>
        <w:pStyle w:val="NoSpacing"/>
        <w:spacing w:line="480" w:lineRule="auto"/>
        <w:rPr>
          <w:b w:val="0"/>
          <w:color w:val="000000" w:themeColor="text1"/>
        </w:rPr>
      </w:pPr>
      <w:r w:rsidRPr="00F700B9">
        <w:rPr>
          <w:rFonts w:eastAsia="Times New Roman"/>
          <w:b w:val="0"/>
          <w:color w:val="000000" w:themeColor="text1"/>
        </w:rPr>
        <w:t>attention.</w:t>
      </w:r>
      <w:r w:rsidRPr="00F700B9">
        <w:rPr>
          <w:b w:val="0"/>
          <w:color w:val="000000" w:themeColor="text1"/>
        </w:rPr>
        <w:t xml:space="preserve"> </w:t>
      </w:r>
      <w:r w:rsidRPr="00F700B9">
        <w:rPr>
          <w:rFonts w:eastAsia="Times New Roman"/>
          <w:b w:val="0"/>
          <w:i/>
          <w:iCs/>
          <w:color w:val="000000" w:themeColor="text1"/>
        </w:rPr>
        <w:t>Child Development Perspectives, 9</w:t>
      </w:r>
      <w:r w:rsidRPr="00F700B9">
        <w:rPr>
          <w:rFonts w:eastAsia="Times New Roman"/>
          <w:b w:val="0"/>
          <w:color w:val="000000" w:themeColor="text1"/>
        </w:rPr>
        <w:t xml:space="preserve">(2), 117-121. </w:t>
      </w:r>
      <w:r w:rsidRPr="00F700B9">
        <w:rPr>
          <w:rFonts w:eastAsia="Times New Roman"/>
          <w:b w:val="0"/>
        </w:rPr>
        <w:t>https://</w:t>
      </w:r>
      <w:r w:rsidRPr="00F700B9">
        <w:rPr>
          <w:rFonts w:eastAsia="Times New Roman"/>
          <w:b w:val="0"/>
          <w:color w:val="000000" w:themeColor="text1"/>
        </w:rPr>
        <w:t>doi:10.1111/cdep.12116</w:t>
      </w:r>
    </w:p>
    <w:p w14:paraId="2D0625CC" w14:textId="77777777" w:rsidR="005515E7" w:rsidRPr="00F700B9" w:rsidRDefault="005515E7" w:rsidP="00F700B9">
      <w:pPr>
        <w:ind w:left="720" w:hanging="720"/>
      </w:pPr>
      <w:r w:rsidRPr="00F700B9">
        <w:t xml:space="preserve">Buell, M., Han, M., &amp; Hallam, R. (2020). The Ecological model as a guide for early childhood care. </w:t>
      </w:r>
      <w:r w:rsidRPr="00F700B9">
        <w:rPr>
          <w:i/>
          <w:iCs/>
        </w:rPr>
        <w:t>The International Journal of Diversity in Education, 20</w:t>
      </w:r>
      <w:r w:rsidRPr="00F700B9">
        <w:t>(2), 25. https://doi.org/10.18848/2327-0020/CGP</w:t>
      </w:r>
    </w:p>
    <w:p w14:paraId="5FE4DB4C" w14:textId="77777777" w:rsidR="005515E7" w:rsidRPr="00F700B9" w:rsidRDefault="005515E7" w:rsidP="00F700B9">
      <w:pPr>
        <w:pStyle w:val="NoSpacing"/>
        <w:spacing w:line="480" w:lineRule="auto"/>
        <w:ind w:left="0"/>
        <w:rPr>
          <w:rFonts w:eastAsia="Times New Roman"/>
          <w:b w:val="0"/>
          <w:color w:val="000000" w:themeColor="text1"/>
        </w:rPr>
      </w:pPr>
      <w:r w:rsidRPr="00F700B9">
        <w:rPr>
          <w:rFonts w:eastAsia="Times New Roman"/>
          <w:b w:val="0"/>
          <w:color w:val="000000" w:themeColor="text1"/>
        </w:rPr>
        <w:t>Byers-Heinlen, K., Werker, J. F. (2009). Monolingual, bilingual, and trilingual: Infants’ language</w:t>
      </w:r>
    </w:p>
    <w:p w14:paraId="69BDEACB" w14:textId="77777777" w:rsidR="005515E7" w:rsidRPr="00F700B9" w:rsidRDefault="005515E7" w:rsidP="00F700B9">
      <w:pPr>
        <w:pStyle w:val="NoSpacing"/>
        <w:spacing w:line="480" w:lineRule="auto"/>
        <w:contextualSpacing/>
        <w:rPr>
          <w:rFonts w:eastAsia="Times New Roman"/>
          <w:b w:val="0"/>
          <w:color w:val="000000" w:themeColor="text1"/>
        </w:rPr>
      </w:pPr>
      <w:r w:rsidRPr="00F700B9">
        <w:rPr>
          <w:rFonts w:eastAsia="Times New Roman"/>
          <w:b w:val="0"/>
          <w:color w:val="000000" w:themeColor="text1"/>
        </w:rPr>
        <w:t xml:space="preserve">experience influences the development of a word-learning heuristic. </w:t>
      </w:r>
      <w:r w:rsidRPr="00F700B9">
        <w:rPr>
          <w:rFonts w:eastAsia="Times New Roman"/>
          <w:b w:val="0"/>
          <w:i/>
          <w:iCs/>
          <w:color w:val="000000" w:themeColor="text1"/>
        </w:rPr>
        <w:t>Developmental Science, 12,</w:t>
      </w:r>
      <w:r w:rsidRPr="00F700B9">
        <w:rPr>
          <w:rFonts w:eastAsia="Times New Roman"/>
          <w:b w:val="0"/>
          <w:color w:val="000000" w:themeColor="text1"/>
        </w:rPr>
        <w:t xml:space="preserve"> 815-823. </w:t>
      </w:r>
      <w:r w:rsidRPr="00F700B9">
        <w:rPr>
          <w:b w:val="0"/>
          <w:kern w:val="24"/>
          <w:lang w:eastAsia="ja-JP"/>
        </w:rPr>
        <w:fldChar w:fldCharType="begin"/>
      </w:r>
      <w:r w:rsidRPr="00F700B9">
        <w:rPr>
          <w:b w:val="0"/>
        </w:rPr>
        <w:instrText xml:space="preserve"> ADDIN ZOTERO_BIBL {"uncited":[],"omitted":[],"custom":[]} CSL_BIBLIOGRAPHY </w:instrText>
      </w:r>
      <w:r w:rsidRPr="00F700B9">
        <w:rPr>
          <w:b w:val="0"/>
          <w:kern w:val="24"/>
          <w:lang w:eastAsia="ja-JP"/>
        </w:rPr>
        <w:fldChar w:fldCharType="separate"/>
      </w:r>
    </w:p>
    <w:p w14:paraId="35E55513" w14:textId="77777777" w:rsidR="005515E7" w:rsidRPr="00F700B9" w:rsidRDefault="005515E7" w:rsidP="00F700B9">
      <w:pPr>
        <w:pStyle w:val="NoSpacing"/>
        <w:spacing w:line="480" w:lineRule="auto"/>
        <w:ind w:left="0"/>
        <w:contextualSpacing/>
        <w:rPr>
          <w:b w:val="0"/>
          <w:color w:val="222222"/>
          <w:shd w:val="clear" w:color="auto" w:fill="FFFFFF"/>
        </w:rPr>
      </w:pPr>
      <w:r w:rsidRPr="00F700B9">
        <w:rPr>
          <w:b w:val="0"/>
          <w:color w:val="222222"/>
          <w:shd w:val="clear" w:color="auto" w:fill="FFFFFF"/>
        </w:rPr>
        <w:t>Cabell, S. Q., Justice, L. M., McGinty, A. S., DeCoster, J., &amp; Forston, L. D. (2015). Teacher–</w:t>
      </w:r>
    </w:p>
    <w:p w14:paraId="39FD7FE3" w14:textId="77777777" w:rsidR="005515E7" w:rsidRPr="00F700B9" w:rsidRDefault="005515E7" w:rsidP="00F700B9">
      <w:pPr>
        <w:pStyle w:val="NoSpacing"/>
        <w:spacing w:line="480" w:lineRule="auto"/>
        <w:contextualSpacing/>
        <w:rPr>
          <w:b w:val="0"/>
          <w:color w:val="222222"/>
          <w:shd w:val="clear" w:color="auto" w:fill="FFFFFF"/>
        </w:rPr>
      </w:pPr>
      <w:r w:rsidRPr="00F700B9">
        <w:rPr>
          <w:b w:val="0"/>
          <w:color w:val="222222"/>
          <w:shd w:val="clear" w:color="auto" w:fill="FFFFFF"/>
        </w:rPr>
        <w:t>child conversations in preschool classrooms: Contributions to children's vocabulary development. </w:t>
      </w:r>
      <w:r w:rsidRPr="00F700B9">
        <w:rPr>
          <w:b w:val="0"/>
          <w:i/>
          <w:iCs/>
          <w:color w:val="222222"/>
          <w:shd w:val="clear" w:color="auto" w:fill="FFFFFF"/>
        </w:rPr>
        <w:t>Early Childhood Research Quarterly</w:t>
      </w:r>
      <w:r w:rsidRPr="00F700B9">
        <w:rPr>
          <w:b w:val="0"/>
          <w:color w:val="222222"/>
          <w:shd w:val="clear" w:color="auto" w:fill="FFFFFF"/>
        </w:rPr>
        <w:t>, </w:t>
      </w:r>
      <w:r w:rsidRPr="00F700B9">
        <w:rPr>
          <w:b w:val="0"/>
          <w:i/>
          <w:iCs/>
          <w:color w:val="222222"/>
          <w:shd w:val="clear" w:color="auto" w:fill="FFFFFF"/>
        </w:rPr>
        <w:t>30</w:t>
      </w:r>
      <w:r w:rsidRPr="00F700B9">
        <w:rPr>
          <w:b w:val="0"/>
          <w:color w:val="222222"/>
          <w:shd w:val="clear" w:color="auto" w:fill="FFFFFF"/>
        </w:rPr>
        <w:t>, 80-92. https://doi.org/10.1016/j.ecresq.2014.09.004</w:t>
      </w:r>
    </w:p>
    <w:p w14:paraId="4D1FF3F7" w14:textId="77777777" w:rsidR="005515E7" w:rsidRPr="00F700B9" w:rsidRDefault="005515E7" w:rsidP="00F700B9">
      <w:pPr>
        <w:pStyle w:val="NoSpacing"/>
        <w:spacing w:line="480" w:lineRule="auto"/>
        <w:ind w:left="0"/>
        <w:contextualSpacing/>
        <w:rPr>
          <w:b w:val="0"/>
        </w:rPr>
      </w:pPr>
      <w:r w:rsidRPr="00F700B9">
        <w:rPr>
          <w:b w:val="0"/>
        </w:rPr>
        <w:t xml:space="preserve">Castro, D. C. (2014). The development and early care and education of dual language learners: </w:t>
      </w:r>
    </w:p>
    <w:p w14:paraId="5DDF3607" w14:textId="77777777" w:rsidR="005515E7" w:rsidRPr="00F700B9" w:rsidRDefault="005515E7" w:rsidP="00F700B9">
      <w:pPr>
        <w:pStyle w:val="NoSpacing"/>
        <w:spacing w:line="480" w:lineRule="auto"/>
        <w:contextualSpacing/>
        <w:rPr>
          <w:b w:val="0"/>
          <w:color w:val="222222"/>
          <w:shd w:val="clear" w:color="auto" w:fill="FFFFFF"/>
        </w:rPr>
      </w:pPr>
      <w:r w:rsidRPr="00F700B9">
        <w:rPr>
          <w:b w:val="0"/>
        </w:rPr>
        <w:lastRenderedPageBreak/>
        <w:t xml:space="preserve">Examining the state of knowledge. </w:t>
      </w:r>
      <w:r w:rsidRPr="00F700B9">
        <w:rPr>
          <w:b w:val="0"/>
          <w:i/>
          <w:iCs/>
        </w:rPr>
        <w:t>Early Childhood Research Quarterly</w:t>
      </w:r>
      <w:r w:rsidRPr="00F700B9">
        <w:rPr>
          <w:b w:val="0"/>
        </w:rPr>
        <w:t xml:space="preserve">, </w:t>
      </w:r>
      <w:r w:rsidRPr="00F700B9">
        <w:rPr>
          <w:b w:val="0"/>
          <w:i/>
          <w:iCs/>
        </w:rPr>
        <w:t>29</w:t>
      </w:r>
      <w:r w:rsidRPr="00F700B9">
        <w:rPr>
          <w:b w:val="0"/>
        </w:rPr>
        <w:t>(4), 693–698. https://doi.org/10.1016/j.ecresq.2014.08.003</w:t>
      </w:r>
    </w:p>
    <w:p w14:paraId="505DB7A2" w14:textId="77777777" w:rsidR="00F700B9" w:rsidRDefault="005515E7" w:rsidP="00F700B9">
      <w:pPr>
        <w:pStyle w:val="Bibliography"/>
        <w:spacing w:after="0" w:line="480" w:lineRule="auto"/>
        <w:contextualSpacing/>
        <w:rPr>
          <w:rFonts w:cs="Times New Roman"/>
        </w:rPr>
      </w:pPr>
      <w:r w:rsidRPr="00F700B9">
        <w:rPr>
          <w:rFonts w:cs="Times New Roman"/>
        </w:rPr>
        <w:t xml:space="preserve">Choi, J. Y., Ryu, D., Van Pay, C. K., Meacham, S., &amp; Beecher, C. C. (2021). Listening to Head Start teachers: Teacher beliefs, practices, and needs for educating dual language learners. </w:t>
      </w:r>
      <w:r w:rsidRPr="00F700B9">
        <w:rPr>
          <w:rFonts w:cs="Times New Roman"/>
          <w:i/>
          <w:iCs/>
        </w:rPr>
        <w:t>Early Childhood Research Quarterly</w:t>
      </w:r>
      <w:r w:rsidRPr="00F700B9">
        <w:rPr>
          <w:rFonts w:cs="Times New Roman"/>
        </w:rPr>
        <w:t xml:space="preserve">, </w:t>
      </w:r>
      <w:r w:rsidRPr="00F700B9">
        <w:rPr>
          <w:rFonts w:cs="Times New Roman"/>
          <w:i/>
          <w:iCs/>
        </w:rPr>
        <w:t>54</w:t>
      </w:r>
      <w:r w:rsidRPr="00F700B9">
        <w:rPr>
          <w:rFonts w:cs="Times New Roman"/>
        </w:rPr>
        <w:t>, 110–124. https://doi.org/10.1016/j.ecresq.2020.08.005</w:t>
      </w:r>
    </w:p>
    <w:p w14:paraId="490C6E08" w14:textId="5DDF08B4" w:rsidR="005515E7" w:rsidRPr="00F700B9" w:rsidRDefault="005515E7" w:rsidP="00F700B9">
      <w:pPr>
        <w:pStyle w:val="Bibliography"/>
        <w:spacing w:after="0" w:line="480" w:lineRule="auto"/>
        <w:contextualSpacing/>
        <w:rPr>
          <w:rFonts w:cs="Times New Roman"/>
        </w:rPr>
      </w:pPr>
      <w:r w:rsidRPr="00F700B9">
        <w:rPr>
          <w:rFonts w:cs="Times New Roman"/>
          <w:color w:val="000000" w:themeColor="text1"/>
          <w:shd w:val="clear" w:color="auto" w:fill="FFFFFF"/>
        </w:rPr>
        <w:t>Choi, J. Y., Van Pay, C. K., &amp; Beecher, C. C. (2023). Preschool language exposure and use: A comparison study of dual‐language learners and English monolingual children.</w:t>
      </w:r>
      <w:r w:rsidRPr="00F700B9">
        <w:rPr>
          <w:rStyle w:val="apple-converted-space"/>
          <w:rFonts w:cs="Times New Roman"/>
          <w:color w:val="000000" w:themeColor="text1"/>
          <w:shd w:val="clear" w:color="auto" w:fill="FFFFFF"/>
        </w:rPr>
        <w:t> </w:t>
      </w:r>
      <w:r w:rsidRPr="00F700B9">
        <w:rPr>
          <w:rFonts w:cs="Times New Roman"/>
          <w:i/>
          <w:iCs/>
          <w:color w:val="000000" w:themeColor="text1"/>
        </w:rPr>
        <w:t>Infant and Child Development</w:t>
      </w:r>
      <w:r w:rsidRPr="00F700B9">
        <w:rPr>
          <w:rFonts w:cs="Times New Roman"/>
          <w:color w:val="000000" w:themeColor="text1"/>
          <w:shd w:val="clear" w:color="auto" w:fill="FFFFFF"/>
        </w:rPr>
        <w:t>,</w:t>
      </w:r>
      <w:r w:rsidRPr="00F700B9">
        <w:rPr>
          <w:rStyle w:val="apple-converted-space"/>
          <w:rFonts w:cs="Times New Roman"/>
          <w:color w:val="000000" w:themeColor="text1"/>
          <w:shd w:val="clear" w:color="auto" w:fill="FFFFFF"/>
        </w:rPr>
        <w:t> </w:t>
      </w:r>
      <w:r w:rsidRPr="00F700B9">
        <w:rPr>
          <w:rFonts w:cs="Times New Roman"/>
          <w:i/>
          <w:iCs/>
          <w:color w:val="000000" w:themeColor="text1"/>
        </w:rPr>
        <w:t>32</w:t>
      </w:r>
      <w:r w:rsidRPr="00F700B9">
        <w:rPr>
          <w:rFonts w:cs="Times New Roman"/>
          <w:color w:val="000000" w:themeColor="text1"/>
          <w:shd w:val="clear" w:color="auto" w:fill="FFFFFF"/>
        </w:rPr>
        <w:t>(3), e2420. https://doi.org/10.1002/icd.2420</w:t>
      </w:r>
    </w:p>
    <w:p w14:paraId="7CE601B1" w14:textId="77777777" w:rsidR="005515E7" w:rsidRPr="00F700B9" w:rsidRDefault="005515E7" w:rsidP="00F700B9">
      <w:pPr>
        <w:contextualSpacing/>
        <w:textAlignment w:val="baseline"/>
        <w:rPr>
          <w:i/>
          <w:iCs/>
        </w:rPr>
      </w:pPr>
      <w:r w:rsidRPr="00F700B9">
        <w:rPr>
          <w:shd w:val="clear" w:color="auto" w:fill="FFFFFF"/>
        </w:rPr>
        <w:t>Cole, S. (1998). The use of L1 in communicative English classrooms.</w:t>
      </w:r>
      <w:r w:rsidRPr="00F700B9">
        <w:rPr>
          <w:rStyle w:val="apple-converted-space"/>
          <w:shd w:val="clear" w:color="auto" w:fill="FFFFFF"/>
        </w:rPr>
        <w:t> </w:t>
      </w:r>
      <w:r w:rsidRPr="00F700B9">
        <w:rPr>
          <w:i/>
          <w:iCs/>
        </w:rPr>
        <w:t>Language Teacher-Kyoto-</w:t>
      </w:r>
    </w:p>
    <w:p w14:paraId="1EDBECDF" w14:textId="77777777" w:rsidR="005515E7" w:rsidRPr="00F700B9" w:rsidRDefault="005515E7" w:rsidP="00F700B9">
      <w:pPr>
        <w:ind w:firstLine="720"/>
        <w:contextualSpacing/>
        <w:textAlignment w:val="baseline"/>
        <w:rPr>
          <w:i/>
          <w:iCs/>
        </w:rPr>
      </w:pPr>
      <w:r w:rsidRPr="00F700B9">
        <w:rPr>
          <w:i/>
          <w:iCs/>
        </w:rPr>
        <w:t>Jalt</w:t>
      </w:r>
      <w:r w:rsidRPr="00F700B9">
        <w:rPr>
          <w:shd w:val="clear" w:color="auto" w:fill="FFFFFF"/>
        </w:rPr>
        <w:t>,</w:t>
      </w:r>
      <w:r w:rsidRPr="00F700B9">
        <w:rPr>
          <w:rStyle w:val="apple-converted-space"/>
          <w:shd w:val="clear" w:color="auto" w:fill="FFFFFF"/>
        </w:rPr>
        <w:t> </w:t>
      </w:r>
      <w:r w:rsidRPr="00F700B9">
        <w:rPr>
          <w:i/>
          <w:iCs/>
        </w:rPr>
        <w:t>22</w:t>
      </w:r>
      <w:r w:rsidRPr="00F700B9">
        <w:rPr>
          <w:shd w:val="clear" w:color="auto" w:fill="FFFFFF"/>
        </w:rPr>
        <w:t>, 11-14. https://jalt-publications.org/old_tlt/files/98/dec/cole.html</w:t>
      </w:r>
    </w:p>
    <w:p w14:paraId="761AED5E" w14:textId="77777777" w:rsidR="005515E7" w:rsidRPr="00F700B9" w:rsidRDefault="005515E7" w:rsidP="00F700B9">
      <w:pPr>
        <w:contextualSpacing/>
        <w:textAlignment w:val="baseline"/>
        <w:rPr>
          <w:color w:val="222222"/>
          <w:shd w:val="clear" w:color="auto" w:fill="FFFFFF"/>
        </w:rPr>
      </w:pPr>
      <w:r w:rsidRPr="00F700B9">
        <w:rPr>
          <w:color w:val="222222"/>
          <w:shd w:val="clear" w:color="auto" w:fill="FFFFFF"/>
        </w:rPr>
        <w:t xml:space="preserve">Coll, C. G., Crnic, K., Lamberty, G., Wasik, B. H., Jenkins, R., Garcia, H. V., &amp; McAdoo, H. P. </w:t>
      </w:r>
    </w:p>
    <w:p w14:paraId="20E211E2" w14:textId="77777777" w:rsidR="00B3077A" w:rsidRDefault="005515E7" w:rsidP="00F700B9">
      <w:pPr>
        <w:ind w:left="720"/>
        <w:contextualSpacing/>
        <w:textAlignment w:val="baseline"/>
        <w:rPr>
          <w:color w:val="222222"/>
          <w:shd w:val="clear" w:color="auto" w:fill="FFFFFF"/>
        </w:rPr>
      </w:pPr>
      <w:r w:rsidRPr="00F700B9">
        <w:rPr>
          <w:color w:val="222222"/>
          <w:shd w:val="clear" w:color="auto" w:fill="FFFFFF"/>
        </w:rPr>
        <w:t>(1996). An integrative model for the study of developmental competencies in minority children.</w:t>
      </w:r>
      <w:r w:rsidRPr="00F700B9">
        <w:rPr>
          <w:rStyle w:val="apple-converted-space"/>
          <w:color w:val="222222"/>
          <w:shd w:val="clear" w:color="auto" w:fill="FFFFFF"/>
        </w:rPr>
        <w:t> </w:t>
      </w:r>
      <w:r w:rsidRPr="00F700B9">
        <w:rPr>
          <w:i/>
          <w:iCs/>
          <w:color w:val="222222"/>
        </w:rPr>
        <w:t>Child Development</w:t>
      </w:r>
      <w:r w:rsidRPr="00F700B9">
        <w:rPr>
          <w:color w:val="222222"/>
          <w:shd w:val="clear" w:color="auto" w:fill="FFFFFF"/>
        </w:rPr>
        <w:t>,</w:t>
      </w:r>
      <w:r w:rsidRPr="00F700B9">
        <w:rPr>
          <w:rStyle w:val="apple-converted-space"/>
          <w:color w:val="222222"/>
          <w:shd w:val="clear" w:color="auto" w:fill="FFFFFF"/>
        </w:rPr>
        <w:t> </w:t>
      </w:r>
      <w:r w:rsidRPr="00F700B9">
        <w:rPr>
          <w:i/>
          <w:iCs/>
          <w:color w:val="222222"/>
        </w:rPr>
        <w:t>67</w:t>
      </w:r>
      <w:r w:rsidRPr="00F700B9">
        <w:rPr>
          <w:color w:val="222222"/>
          <w:shd w:val="clear" w:color="auto" w:fill="FFFFFF"/>
        </w:rPr>
        <w:t xml:space="preserve">(5), 1891-1914. </w:t>
      </w:r>
    </w:p>
    <w:p w14:paraId="02111E7F" w14:textId="77EED804" w:rsidR="005515E7" w:rsidRPr="00F700B9" w:rsidRDefault="005515E7" w:rsidP="00F700B9">
      <w:pPr>
        <w:ind w:left="720"/>
        <w:contextualSpacing/>
        <w:textAlignment w:val="baseline"/>
        <w:rPr>
          <w:rFonts w:eastAsia="Times New Roman"/>
        </w:rPr>
      </w:pPr>
      <w:r w:rsidRPr="00F700B9">
        <w:rPr>
          <w:color w:val="222222"/>
          <w:shd w:val="clear" w:color="auto" w:fill="FFFFFF"/>
        </w:rPr>
        <w:t>https://doi.org/10.1111/j.1467-8624.1996.tb01834.x</w:t>
      </w:r>
    </w:p>
    <w:p w14:paraId="65CB9E77" w14:textId="77777777" w:rsidR="005515E7" w:rsidRPr="00F700B9" w:rsidRDefault="005515E7" w:rsidP="00F700B9">
      <w:pPr>
        <w:contextualSpacing/>
        <w:textAlignment w:val="baseline"/>
        <w:rPr>
          <w:rFonts w:eastAsia="Times New Roman"/>
        </w:rPr>
      </w:pPr>
      <w:r w:rsidRPr="00F700B9">
        <w:rPr>
          <w:rFonts w:eastAsia="Times New Roman"/>
        </w:rPr>
        <w:t xml:space="preserve">Collins, B. A. (2014). Dual language development of Latino children: Effect of instructional </w:t>
      </w:r>
    </w:p>
    <w:p w14:paraId="4F8B1B24" w14:textId="77777777" w:rsidR="005515E7" w:rsidRPr="00F700B9" w:rsidRDefault="005515E7" w:rsidP="00F700B9">
      <w:pPr>
        <w:ind w:left="720"/>
        <w:contextualSpacing/>
        <w:textAlignment w:val="baseline"/>
        <w:rPr>
          <w:rFonts w:eastAsia="Times New Roman"/>
        </w:rPr>
      </w:pPr>
      <w:r w:rsidRPr="00F700B9">
        <w:rPr>
          <w:rFonts w:eastAsia="Times New Roman"/>
        </w:rPr>
        <w:t>program type and the home and school language environment. </w:t>
      </w:r>
      <w:r w:rsidRPr="00F700B9">
        <w:rPr>
          <w:rFonts w:eastAsia="Times New Roman"/>
          <w:i/>
          <w:iCs/>
        </w:rPr>
        <w:t>Early Childhood Research Quarterly</w:t>
      </w:r>
      <w:r w:rsidRPr="00F700B9">
        <w:rPr>
          <w:rFonts w:eastAsia="Times New Roman"/>
        </w:rPr>
        <w:t>, </w:t>
      </w:r>
      <w:r w:rsidRPr="00F700B9">
        <w:rPr>
          <w:rFonts w:eastAsia="Times New Roman"/>
          <w:i/>
          <w:iCs/>
        </w:rPr>
        <w:t>29</w:t>
      </w:r>
      <w:r w:rsidRPr="00F700B9">
        <w:rPr>
          <w:rFonts w:eastAsia="Times New Roman"/>
        </w:rPr>
        <w:t>(3), 389-397. https://doi.org/10.1016/j.ecresq.2014.04.009</w:t>
      </w:r>
    </w:p>
    <w:p w14:paraId="269D11BE" w14:textId="77777777" w:rsidR="005515E7" w:rsidRPr="00F700B9" w:rsidRDefault="005515E7" w:rsidP="00F700B9">
      <w:pPr>
        <w:contextualSpacing/>
        <w:textAlignment w:val="baseline"/>
        <w:rPr>
          <w:rFonts w:eastAsia="Times New Roman"/>
        </w:rPr>
      </w:pPr>
      <w:r w:rsidRPr="00F700B9">
        <w:rPr>
          <w:rFonts w:eastAsia="Times New Roman"/>
        </w:rPr>
        <w:t>Collopy, B., &amp; Crouch, M. (2011). People of Burma in Melbourne: a community profile.</w:t>
      </w:r>
    </w:p>
    <w:p w14:paraId="72BE5B72" w14:textId="77777777" w:rsidR="005515E7" w:rsidRPr="00F700B9" w:rsidRDefault="005515E7" w:rsidP="00F700B9">
      <w:pPr>
        <w:pStyle w:val="Bibliography"/>
        <w:spacing w:after="0" w:line="480" w:lineRule="auto"/>
        <w:contextualSpacing/>
        <w:rPr>
          <w:rFonts w:cs="Times New Roman"/>
        </w:rPr>
      </w:pPr>
      <w:r w:rsidRPr="00F700B9">
        <w:rPr>
          <w:rFonts w:cs="Times New Roman"/>
        </w:rPr>
        <w:t xml:space="preserve">Cummins, J. (2021). </w:t>
      </w:r>
      <w:r w:rsidRPr="00F700B9">
        <w:rPr>
          <w:rFonts w:cs="Times New Roman"/>
          <w:i/>
          <w:iCs/>
        </w:rPr>
        <w:t>Rethinking the education of multilingual learners: A critical analysis of theoretical concepts</w:t>
      </w:r>
      <w:r w:rsidRPr="00F700B9">
        <w:rPr>
          <w:rFonts w:cs="Times New Roman"/>
        </w:rPr>
        <w:t>. Multilingual Matters.</w:t>
      </w:r>
    </w:p>
    <w:p w14:paraId="0BC711D0" w14:textId="77777777" w:rsidR="005515E7" w:rsidRPr="00F700B9" w:rsidRDefault="005515E7" w:rsidP="00F700B9">
      <w:pPr>
        <w:contextualSpacing/>
        <w:rPr>
          <w:color w:val="222222"/>
          <w:shd w:val="clear" w:color="auto" w:fill="FFFFFF"/>
        </w:rPr>
      </w:pPr>
      <w:r w:rsidRPr="00F700B9">
        <w:rPr>
          <w:color w:val="222222"/>
          <w:shd w:val="clear" w:color="auto" w:fill="FFFFFF"/>
        </w:rPr>
        <w:t xml:space="preserve">de la Cal, E. S., Lezcano-Barbero, F., &amp; Casado-Muñoz, R. (2021). Anxiety over </w:t>
      </w:r>
    </w:p>
    <w:p w14:paraId="6F031387" w14:textId="77777777" w:rsidR="005515E7" w:rsidRPr="00F700B9" w:rsidRDefault="005515E7" w:rsidP="00F700B9">
      <w:pPr>
        <w:ind w:firstLine="720"/>
        <w:contextualSpacing/>
        <w:rPr>
          <w:i/>
          <w:iCs/>
          <w:color w:val="222222"/>
        </w:rPr>
      </w:pPr>
      <w:r w:rsidRPr="00F700B9">
        <w:rPr>
          <w:color w:val="222222"/>
          <w:shd w:val="clear" w:color="auto" w:fill="FFFFFF"/>
        </w:rPr>
        <w:t>learning English at primary school: Teachers’ perceptions and educational strategies.</w:t>
      </w:r>
      <w:r w:rsidRPr="00F700B9">
        <w:rPr>
          <w:rStyle w:val="apple-converted-space"/>
          <w:color w:val="222222"/>
          <w:shd w:val="clear" w:color="auto" w:fill="FFFFFF"/>
        </w:rPr>
        <w:t> </w:t>
      </w:r>
      <w:r w:rsidRPr="00F700B9">
        <w:rPr>
          <w:i/>
          <w:iCs/>
          <w:color w:val="222222"/>
        </w:rPr>
        <w:t xml:space="preserve">Rla. </w:t>
      </w:r>
    </w:p>
    <w:p w14:paraId="6411205F" w14:textId="77777777" w:rsidR="005515E7" w:rsidRPr="00F700B9" w:rsidRDefault="005515E7" w:rsidP="00F700B9">
      <w:pPr>
        <w:ind w:firstLine="720"/>
        <w:contextualSpacing/>
        <w:rPr>
          <w:color w:val="222222"/>
          <w:shd w:val="clear" w:color="auto" w:fill="FFFFFF"/>
        </w:rPr>
      </w:pPr>
      <w:r w:rsidRPr="00F700B9">
        <w:rPr>
          <w:i/>
          <w:iCs/>
          <w:color w:val="222222"/>
        </w:rPr>
        <w:lastRenderedPageBreak/>
        <w:t>Revista de Lingüística Teórica y Aplicada</w:t>
      </w:r>
      <w:r w:rsidRPr="00F700B9">
        <w:rPr>
          <w:color w:val="222222"/>
          <w:shd w:val="clear" w:color="auto" w:fill="FFFFFF"/>
        </w:rPr>
        <w:t>,</w:t>
      </w:r>
      <w:r w:rsidRPr="00F700B9">
        <w:rPr>
          <w:rStyle w:val="apple-converted-space"/>
          <w:color w:val="222222"/>
          <w:shd w:val="clear" w:color="auto" w:fill="FFFFFF"/>
        </w:rPr>
        <w:t> </w:t>
      </w:r>
      <w:r w:rsidRPr="00F700B9">
        <w:rPr>
          <w:i/>
          <w:iCs/>
          <w:color w:val="222222"/>
        </w:rPr>
        <w:t>59</w:t>
      </w:r>
      <w:r w:rsidRPr="00F700B9">
        <w:rPr>
          <w:color w:val="222222"/>
          <w:shd w:val="clear" w:color="auto" w:fill="FFFFFF"/>
        </w:rPr>
        <w:t>(2), 153-172.</w:t>
      </w:r>
    </w:p>
    <w:p w14:paraId="0013BFCC" w14:textId="77777777" w:rsidR="005515E7" w:rsidRPr="00F700B9" w:rsidRDefault="005515E7" w:rsidP="00F700B9">
      <w:pPr>
        <w:contextualSpacing/>
        <w:rPr>
          <w:color w:val="222222"/>
          <w:shd w:val="clear" w:color="auto" w:fill="FFFFFF"/>
        </w:rPr>
      </w:pPr>
      <w:r w:rsidRPr="00F700B9">
        <w:rPr>
          <w:color w:val="222222"/>
          <w:shd w:val="clear" w:color="auto" w:fill="FFFFFF"/>
        </w:rPr>
        <w:t xml:space="preserve">Deroo, M. R., &amp; Ponzio, C. (2019). Confronting ideologies: A discourse analysis of in-service </w:t>
      </w:r>
    </w:p>
    <w:p w14:paraId="10B19C13" w14:textId="77777777" w:rsidR="005515E7" w:rsidRPr="00F700B9" w:rsidRDefault="005515E7" w:rsidP="00F700B9">
      <w:pPr>
        <w:ind w:left="720"/>
        <w:contextualSpacing/>
        <w:rPr>
          <w:color w:val="222222"/>
          <w:shd w:val="clear" w:color="auto" w:fill="FFFFFF"/>
        </w:rPr>
      </w:pPr>
      <w:r w:rsidRPr="00F700B9">
        <w:rPr>
          <w:color w:val="222222"/>
          <w:shd w:val="clear" w:color="auto" w:fill="FFFFFF"/>
        </w:rPr>
        <w:t>teachers’ translanguaging stance through an ecological lens. </w:t>
      </w:r>
      <w:r w:rsidRPr="00F700B9">
        <w:rPr>
          <w:i/>
          <w:iCs/>
          <w:color w:val="222222"/>
          <w:shd w:val="clear" w:color="auto" w:fill="FFFFFF"/>
        </w:rPr>
        <w:t>Bilingual Research Journal</w:t>
      </w:r>
      <w:r w:rsidRPr="00F700B9">
        <w:rPr>
          <w:color w:val="222222"/>
          <w:shd w:val="clear" w:color="auto" w:fill="FFFFFF"/>
        </w:rPr>
        <w:t>, </w:t>
      </w:r>
      <w:r w:rsidRPr="00F700B9">
        <w:rPr>
          <w:i/>
          <w:iCs/>
          <w:color w:val="222222"/>
          <w:shd w:val="clear" w:color="auto" w:fill="FFFFFF"/>
        </w:rPr>
        <w:t>42</w:t>
      </w:r>
      <w:r w:rsidRPr="00F700B9">
        <w:rPr>
          <w:color w:val="222222"/>
          <w:shd w:val="clear" w:color="auto" w:fill="FFFFFF"/>
        </w:rPr>
        <w:t>(2), 214-231. https://doi.org/10.1080/15235882.2019.1589604</w:t>
      </w:r>
    </w:p>
    <w:p w14:paraId="08BD49C4" w14:textId="77777777" w:rsidR="005515E7" w:rsidRPr="00F700B9" w:rsidRDefault="005515E7" w:rsidP="00F700B9">
      <w:pPr>
        <w:pStyle w:val="paragraph"/>
        <w:spacing w:before="0" w:beforeAutospacing="0" w:after="0" w:afterAutospacing="0" w:line="480" w:lineRule="auto"/>
        <w:contextualSpacing/>
        <w:textAlignment w:val="baseline"/>
        <w:rPr>
          <w:rStyle w:val="normaltextrun"/>
          <w:rFonts w:eastAsiaTheme="minorEastAsia"/>
        </w:rPr>
      </w:pPr>
      <w:r w:rsidRPr="00F700B9">
        <w:rPr>
          <w:rStyle w:val="normaltextrun"/>
          <w:rFonts w:eastAsiaTheme="minorEastAsia"/>
        </w:rPr>
        <w:t xml:space="preserve">Dickinson, D. K. &amp; Tabors, P.O. (2001). Homes and schools together: Supporting language </w:t>
      </w:r>
    </w:p>
    <w:p w14:paraId="60C3A28F" w14:textId="77777777" w:rsidR="005515E7" w:rsidRPr="00F700B9" w:rsidRDefault="005515E7" w:rsidP="00F700B9">
      <w:pPr>
        <w:pStyle w:val="paragraph"/>
        <w:spacing w:before="0" w:beforeAutospacing="0" w:after="0" w:afterAutospacing="0" w:line="480" w:lineRule="auto"/>
        <w:ind w:left="720"/>
        <w:contextualSpacing/>
        <w:textAlignment w:val="baseline"/>
      </w:pPr>
      <w:r w:rsidRPr="00F700B9">
        <w:rPr>
          <w:rStyle w:val="normaltextrun"/>
          <w:rFonts w:eastAsiaTheme="minorEastAsia"/>
        </w:rPr>
        <w:t xml:space="preserve">and literacy development. In D. K. Dickinson &amp; P. O. Tabors (Eds.), </w:t>
      </w:r>
      <w:r w:rsidRPr="00F700B9">
        <w:rPr>
          <w:rStyle w:val="normaltextrun"/>
          <w:rFonts w:eastAsiaTheme="minorEastAsia"/>
          <w:i/>
          <w:iCs/>
        </w:rPr>
        <w:t>Beginning literacy with language: Young children learning at home and school</w:t>
      </w:r>
      <w:r w:rsidRPr="00F700B9">
        <w:rPr>
          <w:rStyle w:val="normaltextrun"/>
          <w:rFonts w:eastAsiaTheme="minorEastAsia"/>
        </w:rPr>
        <w:t xml:space="preserve"> (p. 313–334). Paul H Brookes Publishing.</w:t>
      </w:r>
      <w:r w:rsidRPr="00F700B9">
        <w:rPr>
          <w:rStyle w:val="eop"/>
        </w:rPr>
        <w:t> </w:t>
      </w:r>
    </w:p>
    <w:p w14:paraId="4C404519" w14:textId="77777777" w:rsidR="005515E7" w:rsidRPr="00F700B9" w:rsidRDefault="005515E7" w:rsidP="00F700B9">
      <w:pPr>
        <w:pStyle w:val="Bibliography"/>
        <w:spacing w:after="0" w:line="480" w:lineRule="auto"/>
        <w:contextualSpacing/>
        <w:rPr>
          <w:rFonts w:cs="Times New Roman"/>
        </w:rPr>
      </w:pPr>
      <w:r w:rsidRPr="00F700B9">
        <w:rPr>
          <w:rFonts w:cs="Times New Roman"/>
        </w:rPr>
        <w:t xml:space="preserve">Dickinson, D. K., &amp; Porche, M. V. (2011). Relation Between Language Experiences in Preschool Classrooms and Children’s Kindergarten and Fourth-Grade Language and Reading Abilities. </w:t>
      </w:r>
      <w:r w:rsidRPr="00F700B9">
        <w:rPr>
          <w:rFonts w:cs="Times New Roman"/>
          <w:i/>
          <w:iCs/>
        </w:rPr>
        <w:t>Child Development</w:t>
      </w:r>
      <w:r w:rsidRPr="00F700B9">
        <w:rPr>
          <w:rFonts w:cs="Times New Roman"/>
        </w:rPr>
        <w:t xml:space="preserve">, </w:t>
      </w:r>
      <w:r w:rsidRPr="00F700B9">
        <w:rPr>
          <w:rFonts w:cs="Times New Roman"/>
          <w:i/>
          <w:iCs/>
        </w:rPr>
        <w:t>82</w:t>
      </w:r>
      <w:r w:rsidRPr="00F700B9">
        <w:rPr>
          <w:rFonts w:cs="Times New Roman"/>
        </w:rPr>
        <w:t>(3), 870–886. https://doi.org/10.1111/j.1467-8624.2011.01576.x</w:t>
      </w:r>
    </w:p>
    <w:p w14:paraId="58A7AF17" w14:textId="77777777" w:rsidR="005515E7" w:rsidRPr="00F700B9" w:rsidRDefault="005515E7" w:rsidP="00F700B9">
      <w:pPr>
        <w:pStyle w:val="NoSpacing"/>
        <w:spacing w:line="480" w:lineRule="auto"/>
        <w:ind w:left="0"/>
        <w:contextualSpacing/>
        <w:rPr>
          <w:b w:val="0"/>
          <w:color w:val="000000" w:themeColor="text1"/>
          <w:shd w:val="clear" w:color="auto" w:fill="FFFFFF"/>
        </w:rPr>
      </w:pPr>
      <w:r w:rsidRPr="00F700B9">
        <w:rPr>
          <w:b w:val="0"/>
          <w:color w:val="000000" w:themeColor="text1"/>
          <w:shd w:val="clear" w:color="auto" w:fill="FFFFFF"/>
        </w:rPr>
        <w:t xml:space="preserve">Downer, J. T., López, M. L., Grimm, K. J., Hamagami, A., Pianta, R. C., &amp; Howes, C. (2012). </w:t>
      </w:r>
    </w:p>
    <w:p w14:paraId="33F4EB7C" w14:textId="77777777" w:rsidR="005515E7" w:rsidRPr="00F700B9" w:rsidRDefault="005515E7" w:rsidP="00F700B9">
      <w:pPr>
        <w:pStyle w:val="NoSpacing"/>
        <w:spacing w:line="480" w:lineRule="auto"/>
        <w:contextualSpacing/>
        <w:rPr>
          <w:b w:val="0"/>
          <w:color w:val="000000" w:themeColor="text1"/>
          <w:shd w:val="clear" w:color="auto" w:fill="FFFFFF"/>
        </w:rPr>
      </w:pPr>
      <w:r w:rsidRPr="00F700B9">
        <w:rPr>
          <w:b w:val="0"/>
          <w:color w:val="000000" w:themeColor="text1"/>
          <w:shd w:val="clear" w:color="auto" w:fill="FFFFFF"/>
        </w:rPr>
        <w:t xml:space="preserve">Observations of teacher–child interactions in classrooms serving Latinos and dual </w:t>
      </w:r>
    </w:p>
    <w:p w14:paraId="55FABDA0" w14:textId="77777777" w:rsidR="005515E7" w:rsidRPr="00F700B9" w:rsidRDefault="005515E7" w:rsidP="00F700B9">
      <w:pPr>
        <w:pStyle w:val="NoSpacing"/>
        <w:spacing w:line="480" w:lineRule="auto"/>
        <w:contextualSpacing/>
        <w:rPr>
          <w:b w:val="0"/>
          <w:color w:val="000000" w:themeColor="text1"/>
          <w:shd w:val="clear" w:color="auto" w:fill="FFFFFF"/>
        </w:rPr>
      </w:pPr>
      <w:r w:rsidRPr="00F700B9">
        <w:rPr>
          <w:b w:val="0"/>
          <w:color w:val="000000" w:themeColor="text1"/>
          <w:shd w:val="clear" w:color="auto" w:fill="FFFFFF"/>
        </w:rPr>
        <w:t xml:space="preserve">language learners: Applicability of the Classroom Assessment Scoring System in diverse </w:t>
      </w:r>
    </w:p>
    <w:p w14:paraId="0F498B34" w14:textId="77777777" w:rsidR="005515E7" w:rsidRPr="00F700B9" w:rsidRDefault="005515E7" w:rsidP="00F700B9">
      <w:pPr>
        <w:pStyle w:val="NoSpacing"/>
        <w:spacing w:line="480" w:lineRule="auto"/>
        <w:contextualSpacing/>
        <w:rPr>
          <w:b w:val="0"/>
          <w:color w:val="000000" w:themeColor="text1"/>
          <w:shd w:val="clear" w:color="auto" w:fill="FFFFFF"/>
        </w:rPr>
      </w:pPr>
      <w:r w:rsidRPr="00F700B9">
        <w:rPr>
          <w:b w:val="0"/>
          <w:color w:val="000000" w:themeColor="text1"/>
          <w:shd w:val="clear" w:color="auto" w:fill="FFFFFF"/>
        </w:rPr>
        <w:t>settings. </w:t>
      </w:r>
      <w:r w:rsidRPr="00F700B9">
        <w:rPr>
          <w:b w:val="0"/>
          <w:i/>
          <w:iCs/>
          <w:color w:val="000000" w:themeColor="text1"/>
          <w:shd w:val="clear" w:color="auto" w:fill="FFFFFF"/>
        </w:rPr>
        <w:t>Early Childhood Research Quarterly</w:t>
      </w:r>
      <w:r w:rsidRPr="00F700B9">
        <w:rPr>
          <w:b w:val="0"/>
          <w:color w:val="000000" w:themeColor="text1"/>
          <w:shd w:val="clear" w:color="auto" w:fill="FFFFFF"/>
        </w:rPr>
        <w:t>, </w:t>
      </w:r>
      <w:r w:rsidRPr="00F700B9">
        <w:rPr>
          <w:b w:val="0"/>
          <w:i/>
          <w:iCs/>
          <w:color w:val="000000" w:themeColor="text1"/>
          <w:shd w:val="clear" w:color="auto" w:fill="FFFFFF"/>
        </w:rPr>
        <w:t>27</w:t>
      </w:r>
      <w:r w:rsidRPr="00F700B9">
        <w:rPr>
          <w:b w:val="0"/>
          <w:color w:val="000000" w:themeColor="text1"/>
          <w:shd w:val="clear" w:color="auto" w:fill="FFFFFF"/>
        </w:rPr>
        <w:t>(1), 21-32.</w:t>
      </w:r>
    </w:p>
    <w:p w14:paraId="136E08D5" w14:textId="77777777" w:rsidR="005515E7" w:rsidRPr="00F700B9" w:rsidRDefault="005515E7" w:rsidP="00F700B9">
      <w:pPr>
        <w:pStyle w:val="NoSpacing"/>
        <w:spacing w:line="480" w:lineRule="auto"/>
        <w:contextualSpacing/>
        <w:rPr>
          <w:b w:val="0"/>
          <w:color w:val="000000" w:themeColor="text1"/>
          <w:shd w:val="clear" w:color="auto" w:fill="FFFFFF"/>
        </w:rPr>
      </w:pPr>
      <w:r w:rsidRPr="00F700B9">
        <w:rPr>
          <w:b w:val="0"/>
          <w:color w:val="000000" w:themeColor="text1"/>
          <w:shd w:val="clear" w:color="auto" w:fill="FFFFFF"/>
        </w:rPr>
        <w:t>https://doi.org/10.1016/j.ecresq.2011.07.005</w:t>
      </w:r>
    </w:p>
    <w:p w14:paraId="7F559D08" w14:textId="77777777" w:rsidR="005515E7" w:rsidRPr="00F700B9" w:rsidRDefault="005515E7" w:rsidP="00F700B9">
      <w:pPr>
        <w:pStyle w:val="NoSpacing"/>
        <w:spacing w:line="480" w:lineRule="auto"/>
        <w:ind w:left="0"/>
        <w:contextualSpacing/>
        <w:rPr>
          <w:b w:val="0"/>
          <w:i/>
          <w:iCs/>
          <w:color w:val="000000" w:themeColor="text1"/>
          <w:shd w:val="clear" w:color="auto" w:fill="FFFFFF"/>
        </w:rPr>
      </w:pPr>
      <w:r w:rsidRPr="00F700B9">
        <w:rPr>
          <w:b w:val="0"/>
          <w:color w:val="000000" w:themeColor="text1"/>
          <w:shd w:val="clear" w:color="auto" w:fill="FFFFFF"/>
        </w:rPr>
        <w:t>Espinosa, L. M. (2015). Challenges and benefits of early bilingualism in the US context. </w:t>
      </w:r>
      <w:r w:rsidRPr="00F700B9">
        <w:rPr>
          <w:b w:val="0"/>
          <w:i/>
          <w:iCs/>
          <w:color w:val="000000" w:themeColor="text1"/>
          <w:shd w:val="clear" w:color="auto" w:fill="FFFFFF"/>
        </w:rPr>
        <w:t xml:space="preserve">Global </w:t>
      </w:r>
    </w:p>
    <w:p w14:paraId="12762AF4" w14:textId="77777777" w:rsidR="005515E7" w:rsidRPr="00F700B9" w:rsidRDefault="005515E7" w:rsidP="00F700B9">
      <w:pPr>
        <w:pStyle w:val="NoSpacing"/>
        <w:spacing w:line="480" w:lineRule="auto"/>
        <w:contextualSpacing/>
        <w:rPr>
          <w:b w:val="0"/>
          <w:color w:val="000000" w:themeColor="text1"/>
          <w:shd w:val="clear" w:color="auto" w:fill="FFFFFF"/>
        </w:rPr>
      </w:pPr>
      <w:r w:rsidRPr="00F700B9">
        <w:rPr>
          <w:b w:val="0"/>
          <w:i/>
          <w:iCs/>
          <w:color w:val="000000" w:themeColor="text1"/>
          <w:shd w:val="clear" w:color="auto" w:fill="FFFFFF"/>
        </w:rPr>
        <w:t>Education Review</w:t>
      </w:r>
      <w:r w:rsidRPr="00F700B9">
        <w:rPr>
          <w:b w:val="0"/>
          <w:color w:val="000000" w:themeColor="text1"/>
          <w:shd w:val="clear" w:color="auto" w:fill="FFFFFF"/>
        </w:rPr>
        <w:t>, </w:t>
      </w:r>
      <w:r w:rsidRPr="00F700B9">
        <w:rPr>
          <w:b w:val="0"/>
          <w:i/>
          <w:iCs/>
          <w:color w:val="000000" w:themeColor="text1"/>
          <w:shd w:val="clear" w:color="auto" w:fill="FFFFFF"/>
        </w:rPr>
        <w:t>2</w:t>
      </w:r>
      <w:r w:rsidRPr="00F700B9">
        <w:rPr>
          <w:b w:val="0"/>
          <w:color w:val="000000" w:themeColor="text1"/>
          <w:shd w:val="clear" w:color="auto" w:fill="FFFFFF"/>
        </w:rPr>
        <w:t>(1). https://ger.mercy.edu/index.php/ger/issue/view/16</w:t>
      </w:r>
    </w:p>
    <w:p w14:paraId="5A5A8D75" w14:textId="77777777" w:rsidR="005515E7" w:rsidRPr="00F700B9" w:rsidRDefault="005515E7" w:rsidP="00F700B9">
      <w:pPr>
        <w:pStyle w:val="NoSpacing"/>
        <w:spacing w:line="480" w:lineRule="auto"/>
        <w:ind w:left="0"/>
        <w:contextualSpacing/>
        <w:rPr>
          <w:b w:val="0"/>
          <w:color w:val="000000" w:themeColor="text1"/>
          <w:shd w:val="clear" w:color="auto" w:fill="FFFFFF"/>
        </w:rPr>
      </w:pPr>
      <w:r w:rsidRPr="00F700B9">
        <w:rPr>
          <w:b w:val="0"/>
          <w:color w:val="000000" w:themeColor="text1"/>
          <w:shd w:val="clear" w:color="auto" w:fill="FFFFFF"/>
          <w:lang w:val="de-CH"/>
        </w:rPr>
        <w:t xml:space="preserve">Espinosa, L., LaForett, D. R., Burchinal, M., Winsler, A., Tien, H., Peisner-Feinberg, E., … </w:t>
      </w:r>
      <w:r w:rsidRPr="00F700B9">
        <w:rPr>
          <w:b w:val="0"/>
          <w:color w:val="000000" w:themeColor="text1"/>
          <w:shd w:val="clear" w:color="auto" w:fill="FFFFFF"/>
        </w:rPr>
        <w:t xml:space="preserve">&amp; </w:t>
      </w:r>
    </w:p>
    <w:p w14:paraId="5EF1B1E5" w14:textId="77777777" w:rsidR="005515E7" w:rsidRPr="00F700B9" w:rsidRDefault="005515E7" w:rsidP="00F700B9">
      <w:pPr>
        <w:pStyle w:val="NoSpacing"/>
        <w:spacing w:line="480" w:lineRule="auto"/>
        <w:contextualSpacing/>
        <w:rPr>
          <w:b w:val="0"/>
          <w:color w:val="000000" w:themeColor="text1"/>
          <w:shd w:val="clear" w:color="auto" w:fill="FFFFFF"/>
        </w:rPr>
      </w:pPr>
      <w:r w:rsidRPr="00F700B9">
        <w:rPr>
          <w:b w:val="0"/>
          <w:color w:val="000000" w:themeColor="text1"/>
          <w:shd w:val="clear" w:color="auto" w:fill="FFFFFF"/>
        </w:rPr>
        <w:t xml:space="preserve">Castro, D. C. (2017). Childcare experiences among dual language learners in the United States. </w:t>
      </w:r>
      <w:r w:rsidRPr="00F700B9">
        <w:rPr>
          <w:b w:val="0"/>
          <w:i/>
          <w:iCs/>
          <w:color w:val="000000" w:themeColor="text1"/>
          <w:shd w:val="clear" w:color="auto" w:fill="FFFFFF"/>
        </w:rPr>
        <w:t>AERA Open, 3</w:t>
      </w:r>
      <w:r w:rsidRPr="00F700B9">
        <w:rPr>
          <w:b w:val="0"/>
          <w:color w:val="000000" w:themeColor="text1"/>
          <w:shd w:val="clear" w:color="auto" w:fill="FFFFFF"/>
        </w:rPr>
        <w:t>(2), 233285841769938. https://doi.org/10.1177/2332858417699380</w:t>
      </w:r>
    </w:p>
    <w:p w14:paraId="794289B6" w14:textId="77777777" w:rsidR="005515E7" w:rsidRPr="00F700B9" w:rsidRDefault="005515E7" w:rsidP="00F700B9">
      <w:pPr>
        <w:pStyle w:val="NoSpacing"/>
        <w:spacing w:line="480" w:lineRule="auto"/>
        <w:ind w:left="0"/>
        <w:contextualSpacing/>
        <w:rPr>
          <w:b w:val="0"/>
          <w:shd w:val="clear" w:color="auto" w:fill="FFFFFF"/>
        </w:rPr>
      </w:pPr>
      <w:r w:rsidRPr="00F700B9">
        <w:rPr>
          <w:b w:val="0"/>
          <w:shd w:val="clear" w:color="auto" w:fill="FFFFFF"/>
        </w:rPr>
        <w:t xml:space="preserve">Farrow, J., Wasik, B. A., &amp; Hindman, A. H. (2020). Exploring the unique contributions of </w:t>
      </w:r>
    </w:p>
    <w:p w14:paraId="08A9FE10" w14:textId="77777777" w:rsidR="005515E7" w:rsidRPr="00F700B9" w:rsidRDefault="005515E7" w:rsidP="00F700B9">
      <w:pPr>
        <w:pStyle w:val="NoSpacing"/>
        <w:spacing w:line="480" w:lineRule="auto"/>
        <w:contextualSpacing/>
        <w:rPr>
          <w:b w:val="0"/>
          <w:i/>
          <w:iCs/>
          <w:shd w:val="clear" w:color="auto" w:fill="FFFFFF"/>
        </w:rPr>
      </w:pPr>
      <w:r w:rsidRPr="00F700B9">
        <w:rPr>
          <w:b w:val="0"/>
          <w:shd w:val="clear" w:color="auto" w:fill="FFFFFF"/>
        </w:rPr>
        <w:lastRenderedPageBreak/>
        <w:t>teachers’ syntax to preschoolers’ and kindergarteners’ vocabulary learning. </w:t>
      </w:r>
      <w:r w:rsidRPr="00F700B9">
        <w:rPr>
          <w:b w:val="0"/>
          <w:i/>
          <w:iCs/>
          <w:shd w:val="clear" w:color="auto" w:fill="FFFFFF"/>
        </w:rPr>
        <w:t xml:space="preserve">Early </w:t>
      </w:r>
    </w:p>
    <w:p w14:paraId="7C845159" w14:textId="77777777" w:rsidR="005515E7" w:rsidRPr="00F700B9" w:rsidRDefault="005515E7" w:rsidP="00F700B9">
      <w:pPr>
        <w:pStyle w:val="NoSpacing"/>
        <w:spacing w:line="480" w:lineRule="auto"/>
        <w:contextualSpacing/>
        <w:rPr>
          <w:b w:val="0"/>
        </w:rPr>
      </w:pPr>
      <w:r w:rsidRPr="00F700B9">
        <w:rPr>
          <w:b w:val="0"/>
          <w:i/>
          <w:iCs/>
          <w:shd w:val="clear" w:color="auto" w:fill="FFFFFF"/>
        </w:rPr>
        <w:t>Childhood Research Quarterly</w:t>
      </w:r>
      <w:r w:rsidRPr="00F700B9">
        <w:rPr>
          <w:b w:val="0"/>
          <w:shd w:val="clear" w:color="auto" w:fill="FFFFFF"/>
        </w:rPr>
        <w:t>, </w:t>
      </w:r>
      <w:r w:rsidRPr="00F700B9">
        <w:rPr>
          <w:b w:val="0"/>
          <w:i/>
          <w:iCs/>
          <w:shd w:val="clear" w:color="auto" w:fill="FFFFFF"/>
        </w:rPr>
        <w:t>51</w:t>
      </w:r>
      <w:r w:rsidRPr="00F700B9">
        <w:rPr>
          <w:b w:val="0"/>
          <w:shd w:val="clear" w:color="auto" w:fill="FFFFFF"/>
        </w:rPr>
        <w:t>, 178-190. https://doi.org/10.1016/j.ecresq.2019.08.005</w:t>
      </w:r>
    </w:p>
    <w:p w14:paraId="7B31C39B" w14:textId="77777777" w:rsidR="005515E7" w:rsidRPr="00F700B9" w:rsidRDefault="005515E7" w:rsidP="00F700B9">
      <w:pPr>
        <w:pStyle w:val="NoSpacing"/>
        <w:spacing w:line="480" w:lineRule="auto"/>
        <w:ind w:left="0"/>
        <w:contextualSpacing/>
        <w:rPr>
          <w:b w:val="0"/>
          <w:color w:val="222222"/>
          <w:shd w:val="clear" w:color="auto" w:fill="FFFFFF"/>
        </w:rPr>
      </w:pPr>
      <w:r w:rsidRPr="00F700B9">
        <w:rPr>
          <w:b w:val="0"/>
          <w:color w:val="222222"/>
          <w:shd w:val="clear" w:color="auto" w:fill="FFFFFF"/>
        </w:rPr>
        <w:t xml:space="preserve">Garcia, E. B. (2018). The classroom language context and English and Spanish vocabulary </w:t>
      </w:r>
    </w:p>
    <w:p w14:paraId="3F2A1050" w14:textId="77777777" w:rsidR="005515E7" w:rsidRPr="00F700B9" w:rsidRDefault="005515E7" w:rsidP="00F700B9">
      <w:pPr>
        <w:pStyle w:val="NoSpacing"/>
        <w:spacing w:line="480" w:lineRule="auto"/>
        <w:contextualSpacing/>
        <w:rPr>
          <w:b w:val="0"/>
          <w:color w:val="222222"/>
          <w:shd w:val="clear" w:color="auto" w:fill="FFFFFF"/>
        </w:rPr>
      </w:pPr>
      <w:r w:rsidRPr="00F700B9">
        <w:rPr>
          <w:b w:val="0"/>
          <w:color w:val="222222"/>
          <w:shd w:val="clear" w:color="auto" w:fill="FFFFFF"/>
        </w:rPr>
        <w:t>development among dual language learners attending Head Start. </w:t>
      </w:r>
      <w:r w:rsidRPr="00F700B9">
        <w:rPr>
          <w:b w:val="0"/>
          <w:i/>
          <w:iCs/>
          <w:color w:val="222222"/>
          <w:shd w:val="clear" w:color="auto" w:fill="FFFFFF"/>
        </w:rPr>
        <w:t>Early Childhood Research Quarterly</w:t>
      </w:r>
      <w:r w:rsidRPr="00F700B9">
        <w:rPr>
          <w:b w:val="0"/>
          <w:color w:val="222222"/>
          <w:shd w:val="clear" w:color="auto" w:fill="FFFFFF"/>
        </w:rPr>
        <w:t>, </w:t>
      </w:r>
      <w:r w:rsidRPr="00F700B9">
        <w:rPr>
          <w:b w:val="0"/>
          <w:i/>
          <w:iCs/>
          <w:color w:val="222222"/>
          <w:shd w:val="clear" w:color="auto" w:fill="FFFFFF"/>
        </w:rPr>
        <w:t>42</w:t>
      </w:r>
      <w:r w:rsidRPr="00F700B9">
        <w:rPr>
          <w:b w:val="0"/>
          <w:color w:val="222222"/>
          <w:shd w:val="clear" w:color="auto" w:fill="FFFFFF"/>
        </w:rPr>
        <w:t>, 148-157. https://doi.org/10.1016/j.ecresq.2017.09.005</w:t>
      </w:r>
    </w:p>
    <w:p w14:paraId="4BC0A268" w14:textId="77777777" w:rsidR="005515E7" w:rsidRPr="00F700B9" w:rsidRDefault="005515E7" w:rsidP="00F700B9">
      <w:pPr>
        <w:pStyle w:val="NoSpacing"/>
        <w:spacing w:line="480" w:lineRule="auto"/>
        <w:ind w:left="0"/>
        <w:contextualSpacing/>
        <w:rPr>
          <w:b w:val="0"/>
          <w:shd w:val="clear" w:color="auto" w:fill="FFFFFF"/>
        </w:rPr>
      </w:pPr>
      <w:r w:rsidRPr="00F700B9">
        <w:rPr>
          <w:b w:val="0"/>
          <w:shd w:val="clear" w:color="auto" w:fill="FFFFFF"/>
        </w:rPr>
        <w:t xml:space="preserve">Garcia, E. B. (2021). Peer effects on dual language learners’ English and Spanish receptive </w:t>
      </w:r>
    </w:p>
    <w:p w14:paraId="3823455A" w14:textId="77777777" w:rsidR="005515E7" w:rsidRPr="00F700B9" w:rsidRDefault="005515E7" w:rsidP="00F700B9">
      <w:pPr>
        <w:pStyle w:val="NoSpacing"/>
        <w:spacing w:line="480" w:lineRule="auto"/>
        <w:contextualSpacing/>
        <w:rPr>
          <w:b w:val="0"/>
          <w:shd w:val="clear" w:color="auto" w:fill="FFFFFF"/>
        </w:rPr>
      </w:pPr>
      <w:r w:rsidRPr="00F700B9">
        <w:rPr>
          <w:b w:val="0"/>
          <w:shd w:val="clear" w:color="auto" w:fill="FFFFFF"/>
        </w:rPr>
        <w:t>vocabulary development. </w:t>
      </w:r>
      <w:r w:rsidRPr="00F700B9">
        <w:rPr>
          <w:b w:val="0"/>
          <w:i/>
          <w:iCs/>
          <w:shd w:val="clear" w:color="auto" w:fill="FFFFFF"/>
        </w:rPr>
        <w:t>Early Childhood Research Quarterly</w:t>
      </w:r>
      <w:r w:rsidRPr="00F700B9">
        <w:rPr>
          <w:b w:val="0"/>
          <w:shd w:val="clear" w:color="auto" w:fill="FFFFFF"/>
        </w:rPr>
        <w:t>, </w:t>
      </w:r>
      <w:r w:rsidRPr="00F700B9">
        <w:rPr>
          <w:b w:val="0"/>
          <w:i/>
          <w:iCs/>
          <w:shd w:val="clear" w:color="auto" w:fill="FFFFFF"/>
        </w:rPr>
        <w:t>56</w:t>
      </w:r>
      <w:r w:rsidRPr="00F700B9">
        <w:rPr>
          <w:b w:val="0"/>
          <w:shd w:val="clear" w:color="auto" w:fill="FFFFFF"/>
        </w:rPr>
        <w:t>, 180-189.</w:t>
      </w:r>
    </w:p>
    <w:p w14:paraId="3C2851CE" w14:textId="77777777" w:rsidR="005515E7" w:rsidRPr="00F700B9" w:rsidRDefault="005515E7" w:rsidP="00F700B9">
      <w:pPr>
        <w:pStyle w:val="NoSpacing"/>
        <w:spacing w:line="480" w:lineRule="auto"/>
        <w:contextualSpacing/>
        <w:rPr>
          <w:b w:val="0"/>
          <w:shd w:val="clear" w:color="auto" w:fill="FFFFFF"/>
        </w:rPr>
      </w:pPr>
      <w:r w:rsidRPr="00F700B9">
        <w:rPr>
          <w:b w:val="0"/>
          <w:shd w:val="clear" w:color="auto" w:fill="FFFFFF"/>
        </w:rPr>
        <w:t>https://doi.org/10.1016/j.ecresq.2021.03.015</w:t>
      </w:r>
    </w:p>
    <w:p w14:paraId="71D729F1" w14:textId="77777777" w:rsidR="005515E7" w:rsidRPr="00F700B9" w:rsidRDefault="005515E7" w:rsidP="00F700B9">
      <w:pPr>
        <w:pStyle w:val="NoSpacing"/>
        <w:spacing w:line="480" w:lineRule="auto"/>
        <w:ind w:left="0"/>
        <w:contextualSpacing/>
        <w:rPr>
          <w:b w:val="0"/>
          <w:shd w:val="clear" w:color="auto" w:fill="FFFFFF"/>
        </w:rPr>
      </w:pPr>
      <w:r w:rsidRPr="00F700B9">
        <w:rPr>
          <w:b w:val="0"/>
          <w:shd w:val="clear" w:color="auto" w:fill="FFFFFF"/>
        </w:rPr>
        <w:t xml:space="preserve">Garrity, S., &amp; Guerra, A. W. (2015). A cultural community’s approach understanding Head </w:t>
      </w:r>
    </w:p>
    <w:p w14:paraId="66710825" w14:textId="77777777" w:rsidR="005515E7" w:rsidRPr="00F700B9" w:rsidRDefault="005515E7" w:rsidP="00F700B9">
      <w:pPr>
        <w:pStyle w:val="NoSpacing"/>
        <w:spacing w:line="480" w:lineRule="auto"/>
        <w:contextualSpacing/>
        <w:rPr>
          <w:b w:val="0"/>
          <w:shd w:val="clear" w:color="auto" w:fill="FFFFFF"/>
        </w:rPr>
      </w:pPr>
      <w:r w:rsidRPr="00F700B9">
        <w:rPr>
          <w:b w:val="0"/>
          <w:shd w:val="clear" w:color="auto" w:fill="FFFFFF"/>
        </w:rPr>
        <w:t>Start teachers' beliefs about language use with dual language learners: Implications for practice. </w:t>
      </w:r>
      <w:r w:rsidRPr="00F700B9">
        <w:rPr>
          <w:b w:val="0"/>
          <w:i/>
          <w:iCs/>
          <w:shd w:val="clear" w:color="auto" w:fill="FFFFFF"/>
        </w:rPr>
        <w:t>Contemporary Issues in Early Childhood</w:t>
      </w:r>
      <w:r w:rsidRPr="00F700B9">
        <w:rPr>
          <w:b w:val="0"/>
          <w:shd w:val="clear" w:color="auto" w:fill="FFFFFF"/>
        </w:rPr>
        <w:t>, </w:t>
      </w:r>
      <w:r w:rsidRPr="00F700B9">
        <w:rPr>
          <w:b w:val="0"/>
          <w:i/>
          <w:iCs/>
          <w:shd w:val="clear" w:color="auto" w:fill="FFFFFF"/>
        </w:rPr>
        <w:t>16</w:t>
      </w:r>
      <w:r w:rsidRPr="00F700B9">
        <w:rPr>
          <w:b w:val="0"/>
          <w:shd w:val="clear" w:color="auto" w:fill="FFFFFF"/>
        </w:rPr>
        <w:t>(3), 241-256.</w:t>
      </w:r>
    </w:p>
    <w:p w14:paraId="19526E8D" w14:textId="77777777" w:rsidR="005515E7" w:rsidRPr="00F700B9" w:rsidRDefault="005515E7" w:rsidP="00F700B9">
      <w:pPr>
        <w:pStyle w:val="NoSpacing"/>
        <w:spacing w:line="480" w:lineRule="auto"/>
        <w:contextualSpacing/>
        <w:rPr>
          <w:b w:val="0"/>
        </w:rPr>
      </w:pPr>
      <w:r w:rsidRPr="00F700B9">
        <w:rPr>
          <w:b w:val="0"/>
        </w:rPr>
        <w:t>https://doi.org/10.1177/1463949115600027</w:t>
      </w:r>
    </w:p>
    <w:p w14:paraId="0A67DB69" w14:textId="77777777" w:rsidR="005515E7" w:rsidRPr="00F700B9" w:rsidRDefault="005515E7" w:rsidP="00F700B9">
      <w:pPr>
        <w:pStyle w:val="paragraph"/>
        <w:spacing w:before="0" w:beforeAutospacing="0" w:after="0" w:afterAutospacing="0" w:line="480" w:lineRule="auto"/>
        <w:ind w:left="720" w:hanging="720"/>
        <w:contextualSpacing/>
        <w:textAlignment w:val="baseline"/>
      </w:pPr>
      <w:r w:rsidRPr="00F700B9">
        <w:rPr>
          <w:shd w:val="clear" w:color="auto" w:fill="FFFFFF"/>
        </w:rPr>
        <w:t>Gay, G. (2018). </w:t>
      </w:r>
      <w:r w:rsidRPr="00F700B9">
        <w:rPr>
          <w:i/>
          <w:iCs/>
          <w:shd w:val="clear" w:color="auto" w:fill="FFFFFF"/>
        </w:rPr>
        <w:t>Culturally responsive teaching: Theory, research, and practice</w:t>
      </w:r>
      <w:r w:rsidRPr="00F700B9">
        <w:rPr>
          <w:shd w:val="clear" w:color="auto" w:fill="FFFFFF"/>
        </w:rPr>
        <w:t>. Teachers College Press.</w:t>
      </w:r>
      <w:r w:rsidRPr="00F700B9">
        <w:t xml:space="preserve"> </w:t>
      </w:r>
    </w:p>
    <w:p w14:paraId="4D5909DC" w14:textId="77777777" w:rsidR="005515E7" w:rsidRPr="00F700B9" w:rsidRDefault="005515E7" w:rsidP="00F700B9">
      <w:pPr>
        <w:pStyle w:val="Bibliography"/>
        <w:spacing w:after="0" w:line="480" w:lineRule="auto"/>
        <w:contextualSpacing/>
        <w:rPr>
          <w:rFonts w:cs="Times New Roman"/>
        </w:rPr>
      </w:pPr>
      <w:r w:rsidRPr="00F700B9">
        <w:rPr>
          <w:rFonts w:cs="Times New Roman"/>
        </w:rPr>
        <w:t xml:space="preserve">Girolametto, L., &amp; Weitzman, E. (2002). Responsiveness of childcare providers in interactions with toddlers and preschoolers. </w:t>
      </w:r>
      <w:r w:rsidRPr="00F700B9">
        <w:rPr>
          <w:rFonts w:cs="Times New Roman"/>
          <w:i/>
          <w:iCs/>
        </w:rPr>
        <w:t>American Speech-Language-Hearing Association, 33</w:t>
      </w:r>
      <w:r w:rsidRPr="00F700B9">
        <w:rPr>
          <w:rFonts w:cs="Times New Roman"/>
        </w:rPr>
        <w:t>(4), 268-281. https://doi.org/10.1044/0161-1461(2002/022)</w:t>
      </w:r>
    </w:p>
    <w:p w14:paraId="6BDC1808" w14:textId="77777777" w:rsidR="005515E7" w:rsidRPr="00F700B9" w:rsidRDefault="005515E7" w:rsidP="00F700B9">
      <w:pPr>
        <w:pStyle w:val="NoSpacing"/>
        <w:spacing w:line="480" w:lineRule="auto"/>
        <w:ind w:left="0"/>
        <w:contextualSpacing/>
        <w:rPr>
          <w:b w:val="0"/>
          <w:color w:val="222222"/>
          <w:shd w:val="clear" w:color="auto" w:fill="FFFFFF"/>
        </w:rPr>
      </w:pPr>
      <w:r w:rsidRPr="00F700B9">
        <w:rPr>
          <w:b w:val="0"/>
          <w:color w:val="222222"/>
          <w:shd w:val="clear" w:color="auto" w:fill="FFFFFF"/>
        </w:rPr>
        <w:t xml:space="preserve">Godley, A. J., Reaser, J., &amp; Moore, K. G. (2015). Pre-service English language arts teachers’ </w:t>
      </w:r>
    </w:p>
    <w:p w14:paraId="7592E64F" w14:textId="77777777" w:rsidR="005515E7" w:rsidRPr="00F700B9" w:rsidRDefault="005515E7" w:rsidP="00F700B9">
      <w:pPr>
        <w:pStyle w:val="NoSpacing"/>
        <w:spacing w:line="480" w:lineRule="auto"/>
        <w:contextualSpacing/>
        <w:rPr>
          <w:rFonts w:eastAsia="Times New Roman"/>
          <w:b w:val="0"/>
        </w:rPr>
      </w:pPr>
      <w:r w:rsidRPr="00F700B9">
        <w:rPr>
          <w:b w:val="0"/>
          <w:color w:val="222222"/>
          <w:shd w:val="clear" w:color="auto" w:fill="FFFFFF"/>
        </w:rPr>
        <w:t>development of critical language awareness for teaching.</w:t>
      </w:r>
      <w:r w:rsidRPr="00F700B9">
        <w:rPr>
          <w:rStyle w:val="apple-converted-space"/>
          <w:b w:val="0"/>
          <w:color w:val="222222"/>
          <w:shd w:val="clear" w:color="auto" w:fill="FFFFFF"/>
        </w:rPr>
        <w:t> </w:t>
      </w:r>
      <w:r w:rsidRPr="00F700B9">
        <w:rPr>
          <w:b w:val="0"/>
          <w:i/>
          <w:iCs/>
          <w:color w:val="222222"/>
        </w:rPr>
        <w:t>Linguistics and Education</w:t>
      </w:r>
      <w:r w:rsidRPr="00F700B9">
        <w:rPr>
          <w:b w:val="0"/>
          <w:color w:val="222222"/>
          <w:shd w:val="clear" w:color="auto" w:fill="FFFFFF"/>
        </w:rPr>
        <w:t>,</w:t>
      </w:r>
      <w:r w:rsidRPr="00F700B9">
        <w:rPr>
          <w:rStyle w:val="apple-converted-space"/>
          <w:b w:val="0"/>
          <w:color w:val="222222"/>
          <w:shd w:val="clear" w:color="auto" w:fill="FFFFFF"/>
        </w:rPr>
        <w:t> </w:t>
      </w:r>
      <w:r w:rsidRPr="00F700B9">
        <w:rPr>
          <w:b w:val="0"/>
          <w:i/>
          <w:iCs/>
          <w:color w:val="222222"/>
        </w:rPr>
        <w:t>32</w:t>
      </w:r>
      <w:r w:rsidRPr="00F700B9">
        <w:rPr>
          <w:b w:val="0"/>
          <w:color w:val="222222"/>
          <w:shd w:val="clear" w:color="auto" w:fill="FFFFFF"/>
        </w:rPr>
        <w:t>, 41-54. https://doi.org/10.1016/j.linged.2015.03.015</w:t>
      </w:r>
    </w:p>
    <w:p w14:paraId="1F9A6B33" w14:textId="77777777" w:rsidR="005515E7" w:rsidRPr="00F700B9" w:rsidRDefault="005515E7" w:rsidP="00F700B9">
      <w:pPr>
        <w:pStyle w:val="NoSpacing"/>
        <w:spacing w:line="480" w:lineRule="auto"/>
        <w:ind w:left="0"/>
        <w:contextualSpacing/>
        <w:rPr>
          <w:rFonts w:eastAsia="Times New Roman"/>
          <w:b w:val="0"/>
        </w:rPr>
      </w:pPr>
      <w:r w:rsidRPr="00F700B9">
        <w:rPr>
          <w:rFonts w:eastAsia="Times New Roman"/>
          <w:b w:val="0"/>
        </w:rPr>
        <w:t xml:space="preserve">Goodrich, J. M., &amp; Lonigan, C. J. (2017). Language-independent and language-specific aspects </w:t>
      </w:r>
    </w:p>
    <w:p w14:paraId="020F38CE" w14:textId="77777777" w:rsidR="005515E7" w:rsidRPr="00F700B9" w:rsidRDefault="005515E7" w:rsidP="00F700B9">
      <w:pPr>
        <w:pStyle w:val="NoSpacing"/>
        <w:spacing w:line="480" w:lineRule="auto"/>
        <w:contextualSpacing/>
        <w:rPr>
          <w:rFonts w:eastAsia="Times New Roman"/>
          <w:b w:val="0"/>
        </w:rPr>
      </w:pPr>
      <w:r w:rsidRPr="00F700B9">
        <w:rPr>
          <w:rFonts w:eastAsia="Times New Roman"/>
          <w:b w:val="0"/>
        </w:rPr>
        <w:lastRenderedPageBreak/>
        <w:t>of early literacy: An evaluation of the common underlying proficiency model. </w:t>
      </w:r>
      <w:r w:rsidRPr="00F700B9">
        <w:rPr>
          <w:rFonts w:eastAsia="Times New Roman"/>
          <w:b w:val="0"/>
          <w:i/>
          <w:iCs/>
        </w:rPr>
        <w:t>Journal of Educational Psychology</w:t>
      </w:r>
      <w:r w:rsidRPr="00F700B9">
        <w:rPr>
          <w:rFonts w:eastAsia="Times New Roman"/>
          <w:b w:val="0"/>
        </w:rPr>
        <w:t>, </w:t>
      </w:r>
      <w:r w:rsidRPr="00F700B9">
        <w:rPr>
          <w:rFonts w:eastAsia="Times New Roman"/>
          <w:b w:val="0"/>
          <w:i/>
          <w:iCs/>
        </w:rPr>
        <w:t>109</w:t>
      </w:r>
      <w:r w:rsidRPr="00F700B9">
        <w:rPr>
          <w:rFonts w:eastAsia="Times New Roman"/>
          <w:b w:val="0"/>
        </w:rPr>
        <w:t>(6), 782-793. https://psycnet.apa.org/doi/10.1037/edu0000179</w:t>
      </w:r>
    </w:p>
    <w:p w14:paraId="1D02EFEF" w14:textId="77777777" w:rsidR="005515E7" w:rsidRPr="00F700B9" w:rsidRDefault="005515E7" w:rsidP="00F700B9">
      <w:pPr>
        <w:pStyle w:val="Bibliography"/>
        <w:spacing w:after="0" w:line="480" w:lineRule="auto"/>
        <w:contextualSpacing/>
        <w:rPr>
          <w:rFonts w:cs="Times New Roman"/>
          <w:color w:val="000000" w:themeColor="text1"/>
        </w:rPr>
      </w:pPr>
      <w:r w:rsidRPr="00F700B9">
        <w:rPr>
          <w:rFonts w:cs="Times New Roman"/>
          <w:color w:val="000000" w:themeColor="text1"/>
          <w:shd w:val="clear" w:color="auto" w:fill="FFFFFF"/>
        </w:rPr>
        <w:t>Haberman, M. (2010). The pedagogy of poverty versus good teaching.</w:t>
      </w:r>
      <w:r w:rsidRPr="00F700B9">
        <w:rPr>
          <w:rStyle w:val="apple-converted-space"/>
          <w:rFonts w:cs="Times New Roman"/>
          <w:color w:val="000000" w:themeColor="text1"/>
          <w:shd w:val="clear" w:color="auto" w:fill="FFFFFF"/>
        </w:rPr>
        <w:t> </w:t>
      </w:r>
      <w:r w:rsidRPr="00F700B9">
        <w:rPr>
          <w:rFonts w:cs="Times New Roman"/>
          <w:i/>
          <w:iCs/>
          <w:color w:val="000000" w:themeColor="text1"/>
        </w:rPr>
        <w:t>Phi Delta Kappan</w:t>
      </w:r>
      <w:r w:rsidRPr="00F700B9">
        <w:rPr>
          <w:rFonts w:cs="Times New Roman"/>
          <w:color w:val="000000" w:themeColor="text1"/>
          <w:shd w:val="clear" w:color="auto" w:fill="FFFFFF"/>
        </w:rPr>
        <w:t>,</w:t>
      </w:r>
      <w:r w:rsidRPr="00F700B9">
        <w:rPr>
          <w:rStyle w:val="apple-converted-space"/>
          <w:rFonts w:cs="Times New Roman"/>
          <w:color w:val="000000" w:themeColor="text1"/>
          <w:shd w:val="clear" w:color="auto" w:fill="FFFFFF"/>
        </w:rPr>
        <w:t> </w:t>
      </w:r>
      <w:r w:rsidRPr="00F700B9">
        <w:rPr>
          <w:rFonts w:cs="Times New Roman"/>
          <w:i/>
          <w:iCs/>
          <w:color w:val="000000" w:themeColor="text1"/>
        </w:rPr>
        <w:t>92</w:t>
      </w:r>
      <w:r w:rsidRPr="00F700B9">
        <w:rPr>
          <w:rFonts w:cs="Times New Roman"/>
          <w:color w:val="000000" w:themeColor="text1"/>
          <w:shd w:val="clear" w:color="auto" w:fill="FFFFFF"/>
        </w:rPr>
        <w:t>(2), 81-87. https://doi.org/10.1177/003172171009200223</w:t>
      </w:r>
    </w:p>
    <w:p w14:paraId="14BB670A" w14:textId="77777777" w:rsidR="005515E7" w:rsidRPr="00F700B9" w:rsidRDefault="005515E7" w:rsidP="00F700B9">
      <w:pPr>
        <w:pStyle w:val="Bibliography"/>
        <w:spacing w:after="0" w:line="480" w:lineRule="auto"/>
        <w:contextualSpacing/>
        <w:rPr>
          <w:rFonts w:cs="Times New Roman"/>
        </w:rPr>
      </w:pPr>
      <w:r w:rsidRPr="00F700B9">
        <w:rPr>
          <w:rFonts w:cs="Times New Roman"/>
        </w:rPr>
        <w:t xml:space="preserve">Hammer, C. S., Hoff, E., Uchikoshi, Y., Gillanders, C., Castro, D. C., &amp; Sandilos, L. E. (2014). The language and literacy development of young dual language learners: A critical review. </w:t>
      </w:r>
      <w:r w:rsidRPr="00F700B9">
        <w:rPr>
          <w:rFonts w:cs="Times New Roman"/>
          <w:i/>
          <w:iCs/>
        </w:rPr>
        <w:t>Early Childhood Research Quarterly</w:t>
      </w:r>
      <w:r w:rsidRPr="00F700B9">
        <w:rPr>
          <w:rFonts w:cs="Times New Roman"/>
        </w:rPr>
        <w:t xml:space="preserve">, </w:t>
      </w:r>
      <w:r w:rsidRPr="00F700B9">
        <w:rPr>
          <w:rFonts w:cs="Times New Roman"/>
          <w:i/>
          <w:iCs/>
        </w:rPr>
        <w:t>29</w:t>
      </w:r>
      <w:r w:rsidRPr="00F700B9">
        <w:rPr>
          <w:rFonts w:cs="Times New Roman"/>
        </w:rPr>
        <w:t>(4), 715–733. https://doi.org/10.1016/j.ecresq.2014.05.008</w:t>
      </w:r>
    </w:p>
    <w:p w14:paraId="746CB27C" w14:textId="77777777" w:rsidR="005515E7" w:rsidRPr="00F700B9" w:rsidRDefault="005515E7" w:rsidP="00F700B9">
      <w:pPr>
        <w:pStyle w:val="NoSpacing"/>
        <w:spacing w:line="480" w:lineRule="auto"/>
        <w:ind w:left="0"/>
        <w:contextualSpacing/>
        <w:rPr>
          <w:b w:val="0"/>
        </w:rPr>
      </w:pPr>
      <w:r w:rsidRPr="00F700B9">
        <w:rPr>
          <w:b w:val="0"/>
        </w:rPr>
        <w:t xml:space="preserve">Hammer, C. S., Burchinal, M., Hong, S. S., LaForett, D. R., Páez, M., Buysse, V., Espinosa, L., </w:t>
      </w:r>
    </w:p>
    <w:p w14:paraId="090846AC" w14:textId="77777777" w:rsidR="005515E7" w:rsidRPr="00F700B9" w:rsidRDefault="005515E7" w:rsidP="00F700B9">
      <w:pPr>
        <w:pStyle w:val="NoSpacing"/>
        <w:spacing w:line="480" w:lineRule="auto"/>
        <w:contextualSpacing/>
        <w:rPr>
          <w:b w:val="0"/>
          <w:color w:val="0563C1" w:themeColor="hyperlink"/>
          <w:u w:val="single"/>
        </w:rPr>
      </w:pPr>
      <w:r w:rsidRPr="00F700B9">
        <w:rPr>
          <w:b w:val="0"/>
        </w:rPr>
        <w:t xml:space="preserve">Castro, D., &amp; López, L. M. (2020). Change in language and literacy knowledge for Spanish–English dual language learners at school-entry: Analyses from three studies. </w:t>
      </w:r>
      <w:r w:rsidRPr="00F700B9">
        <w:rPr>
          <w:b w:val="0"/>
          <w:i/>
          <w:iCs/>
        </w:rPr>
        <w:t>Early Childhood Research Quarterly, 51</w:t>
      </w:r>
      <w:r w:rsidRPr="00F700B9">
        <w:rPr>
          <w:b w:val="0"/>
        </w:rPr>
        <w:t xml:space="preserve">, 81–92.   </w:t>
      </w:r>
      <w:r w:rsidRPr="00F700B9">
        <w:rPr>
          <w:rFonts w:eastAsia="Times New Roman"/>
          <w:b w:val="0"/>
        </w:rPr>
        <w:t>https://doi.org//</w:t>
      </w:r>
      <w:r w:rsidRPr="00F700B9">
        <w:rPr>
          <w:b w:val="0"/>
        </w:rPr>
        <w:t>10.1016/j.ecresq.2019.07.00</w:t>
      </w:r>
    </w:p>
    <w:p w14:paraId="1D8BDF1F" w14:textId="77777777" w:rsidR="005515E7" w:rsidRPr="00F700B9" w:rsidRDefault="005515E7" w:rsidP="00F700B9">
      <w:pPr>
        <w:pStyle w:val="Bibliography"/>
        <w:spacing w:after="0" w:line="480" w:lineRule="auto"/>
        <w:contextualSpacing/>
        <w:rPr>
          <w:rFonts w:cs="Times New Roman"/>
        </w:rPr>
      </w:pPr>
      <w:r w:rsidRPr="00F700B9">
        <w:rPr>
          <w:rFonts w:cs="Times New Roman"/>
        </w:rPr>
        <w:t xml:space="preserve">Hammond, Z. (2014). </w:t>
      </w:r>
      <w:r w:rsidRPr="00F700B9">
        <w:rPr>
          <w:rFonts w:cs="Times New Roman"/>
          <w:i/>
          <w:iCs/>
        </w:rPr>
        <w:t>Culturally responsive teaching and the brain: Promoting authentic engagement and rigor among culturally and linguistically diverse students</w:t>
      </w:r>
      <w:r w:rsidRPr="00F700B9">
        <w:rPr>
          <w:rFonts w:cs="Times New Roman"/>
        </w:rPr>
        <w:t>. Corwin Press.</w:t>
      </w:r>
    </w:p>
    <w:p w14:paraId="19FB694D" w14:textId="77777777" w:rsidR="005515E7" w:rsidRPr="00F700B9" w:rsidRDefault="005515E7" w:rsidP="00F700B9">
      <w:pPr>
        <w:contextualSpacing/>
      </w:pPr>
      <w:r w:rsidRPr="00F700B9">
        <w:rPr>
          <w:rFonts w:eastAsia="Batang"/>
          <w:color w:val="auto"/>
        </w:rPr>
        <w:fldChar w:fldCharType="end"/>
      </w:r>
      <w:r w:rsidRPr="00F700B9">
        <w:rPr>
          <w:shd w:val="clear" w:color="auto" w:fill="FFFFFF"/>
          <w:lang w:val="de-CH"/>
        </w:rPr>
        <w:t xml:space="preserve">Hindman, A. H., Wasik, B. A., &amp; Bradley, D. E. (2019). </w:t>
      </w:r>
      <w:r w:rsidRPr="00F700B9">
        <w:rPr>
          <w:shd w:val="clear" w:color="auto" w:fill="FFFFFF"/>
        </w:rPr>
        <w:t xml:space="preserve">How classroom conversations unfold: </w:t>
      </w:r>
    </w:p>
    <w:p w14:paraId="5D037BEC" w14:textId="77777777" w:rsidR="005515E7" w:rsidRPr="00F700B9" w:rsidRDefault="005515E7" w:rsidP="00F700B9">
      <w:pPr>
        <w:pStyle w:val="NoSpacing"/>
        <w:spacing w:line="480" w:lineRule="auto"/>
        <w:contextualSpacing/>
        <w:rPr>
          <w:b w:val="0"/>
          <w:i/>
          <w:iCs/>
          <w:shd w:val="clear" w:color="auto" w:fill="FFFFFF"/>
        </w:rPr>
      </w:pPr>
      <w:r w:rsidRPr="00F700B9">
        <w:rPr>
          <w:b w:val="0"/>
          <w:shd w:val="clear" w:color="auto" w:fill="FFFFFF"/>
        </w:rPr>
        <w:t>Exploring teacher–child exchanges during shared book reading. </w:t>
      </w:r>
      <w:r w:rsidRPr="00F700B9">
        <w:rPr>
          <w:b w:val="0"/>
          <w:i/>
          <w:iCs/>
          <w:shd w:val="clear" w:color="auto" w:fill="FFFFFF"/>
        </w:rPr>
        <w:t xml:space="preserve">Early Education and </w:t>
      </w:r>
    </w:p>
    <w:p w14:paraId="69B5FB7A" w14:textId="77777777" w:rsidR="005515E7" w:rsidRPr="00F700B9" w:rsidRDefault="005515E7" w:rsidP="00F700B9">
      <w:pPr>
        <w:pStyle w:val="NoSpacing"/>
        <w:spacing w:line="480" w:lineRule="auto"/>
        <w:contextualSpacing/>
        <w:rPr>
          <w:b w:val="0"/>
          <w:shd w:val="clear" w:color="auto" w:fill="FFFFFF"/>
        </w:rPr>
      </w:pPr>
      <w:r w:rsidRPr="00F700B9">
        <w:rPr>
          <w:b w:val="0"/>
          <w:i/>
          <w:iCs/>
          <w:shd w:val="clear" w:color="auto" w:fill="FFFFFF"/>
        </w:rPr>
        <w:t>Development</w:t>
      </w:r>
      <w:r w:rsidRPr="00F700B9">
        <w:rPr>
          <w:b w:val="0"/>
          <w:shd w:val="clear" w:color="auto" w:fill="FFFFFF"/>
        </w:rPr>
        <w:t>, </w:t>
      </w:r>
      <w:r w:rsidRPr="00F700B9">
        <w:rPr>
          <w:b w:val="0"/>
          <w:i/>
          <w:iCs/>
          <w:shd w:val="clear" w:color="auto" w:fill="FFFFFF"/>
        </w:rPr>
        <w:t>30</w:t>
      </w:r>
      <w:r w:rsidRPr="00F700B9">
        <w:rPr>
          <w:b w:val="0"/>
          <w:shd w:val="clear" w:color="auto" w:fill="FFFFFF"/>
        </w:rPr>
        <w:t xml:space="preserve">(4), 478-495. </w:t>
      </w:r>
      <w:r w:rsidRPr="00F700B9">
        <w:rPr>
          <w:b w:val="0"/>
        </w:rPr>
        <w:t>https://doi.org/10.1080/10409289.2018.1556009</w:t>
      </w:r>
    </w:p>
    <w:p w14:paraId="057D62FF" w14:textId="77777777" w:rsidR="005515E7" w:rsidRPr="00F700B9" w:rsidRDefault="005515E7" w:rsidP="00F700B9">
      <w:pPr>
        <w:contextualSpacing/>
        <w:rPr>
          <w:shd w:val="clear" w:color="auto" w:fill="FFFFFF"/>
        </w:rPr>
      </w:pPr>
      <w:r w:rsidRPr="00F700B9">
        <w:rPr>
          <w:shd w:val="clear" w:color="auto" w:fill="FFFFFF"/>
        </w:rPr>
        <w:t xml:space="preserve">Hoff, E. (2013). Commentary on issues in the assessment of bilinguals and solutions for the </w:t>
      </w:r>
    </w:p>
    <w:p w14:paraId="364B84CA" w14:textId="77777777" w:rsidR="005515E7" w:rsidRPr="00F700B9" w:rsidRDefault="005515E7" w:rsidP="00F700B9">
      <w:pPr>
        <w:ind w:left="720"/>
        <w:contextualSpacing/>
        <w:rPr>
          <w:shd w:val="clear" w:color="auto" w:fill="FFFFFF"/>
        </w:rPr>
      </w:pPr>
      <w:r w:rsidRPr="00F700B9">
        <w:rPr>
          <w:shd w:val="clear" w:color="auto" w:fill="FFFFFF"/>
        </w:rPr>
        <w:t>assessment of bilinguals.</w:t>
      </w:r>
      <w:r w:rsidRPr="00F700B9">
        <w:rPr>
          <w:rStyle w:val="apple-converted-space"/>
          <w:shd w:val="clear" w:color="auto" w:fill="FFFFFF"/>
        </w:rPr>
        <w:t> </w:t>
      </w:r>
      <w:r w:rsidRPr="00F700B9">
        <w:rPr>
          <w:i/>
          <w:iCs/>
        </w:rPr>
        <w:t>Solutions for the Assessment of Bilinguals</w:t>
      </w:r>
      <w:r w:rsidRPr="00F700B9">
        <w:rPr>
          <w:shd w:val="clear" w:color="auto" w:fill="FFFFFF"/>
        </w:rPr>
        <w:t>, 213-226. https://doi.org/10.21832/9781783090150-013</w:t>
      </w:r>
    </w:p>
    <w:p w14:paraId="0A31FD0C" w14:textId="77777777" w:rsidR="005515E7" w:rsidRPr="00F700B9" w:rsidRDefault="005515E7" w:rsidP="00F700B9">
      <w:pPr>
        <w:contextualSpacing/>
        <w:rPr>
          <w:i/>
          <w:iCs/>
        </w:rPr>
      </w:pPr>
      <w:r w:rsidRPr="00F700B9">
        <w:rPr>
          <w:shd w:val="clear" w:color="auto" w:fill="FFFFFF"/>
        </w:rPr>
        <w:t>Hollie, S. (2023).</w:t>
      </w:r>
      <w:r w:rsidRPr="00F700B9">
        <w:rPr>
          <w:rStyle w:val="apple-converted-space"/>
          <w:shd w:val="clear" w:color="auto" w:fill="FFFFFF"/>
        </w:rPr>
        <w:t> </w:t>
      </w:r>
      <w:r w:rsidRPr="00F700B9">
        <w:rPr>
          <w:i/>
          <w:iCs/>
        </w:rPr>
        <w:t xml:space="preserve">Culturally and linguistically responsive teaching and learning: Classroom </w:t>
      </w:r>
    </w:p>
    <w:p w14:paraId="3AC569A9" w14:textId="77777777" w:rsidR="005515E7" w:rsidRPr="00F700B9" w:rsidRDefault="005515E7" w:rsidP="00F700B9">
      <w:pPr>
        <w:ind w:firstLine="720"/>
        <w:contextualSpacing/>
      </w:pPr>
      <w:r w:rsidRPr="00F700B9">
        <w:rPr>
          <w:i/>
          <w:iCs/>
        </w:rPr>
        <w:lastRenderedPageBreak/>
        <w:t>practices for student success</w:t>
      </w:r>
      <w:r w:rsidRPr="00F700B9">
        <w:rPr>
          <w:shd w:val="clear" w:color="auto" w:fill="FFFFFF"/>
        </w:rPr>
        <w:t>. Teacher Created Materials.</w:t>
      </w:r>
    </w:p>
    <w:p w14:paraId="427349FE" w14:textId="77777777" w:rsidR="005515E7" w:rsidRPr="00F700B9" w:rsidRDefault="005515E7" w:rsidP="00F700B9">
      <w:pPr>
        <w:pStyle w:val="paragraph"/>
        <w:spacing w:before="0" w:beforeAutospacing="0" w:after="0" w:afterAutospacing="0" w:line="480" w:lineRule="auto"/>
        <w:contextualSpacing/>
        <w:textAlignment w:val="baseline"/>
        <w:rPr>
          <w:shd w:val="clear" w:color="auto" w:fill="FFFFFF"/>
        </w:rPr>
      </w:pPr>
      <w:r w:rsidRPr="00F700B9">
        <w:rPr>
          <w:shd w:val="clear" w:color="auto" w:fill="FFFFFF"/>
          <w:lang w:val="de-CH"/>
        </w:rPr>
        <w:t xml:space="preserve">Huh, Y. J., Lim, B. Y., &amp; Im, H. (2022). </w:t>
      </w:r>
      <w:r w:rsidRPr="00F700B9">
        <w:rPr>
          <w:shd w:val="clear" w:color="auto" w:fill="FFFFFF"/>
        </w:rPr>
        <w:t xml:space="preserve">Myanmar children’s play and resilience: analyses of </w:t>
      </w:r>
    </w:p>
    <w:p w14:paraId="5BEA67B1" w14:textId="77777777" w:rsidR="005515E7" w:rsidRPr="00F700B9" w:rsidRDefault="005515E7" w:rsidP="00F700B9">
      <w:pPr>
        <w:pStyle w:val="paragraph"/>
        <w:spacing w:before="0" w:beforeAutospacing="0" w:after="0" w:afterAutospacing="0" w:line="480" w:lineRule="auto"/>
        <w:ind w:left="720"/>
        <w:contextualSpacing/>
        <w:textAlignment w:val="baseline"/>
        <w:rPr>
          <w:shd w:val="clear" w:color="auto" w:fill="FFFFFF"/>
        </w:rPr>
      </w:pPr>
      <w:r w:rsidRPr="00F700B9">
        <w:rPr>
          <w:shd w:val="clear" w:color="auto" w:fill="FFFFFF"/>
        </w:rPr>
        <w:t>Myanmar teacher candidates’ digital photo essays. </w:t>
      </w:r>
      <w:r w:rsidRPr="00F700B9">
        <w:rPr>
          <w:i/>
          <w:iCs/>
          <w:shd w:val="clear" w:color="auto" w:fill="FFFFFF"/>
        </w:rPr>
        <w:t>International Journal of Play</w:t>
      </w:r>
      <w:r w:rsidRPr="00F700B9">
        <w:rPr>
          <w:shd w:val="clear" w:color="auto" w:fill="FFFFFF"/>
        </w:rPr>
        <w:t>, </w:t>
      </w:r>
      <w:r w:rsidRPr="00F700B9">
        <w:rPr>
          <w:i/>
          <w:iCs/>
          <w:shd w:val="clear" w:color="auto" w:fill="FFFFFF"/>
        </w:rPr>
        <w:t>11</w:t>
      </w:r>
      <w:r w:rsidRPr="00F700B9">
        <w:rPr>
          <w:shd w:val="clear" w:color="auto" w:fill="FFFFFF"/>
        </w:rPr>
        <w:t xml:space="preserve">(1), </w:t>
      </w:r>
    </w:p>
    <w:p w14:paraId="4A98EA03" w14:textId="77777777" w:rsidR="005515E7" w:rsidRPr="00F700B9" w:rsidRDefault="005515E7" w:rsidP="00F700B9">
      <w:pPr>
        <w:pStyle w:val="paragraph"/>
        <w:spacing w:before="0" w:beforeAutospacing="0" w:after="0" w:afterAutospacing="0" w:line="480" w:lineRule="auto"/>
        <w:ind w:left="720"/>
        <w:contextualSpacing/>
        <w:textAlignment w:val="baseline"/>
      </w:pPr>
      <w:r w:rsidRPr="00F700B9">
        <w:rPr>
          <w:shd w:val="clear" w:color="auto" w:fill="FFFFFF"/>
        </w:rPr>
        <w:t>81-98. https://doi.org/10.1080/02568543.2019.1692106</w:t>
      </w:r>
    </w:p>
    <w:p w14:paraId="67564077" w14:textId="77777777" w:rsidR="005515E7" w:rsidRPr="00F700B9" w:rsidRDefault="005515E7" w:rsidP="00F700B9">
      <w:pPr>
        <w:pStyle w:val="NormalWeb"/>
        <w:contextualSpacing/>
        <w:rPr>
          <w:color w:val="222222"/>
          <w:shd w:val="clear" w:color="auto" w:fill="FFFFFF"/>
        </w:rPr>
      </w:pPr>
      <w:r w:rsidRPr="00F700B9">
        <w:rPr>
          <w:color w:val="222222"/>
          <w:shd w:val="clear" w:color="auto" w:fill="FFFFFF"/>
        </w:rPr>
        <w:t>Jackson, J. (2011). Host language proficiency, intercultural sensitivity, and study abroad. </w:t>
      </w:r>
    </w:p>
    <w:p w14:paraId="72F40B17" w14:textId="77777777" w:rsidR="005515E7" w:rsidRPr="00F700B9" w:rsidRDefault="005515E7" w:rsidP="00F700B9">
      <w:pPr>
        <w:pStyle w:val="NormalWeb"/>
        <w:ind w:firstLine="720"/>
        <w:contextualSpacing/>
        <w:rPr>
          <w:color w:val="222222"/>
          <w:shd w:val="clear" w:color="auto" w:fill="FFFFFF"/>
        </w:rPr>
      </w:pPr>
      <w:r w:rsidRPr="00F700B9">
        <w:rPr>
          <w:i/>
          <w:iCs/>
          <w:color w:val="222222"/>
          <w:shd w:val="clear" w:color="auto" w:fill="FFFFFF"/>
        </w:rPr>
        <w:t>Frontiers: The Interdisciplinary Journal of Study Abroad</w:t>
      </w:r>
      <w:r w:rsidRPr="00F700B9">
        <w:rPr>
          <w:color w:val="222222"/>
          <w:shd w:val="clear" w:color="auto" w:fill="FFFFFF"/>
        </w:rPr>
        <w:t>, </w:t>
      </w:r>
      <w:r w:rsidRPr="00F700B9">
        <w:rPr>
          <w:i/>
          <w:iCs/>
          <w:color w:val="222222"/>
          <w:shd w:val="clear" w:color="auto" w:fill="FFFFFF"/>
        </w:rPr>
        <w:t>21</w:t>
      </w:r>
      <w:r w:rsidRPr="00F700B9">
        <w:rPr>
          <w:color w:val="222222"/>
          <w:shd w:val="clear" w:color="auto" w:fill="FFFFFF"/>
        </w:rPr>
        <w:t>(1), 167-188.</w:t>
      </w:r>
    </w:p>
    <w:p w14:paraId="175A66D9" w14:textId="77777777" w:rsidR="005515E7" w:rsidRPr="00F700B9" w:rsidRDefault="005515E7" w:rsidP="00F700B9">
      <w:pPr>
        <w:pStyle w:val="NormalWeb"/>
        <w:ind w:firstLine="720"/>
        <w:contextualSpacing/>
        <w:rPr>
          <w:color w:val="222222"/>
          <w:shd w:val="clear" w:color="auto" w:fill="FFFFFF"/>
        </w:rPr>
      </w:pPr>
      <w:r w:rsidRPr="00F700B9">
        <w:rPr>
          <w:color w:val="222222"/>
          <w:shd w:val="clear" w:color="auto" w:fill="FFFFFF"/>
        </w:rPr>
        <w:t>https://doi.org/10.36366/frontiers.v21i1.308</w:t>
      </w:r>
    </w:p>
    <w:p w14:paraId="02283F1E" w14:textId="77777777" w:rsidR="005515E7" w:rsidRPr="00F700B9" w:rsidRDefault="005515E7" w:rsidP="00F700B9">
      <w:pPr>
        <w:pStyle w:val="NormalWeb"/>
        <w:contextualSpacing/>
        <w:rPr>
          <w:color w:val="222222"/>
          <w:shd w:val="clear" w:color="auto" w:fill="FFFFFF"/>
        </w:rPr>
      </w:pPr>
      <w:r w:rsidRPr="00F700B9">
        <w:rPr>
          <w:color w:val="222222"/>
          <w:shd w:val="clear" w:color="auto" w:fill="FFFFFF"/>
        </w:rPr>
        <w:t xml:space="preserve">Justice, L. M., Logan, J. A., Lin, T. J., &amp; Kaderavek, J. N. (2014). Peer effects in early </w:t>
      </w:r>
    </w:p>
    <w:p w14:paraId="5D0A22C9" w14:textId="77777777" w:rsidR="005515E7" w:rsidRPr="00F700B9" w:rsidRDefault="005515E7" w:rsidP="00F700B9">
      <w:pPr>
        <w:pStyle w:val="NormalWeb"/>
        <w:ind w:left="720"/>
        <w:contextualSpacing/>
      </w:pPr>
      <w:r w:rsidRPr="00F700B9">
        <w:rPr>
          <w:color w:val="222222"/>
          <w:shd w:val="clear" w:color="auto" w:fill="FFFFFF"/>
        </w:rPr>
        <w:t xml:space="preserve">childhood education: Testing the assumptions of special-education inclusion. </w:t>
      </w:r>
      <w:r w:rsidRPr="00F700B9">
        <w:rPr>
          <w:i/>
          <w:iCs/>
          <w:color w:val="222222"/>
          <w:shd w:val="clear" w:color="auto" w:fill="FFFFFF"/>
        </w:rPr>
        <w:t>Psychological Science</w:t>
      </w:r>
      <w:r w:rsidRPr="00F700B9">
        <w:rPr>
          <w:color w:val="222222"/>
          <w:shd w:val="clear" w:color="auto" w:fill="FFFFFF"/>
        </w:rPr>
        <w:t xml:space="preserve">, </w:t>
      </w:r>
      <w:r w:rsidRPr="00F700B9">
        <w:rPr>
          <w:i/>
          <w:iCs/>
          <w:color w:val="222222"/>
          <w:shd w:val="clear" w:color="auto" w:fill="FFFFFF"/>
        </w:rPr>
        <w:t>25</w:t>
      </w:r>
      <w:r w:rsidRPr="00F700B9">
        <w:rPr>
          <w:color w:val="222222"/>
          <w:shd w:val="clear" w:color="auto" w:fill="FFFFFF"/>
        </w:rPr>
        <w:t>(9), 1722-1729. https:///doi/pdf/10.1177/0956797614538978</w:t>
      </w:r>
    </w:p>
    <w:p w14:paraId="68E55E66" w14:textId="77777777" w:rsidR="005515E7" w:rsidRPr="00F700B9" w:rsidRDefault="005515E7" w:rsidP="00F700B9">
      <w:pPr>
        <w:pStyle w:val="NoSpacing"/>
        <w:spacing w:line="480" w:lineRule="auto"/>
        <w:ind w:left="0"/>
        <w:contextualSpacing/>
        <w:rPr>
          <w:b w:val="0"/>
        </w:rPr>
      </w:pPr>
      <w:r w:rsidRPr="00F700B9">
        <w:rPr>
          <w:b w:val="0"/>
        </w:rPr>
        <w:t>Kiang, L., Glatz, T., &amp; Buchanan, C. M. (2017). Acculturation conflict, cultural parenting self‐</w:t>
      </w:r>
    </w:p>
    <w:p w14:paraId="426356AE" w14:textId="77777777" w:rsidR="005515E7" w:rsidRPr="00F700B9" w:rsidRDefault="005515E7" w:rsidP="00F700B9">
      <w:pPr>
        <w:pStyle w:val="NoSpacing"/>
        <w:spacing w:line="480" w:lineRule="auto"/>
        <w:contextualSpacing/>
        <w:rPr>
          <w:b w:val="0"/>
        </w:rPr>
      </w:pPr>
      <w:r w:rsidRPr="00F700B9">
        <w:rPr>
          <w:b w:val="0"/>
        </w:rPr>
        <w:t>efficacy, and perceived parenting competence in Asian American and Latino/a families. </w:t>
      </w:r>
      <w:r w:rsidRPr="00F700B9">
        <w:rPr>
          <w:b w:val="0"/>
          <w:i/>
          <w:iCs/>
        </w:rPr>
        <w:t xml:space="preserve">Family </w:t>
      </w:r>
      <w:r w:rsidRPr="00F700B9">
        <w:rPr>
          <w:b w:val="0"/>
          <w:i/>
          <w:iCs/>
          <w:lang w:eastAsia="ko-KR"/>
        </w:rPr>
        <w:t>P</w:t>
      </w:r>
      <w:r w:rsidRPr="00F700B9">
        <w:rPr>
          <w:b w:val="0"/>
          <w:i/>
          <w:iCs/>
        </w:rPr>
        <w:t>rocess</w:t>
      </w:r>
      <w:r w:rsidRPr="00F700B9">
        <w:rPr>
          <w:b w:val="0"/>
        </w:rPr>
        <w:t>, </w:t>
      </w:r>
      <w:r w:rsidRPr="00F700B9">
        <w:rPr>
          <w:b w:val="0"/>
          <w:i/>
          <w:iCs/>
        </w:rPr>
        <w:t>56</w:t>
      </w:r>
      <w:r w:rsidRPr="00F700B9">
        <w:rPr>
          <w:b w:val="0"/>
        </w:rPr>
        <w:t>(4), 943-961. https://doi.org/10.1111/famp.12266</w:t>
      </w:r>
    </w:p>
    <w:p w14:paraId="78013310" w14:textId="77777777" w:rsidR="005515E7" w:rsidRPr="00F700B9" w:rsidRDefault="005515E7" w:rsidP="00F700B9">
      <w:pPr>
        <w:pStyle w:val="NoSpacing"/>
        <w:spacing w:line="480" w:lineRule="auto"/>
        <w:ind w:left="0"/>
        <w:contextualSpacing/>
        <w:rPr>
          <w:b w:val="0"/>
        </w:rPr>
      </w:pPr>
      <w:r w:rsidRPr="00F700B9">
        <w:rPr>
          <w:b w:val="0"/>
          <w:lang w:val="de-CH"/>
        </w:rPr>
        <w:t xml:space="preserve">Kim, D. H., Lambert, G. R., &amp;. </w:t>
      </w:r>
      <w:r w:rsidRPr="00F700B9">
        <w:rPr>
          <w:b w:val="0"/>
        </w:rPr>
        <w:t xml:space="preserve">Burts, C. D. (2018) Are young dual language learners  </w:t>
      </w:r>
    </w:p>
    <w:p w14:paraId="6110F58E" w14:textId="77777777" w:rsidR="005515E7" w:rsidRPr="00F700B9" w:rsidRDefault="005515E7" w:rsidP="00F700B9">
      <w:pPr>
        <w:pStyle w:val="NoSpacing"/>
        <w:spacing w:line="480" w:lineRule="auto"/>
        <w:contextualSpacing/>
        <w:rPr>
          <w:b w:val="0"/>
        </w:rPr>
      </w:pPr>
      <w:r w:rsidRPr="00F700B9">
        <w:rPr>
          <w:b w:val="0"/>
        </w:rPr>
        <w:t xml:space="preserve">homogeneous? Identifying subgroups using latent class analysis. </w:t>
      </w:r>
      <w:r w:rsidRPr="00F700B9">
        <w:rPr>
          <w:b w:val="0"/>
          <w:i/>
          <w:iCs/>
        </w:rPr>
        <w:t>The Journal of Educational Research, 111</w:t>
      </w:r>
      <w:r w:rsidRPr="00F700B9">
        <w:rPr>
          <w:b w:val="0"/>
        </w:rPr>
        <w:t xml:space="preserve">(1), 43-57. </w:t>
      </w:r>
      <w:r w:rsidRPr="00F700B9">
        <w:rPr>
          <w:rFonts w:eastAsia="Times New Roman"/>
          <w:b w:val="0"/>
        </w:rPr>
        <w:t>https://doi.org//</w:t>
      </w:r>
      <w:r w:rsidRPr="00F700B9">
        <w:rPr>
          <w:b w:val="0"/>
        </w:rPr>
        <w:t>10.1080/00220671.2016.1190912.</w:t>
      </w:r>
    </w:p>
    <w:p w14:paraId="62A93574" w14:textId="77777777" w:rsidR="005515E7" w:rsidRPr="00F700B9" w:rsidRDefault="005515E7" w:rsidP="00F700B9">
      <w:pPr>
        <w:contextualSpacing/>
        <w:rPr>
          <w:rFonts w:eastAsia="Times New Roman"/>
        </w:rPr>
      </w:pPr>
      <w:r w:rsidRPr="00F700B9">
        <w:rPr>
          <w:rFonts w:eastAsia="Times New Roman"/>
        </w:rPr>
        <w:t>Klein, J. (2018).</w:t>
      </w:r>
      <w:r w:rsidRPr="00F700B9">
        <w:rPr>
          <w:rFonts w:eastAsia="Calibri"/>
        </w:rPr>
        <w:t xml:space="preserve"> </w:t>
      </w:r>
      <w:r w:rsidRPr="00F700B9">
        <w:rPr>
          <w:rFonts w:eastAsia="Times New Roman"/>
        </w:rPr>
        <w:t xml:space="preserve">'Living a dream': Thousands of Burmese refugees build community in south </w:t>
      </w:r>
    </w:p>
    <w:p w14:paraId="1074A06D" w14:textId="77777777" w:rsidR="005515E7" w:rsidRPr="00F700B9" w:rsidRDefault="005515E7" w:rsidP="00F700B9">
      <w:pPr>
        <w:ind w:left="720"/>
        <w:contextualSpacing/>
        <w:rPr>
          <w:rFonts w:eastAsia="Times New Roman"/>
        </w:rPr>
      </w:pPr>
      <w:r w:rsidRPr="00F700B9">
        <w:rPr>
          <w:rFonts w:eastAsia="Times New Roman"/>
        </w:rPr>
        <w:t>Tulsa.https://tulsaworld.com/news/local/living-a-dream-thousands-of-burmese-refugees-</w:t>
      </w:r>
      <w:r w:rsidRPr="00F700B9">
        <w:rPr>
          <w:rStyle w:val="Hyperlink"/>
          <w:rFonts w:eastAsia="Times New Roman"/>
          <w:color w:val="auto"/>
        </w:rPr>
        <w:t>build-community-in-south-tulsa/article_55c6d581-0532-5bc2-9426-d3d52fcdf83c.html</w:t>
      </w:r>
    </w:p>
    <w:p w14:paraId="653B1DAF" w14:textId="77777777" w:rsidR="005515E7" w:rsidRPr="00F700B9" w:rsidRDefault="005515E7" w:rsidP="00F700B9">
      <w:pPr>
        <w:pStyle w:val="CommentText"/>
        <w:spacing w:line="480" w:lineRule="auto"/>
        <w:contextualSpacing/>
        <w:rPr>
          <w:rFonts w:ascii="Times New Roman" w:hAnsi="Times New Roman" w:cs="Times New Roman"/>
          <w:i/>
          <w:iCs/>
          <w:sz w:val="24"/>
          <w:szCs w:val="24"/>
          <w:shd w:val="clear" w:color="auto" w:fill="FFFFFF"/>
        </w:rPr>
      </w:pPr>
      <w:r w:rsidRPr="00F700B9">
        <w:rPr>
          <w:rFonts w:ascii="Times New Roman" w:hAnsi="Times New Roman" w:cs="Times New Roman"/>
          <w:sz w:val="24"/>
          <w:szCs w:val="24"/>
          <w:shd w:val="clear" w:color="auto" w:fill="FFFFFF"/>
        </w:rPr>
        <w:t>Lareau, A. (2018). Unequal childhoods: Class, race, and family life. In </w:t>
      </w:r>
      <w:r w:rsidRPr="00F700B9">
        <w:rPr>
          <w:rFonts w:ascii="Times New Roman" w:hAnsi="Times New Roman" w:cs="Times New Roman"/>
          <w:i/>
          <w:iCs/>
          <w:sz w:val="24"/>
          <w:szCs w:val="24"/>
          <w:shd w:val="clear" w:color="auto" w:fill="FFFFFF"/>
        </w:rPr>
        <w:t xml:space="preserve">Inequality in the 21st </w:t>
      </w:r>
    </w:p>
    <w:p w14:paraId="27EEA33C" w14:textId="77777777" w:rsidR="005515E7" w:rsidRPr="00F700B9" w:rsidRDefault="005515E7" w:rsidP="00F700B9">
      <w:pPr>
        <w:pStyle w:val="CommentText"/>
        <w:spacing w:line="480" w:lineRule="auto"/>
        <w:ind w:firstLine="720"/>
        <w:contextualSpacing/>
        <w:rPr>
          <w:rFonts w:ascii="Times New Roman" w:hAnsi="Times New Roman" w:cs="Times New Roman"/>
          <w:sz w:val="24"/>
          <w:szCs w:val="24"/>
          <w:shd w:val="clear" w:color="auto" w:fill="FFFFFF"/>
        </w:rPr>
      </w:pPr>
      <w:r w:rsidRPr="00F700B9">
        <w:rPr>
          <w:rFonts w:ascii="Times New Roman" w:hAnsi="Times New Roman" w:cs="Times New Roman"/>
          <w:i/>
          <w:iCs/>
          <w:sz w:val="24"/>
          <w:szCs w:val="24"/>
          <w:shd w:val="clear" w:color="auto" w:fill="FFFFFF"/>
        </w:rPr>
        <w:t>Century</w:t>
      </w:r>
      <w:r w:rsidRPr="00F700B9">
        <w:rPr>
          <w:rFonts w:ascii="Times New Roman" w:hAnsi="Times New Roman" w:cs="Times New Roman"/>
          <w:sz w:val="24"/>
          <w:szCs w:val="24"/>
          <w:shd w:val="clear" w:color="auto" w:fill="FFFFFF"/>
        </w:rPr>
        <w:t>, 444-451. Routledge.</w:t>
      </w:r>
    </w:p>
    <w:p w14:paraId="08F8F46A" w14:textId="77777777" w:rsidR="005515E7" w:rsidRPr="00F700B9" w:rsidRDefault="005515E7" w:rsidP="00F700B9">
      <w:pPr>
        <w:pStyle w:val="CommentText"/>
        <w:spacing w:line="480" w:lineRule="auto"/>
        <w:contextualSpacing/>
        <w:rPr>
          <w:rFonts w:ascii="Times New Roman" w:hAnsi="Times New Roman" w:cs="Times New Roman"/>
          <w:sz w:val="24"/>
          <w:szCs w:val="24"/>
          <w:shd w:val="clear" w:color="auto" w:fill="FFFFFF"/>
        </w:rPr>
      </w:pPr>
      <w:r w:rsidRPr="00F700B9">
        <w:rPr>
          <w:rFonts w:ascii="Times New Roman" w:hAnsi="Times New Roman" w:cs="Times New Roman"/>
          <w:sz w:val="24"/>
          <w:szCs w:val="24"/>
          <w:shd w:val="clear" w:color="auto" w:fill="FFFFFF"/>
        </w:rPr>
        <w:t xml:space="preserve">Leffel, K., &amp; Suskind, D. (2013). Parent-directed approaches to enrich the early language </w:t>
      </w:r>
    </w:p>
    <w:p w14:paraId="51C54226" w14:textId="77777777" w:rsidR="005515E7" w:rsidRPr="00F700B9" w:rsidRDefault="005515E7" w:rsidP="00F700B9">
      <w:pPr>
        <w:pStyle w:val="CommentText"/>
        <w:spacing w:line="480" w:lineRule="auto"/>
        <w:ind w:left="720"/>
        <w:contextualSpacing/>
        <w:rPr>
          <w:rFonts w:ascii="Times New Roman" w:hAnsi="Times New Roman" w:cs="Times New Roman"/>
          <w:sz w:val="24"/>
          <w:szCs w:val="24"/>
          <w:shd w:val="clear" w:color="auto" w:fill="FFFFFF"/>
        </w:rPr>
      </w:pPr>
      <w:r w:rsidRPr="00F700B9">
        <w:rPr>
          <w:rFonts w:ascii="Times New Roman" w:hAnsi="Times New Roman" w:cs="Times New Roman"/>
          <w:sz w:val="24"/>
          <w:szCs w:val="24"/>
          <w:shd w:val="clear" w:color="auto" w:fill="FFFFFF"/>
        </w:rPr>
        <w:lastRenderedPageBreak/>
        <w:t>environments of children living in poverty. In </w:t>
      </w:r>
      <w:r w:rsidRPr="00F700B9">
        <w:rPr>
          <w:rFonts w:ascii="Times New Roman" w:hAnsi="Times New Roman" w:cs="Times New Roman"/>
          <w:i/>
          <w:iCs/>
          <w:sz w:val="24"/>
          <w:szCs w:val="24"/>
          <w:shd w:val="clear" w:color="auto" w:fill="FFFFFF"/>
        </w:rPr>
        <w:t>Seminars in speech and language</w:t>
      </w:r>
      <w:r w:rsidRPr="00F700B9">
        <w:rPr>
          <w:rFonts w:ascii="Times New Roman" w:hAnsi="Times New Roman" w:cs="Times New Roman"/>
          <w:sz w:val="24"/>
          <w:szCs w:val="24"/>
          <w:shd w:val="clear" w:color="auto" w:fill="FFFFFF"/>
        </w:rPr>
        <w:t xml:space="preserve"> (Vol. 34, No. 04, pp. 267-278). Thieme Medical Publishers. https:// </w:t>
      </w:r>
      <w:r w:rsidRPr="00F700B9">
        <w:rPr>
          <w:rFonts w:ascii="Times New Roman" w:hAnsi="Times New Roman" w:cs="Times New Roman"/>
          <w:sz w:val="24"/>
          <w:szCs w:val="24"/>
        </w:rPr>
        <w:t>doi: 10.1055/s-0033-1353443</w:t>
      </w:r>
    </w:p>
    <w:p w14:paraId="17879C20" w14:textId="77777777" w:rsidR="005515E7" w:rsidRPr="00F700B9" w:rsidRDefault="005515E7" w:rsidP="00F700B9">
      <w:pPr>
        <w:contextualSpacing/>
        <w:rPr>
          <w:rFonts w:eastAsia="SimHei"/>
        </w:rPr>
      </w:pPr>
      <w:r w:rsidRPr="00F700B9">
        <w:rPr>
          <w:rFonts w:eastAsia="SimHei"/>
        </w:rPr>
        <w:t xml:space="preserve">Li, G. (2018). Divergent paths, same destiny: A Bourdieusian perspective on families' </w:t>
      </w:r>
    </w:p>
    <w:p w14:paraId="487D35D1" w14:textId="77777777" w:rsidR="005515E7" w:rsidRPr="00F700B9" w:rsidRDefault="005515E7" w:rsidP="00F700B9">
      <w:pPr>
        <w:ind w:firstLine="720"/>
        <w:contextualSpacing/>
        <w:rPr>
          <w:rFonts w:eastAsia="SimHei"/>
        </w:rPr>
      </w:pPr>
      <w:r w:rsidRPr="00F700B9">
        <w:rPr>
          <w:rFonts w:eastAsia="SimHei"/>
        </w:rPr>
        <w:t xml:space="preserve">negotiation of urban school transition in the U.S. </w:t>
      </w:r>
      <w:r w:rsidRPr="00F700B9">
        <w:rPr>
          <w:rFonts w:eastAsia="SimHei"/>
          <w:i/>
          <w:iCs/>
        </w:rPr>
        <w:t>European Journal of Education, 53</w:t>
      </w:r>
      <w:r w:rsidRPr="00F700B9">
        <w:rPr>
          <w:rFonts w:eastAsia="SimHei"/>
        </w:rPr>
        <w:t xml:space="preserve">(4), </w:t>
      </w:r>
    </w:p>
    <w:p w14:paraId="068663A1" w14:textId="77777777" w:rsidR="005515E7" w:rsidRPr="00F700B9" w:rsidRDefault="005515E7" w:rsidP="00F700B9">
      <w:pPr>
        <w:ind w:firstLine="720"/>
        <w:contextualSpacing/>
        <w:rPr>
          <w:rFonts w:eastAsia="SimHei"/>
        </w:rPr>
      </w:pPr>
      <w:r w:rsidRPr="00F700B9">
        <w:rPr>
          <w:rFonts w:eastAsia="SimHei"/>
        </w:rPr>
        <w:t>469-480. https://doi-org.ezproxy.lib.ou.edu/10.1111/ejed.12300</w:t>
      </w:r>
    </w:p>
    <w:p w14:paraId="6CA8BCA6" w14:textId="77777777" w:rsidR="005515E7" w:rsidRPr="00F700B9" w:rsidRDefault="005515E7" w:rsidP="00F700B9">
      <w:pPr>
        <w:autoSpaceDE w:val="0"/>
        <w:autoSpaceDN w:val="0"/>
        <w:adjustRightInd w:val="0"/>
        <w:contextualSpacing/>
        <w:rPr>
          <w:i/>
          <w:iCs/>
          <w:color w:val="222222"/>
        </w:rPr>
      </w:pPr>
      <w:r w:rsidRPr="00F700B9">
        <w:rPr>
          <w:color w:val="222222"/>
          <w:shd w:val="clear" w:color="auto" w:fill="FFFFFF"/>
        </w:rPr>
        <w:t>Lier, V. L. (2004).</w:t>
      </w:r>
      <w:r w:rsidRPr="00F700B9">
        <w:rPr>
          <w:rStyle w:val="apple-converted-space"/>
          <w:color w:val="222222"/>
          <w:shd w:val="clear" w:color="auto" w:fill="FFFFFF"/>
        </w:rPr>
        <w:t> </w:t>
      </w:r>
      <w:r w:rsidRPr="00F700B9">
        <w:rPr>
          <w:i/>
          <w:iCs/>
          <w:color w:val="222222"/>
        </w:rPr>
        <w:t xml:space="preserve">The ecology and semiotics of language learning: A sociocultural </w:t>
      </w:r>
    </w:p>
    <w:p w14:paraId="205A301B" w14:textId="77777777" w:rsidR="005515E7" w:rsidRPr="00F700B9" w:rsidRDefault="005515E7" w:rsidP="00F700B9">
      <w:pPr>
        <w:autoSpaceDE w:val="0"/>
        <w:autoSpaceDN w:val="0"/>
        <w:adjustRightInd w:val="0"/>
        <w:ind w:firstLine="720"/>
        <w:contextualSpacing/>
        <w:rPr>
          <w:color w:val="222222"/>
          <w:shd w:val="clear" w:color="auto" w:fill="FFFFFF"/>
        </w:rPr>
      </w:pPr>
      <w:r w:rsidRPr="00F700B9">
        <w:rPr>
          <w:i/>
          <w:iCs/>
          <w:color w:val="222222"/>
        </w:rPr>
        <w:t>perspective</w:t>
      </w:r>
      <w:r w:rsidRPr="00F700B9">
        <w:rPr>
          <w:color w:val="222222"/>
          <w:shd w:val="clear" w:color="auto" w:fill="FFFFFF"/>
        </w:rPr>
        <w:t>. Dordrecht: Springer Netherlands.</w:t>
      </w:r>
    </w:p>
    <w:p w14:paraId="3EF442C4" w14:textId="77777777" w:rsidR="005515E7" w:rsidRPr="00F700B9" w:rsidRDefault="005515E7" w:rsidP="00F700B9">
      <w:pPr>
        <w:autoSpaceDE w:val="0"/>
        <w:autoSpaceDN w:val="0"/>
        <w:adjustRightInd w:val="0"/>
        <w:contextualSpacing/>
        <w:rPr>
          <w:color w:val="222222"/>
          <w:shd w:val="clear" w:color="auto" w:fill="FFFFFF"/>
        </w:rPr>
      </w:pPr>
      <w:r w:rsidRPr="00F700B9">
        <w:rPr>
          <w:color w:val="222222"/>
          <w:shd w:val="clear" w:color="auto" w:fill="FFFFFF"/>
        </w:rPr>
        <w:t xml:space="preserve">Lier, V. L. (2010). The ecology of language learning: Practice to theory, theory to </w:t>
      </w:r>
    </w:p>
    <w:p w14:paraId="3BB23391" w14:textId="77777777" w:rsidR="005515E7" w:rsidRPr="00F700B9" w:rsidRDefault="005515E7" w:rsidP="00F700B9">
      <w:pPr>
        <w:autoSpaceDE w:val="0"/>
        <w:autoSpaceDN w:val="0"/>
        <w:adjustRightInd w:val="0"/>
        <w:ind w:firstLine="720"/>
        <w:contextualSpacing/>
        <w:rPr>
          <w:color w:val="222222"/>
          <w:shd w:val="clear" w:color="auto" w:fill="FFFFFF"/>
        </w:rPr>
      </w:pPr>
      <w:r w:rsidRPr="00F700B9">
        <w:rPr>
          <w:color w:val="222222"/>
          <w:shd w:val="clear" w:color="auto" w:fill="FFFFFF"/>
        </w:rPr>
        <w:t>practice.</w:t>
      </w:r>
      <w:r w:rsidRPr="00F700B9">
        <w:rPr>
          <w:rStyle w:val="apple-converted-space"/>
          <w:color w:val="222222"/>
          <w:shd w:val="clear" w:color="auto" w:fill="FFFFFF"/>
        </w:rPr>
        <w:t> </w:t>
      </w:r>
      <w:r w:rsidRPr="00F700B9">
        <w:rPr>
          <w:i/>
          <w:iCs/>
          <w:color w:val="222222"/>
        </w:rPr>
        <w:t>Procedia-Social and Behavioral Sciences</w:t>
      </w:r>
      <w:r w:rsidRPr="00F700B9">
        <w:rPr>
          <w:color w:val="222222"/>
          <w:shd w:val="clear" w:color="auto" w:fill="FFFFFF"/>
        </w:rPr>
        <w:t>,</w:t>
      </w:r>
      <w:r w:rsidRPr="00F700B9">
        <w:rPr>
          <w:rStyle w:val="apple-converted-space"/>
          <w:color w:val="222222"/>
          <w:shd w:val="clear" w:color="auto" w:fill="FFFFFF"/>
        </w:rPr>
        <w:t> </w:t>
      </w:r>
      <w:r w:rsidRPr="00F700B9">
        <w:rPr>
          <w:i/>
          <w:iCs/>
          <w:color w:val="222222"/>
        </w:rPr>
        <w:t>3</w:t>
      </w:r>
      <w:r w:rsidRPr="00F700B9">
        <w:rPr>
          <w:color w:val="222222"/>
          <w:shd w:val="clear" w:color="auto" w:fill="FFFFFF"/>
        </w:rPr>
        <w:t xml:space="preserve">, 2-6. </w:t>
      </w:r>
    </w:p>
    <w:p w14:paraId="3E711DC3" w14:textId="77777777" w:rsidR="005515E7" w:rsidRPr="00F700B9" w:rsidRDefault="005515E7" w:rsidP="00F700B9">
      <w:pPr>
        <w:autoSpaceDE w:val="0"/>
        <w:autoSpaceDN w:val="0"/>
        <w:adjustRightInd w:val="0"/>
        <w:ind w:firstLine="720"/>
        <w:contextualSpacing/>
      </w:pPr>
      <w:r w:rsidRPr="00F700B9">
        <w:rPr>
          <w:color w:val="222222"/>
          <w:shd w:val="clear" w:color="auto" w:fill="FFFFFF"/>
        </w:rPr>
        <w:t>https://doi.org/10.1016/j.sbspro.2010.07.005</w:t>
      </w:r>
    </w:p>
    <w:p w14:paraId="148FA4C0" w14:textId="77777777" w:rsidR="005515E7" w:rsidRPr="00F700B9" w:rsidRDefault="005515E7" w:rsidP="00F700B9">
      <w:pPr>
        <w:adjustRightInd w:val="0"/>
        <w:contextualSpacing/>
        <w:rPr>
          <w:rFonts w:eastAsia="HYSinMyeongJo-Medium"/>
        </w:rPr>
      </w:pPr>
      <w:r w:rsidRPr="00F700B9">
        <w:rPr>
          <w:rFonts w:eastAsia="HYSinMyeongJo-Medium"/>
        </w:rPr>
        <w:t xml:space="preserve">Lim, B. Y., Han, M., Han, S. A., Lee, J., &amp; Lake, V. (2023). Refugees‟ Perspectives on Cultural </w:t>
      </w:r>
    </w:p>
    <w:p w14:paraId="65B0043B" w14:textId="77777777" w:rsidR="005515E7" w:rsidRPr="00F700B9" w:rsidRDefault="005515E7" w:rsidP="00F700B9">
      <w:pPr>
        <w:adjustRightInd w:val="0"/>
        <w:ind w:left="720"/>
        <w:contextualSpacing/>
        <w:rPr>
          <w:rFonts w:eastAsia="HYSinMyeongJo-Medium"/>
        </w:rPr>
      </w:pPr>
      <w:r w:rsidRPr="00F700B9">
        <w:rPr>
          <w:rFonts w:eastAsia="HYSinMyeongJo-Medium"/>
        </w:rPr>
        <w:t>Adaptation and Education of Their Children: Myanmar Refugee Parents‟ Story. </w:t>
      </w:r>
      <w:r w:rsidRPr="00F700B9">
        <w:rPr>
          <w:rFonts w:eastAsia="HYSinMyeongJo-Medium"/>
          <w:i/>
          <w:iCs/>
        </w:rPr>
        <w:t>International Journal of Higher Education</w:t>
      </w:r>
      <w:r w:rsidRPr="00F700B9">
        <w:rPr>
          <w:rFonts w:eastAsia="HYSinMyeongJo-Medium"/>
        </w:rPr>
        <w:t>, </w:t>
      </w:r>
      <w:r w:rsidRPr="00F700B9">
        <w:rPr>
          <w:rFonts w:eastAsia="HYSinMyeongJo-Medium"/>
          <w:i/>
          <w:iCs/>
        </w:rPr>
        <w:t>12</w:t>
      </w:r>
      <w:r w:rsidRPr="00F700B9">
        <w:rPr>
          <w:rFonts w:eastAsia="HYSinMyeongJo-Medium"/>
        </w:rPr>
        <w:t>(4), 76-87.</w:t>
      </w:r>
    </w:p>
    <w:p w14:paraId="2C9F4B43" w14:textId="77777777" w:rsidR="005515E7" w:rsidRPr="00F700B9" w:rsidRDefault="005515E7" w:rsidP="00F700B9">
      <w:pPr>
        <w:adjustRightInd w:val="0"/>
        <w:ind w:left="720"/>
        <w:contextualSpacing/>
        <w:rPr>
          <w:rFonts w:eastAsia="HYSinMyeongJo-Medium"/>
        </w:rPr>
      </w:pPr>
      <w:r w:rsidRPr="00F700B9">
        <w:rPr>
          <w:rFonts w:eastAsia="HYSinMyeongJo-Medium"/>
        </w:rPr>
        <w:t xml:space="preserve">https://doi.org/10.5430/ijhe.v12n4p76 </w:t>
      </w:r>
    </w:p>
    <w:p w14:paraId="76171E88" w14:textId="77777777" w:rsidR="005515E7" w:rsidRPr="00F700B9" w:rsidRDefault="005515E7" w:rsidP="00F700B9">
      <w:pPr>
        <w:adjustRightInd w:val="0"/>
        <w:contextualSpacing/>
        <w:rPr>
          <w:rFonts w:eastAsia="HYSinMyeongJo-Medium"/>
        </w:rPr>
      </w:pPr>
      <w:r w:rsidRPr="00F700B9">
        <w:rPr>
          <w:rFonts w:eastAsia="HYSinMyeongJo-Medium"/>
        </w:rPr>
        <w:t xml:space="preserve">Lim, B. Y., Lake, V. E., Jeon, S. Y., Kwon. K. A., &amp; Castel, S. (in process). Impact of home </w:t>
      </w:r>
    </w:p>
    <w:p w14:paraId="6FFB3566" w14:textId="77777777" w:rsidR="005515E7" w:rsidRPr="00F700B9" w:rsidRDefault="005515E7" w:rsidP="00F700B9">
      <w:pPr>
        <w:adjustRightInd w:val="0"/>
        <w:ind w:left="720"/>
        <w:contextualSpacing/>
        <w:rPr>
          <w:rFonts w:eastAsia="HYSinMyeongJo-Medium"/>
        </w:rPr>
      </w:pPr>
      <w:r w:rsidRPr="00F700B9">
        <w:rPr>
          <w:rFonts w:eastAsia="HYSinMyeongJo-Medium"/>
        </w:rPr>
        <w:t xml:space="preserve">language differences on preschool children’s oral language use and activity involvement. </w:t>
      </w:r>
      <w:r w:rsidRPr="00F700B9">
        <w:rPr>
          <w:i/>
          <w:iCs/>
          <w:lang w:bidi="my-MM"/>
        </w:rPr>
        <w:t xml:space="preserve">Global Perspectives on Education Research Volume Vol V (GPER V). </w:t>
      </w:r>
      <w:r w:rsidRPr="00F700B9">
        <w:rPr>
          <w:lang w:bidi="my-MM"/>
        </w:rPr>
        <w:t>The World Education Research Association (WERA).</w:t>
      </w:r>
    </w:p>
    <w:p w14:paraId="133C7CC6" w14:textId="77777777" w:rsidR="005515E7" w:rsidRPr="00F700B9" w:rsidRDefault="005515E7" w:rsidP="00F700B9">
      <w:pPr>
        <w:contextualSpacing/>
        <w:rPr>
          <w:lang w:eastAsia="ko-KR"/>
        </w:rPr>
      </w:pPr>
      <w:r w:rsidRPr="00F700B9">
        <w:rPr>
          <w:lang w:eastAsia="ko-KR"/>
        </w:rPr>
        <w:t xml:space="preserve">Limlingan, M., McWayne, C., Sanders, E., &amp; López, M. (2019). Classroom language contexts as </w:t>
      </w:r>
    </w:p>
    <w:p w14:paraId="128B6F01" w14:textId="77777777" w:rsidR="005515E7" w:rsidRPr="00F700B9" w:rsidRDefault="005515E7" w:rsidP="00F700B9">
      <w:pPr>
        <w:ind w:left="720"/>
        <w:contextualSpacing/>
        <w:rPr>
          <w:lang w:eastAsia="ko-KR"/>
        </w:rPr>
      </w:pPr>
      <w:r w:rsidRPr="00F700B9">
        <w:rPr>
          <w:lang w:eastAsia="ko-KR"/>
        </w:rPr>
        <w:t xml:space="preserve">predictors of latinx preschool dual language learners’ school readiness. </w:t>
      </w:r>
      <w:r w:rsidRPr="00F700B9">
        <w:rPr>
          <w:i/>
          <w:iCs/>
          <w:lang w:eastAsia="ko-KR"/>
        </w:rPr>
        <w:t>American Educational Research Journal, 57</w:t>
      </w:r>
      <w:r w:rsidRPr="00F700B9">
        <w:rPr>
          <w:lang w:eastAsia="ko-KR"/>
        </w:rPr>
        <w:t xml:space="preserve">(1), 339-370. </w:t>
      </w:r>
      <w:r w:rsidRPr="00F700B9">
        <w:t>https://doi.org/10.3102/0002831219855694</w:t>
      </w:r>
    </w:p>
    <w:p w14:paraId="0A2E4040" w14:textId="77777777" w:rsidR="005515E7" w:rsidRPr="00F700B9" w:rsidRDefault="005515E7" w:rsidP="00F700B9">
      <w:pPr>
        <w:autoSpaceDE w:val="0"/>
        <w:autoSpaceDN w:val="0"/>
        <w:adjustRightInd w:val="0"/>
        <w:contextualSpacing/>
        <w:rPr>
          <w:shd w:val="clear" w:color="auto" w:fill="FFFFFF"/>
        </w:rPr>
      </w:pPr>
      <w:r w:rsidRPr="00F700B9">
        <w:rPr>
          <w:shd w:val="clear" w:color="auto" w:fill="FFFFFF"/>
        </w:rPr>
        <w:t xml:space="preserve">Mancilla-Martinez, J., &amp; Lesaux, N. K. (2014). Promoting shared cultural and linguistic </w:t>
      </w:r>
    </w:p>
    <w:p w14:paraId="2B638449" w14:textId="77777777" w:rsidR="005515E7" w:rsidRPr="00F700B9" w:rsidRDefault="005515E7" w:rsidP="00F700B9">
      <w:pPr>
        <w:autoSpaceDE w:val="0"/>
        <w:autoSpaceDN w:val="0"/>
        <w:adjustRightInd w:val="0"/>
        <w:ind w:left="720"/>
        <w:contextualSpacing/>
        <w:rPr>
          <w:shd w:val="clear" w:color="auto" w:fill="FFFFFF"/>
        </w:rPr>
      </w:pPr>
      <w:r w:rsidRPr="00F700B9">
        <w:rPr>
          <w:shd w:val="clear" w:color="auto" w:fill="FFFFFF"/>
        </w:rPr>
        <w:lastRenderedPageBreak/>
        <w:t>backgrounds among children and families in Early Head Start/Head Start programs. </w:t>
      </w:r>
      <w:r w:rsidRPr="00F700B9">
        <w:rPr>
          <w:i/>
          <w:iCs/>
          <w:shd w:val="clear" w:color="auto" w:fill="FFFFFF"/>
        </w:rPr>
        <w:t>HS Dialog: The Research to Practice Journal for the Early Childhood Field</w:t>
      </w:r>
      <w:r w:rsidRPr="00F700B9">
        <w:rPr>
          <w:shd w:val="clear" w:color="auto" w:fill="FFFFFF"/>
        </w:rPr>
        <w:t>, </w:t>
      </w:r>
      <w:r w:rsidRPr="00F700B9">
        <w:rPr>
          <w:i/>
          <w:iCs/>
          <w:shd w:val="clear" w:color="auto" w:fill="FFFFFF"/>
        </w:rPr>
        <w:t>17</w:t>
      </w:r>
      <w:r w:rsidRPr="00F700B9">
        <w:rPr>
          <w:shd w:val="clear" w:color="auto" w:fill="FFFFFF"/>
        </w:rPr>
        <w:t>(2).</w:t>
      </w:r>
    </w:p>
    <w:p w14:paraId="23D69E5E" w14:textId="77777777" w:rsidR="005515E7" w:rsidRPr="00F700B9" w:rsidRDefault="005515E7" w:rsidP="00F700B9">
      <w:pPr>
        <w:autoSpaceDE w:val="0"/>
        <w:autoSpaceDN w:val="0"/>
        <w:adjustRightInd w:val="0"/>
        <w:ind w:left="720"/>
        <w:contextualSpacing/>
        <w:rPr>
          <w:lang w:bidi="my-MM"/>
        </w:rPr>
      </w:pPr>
      <w:r w:rsidRPr="00F700B9">
        <w:rPr>
          <w:lang w:bidi="my-MM"/>
        </w:rPr>
        <w:t>https://journals.charlotte.edu/dialog/article/view/312</w:t>
      </w:r>
    </w:p>
    <w:p w14:paraId="7B863850" w14:textId="77777777" w:rsidR="005515E7" w:rsidRPr="00F700B9" w:rsidRDefault="005515E7" w:rsidP="00F700B9">
      <w:pPr>
        <w:autoSpaceDE w:val="0"/>
        <w:autoSpaceDN w:val="0"/>
        <w:adjustRightInd w:val="0"/>
        <w:contextualSpacing/>
        <w:rPr>
          <w:lang w:bidi="my-MM"/>
        </w:rPr>
      </w:pPr>
      <w:r w:rsidRPr="00F700B9">
        <w:rPr>
          <w:lang w:bidi="my-MM"/>
        </w:rPr>
        <w:t xml:space="preserve">Mashburn, A. J., Pianta, R. C., Hamre, B. K., Downer, J. T., Barbarin, O. A., Bryant, D., </w:t>
      </w:r>
    </w:p>
    <w:p w14:paraId="672B4FCB" w14:textId="77777777" w:rsidR="005515E7" w:rsidRPr="00F700B9" w:rsidRDefault="005515E7" w:rsidP="00F700B9">
      <w:pPr>
        <w:autoSpaceDE w:val="0"/>
        <w:autoSpaceDN w:val="0"/>
        <w:adjustRightInd w:val="0"/>
        <w:ind w:firstLine="720"/>
        <w:contextualSpacing/>
        <w:rPr>
          <w:lang w:bidi="my-MM"/>
        </w:rPr>
      </w:pPr>
      <w:r w:rsidRPr="00F700B9">
        <w:rPr>
          <w:lang w:bidi="my-MM"/>
        </w:rPr>
        <w:t>Howes, C. (2008). Measures of classroom quality in prekindergarten and children's</w:t>
      </w:r>
    </w:p>
    <w:p w14:paraId="03A10CD2" w14:textId="77777777" w:rsidR="005515E7" w:rsidRPr="00F700B9" w:rsidRDefault="005515E7" w:rsidP="00F700B9">
      <w:pPr>
        <w:autoSpaceDE w:val="0"/>
        <w:autoSpaceDN w:val="0"/>
        <w:adjustRightInd w:val="0"/>
        <w:ind w:firstLine="720"/>
        <w:contextualSpacing/>
        <w:rPr>
          <w:rStyle w:val="Hyperlink"/>
          <w:lang w:bidi="my-MM"/>
        </w:rPr>
      </w:pPr>
      <w:r w:rsidRPr="00F700B9">
        <w:rPr>
          <w:lang w:bidi="my-MM"/>
        </w:rPr>
        <w:t xml:space="preserve">academic, language, and social development. </w:t>
      </w:r>
      <w:r w:rsidRPr="00F700B9">
        <w:rPr>
          <w:i/>
          <w:iCs/>
          <w:lang w:bidi="my-MM"/>
        </w:rPr>
        <w:t>Child Development</w:t>
      </w:r>
      <w:r w:rsidRPr="00F700B9">
        <w:rPr>
          <w:lang w:bidi="my-MM"/>
        </w:rPr>
        <w:t xml:space="preserve">, </w:t>
      </w:r>
      <w:r w:rsidRPr="00F700B9">
        <w:rPr>
          <w:i/>
          <w:iCs/>
          <w:lang w:bidi="my-MM"/>
        </w:rPr>
        <w:t>79</w:t>
      </w:r>
      <w:r w:rsidRPr="00F700B9">
        <w:rPr>
          <w:lang w:bidi="my-MM"/>
        </w:rPr>
        <w:t>(3), 732–749.</w:t>
      </w:r>
    </w:p>
    <w:p w14:paraId="5475813F" w14:textId="77777777" w:rsidR="005515E7" w:rsidRPr="00F700B9" w:rsidRDefault="005515E7" w:rsidP="00F700B9">
      <w:pPr>
        <w:pStyle w:val="NoSpacing"/>
        <w:spacing w:line="480" w:lineRule="auto"/>
        <w:ind w:left="0"/>
        <w:contextualSpacing/>
        <w:rPr>
          <w:b w:val="0"/>
        </w:rPr>
      </w:pPr>
      <w:r w:rsidRPr="00F700B9">
        <w:rPr>
          <w:b w:val="0"/>
        </w:rPr>
        <w:t xml:space="preserve">Martinez-Alvarez, P., Cuevas, I., &amp; Torres-Guzman, M. (2017). Preparing bilingual teachers: </w:t>
      </w:r>
    </w:p>
    <w:p w14:paraId="3AEC2720" w14:textId="77777777" w:rsidR="005515E7" w:rsidRPr="00F700B9" w:rsidRDefault="005515E7" w:rsidP="00F700B9">
      <w:pPr>
        <w:pStyle w:val="NoSpacing"/>
        <w:spacing w:line="480" w:lineRule="auto"/>
        <w:contextualSpacing/>
        <w:rPr>
          <w:b w:val="0"/>
        </w:rPr>
      </w:pPr>
      <w:r w:rsidRPr="00F700B9">
        <w:rPr>
          <w:b w:val="0"/>
        </w:rPr>
        <w:t>Mediating belonging with multimodal explorations in language, identity, and culture. </w:t>
      </w:r>
      <w:r w:rsidRPr="00F700B9">
        <w:rPr>
          <w:b w:val="0"/>
          <w:i/>
          <w:iCs/>
        </w:rPr>
        <w:t>Journal of Teacher Education</w:t>
      </w:r>
      <w:r w:rsidRPr="00F700B9">
        <w:rPr>
          <w:b w:val="0"/>
        </w:rPr>
        <w:t>, </w:t>
      </w:r>
      <w:r w:rsidRPr="00F700B9">
        <w:rPr>
          <w:b w:val="0"/>
          <w:i/>
          <w:iCs/>
        </w:rPr>
        <w:t>68</w:t>
      </w:r>
      <w:r w:rsidRPr="00F700B9">
        <w:rPr>
          <w:b w:val="0"/>
        </w:rPr>
        <w:t>(2), 155-178. http://hdl.handle.net/20.500.14342/1526</w:t>
      </w:r>
    </w:p>
    <w:p w14:paraId="10A5DD48" w14:textId="77777777" w:rsidR="005515E7" w:rsidRPr="00F700B9" w:rsidRDefault="005515E7" w:rsidP="00F700B9">
      <w:pPr>
        <w:contextualSpacing/>
      </w:pPr>
      <w:r w:rsidRPr="00F700B9">
        <w:t xml:space="preserve">McBrien, J. L. (2005). Educational needs and barriers for refugee students in the United States: </w:t>
      </w:r>
    </w:p>
    <w:p w14:paraId="4626C0CA" w14:textId="77777777" w:rsidR="005515E7" w:rsidRPr="00F700B9" w:rsidRDefault="005515E7" w:rsidP="00F700B9">
      <w:pPr>
        <w:ind w:left="720"/>
        <w:contextualSpacing/>
      </w:pPr>
      <w:r w:rsidRPr="00F700B9">
        <w:t xml:space="preserve">A review of the literature. </w:t>
      </w:r>
      <w:r w:rsidRPr="00F700B9">
        <w:rPr>
          <w:i/>
          <w:iCs/>
        </w:rPr>
        <w:t>Review of Educational Research</w:t>
      </w:r>
      <w:r w:rsidRPr="00F700B9">
        <w:t xml:space="preserve">, </w:t>
      </w:r>
      <w:r w:rsidRPr="00F700B9">
        <w:rPr>
          <w:i/>
          <w:iCs/>
        </w:rPr>
        <w:t>75</w:t>
      </w:r>
      <w:r w:rsidRPr="00F700B9">
        <w:t>(3), 329–364. https://doi.org/10.3102/00346543075003329</w:t>
      </w:r>
    </w:p>
    <w:p w14:paraId="57BED09C" w14:textId="77777777" w:rsidR="005515E7" w:rsidRPr="00F700B9" w:rsidRDefault="005515E7" w:rsidP="00F700B9">
      <w:pPr>
        <w:autoSpaceDE w:val="0"/>
        <w:autoSpaceDN w:val="0"/>
        <w:adjustRightInd w:val="0"/>
        <w:contextualSpacing/>
        <w:rPr>
          <w:i/>
          <w:iCs/>
          <w:lang w:bidi="my-MM"/>
        </w:rPr>
      </w:pPr>
      <w:r w:rsidRPr="00F700B9">
        <w:rPr>
          <w:lang w:bidi="my-MM"/>
        </w:rPr>
        <w:t xml:space="preserve">McLaughlin, D. S. (2010). </w:t>
      </w:r>
      <w:r w:rsidRPr="00F700B9">
        <w:rPr>
          <w:i/>
          <w:iCs/>
          <w:lang w:bidi="my-MM"/>
        </w:rPr>
        <w:t xml:space="preserve">Leveraging relationships: Social networks and the education of </w:t>
      </w:r>
    </w:p>
    <w:p w14:paraId="4E55D899" w14:textId="77777777" w:rsidR="005515E7" w:rsidRPr="00F700B9" w:rsidRDefault="005515E7" w:rsidP="00F700B9">
      <w:pPr>
        <w:autoSpaceDE w:val="0"/>
        <w:autoSpaceDN w:val="0"/>
        <w:adjustRightInd w:val="0"/>
        <w:ind w:firstLine="720"/>
        <w:contextualSpacing/>
        <w:rPr>
          <w:lang w:bidi="my-MM"/>
        </w:rPr>
      </w:pPr>
      <w:r w:rsidRPr="00F700B9">
        <w:rPr>
          <w:i/>
          <w:iCs/>
          <w:lang w:bidi="my-MM"/>
        </w:rPr>
        <w:t>Burmese migrant children</w:t>
      </w:r>
      <w:r w:rsidRPr="00F700B9">
        <w:rPr>
          <w:lang w:bidi="my-MM"/>
        </w:rPr>
        <w:t>, (Doctoral dissertation, Michigan State University).</w:t>
      </w:r>
    </w:p>
    <w:p w14:paraId="4E633CF3" w14:textId="77777777" w:rsidR="005515E7" w:rsidRPr="00F700B9" w:rsidRDefault="005515E7" w:rsidP="00F700B9">
      <w:pPr>
        <w:autoSpaceDE w:val="0"/>
        <w:autoSpaceDN w:val="0"/>
        <w:adjustRightInd w:val="0"/>
        <w:ind w:left="720"/>
        <w:contextualSpacing/>
        <w:rPr>
          <w:lang w:bidi="my-MM"/>
        </w:rPr>
      </w:pPr>
      <w:r w:rsidRPr="00F700B9">
        <w:rPr>
          <w:lang w:bidi="my-MM"/>
        </w:rPr>
        <w:t>https://login.ezproxy.lib.ou.edu/login?url=https://www-proquest com.ezproxy.lib.ou.edu/dissertations-theses/leveraging-relationships-social-networks/docview/815440467/se-2?accountid=12964</w:t>
      </w:r>
    </w:p>
    <w:p w14:paraId="5026082C" w14:textId="77777777" w:rsidR="005515E7" w:rsidRPr="00F700B9" w:rsidRDefault="005515E7" w:rsidP="00F700B9">
      <w:pPr>
        <w:pStyle w:val="NoSpacing"/>
        <w:spacing w:line="480" w:lineRule="auto"/>
        <w:ind w:left="0"/>
        <w:contextualSpacing/>
        <w:rPr>
          <w:b w:val="0"/>
          <w:color w:val="222222"/>
          <w:shd w:val="clear" w:color="auto" w:fill="FFFFFF"/>
        </w:rPr>
      </w:pPr>
      <w:r w:rsidRPr="00F700B9">
        <w:rPr>
          <w:b w:val="0"/>
          <w:color w:val="222222"/>
          <w:shd w:val="clear" w:color="auto" w:fill="FFFFFF"/>
        </w:rPr>
        <w:t xml:space="preserve">Méndez, L. I., Crais, E. R., Castro, D. C., &amp; Kainz, K. (2015). A culturally and linguistically </w:t>
      </w:r>
    </w:p>
    <w:p w14:paraId="5E146E47" w14:textId="77777777" w:rsidR="005515E7" w:rsidRPr="00F700B9" w:rsidRDefault="005515E7" w:rsidP="00F700B9">
      <w:pPr>
        <w:pStyle w:val="NoSpacing"/>
        <w:spacing w:line="480" w:lineRule="auto"/>
        <w:rPr>
          <w:b w:val="0"/>
          <w:color w:val="222222"/>
          <w:shd w:val="clear" w:color="auto" w:fill="FFFFFF"/>
        </w:rPr>
      </w:pPr>
      <w:r w:rsidRPr="00F700B9">
        <w:rPr>
          <w:b w:val="0"/>
          <w:color w:val="222222"/>
          <w:shd w:val="clear" w:color="auto" w:fill="FFFFFF"/>
        </w:rPr>
        <w:t>responsive vocabulary approach for young Latino dual language learners.</w:t>
      </w:r>
      <w:r w:rsidRPr="00F700B9">
        <w:rPr>
          <w:rStyle w:val="apple-converted-space"/>
          <w:b w:val="0"/>
          <w:color w:val="222222"/>
          <w:shd w:val="clear" w:color="auto" w:fill="FFFFFF"/>
        </w:rPr>
        <w:t> </w:t>
      </w:r>
      <w:r w:rsidRPr="00F700B9">
        <w:rPr>
          <w:b w:val="0"/>
          <w:i/>
          <w:iCs/>
          <w:color w:val="222222"/>
        </w:rPr>
        <w:t>Journal of Speech, Language, and Hearing Research</w:t>
      </w:r>
      <w:r w:rsidRPr="00F700B9">
        <w:rPr>
          <w:b w:val="0"/>
          <w:color w:val="222222"/>
          <w:shd w:val="clear" w:color="auto" w:fill="FFFFFF"/>
        </w:rPr>
        <w:t>,</w:t>
      </w:r>
      <w:r w:rsidRPr="00F700B9">
        <w:rPr>
          <w:rStyle w:val="apple-converted-space"/>
          <w:b w:val="0"/>
          <w:color w:val="222222"/>
          <w:shd w:val="clear" w:color="auto" w:fill="FFFFFF"/>
        </w:rPr>
        <w:t> </w:t>
      </w:r>
      <w:r w:rsidRPr="00F700B9">
        <w:rPr>
          <w:b w:val="0"/>
          <w:i/>
          <w:iCs/>
          <w:color w:val="222222"/>
        </w:rPr>
        <w:t>58</w:t>
      </w:r>
      <w:r w:rsidRPr="00F700B9">
        <w:rPr>
          <w:b w:val="0"/>
          <w:color w:val="222222"/>
          <w:shd w:val="clear" w:color="auto" w:fill="FFFFFF"/>
        </w:rPr>
        <w:t>(1), 93-106.</w:t>
      </w:r>
    </w:p>
    <w:p w14:paraId="50D78204" w14:textId="77777777" w:rsidR="005515E7" w:rsidRPr="00F700B9" w:rsidRDefault="005515E7" w:rsidP="00F700B9">
      <w:pPr>
        <w:pStyle w:val="NoSpacing"/>
        <w:spacing w:line="480" w:lineRule="auto"/>
        <w:rPr>
          <w:b w:val="0"/>
        </w:rPr>
      </w:pPr>
      <w:r w:rsidRPr="00F700B9">
        <w:rPr>
          <w:b w:val="0"/>
        </w:rPr>
        <w:t>https://doi.org/10.1044/2014_JSLHR-L-12-0221</w:t>
      </w:r>
    </w:p>
    <w:p w14:paraId="76A3C6B1" w14:textId="77777777" w:rsidR="005515E7" w:rsidRPr="00F700B9" w:rsidRDefault="005515E7" w:rsidP="00F700B9">
      <w:pPr>
        <w:pStyle w:val="NoSpacing"/>
        <w:spacing w:line="480" w:lineRule="auto"/>
        <w:ind w:left="0"/>
        <w:rPr>
          <w:b w:val="0"/>
        </w:rPr>
      </w:pPr>
      <w:r w:rsidRPr="00F700B9">
        <w:rPr>
          <w:b w:val="0"/>
        </w:rPr>
        <w:t xml:space="preserve">Mistry, J., &amp; Kiyama, F. (2021). Navigating marginalization and invisibility as Asian Americans </w:t>
      </w:r>
    </w:p>
    <w:p w14:paraId="040A5C15" w14:textId="77777777" w:rsidR="005515E7" w:rsidRPr="00F700B9" w:rsidRDefault="005515E7" w:rsidP="00F700B9">
      <w:pPr>
        <w:pStyle w:val="NoSpacing"/>
        <w:tabs>
          <w:tab w:val="left" w:pos="5607"/>
        </w:tabs>
        <w:spacing w:line="480" w:lineRule="auto"/>
        <w:rPr>
          <w:b w:val="0"/>
        </w:rPr>
      </w:pPr>
      <w:r w:rsidRPr="00F700B9">
        <w:rPr>
          <w:b w:val="0"/>
        </w:rPr>
        <w:lastRenderedPageBreak/>
        <w:t>in the US. </w:t>
      </w:r>
      <w:r w:rsidRPr="00F700B9">
        <w:rPr>
          <w:b w:val="0"/>
          <w:i/>
          <w:iCs/>
        </w:rPr>
        <w:t>American Psychologist</w:t>
      </w:r>
      <w:r w:rsidRPr="00F700B9">
        <w:rPr>
          <w:b w:val="0"/>
        </w:rPr>
        <w:t>, </w:t>
      </w:r>
      <w:r w:rsidRPr="00F700B9">
        <w:rPr>
          <w:b w:val="0"/>
          <w:i/>
          <w:iCs/>
        </w:rPr>
        <w:t>76</w:t>
      </w:r>
      <w:r w:rsidRPr="00F700B9">
        <w:rPr>
          <w:b w:val="0"/>
        </w:rPr>
        <w:t>(4), 582-595. https://doi.org/10.1037/amp0000782</w:t>
      </w:r>
      <w:r w:rsidRPr="00F700B9">
        <w:rPr>
          <w:b w:val="0"/>
        </w:rPr>
        <w:tab/>
        <w:t xml:space="preserve"> </w:t>
      </w:r>
    </w:p>
    <w:p w14:paraId="1C7B34C6" w14:textId="77777777" w:rsidR="005515E7" w:rsidRPr="00F700B9" w:rsidRDefault="005515E7" w:rsidP="00F700B9">
      <w:pPr>
        <w:pStyle w:val="NoSpacing"/>
        <w:spacing w:line="480" w:lineRule="auto"/>
        <w:ind w:left="0"/>
        <w:rPr>
          <w:b w:val="0"/>
        </w:rPr>
      </w:pPr>
      <w:r w:rsidRPr="00F700B9">
        <w:rPr>
          <w:b w:val="0"/>
        </w:rPr>
        <w:t xml:space="preserve">National Academies of Sciences, Engineering, and Medicine. (2017). </w:t>
      </w:r>
      <w:r w:rsidRPr="00F700B9">
        <w:rPr>
          <w:b w:val="0"/>
          <w:i/>
          <w:iCs/>
        </w:rPr>
        <w:t xml:space="preserve">Promoting the </w:t>
      </w:r>
    </w:p>
    <w:p w14:paraId="3DA44AAD" w14:textId="77777777" w:rsidR="005515E7" w:rsidRPr="00F700B9" w:rsidRDefault="005515E7" w:rsidP="00F700B9">
      <w:pPr>
        <w:pStyle w:val="NoSpacing"/>
        <w:spacing w:line="480" w:lineRule="auto"/>
        <w:rPr>
          <w:b w:val="0"/>
        </w:rPr>
      </w:pPr>
      <w:r w:rsidRPr="00F700B9">
        <w:rPr>
          <w:b w:val="0"/>
          <w:i/>
          <w:iCs/>
        </w:rPr>
        <w:t>educational success of children and youth learning English: Promising futures</w:t>
      </w:r>
      <w:r w:rsidRPr="00F700B9">
        <w:rPr>
          <w:b w:val="0"/>
        </w:rPr>
        <w:t xml:space="preserve">. National </w:t>
      </w:r>
    </w:p>
    <w:p w14:paraId="62D191E8" w14:textId="77777777" w:rsidR="005515E7" w:rsidRPr="00F700B9" w:rsidRDefault="005515E7" w:rsidP="00F700B9">
      <w:pPr>
        <w:pStyle w:val="NoSpacing"/>
        <w:spacing w:line="480" w:lineRule="auto"/>
        <w:rPr>
          <w:b w:val="0"/>
        </w:rPr>
      </w:pPr>
      <w:r w:rsidRPr="00F700B9">
        <w:rPr>
          <w:b w:val="0"/>
        </w:rPr>
        <w:t>Academies Press. https:// doi:10.17226/24677</w:t>
      </w:r>
    </w:p>
    <w:p w14:paraId="1CD760ED" w14:textId="77777777" w:rsidR="005515E7" w:rsidRPr="00F700B9" w:rsidRDefault="005515E7" w:rsidP="00F700B9">
      <w:pPr>
        <w:pStyle w:val="NoSpacing"/>
        <w:spacing w:line="480" w:lineRule="auto"/>
        <w:ind w:left="0"/>
        <w:rPr>
          <w:b w:val="0"/>
          <w:i/>
          <w:iCs/>
          <w:color w:val="000000" w:themeColor="text1"/>
          <w:shd w:val="clear" w:color="auto" w:fill="FFFFFF"/>
          <w:lang w:val="de-CH"/>
        </w:rPr>
      </w:pPr>
      <w:r w:rsidRPr="00F700B9">
        <w:rPr>
          <w:b w:val="0"/>
          <w:color w:val="000000" w:themeColor="text1"/>
          <w:shd w:val="clear" w:color="auto" w:fill="FFFFFF"/>
          <w:lang w:val="de-CH"/>
        </w:rPr>
        <w:t xml:space="preserve">National Assoiciation for the Education of Young Children (2022). </w:t>
      </w:r>
      <w:r w:rsidRPr="00F700B9">
        <w:rPr>
          <w:b w:val="0"/>
          <w:i/>
          <w:iCs/>
          <w:color w:val="000000" w:themeColor="text1"/>
          <w:shd w:val="clear" w:color="auto" w:fill="FFFFFF"/>
          <w:lang w:val="de-CH"/>
        </w:rPr>
        <w:t xml:space="preserve">Developmentally appropriate </w:t>
      </w:r>
    </w:p>
    <w:p w14:paraId="0DAE304E" w14:textId="77777777" w:rsidR="005515E7" w:rsidRPr="00F700B9" w:rsidRDefault="005515E7" w:rsidP="00F700B9">
      <w:pPr>
        <w:pStyle w:val="NoSpacing"/>
        <w:spacing w:line="480" w:lineRule="auto"/>
        <w:rPr>
          <w:b w:val="0"/>
          <w:color w:val="000000" w:themeColor="text1"/>
          <w:shd w:val="clear" w:color="auto" w:fill="FFFFFF"/>
          <w:lang w:val="de-CH"/>
        </w:rPr>
      </w:pPr>
      <w:r w:rsidRPr="00F700B9">
        <w:rPr>
          <w:b w:val="0"/>
          <w:i/>
          <w:iCs/>
          <w:color w:val="000000" w:themeColor="text1"/>
          <w:shd w:val="clear" w:color="auto" w:fill="FFFFFF"/>
          <w:lang w:val="de-CH"/>
        </w:rPr>
        <w:t>practice in early childhood programs serving children from birth through age 8.</w:t>
      </w:r>
      <w:r w:rsidRPr="00F700B9">
        <w:rPr>
          <w:b w:val="0"/>
          <w:color w:val="000000" w:themeColor="text1"/>
          <w:shd w:val="clear" w:color="auto" w:fill="FFFFFF"/>
          <w:lang w:val="de-CH"/>
        </w:rPr>
        <w:t xml:space="preserve"> 4th ed. Washington, DC: NAEYC.</w:t>
      </w:r>
    </w:p>
    <w:p w14:paraId="6E7FC965" w14:textId="77777777" w:rsidR="005515E7" w:rsidRPr="00F700B9" w:rsidRDefault="005515E7" w:rsidP="00F700B9">
      <w:pPr>
        <w:pStyle w:val="NoSpacing"/>
        <w:spacing w:line="480" w:lineRule="auto"/>
        <w:ind w:left="0"/>
        <w:rPr>
          <w:b w:val="0"/>
          <w:shd w:val="clear" w:color="auto" w:fill="FFFFFF"/>
        </w:rPr>
      </w:pPr>
      <w:r w:rsidRPr="00F700B9">
        <w:rPr>
          <w:b w:val="0"/>
          <w:shd w:val="clear" w:color="auto" w:fill="FFFFFF"/>
        </w:rPr>
        <w:t xml:space="preserve">Onchwari, G., Onchwari, J. A., &amp; Keengwe, J. (2008). Teaching the immigrant child: </w:t>
      </w:r>
    </w:p>
    <w:p w14:paraId="375E1636" w14:textId="77777777" w:rsidR="005515E7" w:rsidRPr="00F700B9" w:rsidRDefault="005515E7" w:rsidP="00F700B9">
      <w:pPr>
        <w:pStyle w:val="NoSpacing"/>
        <w:spacing w:line="480" w:lineRule="auto"/>
        <w:rPr>
          <w:b w:val="0"/>
          <w:shd w:val="clear" w:color="auto" w:fill="FFFFFF"/>
        </w:rPr>
      </w:pPr>
      <w:r w:rsidRPr="00F700B9">
        <w:rPr>
          <w:b w:val="0"/>
          <w:shd w:val="clear" w:color="auto" w:fill="FFFFFF"/>
        </w:rPr>
        <w:t>Application of child development theories. </w:t>
      </w:r>
      <w:r w:rsidRPr="00F700B9">
        <w:rPr>
          <w:b w:val="0"/>
          <w:i/>
          <w:iCs/>
          <w:shd w:val="clear" w:color="auto" w:fill="FFFFFF"/>
        </w:rPr>
        <w:t>Early Childhood Education Journal</w:t>
      </w:r>
      <w:r w:rsidRPr="00F700B9">
        <w:rPr>
          <w:b w:val="0"/>
          <w:shd w:val="clear" w:color="auto" w:fill="FFFFFF"/>
        </w:rPr>
        <w:t>, </w:t>
      </w:r>
      <w:r w:rsidRPr="00F700B9">
        <w:rPr>
          <w:b w:val="0"/>
          <w:i/>
          <w:iCs/>
          <w:shd w:val="clear" w:color="auto" w:fill="FFFFFF"/>
        </w:rPr>
        <w:t>36</w:t>
      </w:r>
      <w:r w:rsidRPr="00F700B9">
        <w:rPr>
          <w:b w:val="0"/>
          <w:shd w:val="clear" w:color="auto" w:fill="FFFFFF"/>
        </w:rPr>
        <w:t>, 267-</w:t>
      </w:r>
    </w:p>
    <w:p w14:paraId="2F86EC76" w14:textId="77777777" w:rsidR="005515E7" w:rsidRPr="00F700B9" w:rsidRDefault="005515E7" w:rsidP="00F700B9">
      <w:pPr>
        <w:pStyle w:val="NoSpacing"/>
        <w:spacing w:line="480" w:lineRule="auto"/>
        <w:rPr>
          <w:b w:val="0"/>
          <w:color w:val="000000" w:themeColor="text1"/>
          <w:shd w:val="clear" w:color="auto" w:fill="FFFFFF"/>
        </w:rPr>
      </w:pPr>
      <w:r w:rsidRPr="00F700B9">
        <w:rPr>
          <w:b w:val="0"/>
          <w:shd w:val="clear" w:color="auto" w:fill="FFFFFF"/>
        </w:rPr>
        <w:t xml:space="preserve">273. </w:t>
      </w:r>
      <w:r w:rsidRPr="00F700B9">
        <w:rPr>
          <w:b w:val="0"/>
          <w:color w:val="000000" w:themeColor="text1"/>
          <w:shd w:val="clear" w:color="auto" w:fill="FFFFFF"/>
        </w:rPr>
        <w:t>https://doi.org/10.1007/s10643-008-0269-9</w:t>
      </w:r>
    </w:p>
    <w:p w14:paraId="662A3259" w14:textId="77777777" w:rsidR="005515E7" w:rsidRPr="00F700B9" w:rsidRDefault="005515E7" w:rsidP="00F700B9">
      <w:pPr>
        <w:pStyle w:val="Bibliography"/>
        <w:spacing w:after="0" w:line="480" w:lineRule="auto"/>
        <w:rPr>
          <w:rFonts w:cs="Times New Roman"/>
          <w:color w:val="000000" w:themeColor="text1"/>
          <w:shd w:val="clear" w:color="auto" w:fill="FFFFFF"/>
        </w:rPr>
      </w:pPr>
      <w:r w:rsidRPr="00F700B9">
        <w:rPr>
          <w:rFonts w:cs="Times New Roman"/>
          <w:color w:val="000000" w:themeColor="text1"/>
          <w:shd w:val="clear" w:color="auto" w:fill="FFFFFF"/>
        </w:rPr>
        <w:t>Oo, W. H. (2015). The evolution of cultural practices: Are changes to education in Myanmar leading to a shift in the way in which child–adult relationships are constructed?.</w:t>
      </w:r>
      <w:r w:rsidRPr="00F700B9">
        <w:rPr>
          <w:rStyle w:val="apple-converted-space"/>
          <w:rFonts w:cs="Times New Roman"/>
          <w:color w:val="000000" w:themeColor="text1"/>
          <w:shd w:val="clear" w:color="auto" w:fill="FFFFFF"/>
        </w:rPr>
        <w:t> </w:t>
      </w:r>
      <w:r w:rsidRPr="00F700B9">
        <w:rPr>
          <w:rFonts w:cs="Times New Roman"/>
          <w:i/>
          <w:iCs/>
          <w:color w:val="000000" w:themeColor="text1"/>
        </w:rPr>
        <w:t>Global Studies of Childhood</w:t>
      </w:r>
      <w:r w:rsidRPr="00F700B9">
        <w:rPr>
          <w:rFonts w:cs="Times New Roman"/>
          <w:color w:val="000000" w:themeColor="text1"/>
          <w:shd w:val="clear" w:color="auto" w:fill="FFFFFF"/>
        </w:rPr>
        <w:t>,</w:t>
      </w:r>
      <w:r w:rsidRPr="00F700B9">
        <w:rPr>
          <w:rStyle w:val="apple-converted-space"/>
          <w:rFonts w:cs="Times New Roman"/>
          <w:color w:val="000000" w:themeColor="text1"/>
          <w:shd w:val="clear" w:color="auto" w:fill="FFFFFF"/>
        </w:rPr>
        <w:t> </w:t>
      </w:r>
      <w:r w:rsidRPr="00F700B9">
        <w:rPr>
          <w:rFonts w:cs="Times New Roman"/>
          <w:i/>
          <w:iCs/>
          <w:color w:val="000000" w:themeColor="text1"/>
        </w:rPr>
        <w:t>5</w:t>
      </w:r>
      <w:r w:rsidRPr="00F700B9">
        <w:rPr>
          <w:rFonts w:cs="Times New Roman"/>
          <w:color w:val="000000" w:themeColor="text1"/>
          <w:shd w:val="clear" w:color="auto" w:fill="FFFFFF"/>
        </w:rPr>
        <w:t>(4), 395-403. https://doi.org/10.1177/2043610615612949</w:t>
      </w:r>
    </w:p>
    <w:p w14:paraId="7BDA651B" w14:textId="77777777" w:rsidR="005515E7" w:rsidRPr="00F700B9" w:rsidRDefault="005515E7" w:rsidP="00F700B9">
      <w:pPr>
        <w:pStyle w:val="NoSpacing"/>
        <w:spacing w:line="480" w:lineRule="auto"/>
        <w:ind w:left="0"/>
        <w:rPr>
          <w:b w:val="0"/>
          <w:color w:val="000000" w:themeColor="text1"/>
          <w:shd w:val="clear" w:color="auto" w:fill="FFFFFF"/>
        </w:rPr>
      </w:pPr>
      <w:r w:rsidRPr="00F700B9">
        <w:rPr>
          <w:b w:val="0"/>
          <w:color w:val="000000" w:themeColor="text1"/>
          <w:shd w:val="clear" w:color="auto" w:fill="FFFFFF"/>
        </w:rPr>
        <w:t xml:space="preserve">Osajima, K. (2005). Asian Americans as the model minority: An analysis of the popular press </w:t>
      </w:r>
    </w:p>
    <w:p w14:paraId="0465C8C7" w14:textId="77777777" w:rsidR="005515E7" w:rsidRPr="00F700B9" w:rsidRDefault="005515E7" w:rsidP="00F700B9">
      <w:pPr>
        <w:pStyle w:val="NoSpacing"/>
        <w:spacing w:line="480" w:lineRule="auto"/>
        <w:rPr>
          <w:b w:val="0"/>
          <w:color w:val="000000" w:themeColor="text1"/>
          <w:shd w:val="clear" w:color="auto" w:fill="FFFFFF"/>
        </w:rPr>
      </w:pPr>
      <w:r w:rsidRPr="00F700B9">
        <w:rPr>
          <w:b w:val="0"/>
          <w:color w:val="000000" w:themeColor="text1"/>
          <w:shd w:val="clear" w:color="auto" w:fill="FFFFFF"/>
        </w:rPr>
        <w:t>image in the 1960s and 1980s.</w:t>
      </w:r>
      <w:r w:rsidRPr="00F700B9">
        <w:rPr>
          <w:rStyle w:val="apple-converted-space"/>
          <w:b w:val="0"/>
          <w:color w:val="000000" w:themeColor="text1"/>
          <w:shd w:val="clear" w:color="auto" w:fill="FFFFFF"/>
        </w:rPr>
        <w:t> </w:t>
      </w:r>
      <w:r w:rsidRPr="00F700B9">
        <w:rPr>
          <w:b w:val="0"/>
          <w:i/>
          <w:iCs/>
          <w:color w:val="000000" w:themeColor="text1"/>
        </w:rPr>
        <w:t>A companion to Asian American Studies</w:t>
      </w:r>
      <w:r w:rsidRPr="00F700B9">
        <w:rPr>
          <w:b w:val="0"/>
          <w:color w:val="000000" w:themeColor="text1"/>
          <w:shd w:val="clear" w:color="auto" w:fill="FFFFFF"/>
        </w:rPr>
        <w:t>, 215-225.</w:t>
      </w:r>
    </w:p>
    <w:p w14:paraId="4FD43975" w14:textId="77777777" w:rsidR="005515E7" w:rsidRPr="00F700B9" w:rsidRDefault="005515E7" w:rsidP="00F700B9">
      <w:pPr>
        <w:pStyle w:val="NoSpacing"/>
        <w:spacing w:line="480" w:lineRule="auto"/>
        <w:rPr>
          <w:b w:val="0"/>
          <w:color w:val="000000" w:themeColor="text1"/>
          <w:shd w:val="clear" w:color="auto" w:fill="FFFFFF"/>
        </w:rPr>
      </w:pPr>
      <w:r w:rsidRPr="00F700B9">
        <w:rPr>
          <w:b w:val="0"/>
          <w:color w:val="000000" w:themeColor="text1"/>
          <w:shd w:val="clear" w:color="auto" w:fill="FFFFFF"/>
        </w:rPr>
        <w:t>https://doi:10.1002/9780470996928</w:t>
      </w:r>
    </w:p>
    <w:p w14:paraId="1BAD1C11" w14:textId="77777777" w:rsidR="005515E7" w:rsidRPr="00F700B9" w:rsidRDefault="005515E7" w:rsidP="00F700B9">
      <w:pPr>
        <w:pStyle w:val="NoSpacing"/>
        <w:spacing w:line="480" w:lineRule="auto"/>
        <w:ind w:left="0"/>
        <w:rPr>
          <w:b w:val="0"/>
          <w:i/>
          <w:iCs/>
          <w:shd w:val="clear" w:color="auto" w:fill="FFFFFF"/>
        </w:rPr>
      </w:pPr>
      <w:r w:rsidRPr="00F700B9">
        <w:rPr>
          <w:b w:val="0"/>
          <w:shd w:val="clear" w:color="auto" w:fill="FFFFFF"/>
        </w:rPr>
        <w:t>Park, M., Zong, J., &amp; Batalova, J. (2018). </w:t>
      </w:r>
      <w:r w:rsidRPr="00F700B9">
        <w:rPr>
          <w:b w:val="0"/>
          <w:i/>
          <w:iCs/>
          <w:shd w:val="clear" w:color="auto" w:fill="FFFFFF"/>
        </w:rPr>
        <w:t xml:space="preserve">Growing superdiversity among young US dual </w:t>
      </w:r>
    </w:p>
    <w:p w14:paraId="5B1A747E" w14:textId="77777777" w:rsidR="005515E7" w:rsidRPr="00F700B9" w:rsidRDefault="005515E7" w:rsidP="00F700B9">
      <w:pPr>
        <w:pStyle w:val="NoSpacing"/>
        <w:spacing w:line="480" w:lineRule="auto"/>
        <w:rPr>
          <w:b w:val="0"/>
          <w:shd w:val="clear" w:color="auto" w:fill="FFFFFF"/>
        </w:rPr>
      </w:pPr>
      <w:r w:rsidRPr="00F700B9">
        <w:rPr>
          <w:b w:val="0"/>
          <w:i/>
          <w:iCs/>
          <w:shd w:val="clear" w:color="auto" w:fill="FFFFFF"/>
        </w:rPr>
        <w:t>language learners and its implications</w:t>
      </w:r>
      <w:r w:rsidRPr="00F700B9">
        <w:rPr>
          <w:b w:val="0"/>
          <w:shd w:val="clear" w:color="auto" w:fill="FFFFFF"/>
        </w:rPr>
        <w:t>. Washington, DC: Migration Policy Institute.</w:t>
      </w:r>
    </w:p>
    <w:p w14:paraId="20F3E815" w14:textId="77777777" w:rsidR="005515E7" w:rsidRPr="00F700B9" w:rsidRDefault="005515E7" w:rsidP="00F700B9">
      <w:pPr>
        <w:pStyle w:val="NoSpacing"/>
        <w:spacing w:line="480" w:lineRule="auto"/>
        <w:rPr>
          <w:b w:val="0"/>
          <w:shd w:val="clear" w:color="auto" w:fill="FFFFFF"/>
        </w:rPr>
      </w:pPr>
      <w:r w:rsidRPr="00F700B9">
        <w:rPr>
          <w:b w:val="0"/>
          <w:shd w:val="clear" w:color="auto" w:fill="FFFFFF"/>
        </w:rPr>
        <w:t>https://cdn.givingcompass.org/wp content/uploads/2018/02/23103431/SuperDiversity</w:t>
      </w:r>
    </w:p>
    <w:p w14:paraId="481B2D18" w14:textId="77777777" w:rsidR="005515E7" w:rsidRPr="00F700B9" w:rsidRDefault="005515E7" w:rsidP="00F700B9">
      <w:pPr>
        <w:pStyle w:val="NoSpacing"/>
        <w:spacing w:line="480" w:lineRule="auto"/>
        <w:rPr>
          <w:b w:val="0"/>
          <w:shd w:val="clear" w:color="auto" w:fill="FFFFFF"/>
        </w:rPr>
      </w:pPr>
      <w:r w:rsidRPr="00F700B9">
        <w:rPr>
          <w:b w:val="0"/>
          <w:shd w:val="clear" w:color="auto" w:fill="FFFFFF"/>
        </w:rPr>
        <w:t>AmongDLLs_FINAL.pdf</w:t>
      </w:r>
    </w:p>
    <w:p w14:paraId="559DC5CA" w14:textId="77777777" w:rsidR="005515E7" w:rsidRPr="00F700B9" w:rsidRDefault="005515E7" w:rsidP="00F700B9">
      <w:pPr>
        <w:pStyle w:val="NoSpacing"/>
        <w:spacing w:line="480" w:lineRule="auto"/>
        <w:ind w:left="0"/>
        <w:rPr>
          <w:b w:val="0"/>
          <w:shd w:val="clear" w:color="auto" w:fill="FFFFFF"/>
        </w:rPr>
      </w:pPr>
      <w:r w:rsidRPr="00F700B9">
        <w:rPr>
          <w:b w:val="0"/>
          <w:shd w:val="clear" w:color="auto" w:fill="FFFFFF"/>
        </w:rPr>
        <w:t xml:space="preserve">Peisner-Feinberg, E., Buysse, V., Fuligni, A., Burchinal, M., Espinosa, L., Halle, T., &amp; Castro, </w:t>
      </w:r>
    </w:p>
    <w:p w14:paraId="20B9A895" w14:textId="77777777" w:rsidR="005515E7" w:rsidRPr="00F700B9" w:rsidRDefault="005515E7" w:rsidP="00F700B9">
      <w:pPr>
        <w:pStyle w:val="NoSpacing"/>
        <w:spacing w:line="480" w:lineRule="auto"/>
        <w:rPr>
          <w:b w:val="0"/>
          <w:shd w:val="clear" w:color="auto" w:fill="FFFFFF"/>
        </w:rPr>
      </w:pPr>
      <w:r w:rsidRPr="00F700B9">
        <w:rPr>
          <w:b w:val="0"/>
          <w:shd w:val="clear" w:color="auto" w:fill="FFFFFF"/>
        </w:rPr>
        <w:t>D. C. (2014). Using early care and education quality measures with dual language learners: A review of the research. </w:t>
      </w:r>
      <w:r w:rsidRPr="00F700B9">
        <w:rPr>
          <w:b w:val="0"/>
          <w:i/>
          <w:iCs/>
          <w:shd w:val="clear" w:color="auto" w:fill="FFFFFF"/>
        </w:rPr>
        <w:t>Early Childhood Research Quarterly</w:t>
      </w:r>
      <w:r w:rsidRPr="00F700B9">
        <w:rPr>
          <w:b w:val="0"/>
          <w:shd w:val="clear" w:color="auto" w:fill="FFFFFF"/>
        </w:rPr>
        <w:t>, </w:t>
      </w:r>
      <w:r w:rsidRPr="00F700B9">
        <w:rPr>
          <w:b w:val="0"/>
          <w:i/>
          <w:iCs/>
          <w:shd w:val="clear" w:color="auto" w:fill="FFFFFF"/>
        </w:rPr>
        <w:t>29</w:t>
      </w:r>
      <w:r w:rsidRPr="00F700B9">
        <w:rPr>
          <w:b w:val="0"/>
          <w:shd w:val="clear" w:color="auto" w:fill="FFFFFF"/>
        </w:rPr>
        <w:t>(4), 786-803.</w:t>
      </w:r>
    </w:p>
    <w:p w14:paraId="0D851993" w14:textId="77777777" w:rsidR="005515E7" w:rsidRPr="00F700B9" w:rsidRDefault="005515E7" w:rsidP="00F700B9">
      <w:pPr>
        <w:pStyle w:val="NoSpacing"/>
        <w:spacing w:line="480" w:lineRule="auto"/>
        <w:rPr>
          <w:b w:val="0"/>
          <w:shd w:val="clear" w:color="auto" w:fill="FFFFFF"/>
        </w:rPr>
      </w:pPr>
      <w:r w:rsidRPr="00F700B9">
        <w:rPr>
          <w:b w:val="0"/>
          <w:shd w:val="clear" w:color="auto" w:fill="FFFFFF"/>
        </w:rPr>
        <w:lastRenderedPageBreak/>
        <w:t>https://doi.org/10.1016/j.ecresq.2014.04.013</w:t>
      </w:r>
    </w:p>
    <w:p w14:paraId="4632CDC8" w14:textId="77777777" w:rsidR="005515E7" w:rsidRPr="00F700B9" w:rsidRDefault="005515E7" w:rsidP="00F700B9">
      <w:pPr>
        <w:rPr>
          <w:rFonts w:eastAsia="Times New Roman"/>
        </w:rPr>
      </w:pPr>
      <w:r w:rsidRPr="00F700B9">
        <w:rPr>
          <w:rFonts w:eastAsia="Times New Roman"/>
        </w:rPr>
        <w:t xml:space="preserve">Pew Research Center. (2019). </w:t>
      </w:r>
      <w:r w:rsidRPr="00F700B9">
        <w:rPr>
          <w:rFonts w:eastAsia="Times New Roman"/>
          <w:i/>
          <w:iCs/>
        </w:rPr>
        <w:t>Burmese in the U.S. fact sheet.</w:t>
      </w:r>
    </w:p>
    <w:p w14:paraId="260D4008" w14:textId="77777777" w:rsidR="005515E7" w:rsidRPr="00F700B9" w:rsidRDefault="005515E7" w:rsidP="00F700B9">
      <w:pPr>
        <w:pStyle w:val="NoSpacing"/>
        <w:spacing w:line="480" w:lineRule="auto"/>
        <w:rPr>
          <w:b w:val="0"/>
          <w:shd w:val="clear" w:color="auto" w:fill="FFFFFF"/>
        </w:rPr>
      </w:pPr>
      <w:r w:rsidRPr="00F700B9">
        <w:rPr>
          <w:rFonts w:eastAsia="Times New Roman"/>
          <w:b w:val="0"/>
        </w:rPr>
        <w:t>https://www.pewsocialtrends.org/fact-sheet/asian-americans-burmese-in-the-u-s/</w:t>
      </w:r>
    </w:p>
    <w:p w14:paraId="655E4C98" w14:textId="77777777" w:rsidR="005515E7" w:rsidRPr="00F700B9" w:rsidRDefault="005515E7" w:rsidP="00F700B9">
      <w:pPr>
        <w:pStyle w:val="NoSpacing"/>
        <w:spacing w:line="480" w:lineRule="auto"/>
        <w:ind w:left="0"/>
        <w:rPr>
          <w:b w:val="0"/>
          <w:shd w:val="clear" w:color="auto" w:fill="FFFFFF"/>
        </w:rPr>
      </w:pPr>
      <w:r w:rsidRPr="00F700B9">
        <w:rPr>
          <w:b w:val="0"/>
          <w:shd w:val="clear" w:color="auto" w:fill="FFFFFF"/>
        </w:rPr>
        <w:t xml:space="preserve">Quadros, S., &amp; Sarroub, L. K. (2016). The case of three Karen refugee women and their children: </w:t>
      </w:r>
    </w:p>
    <w:p w14:paraId="6DAD4D51" w14:textId="77777777" w:rsidR="005515E7" w:rsidRPr="00F700B9" w:rsidRDefault="005515E7" w:rsidP="00F700B9">
      <w:pPr>
        <w:pStyle w:val="NoSpacing"/>
        <w:spacing w:line="480" w:lineRule="auto"/>
        <w:rPr>
          <w:b w:val="0"/>
          <w:shd w:val="clear" w:color="auto" w:fill="FFFFFF"/>
        </w:rPr>
      </w:pPr>
      <w:r w:rsidRPr="00F700B9">
        <w:rPr>
          <w:b w:val="0"/>
          <w:shd w:val="clear" w:color="auto" w:fill="FFFFFF"/>
        </w:rPr>
        <w:t>Literacy practices in a family literacy context. </w:t>
      </w:r>
      <w:r w:rsidRPr="00F700B9">
        <w:rPr>
          <w:b w:val="0"/>
          <w:i/>
          <w:iCs/>
          <w:shd w:val="clear" w:color="auto" w:fill="FFFFFF"/>
        </w:rPr>
        <w:t>Diaspora, Indigenous, and Minority Education</w:t>
      </w:r>
      <w:r w:rsidRPr="00F700B9">
        <w:rPr>
          <w:b w:val="0"/>
          <w:shd w:val="clear" w:color="auto" w:fill="FFFFFF"/>
        </w:rPr>
        <w:t>, </w:t>
      </w:r>
      <w:r w:rsidRPr="00F700B9">
        <w:rPr>
          <w:b w:val="0"/>
          <w:i/>
          <w:iCs/>
          <w:shd w:val="clear" w:color="auto" w:fill="FFFFFF"/>
        </w:rPr>
        <w:t>10</w:t>
      </w:r>
      <w:r w:rsidRPr="00F700B9">
        <w:rPr>
          <w:b w:val="0"/>
          <w:shd w:val="clear" w:color="auto" w:fill="FFFFFF"/>
        </w:rPr>
        <w:t>(1), 28-41. https://doi.org/10.1080/15595692.2015.1084919</w:t>
      </w:r>
    </w:p>
    <w:p w14:paraId="2C7BFE0F" w14:textId="77777777" w:rsidR="005515E7" w:rsidRPr="00F700B9" w:rsidRDefault="005515E7" w:rsidP="00F700B9">
      <w:pPr>
        <w:pStyle w:val="NoSpacing"/>
        <w:spacing w:line="480" w:lineRule="auto"/>
        <w:ind w:left="0"/>
        <w:rPr>
          <w:b w:val="0"/>
          <w:shd w:val="clear" w:color="auto" w:fill="FFFFFF"/>
        </w:rPr>
      </w:pPr>
      <w:r w:rsidRPr="00F700B9">
        <w:rPr>
          <w:b w:val="0"/>
          <w:shd w:val="clear" w:color="auto" w:fill="FFFFFF"/>
        </w:rPr>
        <w:t xml:space="preserve">Ramírez, R., Cycyk, L. M., Scarpino, S. E., López, L. M., &amp; Hammer, C. S. (2020). Teachers' </w:t>
      </w:r>
    </w:p>
    <w:p w14:paraId="2BCE5300" w14:textId="77777777" w:rsidR="005515E7" w:rsidRPr="00F700B9" w:rsidRDefault="005515E7" w:rsidP="00F700B9">
      <w:pPr>
        <w:pStyle w:val="NoSpacing"/>
        <w:spacing w:line="480" w:lineRule="auto"/>
        <w:rPr>
          <w:b w:val="0"/>
          <w:color w:val="000000" w:themeColor="text1"/>
          <w:shd w:val="clear" w:color="auto" w:fill="FFFFFF"/>
        </w:rPr>
      </w:pPr>
      <w:r w:rsidRPr="00F700B9">
        <w:rPr>
          <w:b w:val="0"/>
          <w:shd w:val="clear" w:color="auto" w:fill="FFFFFF"/>
        </w:rPr>
        <w:t>beliefs regarding dual language learners in Head Start. </w:t>
      </w:r>
      <w:r w:rsidRPr="00F700B9">
        <w:rPr>
          <w:b w:val="0"/>
          <w:i/>
          <w:iCs/>
          <w:shd w:val="clear" w:color="auto" w:fill="FFFFFF"/>
        </w:rPr>
        <w:t>NHSA Dialog</w:t>
      </w:r>
      <w:r w:rsidRPr="00F700B9">
        <w:rPr>
          <w:b w:val="0"/>
          <w:shd w:val="clear" w:color="auto" w:fill="FFFFFF"/>
        </w:rPr>
        <w:t>, </w:t>
      </w:r>
      <w:r w:rsidRPr="00F700B9">
        <w:rPr>
          <w:b w:val="0"/>
          <w:i/>
          <w:iCs/>
          <w:shd w:val="clear" w:color="auto" w:fill="FFFFFF"/>
        </w:rPr>
        <w:t>23</w:t>
      </w:r>
      <w:r w:rsidRPr="00F700B9">
        <w:rPr>
          <w:b w:val="0"/>
          <w:shd w:val="clear" w:color="auto" w:fill="FFFFFF"/>
        </w:rPr>
        <w:t>(1).</w:t>
      </w:r>
      <w:r w:rsidRPr="00F700B9">
        <w:rPr>
          <w:rStyle w:val="Hyperlink"/>
          <w:b w:val="0"/>
        </w:rPr>
        <w:t xml:space="preserve"> </w:t>
      </w:r>
      <w:r w:rsidRPr="00F700B9">
        <w:rPr>
          <w:rStyle w:val="Hyperlink"/>
          <w:b w:val="0"/>
          <w:color w:val="000000" w:themeColor="text1"/>
          <w:u w:val="none"/>
        </w:rPr>
        <w:t>https://orcid.org/0000-0002-5984-9186</w:t>
      </w:r>
    </w:p>
    <w:p w14:paraId="255300C4" w14:textId="77777777" w:rsidR="005515E7" w:rsidRPr="00F700B9" w:rsidRDefault="005515E7" w:rsidP="00F700B9">
      <w:pPr>
        <w:pStyle w:val="NoSpacing"/>
        <w:spacing w:line="480" w:lineRule="auto"/>
        <w:ind w:left="0"/>
        <w:rPr>
          <w:b w:val="0"/>
          <w:shd w:val="clear" w:color="auto" w:fill="FFFFFF"/>
        </w:rPr>
      </w:pPr>
      <w:r w:rsidRPr="00F700B9">
        <w:rPr>
          <w:b w:val="0"/>
          <w:shd w:val="clear" w:color="auto" w:fill="FFFFFF"/>
        </w:rPr>
        <w:t>Rowe, M. L. (2012). A longitudinal investigation of the role of quantity and quality of child‐</w:t>
      </w:r>
    </w:p>
    <w:p w14:paraId="7C5129E7" w14:textId="77777777" w:rsidR="005515E7" w:rsidRPr="00F700B9" w:rsidRDefault="005515E7" w:rsidP="00F700B9">
      <w:pPr>
        <w:pStyle w:val="NoSpacing"/>
        <w:spacing w:line="480" w:lineRule="auto"/>
        <w:rPr>
          <w:b w:val="0"/>
          <w:shd w:val="clear" w:color="auto" w:fill="FFFFFF"/>
        </w:rPr>
      </w:pPr>
      <w:r w:rsidRPr="00F700B9">
        <w:rPr>
          <w:b w:val="0"/>
          <w:shd w:val="clear" w:color="auto" w:fill="FFFFFF"/>
        </w:rPr>
        <w:t>directed speech in vocabulary development. </w:t>
      </w:r>
      <w:r w:rsidRPr="00F700B9">
        <w:rPr>
          <w:b w:val="0"/>
          <w:i/>
          <w:iCs/>
          <w:shd w:val="clear" w:color="auto" w:fill="FFFFFF"/>
        </w:rPr>
        <w:t>Child development</w:t>
      </w:r>
      <w:r w:rsidRPr="00F700B9">
        <w:rPr>
          <w:b w:val="0"/>
          <w:shd w:val="clear" w:color="auto" w:fill="FFFFFF"/>
        </w:rPr>
        <w:t>, </w:t>
      </w:r>
      <w:r w:rsidRPr="00F700B9">
        <w:rPr>
          <w:b w:val="0"/>
          <w:i/>
          <w:iCs/>
          <w:shd w:val="clear" w:color="auto" w:fill="FFFFFF"/>
        </w:rPr>
        <w:t>83</w:t>
      </w:r>
      <w:r w:rsidRPr="00F700B9">
        <w:rPr>
          <w:b w:val="0"/>
          <w:shd w:val="clear" w:color="auto" w:fill="FFFFFF"/>
        </w:rPr>
        <w:t>(5), 1762-1774.</w:t>
      </w:r>
    </w:p>
    <w:p w14:paraId="50C186CB" w14:textId="77777777" w:rsidR="005515E7" w:rsidRPr="00F700B9" w:rsidRDefault="005515E7" w:rsidP="00F700B9">
      <w:pPr>
        <w:pStyle w:val="NoSpacing"/>
        <w:spacing w:line="480" w:lineRule="auto"/>
        <w:rPr>
          <w:b w:val="0"/>
        </w:rPr>
      </w:pPr>
      <w:r w:rsidRPr="00F700B9">
        <w:rPr>
          <w:b w:val="0"/>
        </w:rPr>
        <w:t>https://doi.org/10.1111/j.1467-8624.2012.01805.x</w:t>
      </w:r>
    </w:p>
    <w:p w14:paraId="2B5CE799" w14:textId="77777777" w:rsidR="005515E7" w:rsidRPr="00F700B9" w:rsidRDefault="005515E7" w:rsidP="00F700B9">
      <w:pPr>
        <w:pStyle w:val="NoSpacing"/>
        <w:spacing w:line="480" w:lineRule="auto"/>
        <w:ind w:left="0"/>
        <w:rPr>
          <w:b w:val="0"/>
          <w:color w:val="222222"/>
          <w:shd w:val="clear" w:color="auto" w:fill="FFFFFF"/>
        </w:rPr>
      </w:pPr>
      <w:r w:rsidRPr="00F700B9">
        <w:rPr>
          <w:b w:val="0"/>
          <w:color w:val="222222"/>
          <w:shd w:val="clear" w:color="auto" w:fill="FFFFFF"/>
        </w:rPr>
        <w:t xml:space="preserve">Rumper, B., Frechette, E., Jeon, S., &amp; Greenfield, D. B. (2023). Spanish-English dual language </w:t>
      </w:r>
    </w:p>
    <w:p w14:paraId="262DA7DC" w14:textId="77777777" w:rsidR="005515E7" w:rsidRPr="00F700B9" w:rsidRDefault="005515E7" w:rsidP="00F700B9">
      <w:pPr>
        <w:pStyle w:val="NoSpacing"/>
        <w:spacing w:line="480" w:lineRule="auto"/>
        <w:rPr>
          <w:b w:val="0"/>
          <w:color w:val="222222"/>
          <w:shd w:val="clear" w:color="auto" w:fill="FFFFFF"/>
        </w:rPr>
      </w:pPr>
      <w:r w:rsidRPr="00F700B9">
        <w:rPr>
          <w:b w:val="0"/>
          <w:color w:val="222222"/>
          <w:shd w:val="clear" w:color="auto" w:fill="FFFFFF"/>
        </w:rPr>
        <w:t>learners' bilingual profiles: Executive function and developmental outcomes.</w:t>
      </w:r>
      <w:r w:rsidRPr="00F700B9">
        <w:rPr>
          <w:rStyle w:val="apple-converted-space"/>
          <w:b w:val="0"/>
          <w:color w:val="222222"/>
          <w:shd w:val="clear" w:color="auto" w:fill="FFFFFF"/>
        </w:rPr>
        <w:t> </w:t>
      </w:r>
      <w:r w:rsidRPr="00F700B9">
        <w:rPr>
          <w:b w:val="0"/>
          <w:i/>
          <w:iCs/>
          <w:color w:val="222222"/>
        </w:rPr>
        <w:t>Journal of Applied Developmental Psychology</w:t>
      </w:r>
      <w:r w:rsidRPr="00F700B9">
        <w:rPr>
          <w:b w:val="0"/>
          <w:color w:val="222222"/>
          <w:shd w:val="clear" w:color="auto" w:fill="FFFFFF"/>
        </w:rPr>
        <w:t>,</w:t>
      </w:r>
      <w:r w:rsidRPr="00F700B9">
        <w:rPr>
          <w:rStyle w:val="apple-converted-space"/>
          <w:b w:val="0"/>
          <w:color w:val="222222"/>
          <w:shd w:val="clear" w:color="auto" w:fill="FFFFFF"/>
        </w:rPr>
        <w:t> </w:t>
      </w:r>
      <w:r w:rsidRPr="00F700B9">
        <w:rPr>
          <w:b w:val="0"/>
          <w:i/>
          <w:iCs/>
          <w:color w:val="222222"/>
        </w:rPr>
        <w:t>87</w:t>
      </w:r>
      <w:r w:rsidRPr="00F700B9">
        <w:rPr>
          <w:b w:val="0"/>
          <w:color w:val="222222"/>
          <w:shd w:val="clear" w:color="auto" w:fill="FFFFFF"/>
        </w:rPr>
        <w:t>, 101565. https://doi.org/10.1016/j.appdev.2023.101565</w:t>
      </w:r>
    </w:p>
    <w:p w14:paraId="408D5D24" w14:textId="77777777" w:rsidR="005515E7" w:rsidRPr="00F700B9" w:rsidRDefault="005515E7" w:rsidP="00F700B9">
      <w:pPr>
        <w:pStyle w:val="NoSpacing"/>
        <w:spacing w:line="480" w:lineRule="auto"/>
        <w:ind w:left="0"/>
        <w:rPr>
          <w:b w:val="0"/>
        </w:rPr>
      </w:pPr>
      <w:r w:rsidRPr="00F700B9">
        <w:rPr>
          <w:b w:val="0"/>
        </w:rPr>
        <w:t xml:space="preserve">Sawyer, B., Atkins-Burnett, S., Sandilos, L., Hammer, C. S., Lopez, L., &amp; Blair, C. (2018). </w:t>
      </w:r>
    </w:p>
    <w:p w14:paraId="0A3B0D17" w14:textId="77777777" w:rsidR="005515E7" w:rsidRPr="00F700B9" w:rsidRDefault="005515E7" w:rsidP="00F700B9">
      <w:pPr>
        <w:pStyle w:val="NoSpacing"/>
        <w:spacing w:line="480" w:lineRule="auto"/>
        <w:rPr>
          <w:rStyle w:val="Hyperlink"/>
          <w:b w:val="0"/>
        </w:rPr>
      </w:pPr>
      <w:r w:rsidRPr="00F700B9">
        <w:rPr>
          <w:b w:val="0"/>
        </w:rPr>
        <w:t xml:space="preserve">Variations in classroom language environments of preschool children who are low income and linguistically diverse. </w:t>
      </w:r>
      <w:r w:rsidRPr="00F700B9">
        <w:rPr>
          <w:b w:val="0"/>
          <w:i/>
          <w:iCs/>
        </w:rPr>
        <w:t>Early Education and Development, 29</w:t>
      </w:r>
      <w:r w:rsidRPr="00F700B9">
        <w:rPr>
          <w:b w:val="0"/>
        </w:rPr>
        <w:t xml:space="preserve">(3), 398-416. </w:t>
      </w:r>
      <w:r w:rsidRPr="00F700B9">
        <w:rPr>
          <w:rFonts w:eastAsia="Times New Roman"/>
          <w:b w:val="0"/>
        </w:rPr>
        <w:t>https://doi.org//</w:t>
      </w:r>
      <w:r w:rsidRPr="00F700B9">
        <w:rPr>
          <w:b w:val="0"/>
        </w:rPr>
        <w:t>10.1080/10409289.2017.1408373</w:t>
      </w:r>
    </w:p>
    <w:p w14:paraId="1671EB1F" w14:textId="77777777" w:rsidR="005515E7" w:rsidRPr="00F700B9" w:rsidRDefault="005515E7" w:rsidP="00F700B9">
      <w:pPr>
        <w:pStyle w:val="paragraph"/>
        <w:spacing w:before="0" w:beforeAutospacing="0" w:after="0" w:afterAutospacing="0" w:line="480" w:lineRule="auto"/>
      </w:pPr>
      <w:r w:rsidRPr="00F700B9">
        <w:rPr>
          <w:shd w:val="clear" w:color="auto" w:fill="FFFFFF"/>
        </w:rPr>
        <w:t>Scarlis, C. A. (2010). Chin cultural profile. https://ethnomed.org/culture/chin/</w:t>
      </w:r>
    </w:p>
    <w:p w14:paraId="2B55CDD8" w14:textId="77777777" w:rsidR="005515E7" w:rsidRPr="00F700B9" w:rsidRDefault="005515E7" w:rsidP="00F700B9">
      <w:pPr>
        <w:pStyle w:val="paragraph"/>
        <w:spacing w:before="0" w:beforeAutospacing="0" w:after="0" w:afterAutospacing="0" w:line="480" w:lineRule="auto"/>
        <w:rPr>
          <w:i/>
          <w:iCs/>
          <w:color w:val="000000" w:themeColor="text1"/>
        </w:rPr>
      </w:pPr>
      <w:r w:rsidRPr="00F700B9">
        <w:rPr>
          <w:color w:val="000000" w:themeColor="text1"/>
          <w:shd w:val="clear" w:color="auto" w:fill="FFFFFF"/>
        </w:rPr>
        <w:t>Scovel, T. (2000). A critical review of the critical period research.</w:t>
      </w:r>
      <w:r w:rsidRPr="00F700B9">
        <w:rPr>
          <w:rStyle w:val="apple-converted-space"/>
          <w:color w:val="000000" w:themeColor="text1"/>
          <w:shd w:val="clear" w:color="auto" w:fill="FFFFFF"/>
        </w:rPr>
        <w:t> </w:t>
      </w:r>
      <w:r w:rsidRPr="00F700B9">
        <w:rPr>
          <w:i/>
          <w:iCs/>
          <w:color w:val="000000" w:themeColor="text1"/>
        </w:rPr>
        <w:t xml:space="preserve">Annual Review of Applied </w:t>
      </w:r>
    </w:p>
    <w:p w14:paraId="15C6992F" w14:textId="77777777" w:rsidR="005515E7" w:rsidRPr="00F700B9" w:rsidRDefault="005515E7" w:rsidP="00F700B9">
      <w:pPr>
        <w:pStyle w:val="paragraph"/>
        <w:spacing w:before="0" w:beforeAutospacing="0" w:after="0" w:afterAutospacing="0" w:line="480" w:lineRule="auto"/>
        <w:ind w:firstLine="720"/>
        <w:rPr>
          <w:color w:val="000000" w:themeColor="text1"/>
          <w:shd w:val="clear" w:color="auto" w:fill="FFFFFF"/>
        </w:rPr>
      </w:pPr>
      <w:r w:rsidRPr="00F700B9">
        <w:rPr>
          <w:i/>
          <w:iCs/>
          <w:color w:val="000000" w:themeColor="text1"/>
        </w:rPr>
        <w:t>Linguistics</w:t>
      </w:r>
      <w:r w:rsidRPr="00F700B9">
        <w:rPr>
          <w:color w:val="000000" w:themeColor="text1"/>
          <w:shd w:val="clear" w:color="auto" w:fill="FFFFFF"/>
        </w:rPr>
        <w:t>,</w:t>
      </w:r>
      <w:r w:rsidRPr="00F700B9">
        <w:rPr>
          <w:rStyle w:val="apple-converted-space"/>
          <w:color w:val="000000" w:themeColor="text1"/>
          <w:shd w:val="clear" w:color="auto" w:fill="FFFFFF"/>
        </w:rPr>
        <w:t> </w:t>
      </w:r>
      <w:r w:rsidRPr="00F700B9">
        <w:rPr>
          <w:i/>
          <w:iCs/>
          <w:color w:val="000000" w:themeColor="text1"/>
        </w:rPr>
        <w:t>20</w:t>
      </w:r>
      <w:r w:rsidRPr="00F700B9">
        <w:rPr>
          <w:color w:val="000000" w:themeColor="text1"/>
          <w:shd w:val="clear" w:color="auto" w:fill="FFFFFF"/>
        </w:rPr>
        <w:t>, 213-223. https://doi.org/10.1017/S0267190500200135</w:t>
      </w:r>
    </w:p>
    <w:p w14:paraId="7EEF5F03" w14:textId="77777777" w:rsidR="005515E7" w:rsidRPr="00F700B9" w:rsidRDefault="005515E7" w:rsidP="00F700B9">
      <w:pPr>
        <w:pStyle w:val="Bibliography"/>
        <w:spacing w:after="0" w:line="480" w:lineRule="auto"/>
        <w:rPr>
          <w:rFonts w:cs="Times New Roman"/>
        </w:rPr>
      </w:pPr>
      <w:r w:rsidRPr="00F700B9">
        <w:rPr>
          <w:rFonts w:cs="Times New Roman"/>
        </w:rPr>
        <w:lastRenderedPageBreak/>
        <w:t xml:space="preserve">Sheng, Z., Sheng, Y., &amp; Anderson, C. J. (2011). Dropping out of school among ELL students: Implications to schools and teacher education. </w:t>
      </w:r>
      <w:r w:rsidRPr="00F700B9">
        <w:rPr>
          <w:rFonts w:cs="Times New Roman"/>
          <w:i/>
          <w:iCs/>
        </w:rPr>
        <w:t>The Clearing House: A Journal of Educational Strategies, Issues and Ideas</w:t>
      </w:r>
      <w:r w:rsidRPr="00F700B9">
        <w:rPr>
          <w:rFonts w:cs="Times New Roman"/>
        </w:rPr>
        <w:t xml:space="preserve">, </w:t>
      </w:r>
      <w:r w:rsidRPr="00F700B9">
        <w:rPr>
          <w:rFonts w:cs="Times New Roman"/>
          <w:i/>
          <w:iCs/>
        </w:rPr>
        <w:t>84</w:t>
      </w:r>
      <w:r w:rsidRPr="00F700B9">
        <w:rPr>
          <w:rFonts w:cs="Times New Roman"/>
        </w:rPr>
        <w:t>(3), 98–103. https://doi.org/10.1080/00098655.2010.538755</w:t>
      </w:r>
    </w:p>
    <w:p w14:paraId="401CE61C" w14:textId="77777777" w:rsidR="005515E7" w:rsidRPr="00F700B9" w:rsidRDefault="005515E7" w:rsidP="00F700B9">
      <w:pPr>
        <w:pStyle w:val="paragraph"/>
        <w:spacing w:before="0" w:beforeAutospacing="0" w:after="0" w:afterAutospacing="0" w:line="480" w:lineRule="auto"/>
        <w:rPr>
          <w:color w:val="222222"/>
          <w:shd w:val="clear" w:color="auto" w:fill="FFFFFF"/>
        </w:rPr>
      </w:pPr>
      <w:r w:rsidRPr="00F700B9">
        <w:rPr>
          <w:color w:val="222222"/>
          <w:shd w:val="clear" w:color="auto" w:fill="FFFFFF"/>
        </w:rPr>
        <w:t xml:space="preserve">Staehr Fenner, D., &amp; Snyder, S. (2017). Unlocking English learners’ potential: Strategies for </w:t>
      </w:r>
    </w:p>
    <w:p w14:paraId="2FB488EE" w14:textId="77777777" w:rsidR="005515E7" w:rsidRPr="00F700B9" w:rsidRDefault="005515E7" w:rsidP="00F700B9">
      <w:pPr>
        <w:pStyle w:val="paragraph"/>
        <w:spacing w:before="0" w:beforeAutospacing="0" w:after="0" w:afterAutospacing="0" w:line="480" w:lineRule="auto"/>
        <w:ind w:firstLine="720"/>
        <w:rPr>
          <w:color w:val="222222"/>
          <w:shd w:val="clear" w:color="auto" w:fill="FFFFFF"/>
        </w:rPr>
      </w:pPr>
      <w:r w:rsidRPr="00F700B9">
        <w:rPr>
          <w:color w:val="222222"/>
          <w:shd w:val="clear" w:color="auto" w:fill="FFFFFF"/>
        </w:rPr>
        <w:t>making content accessible.</w:t>
      </w:r>
      <w:r w:rsidRPr="00F700B9">
        <w:rPr>
          <w:rStyle w:val="apple-converted-space"/>
          <w:color w:val="222222"/>
          <w:shd w:val="clear" w:color="auto" w:fill="FFFFFF"/>
        </w:rPr>
        <w:t> </w:t>
      </w:r>
      <w:r w:rsidRPr="00F700B9">
        <w:rPr>
          <w:i/>
          <w:iCs/>
          <w:color w:val="222222"/>
        </w:rPr>
        <w:t>California: Corwin</w:t>
      </w:r>
      <w:r w:rsidRPr="00F700B9">
        <w:rPr>
          <w:color w:val="222222"/>
          <w:shd w:val="clear" w:color="auto" w:fill="FFFFFF"/>
        </w:rPr>
        <w:t>.</w:t>
      </w:r>
    </w:p>
    <w:p w14:paraId="3BF5D440" w14:textId="77777777" w:rsidR="005515E7" w:rsidRPr="00F700B9" w:rsidRDefault="005515E7" w:rsidP="00F700B9">
      <w:pPr>
        <w:pStyle w:val="paragraph"/>
        <w:spacing w:before="0" w:beforeAutospacing="0" w:after="0" w:afterAutospacing="0" w:line="480" w:lineRule="auto"/>
        <w:rPr>
          <w:color w:val="000000" w:themeColor="text1"/>
          <w:shd w:val="clear" w:color="auto" w:fill="FFFFFF"/>
        </w:rPr>
      </w:pPr>
      <w:r w:rsidRPr="00F700B9">
        <w:rPr>
          <w:color w:val="000000" w:themeColor="text1"/>
          <w:shd w:val="clear" w:color="auto" w:fill="FFFFFF"/>
        </w:rPr>
        <w:t xml:space="preserve">Surrain, S., Curenton, S. M., &amp; Jarquín Tapia, C. (2022). Fostering Dual Language Learners’ </w:t>
      </w:r>
    </w:p>
    <w:p w14:paraId="60DC6128" w14:textId="77777777" w:rsidR="005515E7" w:rsidRPr="00F700B9" w:rsidRDefault="005515E7" w:rsidP="00F700B9">
      <w:pPr>
        <w:pStyle w:val="paragraph"/>
        <w:spacing w:before="0" w:beforeAutospacing="0" w:after="0" w:afterAutospacing="0" w:line="480" w:lineRule="auto"/>
        <w:ind w:firstLine="720"/>
        <w:rPr>
          <w:color w:val="000000" w:themeColor="text1"/>
          <w:shd w:val="clear" w:color="auto" w:fill="FFFFFF"/>
        </w:rPr>
      </w:pPr>
      <w:r w:rsidRPr="00F700B9">
        <w:rPr>
          <w:color w:val="000000" w:themeColor="text1"/>
          <w:shd w:val="clear" w:color="auto" w:fill="FFFFFF"/>
        </w:rPr>
        <w:t xml:space="preserve">participation in Head Start classroom conversations through code-switching in whole </w:t>
      </w:r>
    </w:p>
    <w:p w14:paraId="0188276F" w14:textId="77777777" w:rsidR="005515E7" w:rsidRPr="00F700B9" w:rsidRDefault="005515E7" w:rsidP="00F700B9">
      <w:pPr>
        <w:pStyle w:val="paragraph"/>
        <w:spacing w:before="0" w:beforeAutospacing="0" w:after="0" w:afterAutospacing="0" w:line="480" w:lineRule="auto"/>
        <w:ind w:firstLine="720"/>
        <w:rPr>
          <w:color w:val="000000" w:themeColor="text1"/>
          <w:shd w:val="clear" w:color="auto" w:fill="FFFFFF"/>
        </w:rPr>
      </w:pPr>
      <w:r w:rsidRPr="00F700B9">
        <w:rPr>
          <w:color w:val="000000" w:themeColor="text1"/>
          <w:shd w:val="clear" w:color="auto" w:fill="FFFFFF"/>
        </w:rPr>
        <w:t>group and small group settings. </w:t>
      </w:r>
      <w:r w:rsidRPr="00F700B9">
        <w:rPr>
          <w:i/>
          <w:iCs/>
          <w:color w:val="000000" w:themeColor="text1"/>
          <w:shd w:val="clear" w:color="auto" w:fill="FFFFFF"/>
        </w:rPr>
        <w:t>Early Education and Development</w:t>
      </w:r>
      <w:r w:rsidRPr="00F700B9">
        <w:rPr>
          <w:color w:val="000000" w:themeColor="text1"/>
          <w:shd w:val="clear" w:color="auto" w:fill="FFFFFF"/>
        </w:rPr>
        <w:t>, 1-25.</w:t>
      </w:r>
    </w:p>
    <w:p w14:paraId="5F5D7004" w14:textId="77777777" w:rsidR="005515E7" w:rsidRPr="00F700B9" w:rsidRDefault="005515E7" w:rsidP="00F700B9">
      <w:pPr>
        <w:pStyle w:val="paragraph"/>
        <w:spacing w:before="0" w:beforeAutospacing="0" w:after="0" w:afterAutospacing="0" w:line="480" w:lineRule="auto"/>
        <w:ind w:firstLine="720"/>
        <w:rPr>
          <w:color w:val="000000" w:themeColor="text1"/>
        </w:rPr>
      </w:pPr>
      <w:r w:rsidRPr="00F700B9">
        <w:rPr>
          <w:color w:val="000000" w:themeColor="text1"/>
        </w:rPr>
        <w:t>https://doi.org/10.1080/10409289.2022.2073749</w:t>
      </w:r>
    </w:p>
    <w:p w14:paraId="1E9F271E" w14:textId="77777777" w:rsidR="005515E7" w:rsidRPr="00F700B9" w:rsidRDefault="005515E7" w:rsidP="00F700B9">
      <w:pPr>
        <w:rPr>
          <w:rFonts w:eastAsia="Times New Roman"/>
          <w:i/>
        </w:rPr>
      </w:pPr>
      <w:r w:rsidRPr="00F700B9">
        <w:rPr>
          <w:rFonts w:eastAsia="Times New Roman"/>
        </w:rPr>
        <w:t>Tabors, P. O. (2008).</w:t>
      </w:r>
      <w:r w:rsidRPr="00F700B9">
        <w:rPr>
          <w:rFonts w:eastAsia="Times New Roman"/>
          <w:i/>
        </w:rPr>
        <w:t xml:space="preserve"> One child, two languages: A guide for early childhood educators of    </w:t>
      </w:r>
    </w:p>
    <w:p w14:paraId="5AAC6AC9" w14:textId="77777777" w:rsidR="005515E7" w:rsidRPr="00F700B9" w:rsidRDefault="005515E7" w:rsidP="00F700B9">
      <w:pPr>
        <w:pStyle w:val="paragraph"/>
        <w:spacing w:before="0" w:beforeAutospacing="0" w:after="0" w:afterAutospacing="0" w:line="480" w:lineRule="auto"/>
        <w:ind w:firstLine="720"/>
        <w:rPr>
          <w:color w:val="222222"/>
          <w:shd w:val="clear" w:color="auto" w:fill="FFFFFF"/>
        </w:rPr>
      </w:pPr>
      <w:r w:rsidRPr="00F700B9">
        <w:rPr>
          <w:i/>
        </w:rPr>
        <w:t xml:space="preserve">children learning English as a second language (2nd ed.). </w:t>
      </w:r>
      <w:r w:rsidRPr="00F700B9">
        <w:t>Paul H. Publishing Co.</w:t>
      </w:r>
    </w:p>
    <w:p w14:paraId="23898666" w14:textId="77777777" w:rsidR="005515E7" w:rsidRPr="00F700B9" w:rsidRDefault="005515E7" w:rsidP="00F700B9">
      <w:pPr>
        <w:pStyle w:val="paragraph"/>
        <w:spacing w:before="0" w:beforeAutospacing="0" w:after="0" w:afterAutospacing="0" w:line="480" w:lineRule="auto"/>
        <w:rPr>
          <w:i/>
          <w:iCs/>
          <w:color w:val="222222"/>
        </w:rPr>
      </w:pPr>
      <w:r w:rsidRPr="00F700B9">
        <w:rPr>
          <w:color w:val="222222"/>
          <w:shd w:val="clear" w:color="auto" w:fill="FFFFFF"/>
        </w:rPr>
        <w:t>Tharp, R. G., &amp; Gallimore, R. (1991).</w:t>
      </w:r>
      <w:r w:rsidRPr="00F700B9">
        <w:rPr>
          <w:rStyle w:val="apple-converted-space"/>
          <w:color w:val="222222"/>
          <w:shd w:val="clear" w:color="auto" w:fill="FFFFFF"/>
        </w:rPr>
        <w:t> </w:t>
      </w:r>
      <w:r w:rsidRPr="00F700B9">
        <w:rPr>
          <w:i/>
          <w:iCs/>
          <w:color w:val="222222"/>
        </w:rPr>
        <w:t xml:space="preserve">Rousing minds to life: Teaching, learning, and schooling </w:t>
      </w:r>
    </w:p>
    <w:p w14:paraId="6DF5C7AD" w14:textId="77777777" w:rsidR="005515E7" w:rsidRPr="00F700B9" w:rsidRDefault="005515E7" w:rsidP="00F700B9">
      <w:pPr>
        <w:pStyle w:val="paragraph"/>
        <w:spacing w:before="0" w:beforeAutospacing="0" w:after="0" w:afterAutospacing="0" w:line="480" w:lineRule="auto"/>
        <w:ind w:firstLine="720"/>
        <w:rPr>
          <w:lang w:val="de-CH"/>
        </w:rPr>
      </w:pPr>
      <w:r w:rsidRPr="00F700B9">
        <w:rPr>
          <w:i/>
          <w:iCs/>
          <w:color w:val="222222"/>
        </w:rPr>
        <w:t>in social context</w:t>
      </w:r>
      <w:r w:rsidRPr="00F700B9">
        <w:rPr>
          <w:color w:val="222222"/>
          <w:shd w:val="clear" w:color="auto" w:fill="FFFFFF"/>
        </w:rPr>
        <w:t>. Cambridge University Press.</w:t>
      </w:r>
    </w:p>
    <w:p w14:paraId="08FA22C6" w14:textId="77777777" w:rsidR="005515E7" w:rsidRPr="00F700B9" w:rsidRDefault="005515E7" w:rsidP="00F700B9">
      <w:pPr>
        <w:pStyle w:val="paragraph"/>
        <w:spacing w:before="0" w:beforeAutospacing="0" w:after="0" w:afterAutospacing="0" w:line="480" w:lineRule="auto"/>
      </w:pPr>
      <w:r w:rsidRPr="00F700B9">
        <w:rPr>
          <w:lang w:val="de-CH"/>
        </w:rPr>
        <w:t xml:space="preserve">Trieu, M. M., &amp; Vang, C. Y. (2015). </w:t>
      </w:r>
      <w:r w:rsidRPr="00F700B9">
        <w:t xml:space="preserve">A portrait of refugees from Burma/Myanmar and Bhutan in </w:t>
      </w:r>
    </w:p>
    <w:p w14:paraId="7F14C132" w14:textId="77777777" w:rsidR="005515E7" w:rsidRPr="00F700B9" w:rsidRDefault="005515E7" w:rsidP="00F700B9">
      <w:pPr>
        <w:pStyle w:val="paragraph"/>
        <w:spacing w:before="0" w:beforeAutospacing="0" w:after="0" w:afterAutospacing="0" w:line="480" w:lineRule="auto"/>
        <w:ind w:firstLine="720"/>
      </w:pPr>
      <w:r w:rsidRPr="00F700B9">
        <w:t xml:space="preserve">the United States. </w:t>
      </w:r>
      <w:r w:rsidRPr="00F700B9">
        <w:rPr>
          <w:i/>
          <w:iCs/>
        </w:rPr>
        <w:t>Journal of Asian American Studies</w:t>
      </w:r>
      <w:r w:rsidRPr="00F700B9">
        <w:t xml:space="preserve">, </w:t>
      </w:r>
      <w:r w:rsidRPr="00F700B9">
        <w:rPr>
          <w:i/>
          <w:iCs/>
        </w:rPr>
        <w:t>18</w:t>
      </w:r>
      <w:r w:rsidRPr="00F700B9">
        <w:t xml:space="preserve">(3), 347-369. </w:t>
      </w:r>
      <w:r w:rsidRPr="00F700B9">
        <w:tab/>
      </w:r>
    </w:p>
    <w:p w14:paraId="5A448F00" w14:textId="77777777" w:rsidR="005515E7" w:rsidRPr="00F700B9" w:rsidRDefault="005515E7" w:rsidP="00F700B9">
      <w:pPr>
        <w:pStyle w:val="paragraph"/>
        <w:spacing w:before="0" w:beforeAutospacing="0" w:after="0" w:afterAutospacing="0" w:line="480" w:lineRule="auto"/>
        <w:ind w:firstLine="720"/>
      </w:pPr>
      <w:r w:rsidRPr="00F700B9">
        <w:t>https://doi:10.1353/jaas.2015.0029</w:t>
      </w:r>
    </w:p>
    <w:p w14:paraId="132EEC29" w14:textId="77777777" w:rsidR="005515E7" w:rsidRPr="00F700B9" w:rsidRDefault="005515E7" w:rsidP="00F700B9">
      <w:pPr>
        <w:pStyle w:val="NoSpacing"/>
        <w:spacing w:line="480" w:lineRule="auto"/>
        <w:ind w:left="0"/>
        <w:rPr>
          <w:b w:val="0"/>
        </w:rPr>
      </w:pPr>
      <w:r w:rsidRPr="00F700B9">
        <w:rPr>
          <w:b w:val="0"/>
          <w:shd w:val="clear" w:color="auto" w:fill="FFFFFF"/>
        </w:rPr>
        <w:t xml:space="preserve">Uccelli, P., Demir‐Lira, Ö. E., Rowe, M. L., Levine, S., &amp; Goldin‐Meadow, S. (2019). </w:t>
      </w:r>
    </w:p>
    <w:p w14:paraId="0A26AFB9" w14:textId="77777777" w:rsidR="005515E7" w:rsidRPr="00F700B9" w:rsidRDefault="005515E7" w:rsidP="00F700B9">
      <w:pPr>
        <w:pStyle w:val="NoSpacing"/>
        <w:spacing w:line="480" w:lineRule="auto"/>
        <w:rPr>
          <w:b w:val="0"/>
          <w:shd w:val="clear" w:color="auto" w:fill="FFFFFF"/>
        </w:rPr>
      </w:pPr>
      <w:r w:rsidRPr="00F700B9">
        <w:rPr>
          <w:b w:val="0"/>
          <w:shd w:val="clear" w:color="auto" w:fill="FFFFFF"/>
        </w:rPr>
        <w:t xml:space="preserve">Children's early decontextualized talk predicts academic language proficiency in </w:t>
      </w:r>
    </w:p>
    <w:p w14:paraId="093002FC" w14:textId="77777777" w:rsidR="005515E7" w:rsidRPr="00F700B9" w:rsidRDefault="005515E7" w:rsidP="00F700B9">
      <w:pPr>
        <w:pStyle w:val="NoSpacing"/>
        <w:spacing w:line="480" w:lineRule="auto"/>
        <w:rPr>
          <w:b w:val="0"/>
          <w:shd w:val="clear" w:color="auto" w:fill="FFFFFF"/>
        </w:rPr>
      </w:pPr>
      <w:r w:rsidRPr="00F700B9">
        <w:rPr>
          <w:b w:val="0"/>
          <w:shd w:val="clear" w:color="auto" w:fill="FFFFFF"/>
        </w:rPr>
        <w:t>midadolescence. </w:t>
      </w:r>
      <w:r w:rsidRPr="00F700B9">
        <w:rPr>
          <w:b w:val="0"/>
          <w:i/>
          <w:iCs/>
          <w:shd w:val="clear" w:color="auto" w:fill="FFFFFF"/>
        </w:rPr>
        <w:t>Child development</w:t>
      </w:r>
      <w:r w:rsidRPr="00F700B9">
        <w:rPr>
          <w:b w:val="0"/>
          <w:shd w:val="clear" w:color="auto" w:fill="FFFFFF"/>
        </w:rPr>
        <w:t>, </w:t>
      </w:r>
      <w:r w:rsidRPr="00F700B9">
        <w:rPr>
          <w:b w:val="0"/>
          <w:i/>
          <w:iCs/>
          <w:shd w:val="clear" w:color="auto" w:fill="FFFFFF"/>
        </w:rPr>
        <w:t>90</w:t>
      </w:r>
      <w:r w:rsidRPr="00F700B9">
        <w:rPr>
          <w:b w:val="0"/>
          <w:shd w:val="clear" w:color="auto" w:fill="FFFFFF"/>
        </w:rPr>
        <w:t>(5), 1650-1663. https://doi.org/10.1111/cdev.13034</w:t>
      </w:r>
    </w:p>
    <w:p w14:paraId="11EF288F" w14:textId="77777777" w:rsidR="005515E7" w:rsidRPr="00F700B9" w:rsidRDefault="005515E7" w:rsidP="00F700B9">
      <w:pPr>
        <w:pStyle w:val="NoSpacing"/>
        <w:spacing w:line="480" w:lineRule="auto"/>
        <w:ind w:left="0"/>
        <w:rPr>
          <w:b w:val="0"/>
          <w:shd w:val="clear" w:color="auto" w:fill="FFFFFF"/>
        </w:rPr>
      </w:pPr>
      <w:r w:rsidRPr="00F700B9">
        <w:rPr>
          <w:b w:val="0"/>
          <w:shd w:val="clear" w:color="auto" w:fill="FFFFFF"/>
        </w:rPr>
        <w:t xml:space="preserve">Vasilyeva, M., Huttenlocher, J., &amp; Waterfall, H. (2006). Effects of language intervention on </w:t>
      </w:r>
    </w:p>
    <w:p w14:paraId="1EF3B378" w14:textId="77777777" w:rsidR="005515E7" w:rsidRPr="00F700B9" w:rsidRDefault="005515E7" w:rsidP="00F700B9">
      <w:pPr>
        <w:pStyle w:val="NoSpacing"/>
        <w:spacing w:line="480" w:lineRule="auto"/>
        <w:rPr>
          <w:b w:val="0"/>
          <w:shd w:val="clear" w:color="auto" w:fill="FFFFFF"/>
        </w:rPr>
      </w:pPr>
      <w:r w:rsidRPr="00F700B9">
        <w:rPr>
          <w:b w:val="0"/>
          <w:shd w:val="clear" w:color="auto" w:fill="FFFFFF"/>
        </w:rPr>
        <w:t>syntactic skill levels in preschoolers. </w:t>
      </w:r>
      <w:r w:rsidRPr="00F700B9">
        <w:rPr>
          <w:b w:val="0"/>
          <w:i/>
          <w:iCs/>
          <w:shd w:val="clear" w:color="auto" w:fill="FFFFFF"/>
        </w:rPr>
        <w:t>Developmental Psychology</w:t>
      </w:r>
      <w:r w:rsidRPr="00F700B9">
        <w:rPr>
          <w:b w:val="0"/>
          <w:shd w:val="clear" w:color="auto" w:fill="FFFFFF"/>
        </w:rPr>
        <w:t>, </w:t>
      </w:r>
      <w:r w:rsidRPr="00F700B9">
        <w:rPr>
          <w:b w:val="0"/>
          <w:i/>
          <w:iCs/>
          <w:shd w:val="clear" w:color="auto" w:fill="FFFFFF"/>
        </w:rPr>
        <w:t>42</w:t>
      </w:r>
      <w:r w:rsidRPr="00F700B9">
        <w:rPr>
          <w:b w:val="0"/>
          <w:shd w:val="clear" w:color="auto" w:fill="FFFFFF"/>
        </w:rPr>
        <w:t xml:space="preserve">(1), 164. </w:t>
      </w:r>
    </w:p>
    <w:p w14:paraId="0638BAF2" w14:textId="77777777" w:rsidR="005515E7" w:rsidRPr="00F700B9" w:rsidRDefault="005515E7" w:rsidP="00F700B9">
      <w:pPr>
        <w:pStyle w:val="NoSpacing"/>
        <w:spacing w:line="480" w:lineRule="auto"/>
        <w:rPr>
          <w:b w:val="0"/>
          <w:shd w:val="clear" w:color="auto" w:fill="FFFFFF"/>
        </w:rPr>
      </w:pPr>
      <w:r w:rsidRPr="00F700B9">
        <w:rPr>
          <w:b w:val="0"/>
          <w:shd w:val="clear" w:color="auto" w:fill="FFFFFF"/>
        </w:rPr>
        <w:lastRenderedPageBreak/>
        <w:t>https://psycnet.apa.org/doi/10.1037/0012-1649.42.1.164</w:t>
      </w:r>
    </w:p>
    <w:p w14:paraId="496879CE" w14:textId="77777777" w:rsidR="005515E7" w:rsidRPr="00F700B9" w:rsidRDefault="005515E7" w:rsidP="00F700B9">
      <w:pPr>
        <w:pStyle w:val="Bibliography"/>
        <w:spacing w:after="0" w:line="480" w:lineRule="auto"/>
        <w:rPr>
          <w:rFonts w:cs="Times New Roman"/>
        </w:rPr>
      </w:pPr>
      <w:r w:rsidRPr="00F700B9">
        <w:rPr>
          <w:rFonts w:cs="Times New Roman"/>
        </w:rPr>
        <w:t xml:space="preserve">Vygotsky, L. S., &amp; Cole, M. (1978). </w:t>
      </w:r>
      <w:r w:rsidRPr="00F700B9">
        <w:rPr>
          <w:rFonts w:cs="Times New Roman"/>
          <w:i/>
          <w:iCs/>
        </w:rPr>
        <w:t>Mind in Society: Development of Higher Psychological Processes</w:t>
      </w:r>
      <w:r w:rsidRPr="00F700B9">
        <w:rPr>
          <w:rFonts w:cs="Times New Roman"/>
        </w:rPr>
        <w:t>. Harvard University Press.</w:t>
      </w:r>
    </w:p>
    <w:p w14:paraId="4815ADE6" w14:textId="77777777" w:rsidR="005515E7" w:rsidRPr="00F700B9" w:rsidRDefault="005515E7" w:rsidP="00F700B9">
      <w:pPr>
        <w:pStyle w:val="NoSpacing"/>
        <w:spacing w:line="480" w:lineRule="auto"/>
        <w:ind w:left="0"/>
        <w:rPr>
          <w:b w:val="0"/>
          <w:shd w:val="clear" w:color="auto" w:fill="FFFFFF"/>
        </w:rPr>
      </w:pPr>
      <w:r w:rsidRPr="00F700B9">
        <w:rPr>
          <w:b w:val="0"/>
          <w:shd w:val="clear" w:color="auto" w:fill="FFFFFF"/>
        </w:rPr>
        <w:t xml:space="preserve">Wasik, B. A., &amp; Hindman, A. H. (2014). Understanding the active ingredients in an effective </w:t>
      </w:r>
    </w:p>
    <w:p w14:paraId="02BD3723" w14:textId="77777777" w:rsidR="005515E7" w:rsidRPr="00F700B9" w:rsidRDefault="005515E7" w:rsidP="00F700B9">
      <w:pPr>
        <w:pStyle w:val="NoSpacing"/>
        <w:spacing w:line="480" w:lineRule="auto"/>
        <w:rPr>
          <w:b w:val="0"/>
          <w:shd w:val="clear" w:color="auto" w:fill="FFFFFF"/>
        </w:rPr>
      </w:pPr>
      <w:r w:rsidRPr="00F700B9">
        <w:rPr>
          <w:b w:val="0"/>
          <w:shd w:val="clear" w:color="auto" w:fill="FFFFFF"/>
        </w:rPr>
        <w:t xml:space="preserve">preschool vocabulary intervention: An exploratory study of teacher and child talk during book reading. </w:t>
      </w:r>
      <w:r w:rsidRPr="00F700B9">
        <w:rPr>
          <w:b w:val="0"/>
          <w:i/>
          <w:iCs/>
          <w:shd w:val="clear" w:color="auto" w:fill="FFFFFF"/>
        </w:rPr>
        <w:t>Early Education and Development, 25</w:t>
      </w:r>
      <w:r w:rsidRPr="00F700B9">
        <w:rPr>
          <w:b w:val="0"/>
          <w:shd w:val="clear" w:color="auto" w:fill="FFFFFF"/>
        </w:rPr>
        <w:t>(7), 1035-1056. https://doi-org.ezproxy.lib.ou.edu/10.1080/10409289.2014.896064</w:t>
      </w:r>
    </w:p>
    <w:p w14:paraId="2FF8E061" w14:textId="77777777" w:rsidR="005515E7" w:rsidRPr="00F700B9" w:rsidRDefault="005515E7" w:rsidP="00F700B9">
      <w:pPr>
        <w:pStyle w:val="Bibliography"/>
        <w:spacing w:after="0" w:line="480" w:lineRule="auto"/>
        <w:rPr>
          <w:rFonts w:cs="Times New Roman"/>
        </w:rPr>
      </w:pPr>
      <w:r w:rsidRPr="00F700B9">
        <w:rPr>
          <w:rFonts w:cs="Times New Roman"/>
        </w:rPr>
        <w:t xml:space="preserve">White, L. J., Fernandez, V. A., &amp; Greenfield, D. B. (2020). Assessing Classroom Quality for Latino Dual Language Learners in Head Start: DLL-Specific and General Teacher-Child Interaction Perspectives. </w:t>
      </w:r>
      <w:r w:rsidRPr="00F700B9">
        <w:rPr>
          <w:rFonts w:cs="Times New Roman"/>
          <w:i/>
          <w:iCs/>
        </w:rPr>
        <w:t>Early Education and Development</w:t>
      </w:r>
      <w:r w:rsidRPr="00F700B9">
        <w:rPr>
          <w:rFonts w:cs="Times New Roman"/>
        </w:rPr>
        <w:t xml:space="preserve">, </w:t>
      </w:r>
      <w:r w:rsidRPr="00F700B9">
        <w:rPr>
          <w:rFonts w:cs="Times New Roman"/>
          <w:i/>
          <w:iCs/>
        </w:rPr>
        <w:t>31</w:t>
      </w:r>
      <w:r w:rsidRPr="00F700B9">
        <w:rPr>
          <w:rFonts w:cs="Times New Roman"/>
        </w:rPr>
        <w:t>(4), 599–627. https://doi.org/10.1080/10409289.2019.1680785</w:t>
      </w:r>
    </w:p>
    <w:p w14:paraId="79C4B896" w14:textId="77777777" w:rsidR="005515E7" w:rsidRPr="00F700B9" w:rsidRDefault="005515E7" w:rsidP="00F700B9">
      <w:pPr>
        <w:pStyle w:val="NoSpacing"/>
        <w:spacing w:line="480" w:lineRule="auto"/>
        <w:ind w:left="0"/>
        <w:rPr>
          <w:b w:val="0"/>
          <w:shd w:val="clear" w:color="auto" w:fill="FFFFFF"/>
        </w:rPr>
      </w:pPr>
      <w:r w:rsidRPr="00F700B9">
        <w:rPr>
          <w:b w:val="0"/>
          <w:shd w:val="clear" w:color="auto" w:fill="FFFFFF"/>
        </w:rPr>
        <w:t xml:space="preserve">Williford, A. P., Maier, M. F., Downer, J. T., Pianta, R. C., &amp; Howes, C. (2013). Understanding </w:t>
      </w:r>
    </w:p>
    <w:p w14:paraId="0AEA510D" w14:textId="77777777" w:rsidR="005515E7" w:rsidRPr="00F700B9" w:rsidRDefault="005515E7" w:rsidP="00F700B9">
      <w:pPr>
        <w:pStyle w:val="NoSpacing"/>
        <w:spacing w:line="480" w:lineRule="auto"/>
        <w:rPr>
          <w:b w:val="0"/>
          <w:shd w:val="clear" w:color="auto" w:fill="FFFFFF"/>
        </w:rPr>
      </w:pPr>
      <w:r w:rsidRPr="00F700B9">
        <w:rPr>
          <w:b w:val="0"/>
          <w:shd w:val="clear" w:color="auto" w:fill="FFFFFF"/>
        </w:rPr>
        <w:t xml:space="preserve">how children's engagement and teachers' interactions combine to predict school readiness. </w:t>
      </w:r>
      <w:r w:rsidRPr="00F700B9">
        <w:rPr>
          <w:b w:val="0"/>
          <w:i/>
          <w:iCs/>
          <w:shd w:val="clear" w:color="auto" w:fill="FFFFFF"/>
        </w:rPr>
        <w:t>Journal of Applied Developmental Psychology, 34</w:t>
      </w:r>
      <w:r w:rsidRPr="00F700B9">
        <w:rPr>
          <w:b w:val="0"/>
          <w:shd w:val="clear" w:color="auto" w:fill="FFFFFF"/>
        </w:rPr>
        <w:t>, 299–309. https://doi.org/10.1016/j.appdev.2013.05.002</w:t>
      </w:r>
    </w:p>
    <w:p w14:paraId="5A340B41" w14:textId="77777777" w:rsidR="005515E7" w:rsidRPr="00F700B9" w:rsidRDefault="005515E7" w:rsidP="00F700B9">
      <w:pPr>
        <w:rPr>
          <w:shd w:val="clear" w:color="auto" w:fill="FFFFFF"/>
        </w:rPr>
      </w:pPr>
      <w:r w:rsidRPr="00F700B9">
        <w:rPr>
          <w:shd w:val="clear" w:color="auto" w:fill="FFFFFF"/>
        </w:rPr>
        <w:t xml:space="preserve">Zaw, G., Sreenivasan, S., &amp; Sidhu, L. (2024). Forensic Evaluation of Refugees from </w:t>
      </w:r>
    </w:p>
    <w:p w14:paraId="19A0AAE9" w14:textId="77777777" w:rsidR="005515E7" w:rsidRPr="00F700B9" w:rsidRDefault="005515E7" w:rsidP="00F700B9">
      <w:pPr>
        <w:ind w:firstLine="720"/>
        <w:rPr>
          <w:shd w:val="clear" w:color="auto" w:fill="FFFFFF"/>
        </w:rPr>
      </w:pPr>
      <w:r w:rsidRPr="00F700B9">
        <w:rPr>
          <w:shd w:val="clear" w:color="auto" w:fill="FFFFFF"/>
        </w:rPr>
        <w:t>Myanmar.</w:t>
      </w:r>
      <w:r w:rsidRPr="00F700B9">
        <w:rPr>
          <w:rStyle w:val="apple-converted-space"/>
          <w:shd w:val="clear" w:color="auto" w:fill="FFFFFF"/>
        </w:rPr>
        <w:t> </w:t>
      </w:r>
      <w:r w:rsidRPr="00F700B9">
        <w:rPr>
          <w:i/>
          <w:iCs/>
        </w:rPr>
        <w:t>The Journal of the American Academy of Psychiatry and the Law</w:t>
      </w:r>
      <w:r w:rsidRPr="00F700B9">
        <w:rPr>
          <w:shd w:val="clear" w:color="auto" w:fill="FFFFFF"/>
        </w:rPr>
        <w:t>,</w:t>
      </w:r>
      <w:r w:rsidRPr="00F700B9">
        <w:rPr>
          <w:rStyle w:val="apple-converted-space"/>
          <w:shd w:val="clear" w:color="auto" w:fill="FFFFFF"/>
        </w:rPr>
        <w:t> </w:t>
      </w:r>
      <w:r w:rsidRPr="00F700B9">
        <w:rPr>
          <w:i/>
          <w:iCs/>
        </w:rPr>
        <w:t>52</w:t>
      </w:r>
      <w:r w:rsidRPr="00F700B9">
        <w:rPr>
          <w:shd w:val="clear" w:color="auto" w:fill="FFFFFF"/>
        </w:rPr>
        <w:t>(1), 71-</w:t>
      </w:r>
    </w:p>
    <w:p w14:paraId="43C96E82" w14:textId="77777777" w:rsidR="005515E7" w:rsidRPr="00F700B9" w:rsidRDefault="005515E7" w:rsidP="00F700B9">
      <w:pPr>
        <w:ind w:firstLine="720"/>
        <w:rPr>
          <w:shd w:val="clear" w:color="auto" w:fill="FFFFFF"/>
          <w:lang w:val="de-CH"/>
        </w:rPr>
      </w:pPr>
      <w:r w:rsidRPr="00F700B9">
        <w:rPr>
          <w:shd w:val="clear" w:color="auto" w:fill="FFFFFF"/>
        </w:rPr>
        <w:t>79. https://doi.org/10.29158/jaapl.230115-23</w:t>
      </w:r>
    </w:p>
    <w:p w14:paraId="21A13E1B" w14:textId="77777777" w:rsidR="005515E7" w:rsidRPr="00F700B9" w:rsidRDefault="005515E7" w:rsidP="00F700B9">
      <w:pPr>
        <w:rPr>
          <w:color w:val="222222"/>
          <w:shd w:val="clear" w:color="auto" w:fill="FFFFFF"/>
        </w:rPr>
      </w:pPr>
      <w:r w:rsidRPr="00F700B9">
        <w:rPr>
          <w:color w:val="222222"/>
          <w:shd w:val="clear" w:color="auto" w:fill="FFFFFF"/>
          <w:lang w:val="de-CH"/>
        </w:rPr>
        <w:t xml:space="preserve">Zhang, W., &amp; Debs, E. S. D. M. (2018). </w:t>
      </w:r>
      <w:r w:rsidRPr="00F700B9">
        <w:rPr>
          <w:color w:val="222222"/>
          <w:shd w:val="clear" w:color="auto" w:fill="FFFFFF"/>
        </w:rPr>
        <w:t xml:space="preserve">Model minority” classrooms: Arguments for and </w:t>
      </w:r>
    </w:p>
    <w:p w14:paraId="41D85339" w14:textId="77777777" w:rsidR="005515E7" w:rsidRPr="00F700B9" w:rsidRDefault="005515E7" w:rsidP="00F700B9">
      <w:pPr>
        <w:ind w:left="720"/>
        <w:rPr>
          <w:color w:val="222222"/>
          <w:shd w:val="clear" w:color="auto" w:fill="FFFFFF"/>
        </w:rPr>
      </w:pPr>
      <w:r w:rsidRPr="00F700B9">
        <w:rPr>
          <w:color w:val="222222"/>
          <w:shd w:val="clear" w:color="auto" w:fill="FFFFFF"/>
        </w:rPr>
        <w:t>strategies to recruit and retain Asian American teachers in the context of the racial achievement gap. Yale University. https://educationstudies.yale.edu/sites/default/files/files/Wayne%20Zhang—Final%20Capstone(1).pdf</w:t>
      </w:r>
    </w:p>
    <w:p w14:paraId="22FD7B24" w14:textId="77777777" w:rsidR="005515E7" w:rsidRPr="00F700B9" w:rsidRDefault="005515E7" w:rsidP="00F700B9">
      <w:pPr>
        <w:rPr>
          <w:rFonts w:eastAsia="Times New Roman"/>
        </w:rPr>
      </w:pPr>
      <w:r w:rsidRPr="00F700B9">
        <w:rPr>
          <w:rFonts w:eastAsia="Times New Roman"/>
        </w:rPr>
        <w:lastRenderedPageBreak/>
        <w:t xml:space="preserve">Zong, J., Batalova, J., &amp; Hallock, J. (2018). Frequently requested statistics on immigrants and </w:t>
      </w:r>
    </w:p>
    <w:p w14:paraId="7169C7DA" w14:textId="77777777" w:rsidR="005515E7" w:rsidRPr="00F700B9" w:rsidRDefault="005515E7" w:rsidP="00F700B9">
      <w:pPr>
        <w:ind w:firstLine="720"/>
      </w:pPr>
      <w:r w:rsidRPr="00F700B9">
        <w:rPr>
          <w:rFonts w:eastAsia="Times New Roman"/>
        </w:rPr>
        <w:t>immigration in the United States.</w:t>
      </w:r>
      <w:r w:rsidRPr="00F700B9">
        <w:rPr>
          <w:rFonts w:eastAsia="Calibri"/>
        </w:rPr>
        <w:t xml:space="preserve"> </w:t>
      </w:r>
      <w:r w:rsidRPr="00F700B9">
        <w:rPr>
          <w:rFonts w:eastAsia="Times New Roman"/>
        </w:rPr>
        <w:t>https://apo.org.au/node/1418</w:t>
      </w:r>
    </w:p>
    <w:p w14:paraId="0224E3BF" w14:textId="77777777" w:rsidR="005515E7" w:rsidRPr="00F700B9" w:rsidRDefault="005515E7" w:rsidP="00F700B9"/>
    <w:p w14:paraId="5C41B8ED" w14:textId="77777777" w:rsidR="005515E7" w:rsidRPr="00F700B9" w:rsidRDefault="005515E7" w:rsidP="00F700B9"/>
    <w:p w14:paraId="6060522F" w14:textId="77777777" w:rsidR="005515E7" w:rsidRPr="00F700B9" w:rsidRDefault="005515E7" w:rsidP="00F700B9">
      <w:pPr>
        <w:rPr>
          <w:rFonts w:eastAsia="Calibri"/>
          <w:color w:val="auto"/>
        </w:rPr>
      </w:pPr>
    </w:p>
    <w:p w14:paraId="6A3DD01B" w14:textId="77777777" w:rsidR="005515E7" w:rsidRPr="00F700B9" w:rsidRDefault="005515E7" w:rsidP="00F700B9">
      <w:pPr>
        <w:rPr>
          <w:rFonts w:eastAsia="Calibri"/>
          <w:color w:val="auto"/>
        </w:rPr>
      </w:pPr>
    </w:p>
    <w:p w14:paraId="60657F63" w14:textId="77777777" w:rsidR="005515E7" w:rsidRDefault="005515E7" w:rsidP="005515E7">
      <w:pPr>
        <w:rPr>
          <w:rFonts w:eastAsia="Calibri"/>
          <w:color w:val="auto"/>
        </w:rPr>
      </w:pPr>
    </w:p>
    <w:p w14:paraId="7E71C185" w14:textId="77777777" w:rsidR="005515E7" w:rsidRDefault="005515E7" w:rsidP="005515E7">
      <w:pPr>
        <w:rPr>
          <w:rFonts w:eastAsia="Calibri"/>
          <w:color w:val="auto"/>
        </w:rPr>
        <w:sectPr w:rsidR="005515E7" w:rsidSect="003D674F">
          <w:pgSz w:w="12240" w:h="15840" w:code="1"/>
          <w:pgMar w:top="1440" w:right="1440" w:bottom="1440" w:left="1440" w:header="720" w:footer="720" w:gutter="0"/>
          <w:cols w:space="720"/>
          <w:docGrid w:linePitch="360"/>
        </w:sectPr>
      </w:pPr>
    </w:p>
    <w:p w14:paraId="6D19F989" w14:textId="77777777" w:rsidR="005515E7" w:rsidRDefault="005515E7" w:rsidP="000D2A20">
      <w:pPr>
        <w:pStyle w:val="Heading1"/>
        <w:ind w:firstLine="0"/>
      </w:pPr>
      <w:bookmarkStart w:id="97" w:name="_Toc162268131"/>
      <w:r>
        <w:lastRenderedPageBreak/>
        <w:t>APPENDIX A: PROSPECTUS</w:t>
      </w:r>
      <w:bookmarkEnd w:id="97"/>
    </w:p>
    <w:p w14:paraId="1886DE1B" w14:textId="77777777" w:rsidR="005515E7" w:rsidRDefault="005515E7" w:rsidP="005515E7">
      <w:pPr>
        <w:rPr>
          <w:rFonts w:eastAsia="Calibri"/>
          <w:color w:val="auto"/>
        </w:rPr>
      </w:pPr>
    </w:p>
    <w:p w14:paraId="0903637D" w14:textId="77777777" w:rsidR="005515E7" w:rsidRDefault="005515E7" w:rsidP="005515E7">
      <w:pPr>
        <w:rPr>
          <w:rFonts w:eastAsia="Calibri"/>
          <w:color w:val="auto"/>
        </w:rPr>
      </w:pPr>
    </w:p>
    <w:p w14:paraId="620C764B" w14:textId="77777777" w:rsidR="005515E7" w:rsidRDefault="005515E7" w:rsidP="005515E7">
      <w:pPr>
        <w:rPr>
          <w:rFonts w:eastAsia="Calibri"/>
          <w:color w:val="auto"/>
        </w:rPr>
      </w:pPr>
    </w:p>
    <w:p w14:paraId="13230AD1" w14:textId="77777777" w:rsidR="005515E7" w:rsidRDefault="005515E7" w:rsidP="005515E7">
      <w:pPr>
        <w:rPr>
          <w:rFonts w:eastAsia="Calibri"/>
          <w:color w:val="auto"/>
        </w:rPr>
      </w:pPr>
    </w:p>
    <w:p w14:paraId="4262B929" w14:textId="77777777" w:rsidR="005515E7" w:rsidRDefault="005515E7" w:rsidP="005515E7">
      <w:pPr>
        <w:rPr>
          <w:rFonts w:eastAsia="Calibri"/>
          <w:color w:val="auto"/>
        </w:rPr>
      </w:pPr>
    </w:p>
    <w:p w14:paraId="60662D70" w14:textId="77777777" w:rsidR="005515E7" w:rsidRDefault="005515E7" w:rsidP="005515E7">
      <w:pPr>
        <w:rPr>
          <w:rFonts w:eastAsia="Calibri"/>
          <w:color w:val="auto"/>
        </w:rPr>
      </w:pPr>
    </w:p>
    <w:p w14:paraId="4AEA0FD5" w14:textId="77777777" w:rsidR="005515E7" w:rsidRDefault="005515E7" w:rsidP="005515E7">
      <w:pPr>
        <w:rPr>
          <w:rFonts w:eastAsia="Calibri"/>
          <w:color w:val="auto"/>
        </w:rPr>
      </w:pPr>
    </w:p>
    <w:p w14:paraId="106E38AC" w14:textId="77777777" w:rsidR="005515E7" w:rsidRDefault="005515E7" w:rsidP="005515E7">
      <w:pPr>
        <w:rPr>
          <w:rFonts w:eastAsia="Calibri"/>
          <w:color w:val="auto"/>
        </w:rPr>
      </w:pPr>
    </w:p>
    <w:p w14:paraId="6F80CD3D" w14:textId="77777777" w:rsidR="005515E7" w:rsidRDefault="005515E7" w:rsidP="005515E7">
      <w:pPr>
        <w:rPr>
          <w:rFonts w:eastAsia="Calibri"/>
          <w:color w:val="auto"/>
        </w:rPr>
      </w:pPr>
    </w:p>
    <w:p w14:paraId="3B4E8430" w14:textId="77777777" w:rsidR="005515E7" w:rsidRDefault="005515E7" w:rsidP="005515E7">
      <w:pPr>
        <w:rPr>
          <w:rFonts w:eastAsia="Calibri"/>
          <w:color w:val="auto"/>
        </w:rPr>
      </w:pPr>
    </w:p>
    <w:p w14:paraId="4E31F5FC" w14:textId="77777777" w:rsidR="005515E7" w:rsidRDefault="005515E7" w:rsidP="005515E7">
      <w:pPr>
        <w:rPr>
          <w:rFonts w:eastAsia="Calibri"/>
          <w:color w:val="auto"/>
        </w:rPr>
      </w:pPr>
    </w:p>
    <w:p w14:paraId="6DB6A880" w14:textId="77777777" w:rsidR="005515E7" w:rsidRDefault="005515E7" w:rsidP="005515E7">
      <w:pPr>
        <w:rPr>
          <w:rFonts w:eastAsia="Calibri"/>
          <w:color w:val="auto"/>
        </w:rPr>
      </w:pPr>
    </w:p>
    <w:p w14:paraId="136B1C2E" w14:textId="77777777" w:rsidR="005515E7" w:rsidRDefault="005515E7" w:rsidP="005515E7">
      <w:pPr>
        <w:rPr>
          <w:rFonts w:eastAsia="Calibri"/>
          <w:color w:val="auto"/>
        </w:rPr>
      </w:pPr>
    </w:p>
    <w:p w14:paraId="0F24D6EC" w14:textId="77777777" w:rsidR="005515E7" w:rsidRDefault="005515E7" w:rsidP="005515E7">
      <w:pPr>
        <w:rPr>
          <w:rFonts w:eastAsia="Calibri"/>
          <w:color w:val="auto"/>
        </w:rPr>
      </w:pPr>
    </w:p>
    <w:p w14:paraId="1355D6C8" w14:textId="77777777" w:rsidR="005515E7" w:rsidRDefault="005515E7" w:rsidP="005515E7">
      <w:pPr>
        <w:rPr>
          <w:rFonts w:eastAsia="Calibri"/>
          <w:color w:val="auto"/>
        </w:rPr>
      </w:pPr>
    </w:p>
    <w:p w14:paraId="5F1D6F3A" w14:textId="77777777" w:rsidR="005515E7" w:rsidRDefault="005515E7" w:rsidP="005515E7">
      <w:pPr>
        <w:rPr>
          <w:rFonts w:eastAsia="Calibri"/>
          <w:color w:val="auto"/>
        </w:rPr>
      </w:pPr>
    </w:p>
    <w:p w14:paraId="0740E33C" w14:textId="77777777" w:rsidR="005515E7" w:rsidRDefault="005515E7" w:rsidP="005515E7">
      <w:pPr>
        <w:rPr>
          <w:rFonts w:eastAsia="Calibri"/>
          <w:color w:val="auto"/>
        </w:rPr>
      </w:pPr>
    </w:p>
    <w:p w14:paraId="5F5A1C22" w14:textId="77777777" w:rsidR="005515E7" w:rsidRDefault="005515E7" w:rsidP="005515E7">
      <w:pPr>
        <w:rPr>
          <w:rFonts w:eastAsia="Calibri"/>
          <w:color w:val="auto"/>
        </w:rPr>
      </w:pPr>
    </w:p>
    <w:p w14:paraId="1EF62C0E" w14:textId="77777777" w:rsidR="005515E7" w:rsidRDefault="005515E7" w:rsidP="005515E7">
      <w:pPr>
        <w:rPr>
          <w:rFonts w:eastAsia="Calibri"/>
          <w:color w:val="auto"/>
        </w:rPr>
      </w:pPr>
    </w:p>
    <w:p w14:paraId="6504D78C" w14:textId="77777777" w:rsidR="005515E7" w:rsidRDefault="005515E7" w:rsidP="005515E7">
      <w:pPr>
        <w:rPr>
          <w:rFonts w:eastAsia="Calibri"/>
          <w:color w:val="auto"/>
        </w:rPr>
      </w:pPr>
    </w:p>
    <w:p w14:paraId="05CDF41F" w14:textId="77777777" w:rsidR="005515E7" w:rsidRDefault="005515E7" w:rsidP="005515E7">
      <w:pPr>
        <w:rPr>
          <w:rFonts w:eastAsia="Calibri"/>
          <w:color w:val="auto"/>
        </w:rPr>
      </w:pPr>
    </w:p>
    <w:p w14:paraId="2A1D1B30" w14:textId="77777777" w:rsidR="005515E7" w:rsidRDefault="005515E7" w:rsidP="005515E7">
      <w:pPr>
        <w:rPr>
          <w:color w:val="auto"/>
          <w:lang w:eastAsia="ko-KR"/>
        </w:rPr>
      </w:pPr>
    </w:p>
    <w:p w14:paraId="5EEA3BB5" w14:textId="77777777" w:rsidR="005515E7" w:rsidRDefault="005515E7" w:rsidP="005515E7">
      <w:pPr>
        <w:rPr>
          <w:rFonts w:eastAsia="Calibri"/>
          <w:color w:val="auto"/>
        </w:rPr>
      </w:pPr>
    </w:p>
    <w:p w14:paraId="5B016765" w14:textId="77777777" w:rsidR="005515E7" w:rsidRDefault="005515E7" w:rsidP="005515E7">
      <w:pPr>
        <w:jc w:val="center"/>
        <w:rPr>
          <w:rFonts w:eastAsia="Calibri"/>
          <w:color w:val="auto"/>
        </w:rPr>
      </w:pPr>
    </w:p>
    <w:p w14:paraId="5FE862F5" w14:textId="77777777" w:rsidR="005515E7" w:rsidRPr="001E3E94" w:rsidRDefault="005515E7" w:rsidP="005515E7">
      <w:pPr>
        <w:jc w:val="center"/>
        <w:rPr>
          <w:rFonts w:eastAsia="Calibri"/>
          <w:color w:val="auto"/>
        </w:rPr>
      </w:pPr>
      <w:r w:rsidRPr="001E3E94">
        <w:rPr>
          <w:rFonts w:eastAsia="Calibri"/>
          <w:color w:val="auto"/>
        </w:rPr>
        <w:t>UNIVERSITY OF OKLAHOMA</w:t>
      </w:r>
    </w:p>
    <w:p w14:paraId="712945F7" w14:textId="77777777" w:rsidR="005515E7" w:rsidRPr="001E3E94" w:rsidRDefault="005515E7" w:rsidP="005515E7">
      <w:pPr>
        <w:jc w:val="center"/>
        <w:rPr>
          <w:rFonts w:eastAsia="Calibri"/>
          <w:color w:val="auto"/>
        </w:rPr>
      </w:pPr>
      <w:r w:rsidRPr="001E3E94">
        <w:rPr>
          <w:rFonts w:eastAsia="Calibri"/>
          <w:color w:val="auto"/>
        </w:rPr>
        <w:t>GRADUATE COLLEGE</w:t>
      </w:r>
    </w:p>
    <w:p w14:paraId="576E0353" w14:textId="77777777" w:rsidR="005515E7" w:rsidRPr="001E3E94" w:rsidRDefault="005515E7" w:rsidP="005515E7">
      <w:pPr>
        <w:jc w:val="center"/>
        <w:rPr>
          <w:rFonts w:eastAsia="Calibri"/>
          <w:color w:val="auto"/>
        </w:rPr>
      </w:pPr>
    </w:p>
    <w:p w14:paraId="328264E4" w14:textId="77777777" w:rsidR="005515E7" w:rsidRPr="001E3E94" w:rsidRDefault="005515E7" w:rsidP="005515E7">
      <w:pPr>
        <w:jc w:val="center"/>
        <w:rPr>
          <w:rFonts w:eastAsia="Calibri"/>
          <w:color w:val="auto"/>
        </w:rPr>
      </w:pPr>
    </w:p>
    <w:p w14:paraId="4F653B38" w14:textId="77777777" w:rsidR="005515E7" w:rsidRPr="001E3E94" w:rsidRDefault="005515E7" w:rsidP="005515E7">
      <w:pPr>
        <w:rPr>
          <w:rFonts w:eastAsia="Calibri"/>
          <w:color w:val="auto"/>
        </w:rPr>
      </w:pPr>
    </w:p>
    <w:p w14:paraId="799DBC9D" w14:textId="77777777" w:rsidR="005515E7" w:rsidRPr="00012F5E" w:rsidRDefault="005515E7" w:rsidP="005515E7">
      <w:pPr>
        <w:pStyle w:val="BodyText"/>
        <w:jc w:val="center"/>
        <w:rPr>
          <w:rFonts w:ascii="Times New Roman" w:hAnsi="Times New Roman" w:cs="Times New Roman"/>
        </w:rPr>
      </w:pPr>
      <w:r w:rsidRPr="00012F5E">
        <w:rPr>
          <w:rFonts w:ascii="Times New Roman" w:hAnsi="Times New Roman" w:cs="Times New Roman"/>
        </w:rPr>
        <w:t>SUPPORTING MYANMAR-REFUGEE DUAL LANGUAGE LEARNERS IN HEAD START:</w:t>
      </w:r>
    </w:p>
    <w:p w14:paraId="3359DB1B" w14:textId="77777777" w:rsidR="005515E7" w:rsidRPr="00012F5E" w:rsidRDefault="005515E7" w:rsidP="005515E7">
      <w:pPr>
        <w:pStyle w:val="BodyText"/>
        <w:jc w:val="center"/>
        <w:rPr>
          <w:rFonts w:ascii="Times New Roman" w:eastAsia="Times New Roman" w:hAnsi="Times New Roman" w:cs="Times New Roman"/>
          <w:color w:val="000000"/>
          <w:sz w:val="28"/>
          <w:szCs w:val="28"/>
        </w:rPr>
      </w:pPr>
      <w:r w:rsidRPr="00012F5E">
        <w:rPr>
          <w:rFonts w:ascii="Times New Roman" w:hAnsi="Times New Roman" w:cs="Times New Roman"/>
        </w:rPr>
        <w:t>PEER AND TEACHER’S LANGUAGE CONTEXTS</w:t>
      </w:r>
    </w:p>
    <w:p w14:paraId="19376F41" w14:textId="77777777" w:rsidR="005515E7" w:rsidRPr="001E3E94" w:rsidRDefault="005515E7" w:rsidP="005515E7">
      <w:pPr>
        <w:jc w:val="center"/>
        <w:rPr>
          <w:rFonts w:eastAsia="Calibri"/>
          <w:color w:val="auto"/>
        </w:rPr>
      </w:pPr>
    </w:p>
    <w:p w14:paraId="7EB3DF49" w14:textId="77777777" w:rsidR="005515E7" w:rsidRPr="001E3E94" w:rsidRDefault="005515E7" w:rsidP="005515E7">
      <w:pPr>
        <w:jc w:val="center"/>
        <w:rPr>
          <w:rFonts w:eastAsia="Calibri"/>
          <w:color w:val="auto"/>
        </w:rPr>
      </w:pPr>
    </w:p>
    <w:p w14:paraId="34345B5A" w14:textId="77777777" w:rsidR="00B3077A" w:rsidRPr="00B104A0" w:rsidRDefault="00B3077A" w:rsidP="00B3077A">
      <w:pPr>
        <w:pStyle w:val="Heading1"/>
        <w:ind w:firstLine="0"/>
      </w:pPr>
      <w:r w:rsidRPr="00B104A0">
        <w:rPr>
          <w:rFonts w:eastAsia="Calibri"/>
        </w:rPr>
        <w:t xml:space="preserve">A </w:t>
      </w:r>
      <w:r w:rsidRPr="00B104A0">
        <w:rPr>
          <w:rStyle w:val="Heading1Char"/>
        </w:rPr>
        <w:t>PROSPECTUS</w:t>
      </w:r>
    </w:p>
    <w:p w14:paraId="57A16A1B" w14:textId="4E7D28FF" w:rsidR="00B3077A" w:rsidRPr="001E3E94" w:rsidRDefault="00B3077A" w:rsidP="00B3077A">
      <w:pPr>
        <w:spacing w:line="240" w:lineRule="auto"/>
        <w:jc w:val="center"/>
        <w:rPr>
          <w:rFonts w:eastAsia="Calibri"/>
          <w:color w:val="auto"/>
        </w:rPr>
      </w:pPr>
      <w:r w:rsidRPr="001E3E94">
        <w:rPr>
          <w:rFonts w:eastAsia="Calibri"/>
          <w:color w:val="auto"/>
        </w:rPr>
        <w:t>SUBMITTED TO THE GRADUATE FACULTY</w:t>
      </w:r>
    </w:p>
    <w:p w14:paraId="6670628D" w14:textId="77777777" w:rsidR="00B3077A" w:rsidRPr="001E3E94" w:rsidRDefault="00B3077A" w:rsidP="00B3077A">
      <w:pPr>
        <w:spacing w:line="240" w:lineRule="auto"/>
        <w:jc w:val="center"/>
        <w:rPr>
          <w:rFonts w:eastAsia="Calibri"/>
          <w:color w:val="auto"/>
        </w:rPr>
      </w:pPr>
    </w:p>
    <w:p w14:paraId="0081A5C6" w14:textId="77777777" w:rsidR="00B3077A" w:rsidRPr="001E3E94" w:rsidRDefault="00B3077A" w:rsidP="00B3077A">
      <w:pPr>
        <w:spacing w:line="240" w:lineRule="auto"/>
        <w:jc w:val="center"/>
        <w:rPr>
          <w:rFonts w:eastAsia="Calibri"/>
          <w:color w:val="auto"/>
        </w:rPr>
      </w:pPr>
      <w:r w:rsidRPr="001E3E94">
        <w:rPr>
          <w:rFonts w:eastAsia="Calibri"/>
          <w:color w:val="auto"/>
        </w:rPr>
        <w:t>in partial fulfillment of the requirements for the</w:t>
      </w:r>
    </w:p>
    <w:p w14:paraId="08C15BA6" w14:textId="77777777" w:rsidR="00B3077A" w:rsidRPr="001E3E94" w:rsidRDefault="00B3077A" w:rsidP="00B3077A">
      <w:pPr>
        <w:spacing w:line="240" w:lineRule="auto"/>
        <w:jc w:val="center"/>
        <w:rPr>
          <w:rFonts w:eastAsia="Calibri"/>
          <w:color w:val="auto"/>
        </w:rPr>
      </w:pPr>
    </w:p>
    <w:p w14:paraId="7CE5A40D" w14:textId="77777777" w:rsidR="00B3077A" w:rsidRDefault="00B3077A" w:rsidP="00B3077A">
      <w:pPr>
        <w:spacing w:line="240" w:lineRule="auto"/>
        <w:jc w:val="center"/>
        <w:rPr>
          <w:rFonts w:eastAsia="Calibri"/>
          <w:color w:val="auto"/>
        </w:rPr>
      </w:pPr>
      <w:r w:rsidRPr="001E3E94">
        <w:rPr>
          <w:rFonts w:eastAsia="Calibri"/>
          <w:color w:val="auto"/>
        </w:rPr>
        <w:t>Degree of</w:t>
      </w:r>
    </w:p>
    <w:p w14:paraId="10D38DA2" w14:textId="77777777" w:rsidR="00B3077A" w:rsidRPr="001E3E94" w:rsidRDefault="00B3077A" w:rsidP="00B3077A">
      <w:pPr>
        <w:spacing w:line="240" w:lineRule="auto"/>
        <w:jc w:val="center"/>
        <w:rPr>
          <w:rFonts w:eastAsia="Calibri"/>
          <w:color w:val="auto"/>
        </w:rPr>
      </w:pPr>
    </w:p>
    <w:p w14:paraId="1EED4829" w14:textId="77777777" w:rsidR="00B3077A" w:rsidRPr="001E3E94" w:rsidRDefault="00B3077A" w:rsidP="00B3077A">
      <w:pPr>
        <w:jc w:val="center"/>
        <w:rPr>
          <w:rFonts w:eastAsia="Calibri"/>
          <w:color w:val="auto"/>
        </w:rPr>
      </w:pPr>
      <w:r w:rsidRPr="001E3E94">
        <w:rPr>
          <w:rFonts w:eastAsia="Calibri"/>
          <w:color w:val="auto"/>
        </w:rPr>
        <w:t>DOCTOR OF PHILOSOPHY</w:t>
      </w:r>
    </w:p>
    <w:p w14:paraId="5589E915" w14:textId="77777777" w:rsidR="005515E7" w:rsidRPr="001E3E94" w:rsidRDefault="005515E7" w:rsidP="005515E7">
      <w:pPr>
        <w:rPr>
          <w:rFonts w:eastAsia="Calibri"/>
          <w:color w:val="auto"/>
        </w:rPr>
      </w:pPr>
    </w:p>
    <w:p w14:paraId="07A0F881" w14:textId="63A1B699" w:rsidR="005515E7" w:rsidRPr="001E3E94" w:rsidRDefault="000D2A20" w:rsidP="00B3077A">
      <w:pPr>
        <w:pStyle w:val="Heading1"/>
        <w:jc w:val="left"/>
        <w:rPr>
          <w:rFonts w:eastAsia="Calibri"/>
          <w:color w:val="auto"/>
        </w:rPr>
      </w:pPr>
      <w:bookmarkStart w:id="98" w:name="_Toc162268132"/>
      <w:r>
        <w:rPr>
          <w:rFonts w:eastAsia="Calibri"/>
        </w:rPr>
        <w:t xml:space="preserve">                                                   </w:t>
      </w:r>
      <w:bookmarkEnd w:id="98"/>
    </w:p>
    <w:p w14:paraId="456A21B0" w14:textId="77777777" w:rsidR="005515E7" w:rsidRDefault="005515E7" w:rsidP="005515E7">
      <w:pPr>
        <w:jc w:val="center"/>
        <w:rPr>
          <w:rFonts w:eastAsia="Calibri"/>
          <w:color w:val="auto"/>
        </w:rPr>
      </w:pPr>
    </w:p>
    <w:p w14:paraId="139B38F4" w14:textId="77777777" w:rsidR="005515E7" w:rsidRDefault="005515E7" w:rsidP="005515E7">
      <w:pPr>
        <w:jc w:val="center"/>
        <w:rPr>
          <w:rFonts w:eastAsia="Calibri"/>
          <w:color w:val="auto"/>
        </w:rPr>
      </w:pPr>
    </w:p>
    <w:p w14:paraId="44E49E37" w14:textId="77777777" w:rsidR="005515E7" w:rsidRDefault="005515E7" w:rsidP="005515E7">
      <w:pPr>
        <w:spacing w:line="240" w:lineRule="auto"/>
        <w:jc w:val="center"/>
        <w:rPr>
          <w:rFonts w:eastAsia="Calibri"/>
          <w:color w:val="auto"/>
        </w:rPr>
      </w:pPr>
      <w:r w:rsidRPr="001E3E94">
        <w:rPr>
          <w:rFonts w:eastAsia="Calibri"/>
          <w:color w:val="auto"/>
        </w:rPr>
        <w:t>By</w:t>
      </w:r>
    </w:p>
    <w:p w14:paraId="119678F4" w14:textId="77777777" w:rsidR="005515E7" w:rsidRPr="00012F5E" w:rsidRDefault="005515E7" w:rsidP="005515E7">
      <w:pPr>
        <w:spacing w:line="240" w:lineRule="auto"/>
        <w:jc w:val="center"/>
        <w:rPr>
          <w:rFonts w:eastAsia="Calibri"/>
          <w:color w:val="auto"/>
          <w:sz w:val="16"/>
          <w:szCs w:val="16"/>
        </w:rPr>
      </w:pPr>
    </w:p>
    <w:p w14:paraId="54AADB5E" w14:textId="77777777" w:rsidR="005515E7" w:rsidRPr="00D226EF" w:rsidRDefault="005515E7" w:rsidP="005515E7">
      <w:pPr>
        <w:spacing w:line="240" w:lineRule="auto"/>
        <w:jc w:val="center"/>
        <w:rPr>
          <w:rFonts w:eastAsia="Times New Roman"/>
          <w:color w:val="000000"/>
        </w:rPr>
      </w:pPr>
      <w:r>
        <w:rPr>
          <w:rFonts w:eastAsia="Times New Roman"/>
          <w:color w:val="000000"/>
        </w:rPr>
        <w:t>BOO YOUNG LIM</w:t>
      </w:r>
    </w:p>
    <w:p w14:paraId="39AE7DDD" w14:textId="77777777" w:rsidR="005515E7" w:rsidRPr="001E3E94" w:rsidRDefault="005515E7" w:rsidP="005515E7">
      <w:pPr>
        <w:spacing w:line="240" w:lineRule="auto"/>
        <w:jc w:val="center"/>
        <w:rPr>
          <w:rFonts w:eastAsia="Calibri"/>
          <w:color w:val="auto"/>
        </w:rPr>
      </w:pPr>
      <w:r w:rsidRPr="00D226EF">
        <w:rPr>
          <w:rFonts w:eastAsia="Times New Roman"/>
          <w:color w:val="000000"/>
        </w:rPr>
        <w:t>Norman, Oklahoma</w:t>
      </w:r>
      <w:r w:rsidRPr="001E3E94">
        <w:rPr>
          <w:rFonts w:eastAsia="Calibri"/>
          <w:color w:val="auto"/>
        </w:rPr>
        <w:t xml:space="preserve"> </w:t>
      </w:r>
    </w:p>
    <w:p w14:paraId="2F7D6094" w14:textId="77777777" w:rsidR="00B3077A" w:rsidRDefault="00B3077A" w:rsidP="005515E7">
      <w:pPr>
        <w:spacing w:line="240" w:lineRule="auto"/>
        <w:jc w:val="center"/>
        <w:rPr>
          <w:rFonts w:eastAsia="Calibri"/>
          <w:color w:val="auto"/>
        </w:rPr>
      </w:pPr>
    </w:p>
    <w:p w14:paraId="761F6385" w14:textId="4DE6EF76" w:rsidR="005515E7" w:rsidRDefault="005515E7" w:rsidP="005515E7">
      <w:pPr>
        <w:spacing w:line="240" w:lineRule="auto"/>
        <w:jc w:val="center"/>
        <w:rPr>
          <w:rFonts w:eastAsia="Calibri"/>
          <w:color w:val="auto"/>
        </w:rPr>
      </w:pPr>
      <w:r>
        <w:rPr>
          <w:rFonts w:eastAsia="Calibri"/>
          <w:color w:val="auto"/>
        </w:rPr>
        <w:lastRenderedPageBreak/>
        <w:t>2023</w:t>
      </w:r>
    </w:p>
    <w:p w14:paraId="2D39D629" w14:textId="77777777" w:rsidR="005515E7" w:rsidRDefault="005515E7" w:rsidP="005515E7">
      <w:pPr>
        <w:spacing w:line="240" w:lineRule="auto"/>
        <w:jc w:val="center"/>
        <w:rPr>
          <w:rFonts w:eastAsia="Calibri"/>
          <w:color w:val="auto"/>
        </w:rPr>
      </w:pPr>
    </w:p>
    <w:p w14:paraId="1ED9AB81" w14:textId="77777777" w:rsidR="005515E7" w:rsidRDefault="005515E7" w:rsidP="005515E7">
      <w:pPr>
        <w:spacing w:line="240" w:lineRule="auto"/>
        <w:jc w:val="center"/>
        <w:rPr>
          <w:rFonts w:eastAsia="Calibri"/>
          <w:color w:val="auto"/>
        </w:rPr>
      </w:pPr>
    </w:p>
    <w:p w14:paraId="1F9527B7" w14:textId="77777777" w:rsidR="005515E7" w:rsidRDefault="005515E7" w:rsidP="005515E7">
      <w:pPr>
        <w:spacing w:line="240" w:lineRule="auto"/>
        <w:jc w:val="center"/>
        <w:rPr>
          <w:rFonts w:eastAsia="Calibri"/>
          <w:color w:val="auto"/>
        </w:rPr>
      </w:pPr>
    </w:p>
    <w:p w14:paraId="382165A2" w14:textId="77777777" w:rsidR="005515E7" w:rsidRPr="001E3E94" w:rsidRDefault="005515E7" w:rsidP="005515E7">
      <w:pPr>
        <w:spacing w:line="240" w:lineRule="auto"/>
        <w:jc w:val="center"/>
        <w:rPr>
          <w:rFonts w:eastAsia="Calibri"/>
          <w:color w:val="auto"/>
        </w:rPr>
      </w:pPr>
    </w:p>
    <w:p w14:paraId="7444BCA2" w14:textId="77777777" w:rsidR="005515E7" w:rsidRPr="00012F5E" w:rsidRDefault="005515E7" w:rsidP="005515E7">
      <w:pPr>
        <w:pStyle w:val="BodyText"/>
        <w:spacing w:line="240" w:lineRule="auto"/>
        <w:jc w:val="center"/>
        <w:rPr>
          <w:rFonts w:ascii="Times New Roman" w:hAnsi="Times New Roman" w:cs="Times New Roman"/>
        </w:rPr>
      </w:pPr>
      <w:r w:rsidRPr="00012F5E">
        <w:rPr>
          <w:rFonts w:ascii="Times New Roman" w:hAnsi="Times New Roman" w:cs="Times New Roman"/>
        </w:rPr>
        <w:t>SUPPORTING MYANMAR-REFUGEE DUAL LANGUAGE LEARNERS IN HEAD START:</w:t>
      </w:r>
    </w:p>
    <w:p w14:paraId="0C058951" w14:textId="77777777" w:rsidR="005515E7" w:rsidRPr="00012F5E" w:rsidRDefault="005515E7" w:rsidP="005515E7">
      <w:pPr>
        <w:spacing w:line="240" w:lineRule="auto"/>
        <w:jc w:val="center"/>
      </w:pPr>
      <w:r w:rsidRPr="00012F5E">
        <w:t>PEER AND TEACHER’S LANGUAGE CONTEXTS</w:t>
      </w:r>
    </w:p>
    <w:p w14:paraId="4B71A2A5" w14:textId="77777777" w:rsidR="005515E7" w:rsidRPr="001E3E94" w:rsidRDefault="005515E7" w:rsidP="005515E7">
      <w:pPr>
        <w:spacing w:line="240" w:lineRule="auto"/>
        <w:jc w:val="center"/>
        <w:rPr>
          <w:rFonts w:eastAsia="Calibri"/>
          <w:color w:val="auto"/>
        </w:rPr>
      </w:pPr>
    </w:p>
    <w:p w14:paraId="617972F3" w14:textId="77777777" w:rsidR="005515E7" w:rsidRPr="001E3E94" w:rsidRDefault="005515E7" w:rsidP="005515E7">
      <w:pPr>
        <w:rPr>
          <w:rFonts w:eastAsia="Calibri"/>
          <w:color w:val="auto"/>
        </w:rPr>
      </w:pPr>
    </w:p>
    <w:p w14:paraId="0B3BBA68" w14:textId="77777777" w:rsidR="005515E7" w:rsidRPr="001E3E94" w:rsidRDefault="005515E7" w:rsidP="005515E7">
      <w:pPr>
        <w:spacing w:line="240" w:lineRule="auto"/>
        <w:jc w:val="center"/>
        <w:rPr>
          <w:rFonts w:eastAsia="Calibri"/>
          <w:color w:val="auto"/>
        </w:rPr>
      </w:pPr>
      <w:r w:rsidRPr="001E3E94">
        <w:rPr>
          <w:rFonts w:eastAsia="Calibri"/>
          <w:color w:val="auto"/>
        </w:rPr>
        <w:t>A DISSERTATION APPROVED FOR THE</w:t>
      </w:r>
    </w:p>
    <w:p w14:paraId="0D6AF15D" w14:textId="77777777" w:rsidR="005515E7" w:rsidRPr="001E3E94" w:rsidRDefault="005515E7" w:rsidP="005515E7">
      <w:pPr>
        <w:spacing w:line="240" w:lineRule="auto"/>
        <w:jc w:val="center"/>
        <w:rPr>
          <w:rFonts w:eastAsia="Calibri"/>
          <w:color w:val="auto"/>
        </w:rPr>
      </w:pPr>
      <w:r w:rsidRPr="001E3E94">
        <w:rPr>
          <w:rFonts w:eastAsia="Calibri"/>
          <w:color w:val="auto"/>
        </w:rPr>
        <w:t>DEPARTMENT OF INSTRUCTIONAL LEADERSHIP AND ACADEMIC CURRICULUM</w:t>
      </w:r>
    </w:p>
    <w:p w14:paraId="5ABA3E7F" w14:textId="77777777" w:rsidR="005515E7" w:rsidRDefault="005515E7" w:rsidP="005515E7">
      <w:pPr>
        <w:rPr>
          <w:rFonts w:eastAsia="Calibri"/>
          <w:color w:val="auto"/>
        </w:rPr>
      </w:pPr>
    </w:p>
    <w:p w14:paraId="35FC7371" w14:textId="77777777" w:rsidR="005515E7" w:rsidRDefault="005515E7" w:rsidP="005515E7">
      <w:pPr>
        <w:rPr>
          <w:rFonts w:eastAsia="Calibri"/>
          <w:color w:val="auto"/>
        </w:rPr>
      </w:pPr>
    </w:p>
    <w:p w14:paraId="30E57FB5" w14:textId="77777777" w:rsidR="005515E7" w:rsidRDefault="005515E7" w:rsidP="005515E7">
      <w:pPr>
        <w:rPr>
          <w:rFonts w:eastAsia="Calibri"/>
          <w:color w:val="auto"/>
        </w:rPr>
      </w:pPr>
    </w:p>
    <w:p w14:paraId="6F610B6F" w14:textId="77777777" w:rsidR="005515E7" w:rsidRPr="001E3E94" w:rsidRDefault="005515E7" w:rsidP="005515E7">
      <w:pPr>
        <w:rPr>
          <w:rFonts w:eastAsia="Calibri"/>
          <w:color w:val="auto"/>
        </w:rPr>
      </w:pPr>
    </w:p>
    <w:p w14:paraId="79008281" w14:textId="77777777" w:rsidR="005515E7" w:rsidRDefault="005515E7" w:rsidP="005515E7">
      <w:pPr>
        <w:jc w:val="center"/>
        <w:rPr>
          <w:rFonts w:eastAsia="Calibri"/>
          <w:color w:val="auto"/>
        </w:rPr>
      </w:pPr>
      <w:r w:rsidRPr="001E3E94">
        <w:rPr>
          <w:rFonts w:eastAsia="Calibri"/>
          <w:color w:val="auto"/>
        </w:rPr>
        <w:t>BY</w:t>
      </w:r>
    </w:p>
    <w:p w14:paraId="239B7F55" w14:textId="77777777" w:rsidR="005515E7" w:rsidRDefault="005515E7" w:rsidP="005515E7">
      <w:pPr>
        <w:jc w:val="center"/>
        <w:rPr>
          <w:rFonts w:eastAsia="Calibri"/>
          <w:color w:val="auto"/>
        </w:rPr>
      </w:pPr>
    </w:p>
    <w:p w14:paraId="1F70AC15" w14:textId="77777777" w:rsidR="005515E7" w:rsidRPr="001E3E94" w:rsidRDefault="005515E7" w:rsidP="005515E7">
      <w:pPr>
        <w:jc w:val="center"/>
        <w:rPr>
          <w:rFonts w:eastAsia="Calibri"/>
          <w:color w:val="auto"/>
        </w:rPr>
      </w:pPr>
    </w:p>
    <w:p w14:paraId="4086710E" w14:textId="77777777" w:rsidR="005515E7" w:rsidRPr="00D226EF" w:rsidRDefault="005515E7" w:rsidP="005515E7">
      <w:pPr>
        <w:jc w:val="right"/>
        <w:rPr>
          <w:rFonts w:eastAsia="Times New Roman"/>
          <w:color w:val="000000"/>
        </w:rPr>
      </w:pPr>
      <w:r w:rsidRPr="00D226EF">
        <w:rPr>
          <w:rFonts w:eastAsia="Times New Roman"/>
          <w:color w:val="000000"/>
        </w:rPr>
        <w:t>________________________________________</w:t>
      </w:r>
    </w:p>
    <w:p w14:paraId="00ABEE3F" w14:textId="77777777" w:rsidR="005515E7" w:rsidRPr="00D226EF" w:rsidRDefault="005515E7" w:rsidP="005515E7">
      <w:pPr>
        <w:jc w:val="right"/>
        <w:rPr>
          <w:rFonts w:eastAsia="Times New Roman"/>
          <w:color w:val="000000"/>
        </w:rPr>
      </w:pPr>
      <w:r>
        <w:rPr>
          <w:rFonts w:eastAsia="Times New Roman"/>
          <w:color w:val="000000"/>
        </w:rPr>
        <w:t>Dr. Vickie Lake</w:t>
      </w:r>
      <w:r w:rsidRPr="00D226EF">
        <w:rPr>
          <w:rFonts w:eastAsia="Times New Roman"/>
          <w:color w:val="000000"/>
        </w:rPr>
        <w:t xml:space="preserve">, </w:t>
      </w:r>
      <w:r>
        <w:rPr>
          <w:rFonts w:eastAsia="Times New Roman"/>
          <w:color w:val="000000"/>
        </w:rPr>
        <w:t>Co-</w:t>
      </w:r>
      <w:r w:rsidRPr="00D226EF">
        <w:rPr>
          <w:rFonts w:eastAsia="Times New Roman"/>
          <w:color w:val="000000"/>
        </w:rPr>
        <w:t>Chair</w:t>
      </w:r>
    </w:p>
    <w:p w14:paraId="5EDF974A" w14:textId="77777777" w:rsidR="005515E7" w:rsidRPr="00D226EF" w:rsidRDefault="005515E7" w:rsidP="005515E7">
      <w:pPr>
        <w:jc w:val="right"/>
        <w:rPr>
          <w:rFonts w:eastAsia="Times New Roman"/>
          <w:color w:val="000000"/>
        </w:rPr>
      </w:pPr>
      <w:r w:rsidRPr="00D226EF">
        <w:rPr>
          <w:rFonts w:eastAsia="Times New Roman"/>
          <w:color w:val="000000"/>
        </w:rPr>
        <w:t>________________________________________</w:t>
      </w:r>
    </w:p>
    <w:p w14:paraId="42BBD8C3" w14:textId="77777777" w:rsidR="005515E7" w:rsidRPr="00D226EF" w:rsidRDefault="005515E7" w:rsidP="005515E7">
      <w:pPr>
        <w:jc w:val="right"/>
        <w:rPr>
          <w:rFonts w:eastAsia="Times New Roman"/>
          <w:color w:val="000000"/>
        </w:rPr>
      </w:pPr>
      <w:r w:rsidRPr="00D226EF">
        <w:rPr>
          <w:rFonts w:eastAsia="Times New Roman"/>
          <w:color w:val="000000"/>
        </w:rPr>
        <w:t>Dr. Diane Horm</w:t>
      </w:r>
      <w:r>
        <w:rPr>
          <w:rFonts w:eastAsia="Times New Roman"/>
          <w:color w:val="000000"/>
        </w:rPr>
        <w:t>, Co-Chair</w:t>
      </w:r>
    </w:p>
    <w:p w14:paraId="3B777ED7" w14:textId="77777777" w:rsidR="005515E7" w:rsidRDefault="005515E7" w:rsidP="005515E7">
      <w:pPr>
        <w:jc w:val="right"/>
        <w:rPr>
          <w:rFonts w:eastAsia="Times New Roman"/>
          <w:color w:val="000000"/>
        </w:rPr>
      </w:pPr>
      <w:r w:rsidRPr="00D226EF">
        <w:rPr>
          <w:rFonts w:eastAsia="Times New Roman"/>
          <w:color w:val="000000"/>
        </w:rPr>
        <w:t>________________________________________</w:t>
      </w:r>
    </w:p>
    <w:p w14:paraId="7249DB50" w14:textId="77777777" w:rsidR="005515E7" w:rsidRPr="00D226EF" w:rsidRDefault="005515E7" w:rsidP="005515E7">
      <w:pPr>
        <w:jc w:val="right"/>
        <w:rPr>
          <w:rFonts w:eastAsia="Times New Roman"/>
          <w:color w:val="000000"/>
        </w:rPr>
      </w:pPr>
      <w:r>
        <w:rPr>
          <w:rFonts w:eastAsia="Times New Roman"/>
          <w:color w:val="000000"/>
        </w:rPr>
        <w:t>Dr. Jiening Ruan</w:t>
      </w:r>
    </w:p>
    <w:p w14:paraId="166F8AC5" w14:textId="77777777" w:rsidR="005515E7" w:rsidRPr="00D226EF" w:rsidRDefault="005515E7" w:rsidP="005515E7">
      <w:pPr>
        <w:jc w:val="right"/>
        <w:rPr>
          <w:rFonts w:eastAsia="Times New Roman"/>
          <w:color w:val="000000"/>
        </w:rPr>
      </w:pPr>
      <w:r w:rsidRPr="00D226EF">
        <w:rPr>
          <w:rFonts w:eastAsia="Times New Roman"/>
          <w:color w:val="000000"/>
        </w:rPr>
        <w:t>________________________________________</w:t>
      </w:r>
    </w:p>
    <w:p w14:paraId="502B6109" w14:textId="77777777" w:rsidR="005515E7" w:rsidRDefault="005515E7" w:rsidP="005515E7">
      <w:pPr>
        <w:jc w:val="right"/>
        <w:rPr>
          <w:rFonts w:eastAsia="Times New Roman"/>
          <w:color w:val="000000"/>
        </w:rPr>
      </w:pPr>
      <w:r w:rsidRPr="00D226EF">
        <w:rPr>
          <w:rFonts w:eastAsia="Times New Roman"/>
          <w:color w:val="000000"/>
        </w:rPr>
        <w:t xml:space="preserve">Dr. </w:t>
      </w:r>
      <w:r>
        <w:rPr>
          <w:rFonts w:eastAsia="Times New Roman"/>
          <w:color w:val="000000"/>
        </w:rPr>
        <w:t>Tim Ford</w:t>
      </w:r>
    </w:p>
    <w:p w14:paraId="2B367C53" w14:textId="77777777" w:rsidR="005515E7" w:rsidRPr="00D226EF" w:rsidRDefault="005515E7" w:rsidP="005515E7">
      <w:pPr>
        <w:jc w:val="right"/>
        <w:rPr>
          <w:rFonts w:eastAsia="Times New Roman"/>
          <w:color w:val="000000"/>
        </w:rPr>
      </w:pPr>
      <w:r w:rsidRPr="00D226EF">
        <w:rPr>
          <w:rFonts w:eastAsia="Times New Roman"/>
          <w:color w:val="000000"/>
        </w:rPr>
        <w:t>________________________________________</w:t>
      </w:r>
    </w:p>
    <w:p w14:paraId="644C3EC3" w14:textId="77777777" w:rsidR="005515E7" w:rsidRPr="00D226EF" w:rsidRDefault="005515E7" w:rsidP="005515E7">
      <w:pPr>
        <w:jc w:val="right"/>
        <w:rPr>
          <w:rFonts w:eastAsia="Times New Roman"/>
          <w:color w:val="000000"/>
        </w:rPr>
      </w:pPr>
      <w:r w:rsidRPr="00D226EF">
        <w:rPr>
          <w:rFonts w:eastAsia="Times New Roman"/>
          <w:color w:val="000000"/>
        </w:rPr>
        <w:t xml:space="preserve">Dr. </w:t>
      </w:r>
      <w:r>
        <w:rPr>
          <w:rFonts w:eastAsia="Times New Roman"/>
          <w:color w:val="000000"/>
        </w:rPr>
        <w:t>Wonkyung Jang</w:t>
      </w:r>
    </w:p>
    <w:p w14:paraId="5C10AB09" w14:textId="77777777" w:rsidR="005515E7" w:rsidRPr="00D226EF" w:rsidRDefault="005515E7" w:rsidP="005515E7">
      <w:pPr>
        <w:jc w:val="center"/>
        <w:rPr>
          <w:rFonts w:eastAsia="Times New Roman"/>
          <w:color w:val="000000"/>
        </w:rPr>
      </w:pPr>
      <w:r w:rsidRPr="00D226EF">
        <w:rPr>
          <w:rFonts w:eastAsia="Times New Roman"/>
          <w:color w:val="000000"/>
        </w:rPr>
        <w:lastRenderedPageBreak/>
        <w:t>TABLE OF CONTENTS</w:t>
      </w:r>
    </w:p>
    <w:p w14:paraId="067E5D34" w14:textId="77777777" w:rsidR="005515E7" w:rsidRDefault="005515E7" w:rsidP="005515E7">
      <w:pPr>
        <w:rPr>
          <w:rFonts w:eastAsia="Times New Roman"/>
          <w:color w:val="000000"/>
        </w:rPr>
      </w:pPr>
      <w:r>
        <w:rPr>
          <w:rFonts w:eastAsia="Times New Roman"/>
          <w:color w:val="000000"/>
        </w:rPr>
        <w:t>Abstract…………………………………………………………............………………………... 5</w:t>
      </w:r>
    </w:p>
    <w:p w14:paraId="38CA3AB4" w14:textId="77777777" w:rsidR="005515E7" w:rsidRPr="00D226EF" w:rsidRDefault="005515E7" w:rsidP="005515E7">
      <w:pPr>
        <w:rPr>
          <w:rFonts w:eastAsia="Times New Roman"/>
          <w:color w:val="000000"/>
        </w:rPr>
      </w:pPr>
      <w:r w:rsidRPr="00D226EF">
        <w:rPr>
          <w:rFonts w:eastAsia="Times New Roman"/>
          <w:color w:val="000000"/>
        </w:rPr>
        <w:t>CHAPTER 1: INT</w:t>
      </w:r>
      <w:r>
        <w:rPr>
          <w:rFonts w:eastAsia="Times New Roman"/>
          <w:color w:val="000000"/>
        </w:rPr>
        <w:t>RODUCTION………………............…………………………………………7</w:t>
      </w:r>
    </w:p>
    <w:p w14:paraId="413AE8AD" w14:textId="77777777" w:rsidR="005515E7" w:rsidRDefault="005515E7" w:rsidP="005515E7">
      <w:pPr>
        <w:rPr>
          <w:rFonts w:eastAsia="Times New Roman"/>
          <w:color w:val="000000"/>
        </w:rPr>
      </w:pPr>
      <w:r w:rsidRPr="00D226EF">
        <w:rPr>
          <w:rFonts w:eastAsia="Times New Roman"/>
          <w:color w:val="000000"/>
        </w:rPr>
        <w:tab/>
        <w:t>Background</w:t>
      </w:r>
      <w:r>
        <w:rPr>
          <w:rFonts w:eastAsia="Times New Roman"/>
          <w:color w:val="000000"/>
        </w:rPr>
        <w:t>……………………............…………………………………………………..7</w:t>
      </w:r>
    </w:p>
    <w:p w14:paraId="0BFD1429" w14:textId="77777777" w:rsidR="005515E7" w:rsidRPr="00D226EF" w:rsidRDefault="005515E7" w:rsidP="005515E7">
      <w:pPr>
        <w:ind w:firstLine="720"/>
        <w:rPr>
          <w:rFonts w:eastAsia="Times New Roman"/>
          <w:color w:val="000000"/>
        </w:rPr>
      </w:pPr>
      <w:r>
        <w:rPr>
          <w:rFonts w:eastAsia="Times New Roman"/>
          <w:color w:val="000000"/>
        </w:rPr>
        <w:t>Research Problem………………...............……………………………………………….8</w:t>
      </w:r>
    </w:p>
    <w:p w14:paraId="06FB1E2C" w14:textId="77777777" w:rsidR="005515E7" w:rsidRPr="00D226EF" w:rsidRDefault="005515E7" w:rsidP="005515E7">
      <w:pPr>
        <w:rPr>
          <w:rFonts w:eastAsia="Times New Roman"/>
          <w:color w:val="000000"/>
        </w:rPr>
      </w:pPr>
      <w:r w:rsidRPr="00D226EF">
        <w:rPr>
          <w:rFonts w:eastAsia="Times New Roman"/>
          <w:color w:val="000000"/>
        </w:rPr>
        <w:tab/>
        <w:t>Research Purpose………………</w:t>
      </w:r>
      <w:r>
        <w:rPr>
          <w:rFonts w:eastAsia="Times New Roman"/>
          <w:color w:val="000000"/>
        </w:rPr>
        <w:t>............</w:t>
      </w:r>
      <w:r w:rsidRPr="00D226EF">
        <w:rPr>
          <w:rFonts w:eastAsia="Times New Roman"/>
          <w:color w:val="000000"/>
        </w:rPr>
        <w:t>…</w:t>
      </w:r>
      <w:r>
        <w:rPr>
          <w:rFonts w:eastAsia="Times New Roman"/>
          <w:color w:val="000000"/>
        </w:rPr>
        <w:t>………………………………………….…..10</w:t>
      </w:r>
    </w:p>
    <w:p w14:paraId="6AC13714" w14:textId="77777777" w:rsidR="005515E7" w:rsidRPr="00D226EF" w:rsidRDefault="005515E7" w:rsidP="005515E7">
      <w:pPr>
        <w:rPr>
          <w:rFonts w:eastAsia="Times New Roman"/>
          <w:color w:val="000000"/>
        </w:rPr>
      </w:pPr>
      <w:r w:rsidRPr="00D226EF">
        <w:rPr>
          <w:rFonts w:eastAsia="Times New Roman"/>
          <w:color w:val="000000"/>
        </w:rPr>
        <w:tab/>
        <w:t>Research Que</w:t>
      </w:r>
      <w:r>
        <w:rPr>
          <w:rFonts w:eastAsia="Times New Roman"/>
          <w:color w:val="000000"/>
        </w:rPr>
        <w:t>stions………............………………………………………………..……..10</w:t>
      </w:r>
    </w:p>
    <w:p w14:paraId="116AE3D8" w14:textId="77777777" w:rsidR="005515E7" w:rsidRPr="00D226EF" w:rsidRDefault="005515E7" w:rsidP="005515E7">
      <w:pPr>
        <w:rPr>
          <w:rFonts w:eastAsia="Times New Roman"/>
          <w:color w:val="000000"/>
        </w:rPr>
      </w:pPr>
      <w:r w:rsidRPr="00D226EF">
        <w:rPr>
          <w:rFonts w:eastAsia="Times New Roman"/>
          <w:color w:val="000000"/>
        </w:rPr>
        <w:tab/>
      </w:r>
      <w:r>
        <w:rPr>
          <w:rFonts w:eastAsia="Times New Roman"/>
          <w:color w:val="000000"/>
        </w:rPr>
        <w:t>Theoretical</w:t>
      </w:r>
      <w:r w:rsidRPr="00D226EF">
        <w:rPr>
          <w:rFonts w:eastAsia="Times New Roman"/>
          <w:color w:val="000000"/>
        </w:rPr>
        <w:t xml:space="preserve"> Fra</w:t>
      </w:r>
      <w:r>
        <w:rPr>
          <w:rFonts w:eastAsia="Times New Roman"/>
          <w:color w:val="000000"/>
        </w:rPr>
        <w:t>mework…………............…………………...………...…………………11</w:t>
      </w:r>
    </w:p>
    <w:p w14:paraId="4CB38652" w14:textId="77777777" w:rsidR="005515E7" w:rsidRPr="00D226EF" w:rsidRDefault="005515E7" w:rsidP="005515E7">
      <w:pPr>
        <w:rPr>
          <w:rFonts w:eastAsia="Times New Roman"/>
          <w:color w:val="000000"/>
        </w:rPr>
      </w:pPr>
      <w:r w:rsidRPr="00D226EF">
        <w:rPr>
          <w:rFonts w:eastAsia="Times New Roman"/>
          <w:color w:val="000000"/>
        </w:rPr>
        <w:tab/>
        <w:t>Significance of the Study…………………</w:t>
      </w:r>
      <w:r>
        <w:rPr>
          <w:rFonts w:eastAsia="Times New Roman"/>
          <w:color w:val="000000"/>
        </w:rPr>
        <w:t>............</w:t>
      </w:r>
      <w:r w:rsidRPr="00D226EF">
        <w:rPr>
          <w:rFonts w:eastAsia="Times New Roman"/>
          <w:color w:val="000000"/>
        </w:rPr>
        <w:t>……………………………………...1</w:t>
      </w:r>
      <w:r>
        <w:rPr>
          <w:rFonts w:eastAsia="Times New Roman"/>
          <w:color w:val="000000"/>
        </w:rPr>
        <w:t>2</w:t>
      </w:r>
    </w:p>
    <w:p w14:paraId="1E34E21D" w14:textId="77777777" w:rsidR="005515E7" w:rsidRPr="00D226EF" w:rsidRDefault="005515E7" w:rsidP="005515E7">
      <w:pPr>
        <w:rPr>
          <w:rFonts w:eastAsia="Times New Roman"/>
          <w:color w:val="000000"/>
        </w:rPr>
      </w:pPr>
      <w:r w:rsidRPr="00D226EF">
        <w:rPr>
          <w:rFonts w:eastAsia="Times New Roman"/>
          <w:color w:val="000000"/>
        </w:rPr>
        <w:tab/>
        <w:t>Definition of Terms………</w:t>
      </w:r>
      <w:r>
        <w:rPr>
          <w:rFonts w:eastAsia="Times New Roman"/>
          <w:color w:val="000000"/>
        </w:rPr>
        <w:t>............</w:t>
      </w:r>
      <w:r w:rsidRPr="00D226EF">
        <w:rPr>
          <w:rFonts w:eastAsia="Times New Roman"/>
          <w:color w:val="000000"/>
        </w:rPr>
        <w:t>………………………………………………………1</w:t>
      </w:r>
      <w:r>
        <w:rPr>
          <w:rFonts w:eastAsia="Times New Roman"/>
          <w:color w:val="000000"/>
        </w:rPr>
        <w:t>3</w:t>
      </w:r>
    </w:p>
    <w:p w14:paraId="6DD342B5" w14:textId="77777777" w:rsidR="005515E7" w:rsidRDefault="005515E7" w:rsidP="005515E7">
      <w:pPr>
        <w:rPr>
          <w:rFonts w:eastAsia="Times New Roman"/>
          <w:color w:val="000000"/>
        </w:rPr>
      </w:pPr>
      <w:r w:rsidRPr="00D226EF">
        <w:rPr>
          <w:rFonts w:eastAsia="Times New Roman"/>
          <w:color w:val="000000"/>
        </w:rPr>
        <w:t xml:space="preserve">CHAPTER 2: </w:t>
      </w:r>
      <w:r>
        <w:rPr>
          <w:rFonts w:eastAsia="Times New Roman"/>
          <w:color w:val="000000"/>
        </w:rPr>
        <w:t>REVIEW OF LITERATURE......</w:t>
      </w:r>
      <w:r w:rsidRPr="00D226EF">
        <w:rPr>
          <w:rFonts w:eastAsia="Times New Roman"/>
          <w:color w:val="000000"/>
        </w:rPr>
        <w:t>……………</w:t>
      </w:r>
      <w:r>
        <w:rPr>
          <w:rFonts w:eastAsia="Times New Roman"/>
          <w:color w:val="000000"/>
        </w:rPr>
        <w:t>............</w:t>
      </w:r>
      <w:r w:rsidRPr="00D226EF">
        <w:rPr>
          <w:rFonts w:eastAsia="Times New Roman"/>
          <w:color w:val="000000"/>
        </w:rPr>
        <w:t>…………………………...1</w:t>
      </w:r>
      <w:r>
        <w:rPr>
          <w:rFonts w:eastAsia="Times New Roman"/>
          <w:color w:val="000000"/>
        </w:rPr>
        <w:t>4</w:t>
      </w:r>
    </w:p>
    <w:p w14:paraId="5CB3013A" w14:textId="77777777" w:rsidR="005515E7" w:rsidRDefault="005515E7" w:rsidP="005515E7">
      <w:pPr>
        <w:rPr>
          <w:rFonts w:eastAsia="Times New Roman"/>
          <w:color w:val="000000"/>
        </w:rPr>
      </w:pPr>
      <w:r>
        <w:rPr>
          <w:rFonts w:eastAsia="Times New Roman"/>
          <w:color w:val="000000"/>
        </w:rPr>
        <w:tab/>
        <w:t>Myanmar Refugee Children……..……............………………………………………….14</w:t>
      </w:r>
    </w:p>
    <w:p w14:paraId="5A43086D" w14:textId="77777777" w:rsidR="005515E7" w:rsidRDefault="005515E7" w:rsidP="005515E7">
      <w:pPr>
        <w:rPr>
          <w:rFonts w:eastAsia="Times New Roman"/>
          <w:color w:val="000000"/>
        </w:rPr>
      </w:pPr>
      <w:r>
        <w:rPr>
          <w:rFonts w:eastAsia="Times New Roman"/>
          <w:color w:val="000000"/>
        </w:rPr>
        <w:tab/>
        <w:t>Head Start Refugee Policy…...............…………………………………………………..15</w:t>
      </w:r>
    </w:p>
    <w:p w14:paraId="58A72F30" w14:textId="77777777" w:rsidR="005515E7" w:rsidRDefault="005515E7" w:rsidP="005515E7">
      <w:pPr>
        <w:rPr>
          <w:rFonts w:eastAsia="Times New Roman"/>
          <w:color w:val="000000"/>
        </w:rPr>
      </w:pPr>
      <w:r>
        <w:rPr>
          <w:rFonts w:eastAsia="Times New Roman"/>
          <w:color w:val="000000"/>
        </w:rPr>
        <w:tab/>
        <w:t>Dual Language Learners Language and literacy development..........................................16</w:t>
      </w:r>
    </w:p>
    <w:p w14:paraId="20CA2C5E" w14:textId="77777777" w:rsidR="005515E7" w:rsidRDefault="005515E7" w:rsidP="005515E7">
      <w:pPr>
        <w:rPr>
          <w:rFonts w:eastAsia="Times New Roman"/>
          <w:color w:val="000000"/>
        </w:rPr>
      </w:pPr>
      <w:r>
        <w:rPr>
          <w:rFonts w:eastAsia="Times New Roman"/>
          <w:color w:val="000000"/>
        </w:rPr>
        <w:tab/>
        <w:t>Classroom Language Context……............……………………………………………....18</w:t>
      </w:r>
    </w:p>
    <w:p w14:paraId="0714C328" w14:textId="77777777" w:rsidR="005515E7" w:rsidRDefault="005515E7" w:rsidP="005515E7">
      <w:pPr>
        <w:rPr>
          <w:rFonts w:eastAsia="Times New Roman"/>
          <w:color w:val="000000"/>
        </w:rPr>
      </w:pPr>
      <w:r>
        <w:rPr>
          <w:rFonts w:eastAsia="Times New Roman"/>
          <w:color w:val="000000"/>
        </w:rPr>
        <w:tab/>
      </w:r>
      <w:r>
        <w:rPr>
          <w:rFonts w:eastAsia="Times New Roman"/>
          <w:color w:val="000000"/>
        </w:rPr>
        <w:tab/>
        <w:t>Peer Interaction…………………………............…………...…………………...19</w:t>
      </w:r>
    </w:p>
    <w:p w14:paraId="428F8111" w14:textId="77777777" w:rsidR="005515E7" w:rsidRDefault="005515E7" w:rsidP="005515E7">
      <w:pPr>
        <w:rPr>
          <w:rFonts w:eastAsia="Times New Roman"/>
          <w:color w:val="000000"/>
        </w:rPr>
      </w:pPr>
      <w:r>
        <w:rPr>
          <w:rFonts w:eastAsia="Times New Roman"/>
          <w:color w:val="000000"/>
        </w:rPr>
        <w:tab/>
      </w:r>
      <w:r>
        <w:rPr>
          <w:rFonts w:eastAsia="Times New Roman"/>
          <w:color w:val="000000"/>
        </w:rPr>
        <w:tab/>
      </w:r>
      <w:r>
        <w:rPr>
          <w:rFonts w:eastAsia="Times New Roman"/>
          <w:color w:val="000000"/>
        </w:rPr>
        <w:tab/>
        <w:t>Frequency of Interaction with Peers……...……............………………...20</w:t>
      </w:r>
    </w:p>
    <w:p w14:paraId="1657311C" w14:textId="77777777" w:rsidR="005515E7" w:rsidRDefault="005515E7" w:rsidP="005515E7">
      <w:pPr>
        <w:rPr>
          <w:rFonts w:eastAsia="Times New Roman"/>
          <w:color w:val="000000"/>
        </w:rPr>
      </w:pPr>
      <w:r>
        <w:rPr>
          <w:rFonts w:eastAsia="Times New Roman"/>
          <w:color w:val="000000"/>
        </w:rPr>
        <w:tab/>
      </w:r>
      <w:r>
        <w:rPr>
          <w:rFonts w:eastAsia="Times New Roman"/>
          <w:color w:val="000000"/>
        </w:rPr>
        <w:tab/>
      </w:r>
      <w:r>
        <w:rPr>
          <w:rFonts w:eastAsia="Times New Roman"/>
          <w:color w:val="000000"/>
        </w:rPr>
        <w:tab/>
        <w:t>Peers’ English Vocabulary Skills……………............…………………..21</w:t>
      </w:r>
    </w:p>
    <w:p w14:paraId="2A03C109" w14:textId="77777777" w:rsidR="005515E7" w:rsidRDefault="005515E7" w:rsidP="005515E7">
      <w:pPr>
        <w:rPr>
          <w:rFonts w:eastAsia="Times New Roman"/>
          <w:color w:val="000000"/>
        </w:rPr>
      </w:pPr>
      <w:r>
        <w:rPr>
          <w:rFonts w:eastAsia="Times New Roman"/>
          <w:color w:val="000000"/>
        </w:rPr>
        <w:t xml:space="preserve">                                    Same Home Language Peers……………………............……………….22</w:t>
      </w:r>
    </w:p>
    <w:p w14:paraId="6D114325" w14:textId="77777777" w:rsidR="005515E7" w:rsidRDefault="005515E7" w:rsidP="005515E7">
      <w:pPr>
        <w:rPr>
          <w:rFonts w:eastAsia="Times New Roman"/>
          <w:color w:val="000000"/>
        </w:rPr>
      </w:pPr>
      <w:r>
        <w:rPr>
          <w:rFonts w:eastAsia="Times New Roman"/>
          <w:color w:val="000000"/>
        </w:rPr>
        <w:tab/>
      </w:r>
      <w:r>
        <w:rPr>
          <w:rFonts w:eastAsia="Times New Roman"/>
          <w:color w:val="000000"/>
        </w:rPr>
        <w:tab/>
        <w:t>Teacher Interaction..……………..………..............……………………….….…22</w:t>
      </w:r>
    </w:p>
    <w:p w14:paraId="4A49CA37" w14:textId="77777777" w:rsidR="005515E7" w:rsidRDefault="005515E7" w:rsidP="005515E7">
      <w:pPr>
        <w:rPr>
          <w:rFonts w:eastAsia="Times New Roman"/>
          <w:color w:val="000000"/>
        </w:rPr>
      </w:pPr>
      <w:r>
        <w:rPr>
          <w:rFonts w:eastAsia="Times New Roman"/>
          <w:color w:val="000000"/>
        </w:rPr>
        <w:t xml:space="preserve">                                 </w:t>
      </w:r>
      <w:r>
        <w:rPr>
          <w:rFonts w:eastAsia="Times New Roman"/>
          <w:color w:val="000000"/>
        </w:rPr>
        <w:tab/>
        <w:t xml:space="preserve"> Frequency of Interaction with Teachers……...…..…….........……..…...23</w:t>
      </w:r>
    </w:p>
    <w:p w14:paraId="0BDF8FDA" w14:textId="77777777" w:rsidR="005515E7" w:rsidRDefault="005515E7" w:rsidP="005515E7">
      <w:pPr>
        <w:rPr>
          <w:rFonts w:eastAsia="Times New Roman"/>
          <w:color w:val="000000"/>
        </w:rPr>
      </w:pPr>
      <w:r>
        <w:rPr>
          <w:rFonts w:eastAsia="Times New Roman"/>
          <w:color w:val="000000"/>
        </w:rPr>
        <w:tab/>
      </w:r>
      <w:r>
        <w:rPr>
          <w:rFonts w:eastAsia="Times New Roman"/>
          <w:color w:val="000000"/>
        </w:rPr>
        <w:tab/>
      </w:r>
      <w:r>
        <w:rPr>
          <w:rFonts w:eastAsia="Times New Roman"/>
          <w:color w:val="000000"/>
        </w:rPr>
        <w:tab/>
        <w:t xml:space="preserve"> Teacher-Child Conversational Turn…………………….…..........……..23</w:t>
      </w:r>
    </w:p>
    <w:p w14:paraId="1A9E58F1" w14:textId="77777777" w:rsidR="005515E7" w:rsidRDefault="005515E7" w:rsidP="005515E7">
      <w:pPr>
        <w:rPr>
          <w:rFonts w:eastAsia="Times New Roman"/>
          <w:color w:val="000000"/>
        </w:rPr>
      </w:pPr>
      <w:r>
        <w:rPr>
          <w:rFonts w:eastAsia="Times New Roman"/>
          <w:color w:val="000000"/>
        </w:rPr>
        <w:t xml:space="preserve">                                     Teachers’ Emotional Support……...…………...........………………….24</w:t>
      </w:r>
    </w:p>
    <w:p w14:paraId="47C6D89D" w14:textId="77777777" w:rsidR="005515E7" w:rsidRPr="00640F57" w:rsidRDefault="005515E7" w:rsidP="005515E7">
      <w:pPr>
        <w:ind w:left="720" w:firstLine="720"/>
        <w:jc w:val="right"/>
        <w:rPr>
          <w:bCs/>
        </w:rPr>
      </w:pPr>
      <w:r>
        <w:rPr>
          <w:bCs/>
        </w:rPr>
        <w:lastRenderedPageBreak/>
        <w:t>Conclusion……………..…………………...........................................................24</w:t>
      </w:r>
    </w:p>
    <w:p w14:paraId="3270C851" w14:textId="77777777" w:rsidR="005515E7" w:rsidRDefault="005515E7" w:rsidP="005515E7">
      <w:pPr>
        <w:ind w:firstLine="720"/>
        <w:jc w:val="right"/>
        <w:rPr>
          <w:rFonts w:eastAsia="Times New Roman"/>
          <w:color w:val="000000"/>
        </w:rPr>
      </w:pPr>
      <w:r w:rsidRPr="00D226EF">
        <w:rPr>
          <w:rFonts w:eastAsia="Times New Roman"/>
          <w:color w:val="000000"/>
        </w:rPr>
        <w:t>CHAPTER 3: METHODOLOGY………………………………………………………</w:t>
      </w:r>
      <w:r>
        <w:rPr>
          <w:rFonts w:eastAsia="Times New Roman"/>
          <w:color w:val="000000"/>
        </w:rPr>
        <w:t>.26</w:t>
      </w:r>
    </w:p>
    <w:p w14:paraId="2BC197A1" w14:textId="77777777" w:rsidR="005515E7" w:rsidRDefault="005515E7" w:rsidP="005515E7">
      <w:pPr>
        <w:ind w:firstLine="720"/>
        <w:jc w:val="right"/>
        <w:rPr>
          <w:rFonts w:eastAsia="Times New Roman"/>
          <w:color w:val="000000"/>
        </w:rPr>
      </w:pPr>
      <w:r>
        <w:rPr>
          <w:rFonts w:eastAsia="Times New Roman"/>
          <w:color w:val="000000"/>
        </w:rPr>
        <w:tab/>
        <w:t>Overview…………………………………………………………………………26</w:t>
      </w:r>
    </w:p>
    <w:p w14:paraId="3CE2CAEA" w14:textId="77777777" w:rsidR="005515E7" w:rsidRDefault="005515E7" w:rsidP="005515E7">
      <w:pPr>
        <w:ind w:firstLine="720"/>
        <w:jc w:val="right"/>
        <w:rPr>
          <w:rFonts w:eastAsia="Times New Roman"/>
          <w:color w:val="000000"/>
        </w:rPr>
      </w:pPr>
      <w:r>
        <w:rPr>
          <w:rFonts w:eastAsia="Times New Roman"/>
          <w:color w:val="000000"/>
        </w:rPr>
        <w:tab/>
        <w:t>Methods….…………...…………………………………………………………..27</w:t>
      </w:r>
    </w:p>
    <w:p w14:paraId="638F3B29" w14:textId="77777777" w:rsidR="005515E7" w:rsidRDefault="005515E7" w:rsidP="005515E7">
      <w:pPr>
        <w:ind w:firstLine="720"/>
        <w:jc w:val="right"/>
        <w:rPr>
          <w:rFonts w:eastAsia="Times New Roman"/>
          <w:color w:val="000000"/>
        </w:rPr>
      </w:pPr>
      <w:r>
        <w:rPr>
          <w:rFonts w:eastAsia="Times New Roman"/>
          <w:color w:val="000000"/>
        </w:rPr>
        <w:tab/>
      </w:r>
      <w:r>
        <w:rPr>
          <w:rFonts w:eastAsia="Times New Roman"/>
          <w:color w:val="000000"/>
        </w:rPr>
        <w:tab/>
        <w:t>Participants……………………………………………………………….28</w:t>
      </w:r>
    </w:p>
    <w:p w14:paraId="08DD9107" w14:textId="77777777" w:rsidR="005515E7" w:rsidRDefault="005515E7" w:rsidP="005515E7">
      <w:pPr>
        <w:ind w:firstLine="720"/>
        <w:jc w:val="right"/>
        <w:rPr>
          <w:rFonts w:eastAsia="Times New Roman"/>
          <w:color w:val="000000"/>
        </w:rPr>
      </w:pPr>
      <w:r>
        <w:rPr>
          <w:rFonts w:eastAsia="Times New Roman"/>
          <w:color w:val="000000"/>
        </w:rPr>
        <w:tab/>
      </w:r>
      <w:r>
        <w:rPr>
          <w:rFonts w:eastAsia="Times New Roman"/>
          <w:color w:val="000000"/>
        </w:rPr>
        <w:tab/>
        <w:t>Procedures..……...……………………………………………………….28</w:t>
      </w:r>
    </w:p>
    <w:p w14:paraId="37117A0F" w14:textId="77777777" w:rsidR="005515E7" w:rsidRDefault="005515E7" w:rsidP="005515E7">
      <w:pPr>
        <w:ind w:firstLine="720"/>
        <w:jc w:val="right"/>
        <w:rPr>
          <w:rFonts w:eastAsia="Times New Roman"/>
          <w:color w:val="000000"/>
        </w:rPr>
      </w:pPr>
      <w:r>
        <w:rPr>
          <w:rFonts w:eastAsia="Times New Roman"/>
          <w:color w:val="000000"/>
        </w:rPr>
        <w:tab/>
      </w:r>
      <w:r>
        <w:rPr>
          <w:rFonts w:eastAsia="Times New Roman"/>
          <w:color w:val="000000"/>
        </w:rPr>
        <w:tab/>
        <w:t>Measures…………..….………………………………………………….29</w:t>
      </w:r>
    </w:p>
    <w:p w14:paraId="348453FD" w14:textId="77777777" w:rsidR="005515E7" w:rsidRDefault="005515E7" w:rsidP="005515E7">
      <w:pPr>
        <w:ind w:firstLine="720"/>
        <w:jc w:val="right"/>
        <w:rPr>
          <w:rFonts w:eastAsia="Times New Roman"/>
          <w:bCs/>
        </w:rPr>
      </w:pPr>
      <w:r>
        <w:rPr>
          <w:rFonts w:eastAsia="Times New Roman"/>
          <w:color w:val="000000"/>
        </w:rPr>
        <w:tab/>
      </w:r>
      <w:r>
        <w:rPr>
          <w:rFonts w:eastAsia="Times New Roman"/>
          <w:color w:val="000000"/>
        </w:rPr>
        <w:tab/>
      </w:r>
      <w:r>
        <w:rPr>
          <w:rFonts w:eastAsia="Times New Roman"/>
          <w:bCs/>
        </w:rPr>
        <w:tab/>
        <w:t>Child Demographics..……………………………………………30</w:t>
      </w:r>
    </w:p>
    <w:p w14:paraId="5396CFC6" w14:textId="77777777" w:rsidR="005515E7" w:rsidRDefault="005515E7" w:rsidP="005515E7">
      <w:pPr>
        <w:ind w:firstLine="720"/>
        <w:jc w:val="right"/>
        <w:rPr>
          <w:rFonts w:eastAsia="Times New Roman"/>
          <w:bCs/>
        </w:rPr>
      </w:pPr>
      <w:r>
        <w:rPr>
          <w:rFonts w:eastAsia="Times New Roman"/>
          <w:bCs/>
        </w:rPr>
        <w:tab/>
      </w:r>
      <w:r>
        <w:rPr>
          <w:rFonts w:eastAsia="Times New Roman"/>
          <w:bCs/>
        </w:rPr>
        <w:tab/>
      </w:r>
      <w:r>
        <w:rPr>
          <w:rFonts w:eastAsia="Times New Roman"/>
          <w:bCs/>
        </w:rPr>
        <w:tab/>
        <w:t>Head Start Classroom Language Contexts.……………………...31</w:t>
      </w:r>
    </w:p>
    <w:p w14:paraId="5BADC7FA" w14:textId="77777777" w:rsidR="005515E7" w:rsidRDefault="005515E7" w:rsidP="005515E7">
      <w:pPr>
        <w:ind w:firstLine="720"/>
        <w:jc w:val="right"/>
        <w:rPr>
          <w:rFonts w:eastAsia="Times New Roman"/>
          <w:bCs/>
        </w:rPr>
      </w:pPr>
      <w:r>
        <w:rPr>
          <w:rFonts w:eastAsia="Times New Roman"/>
          <w:bCs/>
        </w:rPr>
        <w:tab/>
      </w:r>
      <w:r>
        <w:rPr>
          <w:rFonts w:eastAsia="Times New Roman"/>
          <w:bCs/>
        </w:rPr>
        <w:tab/>
      </w:r>
      <w:r>
        <w:rPr>
          <w:rFonts w:eastAsia="Times New Roman"/>
          <w:bCs/>
        </w:rPr>
        <w:tab/>
      </w:r>
      <w:r w:rsidRPr="00B9323C">
        <w:rPr>
          <w:rFonts w:eastAsia="Times New Roman"/>
          <w:bCs/>
          <w:i/>
          <w:iCs/>
        </w:rPr>
        <w:t>COP/TOP</w:t>
      </w:r>
      <w:r>
        <w:rPr>
          <w:rFonts w:eastAsia="Times New Roman"/>
          <w:bCs/>
          <w:i/>
          <w:iCs/>
        </w:rPr>
        <w:t>……………………………………………………………….</w:t>
      </w:r>
      <w:r w:rsidRPr="00B9323C">
        <w:rPr>
          <w:rFonts w:eastAsia="Times New Roman"/>
          <w:bCs/>
        </w:rPr>
        <w:t>31</w:t>
      </w:r>
    </w:p>
    <w:p w14:paraId="34DDB4FC" w14:textId="77777777" w:rsidR="005515E7" w:rsidRDefault="005515E7" w:rsidP="005515E7">
      <w:pPr>
        <w:ind w:firstLine="720"/>
        <w:jc w:val="right"/>
        <w:rPr>
          <w:rFonts w:eastAsia="Times New Roman"/>
          <w:bCs/>
        </w:rPr>
      </w:pPr>
      <w:r>
        <w:rPr>
          <w:rFonts w:eastAsia="Times New Roman"/>
          <w:bCs/>
        </w:rPr>
        <w:tab/>
      </w:r>
      <w:r>
        <w:rPr>
          <w:rFonts w:eastAsia="Times New Roman"/>
          <w:bCs/>
        </w:rPr>
        <w:tab/>
      </w:r>
      <w:r>
        <w:rPr>
          <w:rFonts w:eastAsia="Times New Roman"/>
          <w:bCs/>
        </w:rPr>
        <w:tab/>
      </w:r>
      <w:r w:rsidRPr="00B9323C">
        <w:rPr>
          <w:rFonts w:eastAsia="Times New Roman"/>
          <w:bCs/>
          <w:i/>
          <w:iCs/>
        </w:rPr>
        <w:t>LENA</w:t>
      </w:r>
      <w:r>
        <w:rPr>
          <w:rFonts w:eastAsia="Times New Roman"/>
          <w:bCs/>
        </w:rPr>
        <w:t>…………………………………………………… ……….33</w:t>
      </w:r>
    </w:p>
    <w:p w14:paraId="3875085B" w14:textId="77777777" w:rsidR="005515E7" w:rsidRPr="00B9323C" w:rsidRDefault="005515E7" w:rsidP="005515E7">
      <w:pPr>
        <w:ind w:firstLine="720"/>
        <w:jc w:val="right"/>
        <w:rPr>
          <w:rFonts w:eastAsia="Times New Roman"/>
          <w:bCs/>
          <w:i/>
          <w:iCs/>
        </w:rPr>
      </w:pPr>
      <w:r>
        <w:rPr>
          <w:rFonts w:eastAsia="Times New Roman"/>
          <w:bCs/>
        </w:rPr>
        <w:t xml:space="preserve">                                    </w:t>
      </w:r>
      <w:r w:rsidRPr="00B9323C">
        <w:rPr>
          <w:rFonts w:eastAsia="Times New Roman"/>
          <w:bCs/>
          <w:i/>
          <w:iCs/>
        </w:rPr>
        <w:t>EOWPVT………………………………………</w:t>
      </w:r>
      <w:r>
        <w:rPr>
          <w:rFonts w:eastAsia="Times New Roman"/>
          <w:bCs/>
          <w:i/>
          <w:iCs/>
        </w:rPr>
        <w:t>………………………..</w:t>
      </w:r>
      <w:r w:rsidRPr="00B9323C">
        <w:rPr>
          <w:rFonts w:eastAsia="Times New Roman"/>
          <w:bCs/>
        </w:rPr>
        <w:t>34</w:t>
      </w:r>
    </w:p>
    <w:p w14:paraId="7CCE589B" w14:textId="77777777" w:rsidR="005515E7" w:rsidRPr="00B9323C" w:rsidRDefault="005515E7" w:rsidP="005515E7">
      <w:pPr>
        <w:ind w:firstLine="720"/>
        <w:jc w:val="right"/>
        <w:rPr>
          <w:rFonts w:eastAsia="Times New Roman"/>
          <w:bCs/>
          <w:i/>
          <w:iCs/>
        </w:rPr>
      </w:pPr>
      <w:r w:rsidRPr="00B9323C">
        <w:rPr>
          <w:rFonts w:eastAsia="Times New Roman"/>
          <w:bCs/>
          <w:i/>
          <w:iCs/>
        </w:rPr>
        <w:t xml:space="preserve">                                    WJ-WL</w:t>
      </w:r>
      <w:r>
        <w:rPr>
          <w:rFonts w:eastAsia="Times New Roman"/>
          <w:bCs/>
          <w:i/>
          <w:iCs/>
        </w:rPr>
        <w:t>……………………………………………………………..…….</w:t>
      </w:r>
      <w:r w:rsidRPr="00B9323C">
        <w:rPr>
          <w:rFonts w:eastAsia="Times New Roman"/>
          <w:bCs/>
        </w:rPr>
        <w:t>34</w:t>
      </w:r>
    </w:p>
    <w:p w14:paraId="132A3270" w14:textId="77777777" w:rsidR="005515E7" w:rsidRPr="00B9323C" w:rsidRDefault="005515E7" w:rsidP="005515E7">
      <w:pPr>
        <w:ind w:firstLine="720"/>
        <w:jc w:val="right"/>
        <w:rPr>
          <w:rFonts w:eastAsia="Times New Roman"/>
          <w:bCs/>
        </w:rPr>
      </w:pPr>
      <w:r>
        <w:rPr>
          <w:rFonts w:eastAsia="Times New Roman"/>
          <w:bCs/>
        </w:rPr>
        <w:tab/>
        <w:t>Data Analysis Plan…………………………………………………………...…. 34</w:t>
      </w:r>
    </w:p>
    <w:p w14:paraId="54DDBD64" w14:textId="77777777" w:rsidR="005515E7" w:rsidRDefault="005515E7" w:rsidP="005515E7">
      <w:pPr>
        <w:contextualSpacing/>
        <w:jc w:val="right"/>
        <w:rPr>
          <w:rFonts w:eastAsia="Times New Roman"/>
          <w:bCs/>
          <w:lang w:val="en"/>
        </w:rPr>
      </w:pPr>
      <w:r>
        <w:rPr>
          <w:rFonts w:eastAsia="Times New Roman"/>
          <w:bCs/>
          <w:lang w:val="en"/>
        </w:rPr>
        <w:tab/>
        <w:t>REFERENCES…………………………………………………………………...…….. 37</w:t>
      </w:r>
    </w:p>
    <w:p w14:paraId="59B782D6" w14:textId="77777777" w:rsidR="005515E7" w:rsidRPr="00B9323C" w:rsidRDefault="005515E7" w:rsidP="005515E7">
      <w:pPr>
        <w:pStyle w:val="paragraph"/>
        <w:spacing w:before="0" w:beforeAutospacing="0" w:after="160" w:afterAutospacing="0" w:line="480" w:lineRule="auto"/>
        <w:contextualSpacing/>
        <w:rPr>
          <w:bCs/>
          <w:lang w:val="en"/>
        </w:rPr>
      </w:pPr>
      <w:r w:rsidRPr="00806969">
        <w:rPr>
          <w:bCs/>
          <w:lang w:val="en"/>
        </w:rPr>
        <w:tab/>
        <w:t>APPENDIX………………………………………………………………………………</w:t>
      </w:r>
    </w:p>
    <w:p w14:paraId="70233FF4" w14:textId="77777777" w:rsidR="005515E7" w:rsidRPr="0035611E" w:rsidRDefault="005515E7" w:rsidP="005515E7">
      <w:pPr>
        <w:contextualSpacing/>
        <w:rPr>
          <w:rFonts w:eastAsia="Times New Roman"/>
        </w:rPr>
      </w:pPr>
      <w:r>
        <w:rPr>
          <w:rFonts w:eastAsia="Times New Roman"/>
          <w:color w:val="000000"/>
        </w:rPr>
        <w:tab/>
        <w:t>Organizational Timeline………………………………………………………………....50</w:t>
      </w:r>
    </w:p>
    <w:p w14:paraId="13596948" w14:textId="77777777" w:rsidR="005515E7" w:rsidRDefault="005515E7" w:rsidP="005515E7">
      <w:pPr>
        <w:jc w:val="center"/>
        <w:rPr>
          <w:rFonts w:eastAsia="Times New Roman"/>
          <w:b/>
          <w:color w:val="000000"/>
        </w:rPr>
      </w:pPr>
      <w:r w:rsidRPr="00D226EF">
        <w:rPr>
          <w:rFonts w:eastAsia="Times New Roman"/>
          <w:b/>
          <w:color w:val="000000"/>
        </w:rPr>
        <w:br w:type="page"/>
      </w:r>
      <w:r w:rsidRPr="00D226EF">
        <w:rPr>
          <w:rFonts w:eastAsia="Times New Roman"/>
          <w:b/>
          <w:color w:val="000000"/>
        </w:rPr>
        <w:lastRenderedPageBreak/>
        <w:t>Abstract</w:t>
      </w:r>
    </w:p>
    <w:p w14:paraId="6828A960" w14:textId="77777777" w:rsidR="005515E7" w:rsidRPr="00E54430" w:rsidRDefault="005515E7" w:rsidP="005515E7">
      <w:pPr>
        <w:rPr>
          <w:shd w:val="clear" w:color="auto" w:fill="FFFFFF"/>
        </w:rPr>
      </w:pPr>
      <w:r w:rsidRPr="00E54430">
        <w:t>This research paper examines the language contexts of Myanmar</w:t>
      </w:r>
      <w:r w:rsidRPr="00E54430">
        <w:rPr>
          <w:shd w:val="clear" w:color="auto" w:fill="FFFFFF"/>
        </w:rPr>
        <w:t xml:space="preserve"> refugee dual language learners in Head Start classrooms as predictors of their </w:t>
      </w:r>
      <w:r>
        <w:rPr>
          <w:shd w:val="clear" w:color="auto" w:fill="FFFFFF"/>
        </w:rPr>
        <w:t>language and literacy development</w:t>
      </w:r>
      <w:r w:rsidRPr="00E54430">
        <w:rPr>
          <w:shd w:val="clear" w:color="auto" w:fill="FFFFFF"/>
        </w:rPr>
        <w:t xml:space="preserve">. The research focuses on peer language skills, peer language match, teachers' and peers’ frequency </w:t>
      </w:r>
      <w:r>
        <w:rPr>
          <w:shd w:val="clear" w:color="auto" w:fill="FFFFFF"/>
        </w:rPr>
        <w:t>of</w:t>
      </w:r>
      <w:r w:rsidRPr="00E54430">
        <w:rPr>
          <w:shd w:val="clear" w:color="auto" w:fill="FFFFFF"/>
        </w:rPr>
        <w:t xml:space="preserve"> </w:t>
      </w:r>
      <w:r>
        <w:rPr>
          <w:shd w:val="clear" w:color="auto" w:fill="FFFFFF"/>
        </w:rPr>
        <w:t>interaction</w:t>
      </w:r>
      <w:r w:rsidRPr="00E54430">
        <w:rPr>
          <w:shd w:val="clear" w:color="auto" w:fill="FFFFFF"/>
        </w:rPr>
        <w:t>, conversational turns with teachers, and teachers’ emotional support as language contexts. The research will use Bronfenbrenner's ecological systems theory and Vygotsky's sociocultural theory as the theoretical frameworks</w:t>
      </w:r>
      <w:r w:rsidRPr="00B9323C">
        <w:rPr>
          <w:shd w:val="clear" w:color="auto" w:fill="FFFFFF"/>
        </w:rPr>
        <w:t xml:space="preserve">. </w:t>
      </w:r>
      <w:r w:rsidRPr="00B9323C">
        <w:rPr>
          <w:rStyle w:val="normaltextrun"/>
          <w:shd w:val="clear" w:color="auto" w:fill="FFFFFF"/>
        </w:rPr>
        <w:t>This study will include 2-3- and 4-year-old children</w:t>
      </w:r>
      <w:r>
        <w:rPr>
          <w:rStyle w:val="normaltextrun"/>
          <w:shd w:val="clear" w:color="auto" w:fill="FFFFFF"/>
        </w:rPr>
        <w:t xml:space="preserve"> from Myanmar refugee households</w:t>
      </w:r>
      <w:r w:rsidRPr="00B9323C">
        <w:rPr>
          <w:rStyle w:val="normaltextrun"/>
          <w:shd w:val="clear" w:color="auto" w:fill="FFFFFF"/>
        </w:rPr>
        <w:t xml:space="preserve"> (n=</w:t>
      </w:r>
      <w:r>
        <w:rPr>
          <w:rStyle w:val="normaltextrun"/>
          <w:shd w:val="clear" w:color="auto" w:fill="FFFFFF"/>
        </w:rPr>
        <w:t>24</w:t>
      </w:r>
      <w:r w:rsidRPr="00B9323C">
        <w:rPr>
          <w:rStyle w:val="normaltextrun"/>
          <w:shd w:val="clear" w:color="auto" w:fill="FFFFFF"/>
        </w:rPr>
        <w:t xml:space="preserve">) in </w:t>
      </w:r>
      <w:r>
        <w:rPr>
          <w:rStyle w:val="normaltextrun"/>
          <w:shd w:val="clear" w:color="auto" w:fill="FFFFFF"/>
        </w:rPr>
        <w:t>17</w:t>
      </w:r>
      <w:r w:rsidRPr="00B9323C">
        <w:rPr>
          <w:rStyle w:val="normaltextrun"/>
          <w:shd w:val="clear" w:color="auto" w:fill="FFFFFF"/>
        </w:rPr>
        <w:t xml:space="preserve"> classrooms and </w:t>
      </w:r>
      <w:r>
        <w:rPr>
          <w:rStyle w:val="normaltextrun"/>
          <w:shd w:val="clear" w:color="auto" w:fill="FFFFFF"/>
        </w:rPr>
        <w:t>3</w:t>
      </w:r>
      <w:r w:rsidRPr="00B9323C">
        <w:rPr>
          <w:rStyle w:val="normaltextrun"/>
          <w:shd w:val="clear" w:color="auto" w:fill="FFFFFF"/>
        </w:rPr>
        <w:t xml:space="preserve"> Head Start centers in </w:t>
      </w:r>
      <w:r>
        <w:rPr>
          <w:rStyle w:val="normaltextrun"/>
          <w:shd w:val="clear" w:color="auto" w:fill="FFFFFF"/>
        </w:rPr>
        <w:t xml:space="preserve">a </w:t>
      </w:r>
      <w:r w:rsidRPr="00B9323C">
        <w:rPr>
          <w:rStyle w:val="normaltextrun"/>
          <w:shd w:val="clear" w:color="auto" w:fill="FFFFFF"/>
        </w:rPr>
        <w:t>Midwestern city.</w:t>
      </w:r>
      <w:r w:rsidRPr="00E54430">
        <w:rPr>
          <w:rStyle w:val="normaltextrun"/>
          <w:shd w:val="clear" w:color="auto" w:fill="FFFFFF"/>
        </w:rPr>
        <w:t xml:space="preserve"> </w:t>
      </w:r>
      <w:r w:rsidRPr="00E54430">
        <w:rPr>
          <w:shd w:val="clear" w:color="auto" w:fill="FFFFFF"/>
        </w:rPr>
        <w:t>Th</w:t>
      </w:r>
      <w:r>
        <w:rPr>
          <w:shd w:val="clear" w:color="auto" w:fill="FFFFFF"/>
        </w:rPr>
        <w:t>e</w:t>
      </w:r>
      <w:r w:rsidRPr="00E54430">
        <w:rPr>
          <w:shd w:val="clear" w:color="auto" w:fill="FFFFFF"/>
        </w:rPr>
        <w:t xml:space="preserve"> study sample consists of 24 Myanmar refugee DLLs.</w:t>
      </w:r>
      <w:r w:rsidRPr="000A3058">
        <w:t xml:space="preserve"> </w:t>
      </w:r>
      <w:r>
        <w:rPr>
          <w:shd w:val="clear" w:color="auto" w:fill="FFFFFF"/>
        </w:rPr>
        <w:t>It</w:t>
      </w:r>
      <w:r w:rsidRPr="000A3058">
        <w:rPr>
          <w:shd w:val="clear" w:color="auto" w:fill="FFFFFF"/>
        </w:rPr>
        <w:t xml:space="preserve"> will be the first to capture the complex relationships between peer-child and teacher-child interactions in Head Start classrooms and shed light on the </w:t>
      </w:r>
      <w:r>
        <w:rPr>
          <w:shd w:val="clear" w:color="auto" w:fill="FFFFFF"/>
        </w:rPr>
        <w:t>language and literacy development</w:t>
      </w:r>
      <w:r w:rsidRPr="000A3058">
        <w:rPr>
          <w:shd w:val="clear" w:color="auto" w:fill="FFFFFF"/>
        </w:rPr>
        <w:t xml:space="preserve"> of Myanmar-speaking refugee DLLs. </w:t>
      </w:r>
      <w:r w:rsidRPr="00E54430">
        <w:rPr>
          <w:shd w:val="clear" w:color="auto" w:fill="FFFFFF"/>
        </w:rPr>
        <w:t xml:space="preserve">The results of </w:t>
      </w:r>
      <w:r>
        <w:rPr>
          <w:shd w:val="clear" w:color="auto" w:fill="FFFFFF"/>
        </w:rPr>
        <w:t xml:space="preserve">the current </w:t>
      </w:r>
      <w:r w:rsidRPr="00E54430">
        <w:rPr>
          <w:shd w:val="clear" w:color="auto" w:fill="FFFFFF"/>
        </w:rPr>
        <w:t>study will provide foundational information for designing teacher education programs and professional development for teachers in Head Start, particularly for understudied Myanmar refugee DLLs. The present study will investigate the following research questions:</w:t>
      </w:r>
    </w:p>
    <w:p w14:paraId="7AF6A6E1" w14:textId="77777777" w:rsidR="005515E7" w:rsidRPr="002165C6" w:rsidRDefault="005515E7" w:rsidP="005515E7">
      <w:pPr>
        <w:pStyle w:val="ListParagraph"/>
        <w:numPr>
          <w:ilvl w:val="0"/>
          <w:numId w:val="123"/>
        </w:numPr>
      </w:pPr>
      <w:r w:rsidRPr="002165C6">
        <w:t xml:space="preserve">How do the frequency of interaction with peers, the average levels and variability of peers' English vocabulary skills, and the proportion of children speaking the same home language impact Myanmar refugee DLL children's </w:t>
      </w:r>
      <w:r>
        <w:t>language and literacy development</w:t>
      </w:r>
      <w:r w:rsidRPr="002165C6">
        <w:t>?</w:t>
      </w:r>
    </w:p>
    <w:p w14:paraId="636D123A" w14:textId="77777777" w:rsidR="005515E7" w:rsidRPr="002165C6" w:rsidRDefault="005515E7" w:rsidP="005515E7">
      <w:pPr>
        <w:pStyle w:val="ListParagraph"/>
        <w:numPr>
          <w:ilvl w:val="0"/>
          <w:numId w:val="123"/>
        </w:numPr>
      </w:pPr>
      <w:r w:rsidRPr="002165C6">
        <w:t xml:space="preserve">How do the frequency of interaction with teachers, teacher-child back-and-forth conversational turns, and teachers' emotional support predict </w:t>
      </w:r>
      <w:r>
        <w:t>language and literacy development</w:t>
      </w:r>
      <w:r w:rsidRPr="002165C6">
        <w:t xml:space="preserve"> in Myanmar refugee DLL children?</w:t>
      </w:r>
    </w:p>
    <w:p w14:paraId="6A612B16" w14:textId="77777777" w:rsidR="005515E7" w:rsidRPr="002165C6" w:rsidRDefault="005515E7" w:rsidP="005515E7">
      <w:pPr>
        <w:pStyle w:val="ListParagraph"/>
        <w:numPr>
          <w:ilvl w:val="0"/>
          <w:numId w:val="123"/>
        </w:numPr>
      </w:pPr>
      <w:r w:rsidRPr="002165C6">
        <w:lastRenderedPageBreak/>
        <w:t xml:space="preserve">Which of the two predictors (peer or teacher language contexts) </w:t>
      </w:r>
      <w:r w:rsidRPr="00682B3E">
        <w:t>significantly predicts Myanmar refugee DLL children's language and literacy development</w:t>
      </w:r>
      <w:r w:rsidRPr="002165C6">
        <w:t>?</w:t>
      </w:r>
    </w:p>
    <w:p w14:paraId="2CBEDA0A" w14:textId="77777777" w:rsidR="005515E7" w:rsidRPr="002165C6" w:rsidRDefault="005515E7" w:rsidP="005515E7">
      <w:pPr>
        <w:pStyle w:val="ListParagraph"/>
        <w:numPr>
          <w:ilvl w:val="0"/>
          <w:numId w:val="123"/>
        </w:numPr>
      </w:pPr>
      <w:r w:rsidRPr="002165C6">
        <w:t xml:space="preserve">Is there a mediating or moderating role of either </w:t>
      </w:r>
      <w:r w:rsidRPr="004C1006">
        <w:t xml:space="preserve">children’s initial language skills or the years of HS attendance </w:t>
      </w:r>
      <w:r w:rsidRPr="002165C6">
        <w:t xml:space="preserve">on Myanmar refugee DLL children's </w:t>
      </w:r>
      <w:r>
        <w:t>language and literacy development</w:t>
      </w:r>
      <w:r w:rsidRPr="002165C6">
        <w:t>?</w:t>
      </w:r>
    </w:p>
    <w:p w14:paraId="30BF6C74" w14:textId="77777777" w:rsidR="005515E7" w:rsidRDefault="005515E7" w:rsidP="005515E7">
      <w:pPr>
        <w:ind w:left="360"/>
        <w:jc w:val="center"/>
        <w:rPr>
          <w:rFonts w:eastAsia="Times New Roman"/>
        </w:rPr>
      </w:pPr>
      <w:r w:rsidRPr="00E54430">
        <w:rPr>
          <w:rFonts w:eastAsia="Times New Roman"/>
          <w:i/>
        </w:rPr>
        <w:t>Keywords:</w:t>
      </w:r>
      <w:r w:rsidRPr="00E54430">
        <w:rPr>
          <w:rFonts w:eastAsia="Times New Roman"/>
        </w:rPr>
        <w:t xml:space="preserve"> Head Start, Myanmar refugee children, dual language learners, language contexts</w:t>
      </w:r>
    </w:p>
    <w:p w14:paraId="3AB0682C" w14:textId="77777777" w:rsidR="005515E7" w:rsidRDefault="005515E7" w:rsidP="005515E7">
      <w:pPr>
        <w:ind w:left="360"/>
        <w:jc w:val="center"/>
        <w:rPr>
          <w:rFonts w:eastAsia="Times New Roman"/>
        </w:rPr>
      </w:pPr>
      <w:r>
        <w:rPr>
          <w:rFonts w:eastAsia="Times New Roman"/>
        </w:rPr>
        <w:t>---------------------------------------------------------------------------------------------------</w:t>
      </w:r>
    </w:p>
    <w:p w14:paraId="1C992525" w14:textId="77777777" w:rsidR="005515E7" w:rsidRPr="001931A0" w:rsidRDefault="005515E7" w:rsidP="005515E7">
      <w:r w:rsidRPr="001931A0">
        <w:t>This prospectus will guide to dissertation to a journal-ready format. The following three journal articles will be prepared for submission:</w:t>
      </w:r>
    </w:p>
    <w:p w14:paraId="3A32C905" w14:textId="77777777" w:rsidR="005515E7" w:rsidRPr="001931A0" w:rsidRDefault="005515E7" w:rsidP="005515E7">
      <w:r w:rsidRPr="001931A0">
        <w:t xml:space="preserve">Manuscript I will be titled ‘Conceptualizing the Role of Peer and Teachers’ Interaction in the Oral </w:t>
      </w:r>
      <w:r>
        <w:t>Language and literacy development</w:t>
      </w:r>
      <w:r w:rsidRPr="001931A0">
        <w:t xml:space="preserve"> of Myanmar Refugee Dual Language Learners,’ </w:t>
      </w:r>
      <w:r>
        <w:t xml:space="preserve">which </w:t>
      </w:r>
      <w:r w:rsidRPr="001931A0">
        <w:t xml:space="preserve">will be prepared for submission to the </w:t>
      </w:r>
      <w:r w:rsidRPr="001931A0">
        <w:rPr>
          <w:i/>
          <w:iCs/>
        </w:rPr>
        <w:t>Journal of Multilingual and Multicultural Development</w:t>
      </w:r>
      <w:r w:rsidRPr="001931A0">
        <w:t xml:space="preserve">. </w:t>
      </w:r>
    </w:p>
    <w:p w14:paraId="495690B8" w14:textId="77777777" w:rsidR="005515E7" w:rsidRPr="001931A0" w:rsidRDefault="005515E7" w:rsidP="005515E7">
      <w:pPr>
        <w:rPr>
          <w:i/>
          <w:iCs/>
        </w:rPr>
      </w:pPr>
      <w:r w:rsidRPr="001931A0">
        <w:t xml:space="preserve">Manuscript II will be titled ‘Predictors of </w:t>
      </w:r>
      <w:r>
        <w:t>Language and literacy development</w:t>
      </w:r>
      <w:r w:rsidRPr="001931A0">
        <w:t xml:space="preserve"> in Myanmar Refugee Dual Language Learners: A Comparisons of Peer and Teacher Language Contexts’ </w:t>
      </w:r>
      <w:r>
        <w:t xml:space="preserve">and </w:t>
      </w:r>
      <w:r w:rsidRPr="001931A0">
        <w:t xml:space="preserve">will be prepared for submission to the </w:t>
      </w:r>
      <w:r w:rsidRPr="001931A0">
        <w:rPr>
          <w:i/>
          <w:iCs/>
        </w:rPr>
        <w:t>Early Childhood Research Quarterly.</w:t>
      </w:r>
    </w:p>
    <w:p w14:paraId="18FABCC3" w14:textId="77777777" w:rsidR="005515E7" w:rsidRPr="001931A0" w:rsidRDefault="005515E7" w:rsidP="005515E7">
      <w:pPr>
        <w:rPr>
          <w:i/>
          <w:iCs/>
        </w:rPr>
      </w:pPr>
      <w:r w:rsidRPr="001931A0">
        <w:rPr>
          <w:i/>
          <w:iCs/>
        </w:rPr>
        <w:t xml:space="preserve"> </w:t>
      </w:r>
      <w:r w:rsidRPr="001931A0">
        <w:t xml:space="preserve">Manuscript III will be titled ‘Mediating and Moderating Factors in the Oral </w:t>
      </w:r>
      <w:r>
        <w:t>Language and literacy development</w:t>
      </w:r>
      <w:r w:rsidRPr="001931A0">
        <w:t xml:space="preserve"> of Myanmar Refugee Dual Language Learners: The Influence of Initial Language Skills and Years of Head Start Attendance,’ </w:t>
      </w:r>
      <w:r>
        <w:t xml:space="preserve">which </w:t>
      </w:r>
      <w:r w:rsidRPr="001931A0">
        <w:t>will be prepared for submission to the journal</w:t>
      </w:r>
      <w:r w:rsidRPr="001931A0">
        <w:rPr>
          <w:i/>
          <w:iCs/>
        </w:rPr>
        <w:t xml:space="preserve"> Early Education and Development. </w:t>
      </w:r>
    </w:p>
    <w:p w14:paraId="6628371D" w14:textId="77777777" w:rsidR="005515E7" w:rsidRPr="001931A0" w:rsidRDefault="005515E7" w:rsidP="005515E7">
      <w:pPr>
        <w:ind w:left="360"/>
        <w:jc w:val="center"/>
        <w:rPr>
          <w:rFonts w:eastAsia="Times New Roman"/>
        </w:rPr>
      </w:pPr>
    </w:p>
    <w:p w14:paraId="2FD74F2B" w14:textId="77777777" w:rsidR="005515E7" w:rsidRDefault="005515E7" w:rsidP="005515E7">
      <w:pPr>
        <w:jc w:val="center"/>
        <w:rPr>
          <w:rFonts w:eastAsia="Times New Roman"/>
          <w:b/>
          <w:bCs/>
          <w:color w:val="000000"/>
        </w:rPr>
      </w:pPr>
      <w:r w:rsidRPr="00E54430">
        <w:rPr>
          <w:rFonts w:eastAsia="Times New Roman"/>
          <w:b/>
          <w:bCs/>
        </w:rPr>
        <w:br w:type="page"/>
      </w:r>
      <w:r>
        <w:rPr>
          <w:rFonts w:eastAsia="Times New Roman"/>
          <w:b/>
          <w:bCs/>
          <w:color w:val="000000"/>
        </w:rPr>
        <w:lastRenderedPageBreak/>
        <w:t>Chapter 1: Introduction</w:t>
      </w:r>
    </w:p>
    <w:p w14:paraId="7204F338" w14:textId="77777777" w:rsidR="005515E7" w:rsidRPr="006C7FE5" w:rsidRDefault="005515E7" w:rsidP="005515E7">
      <w:pPr>
        <w:jc w:val="center"/>
        <w:rPr>
          <w:rFonts w:eastAsia="Times New Roman"/>
          <w:b/>
          <w:bCs/>
          <w:color w:val="000000"/>
        </w:rPr>
      </w:pPr>
      <w:r>
        <w:rPr>
          <w:rFonts w:eastAsia="Times New Roman"/>
          <w:b/>
          <w:bCs/>
          <w:color w:val="000000"/>
        </w:rPr>
        <w:t>Background</w:t>
      </w:r>
    </w:p>
    <w:p w14:paraId="42F399F0" w14:textId="77777777" w:rsidR="005515E7" w:rsidRDefault="005515E7" w:rsidP="005515E7">
      <w:pPr>
        <w:pStyle w:val="NormalWeb"/>
        <w:shd w:val="clear" w:color="auto" w:fill="FFFFFF" w:themeFill="background1"/>
        <w:ind w:firstLine="720"/>
        <w:contextualSpacing/>
        <w:rPr>
          <w:rStyle w:val="normaltextrun"/>
          <w:color w:val="000000"/>
          <w:shd w:val="clear" w:color="auto" w:fill="FFFFFF"/>
        </w:rPr>
      </w:pPr>
      <w:bookmarkStart w:id="99" w:name="_Hlk123719466"/>
      <w:r>
        <w:rPr>
          <w:rStyle w:val="normaltextrun"/>
          <w:color w:val="000000"/>
          <w:shd w:val="clear" w:color="auto" w:fill="FFFFFF"/>
        </w:rPr>
        <w:t>The</w:t>
      </w:r>
      <w:r w:rsidRPr="006B3358">
        <w:rPr>
          <w:rStyle w:val="normaltextrun"/>
          <w:color w:val="000000"/>
          <w:shd w:val="clear" w:color="auto" w:fill="FFFFFF"/>
        </w:rPr>
        <w:t xml:space="preserve"> United </w:t>
      </w:r>
      <w:r>
        <w:rPr>
          <w:rStyle w:val="normaltextrun"/>
          <w:color w:val="000000"/>
          <w:shd w:val="clear" w:color="auto" w:fill="FFFFFF"/>
        </w:rPr>
        <w:t>Nations</w:t>
      </w:r>
      <w:r w:rsidRPr="006B3358">
        <w:rPr>
          <w:rStyle w:val="normaltextrun"/>
          <w:color w:val="000000"/>
          <w:shd w:val="clear" w:color="auto" w:fill="FFFFFF"/>
        </w:rPr>
        <w:t xml:space="preserve"> Global Trends report</w:t>
      </w:r>
      <w:r>
        <w:rPr>
          <w:rStyle w:val="normaltextrun"/>
          <w:color w:val="000000"/>
          <w:shd w:val="clear" w:color="auto" w:fill="FFFFFF"/>
        </w:rPr>
        <w:t xml:space="preserve"> shows</w:t>
      </w:r>
      <w:r w:rsidRPr="006B3358">
        <w:rPr>
          <w:rStyle w:val="normaltextrun"/>
          <w:color w:val="000000"/>
          <w:shd w:val="clear" w:color="auto" w:fill="FFFFFF"/>
        </w:rPr>
        <w:t xml:space="preserve"> 27.1 million refugees and 4.6 million asylum seekers worldwide (United Nations High Commissioner for Refugees, 2021). </w:t>
      </w:r>
      <w:r>
        <w:rPr>
          <w:rStyle w:val="normaltextrun"/>
          <w:color w:val="000000"/>
          <w:shd w:val="clear" w:color="auto" w:fill="FFFFFF"/>
        </w:rPr>
        <w:t xml:space="preserve">Children who come from refugee households </w:t>
      </w:r>
      <w:r w:rsidRPr="006B3358">
        <w:rPr>
          <w:rStyle w:val="normaltextrun"/>
          <w:color w:val="000000"/>
          <w:shd w:val="clear" w:color="auto" w:fill="FFFFFF"/>
        </w:rPr>
        <w:t>often face challenges in adapting to new educational systems, which can be due to cultural and linguistic differences (Grandi, 2016; Li, 2007</w:t>
      </w:r>
      <w:r>
        <w:rPr>
          <w:rStyle w:val="normaltextrun"/>
          <w:color w:val="000000"/>
          <w:shd w:val="clear" w:color="auto" w:fill="FFFFFF"/>
        </w:rPr>
        <w:t>). The gap between children’s home language and the instructional language in preschool can prevent them from understanding the lesson and engaging with teachers and peers (MacLeod et al., 2020</w:t>
      </w:r>
      <w:r w:rsidRPr="006B3358">
        <w:rPr>
          <w:rStyle w:val="normaltextrun"/>
          <w:color w:val="000000"/>
          <w:shd w:val="clear" w:color="auto" w:fill="FFFFFF"/>
        </w:rPr>
        <w:t>).</w:t>
      </w:r>
      <w:r>
        <w:rPr>
          <w:rStyle w:val="normaltextrun"/>
          <w:color w:val="000000"/>
          <w:shd w:val="clear" w:color="auto" w:fill="FFFFFF"/>
        </w:rPr>
        <w:t xml:space="preserve"> A pediatrics journal reported that language delays were among the major developmental issues found in elementary school-aged refugee children (Mace et al., 2014).</w:t>
      </w:r>
    </w:p>
    <w:p w14:paraId="166569ED" w14:textId="77777777" w:rsidR="005515E7" w:rsidRPr="006B3358" w:rsidRDefault="005515E7" w:rsidP="005515E7">
      <w:pPr>
        <w:pStyle w:val="NormalWeb"/>
        <w:shd w:val="clear" w:color="auto" w:fill="FFFFFF" w:themeFill="background1"/>
        <w:ind w:firstLine="720"/>
        <w:contextualSpacing/>
        <w:rPr>
          <w:rStyle w:val="normaltextrun"/>
          <w:color w:val="000000"/>
          <w:shd w:val="clear" w:color="auto" w:fill="FFFFFF"/>
        </w:rPr>
      </w:pPr>
      <w:r w:rsidRPr="00915D47">
        <w:rPr>
          <w:rStyle w:val="normaltextrun"/>
          <w:color w:val="000000"/>
          <w:shd w:val="clear" w:color="auto" w:fill="FFFFFF"/>
        </w:rPr>
        <w:t xml:space="preserve">To support children's language and literacy skills, it is crucial to start early, as early oral language skills and academic language exposures are key predictors of future success (Dickinson &amp; Porche, 2011; Dickinson &amp; Tabors, 2001; Hindman et al., 2019; Uccelli et al., 2019). Children who enter school with low language skills are at a disadvantage and are more likely to come from a lower socio-economic background, belong to a minority group, or have </w:t>
      </w:r>
      <w:r>
        <w:rPr>
          <w:rStyle w:val="normaltextrun"/>
          <w:color w:val="000000"/>
          <w:shd w:val="clear" w:color="auto" w:fill="FFFFFF"/>
        </w:rPr>
        <w:t>parents</w:t>
      </w:r>
      <w:r w:rsidRPr="00915D47">
        <w:rPr>
          <w:rStyle w:val="normaltextrun"/>
          <w:color w:val="000000"/>
          <w:shd w:val="clear" w:color="auto" w:fill="FFFFFF"/>
        </w:rPr>
        <w:t xml:space="preserve"> with low educational attainment (Brownell et al., 2016; Greenwood et al., 2020; Holliday et al., 2014). This disadvantage can </w:t>
      </w:r>
      <w:r>
        <w:rPr>
          <w:rStyle w:val="normaltextrun"/>
          <w:color w:val="000000"/>
          <w:shd w:val="clear" w:color="auto" w:fill="FFFFFF"/>
        </w:rPr>
        <w:t>negatively impact</w:t>
      </w:r>
      <w:r w:rsidRPr="00915D47">
        <w:rPr>
          <w:rStyle w:val="normaltextrun"/>
          <w:color w:val="000000"/>
          <w:shd w:val="clear" w:color="auto" w:fill="FFFFFF"/>
        </w:rPr>
        <w:t xml:space="preserve"> their education, health, and well</w:t>
      </w:r>
      <w:r>
        <w:rPr>
          <w:rStyle w:val="normaltextrun"/>
          <w:color w:val="000000"/>
          <w:shd w:val="clear" w:color="auto" w:fill="FFFFFF"/>
        </w:rPr>
        <w:t>-</w:t>
      </w:r>
      <w:r w:rsidRPr="00915D47">
        <w:rPr>
          <w:rStyle w:val="normaltextrun"/>
          <w:color w:val="000000"/>
          <w:shd w:val="clear" w:color="auto" w:fill="FFFFFF"/>
        </w:rPr>
        <w:t>being (Black et al., 2017; Price et al., 2022). However, supportive caregiving from early childhood education can help to mitigate the negative effects of growing up in a disadvantaged home.</w:t>
      </w:r>
    </w:p>
    <w:p w14:paraId="4B9D657D" w14:textId="77777777" w:rsidR="005515E7" w:rsidRPr="006B3358" w:rsidRDefault="005515E7" w:rsidP="005515E7">
      <w:pPr>
        <w:pStyle w:val="NormalWeb"/>
        <w:shd w:val="clear" w:color="auto" w:fill="FFFFFF" w:themeFill="background1"/>
        <w:ind w:firstLine="720"/>
        <w:contextualSpacing/>
        <w:rPr>
          <w:rStyle w:val="normaltextrun"/>
          <w:color w:val="000000"/>
          <w:shd w:val="clear" w:color="auto" w:fill="FFFFFF"/>
        </w:rPr>
      </w:pPr>
      <w:r w:rsidRPr="006B3358">
        <w:rPr>
          <w:rStyle w:val="normaltextrun"/>
          <w:color w:val="000000"/>
          <w:shd w:val="clear" w:color="auto" w:fill="FFFFFF"/>
        </w:rPr>
        <w:t xml:space="preserve">Head Start (HS) programs aim to counteract these negative impacts by providing high-quality learning environments for children ages 3 to 5 from diverse backgrounds and living in poverty (Bowman, 2019). A national HS study found that one-third of participating children are dual language learners (DLLs) who are developing both English and their home language </w:t>
      </w:r>
      <w:r w:rsidRPr="006B3358">
        <w:rPr>
          <w:rStyle w:val="normaltextrun"/>
          <w:color w:val="000000"/>
          <w:shd w:val="clear" w:color="auto" w:fill="FFFFFF"/>
        </w:rPr>
        <w:lastRenderedPageBreak/>
        <w:t>simultaneously (National Academies of Sciences, Engineering, and Medicine, 2017). Among these DLLs, Spanish-speaking children are the largest population, with children from Myanmar refugee households becoming an increasingly significant group in the Midwest U</w:t>
      </w:r>
      <w:r>
        <w:rPr>
          <w:rStyle w:val="normaltextrun"/>
          <w:color w:val="000000"/>
          <w:shd w:val="clear" w:color="auto" w:fill="FFFFFF"/>
        </w:rPr>
        <w:t>.</w:t>
      </w:r>
      <w:r w:rsidRPr="006B3358">
        <w:rPr>
          <w:rStyle w:val="normaltextrun"/>
          <w:color w:val="000000"/>
          <w:shd w:val="clear" w:color="auto" w:fill="FFFFFF"/>
        </w:rPr>
        <w:t>S. However, due to their parents' economic hardships and low educational levels, DLLs, including Myanmar refugee children, receive less support at home compared to monolingual peers, which contributes to academic achievement gaps (Burchinal et al., 2010; Buysse et al., 2013; Dickinson et al., 2010; Early et al., 2010; Han et al., 2014; Sawyer et al., 2018).</w:t>
      </w:r>
    </w:p>
    <w:p w14:paraId="704B55AF" w14:textId="77777777" w:rsidR="005515E7" w:rsidRPr="00EF2223" w:rsidRDefault="005515E7" w:rsidP="005515E7">
      <w:pPr>
        <w:pStyle w:val="NormalWeb"/>
        <w:shd w:val="clear" w:color="auto" w:fill="FFFFFF" w:themeFill="background1"/>
        <w:jc w:val="center"/>
        <w:rPr>
          <w:b/>
          <w:bCs/>
          <w:bdr w:val="none" w:sz="0" w:space="0" w:color="auto" w:frame="1"/>
        </w:rPr>
      </w:pPr>
      <w:r w:rsidRPr="00EF2223">
        <w:rPr>
          <w:b/>
          <w:bCs/>
          <w:bdr w:val="none" w:sz="0" w:space="0" w:color="auto" w:frame="1"/>
        </w:rPr>
        <w:t>Research Problem</w:t>
      </w:r>
    </w:p>
    <w:bookmarkEnd w:id="99"/>
    <w:p w14:paraId="1522FC49" w14:textId="77777777" w:rsidR="005515E7" w:rsidRPr="00012F5E" w:rsidRDefault="005515E7" w:rsidP="005515E7">
      <w:pPr>
        <w:pStyle w:val="BodyText2"/>
        <w:spacing w:after="0"/>
        <w:ind w:firstLine="720"/>
        <w:rPr>
          <w:rFonts w:ascii="Times New Roman" w:hAnsi="Times New Roman" w:cs="Times New Roman"/>
        </w:rPr>
      </w:pPr>
      <w:r w:rsidRPr="00012F5E">
        <w:rPr>
          <w:rFonts w:ascii="Times New Roman" w:hAnsi="Times New Roman" w:cs="Times New Roman"/>
        </w:rPr>
        <w:t xml:space="preserve">More than half of young children, 64% of preschool-aged children (3-4 years old), and 81% of kindergarten-aged children (5 years old) in the U.S. attend some form of early childhood education (de Brey et al., 2021), but research on language environments has primarily focused on the home environment, infants, toddlers, or children with neurodevelopmental disorders (Dykstra et al., 2013; Gilkerson et al., 2018; Hart &amp; Risley, 1995; Irvin et al., 2013; Mitsven et al., 2022). While some studies have considered preschool language environments through the context of overall classroom quality or brief observation periods (Dickinson &amp; Neuman, 2006; Limlingan et al., 2020), these measures do not provide comprehensive information on children's experiences throughout the day or the variation at the child and classroom levels. To fill this gap in the literature, the current study will examine language contexts throughout the typical preschool day using </w:t>
      </w:r>
      <w:r w:rsidRPr="00012F5E">
        <w:rPr>
          <w:rFonts w:ascii="Times New Roman" w:hAnsi="Times New Roman" w:cs="Times New Roman"/>
          <w:i/>
          <w:iCs/>
        </w:rPr>
        <w:t>Child Observation in Preschool/ Teacher Observation in Preschool</w:t>
      </w:r>
      <w:r w:rsidRPr="00012F5E">
        <w:rPr>
          <w:rFonts w:ascii="Times New Roman" w:hAnsi="Times New Roman" w:cs="Times New Roman"/>
        </w:rPr>
        <w:t xml:space="preserve"> (COP/TOP) observation tools, and </w:t>
      </w:r>
      <w:r w:rsidRPr="00012F5E">
        <w:rPr>
          <w:rFonts w:ascii="Times New Roman" w:hAnsi="Times New Roman" w:cs="Times New Roman"/>
          <w:i/>
          <w:iCs/>
        </w:rPr>
        <w:t>Language Environmental Analysis</w:t>
      </w:r>
      <w:r w:rsidRPr="00012F5E">
        <w:rPr>
          <w:rFonts w:ascii="Times New Roman" w:hAnsi="Times New Roman" w:cs="Times New Roman"/>
        </w:rPr>
        <w:t xml:space="preserve"> (LENA) advanced electric device that automatically processes and quantifies audio data.</w:t>
      </w:r>
    </w:p>
    <w:p w14:paraId="7A352A99" w14:textId="77777777" w:rsidR="005515E7" w:rsidRPr="00012F5E" w:rsidRDefault="005515E7" w:rsidP="005515E7">
      <w:pPr>
        <w:pStyle w:val="BodyText2"/>
        <w:spacing w:after="0"/>
        <w:ind w:firstLine="720"/>
        <w:rPr>
          <w:rFonts w:ascii="Times New Roman" w:hAnsi="Times New Roman" w:cs="Times New Roman"/>
        </w:rPr>
      </w:pPr>
      <w:r w:rsidRPr="00012F5E">
        <w:rPr>
          <w:rFonts w:ascii="Times New Roman" w:hAnsi="Times New Roman" w:cs="Times New Roman"/>
        </w:rPr>
        <w:t xml:space="preserve">In addition to the challenges posed by the increasing linguistic and cultural diversity in HS classrooms, teachers are facing further challenges. According to data from 2019, 64.1% of </w:t>
      </w:r>
      <w:r w:rsidRPr="00012F5E">
        <w:rPr>
          <w:rFonts w:ascii="Times New Roman" w:hAnsi="Times New Roman" w:cs="Times New Roman"/>
        </w:rPr>
        <w:lastRenderedPageBreak/>
        <w:t>teachers are white monolingual, followed by Hispanic or Latino (18.0%), Black or African American (9.1%), and Asian (5.7%) (www.zippia.com, 2019). Furthermore, 87.5% of teachers need more training in teaching linguistically diverse students, and only 30% have received training in teaching racially diverse groups (Frankenberg &amp; Siegel Hawley, 2008; Li et al., 2018). HS teachers report discomfort interacting with DLLs and feel the need for more support and training in educating these students (Choi et al., 2021). Moreover, many teachers need an understanding of refugee children's experiences and socio-emotional issues (McBrien, 2005; McWilliams, 2015).</w:t>
      </w:r>
    </w:p>
    <w:p w14:paraId="64B0249E" w14:textId="77777777" w:rsidR="005515E7" w:rsidRPr="00012F5E" w:rsidRDefault="005515E7" w:rsidP="005515E7">
      <w:pPr>
        <w:pStyle w:val="BodyText2"/>
        <w:spacing w:after="0"/>
        <w:ind w:firstLine="720"/>
        <w:rPr>
          <w:rFonts w:ascii="Times New Roman" w:hAnsi="Times New Roman" w:cs="Times New Roman"/>
        </w:rPr>
      </w:pPr>
      <w:r w:rsidRPr="00012F5E">
        <w:rPr>
          <w:rFonts w:ascii="Times New Roman" w:hAnsi="Times New Roman" w:cs="Times New Roman"/>
        </w:rPr>
        <w:t>The improvement of language skills in DLLs is greatly impacted by high-quality oral language interactions (Ramírez et al., 2020). Currently, studies in the classroom language context focus mainly on teachers' interactions and neglect the impact of peers on DLLs. Despite preschool students spending more time interacting with their peers than their teachers (Sawyer et al., 2018), peer interactions are often not considered a critical factor in models relating to the relationship between HS attendance and child development (Henry &amp; Rickman, 2007). The limited research highlights the need for further understanding of the role of peer language skills, peer language match, and frequency of interaction as predictors of Myanmar refugee DLLs' language and literacy development in HS classrooms.</w:t>
      </w:r>
    </w:p>
    <w:p w14:paraId="5479B6F6" w14:textId="77777777" w:rsidR="005515E7" w:rsidRPr="00012F5E" w:rsidRDefault="005515E7" w:rsidP="005515E7">
      <w:pPr>
        <w:pStyle w:val="BodyTextIndent2"/>
        <w:spacing w:after="0"/>
        <w:ind w:left="0" w:firstLine="720"/>
        <w:rPr>
          <w:rFonts w:ascii="Times New Roman" w:hAnsi="Times New Roman" w:cs="Times New Roman"/>
        </w:rPr>
      </w:pPr>
      <w:r w:rsidRPr="00012F5E">
        <w:rPr>
          <w:rFonts w:ascii="Times New Roman" w:hAnsi="Times New Roman" w:cs="Times New Roman"/>
        </w:rPr>
        <w:t xml:space="preserve">Limited studies on peer and teacher effects and children’s development studies were conducted in specific populations; much research has been undertaken with mainly middle-class, monolingual children from Western cultures. Even though the refugee children’s population is increasing, the language experiences of refugee DLLs still need to be studied, and more specifically, Myanmar refugee households in HS. The limited literature on Myanmar refugee children has primarily focused on physical and mental health issues (Schweizer et al., 2011; Yun </w:t>
      </w:r>
      <w:r w:rsidRPr="00012F5E">
        <w:rPr>
          <w:rFonts w:ascii="Times New Roman" w:hAnsi="Times New Roman" w:cs="Times New Roman"/>
        </w:rPr>
        <w:lastRenderedPageBreak/>
        <w:t>et al., 2016) or home language and literacy environments (Boit et al., 2020; Cun 2020, 2022; Quadros &amp; Sarroub, 2016). Hence, there is a need for further research to investigate the association between peer-child and teacher-child talk and Myanmar refugee DLLs' language and literacy development in the classroom context.</w:t>
      </w:r>
    </w:p>
    <w:p w14:paraId="5C6CD4FB" w14:textId="77777777" w:rsidR="005515E7" w:rsidRDefault="005515E7" w:rsidP="005515E7">
      <w:pPr>
        <w:contextualSpacing/>
        <w:jc w:val="center"/>
        <w:rPr>
          <w:rFonts w:eastAsia="Times New Roman"/>
          <w:b/>
          <w:bCs/>
          <w:color w:val="000000"/>
        </w:rPr>
      </w:pPr>
      <w:r w:rsidRPr="00BC24A4">
        <w:rPr>
          <w:rFonts w:eastAsia="Times New Roman"/>
          <w:b/>
          <w:bCs/>
          <w:color w:val="000000"/>
        </w:rPr>
        <w:t>Research Purpose</w:t>
      </w:r>
    </w:p>
    <w:p w14:paraId="56338450" w14:textId="77777777" w:rsidR="005515E7" w:rsidRPr="003C5515" w:rsidRDefault="005515E7" w:rsidP="005515E7">
      <w:pPr>
        <w:contextualSpacing/>
        <w:rPr>
          <w:rFonts w:eastAsia="Gungsuh"/>
          <w:lang w:eastAsia="ko-KR"/>
        </w:rPr>
      </w:pPr>
      <w:r>
        <w:rPr>
          <w:color w:val="000000"/>
        </w:rPr>
        <w:tab/>
      </w:r>
      <w:r>
        <w:t xml:space="preserve"> This study aims</w:t>
      </w:r>
      <w:r w:rsidRPr="003C5515">
        <w:t xml:space="preserve"> to investigate the relationship between classroom language contexts and the </w:t>
      </w:r>
      <w:r>
        <w:t>language and literacy development</w:t>
      </w:r>
      <w:r w:rsidRPr="003C5515">
        <w:t xml:space="preserve"> of Myanmar refugee DLL</w:t>
      </w:r>
      <w:r>
        <w:t>s</w:t>
      </w:r>
      <w:r w:rsidRPr="003C5515">
        <w:t xml:space="preserve">. The study will examine the influence of peer and teacher language factors, including the frequency of peer interaction, peers' English vocabulary skills, the proportion of children speaking the same home language, teacher-child interaction frequency, back-and-forth teacher-child conversation, and teacher emotional support on the </w:t>
      </w:r>
      <w:r>
        <w:t>language and literacy development</w:t>
      </w:r>
      <w:r w:rsidRPr="003C5515">
        <w:t xml:space="preserve"> of Myanmar refugee children. Additionally, the study aims to determine the extent to which </w:t>
      </w:r>
      <w:r w:rsidRPr="004C1006">
        <w:t>children’s initial language skills or the years of HS attendance</w:t>
      </w:r>
      <w:r w:rsidRPr="003C5515">
        <w:t xml:space="preserve"> moderate or mediate the</w:t>
      </w:r>
      <w:r>
        <w:t>ir</w:t>
      </w:r>
      <w:r w:rsidRPr="003C5515">
        <w:t xml:space="preserve"> </w:t>
      </w:r>
      <w:r>
        <w:t>language and literacy development</w:t>
      </w:r>
      <w:r w:rsidRPr="003C5515">
        <w:t xml:space="preserve">. </w:t>
      </w:r>
    </w:p>
    <w:p w14:paraId="1167D6D1" w14:textId="77777777" w:rsidR="005515E7" w:rsidRDefault="005515E7" w:rsidP="005515E7">
      <w:pPr>
        <w:contextualSpacing/>
        <w:rPr>
          <w:rFonts w:eastAsia="Times New Roman"/>
          <w:color w:val="000000"/>
        </w:rPr>
      </w:pPr>
      <w:r>
        <w:rPr>
          <w:rFonts w:eastAsia="Times New Roman"/>
          <w:b/>
          <w:bCs/>
          <w:color w:val="000000"/>
        </w:rPr>
        <w:t>Research Questions</w:t>
      </w:r>
      <w:r>
        <w:rPr>
          <w:rFonts w:eastAsia="Times New Roman"/>
          <w:color w:val="000000"/>
        </w:rPr>
        <w:t xml:space="preserve"> </w:t>
      </w:r>
    </w:p>
    <w:p w14:paraId="57A8DD07" w14:textId="77777777" w:rsidR="005515E7" w:rsidRPr="002165C6" w:rsidRDefault="005515E7" w:rsidP="005515E7">
      <w:pPr>
        <w:ind w:firstLine="360"/>
        <w:contextualSpacing/>
      </w:pPr>
      <w:r>
        <w:rPr>
          <w:rStyle w:val="normaltextrun"/>
          <w:color w:val="000000"/>
          <w:shd w:val="clear" w:color="auto" w:fill="FFFFFF"/>
        </w:rPr>
        <w:t>T</w:t>
      </w:r>
      <w:r w:rsidRPr="00AA25CB">
        <w:rPr>
          <w:rStyle w:val="normaltextrun"/>
          <w:color w:val="000000"/>
          <w:shd w:val="clear" w:color="auto" w:fill="FFFFFF"/>
        </w:rPr>
        <w:t>he present study will investigate the following research questions</w:t>
      </w:r>
      <w:r w:rsidRPr="00AA25CB">
        <w:t>:</w:t>
      </w:r>
    </w:p>
    <w:p w14:paraId="04342BDD" w14:textId="77777777" w:rsidR="005515E7" w:rsidRPr="009F5CDC" w:rsidRDefault="005515E7" w:rsidP="005515E7">
      <w:pPr>
        <w:pStyle w:val="ListParagraph"/>
        <w:numPr>
          <w:ilvl w:val="0"/>
          <w:numId w:val="126"/>
        </w:numPr>
      </w:pPr>
      <w:r w:rsidRPr="009F5CDC">
        <w:t xml:space="preserve">How do the frequency of interaction with peers, the average levels and variability of peers' English vocabulary skills, and the proportion of children speaking the same home language impact Myanmar refugee DLL children's </w:t>
      </w:r>
      <w:r>
        <w:t>language and literacy development</w:t>
      </w:r>
      <w:r w:rsidRPr="009F5CDC">
        <w:t>?</w:t>
      </w:r>
    </w:p>
    <w:p w14:paraId="60837A5A" w14:textId="77777777" w:rsidR="005515E7" w:rsidRPr="002165C6" w:rsidRDefault="005515E7" w:rsidP="005515E7">
      <w:pPr>
        <w:pStyle w:val="ListParagraph"/>
        <w:numPr>
          <w:ilvl w:val="0"/>
          <w:numId w:val="126"/>
        </w:numPr>
      </w:pPr>
      <w:r w:rsidRPr="002165C6">
        <w:t xml:space="preserve">How do the frequency of interaction with teachers, teacher-child back-and-forth conversational turns, and teachers' emotional support predict </w:t>
      </w:r>
      <w:r>
        <w:t>language and literacy development</w:t>
      </w:r>
      <w:r w:rsidRPr="002165C6">
        <w:t xml:space="preserve"> in Myanmar refugee DLL children?</w:t>
      </w:r>
    </w:p>
    <w:p w14:paraId="2EF9A9F6" w14:textId="77777777" w:rsidR="005515E7" w:rsidRPr="002165C6" w:rsidRDefault="005515E7" w:rsidP="005515E7">
      <w:pPr>
        <w:pStyle w:val="ListParagraph"/>
        <w:numPr>
          <w:ilvl w:val="0"/>
          <w:numId w:val="126"/>
        </w:numPr>
      </w:pPr>
      <w:r w:rsidRPr="002165C6">
        <w:lastRenderedPageBreak/>
        <w:t xml:space="preserve">Which of the two predictors (peer or teacher language contexts) </w:t>
      </w:r>
      <w:r w:rsidRPr="00997D47">
        <w:t>significantly predicts Myanmar refugee DLL children's language and literacy development</w:t>
      </w:r>
      <w:r w:rsidRPr="002165C6">
        <w:t>?</w:t>
      </w:r>
    </w:p>
    <w:p w14:paraId="3AF9FEFC" w14:textId="77777777" w:rsidR="005515E7" w:rsidRPr="002165C6" w:rsidRDefault="005515E7" w:rsidP="005515E7">
      <w:pPr>
        <w:pStyle w:val="ListParagraph"/>
        <w:numPr>
          <w:ilvl w:val="0"/>
          <w:numId w:val="126"/>
        </w:numPr>
      </w:pPr>
      <w:r w:rsidRPr="002165C6">
        <w:t xml:space="preserve">Is there a mediating or moderating role of either </w:t>
      </w:r>
      <w:r w:rsidRPr="004C1006">
        <w:t xml:space="preserve">children’s initial language skills or the years of HS attendance </w:t>
      </w:r>
      <w:r w:rsidRPr="002165C6">
        <w:t xml:space="preserve">on Myanmar refugee DLL children's </w:t>
      </w:r>
      <w:r>
        <w:t>language and literacy development</w:t>
      </w:r>
      <w:r w:rsidRPr="002165C6">
        <w:t>?</w:t>
      </w:r>
    </w:p>
    <w:p w14:paraId="23B7E15D" w14:textId="77777777" w:rsidR="005515E7" w:rsidRPr="00012F5E" w:rsidRDefault="005515E7" w:rsidP="005515E7">
      <w:pPr>
        <w:pStyle w:val="BodyText2"/>
        <w:spacing w:after="0"/>
        <w:rPr>
          <w:rFonts w:ascii="Times New Roman" w:hAnsi="Times New Roman" w:cs="Times New Roman"/>
          <w:b/>
          <w:bCs/>
        </w:rPr>
      </w:pPr>
      <w:r w:rsidRPr="00012F5E">
        <w:rPr>
          <w:rFonts w:ascii="Times New Roman" w:hAnsi="Times New Roman" w:cs="Times New Roman"/>
          <w:b/>
          <w:bCs/>
        </w:rPr>
        <w:t>Hypothesis</w:t>
      </w:r>
    </w:p>
    <w:p w14:paraId="604D8220" w14:textId="77777777" w:rsidR="005515E7" w:rsidRPr="00012F5E" w:rsidRDefault="005515E7" w:rsidP="005515E7">
      <w:pPr>
        <w:pStyle w:val="BodyText2"/>
        <w:spacing w:after="0"/>
        <w:ind w:firstLine="720"/>
        <w:rPr>
          <w:rFonts w:ascii="Times New Roman" w:hAnsi="Times New Roman" w:cs="Times New Roman"/>
        </w:rPr>
      </w:pPr>
      <w:r w:rsidRPr="00012F5E">
        <w:rPr>
          <w:rFonts w:ascii="Times New Roman" w:hAnsi="Times New Roman" w:cs="Times New Roman"/>
        </w:rPr>
        <w:t>This study hypothesizes that language and literacy development in Myanmar refugee DLLs is significantly impacted by factors such as the frequency of interaction with peers, the average and variability in peers' English vocabulary skills, and the proportion of children speaking the same home language. It also posits that the frequency of interaction with teachers, teacher-child back-and-forth conversations, and teachers' emotional support play a significant role. The study suggests that examining teacher and peer contexts as predictors of language and literacy development would provide a more comprehensive understanding of Myanmar refugee DLLs’ classroom oral language learning contexts. Finally, the study hypothesizes that children’s initial language skills or the years of HS attendance may mediate or moderate effect on language and literacy development.</w:t>
      </w:r>
    </w:p>
    <w:p w14:paraId="1886018F" w14:textId="77777777" w:rsidR="005515E7" w:rsidRDefault="005515E7" w:rsidP="005515E7">
      <w:pPr>
        <w:contextualSpacing/>
        <w:jc w:val="center"/>
        <w:rPr>
          <w:rFonts w:eastAsia="Times New Roman"/>
          <w:b/>
          <w:bCs/>
          <w:color w:val="000000"/>
        </w:rPr>
      </w:pPr>
      <w:r>
        <w:rPr>
          <w:rFonts w:eastAsia="Times New Roman"/>
          <w:b/>
          <w:bCs/>
          <w:color w:val="000000"/>
        </w:rPr>
        <w:t>Theoretical Framework</w:t>
      </w:r>
    </w:p>
    <w:p w14:paraId="67F68F0F" w14:textId="77777777" w:rsidR="005515E7" w:rsidRPr="007D752D" w:rsidRDefault="005515E7" w:rsidP="005515E7">
      <w:pPr>
        <w:ind w:firstLine="720"/>
        <w:contextualSpacing/>
      </w:pPr>
      <w:r w:rsidRPr="007D752D">
        <w:t>The theoretical framework</w:t>
      </w:r>
      <w:r>
        <w:t>s</w:t>
      </w:r>
      <w:r w:rsidRPr="007D752D">
        <w:t xml:space="preserve"> for the study will be based on Bronfenbrenner's Ecological Systems Theory (1977, 2007) and Vygotsky's (1978) Sociocultural Theory, which will provide a conceptual lens for understanding the language contexts of Myanmar refugee children in Head Start classrooms.</w:t>
      </w:r>
      <w:r w:rsidRPr="003E7A31">
        <w:t xml:space="preserve"> </w:t>
      </w:r>
      <w:r w:rsidRPr="007D752D">
        <w:t xml:space="preserve">Bronfenbrenner (2007) proposed the Process-Person-Context-Time (PPCT) model, which will be used to examine the proximal peers and teachers in the </w:t>
      </w:r>
      <w:r>
        <w:t>HS</w:t>
      </w:r>
      <w:r w:rsidRPr="007D752D">
        <w:t xml:space="preserve"> classroom context. Interactions with proximal others, such as peers and teachers, are crucial for language </w:t>
      </w:r>
      <w:r w:rsidRPr="007D752D">
        <w:lastRenderedPageBreak/>
        <w:t>growth in Head Start classrooms as they provide opportunities for children to practice their oral language skills (Limlingan et al., 2020).</w:t>
      </w:r>
    </w:p>
    <w:p w14:paraId="78DB108E" w14:textId="77777777" w:rsidR="005515E7" w:rsidRPr="007D752D" w:rsidRDefault="005515E7" w:rsidP="005515E7">
      <w:pPr>
        <w:ind w:firstLine="720"/>
        <w:contextualSpacing/>
      </w:pPr>
      <w:r w:rsidRPr="007D752D">
        <w:t xml:space="preserve">Vygotsky's (1978) Sociocultural Theory will provide a theoretical basis for exploring the impact of peer language contexts on Myanmar refugee children's </w:t>
      </w:r>
      <w:r>
        <w:t>language and literacy development</w:t>
      </w:r>
      <w:r w:rsidRPr="007D752D">
        <w:t xml:space="preserve">. The theory posits that peers play a role in the development of language skills through the </w:t>
      </w:r>
      <w:r w:rsidRPr="00B725F6">
        <w:rPr>
          <w:i/>
          <w:iCs/>
        </w:rPr>
        <w:t>zone of proximal development</w:t>
      </w:r>
      <w:r w:rsidRPr="007D752D">
        <w:t xml:space="preserve">, which refers to the gap between what a child can do alone and what they can achieve with assistance from someone more skilled. Peers with advanced skills can support the learning of less-skilled peers through interactions and demonstrations, which can </w:t>
      </w:r>
      <w:r>
        <w:t>increase</w:t>
      </w:r>
      <w:r w:rsidRPr="007D752D">
        <w:t xml:space="preserve"> language abilities. However, if the gap between the most and least skilled children is too wide, with no peers of intermediate skills to bridge the gap, the less-skilled children may not reap the same benefits.</w:t>
      </w:r>
    </w:p>
    <w:p w14:paraId="07171D30" w14:textId="77777777" w:rsidR="005515E7" w:rsidRDefault="005515E7" w:rsidP="005515E7">
      <w:pPr>
        <w:ind w:firstLine="720"/>
        <w:contextualSpacing/>
      </w:pPr>
      <w:r w:rsidRPr="007D752D">
        <w:t xml:space="preserve">In addition, the study will also consider individual differences in children's oral language experiences and outcomes based on factors such as home language characteristics, age, year of HS enrollment, </w:t>
      </w:r>
      <w:r>
        <w:t xml:space="preserve">child’s initial English skills, </w:t>
      </w:r>
      <w:r w:rsidRPr="007D752D">
        <w:t xml:space="preserve">parental socio-economic status, and educational background, as well as teacher characteristics such as years of experience and educational beliefs (Dickinson &amp; Tabors, 2001; Leech et al., 2018). These individual differences will be considered within the larger ecological </w:t>
      </w:r>
      <w:r>
        <w:t xml:space="preserve">peer and teacher </w:t>
      </w:r>
      <w:r w:rsidRPr="007D752D">
        <w:t xml:space="preserve">contexts of the Head Start classrooms, providing a comprehensive understanding of how different factors may interact to influence </w:t>
      </w:r>
      <w:r>
        <w:t>language and literacy development</w:t>
      </w:r>
      <w:r w:rsidRPr="007D752D">
        <w:t xml:space="preserve"> in Myanmar refugee children</w:t>
      </w:r>
      <w:r>
        <w:t>.</w:t>
      </w:r>
    </w:p>
    <w:p w14:paraId="1CC768D2" w14:textId="77777777" w:rsidR="005515E7" w:rsidRPr="006C7FE5" w:rsidRDefault="005515E7" w:rsidP="005515E7">
      <w:pPr>
        <w:contextualSpacing/>
        <w:jc w:val="center"/>
        <w:rPr>
          <w:rFonts w:eastAsia="Times New Roman"/>
          <w:b/>
          <w:bCs/>
          <w:color w:val="000000"/>
        </w:rPr>
      </w:pPr>
      <w:r>
        <w:rPr>
          <w:rFonts w:eastAsia="Times New Roman"/>
          <w:b/>
          <w:bCs/>
          <w:color w:val="000000"/>
        </w:rPr>
        <w:t>Significance of Study</w:t>
      </w:r>
      <w:r>
        <w:rPr>
          <w:lang w:val="en"/>
        </w:rPr>
        <w:t xml:space="preserve"> </w:t>
      </w:r>
    </w:p>
    <w:p w14:paraId="290D047A" w14:textId="77777777" w:rsidR="005515E7" w:rsidRDefault="005515E7" w:rsidP="005515E7">
      <w:pPr>
        <w:pStyle w:val="paragraph"/>
        <w:spacing w:before="0" w:beforeAutospacing="0" w:after="0" w:afterAutospacing="0" w:line="480" w:lineRule="auto"/>
        <w:ind w:firstLine="720"/>
        <w:contextualSpacing/>
        <w:textAlignment w:val="baseline"/>
      </w:pPr>
      <w:r w:rsidRPr="007D752D">
        <w:rPr>
          <w:rStyle w:val="normaltextrun"/>
          <w:rFonts w:eastAsiaTheme="minorEastAsia"/>
        </w:rPr>
        <w:t xml:space="preserve">The significance of this study lies in its contribution to the </w:t>
      </w:r>
      <w:r>
        <w:rPr>
          <w:rStyle w:val="normaltextrun"/>
          <w:rFonts w:eastAsiaTheme="minorEastAsia"/>
        </w:rPr>
        <w:t xml:space="preserve">language and literacy development field </w:t>
      </w:r>
      <w:r w:rsidRPr="007D752D">
        <w:rPr>
          <w:rStyle w:val="normaltextrun"/>
          <w:rFonts w:eastAsiaTheme="minorEastAsia"/>
        </w:rPr>
        <w:t xml:space="preserve">among </w:t>
      </w:r>
      <w:r>
        <w:rPr>
          <w:rStyle w:val="normaltextrun"/>
          <w:rFonts w:eastAsiaTheme="minorEastAsia"/>
        </w:rPr>
        <w:t xml:space="preserve">the underrepresented populations of </w:t>
      </w:r>
      <w:r w:rsidRPr="007D752D">
        <w:rPr>
          <w:rStyle w:val="normaltextrun"/>
          <w:rFonts w:eastAsiaTheme="minorEastAsia"/>
        </w:rPr>
        <w:t xml:space="preserve">Myanmar refugee DLLs. The results will expand the understanding of the relationships between various ecological </w:t>
      </w:r>
      <w:r w:rsidRPr="007D752D">
        <w:rPr>
          <w:rStyle w:val="normaltextrun"/>
          <w:rFonts w:eastAsiaTheme="minorEastAsia"/>
        </w:rPr>
        <w:lastRenderedPageBreak/>
        <w:t xml:space="preserve">backgrounds of children, peers, and teachers and the </w:t>
      </w:r>
      <w:r>
        <w:rPr>
          <w:rStyle w:val="normaltextrun"/>
          <w:rFonts w:eastAsiaTheme="minorEastAsia"/>
        </w:rPr>
        <w:t>language and literacy development</w:t>
      </w:r>
      <w:r w:rsidRPr="007D752D">
        <w:rPr>
          <w:rStyle w:val="normaltextrun"/>
          <w:rFonts w:eastAsiaTheme="minorEastAsia"/>
        </w:rPr>
        <w:t xml:space="preserve"> of Myanmar refugee DLLs</w:t>
      </w:r>
      <w:bookmarkStart w:id="100" w:name="_Hlk127359836"/>
      <w:r>
        <w:rPr>
          <w:rStyle w:val="normaltextrun"/>
          <w:rFonts w:eastAsiaTheme="minorEastAsia"/>
        </w:rPr>
        <w:t xml:space="preserve"> </w:t>
      </w:r>
      <w:r w:rsidRPr="003F0477">
        <w:rPr>
          <w:rStyle w:val="normaltextrun"/>
          <w:rFonts w:eastAsiaTheme="minorEastAsia"/>
        </w:rPr>
        <w:t>in Head Start classrooms</w:t>
      </w:r>
      <w:r>
        <w:rPr>
          <w:rStyle w:val="normaltextrun"/>
          <w:rFonts w:eastAsiaTheme="minorEastAsia"/>
        </w:rPr>
        <w:t>.</w:t>
      </w:r>
      <w:bookmarkEnd w:id="100"/>
      <w:r w:rsidRPr="003E182A">
        <w:t xml:space="preserve"> </w:t>
      </w:r>
      <w:r w:rsidRPr="003C1EE9">
        <w:t xml:space="preserve">This study will also provide valuable insight into support needed for refugee preschool children </w:t>
      </w:r>
      <w:r>
        <w:t xml:space="preserve">who are increasing population </w:t>
      </w:r>
      <w:r w:rsidRPr="003C1EE9">
        <w:t xml:space="preserve">globally, emphasizing the crucial role of </w:t>
      </w:r>
      <w:r>
        <w:t xml:space="preserve">the </w:t>
      </w:r>
      <w:r w:rsidRPr="003C1EE9">
        <w:t xml:space="preserve">classroom language environment in promoting </w:t>
      </w:r>
      <w:r>
        <w:t>oral language and literacy development.</w:t>
      </w:r>
      <w:r>
        <w:rPr>
          <w:rStyle w:val="normaltextrun"/>
          <w:rFonts w:eastAsiaTheme="minorEastAsia"/>
        </w:rPr>
        <w:t xml:space="preserve"> </w:t>
      </w:r>
      <w:r w:rsidRPr="007D752D">
        <w:rPr>
          <w:rStyle w:val="normaltextrun"/>
          <w:rFonts w:eastAsiaTheme="minorEastAsia"/>
        </w:rPr>
        <w:t>Using multiple data sources, including classroom observations and advanced technology</w:t>
      </w:r>
      <w:r>
        <w:rPr>
          <w:rStyle w:val="normaltextrun"/>
          <w:rFonts w:eastAsiaTheme="minorEastAsia"/>
        </w:rPr>
        <w:t xml:space="preserve"> such as</w:t>
      </w:r>
      <w:r w:rsidRPr="007D752D">
        <w:rPr>
          <w:rStyle w:val="normaltextrun"/>
          <w:rFonts w:eastAsiaTheme="minorEastAsia"/>
        </w:rPr>
        <w:t xml:space="preserve"> the LENA Digital Language Processor (DLP)</w:t>
      </w:r>
      <w:r>
        <w:rPr>
          <w:rStyle w:val="normaltextrun"/>
          <w:rFonts w:eastAsiaTheme="minorEastAsia"/>
        </w:rPr>
        <w:t>, t</w:t>
      </w:r>
      <w:r w:rsidRPr="003C1EE9">
        <w:t xml:space="preserve">he innovative </w:t>
      </w:r>
      <w:r>
        <w:t>tool</w:t>
      </w:r>
      <w:r w:rsidRPr="003C1EE9">
        <w:t xml:space="preserve"> to capture real-time classroom language interactions offers a more comprehensive understanding of the language contexts and supports for these children.</w:t>
      </w:r>
      <w:r>
        <w:rPr>
          <w:rStyle w:val="normaltextrun"/>
          <w:rFonts w:eastAsiaTheme="minorEastAsia"/>
        </w:rPr>
        <w:t xml:space="preserve"> </w:t>
      </w:r>
      <w:r w:rsidRPr="007D752D">
        <w:rPr>
          <w:rStyle w:val="normaltextrun"/>
          <w:rFonts w:eastAsiaTheme="minorEastAsia"/>
        </w:rPr>
        <w:t xml:space="preserve">The findings of this study could also have </w:t>
      </w:r>
      <w:r>
        <w:rPr>
          <w:rStyle w:val="normaltextrun"/>
          <w:rFonts w:eastAsiaTheme="minorEastAsia"/>
        </w:rPr>
        <w:t>some</w:t>
      </w:r>
      <w:r w:rsidRPr="007D752D">
        <w:rPr>
          <w:rStyle w:val="normaltextrun"/>
          <w:rFonts w:eastAsiaTheme="minorEastAsia"/>
        </w:rPr>
        <w:t xml:space="preserve"> implications for teacher preparation and professional development programs</w:t>
      </w:r>
      <w:r>
        <w:rPr>
          <w:rStyle w:val="normaltextrun"/>
          <w:rFonts w:eastAsiaTheme="minorEastAsia"/>
        </w:rPr>
        <w:t xml:space="preserve">. The results of the study will inform and </w:t>
      </w:r>
      <w:r w:rsidRPr="007D752D">
        <w:rPr>
          <w:rStyle w:val="normaltextrun"/>
          <w:rFonts w:eastAsiaTheme="minorEastAsia"/>
        </w:rPr>
        <w:t>equip</w:t>
      </w:r>
      <w:r>
        <w:rPr>
          <w:rStyle w:val="normaltextrun"/>
          <w:rFonts w:eastAsiaTheme="minorEastAsia"/>
        </w:rPr>
        <w:t xml:space="preserve"> teachers</w:t>
      </w:r>
      <w:r w:rsidRPr="007D752D">
        <w:rPr>
          <w:rStyle w:val="normaltextrun"/>
          <w:rFonts w:eastAsiaTheme="minorEastAsia"/>
        </w:rPr>
        <w:t xml:space="preserve"> to support the </w:t>
      </w:r>
      <w:r>
        <w:rPr>
          <w:rStyle w:val="normaltextrun"/>
          <w:rFonts w:eastAsiaTheme="minorEastAsia"/>
        </w:rPr>
        <w:t>language and literacy development</w:t>
      </w:r>
      <w:r w:rsidRPr="007D752D">
        <w:rPr>
          <w:rStyle w:val="normaltextrun"/>
          <w:rFonts w:eastAsiaTheme="minorEastAsia"/>
        </w:rPr>
        <w:t xml:space="preserve"> of DLLs from different cultures, taking into account the cultural differences that impact </w:t>
      </w:r>
      <w:r>
        <w:rPr>
          <w:rStyle w:val="normaltextrun"/>
          <w:rFonts w:eastAsiaTheme="minorEastAsia"/>
        </w:rPr>
        <w:t>language and literacy development</w:t>
      </w:r>
      <w:r w:rsidRPr="007D752D">
        <w:rPr>
          <w:rStyle w:val="normaltextrun"/>
          <w:rFonts w:eastAsiaTheme="minorEastAsia"/>
        </w:rPr>
        <w:t xml:space="preserve"> in ECE settings</w:t>
      </w:r>
      <w:r>
        <w:rPr>
          <w:rStyle w:val="normaltextrun"/>
          <w:rFonts w:eastAsiaTheme="minorEastAsia"/>
        </w:rPr>
        <w:t xml:space="preserve"> </w:t>
      </w:r>
      <w:r w:rsidRPr="003F3756">
        <w:rPr>
          <w:rStyle w:val="normaltextrun"/>
          <w:rFonts w:eastAsiaTheme="minorEastAsia"/>
        </w:rPr>
        <w:t>(Gay, 2018)</w:t>
      </w:r>
      <w:r w:rsidRPr="007D752D">
        <w:rPr>
          <w:rStyle w:val="normaltextrun"/>
          <w:rFonts w:eastAsiaTheme="minorEastAsia"/>
        </w:rPr>
        <w:t xml:space="preserve">. </w:t>
      </w:r>
      <w:r>
        <w:rPr>
          <w:rStyle w:val="normaltextrun"/>
          <w:rFonts w:eastAsiaTheme="minorEastAsia"/>
        </w:rPr>
        <w:t>In conclusion, t</w:t>
      </w:r>
      <w:r w:rsidRPr="007D752D">
        <w:rPr>
          <w:rStyle w:val="normaltextrun"/>
          <w:rFonts w:eastAsiaTheme="minorEastAsia"/>
        </w:rPr>
        <w:t xml:space="preserve">his study </w:t>
      </w:r>
      <w:r>
        <w:rPr>
          <w:rStyle w:val="normaltextrun"/>
          <w:rFonts w:eastAsiaTheme="minorEastAsia"/>
        </w:rPr>
        <w:t>highlights</w:t>
      </w:r>
      <w:r w:rsidRPr="007D752D">
        <w:rPr>
          <w:rStyle w:val="normaltextrun"/>
          <w:rFonts w:eastAsiaTheme="minorEastAsia"/>
        </w:rPr>
        <w:t xml:space="preserve"> the importance of providing teachers with the necessary tools and knowledge to support the </w:t>
      </w:r>
      <w:r>
        <w:rPr>
          <w:rStyle w:val="normaltextrun"/>
          <w:rFonts w:eastAsiaTheme="minorEastAsia"/>
        </w:rPr>
        <w:t>oral language and literacy development</w:t>
      </w:r>
      <w:r w:rsidRPr="007D752D">
        <w:rPr>
          <w:rStyle w:val="normaltextrun"/>
          <w:rFonts w:eastAsiaTheme="minorEastAsia"/>
        </w:rPr>
        <w:t xml:space="preserve"> of DLLs from diverse backgrounds</w:t>
      </w:r>
      <w:r w:rsidRPr="003F3756">
        <w:rPr>
          <w:rStyle w:val="normaltextrun"/>
          <w:rFonts w:eastAsiaTheme="minorEastAsia"/>
        </w:rPr>
        <w:t>.</w:t>
      </w:r>
      <w:r>
        <w:t xml:space="preserve"> </w:t>
      </w:r>
    </w:p>
    <w:p w14:paraId="73717B08" w14:textId="77777777" w:rsidR="005515E7" w:rsidRDefault="005515E7" w:rsidP="005515E7">
      <w:pPr>
        <w:contextualSpacing/>
        <w:jc w:val="center"/>
        <w:rPr>
          <w:rFonts w:eastAsia="Times New Roman"/>
          <w:b/>
          <w:bCs/>
          <w:color w:val="000000"/>
        </w:rPr>
      </w:pPr>
      <w:r>
        <w:rPr>
          <w:rFonts w:eastAsia="Times New Roman"/>
          <w:b/>
          <w:bCs/>
          <w:color w:val="000000"/>
        </w:rPr>
        <w:t>Definition of Terms</w:t>
      </w:r>
    </w:p>
    <w:p w14:paraId="6389E361" w14:textId="77777777" w:rsidR="005515E7" w:rsidRDefault="005515E7" w:rsidP="005515E7">
      <w:pPr>
        <w:contextualSpacing/>
        <w:rPr>
          <w:rFonts w:eastAsia="Times New Roman"/>
          <w:color w:val="000000"/>
        </w:rPr>
      </w:pPr>
      <w:r>
        <w:rPr>
          <w:rFonts w:eastAsia="Times New Roman"/>
          <w:color w:val="000000"/>
        </w:rPr>
        <w:t>The following operational definition of terms will be used in this study:</w:t>
      </w:r>
    </w:p>
    <w:p w14:paraId="3BE4FBA5" w14:textId="77777777" w:rsidR="005515E7" w:rsidRPr="0035605A" w:rsidRDefault="005515E7" w:rsidP="005515E7">
      <w:pPr>
        <w:pStyle w:val="ListParagraph"/>
        <w:numPr>
          <w:ilvl w:val="0"/>
          <w:numId w:val="124"/>
        </w:numPr>
        <w:rPr>
          <w:rFonts w:eastAsia="Times New Roman"/>
          <w:color w:val="000000"/>
        </w:rPr>
      </w:pPr>
      <w:r w:rsidRPr="0035605A">
        <w:rPr>
          <w:rFonts w:eastAsia="Times New Roman"/>
          <w:color w:val="000000"/>
        </w:rPr>
        <w:t>Dual language learners (DLLs): Children under the age of 5 who are actively acquiring two or more languages simultaneously</w:t>
      </w:r>
      <w:r>
        <w:rPr>
          <w:rFonts w:eastAsia="Times New Roman"/>
          <w:color w:val="000000"/>
        </w:rPr>
        <w:t xml:space="preserve"> </w:t>
      </w:r>
      <w:r w:rsidRPr="00D05993">
        <w:rPr>
          <w:rFonts w:eastAsia="Times New Roman"/>
          <w:color w:val="000000"/>
        </w:rPr>
        <w:t>(Office of Head Start, 2008)</w:t>
      </w:r>
      <w:r w:rsidRPr="0035605A">
        <w:rPr>
          <w:rFonts w:eastAsia="Times New Roman"/>
          <w:color w:val="000000"/>
        </w:rPr>
        <w:t>.</w:t>
      </w:r>
    </w:p>
    <w:p w14:paraId="5A96C900" w14:textId="77777777" w:rsidR="005515E7" w:rsidRDefault="005515E7" w:rsidP="005515E7">
      <w:pPr>
        <w:pStyle w:val="ListParagraph"/>
        <w:numPr>
          <w:ilvl w:val="0"/>
          <w:numId w:val="124"/>
        </w:numPr>
        <w:rPr>
          <w:rFonts w:eastAsia="Times New Roman"/>
          <w:color w:val="000000"/>
        </w:rPr>
      </w:pPr>
      <w:r w:rsidRPr="0035605A">
        <w:rPr>
          <w:rFonts w:eastAsia="Times New Roman"/>
          <w:color w:val="000000"/>
        </w:rPr>
        <w:t>Refugees: Individuals who have been forced to leave their home country due to political, social, religious, or ethnic persecution and are unable to return due to a well-founded fear of continued harm. (United Nations High Commissioner for Refugees [UNHCR], 2011).</w:t>
      </w:r>
    </w:p>
    <w:p w14:paraId="65A9D998" w14:textId="77777777" w:rsidR="005515E7" w:rsidRPr="009E4395" w:rsidRDefault="005515E7" w:rsidP="005515E7">
      <w:pPr>
        <w:pStyle w:val="ListParagraph"/>
        <w:numPr>
          <w:ilvl w:val="0"/>
          <w:numId w:val="124"/>
        </w:numPr>
        <w:rPr>
          <w:rFonts w:eastAsia="Times New Roman"/>
          <w:color w:val="000000"/>
        </w:rPr>
      </w:pPr>
      <w:r>
        <w:rPr>
          <w:rFonts w:eastAsia="Times New Roman"/>
          <w:color w:val="000000"/>
        </w:rPr>
        <w:lastRenderedPageBreak/>
        <w:t>Peer: A</w:t>
      </w:r>
      <w:r w:rsidRPr="004F0295">
        <w:rPr>
          <w:rFonts w:eastAsia="Times New Roman"/>
          <w:color w:val="000000"/>
        </w:rPr>
        <w:t xml:space="preserve"> peer is a person at the same developmental stage or age as another</w:t>
      </w:r>
      <w:r>
        <w:rPr>
          <w:rFonts w:eastAsia="Times New Roman"/>
          <w:color w:val="000000"/>
        </w:rPr>
        <w:t>. P</w:t>
      </w:r>
      <w:r w:rsidRPr="004F0295">
        <w:rPr>
          <w:rFonts w:eastAsia="Times New Roman"/>
          <w:color w:val="000000"/>
        </w:rPr>
        <w:t>eers are often used as social models for children to facilitate their learning and development through interactions and relationships with others</w:t>
      </w:r>
      <w:r>
        <w:rPr>
          <w:rFonts w:eastAsia="Times New Roman"/>
          <w:color w:val="000000"/>
        </w:rPr>
        <w:t xml:space="preserve"> (</w:t>
      </w:r>
      <w:r w:rsidRPr="007D752D">
        <w:t>Vygotsky</w:t>
      </w:r>
      <w:r>
        <w:t xml:space="preserve">, </w:t>
      </w:r>
      <w:r w:rsidRPr="007D752D">
        <w:t>1978</w:t>
      </w:r>
      <w:r>
        <w:t>)</w:t>
      </w:r>
      <w:r w:rsidRPr="004F0295">
        <w:rPr>
          <w:rFonts w:eastAsia="Times New Roman"/>
          <w:color w:val="000000"/>
        </w:rPr>
        <w:t>.</w:t>
      </w:r>
    </w:p>
    <w:p w14:paraId="400D78D5" w14:textId="77777777" w:rsidR="005515E7" w:rsidRPr="001B35E3" w:rsidRDefault="005515E7" w:rsidP="005515E7">
      <w:pPr>
        <w:pStyle w:val="ListParagraph"/>
        <w:numPr>
          <w:ilvl w:val="0"/>
          <w:numId w:val="105"/>
        </w:numPr>
        <w:ind w:left="1080"/>
        <w:rPr>
          <w:rFonts w:eastAsia="Times New Roman"/>
          <w:color w:val="000000"/>
        </w:rPr>
      </w:pPr>
      <w:r w:rsidRPr="001B35E3">
        <w:rPr>
          <w:rFonts w:eastAsia="Times New Roman"/>
          <w:b/>
          <w:bCs/>
          <w:color w:val="000000"/>
        </w:rPr>
        <w:br w:type="page"/>
      </w:r>
    </w:p>
    <w:p w14:paraId="5FE14A56" w14:textId="77777777" w:rsidR="005515E7" w:rsidRDefault="005515E7" w:rsidP="005515E7">
      <w:pPr>
        <w:jc w:val="center"/>
        <w:rPr>
          <w:rFonts w:eastAsia="Times New Roman"/>
          <w:b/>
          <w:bCs/>
          <w:color w:val="000000"/>
        </w:rPr>
      </w:pPr>
      <w:r>
        <w:rPr>
          <w:rFonts w:eastAsia="Times New Roman"/>
          <w:b/>
          <w:bCs/>
          <w:color w:val="000000"/>
        </w:rPr>
        <w:lastRenderedPageBreak/>
        <w:t>Chapter 2:</w:t>
      </w:r>
    </w:p>
    <w:p w14:paraId="60ED9F9B" w14:textId="77777777" w:rsidR="005515E7" w:rsidRDefault="005515E7" w:rsidP="005515E7">
      <w:pPr>
        <w:jc w:val="center"/>
        <w:rPr>
          <w:rFonts w:eastAsia="Times New Roman"/>
          <w:b/>
          <w:bCs/>
          <w:color w:val="000000"/>
        </w:rPr>
      </w:pPr>
      <w:r>
        <w:rPr>
          <w:rFonts w:eastAsia="Times New Roman"/>
          <w:b/>
          <w:bCs/>
          <w:color w:val="000000"/>
        </w:rPr>
        <w:t>Review of Literature</w:t>
      </w:r>
    </w:p>
    <w:p w14:paraId="1710D966" w14:textId="77777777" w:rsidR="005515E7" w:rsidRPr="0083490B" w:rsidRDefault="005515E7" w:rsidP="005515E7">
      <w:pPr>
        <w:pStyle w:val="BodyText"/>
        <w:jc w:val="center"/>
        <w:rPr>
          <w:rFonts w:ascii="Times New Roman" w:hAnsi="Times New Roman" w:cs="Times New Roman"/>
        </w:rPr>
      </w:pPr>
      <w:r w:rsidRPr="0083490B">
        <w:rPr>
          <w:rFonts w:ascii="Times New Roman" w:hAnsi="Times New Roman" w:cs="Times New Roman"/>
        </w:rPr>
        <w:t>SUPPORTING MYANMAR-REFUGEE DUAL LANGUAGE LEARNERS IN HEAD START:</w:t>
      </w:r>
    </w:p>
    <w:p w14:paraId="7C70DA98" w14:textId="77777777" w:rsidR="005515E7" w:rsidRPr="0083490B" w:rsidRDefault="005515E7" w:rsidP="005515E7">
      <w:pPr>
        <w:jc w:val="center"/>
      </w:pPr>
      <w:r w:rsidRPr="0083490B">
        <w:t>PEER AND TEACHER’S LANGUAGE CONTEXTS</w:t>
      </w:r>
    </w:p>
    <w:p w14:paraId="107EF06F" w14:textId="77777777" w:rsidR="005515E7" w:rsidRDefault="005515E7" w:rsidP="005515E7">
      <w:pPr>
        <w:pStyle w:val="NormalWeb"/>
        <w:shd w:val="clear" w:color="auto" w:fill="FFFFFF" w:themeFill="background1"/>
        <w:contextualSpacing/>
        <w:rPr>
          <w:b/>
          <w:bCs/>
          <w:color w:val="000000"/>
        </w:rPr>
      </w:pPr>
      <w:r>
        <w:rPr>
          <w:b/>
          <w:bCs/>
          <w:color w:val="000000"/>
        </w:rPr>
        <w:t>Myanmar Refugee Children</w:t>
      </w:r>
    </w:p>
    <w:p w14:paraId="70DA857F" w14:textId="77777777" w:rsidR="005515E7" w:rsidRPr="00BA4BB3" w:rsidRDefault="005515E7" w:rsidP="005515E7">
      <w:pPr>
        <w:pStyle w:val="NormalWeb"/>
        <w:shd w:val="clear" w:color="auto" w:fill="FFFFFF" w:themeFill="background1"/>
        <w:ind w:firstLine="720"/>
        <w:contextualSpacing/>
        <w:rPr>
          <w:color w:val="000000"/>
        </w:rPr>
      </w:pPr>
      <w:r w:rsidRPr="00BA4BB3">
        <w:rPr>
          <w:color w:val="000000"/>
        </w:rPr>
        <w:t>The United States has resettled over 100,000 refugees from Myanmar since the 1980s, with an additional 600,900 refugees from 2010 to 2020 and an average of 10,000 new arrivals each year (Statista, 2021). The majority of these refugees are from ethnic minority groups such as the Karen, Chin, and Karenni</w:t>
      </w:r>
      <w:r>
        <w:rPr>
          <w:color w:val="000000"/>
        </w:rPr>
        <w:t>,</w:t>
      </w:r>
      <w:r w:rsidRPr="00BA4BB3">
        <w:rPr>
          <w:color w:val="000000"/>
        </w:rPr>
        <w:t xml:space="preserve"> who have faced persecution and conflict in Myanmar (Scarlis, 2010). Despite support from government programs, refugees face several challenges, including limited English proficiency, cultural differences, and difficulty finding employment (Crouch &amp; Collopy, 2011; Pew Research Center, 2019).</w:t>
      </w:r>
    </w:p>
    <w:p w14:paraId="0A405BAA" w14:textId="77777777" w:rsidR="005515E7" w:rsidRPr="00BA4BB3" w:rsidRDefault="005515E7" w:rsidP="005515E7">
      <w:pPr>
        <w:pStyle w:val="NormalWeb"/>
        <w:shd w:val="clear" w:color="auto" w:fill="FFFFFF" w:themeFill="background1"/>
        <w:ind w:firstLine="720"/>
        <w:contextualSpacing/>
        <w:rPr>
          <w:color w:val="000000"/>
        </w:rPr>
      </w:pPr>
      <w:r w:rsidRPr="00BA4BB3">
        <w:rPr>
          <w:color w:val="000000"/>
        </w:rPr>
        <w:t>Language acquisition is a significant challenge for Myanmar refugees in the U</w:t>
      </w:r>
      <w:r>
        <w:rPr>
          <w:color w:val="000000"/>
        </w:rPr>
        <w:t>.</w:t>
      </w:r>
      <w:r w:rsidRPr="00BA4BB3">
        <w:rPr>
          <w:color w:val="000000"/>
        </w:rPr>
        <w:t>S</w:t>
      </w:r>
      <w:r>
        <w:rPr>
          <w:color w:val="000000"/>
        </w:rPr>
        <w:t>.</w:t>
      </w:r>
      <w:r w:rsidRPr="00BA4BB3">
        <w:rPr>
          <w:color w:val="000000"/>
        </w:rPr>
        <w:t>, particularly due to limited access to resources, trauma, and cultural adjustment (Pew Research Center, 2019; Scarlis, 2010</w:t>
      </w:r>
      <w:r w:rsidRPr="0087305F">
        <w:rPr>
          <w:color w:val="000000"/>
        </w:rPr>
        <w:t>). Many Myanmar refugee</w:t>
      </w:r>
      <w:r>
        <w:rPr>
          <w:color w:val="000000"/>
        </w:rPr>
        <w:t xml:space="preserve"> families</w:t>
      </w:r>
      <w:r w:rsidRPr="00BA4BB3">
        <w:rPr>
          <w:color w:val="000000"/>
        </w:rPr>
        <w:t xml:space="preserve"> have limited formal education and may </w:t>
      </w:r>
      <w:r>
        <w:rPr>
          <w:color w:val="000000"/>
        </w:rPr>
        <w:t>need help communicating</w:t>
      </w:r>
      <w:r w:rsidRPr="00BA4BB3">
        <w:rPr>
          <w:color w:val="000000"/>
        </w:rPr>
        <w:t xml:space="preserve"> effectively in English, which can impact their ability to access education and healthcare services (Crouch &amp; Collopy, 2011). </w:t>
      </w:r>
      <w:r>
        <w:rPr>
          <w:color w:val="000000"/>
        </w:rPr>
        <w:t>A</w:t>
      </w:r>
      <w:r w:rsidRPr="00BA4BB3">
        <w:rPr>
          <w:color w:val="000000"/>
        </w:rPr>
        <w:t xml:space="preserve"> significant proportion of Myanmar refugees in the U</w:t>
      </w:r>
      <w:r>
        <w:rPr>
          <w:color w:val="000000"/>
        </w:rPr>
        <w:t>.</w:t>
      </w:r>
      <w:r w:rsidRPr="00BA4BB3">
        <w:rPr>
          <w:color w:val="000000"/>
        </w:rPr>
        <w:t>S</w:t>
      </w:r>
      <w:r>
        <w:rPr>
          <w:color w:val="000000"/>
        </w:rPr>
        <w:t>.</w:t>
      </w:r>
      <w:r w:rsidRPr="00BA4BB3">
        <w:rPr>
          <w:color w:val="000000"/>
        </w:rPr>
        <w:t xml:space="preserve"> live in poverty</w:t>
      </w:r>
      <w:r>
        <w:rPr>
          <w:color w:val="000000"/>
        </w:rPr>
        <w:t xml:space="preserve">, and most </w:t>
      </w:r>
      <w:r w:rsidRPr="0087305F">
        <w:rPr>
          <w:color w:val="000000"/>
        </w:rPr>
        <w:t>refugee</w:t>
      </w:r>
      <w:r w:rsidRPr="00BA4BB3">
        <w:rPr>
          <w:color w:val="000000"/>
        </w:rPr>
        <w:t xml:space="preserve"> families speak their home language at home</w:t>
      </w:r>
      <w:r>
        <w:rPr>
          <w:color w:val="000000"/>
        </w:rPr>
        <w:t xml:space="preserve"> </w:t>
      </w:r>
      <w:r w:rsidRPr="00BA4BB3">
        <w:rPr>
          <w:color w:val="000000"/>
        </w:rPr>
        <w:t>(Pew Research Center, 2019).</w:t>
      </w:r>
    </w:p>
    <w:p w14:paraId="62094C44" w14:textId="77777777" w:rsidR="005515E7" w:rsidRPr="00BA4BB3" w:rsidRDefault="005515E7" w:rsidP="005515E7">
      <w:pPr>
        <w:pStyle w:val="NormalWeb"/>
        <w:shd w:val="clear" w:color="auto" w:fill="FFFFFF" w:themeFill="background1"/>
        <w:ind w:firstLine="720"/>
        <w:contextualSpacing/>
        <w:rPr>
          <w:color w:val="000000"/>
        </w:rPr>
      </w:pPr>
      <w:r w:rsidRPr="00BA4BB3">
        <w:rPr>
          <w:color w:val="000000"/>
        </w:rPr>
        <w:t xml:space="preserve">Refugee children face additional challenges, especially with English language acquisition. A majority of parents have difficulty supporting their children's English </w:t>
      </w:r>
      <w:r>
        <w:rPr>
          <w:color w:val="000000"/>
        </w:rPr>
        <w:t>language and literacy development</w:t>
      </w:r>
      <w:r w:rsidRPr="00BA4BB3">
        <w:rPr>
          <w:color w:val="000000"/>
        </w:rPr>
        <w:t xml:space="preserve"> due to their own lack of proficiency (Trieu &amp; Vang, 2015), and children from refugee households may have difficulties accessing quality education and </w:t>
      </w:r>
      <w:r w:rsidRPr="00BA4BB3">
        <w:rPr>
          <w:color w:val="000000"/>
        </w:rPr>
        <w:lastRenderedPageBreak/>
        <w:t>experience delays in their academic development (Crouch &amp; Collopy, 2011). Previous research found that Myanmar refugee children have different experiences in English language acquisition compared to their monolingual peers in the Head Start program (Author et al., in progress)</w:t>
      </w:r>
      <w:r>
        <w:rPr>
          <w:color w:val="000000"/>
        </w:rPr>
        <w:t>,</w:t>
      </w:r>
      <w:r w:rsidRPr="00BA4BB3">
        <w:rPr>
          <w:color w:val="000000"/>
        </w:rPr>
        <w:t xml:space="preserve"> and further examination is needed to determine the best strategies to support their language acquisition.</w:t>
      </w:r>
      <w:r>
        <w:rPr>
          <w:color w:val="000000"/>
        </w:rPr>
        <w:t xml:space="preserve"> </w:t>
      </w:r>
      <w:r w:rsidRPr="00BA4BB3">
        <w:rPr>
          <w:color w:val="000000"/>
        </w:rPr>
        <w:t xml:space="preserve">In conclusion, supporting refugees in their transition and integration is crucial for their success, and addressing the challenges they face in language acquisition is essential to support their education and overall </w:t>
      </w:r>
      <w:r>
        <w:rPr>
          <w:color w:val="000000"/>
        </w:rPr>
        <w:t>well-being</w:t>
      </w:r>
      <w:r w:rsidRPr="00BA4BB3">
        <w:rPr>
          <w:color w:val="000000"/>
        </w:rPr>
        <w:t>.</w:t>
      </w:r>
    </w:p>
    <w:p w14:paraId="19BFBFCC" w14:textId="77777777" w:rsidR="005515E7" w:rsidRDefault="005515E7" w:rsidP="005515E7">
      <w:pPr>
        <w:pStyle w:val="NormalWeb"/>
        <w:shd w:val="clear" w:color="auto" w:fill="FFFFFF" w:themeFill="background1"/>
        <w:contextualSpacing/>
        <w:rPr>
          <w:b/>
          <w:bCs/>
          <w:color w:val="000000"/>
        </w:rPr>
      </w:pPr>
      <w:r w:rsidRPr="00467A30">
        <w:rPr>
          <w:b/>
          <w:bCs/>
          <w:color w:val="000000"/>
        </w:rPr>
        <w:t>Head Start Refugee Policy</w:t>
      </w:r>
    </w:p>
    <w:p w14:paraId="6C2DA895" w14:textId="77777777" w:rsidR="005515E7" w:rsidRPr="00BA4BB3" w:rsidRDefault="005515E7" w:rsidP="005515E7">
      <w:pPr>
        <w:pStyle w:val="NormalWeb"/>
        <w:shd w:val="clear" w:color="auto" w:fill="FFFFFF" w:themeFill="background1"/>
        <w:ind w:firstLine="720"/>
        <w:contextualSpacing/>
        <w:rPr>
          <w:color w:val="000000"/>
        </w:rPr>
      </w:pPr>
      <w:r w:rsidRPr="00BA4BB3">
        <w:rPr>
          <w:color w:val="000000"/>
        </w:rPr>
        <w:t xml:space="preserve">The integration of refugees into the </w:t>
      </w:r>
      <w:r>
        <w:rPr>
          <w:color w:val="000000"/>
        </w:rPr>
        <w:t xml:space="preserve">HS </w:t>
      </w:r>
      <w:r w:rsidRPr="00BA4BB3">
        <w:rPr>
          <w:color w:val="000000"/>
        </w:rPr>
        <w:t>program, a federal program in the United States that provides comprehensive education, health, nutrition, and parent involvement services to low-income preschool children and their families, began in 2007 with the Office of Refugee Resettlement (ORR) Services</w:t>
      </w:r>
      <w:r>
        <w:rPr>
          <w:color w:val="000000"/>
        </w:rPr>
        <w:t xml:space="preserve"> </w:t>
      </w:r>
      <w:r w:rsidRPr="00375B69">
        <w:rPr>
          <w:rStyle w:val="normaltextrun"/>
          <w:color w:val="000000"/>
          <w:shd w:val="clear" w:color="auto" w:fill="FFFFFF"/>
        </w:rPr>
        <w:t>(Head Start Connection, n.d.)</w:t>
      </w:r>
      <w:r w:rsidRPr="00BA4BB3">
        <w:rPr>
          <w:color w:val="000000"/>
        </w:rPr>
        <w:t>. The ORR's goals align closely with those of H</w:t>
      </w:r>
      <w:r>
        <w:rPr>
          <w:color w:val="000000"/>
        </w:rPr>
        <w:t>S</w:t>
      </w:r>
      <w:r w:rsidRPr="00BA4BB3">
        <w:rPr>
          <w:color w:val="000000"/>
        </w:rPr>
        <w:t>, which is to enhance children's social and cognitive development through various programs, including education, nutrition, physical and mental health, and healthcare, with a strong emphasis on family participation.</w:t>
      </w:r>
    </w:p>
    <w:p w14:paraId="2EA9542A" w14:textId="77777777" w:rsidR="005515E7" w:rsidRPr="00BA4BB3" w:rsidRDefault="005515E7" w:rsidP="005515E7">
      <w:pPr>
        <w:pStyle w:val="NormalWeb"/>
        <w:shd w:val="clear" w:color="auto" w:fill="FFFFFF" w:themeFill="background1"/>
        <w:ind w:firstLine="720"/>
        <w:contextualSpacing/>
        <w:rPr>
          <w:color w:val="000000"/>
        </w:rPr>
      </w:pPr>
      <w:r w:rsidRPr="00BA4BB3">
        <w:rPr>
          <w:color w:val="000000"/>
        </w:rPr>
        <w:t>To ensure that all eligible refugee children and families receive high-quality H</w:t>
      </w:r>
      <w:r>
        <w:rPr>
          <w:color w:val="000000"/>
        </w:rPr>
        <w:t xml:space="preserve">S </w:t>
      </w:r>
      <w:r w:rsidRPr="00BA4BB3">
        <w:rPr>
          <w:color w:val="000000"/>
        </w:rPr>
        <w:t>services, the National Head Start Institute on Hispanic and Other Emerging Populations has been established</w:t>
      </w:r>
      <w:r>
        <w:rPr>
          <w:color w:val="000000"/>
        </w:rPr>
        <w:t xml:space="preserve"> </w:t>
      </w:r>
      <w:r w:rsidRPr="00375B69">
        <w:rPr>
          <w:rStyle w:val="normaltextrun"/>
          <w:color w:val="000000"/>
          <w:shd w:val="clear" w:color="auto" w:fill="FFFFFF"/>
        </w:rPr>
        <w:t>(Head Start Connection, n.d.)</w:t>
      </w:r>
      <w:r w:rsidRPr="00BA4BB3">
        <w:rPr>
          <w:color w:val="000000"/>
        </w:rPr>
        <w:t>. The institute focuses on increasing knowledge of various cultures and languages to improve recruitment strategies and culturally sensitive community partnerships</w:t>
      </w:r>
      <w:r>
        <w:rPr>
          <w:color w:val="000000"/>
        </w:rPr>
        <w:t xml:space="preserve"> </w:t>
      </w:r>
      <w:r>
        <w:rPr>
          <w:rStyle w:val="normaltextrun"/>
          <w:color w:val="000000"/>
          <w:shd w:val="clear" w:color="auto" w:fill="FFFFFF"/>
        </w:rPr>
        <w:t>(Bennouna et al., 2021)</w:t>
      </w:r>
      <w:r w:rsidRPr="00BA4BB3">
        <w:rPr>
          <w:color w:val="000000"/>
        </w:rPr>
        <w:t>. It also aims to promote research-based, culturally responsive practices for supporting refugee children's home language and literacy, including second language acquisition and helping English learners adjust to school</w:t>
      </w:r>
      <w:r>
        <w:rPr>
          <w:color w:val="000000"/>
        </w:rPr>
        <w:t xml:space="preserve"> </w:t>
      </w:r>
      <w:r w:rsidRPr="00375B69">
        <w:rPr>
          <w:rStyle w:val="normaltextrun"/>
          <w:color w:val="000000"/>
          <w:shd w:val="clear" w:color="auto" w:fill="FFFFFF"/>
        </w:rPr>
        <w:t>(Head Start Connection, n.d.)</w:t>
      </w:r>
      <w:r w:rsidRPr="00BA4BB3">
        <w:rPr>
          <w:color w:val="000000"/>
        </w:rPr>
        <w:t>.</w:t>
      </w:r>
    </w:p>
    <w:p w14:paraId="310EA8A6" w14:textId="77777777" w:rsidR="005515E7" w:rsidRPr="00BA4BB3" w:rsidRDefault="005515E7" w:rsidP="005515E7">
      <w:pPr>
        <w:pStyle w:val="NormalWeb"/>
        <w:shd w:val="clear" w:color="auto" w:fill="FFFFFF" w:themeFill="background1"/>
        <w:ind w:firstLine="720"/>
        <w:contextualSpacing/>
        <w:rPr>
          <w:color w:val="000000"/>
        </w:rPr>
      </w:pPr>
      <w:r w:rsidRPr="00BA4BB3">
        <w:rPr>
          <w:color w:val="000000"/>
        </w:rPr>
        <w:lastRenderedPageBreak/>
        <w:t xml:space="preserve">Research has been conducted on the impact of Head Start programs on low-income families and children and the effectiveness of culturally responsive practices in promoting language and literacy skills among refugee children (Bennouna et al., 2021). However, </w:t>
      </w:r>
      <w:r>
        <w:rPr>
          <w:color w:val="000000"/>
        </w:rPr>
        <w:t>more research is still needed</w:t>
      </w:r>
      <w:r w:rsidRPr="00BA4BB3">
        <w:rPr>
          <w:color w:val="000000"/>
        </w:rPr>
        <w:t xml:space="preserve"> to specifically examine how to integrate refugees into the H</w:t>
      </w:r>
      <w:r>
        <w:rPr>
          <w:color w:val="000000"/>
        </w:rPr>
        <w:t xml:space="preserve">S </w:t>
      </w:r>
      <w:r w:rsidRPr="00BA4BB3">
        <w:rPr>
          <w:color w:val="000000"/>
        </w:rPr>
        <w:t>program and its impact on their development and adjustment to their new communities.</w:t>
      </w:r>
    </w:p>
    <w:p w14:paraId="1A68B688" w14:textId="77777777" w:rsidR="005515E7" w:rsidRDefault="005515E7" w:rsidP="005515E7">
      <w:pPr>
        <w:pStyle w:val="NormalWeb"/>
        <w:shd w:val="clear" w:color="auto" w:fill="FFFFFF" w:themeFill="background1"/>
        <w:rPr>
          <w:b/>
          <w:bCs/>
          <w:color w:val="000000"/>
        </w:rPr>
      </w:pPr>
      <w:r>
        <w:rPr>
          <w:b/>
          <w:bCs/>
          <w:color w:val="000000"/>
        </w:rPr>
        <w:t xml:space="preserve">Dual Language Learners Language and </w:t>
      </w:r>
      <w:r w:rsidRPr="006A27A1">
        <w:rPr>
          <w:rFonts w:eastAsia="Batang"/>
          <w:b/>
          <w:bCs/>
          <w:color w:val="000000"/>
          <w:lang w:eastAsia="ko-KR"/>
        </w:rPr>
        <w:t>L</w:t>
      </w:r>
      <w:r w:rsidRPr="006A27A1">
        <w:rPr>
          <w:b/>
          <w:bCs/>
          <w:color w:val="000000"/>
        </w:rPr>
        <w:t>it</w:t>
      </w:r>
      <w:r>
        <w:rPr>
          <w:b/>
          <w:bCs/>
          <w:color w:val="000000"/>
        </w:rPr>
        <w:t>eracy Development</w:t>
      </w:r>
    </w:p>
    <w:p w14:paraId="3E2F4B29" w14:textId="77777777" w:rsidR="005515E7" w:rsidRPr="00012F5E" w:rsidRDefault="005515E7" w:rsidP="005515E7">
      <w:pPr>
        <w:pStyle w:val="BodyTextIndent"/>
        <w:spacing w:after="0"/>
        <w:ind w:left="0" w:firstLine="720"/>
        <w:rPr>
          <w:rFonts w:ascii="Times New Roman" w:hAnsi="Times New Roman" w:cs="Times New Roman"/>
        </w:rPr>
      </w:pPr>
      <w:r w:rsidRPr="00012F5E">
        <w:rPr>
          <w:rFonts w:ascii="Times New Roman" w:hAnsi="Times New Roman" w:cs="Times New Roman"/>
        </w:rPr>
        <w:t>The number of DLLs has been on the rise in the United States and other countries. Currently,</w:t>
      </w:r>
      <w:r>
        <w:rPr>
          <w:rFonts w:ascii="Times New Roman" w:hAnsi="Times New Roman" w:cs="Times New Roman"/>
        </w:rPr>
        <w:t xml:space="preserve"> </w:t>
      </w:r>
      <w:r w:rsidRPr="00012F5E">
        <w:rPr>
          <w:rFonts w:ascii="Times New Roman" w:hAnsi="Times New Roman" w:cs="Times New Roman"/>
        </w:rPr>
        <w:t>nearly one-third of children between the ages of 0 and 8 are DLLs, a significant increase from one-quarter in 2000 (Park et al., 2018). By 2030, almost half of all school-aged children are expected to be classified as DLLs (Gil, 2015). Research on DLLs has shown the numerous benefits of early exposure to multiple languages, including developing proficiency in two or more languages and enhancing cognitive and social skills (Espinosa, 2015; Hoff, 2013). Additionally, code-switching, the process of alternating between languages in different contexts, has been found to support language and literacy development and increase awareness of the rules of other languages (Surrain et al., 2022). Furthermore, DLLs have been shown to have an advantage in executive function skills, which is critical for academic success (Choi et al., 2018).</w:t>
      </w:r>
    </w:p>
    <w:p w14:paraId="37632FDF" w14:textId="77777777" w:rsidR="005515E7" w:rsidRPr="00012F5E" w:rsidRDefault="005515E7" w:rsidP="005515E7">
      <w:pPr>
        <w:pStyle w:val="BodyTextIndent"/>
        <w:spacing w:after="0"/>
        <w:ind w:left="0" w:firstLine="720"/>
        <w:rPr>
          <w:rFonts w:ascii="Times New Roman" w:hAnsi="Times New Roman" w:cs="Times New Roman"/>
          <w:bCs/>
        </w:rPr>
      </w:pPr>
      <w:r w:rsidRPr="00012F5E">
        <w:rPr>
          <w:rFonts w:ascii="Times New Roman" w:hAnsi="Times New Roman" w:cs="Times New Roman"/>
        </w:rPr>
        <w:t xml:space="preserve">However, DLLs face challenges as they work to develop and maintain their language skills, such as balancing the demands of two languages, navigating cross-linguistic influence, and adapting to different language environments (Páez et al., 2007; Sheng et al., 2011). L1 and L2 refer to a person's first and second language, respectively (Hammer et al., 2014). In the case of DLLs, L1 development pertains to the progression of their abilities in their first language, which is typically acquired through family and cultural practices. On the other hand, L2 development refers to the progression of their abilities in a second language, which can be </w:t>
      </w:r>
      <w:r w:rsidRPr="00012F5E">
        <w:rPr>
          <w:rFonts w:ascii="Times New Roman" w:hAnsi="Times New Roman" w:cs="Times New Roman"/>
        </w:rPr>
        <w:lastRenderedPageBreak/>
        <w:t>acquired through immersion in a language-rich environment, formal instruction, or exposure to media and cultural products (Hammer et al., 2009; Mancilla-Martinez &amp; Lesaux, 2011). Research has emphasized the importance of L1 development for the overall language and literacy development of DLLs, as it provides a foundation for later language acquisition and strengthens cultural identity and heritage connections (Hammer et al., 2014). However, L2 development is also crucial for academic and social success, providing access to a broader range of opportunities and bridging language and cultural divides.</w:t>
      </w:r>
    </w:p>
    <w:p w14:paraId="73305EE4" w14:textId="77777777" w:rsidR="005515E7" w:rsidRPr="00012F5E" w:rsidRDefault="005515E7" w:rsidP="005515E7">
      <w:pPr>
        <w:pStyle w:val="BodyTextIndent"/>
        <w:spacing w:after="0"/>
        <w:ind w:left="0" w:firstLine="720"/>
        <w:rPr>
          <w:rFonts w:ascii="Times New Roman" w:hAnsi="Times New Roman" w:cs="Times New Roman"/>
          <w:bCs/>
        </w:rPr>
      </w:pPr>
      <w:r w:rsidRPr="00012F5E">
        <w:rPr>
          <w:rFonts w:ascii="Times New Roman" w:hAnsi="Times New Roman" w:cs="Times New Roman"/>
        </w:rPr>
        <w:t>Unfortunately, many DLLs come from low-income households with parents who have limited formal education (Kieffer, 2008; Rojas-Flores &amp; Vaughn, 2019), making it even more challenging for them to overcome language and literacy development obstacles compared to their white, monolingual peers (</w:t>
      </w:r>
      <w:r w:rsidRPr="00012F5E">
        <w:rPr>
          <w:rFonts w:ascii="Times New Roman" w:hAnsi="Times New Roman" w:cs="Times New Roman"/>
          <w:color w:val="000000"/>
        </w:rPr>
        <w:t xml:space="preserve">Duncan et al., 2020; </w:t>
      </w:r>
      <w:r w:rsidRPr="00012F5E">
        <w:rPr>
          <w:rFonts w:ascii="Times New Roman" w:hAnsi="Times New Roman" w:cs="Times New Roman"/>
          <w:bdr w:val="none" w:sz="0" w:space="0" w:color="auto" w:frame="1"/>
        </w:rPr>
        <w:t>Farrow et al., 2020</w:t>
      </w:r>
      <w:r w:rsidRPr="00012F5E">
        <w:rPr>
          <w:rFonts w:ascii="Times New Roman" w:hAnsi="Times New Roman" w:cs="Times New Roman"/>
        </w:rPr>
        <w:t>). Spanish-speaking DLLs, in particular, face difficulties in reading comprehension, a critical area of academic achievement (Hammer et al., 2020; Mancilla-Martinez et al., 2020). Additionally, English-only instruction environments that do not support Spanish proficiency can be inadequate for English language learning and limit classroom interactions (Choi et al., 2021; Kim et al., 2015).</w:t>
      </w:r>
    </w:p>
    <w:p w14:paraId="21B54BB6" w14:textId="77777777" w:rsidR="005515E7" w:rsidRPr="00012F5E" w:rsidRDefault="005515E7" w:rsidP="005515E7">
      <w:pPr>
        <w:pStyle w:val="BodyTextIndent"/>
        <w:spacing w:after="0"/>
        <w:ind w:left="0" w:firstLine="720"/>
        <w:rPr>
          <w:rFonts w:ascii="Times New Roman" w:hAnsi="Times New Roman" w:cs="Times New Roman"/>
          <w:bCs/>
        </w:rPr>
      </w:pPr>
      <w:r w:rsidRPr="00012F5E">
        <w:rPr>
          <w:rFonts w:ascii="Times New Roman" w:hAnsi="Times New Roman" w:cs="Times New Roman"/>
        </w:rPr>
        <w:t>Therefore, it is crucial to recognize and address these challenges by providing adequate support for DLLs in their language and literacy development (Burchinal et al., 2010; Buysse et al., 2013; Early et al., 2010; Han et al., 2014). Instruction in two languages has been found to be the best intervention for supporting DLLs' language and literacy development and academic achievement (Hammer et al., 2011). By providing exposure to both languages, DLLs can develop proficiency in both, which can have numerous cognitive and social benefits (Garcia, 2018). Providing instruction in a DLL's native language can also help build their linguistic and cultural foundation (</w:t>
      </w:r>
      <w:r w:rsidRPr="00012F5E">
        <w:rPr>
          <w:rFonts w:ascii="Times New Roman" w:hAnsi="Times New Roman" w:cs="Times New Roman"/>
          <w:color w:val="222222"/>
          <w:shd w:val="clear" w:color="auto" w:fill="FFFFFF"/>
        </w:rPr>
        <w:t>Garrity &amp; Guerra, 2015; Ramírez et al., 2020)</w:t>
      </w:r>
      <w:r w:rsidRPr="00012F5E">
        <w:rPr>
          <w:rFonts w:ascii="Times New Roman" w:hAnsi="Times New Roman" w:cs="Times New Roman"/>
        </w:rPr>
        <w:t xml:space="preserve">. By learning and developing their </w:t>
      </w:r>
      <w:r w:rsidRPr="00012F5E">
        <w:rPr>
          <w:rFonts w:ascii="Times New Roman" w:hAnsi="Times New Roman" w:cs="Times New Roman"/>
        </w:rPr>
        <w:lastRenderedPageBreak/>
        <w:t xml:space="preserve">abilities in their first language, DLLs can form a stronger foundation for later language acquisition and maintain their connection to their heritage (Hoff, 2013). On the other hand, developing their second language can provide access to a broader range of opportunities and help bridge language and cultural divides (Coelho et al., 2019; </w:t>
      </w:r>
      <w:r w:rsidRPr="00012F5E">
        <w:rPr>
          <w:rFonts w:ascii="Times New Roman" w:hAnsi="Times New Roman" w:cs="Times New Roman"/>
          <w:bdr w:val="none" w:sz="0" w:space="0" w:color="auto" w:frame="1"/>
        </w:rPr>
        <w:t xml:space="preserve">Dickinson &amp; Porche, 2011; Dickinson &amp; Tabors, 2001; Hindman et al., 2019; </w:t>
      </w:r>
      <w:r w:rsidRPr="00012F5E">
        <w:rPr>
          <w:rFonts w:ascii="Times New Roman" w:hAnsi="Times New Roman" w:cs="Times New Roman"/>
        </w:rPr>
        <w:t xml:space="preserve">Uccelli et al., 2019; </w:t>
      </w:r>
      <w:r w:rsidRPr="00012F5E">
        <w:rPr>
          <w:rFonts w:ascii="Times New Roman" w:hAnsi="Times New Roman" w:cs="Times New Roman"/>
          <w:color w:val="212121"/>
          <w:shd w:val="clear" w:color="auto" w:fill="FFFFFF"/>
        </w:rPr>
        <w:t>Williford et al., 2013)</w:t>
      </w:r>
      <w:r w:rsidRPr="00012F5E">
        <w:rPr>
          <w:rFonts w:ascii="Times New Roman" w:hAnsi="Times New Roman" w:cs="Times New Roman"/>
        </w:rPr>
        <w:t>.</w:t>
      </w:r>
    </w:p>
    <w:p w14:paraId="43265AC3" w14:textId="77777777" w:rsidR="005515E7" w:rsidRPr="00012F5E" w:rsidRDefault="005515E7" w:rsidP="005515E7">
      <w:pPr>
        <w:pStyle w:val="BodyTextIndent"/>
        <w:spacing w:after="0"/>
        <w:ind w:left="0" w:firstLine="720"/>
        <w:rPr>
          <w:rFonts w:ascii="Times New Roman" w:hAnsi="Times New Roman" w:cs="Times New Roman"/>
          <w:bCs/>
        </w:rPr>
      </w:pPr>
      <w:r w:rsidRPr="00012F5E">
        <w:rPr>
          <w:rFonts w:ascii="Times New Roman" w:hAnsi="Times New Roman" w:cs="Times New Roman"/>
        </w:rPr>
        <w:t>Providing a language-rich classroom environment, with opportunities for exposure to materials and activities in multiple languages, can also help support DLLs' language and literacy development in a supportive and engaging with people and tasks in classrooms (</w:t>
      </w:r>
      <w:r w:rsidRPr="00012F5E">
        <w:rPr>
          <w:rFonts w:ascii="Times New Roman" w:hAnsi="Times New Roman" w:cs="Times New Roman"/>
          <w:bdr w:val="none" w:sz="0" w:space="0" w:color="auto" w:frame="1"/>
        </w:rPr>
        <w:t xml:space="preserve">Farrow et al., 2020; </w:t>
      </w:r>
      <w:r w:rsidRPr="00012F5E">
        <w:rPr>
          <w:rFonts w:ascii="Times New Roman" w:hAnsi="Times New Roman" w:cs="Times New Roman"/>
          <w:color w:val="222222"/>
          <w:shd w:val="clear" w:color="auto" w:fill="FFFFFF"/>
        </w:rPr>
        <w:t>Garrity &amp; Guerra, 2015; Ramírez et al., 2020)</w:t>
      </w:r>
      <w:r w:rsidRPr="00012F5E">
        <w:rPr>
          <w:rFonts w:ascii="Times New Roman" w:hAnsi="Times New Roman" w:cs="Times New Roman"/>
        </w:rPr>
        <w:t>. In classroom language contexts, teacher and peer interaction can be important factors in promoting DLLs’ language and literacy development (Sawyer et al., 2018).</w:t>
      </w:r>
    </w:p>
    <w:p w14:paraId="3174B5EB" w14:textId="77777777" w:rsidR="005515E7" w:rsidRDefault="005515E7" w:rsidP="005515E7">
      <w:pPr>
        <w:pStyle w:val="NormalWeb"/>
        <w:shd w:val="clear" w:color="auto" w:fill="FFFFFF" w:themeFill="background1"/>
        <w:rPr>
          <w:b/>
          <w:bCs/>
          <w:color w:val="000000"/>
        </w:rPr>
      </w:pPr>
      <w:bookmarkStart w:id="101" w:name="_Hlk126230593"/>
      <w:r w:rsidRPr="00467A30">
        <w:rPr>
          <w:b/>
          <w:bCs/>
          <w:color w:val="000000"/>
        </w:rPr>
        <w:t>Classroom Language Context</w:t>
      </w:r>
    </w:p>
    <w:p w14:paraId="6573D25C" w14:textId="77777777" w:rsidR="005515E7" w:rsidRDefault="005515E7" w:rsidP="005515E7">
      <w:pPr>
        <w:ind w:firstLine="720"/>
        <w:contextualSpacing/>
        <w:rPr>
          <w:bCs/>
        </w:rPr>
      </w:pPr>
      <w:r>
        <w:rPr>
          <w:bCs/>
        </w:rPr>
        <w:t>Young children’s language and literacy development</w:t>
      </w:r>
      <w:r w:rsidRPr="00E16B4A">
        <w:rPr>
          <w:bCs/>
        </w:rPr>
        <w:t xml:space="preserve"> is a complex and multi-faceted process that is greatly influenced by the amount and type of language exposure they receive during their formative years</w:t>
      </w:r>
      <w:r>
        <w:rPr>
          <w:bCs/>
        </w:rPr>
        <w:t xml:space="preserve"> (Dickinson &amp; Tabor, 2001)</w:t>
      </w:r>
      <w:r w:rsidRPr="00E16B4A">
        <w:rPr>
          <w:bCs/>
        </w:rPr>
        <w:t>. Research has shown that the more exposure a child has to a particular language and the more frequently they are able to use it, the more they will develop their language skills in that language (Hammer et al., 2014; Hoff, 2013).</w:t>
      </w:r>
      <w:r>
        <w:rPr>
          <w:bCs/>
        </w:rPr>
        <w:t xml:space="preserve"> Children</w:t>
      </w:r>
      <w:r w:rsidRPr="00E16B4A">
        <w:rPr>
          <w:bCs/>
        </w:rPr>
        <w:t xml:space="preserve"> </w:t>
      </w:r>
      <w:r w:rsidRPr="00264B4F">
        <w:rPr>
          <w:bCs/>
        </w:rPr>
        <w:t>raised in a bilingual or multilingual environment are exposed to</w:t>
      </w:r>
      <w:r w:rsidRPr="00E16B4A">
        <w:rPr>
          <w:bCs/>
        </w:rPr>
        <w:t xml:space="preserve"> and use multiple languages regularly</w:t>
      </w:r>
      <w:r>
        <w:rPr>
          <w:bCs/>
        </w:rPr>
        <w:t xml:space="preserve"> </w:t>
      </w:r>
      <w:r w:rsidRPr="00070453">
        <w:rPr>
          <w:bCs/>
        </w:rPr>
        <w:t>(</w:t>
      </w:r>
      <w:r w:rsidRPr="00070453">
        <w:rPr>
          <w:color w:val="000000"/>
        </w:rPr>
        <w:t>Schmerse, 2021)</w:t>
      </w:r>
      <w:r w:rsidRPr="00E16B4A">
        <w:rPr>
          <w:bCs/>
        </w:rPr>
        <w:t xml:space="preserve">. This results in their phonological, lexical, and grammatical knowledge being spread across two language systems, which can </w:t>
      </w:r>
      <w:r>
        <w:rPr>
          <w:bCs/>
        </w:rPr>
        <w:t>increase activating</w:t>
      </w:r>
      <w:r w:rsidRPr="00E16B4A">
        <w:rPr>
          <w:bCs/>
        </w:rPr>
        <w:t xml:space="preserve"> for cognitive </w:t>
      </w:r>
      <w:r>
        <w:rPr>
          <w:bCs/>
        </w:rPr>
        <w:t>skills like attention and inhibition</w:t>
      </w:r>
      <w:r w:rsidRPr="00E16B4A">
        <w:rPr>
          <w:bCs/>
        </w:rPr>
        <w:t xml:space="preserve"> (DeAnda</w:t>
      </w:r>
      <w:r>
        <w:rPr>
          <w:bCs/>
        </w:rPr>
        <w:t xml:space="preserve"> et al.</w:t>
      </w:r>
      <w:r w:rsidRPr="00E16B4A">
        <w:rPr>
          <w:bCs/>
        </w:rPr>
        <w:t>, 2016)</w:t>
      </w:r>
    </w:p>
    <w:p w14:paraId="2759F308" w14:textId="77777777" w:rsidR="005515E7" w:rsidRPr="008B68DF" w:rsidRDefault="005515E7" w:rsidP="005515E7">
      <w:pPr>
        <w:pStyle w:val="NormalWeb"/>
        <w:shd w:val="clear" w:color="auto" w:fill="FFFFFF" w:themeFill="background1"/>
        <w:ind w:firstLine="720"/>
        <w:rPr>
          <w:color w:val="000000"/>
        </w:rPr>
      </w:pPr>
      <w:r w:rsidRPr="008B68DF">
        <w:rPr>
          <w:color w:val="000000"/>
        </w:rPr>
        <w:t xml:space="preserve">Oral </w:t>
      </w:r>
      <w:r>
        <w:rPr>
          <w:color w:val="000000"/>
        </w:rPr>
        <w:t>language and literacy development</w:t>
      </w:r>
      <w:r w:rsidRPr="008B68DF">
        <w:rPr>
          <w:color w:val="000000"/>
        </w:rPr>
        <w:t xml:space="preserve"> in the early years is of utmost importance due to its strong relationship with later literacy skills such as word reading and comprehension (</w:t>
      </w:r>
      <w:r w:rsidRPr="008B68DF">
        <w:rPr>
          <w:color w:val="222222"/>
          <w:shd w:val="clear" w:color="auto" w:fill="FFFFFF"/>
        </w:rPr>
        <w:t xml:space="preserve">Baker </w:t>
      </w:r>
      <w:r w:rsidRPr="008B68DF">
        <w:rPr>
          <w:color w:val="222222"/>
          <w:shd w:val="clear" w:color="auto" w:fill="FFFFFF"/>
        </w:rPr>
        <w:lastRenderedPageBreak/>
        <w:t>&amp; Páez, 2018; Carbell et al., 2015</w:t>
      </w:r>
      <w:r w:rsidRPr="008B68DF">
        <w:rPr>
          <w:color w:val="000000"/>
        </w:rPr>
        <w:t xml:space="preserve">). The quantity and quality of linguistic exposure also play a crucial role in oral </w:t>
      </w:r>
      <w:r>
        <w:rPr>
          <w:color w:val="000000"/>
        </w:rPr>
        <w:t>language and literacy development</w:t>
      </w:r>
      <w:r w:rsidRPr="008B68DF">
        <w:rPr>
          <w:color w:val="000000"/>
        </w:rPr>
        <w:t xml:space="preserve"> (Reilly et al., 2020; White et al., 2019). As such, early childhood experts emphasize the importance of making oral language a central aspect of early childhood education, integrated into curricula and daily activities (Dickinson et al., 2014; Early et al., 2010; Sawyer et al., 2018).</w:t>
      </w:r>
      <w:r>
        <w:rPr>
          <w:color w:val="000000"/>
        </w:rPr>
        <w:t xml:space="preserve"> The current </w:t>
      </w:r>
      <w:r w:rsidRPr="00DD43D8">
        <w:rPr>
          <w:color w:val="000000"/>
        </w:rPr>
        <w:t>study focuses on the quantity of language input heard by Myanmar refugee children from their peers and teachers in the classroom</w:t>
      </w:r>
      <w:r>
        <w:rPr>
          <w:color w:val="000000"/>
        </w:rPr>
        <w:t xml:space="preserve"> (Duncan et al., 2022)</w:t>
      </w:r>
      <w:r w:rsidRPr="00DD43D8">
        <w:rPr>
          <w:color w:val="000000"/>
        </w:rPr>
        <w:t xml:space="preserve">. </w:t>
      </w:r>
    </w:p>
    <w:p w14:paraId="40CD4B0E" w14:textId="77777777" w:rsidR="005515E7" w:rsidRPr="002B7159" w:rsidRDefault="005515E7" w:rsidP="005515E7">
      <w:pPr>
        <w:pStyle w:val="NormalWeb"/>
        <w:shd w:val="clear" w:color="auto" w:fill="FFFFFF" w:themeFill="background1"/>
        <w:ind w:firstLine="720"/>
        <w:rPr>
          <w:color w:val="000000"/>
        </w:rPr>
      </w:pPr>
      <w:r w:rsidRPr="008B68DF">
        <w:rPr>
          <w:color w:val="000000"/>
        </w:rPr>
        <w:t>In addition to teacher</w:t>
      </w:r>
      <w:r>
        <w:rPr>
          <w:color w:val="000000"/>
        </w:rPr>
        <w:t>s’</w:t>
      </w:r>
      <w:r w:rsidRPr="008B68DF">
        <w:rPr>
          <w:color w:val="000000"/>
        </w:rPr>
        <w:t xml:space="preserve"> language input, peer interaction is also crucial for children's </w:t>
      </w:r>
      <w:r>
        <w:rPr>
          <w:color w:val="000000"/>
        </w:rPr>
        <w:t>language and literacy development</w:t>
      </w:r>
      <w:r w:rsidRPr="008B68DF">
        <w:rPr>
          <w:color w:val="000000"/>
        </w:rPr>
        <w:t xml:space="preserve">. Research has shown that peer interactions provide opportunities for </w:t>
      </w:r>
      <w:r>
        <w:rPr>
          <w:color w:val="000000"/>
        </w:rPr>
        <w:t>DLLs</w:t>
      </w:r>
      <w:r w:rsidRPr="008B68DF">
        <w:rPr>
          <w:color w:val="000000"/>
        </w:rPr>
        <w:t xml:space="preserve"> to learn new words, practice language skills, and gain confidence in their ability to communicate with others (Atkins-Burnett et al., 2017; Schmerse, 2021). Ultimately, both teacher and peer interactions are key components of the language-rich classroom contexts that promote</w:t>
      </w:r>
      <w:r>
        <w:rPr>
          <w:color w:val="000000"/>
        </w:rPr>
        <w:t xml:space="preserve"> </w:t>
      </w:r>
      <w:r w:rsidRPr="008B68DF">
        <w:rPr>
          <w:color w:val="000000"/>
        </w:rPr>
        <w:t xml:space="preserve">children's oral </w:t>
      </w:r>
      <w:r>
        <w:rPr>
          <w:color w:val="000000"/>
        </w:rPr>
        <w:t>language and literacy development.</w:t>
      </w:r>
    </w:p>
    <w:p w14:paraId="1EC52710" w14:textId="77777777" w:rsidR="005515E7" w:rsidRPr="0092790F" w:rsidRDefault="005515E7" w:rsidP="005515E7">
      <w:pPr>
        <w:pStyle w:val="NormalWeb"/>
        <w:shd w:val="clear" w:color="auto" w:fill="FFFFFF" w:themeFill="background1"/>
        <w:rPr>
          <w:b/>
          <w:bCs/>
          <w:i/>
          <w:iCs/>
          <w:color w:val="000000"/>
        </w:rPr>
      </w:pPr>
      <w:r w:rsidRPr="0092790F">
        <w:rPr>
          <w:b/>
          <w:bCs/>
          <w:i/>
          <w:iCs/>
          <w:color w:val="000000"/>
        </w:rPr>
        <w:t>Peer Interaction</w:t>
      </w:r>
    </w:p>
    <w:p w14:paraId="0C785586" w14:textId="77777777" w:rsidR="005515E7" w:rsidRDefault="005515E7" w:rsidP="005515E7">
      <w:pPr>
        <w:ind w:firstLine="720"/>
        <w:contextualSpacing/>
        <w:rPr>
          <w:bCs/>
        </w:rPr>
      </w:pPr>
      <w:r w:rsidRPr="005A794A">
        <w:rPr>
          <w:bCs/>
        </w:rPr>
        <w:t>The preschool setting offers opportunities for children to interact with their peers while participating in play and academic activities (</w:t>
      </w:r>
      <w:r w:rsidRPr="005A794A">
        <w:t>Palmero et al., 2014)</w:t>
      </w:r>
      <w:r w:rsidRPr="005A794A">
        <w:rPr>
          <w:bCs/>
        </w:rPr>
        <w:t>.</w:t>
      </w:r>
      <w:r>
        <w:rPr>
          <w:bCs/>
        </w:rPr>
        <w:t xml:space="preserve"> </w:t>
      </w:r>
      <w:r w:rsidRPr="005A794A">
        <w:rPr>
          <w:bCs/>
        </w:rPr>
        <w:t>The concept of peer effects explains the connection between peers and a child's skill development (</w:t>
      </w:r>
      <w:r>
        <w:t>Vygotsky,1978</w:t>
      </w:r>
      <w:r w:rsidRPr="005A794A">
        <w:t>)</w:t>
      </w:r>
      <w:r w:rsidRPr="005A794A">
        <w:rPr>
          <w:bCs/>
        </w:rPr>
        <w:t>. This theory suggests that exposure to peers with higher skill levels can, directly and indirectly, impact a child's development (</w:t>
      </w:r>
      <w:r w:rsidRPr="005A794A">
        <w:t>Justice et al., 2014; Mashburn et al., 2009)</w:t>
      </w:r>
      <w:r w:rsidRPr="005A794A">
        <w:rPr>
          <w:bCs/>
        </w:rPr>
        <w:t>.</w:t>
      </w:r>
      <w:r>
        <w:rPr>
          <w:bCs/>
        </w:rPr>
        <w:t xml:space="preserve"> </w:t>
      </w:r>
      <w:r w:rsidRPr="005A794A">
        <w:rPr>
          <w:bCs/>
        </w:rPr>
        <w:t>Research has shown that positive peer interactions can positively impact various aspects of a child's development, including positive self-perceptions, language skills, and problem-solving abilities (</w:t>
      </w:r>
      <w:r w:rsidRPr="005A794A">
        <w:t>Coolahan et al., 2000; Henry &amp; Rickman, 2007; Johnson et al., 2000; Nelson et al., 2005)</w:t>
      </w:r>
      <w:r w:rsidRPr="005A794A">
        <w:rPr>
          <w:bCs/>
        </w:rPr>
        <w:t xml:space="preserve">. </w:t>
      </w:r>
    </w:p>
    <w:p w14:paraId="7F75BECE" w14:textId="77777777" w:rsidR="005515E7" w:rsidRDefault="005515E7" w:rsidP="005515E7">
      <w:pPr>
        <w:ind w:firstLine="720"/>
        <w:contextualSpacing/>
        <w:rPr>
          <w:bCs/>
        </w:rPr>
      </w:pPr>
      <w:r>
        <w:rPr>
          <w:bCs/>
        </w:rPr>
        <w:lastRenderedPageBreak/>
        <w:t>Researchers</w:t>
      </w:r>
      <w:r w:rsidRPr="00DE2F3E">
        <w:rPr>
          <w:bCs/>
        </w:rPr>
        <w:t xml:space="preserve"> have begun to study whether DLLs receive the same benefits from interacting with peers </w:t>
      </w:r>
      <w:r>
        <w:rPr>
          <w:bCs/>
        </w:rPr>
        <w:t xml:space="preserve">with higher skills as non-DLLs </w:t>
      </w:r>
      <w:r w:rsidRPr="00DE2F3E">
        <w:rPr>
          <w:bCs/>
        </w:rPr>
        <w:t>(e.g.</w:t>
      </w:r>
      <w:r>
        <w:rPr>
          <w:bCs/>
        </w:rPr>
        <w:t>,</w:t>
      </w:r>
      <w:r w:rsidRPr="00DE2F3E">
        <w:rPr>
          <w:bCs/>
        </w:rPr>
        <w:t xml:space="preserve"> Atkins-Burnett et al., 2017; Gamez et al., 2019).</w:t>
      </w:r>
      <w:r>
        <w:rPr>
          <w:bCs/>
        </w:rPr>
        <w:t xml:space="preserve"> </w:t>
      </w:r>
      <w:r w:rsidRPr="00DE2F3E">
        <w:rPr>
          <w:bCs/>
        </w:rPr>
        <w:t>Atkins-Burnett et al.</w:t>
      </w:r>
      <w:r>
        <w:rPr>
          <w:bCs/>
        </w:rPr>
        <w:t xml:space="preserve"> (</w:t>
      </w:r>
      <w:r w:rsidRPr="00DE2F3E">
        <w:rPr>
          <w:bCs/>
        </w:rPr>
        <w:t>2017</w:t>
      </w:r>
      <w:r>
        <w:rPr>
          <w:bCs/>
        </w:rPr>
        <w:t xml:space="preserve">) </w:t>
      </w:r>
      <w:r w:rsidRPr="001D6AAA">
        <w:rPr>
          <w:bCs/>
        </w:rPr>
        <w:t xml:space="preserve">explored the relationship between the expressive vocabulary of preschool classmates and the vocabulary knowledge of individual children in a linguistically diverse sample of 4-year-olds enrolled in preschool. The results showed that children with </w:t>
      </w:r>
      <w:r>
        <w:rPr>
          <w:bCs/>
        </w:rPr>
        <w:t>peers</w:t>
      </w:r>
      <w:r w:rsidRPr="001D6AAA">
        <w:rPr>
          <w:bCs/>
        </w:rPr>
        <w:t xml:space="preserve"> </w:t>
      </w:r>
      <w:r w:rsidRPr="00FB685A">
        <w:rPr>
          <w:bCs/>
        </w:rPr>
        <w:t xml:space="preserve">with higher expressive vocabulary also had </w:t>
      </w:r>
      <w:r>
        <w:rPr>
          <w:bCs/>
        </w:rPr>
        <w:t xml:space="preserve">a </w:t>
      </w:r>
      <w:r w:rsidRPr="00FB685A">
        <w:rPr>
          <w:bCs/>
        </w:rPr>
        <w:t>higher expressive vocabulary</w:t>
      </w:r>
      <w:r w:rsidRPr="001D6AAA">
        <w:rPr>
          <w:bCs/>
        </w:rPr>
        <w:t xml:space="preserve">. This relationship was particularly strong for DLLs, as having </w:t>
      </w:r>
      <w:r>
        <w:rPr>
          <w:bCs/>
        </w:rPr>
        <w:t>peers</w:t>
      </w:r>
      <w:r w:rsidRPr="001D6AAA">
        <w:rPr>
          <w:bCs/>
        </w:rPr>
        <w:t xml:space="preserve"> with higher vocabulary ability was associated with stronger growth in conceptually scored expressive vocabulary for DLLs in both languages compared to English-fluent children</w:t>
      </w:r>
      <w:r>
        <w:rPr>
          <w:bCs/>
        </w:rPr>
        <w:t xml:space="preserve"> (</w:t>
      </w:r>
      <w:r w:rsidRPr="00DE2F3E">
        <w:rPr>
          <w:bCs/>
        </w:rPr>
        <w:t>Atkins-Burnett et al., 2017</w:t>
      </w:r>
      <w:r>
        <w:rPr>
          <w:bCs/>
        </w:rPr>
        <w:t>)</w:t>
      </w:r>
      <w:r w:rsidRPr="001D6AAA">
        <w:rPr>
          <w:bCs/>
        </w:rPr>
        <w:t xml:space="preserve">. </w:t>
      </w:r>
    </w:p>
    <w:p w14:paraId="6325EFD3" w14:textId="77777777" w:rsidR="005515E7" w:rsidRPr="00170173" w:rsidRDefault="005515E7" w:rsidP="005515E7">
      <w:pPr>
        <w:ind w:firstLine="720"/>
        <w:contextualSpacing/>
        <w:rPr>
          <w:bCs/>
        </w:rPr>
      </w:pPr>
      <w:r w:rsidRPr="00DE2F3E">
        <w:rPr>
          <w:bCs/>
        </w:rPr>
        <w:t>Interactions with high</w:t>
      </w:r>
      <w:r>
        <w:rPr>
          <w:bCs/>
        </w:rPr>
        <w:t>ly</w:t>
      </w:r>
      <w:r w:rsidRPr="00DE2F3E">
        <w:rPr>
          <w:bCs/>
        </w:rPr>
        <w:t xml:space="preserve"> skilled peers may provide opportunities for DLL</w:t>
      </w:r>
      <w:r>
        <w:rPr>
          <w:bCs/>
        </w:rPr>
        <w:t>s</w:t>
      </w:r>
      <w:r w:rsidRPr="00DE2F3E">
        <w:rPr>
          <w:bCs/>
        </w:rPr>
        <w:t xml:space="preserve"> to improve their skills and lay the foundation for school success (Palmero &amp; Mikulski, 2014). Peer interactions may be particularly important for enhancing </w:t>
      </w:r>
      <w:r>
        <w:rPr>
          <w:bCs/>
        </w:rPr>
        <w:t>DLLs’</w:t>
      </w:r>
      <w:r w:rsidRPr="00DE2F3E">
        <w:rPr>
          <w:bCs/>
        </w:rPr>
        <w:t xml:space="preserve"> English language skills, as they may have limited opportunities to practice English outside preschool</w:t>
      </w:r>
      <w:r>
        <w:rPr>
          <w:bCs/>
        </w:rPr>
        <w:t xml:space="preserve"> (</w:t>
      </w:r>
      <w:r w:rsidRPr="00DE2F3E">
        <w:rPr>
          <w:bCs/>
        </w:rPr>
        <w:t>Atkins-Burnett et al., 2017</w:t>
      </w:r>
      <w:r>
        <w:rPr>
          <w:bCs/>
        </w:rPr>
        <w:t>)</w:t>
      </w:r>
      <w:r w:rsidRPr="00DE2F3E">
        <w:rPr>
          <w:bCs/>
        </w:rPr>
        <w:t>.</w:t>
      </w:r>
      <w:r>
        <w:rPr>
          <w:bCs/>
        </w:rPr>
        <w:t xml:space="preserve"> </w:t>
      </w:r>
      <w:r w:rsidRPr="00CD759D">
        <w:rPr>
          <w:bCs/>
        </w:rPr>
        <w:t xml:space="preserve">Previous research on DLLs has mostly focused on their experiences in English-majority classrooms, with limited studies on the impact of varied linguistic composition on </w:t>
      </w:r>
      <w:r>
        <w:rPr>
          <w:bCs/>
        </w:rPr>
        <w:t>language and literacy development</w:t>
      </w:r>
      <w:r w:rsidRPr="00CD759D">
        <w:rPr>
          <w:bCs/>
        </w:rPr>
        <w:t xml:space="preserve"> and the influence of peers on language skills. This suggests a potential connection between classroom linguistic composition and language outcomes for Myanmar DLLs</w:t>
      </w:r>
      <w:r>
        <w:rPr>
          <w:bCs/>
        </w:rPr>
        <w:t>.</w:t>
      </w:r>
    </w:p>
    <w:p w14:paraId="416E6FC2" w14:textId="77777777" w:rsidR="005515E7" w:rsidRPr="0092790F" w:rsidRDefault="005515E7" w:rsidP="005515E7">
      <w:pPr>
        <w:ind w:firstLine="720"/>
        <w:contextualSpacing/>
        <w:rPr>
          <w:bCs/>
        </w:rPr>
      </w:pPr>
      <w:r w:rsidRPr="0092790F">
        <w:rPr>
          <w:b/>
        </w:rPr>
        <w:t>Frequency of Interactions with Peers</w:t>
      </w:r>
      <w:r w:rsidRPr="0092790F">
        <w:rPr>
          <w:bCs/>
        </w:rPr>
        <w:t xml:space="preserve"> </w:t>
      </w:r>
    </w:p>
    <w:p w14:paraId="44C233DA" w14:textId="77777777" w:rsidR="005515E7" w:rsidRDefault="005515E7" w:rsidP="005515E7">
      <w:pPr>
        <w:ind w:firstLine="720"/>
        <w:contextualSpacing/>
        <w:rPr>
          <w:bCs/>
        </w:rPr>
      </w:pPr>
      <w:r w:rsidRPr="00D671ED">
        <w:rPr>
          <w:bCs/>
        </w:rPr>
        <w:t xml:space="preserve">The role of peer interactions in </w:t>
      </w:r>
      <w:r>
        <w:rPr>
          <w:bCs/>
        </w:rPr>
        <w:t>language and literacy development</w:t>
      </w:r>
      <w:r w:rsidRPr="00D671ED">
        <w:rPr>
          <w:bCs/>
        </w:rPr>
        <w:t xml:space="preserve"> has been widely studied, with a number of studies indicating that increased exposure to peers proficient in English can lead to improved English vocabulary skills and overall language growth (Palmero et al., 2014; Justice et al., 2014; Mashburn et al., 2009). Dickinson and Tabors (2001) found that </w:t>
      </w:r>
      <w:r w:rsidRPr="00D671ED">
        <w:rPr>
          <w:bCs/>
        </w:rPr>
        <w:lastRenderedPageBreak/>
        <w:t>engaging in pretend</w:t>
      </w:r>
      <w:r>
        <w:rPr>
          <w:bCs/>
        </w:rPr>
        <w:t>-</w:t>
      </w:r>
      <w:r w:rsidRPr="00D671ED">
        <w:rPr>
          <w:bCs/>
        </w:rPr>
        <w:t xml:space="preserve">play with peers during preschool was linked to better literacy outcomes in children during their kindergarten years. The improvement was directly correlated with the amount of time the children spent talking with each other, highlighting the positive impact that verbal interactions with peers have on </w:t>
      </w:r>
      <w:r>
        <w:rPr>
          <w:bCs/>
        </w:rPr>
        <w:t>language and literacy development</w:t>
      </w:r>
      <w:r w:rsidRPr="00D671ED">
        <w:rPr>
          <w:bCs/>
        </w:rPr>
        <w:t xml:space="preserve"> (Dickinson &amp; Tabors, 2001). Furthermore, research on preschool-aged dual language learners </w:t>
      </w:r>
      <w:r w:rsidRPr="000E54BE">
        <w:rPr>
          <w:bCs/>
        </w:rPr>
        <w:t>has found that the frequency of interactions with peers positively affects</w:t>
      </w:r>
      <w:r w:rsidRPr="00D671ED">
        <w:rPr>
          <w:bCs/>
        </w:rPr>
        <w:t xml:space="preserve"> their </w:t>
      </w:r>
      <w:r>
        <w:rPr>
          <w:bCs/>
        </w:rPr>
        <w:t>language and literacy development</w:t>
      </w:r>
      <w:r w:rsidRPr="00D671ED">
        <w:rPr>
          <w:bCs/>
        </w:rPr>
        <w:t xml:space="preserve"> (Schmerse, 2021). However, more research is needed to examine the relationship between the frequency of talk with peers and language outcomes in refugee children.</w:t>
      </w:r>
    </w:p>
    <w:p w14:paraId="694C0BE2" w14:textId="77777777" w:rsidR="005515E7" w:rsidRPr="0092790F" w:rsidRDefault="005515E7" w:rsidP="005515E7">
      <w:pPr>
        <w:pStyle w:val="NormalWeb"/>
        <w:shd w:val="clear" w:color="auto" w:fill="FFFFFF" w:themeFill="background1"/>
        <w:ind w:firstLine="720"/>
        <w:contextualSpacing/>
        <w:rPr>
          <w:b/>
          <w:color w:val="000000"/>
        </w:rPr>
      </w:pPr>
      <w:r w:rsidRPr="0092790F">
        <w:rPr>
          <w:b/>
        </w:rPr>
        <w:t>Peers' English Vocabulary Skills</w:t>
      </w:r>
    </w:p>
    <w:p w14:paraId="2570C734" w14:textId="77777777" w:rsidR="005515E7" w:rsidRPr="00320258" w:rsidRDefault="005515E7" w:rsidP="005515E7">
      <w:pPr>
        <w:ind w:firstLine="720"/>
        <w:contextualSpacing/>
        <w:rPr>
          <w:bCs/>
        </w:rPr>
      </w:pPr>
      <w:r w:rsidRPr="005F5380">
        <w:rPr>
          <w:bCs/>
        </w:rPr>
        <w:t xml:space="preserve">Peers with higher language skills </w:t>
      </w:r>
      <w:r>
        <w:rPr>
          <w:bCs/>
        </w:rPr>
        <w:t>can verbally teach and share</w:t>
      </w:r>
      <w:r w:rsidRPr="005F5380">
        <w:rPr>
          <w:bCs/>
        </w:rPr>
        <w:t xml:space="preserve"> their skills with others</w:t>
      </w:r>
      <w:r>
        <w:rPr>
          <w:bCs/>
        </w:rPr>
        <w:t xml:space="preserve"> (</w:t>
      </w:r>
      <w:r w:rsidRPr="00320258">
        <w:rPr>
          <w:bCs/>
        </w:rPr>
        <w:t>Palmero et al., 2014</w:t>
      </w:r>
      <w:r>
        <w:rPr>
          <w:bCs/>
        </w:rPr>
        <w:t>)</w:t>
      </w:r>
      <w:r w:rsidRPr="005F5380">
        <w:rPr>
          <w:bCs/>
        </w:rPr>
        <w:t xml:space="preserve">. For example, a child with better language skills might have the vocabulary to resolve conflicts verbally, </w:t>
      </w:r>
      <w:r>
        <w:rPr>
          <w:bCs/>
        </w:rPr>
        <w:t>serve</w:t>
      </w:r>
      <w:r w:rsidRPr="005F5380">
        <w:rPr>
          <w:bCs/>
        </w:rPr>
        <w:t xml:space="preserve"> as a model for their peers, or explain an academic concept to their friend in multiple ways</w:t>
      </w:r>
      <w:r>
        <w:rPr>
          <w:bCs/>
        </w:rPr>
        <w:t xml:space="preserve"> (</w:t>
      </w:r>
      <w:r w:rsidRPr="00320258">
        <w:rPr>
          <w:bCs/>
        </w:rPr>
        <w:t>Mashburn et al., 2009</w:t>
      </w:r>
      <w:r>
        <w:rPr>
          <w:bCs/>
        </w:rPr>
        <w:t>)</w:t>
      </w:r>
      <w:r w:rsidRPr="005F5380">
        <w:rPr>
          <w:bCs/>
        </w:rPr>
        <w:t xml:space="preserve">. This could lead to a relationship between peer language skills and the child's academic, social, and behavioral development, as previous research has shown a link between higher peer language skills and </w:t>
      </w:r>
      <w:r>
        <w:rPr>
          <w:bCs/>
        </w:rPr>
        <w:t>language and literacy development</w:t>
      </w:r>
      <w:r w:rsidRPr="005F5380">
        <w:rPr>
          <w:bCs/>
        </w:rPr>
        <w:t xml:space="preserve"> in preschool settings (Atkins-Burnett et al., 2017; Justice et al., 2011</w:t>
      </w:r>
      <w:r>
        <w:rPr>
          <w:bCs/>
        </w:rPr>
        <w:t>; Schmerse, 2021</w:t>
      </w:r>
      <w:r w:rsidRPr="005F5380">
        <w:rPr>
          <w:bCs/>
        </w:rPr>
        <w:t>).</w:t>
      </w:r>
      <w:r w:rsidRPr="00AF1116">
        <w:rPr>
          <w:bCs/>
        </w:rPr>
        <w:t xml:space="preserve"> </w:t>
      </w:r>
      <w:r w:rsidRPr="00DB77A5">
        <w:rPr>
          <w:bCs/>
        </w:rPr>
        <w:t xml:space="preserve">Researchers usually take a sample of around 4 to 8 children per classroom to study peer influence </w:t>
      </w:r>
      <w:r w:rsidRPr="005F5380">
        <w:rPr>
          <w:bCs/>
        </w:rPr>
        <w:t xml:space="preserve">and calculate an average skill level for the group (e.g., Atkins-Burnett et al., 2017; Henry &amp; Rickman, 2007; Justice et al., 2011). It is </w:t>
      </w:r>
      <w:r>
        <w:rPr>
          <w:bCs/>
        </w:rPr>
        <w:t xml:space="preserve">important to exclude the child’s own </w:t>
      </w:r>
      <w:r w:rsidRPr="005F5380">
        <w:rPr>
          <w:bCs/>
        </w:rPr>
        <w:t>skill level</w:t>
      </w:r>
      <w:r>
        <w:rPr>
          <w:bCs/>
        </w:rPr>
        <w:t xml:space="preserve"> from the calculation to avoid considering </w:t>
      </w:r>
      <w:r w:rsidRPr="005F5380">
        <w:rPr>
          <w:bCs/>
        </w:rPr>
        <w:t>a peer to themselves</w:t>
      </w:r>
      <w:r>
        <w:rPr>
          <w:bCs/>
        </w:rPr>
        <w:t xml:space="preserve"> (Foster, 2021)</w:t>
      </w:r>
      <w:r w:rsidRPr="005F5380">
        <w:rPr>
          <w:bCs/>
        </w:rPr>
        <w:t xml:space="preserve">. </w:t>
      </w:r>
      <w:r>
        <w:rPr>
          <w:bCs/>
        </w:rPr>
        <w:t>The role of peers’ English vocabulary skills in the development of Myanmar refugee DLLs has not been explored in previous studies.</w:t>
      </w:r>
    </w:p>
    <w:p w14:paraId="7296D128" w14:textId="77777777" w:rsidR="005515E7" w:rsidRPr="00763381" w:rsidRDefault="005515E7" w:rsidP="005515E7">
      <w:pPr>
        <w:pStyle w:val="NormalWeb"/>
        <w:shd w:val="clear" w:color="auto" w:fill="FFFFFF" w:themeFill="background1"/>
        <w:ind w:firstLine="720"/>
        <w:rPr>
          <w:b/>
          <w:bCs/>
          <w:i/>
          <w:iCs/>
          <w:color w:val="000000"/>
        </w:rPr>
      </w:pPr>
      <w:r w:rsidRPr="0092790F">
        <w:rPr>
          <w:b/>
          <w:bCs/>
          <w:color w:val="000000"/>
        </w:rPr>
        <w:t>Same Home Language Peers</w:t>
      </w:r>
    </w:p>
    <w:p w14:paraId="1EE2DF5F" w14:textId="77777777" w:rsidR="005515E7" w:rsidRDefault="005515E7" w:rsidP="005515E7">
      <w:pPr>
        <w:ind w:firstLine="720"/>
        <w:contextualSpacing/>
        <w:rPr>
          <w:bCs/>
        </w:rPr>
      </w:pPr>
      <w:r w:rsidRPr="00FE45B8">
        <w:rPr>
          <w:bCs/>
        </w:rPr>
        <w:lastRenderedPageBreak/>
        <w:t>Research conducted in the United States has consistently demonstrated that an increase in the percentage of DLLs in the preschool classroom has no impact on the development of their home language skills. However, it has been associated with modest gains in their English proficiency (Garcia, 2018; Limlingan et al., 2020)</w:t>
      </w:r>
      <w:r>
        <w:rPr>
          <w:bCs/>
        </w:rPr>
        <w:t>. In contrast, some studies</w:t>
      </w:r>
      <w:r w:rsidRPr="00320258">
        <w:rPr>
          <w:bCs/>
        </w:rPr>
        <w:t xml:space="preserve"> ha</w:t>
      </w:r>
      <w:r>
        <w:rPr>
          <w:bCs/>
        </w:rPr>
        <w:t>ve</w:t>
      </w:r>
      <w:r w:rsidRPr="00320258">
        <w:rPr>
          <w:bCs/>
        </w:rPr>
        <w:t xml:space="preserve"> found that the presence of peers who speak the same home language as the child can be beneficial for the child's development in their first language, as well as for maintaining their cultural identity and connection to their heritage (Nelson et al., 2005</w:t>
      </w:r>
      <w:r>
        <w:rPr>
          <w:bCs/>
        </w:rPr>
        <w:t>; Raikes et al., 2019</w:t>
      </w:r>
      <w:r w:rsidRPr="00320258">
        <w:rPr>
          <w:bCs/>
        </w:rPr>
        <w:t xml:space="preserve">). </w:t>
      </w:r>
    </w:p>
    <w:bookmarkEnd w:id="101"/>
    <w:p w14:paraId="00A01250" w14:textId="77777777" w:rsidR="005515E7" w:rsidRPr="0092790F" w:rsidRDefault="005515E7" w:rsidP="005515E7">
      <w:pPr>
        <w:pStyle w:val="NormalWeb"/>
        <w:shd w:val="clear" w:color="auto" w:fill="FFFFFF" w:themeFill="background1"/>
        <w:contextualSpacing/>
        <w:rPr>
          <w:b/>
          <w:bCs/>
          <w:i/>
          <w:iCs/>
          <w:color w:val="000000"/>
        </w:rPr>
      </w:pPr>
      <w:r w:rsidRPr="0092790F">
        <w:rPr>
          <w:b/>
          <w:bCs/>
          <w:i/>
          <w:iCs/>
          <w:color w:val="000000"/>
        </w:rPr>
        <w:t>Teacher</w:t>
      </w:r>
      <w:r>
        <w:rPr>
          <w:b/>
          <w:bCs/>
          <w:i/>
          <w:iCs/>
          <w:color w:val="000000"/>
        </w:rPr>
        <w:t xml:space="preserve"> Interaction</w:t>
      </w:r>
    </w:p>
    <w:p w14:paraId="17EB2F87" w14:textId="77777777" w:rsidR="005515E7" w:rsidRPr="002254AB" w:rsidRDefault="005515E7" w:rsidP="005515E7">
      <w:pPr>
        <w:ind w:firstLine="720"/>
        <w:contextualSpacing/>
        <w:rPr>
          <w:bCs/>
        </w:rPr>
      </w:pPr>
      <w:r w:rsidRPr="00763381">
        <w:rPr>
          <w:bCs/>
        </w:rPr>
        <w:t>In the case of Myanmar refugee DLL</w:t>
      </w:r>
      <w:r>
        <w:rPr>
          <w:bCs/>
        </w:rPr>
        <w:t>s,</w:t>
      </w:r>
      <w:r w:rsidRPr="00763381">
        <w:rPr>
          <w:bCs/>
        </w:rPr>
        <w:t xml:space="preserve"> the role of teachers in fostering their </w:t>
      </w:r>
      <w:r>
        <w:rPr>
          <w:bCs/>
        </w:rPr>
        <w:t>language and literacy development</w:t>
      </w:r>
      <w:r w:rsidRPr="00763381">
        <w:rPr>
          <w:bCs/>
        </w:rPr>
        <w:t xml:space="preserve"> may be especially important. These children face unique challenges in adapting to a new language and cultural environment, and the support and guidance of their teachers can be crucial in helping them navigate these challenges and achieve success in their </w:t>
      </w:r>
      <w:r>
        <w:rPr>
          <w:bCs/>
        </w:rPr>
        <w:t>language and literacy development (McBrien, 2005;</w:t>
      </w:r>
      <w:r w:rsidRPr="00296FB0">
        <w:rPr>
          <w:color w:val="000000"/>
        </w:rPr>
        <w:t xml:space="preserve"> </w:t>
      </w:r>
      <w:r w:rsidRPr="00296FB0">
        <w:rPr>
          <w:bCs/>
        </w:rPr>
        <w:t>Trieu &amp; Vang, 2015</w:t>
      </w:r>
      <w:r>
        <w:rPr>
          <w:bCs/>
        </w:rPr>
        <w:t xml:space="preserve">). </w:t>
      </w:r>
      <w:r w:rsidRPr="00FE45B8">
        <w:rPr>
          <w:bCs/>
        </w:rPr>
        <w:t xml:space="preserve">Teachers can also support children's </w:t>
      </w:r>
      <w:r>
        <w:rPr>
          <w:bCs/>
        </w:rPr>
        <w:t>language and literacy development</w:t>
      </w:r>
      <w:r w:rsidRPr="00FE45B8">
        <w:rPr>
          <w:bCs/>
        </w:rPr>
        <w:t xml:space="preserve"> by providing positive emotional support, scaffolding language use, and modeling effective communication strategies (Carbell et al., 2015; Dickinson et al., 2014; Limlingan et al., 2020; Sawyer et al., 2018).</w:t>
      </w:r>
    </w:p>
    <w:p w14:paraId="348B04D1" w14:textId="77777777" w:rsidR="005515E7" w:rsidRPr="0092790F" w:rsidRDefault="005515E7" w:rsidP="005515E7">
      <w:pPr>
        <w:pStyle w:val="Heading1"/>
        <w:jc w:val="left"/>
        <w:rPr>
          <w:bCs/>
        </w:rPr>
      </w:pPr>
      <w:r w:rsidRPr="0092790F">
        <w:t>Frequency of Interactions with Teachers</w:t>
      </w:r>
    </w:p>
    <w:p w14:paraId="5444A2CC" w14:textId="77777777" w:rsidR="005515E7" w:rsidRPr="002254AB" w:rsidRDefault="005515E7" w:rsidP="005515E7">
      <w:pPr>
        <w:ind w:firstLine="720"/>
        <w:contextualSpacing/>
        <w:rPr>
          <w:bCs/>
        </w:rPr>
      </w:pPr>
      <w:r w:rsidRPr="002254AB">
        <w:rPr>
          <w:bCs/>
        </w:rPr>
        <w:t xml:space="preserve">Studies have found that teacher-child interactions that involve frequent and meaningful conversation can help foster </w:t>
      </w:r>
      <w:r>
        <w:rPr>
          <w:bCs/>
        </w:rPr>
        <w:t>language and literacy development</w:t>
      </w:r>
      <w:r w:rsidRPr="002254AB">
        <w:rPr>
          <w:bCs/>
        </w:rPr>
        <w:t xml:space="preserve"> in young children (e.g., Palmero et al., 2014; Justice et al., 2014). </w:t>
      </w:r>
      <w:r>
        <w:rPr>
          <w:bCs/>
        </w:rPr>
        <w:t>In addition, the</w:t>
      </w:r>
      <w:r w:rsidRPr="002254AB">
        <w:rPr>
          <w:bCs/>
        </w:rPr>
        <w:t xml:space="preserve"> quality and frequency of </w:t>
      </w:r>
      <w:r>
        <w:rPr>
          <w:bCs/>
        </w:rPr>
        <w:t>interaction</w:t>
      </w:r>
      <w:r w:rsidRPr="002254AB">
        <w:rPr>
          <w:bCs/>
        </w:rPr>
        <w:t xml:space="preserve"> with teachers can impact children's language skills by providing them with opportunities to engage in language-rich interactions and to receive feedback and support from their teachers (Mashburn et al., 2009).</w:t>
      </w:r>
    </w:p>
    <w:p w14:paraId="68265EA3" w14:textId="77777777" w:rsidR="005515E7" w:rsidRPr="0092790F" w:rsidRDefault="005515E7" w:rsidP="005515E7">
      <w:pPr>
        <w:pStyle w:val="Heading1"/>
        <w:jc w:val="left"/>
      </w:pPr>
      <w:r w:rsidRPr="0092790F">
        <w:lastRenderedPageBreak/>
        <w:t xml:space="preserve">Teacher-Child Conversational Turn </w:t>
      </w:r>
    </w:p>
    <w:p w14:paraId="23097260" w14:textId="77777777" w:rsidR="005515E7" w:rsidRPr="00386599" w:rsidRDefault="005515E7" w:rsidP="005515E7">
      <w:pPr>
        <w:ind w:firstLine="720"/>
        <w:contextualSpacing/>
        <w:rPr>
          <w:bCs/>
        </w:rPr>
      </w:pPr>
      <w:r w:rsidRPr="00386599">
        <w:rPr>
          <w:bCs/>
        </w:rPr>
        <w:t xml:space="preserve">The use of technology to quantify children's language environments has the potential to enhance our understanding of their </w:t>
      </w:r>
      <w:r>
        <w:rPr>
          <w:bCs/>
        </w:rPr>
        <w:t>language and literacy development</w:t>
      </w:r>
      <w:r w:rsidRPr="00386599">
        <w:rPr>
          <w:bCs/>
        </w:rPr>
        <w:t xml:space="preserve">. A growing body of evidence supports the effectiveness of the Language Environment Analysis (LENA) device as a tool to measure young children's language exposure (Dykstra et al., 2013; Merz et al., 2019; Romeo et al., 2018; Zimmerman et al., 2009). For instance, studies have found that children who engage in more conversational turns with a parent tend to have better language skills (Gilkerson et al., 2018; Zimmerman et al., 2009). Although some studies have used the LENA to examine language environments in childcare settings, these studies were limited to specific populations, such as children with autism spectrum disorder, very small samples, and/or a younger age range than pre-kindergarten (Dykstra et al., 2013; Irvin et al., 2013). The current study focuses on the </w:t>
      </w:r>
      <w:r>
        <w:rPr>
          <w:bCs/>
        </w:rPr>
        <w:t>language and literacy development</w:t>
      </w:r>
      <w:r w:rsidRPr="00386599">
        <w:rPr>
          <w:bCs/>
        </w:rPr>
        <w:t xml:space="preserve"> of dual language learners</w:t>
      </w:r>
      <w:r>
        <w:rPr>
          <w:bCs/>
        </w:rPr>
        <w:t xml:space="preserve"> in HS</w:t>
      </w:r>
      <w:r w:rsidRPr="00386599">
        <w:rPr>
          <w:bCs/>
        </w:rPr>
        <w:t xml:space="preserve">, specifically Myanmar refugee children. Further research is necessary to examine the impact of conversational turns with teachers on their </w:t>
      </w:r>
      <w:r>
        <w:rPr>
          <w:bCs/>
        </w:rPr>
        <w:t>language and literacy development</w:t>
      </w:r>
      <w:r w:rsidRPr="00386599">
        <w:rPr>
          <w:bCs/>
        </w:rPr>
        <w:t>.</w:t>
      </w:r>
    </w:p>
    <w:p w14:paraId="3C759A94" w14:textId="77777777" w:rsidR="005515E7" w:rsidRPr="0092790F" w:rsidRDefault="005515E7" w:rsidP="005515E7">
      <w:pPr>
        <w:ind w:firstLine="720"/>
        <w:contextualSpacing/>
        <w:rPr>
          <w:b/>
        </w:rPr>
      </w:pPr>
      <w:r w:rsidRPr="0092790F">
        <w:rPr>
          <w:b/>
        </w:rPr>
        <w:t>Teachers' Emotional Support</w:t>
      </w:r>
    </w:p>
    <w:p w14:paraId="06B7E11B" w14:textId="77777777" w:rsidR="005515E7" w:rsidRDefault="005515E7" w:rsidP="005515E7">
      <w:pPr>
        <w:ind w:firstLine="720"/>
        <w:contextualSpacing/>
        <w:rPr>
          <w:bCs/>
        </w:rPr>
      </w:pPr>
      <w:r w:rsidRPr="002254AB">
        <w:rPr>
          <w:bCs/>
        </w:rPr>
        <w:t xml:space="preserve">Teachers' emotional support has also been found to be an important factor in children's </w:t>
      </w:r>
      <w:r>
        <w:rPr>
          <w:bCs/>
        </w:rPr>
        <w:t>language and literacy development</w:t>
      </w:r>
      <w:r w:rsidRPr="002254AB">
        <w:rPr>
          <w:bCs/>
        </w:rPr>
        <w:t xml:space="preserve">. Children who experience warm, supportive and responsive relationships with their teachers have more positive language outcomes, including increased language skills and </w:t>
      </w:r>
      <w:r>
        <w:rPr>
          <w:bCs/>
        </w:rPr>
        <w:t>excellent</w:t>
      </w:r>
      <w:r w:rsidRPr="002254AB">
        <w:rPr>
          <w:bCs/>
        </w:rPr>
        <w:t xml:space="preserve"> overall </w:t>
      </w:r>
      <w:r>
        <w:rPr>
          <w:bCs/>
        </w:rPr>
        <w:t xml:space="preserve">language and literacy development </w:t>
      </w:r>
      <w:r w:rsidRPr="00386599">
        <w:rPr>
          <w:bCs/>
        </w:rPr>
        <w:t>of all children, including DLLs</w:t>
      </w:r>
      <w:r w:rsidRPr="002254AB">
        <w:rPr>
          <w:bCs/>
        </w:rPr>
        <w:t xml:space="preserve"> (Henry &amp; Rickman, 2007</w:t>
      </w:r>
      <w:r>
        <w:rPr>
          <w:bCs/>
        </w:rPr>
        <w:t>; White et al., 2019</w:t>
      </w:r>
      <w:r w:rsidRPr="002254AB">
        <w:rPr>
          <w:bCs/>
        </w:rPr>
        <w:t>)</w:t>
      </w:r>
      <w:r w:rsidRPr="00386599">
        <w:rPr>
          <w:bCs/>
        </w:rPr>
        <w:t>. Research has established a connection between the emotional support provided by teachers and the cognitive and academic achievement of DLL children (Burchinal et al., 2012; Weiland et al., 2013). A well-organized classroom environment</w:t>
      </w:r>
      <w:r>
        <w:rPr>
          <w:bCs/>
        </w:rPr>
        <w:t>,</w:t>
      </w:r>
      <w:r w:rsidRPr="00386599">
        <w:rPr>
          <w:bCs/>
        </w:rPr>
        <w:t xml:space="preserve"> </w:t>
      </w:r>
      <w:r>
        <w:rPr>
          <w:bCs/>
        </w:rPr>
        <w:t xml:space="preserve">like the pedagogies of learning activities and organizing daily routines, </w:t>
      </w:r>
      <w:r w:rsidRPr="00386599">
        <w:rPr>
          <w:bCs/>
        </w:rPr>
        <w:lastRenderedPageBreak/>
        <w:t xml:space="preserve">has also been shown to positively impact </w:t>
      </w:r>
      <w:r w:rsidRPr="009233B9">
        <w:rPr>
          <w:bCs/>
        </w:rPr>
        <w:t xml:space="preserve">DLLs' cognitive and socioemotional development </w:t>
      </w:r>
      <w:r w:rsidRPr="00386599">
        <w:rPr>
          <w:bCs/>
        </w:rPr>
        <w:t xml:space="preserve">(Burchinal et al., 2014; Downer et al., 2012). </w:t>
      </w:r>
      <w:r w:rsidRPr="00D95D95">
        <w:rPr>
          <w:bCs/>
        </w:rPr>
        <w:t xml:space="preserve">Moreover, research has demonstrated the impact of teacher-provided instructional support on the language learning outcomes of DLLs (Hindman &amp; Wasik, 2015). However, further investigation is required to explore the relationship between </w:t>
      </w:r>
      <w:r>
        <w:rPr>
          <w:bCs/>
        </w:rPr>
        <w:t xml:space="preserve">the </w:t>
      </w:r>
      <w:r w:rsidRPr="00D95D95">
        <w:rPr>
          <w:bCs/>
        </w:rPr>
        <w:t xml:space="preserve">emotional support provided by teachers and the </w:t>
      </w:r>
      <w:r>
        <w:rPr>
          <w:bCs/>
        </w:rPr>
        <w:t>language and literacy development</w:t>
      </w:r>
      <w:r w:rsidRPr="00D95D95">
        <w:rPr>
          <w:bCs/>
        </w:rPr>
        <w:t xml:space="preserve"> of Myanmar refugee DLLs.</w:t>
      </w:r>
    </w:p>
    <w:p w14:paraId="57438B45" w14:textId="77777777" w:rsidR="005515E7" w:rsidRPr="00963A08" w:rsidRDefault="005515E7" w:rsidP="005515E7">
      <w:pPr>
        <w:contextualSpacing/>
        <w:jc w:val="center"/>
        <w:rPr>
          <w:b/>
        </w:rPr>
      </w:pPr>
      <w:r w:rsidRPr="004D0A03">
        <w:rPr>
          <w:b/>
        </w:rPr>
        <w:t>Conclusion</w:t>
      </w:r>
    </w:p>
    <w:p w14:paraId="5542B453" w14:textId="77777777" w:rsidR="005515E7" w:rsidRDefault="005515E7" w:rsidP="005515E7">
      <w:pPr>
        <w:ind w:firstLine="720"/>
        <w:contextualSpacing/>
        <w:rPr>
          <w:rFonts w:eastAsia="Times New Roman"/>
        </w:rPr>
      </w:pPr>
      <w:r>
        <w:rPr>
          <w:rFonts w:eastAsia="Times New Roman"/>
        </w:rPr>
        <w:t xml:space="preserve">This review aims to examine the challenges faced by </w:t>
      </w:r>
      <w:r w:rsidRPr="00EB2419">
        <w:rPr>
          <w:rFonts w:eastAsia="Times New Roman"/>
        </w:rPr>
        <w:t>Myanmar refugee families in the U</w:t>
      </w:r>
      <w:r>
        <w:rPr>
          <w:rFonts w:eastAsia="Times New Roman"/>
        </w:rPr>
        <w:t xml:space="preserve">nited </w:t>
      </w:r>
      <w:r w:rsidRPr="00EB2419">
        <w:rPr>
          <w:rFonts w:eastAsia="Times New Roman"/>
        </w:rPr>
        <w:t>S</w:t>
      </w:r>
      <w:r>
        <w:rPr>
          <w:rFonts w:eastAsia="Times New Roman"/>
        </w:rPr>
        <w:t>tates</w:t>
      </w:r>
      <w:r w:rsidRPr="00EB2419">
        <w:rPr>
          <w:rFonts w:eastAsia="Times New Roman"/>
        </w:rPr>
        <w:t xml:space="preserve"> </w:t>
      </w:r>
      <w:r>
        <w:rPr>
          <w:rFonts w:eastAsia="Times New Roman"/>
        </w:rPr>
        <w:t xml:space="preserve">regarding their children’s language and literacy development. Additionally, the review seeks to understand how </w:t>
      </w:r>
      <w:r w:rsidRPr="00963A08">
        <w:rPr>
          <w:rFonts w:eastAsia="Times New Roman"/>
        </w:rPr>
        <w:t>HS program</w:t>
      </w:r>
      <w:r>
        <w:rPr>
          <w:rFonts w:eastAsia="Times New Roman"/>
        </w:rPr>
        <w:t>s plan to support refugee children. Finally, the review aims to investigate how the classroom language context of both peers and teachers affects the language and literacy development of general DLLs and</w:t>
      </w:r>
      <w:r w:rsidRPr="00963A08">
        <w:rPr>
          <w:rFonts w:eastAsia="Times New Roman"/>
        </w:rPr>
        <w:t xml:space="preserve"> </w:t>
      </w:r>
      <w:r>
        <w:rPr>
          <w:rFonts w:eastAsia="Times New Roman"/>
        </w:rPr>
        <w:t xml:space="preserve">Myanmar refugee DLLs. </w:t>
      </w:r>
    </w:p>
    <w:p w14:paraId="7B0CC152" w14:textId="77777777" w:rsidR="005515E7" w:rsidRDefault="005515E7" w:rsidP="005515E7">
      <w:pPr>
        <w:ind w:firstLine="720"/>
        <w:contextualSpacing/>
        <w:rPr>
          <w:rFonts w:eastAsia="Times New Roman"/>
        </w:rPr>
      </w:pPr>
      <w:r w:rsidRPr="00963A08">
        <w:rPr>
          <w:rFonts w:eastAsia="Times New Roman"/>
        </w:rPr>
        <w:t>Myanmar refugees’</w:t>
      </w:r>
      <w:r>
        <w:rPr>
          <w:rFonts w:eastAsia="Times New Roman"/>
        </w:rPr>
        <w:t xml:space="preserve"> children</w:t>
      </w:r>
      <w:r w:rsidRPr="00963A08">
        <w:rPr>
          <w:rFonts w:eastAsia="Times New Roman"/>
        </w:rPr>
        <w:t xml:space="preserve"> in the United States </w:t>
      </w:r>
      <w:r>
        <w:rPr>
          <w:rFonts w:eastAsia="Times New Roman"/>
        </w:rPr>
        <w:t>face</w:t>
      </w:r>
      <w:r w:rsidRPr="00963A08">
        <w:rPr>
          <w:rFonts w:eastAsia="Times New Roman"/>
        </w:rPr>
        <w:t xml:space="preserve"> </w:t>
      </w:r>
      <w:r>
        <w:rPr>
          <w:rFonts w:eastAsia="Times New Roman"/>
        </w:rPr>
        <w:t xml:space="preserve">several challenges, particularly in acquiring the English </w:t>
      </w:r>
      <w:r w:rsidRPr="00963A08">
        <w:rPr>
          <w:rFonts w:eastAsia="Times New Roman"/>
        </w:rPr>
        <w:t>languag</w:t>
      </w:r>
      <w:r>
        <w:rPr>
          <w:rFonts w:eastAsia="Times New Roman"/>
        </w:rPr>
        <w:t xml:space="preserve">e, </w:t>
      </w:r>
      <w:r w:rsidRPr="00963A08">
        <w:rPr>
          <w:rFonts w:eastAsia="Times New Roman"/>
        </w:rPr>
        <w:t xml:space="preserve">due to limited </w:t>
      </w:r>
      <w:r>
        <w:rPr>
          <w:rFonts w:eastAsia="Times New Roman"/>
        </w:rPr>
        <w:t xml:space="preserve">home language resources </w:t>
      </w:r>
      <w:r w:rsidRPr="00963A08">
        <w:rPr>
          <w:rFonts w:eastAsia="Times New Roman"/>
        </w:rPr>
        <w:t>and cultural differences</w:t>
      </w:r>
      <w:r>
        <w:rPr>
          <w:rFonts w:eastAsia="Times New Roman"/>
        </w:rPr>
        <w:t xml:space="preserve"> between their home and school (</w:t>
      </w:r>
      <w:r w:rsidRPr="00716478">
        <w:rPr>
          <w:rFonts w:eastAsia="Times New Roman"/>
        </w:rPr>
        <w:t>Collopy</w:t>
      </w:r>
      <w:r>
        <w:rPr>
          <w:rFonts w:eastAsia="Times New Roman"/>
        </w:rPr>
        <w:t xml:space="preserve"> </w:t>
      </w:r>
      <w:r w:rsidRPr="00716478">
        <w:rPr>
          <w:rFonts w:eastAsia="Times New Roman"/>
        </w:rPr>
        <w:t>&amp; Crouch,</w:t>
      </w:r>
      <w:r>
        <w:rPr>
          <w:rFonts w:eastAsia="Times New Roman"/>
        </w:rPr>
        <w:t xml:space="preserve"> </w:t>
      </w:r>
      <w:r w:rsidRPr="00716478">
        <w:rPr>
          <w:rFonts w:eastAsia="Times New Roman"/>
        </w:rPr>
        <w:t>2011</w:t>
      </w:r>
      <w:r>
        <w:rPr>
          <w:rFonts w:eastAsia="Times New Roman"/>
        </w:rPr>
        <w:t xml:space="preserve">; </w:t>
      </w:r>
      <w:r w:rsidRPr="00296FB0">
        <w:rPr>
          <w:bCs/>
        </w:rPr>
        <w:t>Trieu &amp; Vang, 2015</w:t>
      </w:r>
      <w:r>
        <w:rPr>
          <w:bCs/>
        </w:rPr>
        <w:t>)</w:t>
      </w:r>
      <w:r w:rsidRPr="00963A08">
        <w:rPr>
          <w:rFonts w:eastAsia="Times New Roman"/>
        </w:rPr>
        <w:t xml:space="preserve">. </w:t>
      </w:r>
      <w:r>
        <w:rPr>
          <w:rFonts w:eastAsia="Times New Roman"/>
        </w:rPr>
        <w:t xml:space="preserve">HS programs, the </w:t>
      </w:r>
      <w:r w:rsidRPr="00963A08">
        <w:rPr>
          <w:rFonts w:eastAsia="Times New Roman"/>
        </w:rPr>
        <w:t xml:space="preserve">Office of Refugee Resettlement (ORR) Services </w:t>
      </w:r>
      <w:r w:rsidRPr="00963A08">
        <w:rPr>
          <w:rFonts w:eastAsia="Times New Roman"/>
          <w:lang w:eastAsia="ko-KR" w:bidi="my-MM"/>
        </w:rPr>
        <w:t>(Head Start Connection, n.d.)</w:t>
      </w:r>
      <w:r>
        <w:rPr>
          <w:rFonts w:eastAsia="Times New Roman"/>
          <w:lang w:eastAsia="ko-KR" w:bidi="my-MM"/>
        </w:rPr>
        <w:t xml:space="preserve"> plans</w:t>
      </w:r>
      <w:r w:rsidRPr="00963A08">
        <w:rPr>
          <w:rFonts w:eastAsia="Times New Roman"/>
        </w:rPr>
        <w:t xml:space="preserve"> to provide comprehensive education, health, nutrition, and parent involvement services to low-income preschool children and families with a strong emphasis on family participation. </w:t>
      </w:r>
      <w:r>
        <w:rPr>
          <w:rFonts w:eastAsia="Times New Roman"/>
        </w:rPr>
        <w:t xml:space="preserve">Although there are HS services to support </w:t>
      </w:r>
      <w:r w:rsidRPr="00963A08">
        <w:rPr>
          <w:rFonts w:eastAsia="Times New Roman"/>
        </w:rPr>
        <w:t>refugee</w:t>
      </w:r>
      <w:r>
        <w:rPr>
          <w:rFonts w:eastAsia="Times New Roman"/>
        </w:rPr>
        <w:t xml:space="preserve"> children’s language and literacy development, further study is needed to understand the unique needs of this population</w:t>
      </w:r>
      <w:r w:rsidRPr="00963A08">
        <w:rPr>
          <w:rFonts w:eastAsia="Times New Roman"/>
        </w:rPr>
        <w:t xml:space="preserve">. </w:t>
      </w:r>
    </w:p>
    <w:p w14:paraId="33615995" w14:textId="77777777" w:rsidR="005515E7" w:rsidRPr="00EB2419" w:rsidRDefault="005515E7" w:rsidP="005515E7">
      <w:pPr>
        <w:ind w:firstLine="720"/>
        <w:contextualSpacing/>
        <w:rPr>
          <w:rFonts w:eastAsia="Times New Roman"/>
        </w:rPr>
      </w:pPr>
      <w:r>
        <w:rPr>
          <w:rFonts w:eastAsia="Times New Roman"/>
        </w:rPr>
        <w:t>DLLs often demonstrate lower oral language skills and require assistance to achieve academic success, similar to their monolingual peers (</w:t>
      </w:r>
      <w:r w:rsidRPr="0077599D">
        <w:t xml:space="preserve">Burchinal et al., 2010; Buysse et al., 2013; Early et al., 2010; Han et al., 2014). </w:t>
      </w:r>
      <w:r w:rsidRPr="00AC70D1">
        <w:rPr>
          <w:rFonts w:eastAsia="Times New Roman"/>
        </w:rPr>
        <w:t xml:space="preserve">Fostering language-rich </w:t>
      </w:r>
      <w:r>
        <w:rPr>
          <w:rFonts w:eastAsia="Times New Roman"/>
        </w:rPr>
        <w:t>classroom</w:t>
      </w:r>
      <w:r w:rsidRPr="00AC70D1">
        <w:rPr>
          <w:rFonts w:eastAsia="Times New Roman"/>
        </w:rPr>
        <w:t xml:space="preserve"> </w:t>
      </w:r>
      <w:r>
        <w:rPr>
          <w:rFonts w:eastAsia="Times New Roman"/>
        </w:rPr>
        <w:t>contexts</w:t>
      </w:r>
      <w:r w:rsidRPr="00AC70D1">
        <w:rPr>
          <w:rFonts w:eastAsia="Times New Roman"/>
        </w:rPr>
        <w:t xml:space="preserve"> through various </w:t>
      </w:r>
      <w:r w:rsidRPr="00AC70D1">
        <w:rPr>
          <w:rFonts w:eastAsia="Times New Roman"/>
        </w:rPr>
        <w:lastRenderedPageBreak/>
        <w:t xml:space="preserve">opportunities for exposure, interaction, and activities in English, as well as through interactions with teachers and peers, can greatly enhance the </w:t>
      </w:r>
      <w:r>
        <w:rPr>
          <w:rFonts w:eastAsia="Times New Roman"/>
        </w:rPr>
        <w:t>oral language and literacy development</w:t>
      </w:r>
      <w:r w:rsidRPr="00AC70D1">
        <w:rPr>
          <w:rFonts w:eastAsia="Times New Roman"/>
        </w:rPr>
        <w:t xml:space="preserve"> of </w:t>
      </w:r>
      <w:r>
        <w:rPr>
          <w:rFonts w:eastAsia="Times New Roman"/>
        </w:rPr>
        <w:t xml:space="preserve">both general DLLs and </w:t>
      </w:r>
      <w:r w:rsidRPr="00AC70D1">
        <w:rPr>
          <w:rFonts w:eastAsia="Times New Roman"/>
        </w:rPr>
        <w:t xml:space="preserve">Myanmar refugee </w:t>
      </w:r>
      <w:r>
        <w:rPr>
          <w:rFonts w:eastAsia="Times New Roman"/>
        </w:rPr>
        <w:t xml:space="preserve">DLLs </w:t>
      </w:r>
      <w:r w:rsidRPr="0077599D">
        <w:rPr>
          <w:rFonts w:eastAsia="Times New Roman"/>
        </w:rPr>
        <w:t>(</w:t>
      </w:r>
      <w:r w:rsidRPr="0077599D">
        <w:rPr>
          <w:color w:val="000000"/>
        </w:rPr>
        <w:t>Dickinson et al., 2014; Early et al., 2010; Sawyer et al., 2018)</w:t>
      </w:r>
      <w:r w:rsidRPr="0077599D">
        <w:rPr>
          <w:rFonts w:eastAsia="Times New Roman"/>
        </w:rPr>
        <w:t>.</w:t>
      </w:r>
      <w:r>
        <w:rPr>
          <w:rFonts w:eastAsia="Times New Roman"/>
        </w:rPr>
        <w:t xml:space="preserve"> Therefore, t</w:t>
      </w:r>
      <w:r w:rsidRPr="00963A08">
        <w:rPr>
          <w:rFonts w:eastAsia="Times New Roman"/>
        </w:rPr>
        <w:t xml:space="preserve">he current study focuses on the quantity of language input these children </w:t>
      </w:r>
      <w:r>
        <w:rPr>
          <w:rFonts w:eastAsia="Times New Roman"/>
        </w:rPr>
        <w:t xml:space="preserve">received </w:t>
      </w:r>
      <w:r w:rsidRPr="00963A08">
        <w:rPr>
          <w:rFonts w:eastAsia="Times New Roman"/>
        </w:rPr>
        <w:t xml:space="preserve">from their peers and teachers in the </w:t>
      </w:r>
      <w:r>
        <w:rPr>
          <w:rFonts w:eastAsia="Times New Roman"/>
        </w:rPr>
        <w:t xml:space="preserve">HS </w:t>
      </w:r>
      <w:r w:rsidRPr="00963A08">
        <w:rPr>
          <w:rFonts w:eastAsia="Times New Roman"/>
        </w:rPr>
        <w:t xml:space="preserve">classroom, emphasizing the importance of oral </w:t>
      </w:r>
      <w:r>
        <w:rPr>
          <w:rFonts w:eastAsia="Times New Roman"/>
        </w:rPr>
        <w:t>language and literacy development</w:t>
      </w:r>
      <w:r w:rsidRPr="00963A08">
        <w:rPr>
          <w:rFonts w:eastAsia="Times New Roman"/>
        </w:rPr>
        <w:t xml:space="preserve"> in early childhood education and the role of both teacher and peer interactions in promoting it</w:t>
      </w:r>
      <w:r>
        <w:rPr>
          <w:rFonts w:eastAsia="Times New Roman"/>
        </w:rPr>
        <w:t>.</w:t>
      </w:r>
      <w:r w:rsidRPr="00963A08">
        <w:rPr>
          <w:rFonts w:eastAsia="Times New Roman"/>
          <w:color w:val="000000"/>
        </w:rPr>
        <w:br w:type="page"/>
      </w:r>
    </w:p>
    <w:p w14:paraId="38B66718" w14:textId="77777777" w:rsidR="005515E7" w:rsidRDefault="005515E7" w:rsidP="005515E7">
      <w:pPr>
        <w:jc w:val="center"/>
        <w:rPr>
          <w:rFonts w:eastAsia="Times New Roman"/>
          <w:b/>
          <w:bCs/>
          <w:color w:val="000000"/>
        </w:rPr>
      </w:pPr>
      <w:r>
        <w:rPr>
          <w:rFonts w:eastAsia="Times New Roman"/>
          <w:b/>
          <w:bCs/>
          <w:color w:val="000000"/>
        </w:rPr>
        <w:lastRenderedPageBreak/>
        <w:t>Chapter 3:</w:t>
      </w:r>
    </w:p>
    <w:p w14:paraId="489DE5E0" w14:textId="77777777" w:rsidR="005515E7" w:rsidRDefault="005515E7" w:rsidP="005515E7">
      <w:pPr>
        <w:jc w:val="center"/>
        <w:rPr>
          <w:rFonts w:eastAsia="Times New Roman"/>
          <w:b/>
          <w:bCs/>
          <w:color w:val="000000"/>
        </w:rPr>
      </w:pPr>
      <w:r>
        <w:rPr>
          <w:rFonts w:eastAsia="Times New Roman"/>
          <w:b/>
          <w:bCs/>
          <w:color w:val="000000"/>
        </w:rPr>
        <w:t>Methodology</w:t>
      </w:r>
    </w:p>
    <w:p w14:paraId="6C889A43" w14:textId="77777777" w:rsidR="005515E7" w:rsidRPr="00780B40" w:rsidRDefault="005515E7" w:rsidP="005515E7">
      <w:pPr>
        <w:jc w:val="center"/>
        <w:rPr>
          <w:rFonts w:eastAsia="Times New Roman"/>
          <w:b/>
          <w:bCs/>
        </w:rPr>
      </w:pPr>
      <w:r>
        <w:rPr>
          <w:rFonts w:eastAsia="Times New Roman"/>
          <w:b/>
          <w:bCs/>
        </w:rPr>
        <w:t>Overview</w:t>
      </w:r>
    </w:p>
    <w:p w14:paraId="4F92FF04" w14:textId="77777777" w:rsidR="005515E7" w:rsidRPr="00780B40" w:rsidRDefault="005515E7" w:rsidP="005515E7">
      <w:pPr>
        <w:ind w:firstLine="720"/>
        <w:contextualSpacing/>
      </w:pPr>
      <w:r w:rsidRPr="00780B40">
        <w:rPr>
          <w:rStyle w:val="normaltextrun"/>
          <w:color w:val="000000"/>
          <w:shd w:val="clear" w:color="auto" w:fill="FFFFFF"/>
        </w:rPr>
        <w:t>Oral language skills are critical for later success, and early childhood education programs like Head Start (HS) can promote language learning for refugees (</w:t>
      </w:r>
      <w:r w:rsidRPr="00780B40">
        <w:rPr>
          <w:color w:val="222222"/>
          <w:shd w:val="clear" w:color="auto" w:fill="FFFFFF"/>
        </w:rPr>
        <w:t>Garrity &amp; Guerra, 2015; Ramírez et al., 2020)</w:t>
      </w:r>
      <w:r w:rsidRPr="00780B40">
        <w:rPr>
          <w:rStyle w:val="normaltextrun"/>
          <w:color w:val="000000"/>
          <w:shd w:val="clear" w:color="auto" w:fill="FFFFFF"/>
        </w:rPr>
        <w:t>. However, HS classrooms are increasingly diverse</w:t>
      </w:r>
      <w:r>
        <w:rPr>
          <w:rStyle w:val="normaltextrun"/>
          <w:color w:val="000000"/>
          <w:shd w:val="clear" w:color="auto" w:fill="FFFFFF"/>
        </w:rPr>
        <w:t>,</w:t>
      </w:r>
      <w:r w:rsidRPr="00780B40">
        <w:rPr>
          <w:rStyle w:val="normaltextrun"/>
          <w:color w:val="000000"/>
          <w:shd w:val="clear" w:color="auto" w:fill="FFFFFF"/>
        </w:rPr>
        <w:t xml:space="preserve"> with many DLLs, and teachers are often </w:t>
      </w:r>
      <w:r>
        <w:rPr>
          <w:rStyle w:val="normaltextrun"/>
          <w:color w:val="000000"/>
          <w:shd w:val="clear" w:color="auto" w:fill="FFFFFF"/>
        </w:rPr>
        <w:t>unprepared</w:t>
      </w:r>
      <w:r w:rsidRPr="00780B40">
        <w:rPr>
          <w:rStyle w:val="normaltextrun"/>
          <w:color w:val="000000"/>
          <w:shd w:val="clear" w:color="auto" w:fill="FFFFFF"/>
        </w:rPr>
        <w:t xml:space="preserve"> to handle this diversity. Most HS teachers are white monolingual and lack training in teaching linguistically diverse students or culturally responsive teaching </w:t>
      </w:r>
      <w:r w:rsidRPr="00780B40">
        <w:rPr>
          <w:rFonts w:eastAsia="Gungsuh"/>
        </w:rPr>
        <w:t>(Choi et al., 2021; Frankenberg &amp; Siegel Hawley, 2008; Li et al., 2018)</w:t>
      </w:r>
      <w:r w:rsidRPr="00780B40">
        <w:rPr>
          <w:rStyle w:val="normaltextrun"/>
          <w:color w:val="000000"/>
          <w:shd w:val="clear" w:color="auto" w:fill="FFFFFF"/>
        </w:rPr>
        <w:t xml:space="preserve">. Moreover, many teachers lack awareness of refugees' experiences and socio-emotional issues, and there is limited research on Myanmar refugee </w:t>
      </w:r>
      <w:r>
        <w:rPr>
          <w:rStyle w:val="normaltextrun"/>
          <w:color w:val="000000"/>
          <w:shd w:val="clear" w:color="auto" w:fill="FFFFFF"/>
        </w:rPr>
        <w:t>DLLs’</w:t>
      </w:r>
      <w:r w:rsidRPr="00780B40">
        <w:rPr>
          <w:rStyle w:val="normaltextrun"/>
          <w:color w:val="000000"/>
          <w:shd w:val="clear" w:color="auto" w:fill="FFFFFF"/>
        </w:rPr>
        <w:t xml:space="preserve"> language contexts in the classroom (</w:t>
      </w:r>
      <w:r w:rsidRPr="00780B40">
        <w:rPr>
          <w:rFonts w:eastAsia="Gungsuh"/>
        </w:rPr>
        <w:t>McBrien, 2005; McWilliams, 2015)</w:t>
      </w:r>
      <w:r w:rsidRPr="00780B40">
        <w:rPr>
          <w:rStyle w:val="normaltextrun"/>
          <w:color w:val="000000"/>
          <w:shd w:val="clear" w:color="auto" w:fill="FFFFFF"/>
        </w:rPr>
        <w:t xml:space="preserve">. </w:t>
      </w:r>
      <w:r>
        <w:rPr>
          <w:rStyle w:val="normaltextrun"/>
          <w:color w:val="000000"/>
          <w:shd w:val="clear" w:color="auto" w:fill="FFFFFF"/>
        </w:rPr>
        <w:t>In addition</w:t>
      </w:r>
      <w:r w:rsidRPr="00AC70D1">
        <w:rPr>
          <w:rStyle w:val="normaltextrun"/>
          <w:color w:val="000000"/>
          <w:shd w:val="clear" w:color="auto" w:fill="FFFFFF"/>
        </w:rPr>
        <w:t>, peer interaction plays a pivotal role in supplementing the language input provided by teachers</w:t>
      </w:r>
      <w:r>
        <w:rPr>
          <w:rStyle w:val="normaltextrun"/>
          <w:color w:val="000000"/>
          <w:shd w:val="clear" w:color="auto" w:fill="FFFFFF"/>
        </w:rPr>
        <w:t xml:space="preserve"> (Justice et al., 2011)</w:t>
      </w:r>
      <w:r w:rsidRPr="00AC70D1">
        <w:rPr>
          <w:rStyle w:val="normaltextrun"/>
          <w:color w:val="000000"/>
          <w:shd w:val="clear" w:color="auto" w:fill="FFFFFF"/>
        </w:rPr>
        <w:t xml:space="preserve">. Studies have demonstrated that </w:t>
      </w:r>
      <w:r>
        <w:rPr>
          <w:rStyle w:val="normaltextrun"/>
          <w:color w:val="000000"/>
          <w:shd w:val="clear" w:color="auto" w:fill="FFFFFF"/>
        </w:rPr>
        <w:t>communication with peers allows DLLs</w:t>
      </w:r>
      <w:r w:rsidRPr="00AC70D1">
        <w:rPr>
          <w:rStyle w:val="normaltextrun"/>
          <w:color w:val="000000"/>
          <w:shd w:val="clear" w:color="auto" w:fill="FFFFFF"/>
        </w:rPr>
        <w:t xml:space="preserve"> to expand their vocabulary, improve their language abilities, and increase their confidence in speaking with others (Atkins-Burnett et al., 2017; Schmerse, 2021)</w:t>
      </w:r>
      <w:r>
        <w:rPr>
          <w:rStyle w:val="normaltextrun"/>
          <w:color w:val="000000"/>
          <w:shd w:val="clear" w:color="auto" w:fill="FFFFFF"/>
        </w:rPr>
        <w:t xml:space="preserve">. </w:t>
      </w:r>
      <w:r w:rsidRPr="00780B40">
        <w:rPr>
          <w:rStyle w:val="normaltextrun"/>
          <w:color w:val="000000"/>
          <w:shd w:val="clear" w:color="auto" w:fill="FFFFFF"/>
        </w:rPr>
        <w:t xml:space="preserve">More study is needed on how language context of </w:t>
      </w:r>
      <w:r w:rsidRPr="00780B40">
        <w:t xml:space="preserve">Myanmar-refugee DLLs in the HS program to support better; this study defines language contexts as peer language skills, peer language match, teachers and peers’ frequency to </w:t>
      </w:r>
      <w:r>
        <w:t>interaction</w:t>
      </w:r>
      <w:r w:rsidRPr="00780B40">
        <w:t xml:space="preserve">, conversational turns with teachers and peers, and teacher’s emotional support as predictors to the oral </w:t>
      </w:r>
      <w:r>
        <w:t>language and literacy development</w:t>
      </w:r>
      <w:r w:rsidRPr="00780B40">
        <w:t xml:space="preserve"> of Myanmar-refugee DLLs in the HS program.</w:t>
      </w:r>
    </w:p>
    <w:p w14:paraId="554E0DE6" w14:textId="77777777" w:rsidR="005515E7" w:rsidRDefault="005515E7" w:rsidP="005515E7">
      <w:pPr>
        <w:ind w:firstLine="360"/>
        <w:contextualSpacing/>
      </w:pPr>
      <w:r>
        <w:rPr>
          <w:rStyle w:val="normaltextrun"/>
          <w:color w:val="000000"/>
          <w:shd w:val="clear" w:color="auto" w:fill="FFFFFF"/>
        </w:rPr>
        <w:t>T</w:t>
      </w:r>
      <w:r w:rsidRPr="00AA25CB">
        <w:rPr>
          <w:rStyle w:val="normaltextrun"/>
          <w:color w:val="000000"/>
          <w:shd w:val="clear" w:color="auto" w:fill="FFFFFF"/>
        </w:rPr>
        <w:t>he present study will investigate the following research questions</w:t>
      </w:r>
      <w:r w:rsidRPr="00AA25CB">
        <w:t>:</w:t>
      </w:r>
    </w:p>
    <w:p w14:paraId="2E781B67" w14:textId="77777777" w:rsidR="005515E7" w:rsidRPr="002165C6" w:rsidRDefault="005515E7" w:rsidP="005515E7">
      <w:pPr>
        <w:pStyle w:val="ListParagraph"/>
        <w:numPr>
          <w:ilvl w:val="0"/>
          <w:numId w:val="125"/>
        </w:numPr>
      </w:pPr>
      <w:r w:rsidRPr="002165C6">
        <w:t xml:space="preserve">How do the frequency of interaction with peers, the average levels and variability of peers' English vocabulary skills, and the proportion of children speaking the same </w:t>
      </w:r>
      <w:r w:rsidRPr="002165C6">
        <w:lastRenderedPageBreak/>
        <w:t xml:space="preserve">home language impact Myanmar refugee DLL children's </w:t>
      </w:r>
      <w:r>
        <w:t>language and literacy development</w:t>
      </w:r>
      <w:r w:rsidRPr="002165C6">
        <w:t>?</w:t>
      </w:r>
    </w:p>
    <w:p w14:paraId="50C01901" w14:textId="77777777" w:rsidR="005515E7" w:rsidRPr="002165C6" w:rsidRDefault="005515E7" w:rsidP="005515E7">
      <w:pPr>
        <w:pStyle w:val="ListParagraph"/>
        <w:numPr>
          <w:ilvl w:val="0"/>
          <w:numId w:val="125"/>
        </w:numPr>
      </w:pPr>
      <w:r w:rsidRPr="002165C6">
        <w:t xml:space="preserve">How do the frequency of interaction with teachers, teacher-child back-and-forth conversational turns, and teachers' emotional support predict </w:t>
      </w:r>
      <w:r>
        <w:t>language and literacy development</w:t>
      </w:r>
      <w:r w:rsidRPr="002165C6">
        <w:t xml:space="preserve"> in Myanmar refugee DLL children?</w:t>
      </w:r>
    </w:p>
    <w:p w14:paraId="748C2C5A" w14:textId="77777777" w:rsidR="005515E7" w:rsidRPr="002165C6" w:rsidRDefault="005515E7" w:rsidP="005515E7">
      <w:pPr>
        <w:pStyle w:val="ListParagraph"/>
        <w:numPr>
          <w:ilvl w:val="0"/>
          <w:numId w:val="125"/>
        </w:numPr>
      </w:pPr>
      <w:r w:rsidRPr="002165C6">
        <w:t xml:space="preserve">Which of the two predictors (peer or teacher language contexts) </w:t>
      </w:r>
      <w:r w:rsidRPr="002633D1">
        <w:t>significantly predicts Myanmar refugee DLL children's language and literacy development</w:t>
      </w:r>
      <w:r w:rsidRPr="002165C6">
        <w:t>?</w:t>
      </w:r>
    </w:p>
    <w:p w14:paraId="408E759A" w14:textId="77777777" w:rsidR="005515E7" w:rsidRPr="003074CF" w:rsidRDefault="005515E7" w:rsidP="005515E7">
      <w:pPr>
        <w:pStyle w:val="ListParagraph"/>
        <w:numPr>
          <w:ilvl w:val="0"/>
          <w:numId w:val="125"/>
        </w:numPr>
      </w:pPr>
      <w:r w:rsidRPr="002165C6">
        <w:t xml:space="preserve">Is there a mediating or moderating role of either </w:t>
      </w:r>
      <w:r w:rsidRPr="004C1006">
        <w:t xml:space="preserve">children’s initial language skills or the years of HS attendance </w:t>
      </w:r>
      <w:r w:rsidRPr="002165C6">
        <w:t xml:space="preserve">on Myanmar refugee DLL children's </w:t>
      </w:r>
      <w:r>
        <w:t>language and literacy development</w:t>
      </w:r>
      <w:r w:rsidRPr="002165C6">
        <w:t>?</w:t>
      </w:r>
    </w:p>
    <w:p w14:paraId="344266FE" w14:textId="77777777" w:rsidR="005515E7" w:rsidRDefault="005515E7" w:rsidP="005515E7">
      <w:pPr>
        <w:contextualSpacing/>
        <w:jc w:val="center"/>
        <w:rPr>
          <w:rFonts w:eastAsia="Malgun Gothic"/>
          <w:b/>
        </w:rPr>
      </w:pPr>
      <w:r w:rsidRPr="00980470">
        <w:rPr>
          <w:rFonts w:eastAsia="Malgun Gothic"/>
          <w:b/>
        </w:rPr>
        <w:t>Methods</w:t>
      </w:r>
    </w:p>
    <w:p w14:paraId="7275F423" w14:textId="77777777" w:rsidR="005515E7" w:rsidRPr="0083490B" w:rsidRDefault="005515E7" w:rsidP="005515E7">
      <w:pPr>
        <w:contextualSpacing/>
        <w:jc w:val="center"/>
        <w:rPr>
          <w:rFonts w:eastAsia="Calibri"/>
          <w:b/>
          <w:sz w:val="6"/>
          <w:szCs w:val="6"/>
        </w:rPr>
      </w:pPr>
    </w:p>
    <w:p w14:paraId="3223E910" w14:textId="77777777" w:rsidR="005515E7" w:rsidRPr="00980470" w:rsidRDefault="005515E7" w:rsidP="005515E7">
      <w:pPr>
        <w:ind w:firstLine="720"/>
        <w:rPr>
          <w:rFonts w:eastAsia="Calibri"/>
          <w:color w:val="000000"/>
        </w:rPr>
      </w:pPr>
      <w:r w:rsidRPr="00980470">
        <w:rPr>
          <w:rFonts w:eastAsia="Malgun Gothic"/>
          <w:color w:val="000000"/>
          <w:shd w:val="clear" w:color="auto" w:fill="FFFFFF"/>
        </w:rPr>
        <w:t>This study used data from an evaluation project of a Head Start (HS) program in a large Midwest</w:t>
      </w:r>
      <w:r w:rsidRPr="00980470">
        <w:rPr>
          <w:rFonts w:eastAsia="Malgun Gothic"/>
          <w:color w:val="000000"/>
        </w:rPr>
        <w:t xml:space="preserve"> city in the U</w:t>
      </w:r>
      <w:r>
        <w:rPr>
          <w:rFonts w:eastAsia="Malgun Gothic"/>
          <w:color w:val="000000"/>
        </w:rPr>
        <w:t>.</w:t>
      </w:r>
      <w:r w:rsidRPr="00980470">
        <w:rPr>
          <w:rFonts w:eastAsia="Malgun Gothic"/>
          <w:color w:val="000000"/>
        </w:rPr>
        <w:t>S.</w:t>
      </w:r>
      <w:r w:rsidRPr="00980470">
        <w:rPr>
          <w:rFonts w:eastAsia="Malgun Gothic"/>
          <w:color w:val="000000"/>
          <w:shd w:val="clear" w:color="auto" w:fill="FFFFFF"/>
        </w:rPr>
        <w:t xml:space="preserve"> This </w:t>
      </w:r>
      <w:r w:rsidRPr="00980470">
        <w:rPr>
          <w:rFonts w:eastAsia="Malgun Gothic"/>
          <w:color w:val="000000"/>
        </w:rPr>
        <w:t>3</w:t>
      </w:r>
      <w:r w:rsidRPr="00980470">
        <w:rPr>
          <w:rFonts w:eastAsia="Malgun Gothic"/>
          <w:color w:val="000000"/>
          <w:shd w:val="clear" w:color="auto" w:fill="FFFFFF"/>
        </w:rPr>
        <w:t>-year program evaluation CARP study began in the fall of 2022 and continues until the spring of 2025. This study includes the first year of data collection. Early Childhood Education Institute (</w:t>
      </w:r>
      <w:r w:rsidRPr="00980470">
        <w:rPr>
          <w:rFonts w:eastAsia="Calibri"/>
          <w:color w:val="000000"/>
        </w:rPr>
        <w:t xml:space="preserve">ECEI) employed a multi-stage sampling approach to select representative classrooms and children from all ten </w:t>
      </w:r>
      <w:r w:rsidRPr="009549E7">
        <w:rPr>
          <w:rFonts w:eastAsia="Calibri"/>
          <w:color w:val="000000"/>
        </w:rPr>
        <w:t>CAP (Community Action Project) program centers</w:t>
      </w:r>
      <w:r w:rsidRPr="00980470">
        <w:rPr>
          <w:rFonts w:eastAsia="Calibri"/>
          <w:color w:val="000000"/>
        </w:rPr>
        <w:t xml:space="preserve">. A classroom is the sampling unit for the first stage. The ECEI used a probability proportional to size sampling approach, considering the size of centers in selected classrooms. Classrooms were randomly selected, but more classrooms were set from larger-sized centers. A child was the sampling unit for the second stage. Thus, five or six children were randomly selected from each classroom in the first stage after selecting classrooms. A program roster including all classroom and child information each year </w:t>
      </w:r>
      <w:r>
        <w:rPr>
          <w:rFonts w:eastAsia="Calibri"/>
          <w:color w:val="000000"/>
        </w:rPr>
        <w:t xml:space="preserve">was </w:t>
      </w:r>
      <w:r w:rsidRPr="00980470">
        <w:rPr>
          <w:rFonts w:eastAsia="Calibri"/>
          <w:color w:val="000000"/>
        </w:rPr>
        <w:t xml:space="preserve">supplied by CAP Tulsa </w:t>
      </w:r>
      <w:r>
        <w:rPr>
          <w:rFonts w:eastAsia="Calibri"/>
          <w:color w:val="000000"/>
        </w:rPr>
        <w:t xml:space="preserve">and </w:t>
      </w:r>
      <w:r w:rsidRPr="00980470">
        <w:rPr>
          <w:rFonts w:eastAsia="Calibri"/>
          <w:color w:val="000000"/>
        </w:rPr>
        <w:lastRenderedPageBreak/>
        <w:t>provided the sampling frame of eligible classrooms and children. ECEI received a preliminary program roster and early attendance data by the third week of August.</w:t>
      </w:r>
    </w:p>
    <w:p w14:paraId="26B0D884" w14:textId="77777777" w:rsidR="005515E7" w:rsidRPr="00980470" w:rsidRDefault="005515E7" w:rsidP="005515E7">
      <w:pPr>
        <w:rPr>
          <w:rFonts w:eastAsia="Calibri"/>
          <w:b/>
          <w:bCs/>
          <w:color w:val="000000"/>
        </w:rPr>
      </w:pPr>
      <w:r w:rsidRPr="00980470">
        <w:rPr>
          <w:rFonts w:eastAsia="Calibri"/>
          <w:b/>
          <w:bCs/>
          <w:color w:val="000000"/>
        </w:rPr>
        <w:t>Participants</w:t>
      </w:r>
    </w:p>
    <w:p w14:paraId="696F014A" w14:textId="77777777" w:rsidR="005515E7" w:rsidRPr="00F94329" w:rsidRDefault="005515E7" w:rsidP="005515E7">
      <w:pPr>
        <w:ind w:firstLine="270"/>
        <w:rPr>
          <w:rFonts w:eastAsia="Times New Roman"/>
          <w:color w:val="000000"/>
          <w:shd w:val="clear" w:color="auto" w:fill="FFFFFF"/>
          <w:lang w:eastAsia="ko-KR" w:bidi="my-MM"/>
        </w:rPr>
      </w:pPr>
      <w:r w:rsidRPr="00980470">
        <w:rPr>
          <w:rFonts w:eastAsia="Malgun Gothic"/>
        </w:rPr>
        <w:t>Participants (children) of parents will be recruited for the study via informational sheets and meetings at the child’s school. Parents will complete a sign-up sheet for the study</w:t>
      </w:r>
      <w:r>
        <w:rPr>
          <w:rFonts w:eastAsia="Malgun Gothic"/>
        </w:rPr>
        <w:t>,</w:t>
      </w:r>
      <w:r w:rsidRPr="00980470">
        <w:rPr>
          <w:rFonts w:eastAsia="Malgun Gothic"/>
        </w:rPr>
        <w:t xml:space="preserve"> and a research assistant will follow up with the participants to have them complete a parental consent form and a child assent form. </w:t>
      </w:r>
      <w:r w:rsidRPr="00980470">
        <w:rPr>
          <w:rFonts w:eastAsia="Calibri"/>
          <w:color w:val="000000"/>
        </w:rPr>
        <w:t xml:space="preserve">Given the program's interest in evaluating young infant/toddler experiences and their development in the CAP Tulsa ECE program, age two and three classrooms and children in the sample classrooms were selected in year 1 (see Table 1). </w:t>
      </w:r>
      <w:r w:rsidRPr="00980470">
        <w:rPr>
          <w:rFonts w:eastAsia="Malgun Gothic"/>
          <w:color w:val="000000"/>
          <w:shd w:val="clear" w:color="auto" w:fill="FFFFFF"/>
        </w:rPr>
        <w:t xml:space="preserve">For data collection in Year 1 (Y1), all </w:t>
      </w:r>
      <w:r w:rsidRPr="00980470">
        <w:rPr>
          <w:rFonts w:eastAsia="Malgun Gothic"/>
          <w:color w:val="000000"/>
        </w:rPr>
        <w:t>25 classrooms for</w:t>
      </w:r>
      <w:r w:rsidRPr="00980470">
        <w:rPr>
          <w:rFonts w:eastAsia="Malgun Gothic"/>
          <w:color w:val="000000"/>
          <w:shd w:val="clear" w:color="auto" w:fill="FFFFFF"/>
        </w:rPr>
        <w:t xml:space="preserve"> 3-year-olds were included, and </w:t>
      </w:r>
      <w:r w:rsidRPr="00980470">
        <w:rPr>
          <w:rFonts w:eastAsia="Malgun Gothic"/>
          <w:color w:val="000000"/>
        </w:rPr>
        <w:t>30 classrooms for</w:t>
      </w:r>
      <w:r w:rsidRPr="00980470">
        <w:rPr>
          <w:rFonts w:eastAsia="Malgun Gothic"/>
          <w:color w:val="000000"/>
          <w:shd w:val="clear" w:color="auto" w:fill="FFFFFF"/>
        </w:rPr>
        <w:t xml:space="preserve"> 2-year-olds were randomly selected from 10 centers. </w:t>
      </w:r>
      <w:r w:rsidRPr="00980470">
        <w:rPr>
          <w:rFonts w:eastAsia="Times New Roman"/>
          <w:color w:val="000000"/>
          <w:shd w:val="clear" w:color="auto" w:fill="FFFFFF"/>
          <w:lang w:eastAsia="ko-KR" w:bidi="my-MM"/>
        </w:rPr>
        <w:t xml:space="preserve">This study sample consists of </w:t>
      </w:r>
      <w:r>
        <w:rPr>
          <w:rFonts w:eastAsia="Times New Roman"/>
          <w:color w:val="000000"/>
          <w:shd w:val="clear" w:color="auto" w:fill="FFFFFF"/>
          <w:lang w:eastAsia="ko-KR" w:bidi="my-MM"/>
        </w:rPr>
        <w:t xml:space="preserve">24 Myanmar-speaking </w:t>
      </w:r>
      <w:r w:rsidRPr="00980470">
        <w:rPr>
          <w:rFonts w:eastAsia="Times New Roman"/>
          <w:color w:val="000000"/>
          <w:shd w:val="clear" w:color="auto" w:fill="FFFFFF"/>
          <w:lang w:eastAsia="ko-KR" w:bidi="my-MM"/>
        </w:rPr>
        <w:t xml:space="preserve">children with </w:t>
      </w:r>
      <w:r w:rsidRPr="009D0AC7">
        <w:rPr>
          <w:rFonts w:eastAsia="Times New Roman"/>
          <w:color w:val="000000"/>
          <w:shd w:val="clear" w:color="auto" w:fill="FFFFFF"/>
          <w:lang w:eastAsia="ko-KR" w:bidi="my-MM"/>
        </w:rPr>
        <w:t xml:space="preserve">Zo, Zomi, or Burmese home language from the CAP Tulsa centers </w:t>
      </w:r>
      <w:r>
        <w:rPr>
          <w:rFonts w:eastAsia="Times New Roman"/>
          <w:color w:val="000000"/>
          <w:shd w:val="clear" w:color="auto" w:fill="FFFFFF"/>
          <w:lang w:eastAsia="ko-KR" w:bidi="my-MM"/>
        </w:rPr>
        <w:t>recruited through the ICAST project</w:t>
      </w:r>
      <w:r w:rsidRPr="00980470">
        <w:rPr>
          <w:rFonts w:eastAsia="Times New Roman"/>
          <w:color w:val="000000"/>
          <w:shd w:val="clear" w:color="auto" w:fill="FFFFFF"/>
          <w:lang w:eastAsia="ko-KR" w:bidi="my-MM"/>
        </w:rPr>
        <w:t xml:space="preserve">. </w:t>
      </w:r>
      <w:r>
        <w:rPr>
          <w:rFonts w:eastAsia="Times New Roman"/>
          <w:color w:val="000000"/>
          <w:shd w:val="clear" w:color="auto" w:fill="FFFFFF"/>
          <w:lang w:eastAsia="ko-KR" w:bidi="my-MM"/>
        </w:rPr>
        <w:t>The total data</w:t>
      </w:r>
      <w:r w:rsidRPr="00F94329">
        <w:rPr>
          <w:rFonts w:eastAsia="Times New Roman"/>
          <w:color w:val="000000"/>
          <w:shd w:val="clear" w:color="auto" w:fill="FFFFFF"/>
          <w:lang w:eastAsia="ko-KR" w:bidi="my-MM"/>
        </w:rPr>
        <w:t xml:space="preserve"> </w:t>
      </w:r>
      <w:r>
        <w:rPr>
          <w:rFonts w:eastAsia="Times New Roman"/>
          <w:color w:val="000000"/>
          <w:shd w:val="clear" w:color="auto" w:fill="FFFFFF"/>
          <w:lang w:eastAsia="ko-KR" w:bidi="my-MM"/>
        </w:rPr>
        <w:t xml:space="preserve">set was </w:t>
      </w:r>
      <w:r w:rsidRPr="00F94329">
        <w:rPr>
          <w:rFonts w:eastAsia="Times New Roman"/>
          <w:color w:val="000000"/>
          <w:shd w:val="clear" w:color="auto" w:fill="FFFFFF"/>
          <w:lang w:eastAsia="ko-KR" w:bidi="my-MM"/>
        </w:rPr>
        <w:t>320</w:t>
      </w:r>
      <w:r>
        <w:rPr>
          <w:rFonts w:eastAsia="Times New Roman"/>
          <w:color w:val="000000"/>
          <w:shd w:val="clear" w:color="auto" w:fill="FFFFFF"/>
          <w:lang w:eastAsia="ko-KR" w:bidi="my-MM"/>
        </w:rPr>
        <w:t xml:space="preserve"> (n=320); after</w:t>
      </w:r>
      <w:r w:rsidRPr="00F94329">
        <w:rPr>
          <w:rFonts w:eastAsia="Times New Roman"/>
          <w:color w:val="000000"/>
          <w:shd w:val="clear" w:color="auto" w:fill="FFFFFF"/>
          <w:lang w:eastAsia="ko-KR" w:bidi="my-MM"/>
        </w:rPr>
        <w:t xml:space="preserve"> removing data from children</w:t>
      </w:r>
      <w:r>
        <w:rPr>
          <w:rFonts w:eastAsia="Times New Roman"/>
          <w:color w:val="000000"/>
          <w:shd w:val="clear" w:color="auto" w:fill="FFFFFF"/>
          <w:lang w:eastAsia="ko-KR" w:bidi="my-MM"/>
        </w:rPr>
        <w:t xml:space="preserve"> whose </w:t>
      </w:r>
      <w:r w:rsidRPr="00F94329">
        <w:rPr>
          <w:rFonts w:eastAsia="Times New Roman"/>
          <w:color w:val="000000"/>
          <w:shd w:val="clear" w:color="auto" w:fill="FFFFFF"/>
          <w:lang w:eastAsia="ko-KR" w:bidi="my-MM"/>
        </w:rPr>
        <w:t xml:space="preserve">home language </w:t>
      </w:r>
      <w:r>
        <w:rPr>
          <w:rFonts w:eastAsia="Times New Roman"/>
          <w:color w:val="000000"/>
          <w:shd w:val="clear" w:color="auto" w:fill="FFFFFF"/>
          <w:lang w:eastAsia="ko-KR" w:bidi="my-MM"/>
        </w:rPr>
        <w:t xml:space="preserve">was </w:t>
      </w:r>
      <w:r w:rsidRPr="00F94329">
        <w:rPr>
          <w:rFonts w:eastAsia="Times New Roman"/>
          <w:color w:val="000000"/>
          <w:shd w:val="clear" w:color="auto" w:fill="FFFFFF"/>
          <w:lang w:eastAsia="ko-KR" w:bidi="my-MM"/>
        </w:rPr>
        <w:t>Arabic (n=5), other</w:t>
      </w:r>
      <w:r>
        <w:rPr>
          <w:rFonts w:eastAsia="Times New Roman"/>
          <w:color w:val="000000"/>
          <w:shd w:val="clear" w:color="auto" w:fill="FFFFFF"/>
          <w:lang w:eastAsia="ko-KR" w:bidi="my-MM"/>
        </w:rPr>
        <w:t xml:space="preserve"> languages</w:t>
      </w:r>
      <w:r w:rsidRPr="00F94329">
        <w:rPr>
          <w:rFonts w:eastAsia="Times New Roman"/>
          <w:color w:val="000000"/>
          <w:shd w:val="clear" w:color="auto" w:fill="FFFFFF"/>
          <w:lang w:eastAsia="ko-KR" w:bidi="my-MM"/>
        </w:rPr>
        <w:t xml:space="preserve"> (n-=3), and one missing data</w:t>
      </w:r>
      <w:r>
        <w:rPr>
          <w:rFonts w:eastAsia="Times New Roman"/>
          <w:color w:val="000000"/>
          <w:shd w:val="clear" w:color="auto" w:fill="FFFFFF"/>
          <w:lang w:eastAsia="ko-KR" w:bidi="my-MM"/>
        </w:rPr>
        <w:t xml:space="preserve"> point</w:t>
      </w:r>
      <w:r w:rsidRPr="00F94329">
        <w:rPr>
          <w:rFonts w:eastAsia="Times New Roman"/>
          <w:color w:val="000000"/>
          <w:shd w:val="clear" w:color="auto" w:fill="FFFFFF"/>
          <w:lang w:eastAsia="ko-KR" w:bidi="my-MM"/>
        </w:rPr>
        <w:t xml:space="preserve"> (n=1), </w:t>
      </w:r>
      <w:r>
        <w:rPr>
          <w:rFonts w:eastAsia="Times New Roman"/>
          <w:color w:val="000000"/>
          <w:shd w:val="clear" w:color="auto" w:fill="FFFFFF"/>
          <w:lang w:eastAsia="ko-KR" w:bidi="my-MM"/>
        </w:rPr>
        <w:t xml:space="preserve">the </w:t>
      </w:r>
      <w:r w:rsidRPr="00F94329">
        <w:rPr>
          <w:rFonts w:eastAsia="Times New Roman"/>
          <w:color w:val="000000"/>
          <w:shd w:val="clear" w:color="auto" w:fill="FFFFFF"/>
          <w:lang w:eastAsia="ko-KR" w:bidi="my-MM"/>
        </w:rPr>
        <w:t xml:space="preserve">final </w:t>
      </w:r>
      <w:r>
        <w:rPr>
          <w:rFonts w:eastAsia="Times New Roman"/>
          <w:color w:val="000000"/>
          <w:shd w:val="clear" w:color="auto" w:fill="FFFFFF"/>
          <w:lang w:eastAsia="ko-KR" w:bidi="my-MM"/>
        </w:rPr>
        <w:t>sample was</w:t>
      </w:r>
      <w:r w:rsidRPr="00F94329">
        <w:rPr>
          <w:rFonts w:eastAsia="Times New Roman"/>
          <w:color w:val="000000"/>
          <w:shd w:val="clear" w:color="auto" w:fill="FFFFFF"/>
          <w:lang w:eastAsia="ko-KR" w:bidi="my-MM"/>
        </w:rPr>
        <w:t xml:space="preserve"> </w:t>
      </w:r>
      <w:r>
        <w:rPr>
          <w:rFonts w:eastAsia="Times New Roman"/>
          <w:color w:val="000000"/>
          <w:shd w:val="clear" w:color="auto" w:fill="FFFFFF"/>
          <w:lang w:eastAsia="ko-KR" w:bidi="my-MM"/>
        </w:rPr>
        <w:t>311 (</w:t>
      </w:r>
      <w:r w:rsidRPr="00F94329">
        <w:rPr>
          <w:rFonts w:eastAsia="Times New Roman"/>
          <w:color w:val="000000"/>
          <w:shd w:val="clear" w:color="auto" w:fill="FFFFFF"/>
          <w:lang w:eastAsia="ko-KR" w:bidi="my-MM"/>
        </w:rPr>
        <w:t>n=311</w:t>
      </w:r>
      <w:r>
        <w:rPr>
          <w:rFonts w:eastAsia="Times New Roman"/>
          <w:color w:val="000000"/>
          <w:shd w:val="clear" w:color="auto" w:fill="FFFFFF"/>
          <w:lang w:eastAsia="ko-KR" w:bidi="my-MM"/>
        </w:rPr>
        <w:t>)</w:t>
      </w:r>
      <w:r w:rsidRPr="00F94329">
        <w:rPr>
          <w:rFonts w:eastAsia="Times New Roman"/>
          <w:color w:val="000000"/>
          <w:shd w:val="clear" w:color="auto" w:fill="FFFFFF"/>
          <w:lang w:eastAsia="ko-KR" w:bidi="my-MM"/>
        </w:rPr>
        <w:t xml:space="preserve">. Girls </w:t>
      </w:r>
      <w:r>
        <w:rPr>
          <w:rFonts w:eastAsia="Times New Roman"/>
          <w:color w:val="000000"/>
          <w:shd w:val="clear" w:color="auto" w:fill="FFFFFF"/>
          <w:lang w:eastAsia="ko-KR" w:bidi="my-MM"/>
        </w:rPr>
        <w:t>represented</w:t>
      </w:r>
      <w:r w:rsidRPr="00F94329">
        <w:rPr>
          <w:rFonts w:eastAsia="Times New Roman"/>
          <w:color w:val="000000"/>
          <w:shd w:val="clear" w:color="auto" w:fill="FFFFFF"/>
          <w:lang w:eastAsia="ko-KR" w:bidi="my-MM"/>
        </w:rPr>
        <w:t xml:space="preserve"> 53.5 %</w:t>
      </w:r>
      <w:r>
        <w:rPr>
          <w:rFonts w:eastAsia="Times New Roman"/>
          <w:color w:val="000000"/>
          <w:shd w:val="clear" w:color="auto" w:fill="FFFFFF"/>
          <w:lang w:eastAsia="ko-KR" w:bidi="my-MM"/>
        </w:rPr>
        <w:t xml:space="preserve"> of the sample</w:t>
      </w:r>
      <w:r w:rsidRPr="00F94329">
        <w:rPr>
          <w:rFonts w:eastAsia="Times New Roman"/>
          <w:color w:val="000000"/>
          <w:shd w:val="clear" w:color="auto" w:fill="FFFFFF"/>
          <w:lang w:eastAsia="ko-KR" w:bidi="my-MM"/>
        </w:rPr>
        <w:t xml:space="preserve">, and gender </w:t>
      </w:r>
      <w:r>
        <w:rPr>
          <w:rFonts w:eastAsia="Times New Roman"/>
          <w:color w:val="000000"/>
          <w:shd w:val="clear" w:color="auto" w:fill="FFFFFF"/>
          <w:lang w:eastAsia="ko-KR" w:bidi="my-MM"/>
        </w:rPr>
        <w:t>distribution was almost even</w:t>
      </w:r>
      <w:r w:rsidRPr="00F94329">
        <w:rPr>
          <w:rFonts w:eastAsia="Times New Roman"/>
          <w:color w:val="000000"/>
          <w:shd w:val="clear" w:color="auto" w:fill="FFFFFF"/>
          <w:lang w:eastAsia="ko-KR" w:bidi="my-MM"/>
        </w:rPr>
        <w:t xml:space="preserve">. </w:t>
      </w:r>
      <w:r>
        <w:rPr>
          <w:rFonts w:eastAsia="Times New Roman"/>
          <w:color w:val="000000"/>
          <w:shd w:val="clear" w:color="auto" w:fill="FFFFFF"/>
          <w:lang w:eastAsia="ko-KR" w:bidi="my-MM"/>
        </w:rPr>
        <w:t>The number</w:t>
      </w:r>
      <w:r w:rsidRPr="00F94329">
        <w:rPr>
          <w:rFonts w:eastAsia="Times New Roman"/>
          <w:color w:val="000000"/>
          <w:shd w:val="clear" w:color="auto" w:fill="FFFFFF"/>
          <w:lang w:eastAsia="ko-KR" w:bidi="my-MM"/>
        </w:rPr>
        <w:t xml:space="preserve"> of children in each home language</w:t>
      </w:r>
      <w:r>
        <w:rPr>
          <w:rFonts w:eastAsia="Times New Roman"/>
          <w:color w:val="000000"/>
          <w:shd w:val="clear" w:color="auto" w:fill="FFFFFF"/>
          <w:lang w:eastAsia="ko-KR" w:bidi="my-MM"/>
        </w:rPr>
        <w:t xml:space="preserve"> category was</w:t>
      </w:r>
      <w:r w:rsidRPr="00F94329">
        <w:rPr>
          <w:rFonts w:eastAsia="Times New Roman"/>
          <w:color w:val="000000"/>
          <w:shd w:val="clear" w:color="auto" w:fill="FFFFFF"/>
          <w:lang w:eastAsia="ko-KR" w:bidi="my-MM"/>
        </w:rPr>
        <w:t xml:space="preserve"> English=186, Spanish=103, </w:t>
      </w:r>
      <w:r>
        <w:rPr>
          <w:rFonts w:eastAsia="Times New Roman"/>
          <w:color w:val="000000"/>
          <w:shd w:val="clear" w:color="auto" w:fill="FFFFFF"/>
          <w:lang w:eastAsia="ko-KR" w:bidi="my-MM"/>
        </w:rPr>
        <w:t xml:space="preserve">and </w:t>
      </w:r>
      <w:r w:rsidRPr="00F94329">
        <w:rPr>
          <w:rFonts w:eastAsia="Times New Roman"/>
          <w:color w:val="000000"/>
          <w:shd w:val="clear" w:color="auto" w:fill="FFFFFF"/>
          <w:lang w:eastAsia="ko-KR" w:bidi="my-MM"/>
        </w:rPr>
        <w:t>Myanmar</w:t>
      </w:r>
      <w:r>
        <w:rPr>
          <w:rFonts w:eastAsia="Times New Roman"/>
          <w:color w:val="000000"/>
          <w:shd w:val="clear" w:color="auto" w:fill="FFFFFF"/>
          <w:lang w:eastAsia="ko-KR" w:bidi="my-MM"/>
        </w:rPr>
        <w:t xml:space="preserve"> </w:t>
      </w:r>
      <w:r w:rsidRPr="00F94329">
        <w:rPr>
          <w:rFonts w:eastAsia="Times New Roman"/>
          <w:color w:val="000000"/>
          <w:shd w:val="clear" w:color="auto" w:fill="FFFFFF"/>
          <w:lang w:eastAsia="ko-KR" w:bidi="my-MM"/>
        </w:rPr>
        <w:t>(Burmese, Zomi, and other ethnic Myanmar) =</w:t>
      </w:r>
      <w:r>
        <w:rPr>
          <w:rFonts w:eastAsia="Times New Roman"/>
          <w:color w:val="000000"/>
          <w:shd w:val="clear" w:color="auto" w:fill="FFFFFF"/>
          <w:lang w:eastAsia="ko-KR" w:bidi="my-MM"/>
        </w:rPr>
        <w:t xml:space="preserve"> </w:t>
      </w:r>
      <w:r w:rsidRPr="00F94329">
        <w:rPr>
          <w:rFonts w:eastAsia="Times New Roman"/>
          <w:color w:val="000000"/>
          <w:shd w:val="clear" w:color="auto" w:fill="FFFFFF"/>
          <w:lang w:eastAsia="ko-KR" w:bidi="my-MM"/>
        </w:rPr>
        <w:t>22</w:t>
      </w:r>
      <w:r>
        <w:rPr>
          <w:rFonts w:eastAsia="Times New Roman"/>
          <w:color w:val="000000"/>
          <w:shd w:val="clear" w:color="auto" w:fill="FFFFFF"/>
          <w:lang w:eastAsia="ko-KR" w:bidi="my-MM"/>
        </w:rPr>
        <w:t xml:space="preserve">. </w:t>
      </w:r>
      <w:r w:rsidRPr="00980470">
        <w:rPr>
          <w:rFonts w:eastAsia="Malgun Gothic"/>
          <w:color w:val="000000"/>
        </w:rPr>
        <w:t xml:space="preserve">Thus, the present study </w:t>
      </w:r>
      <w:r>
        <w:rPr>
          <w:rFonts w:eastAsia="Malgun Gothic"/>
          <w:color w:val="000000"/>
        </w:rPr>
        <w:t>has</w:t>
      </w:r>
      <w:r w:rsidRPr="00980470">
        <w:rPr>
          <w:rFonts w:eastAsia="Malgun Gothic"/>
          <w:color w:val="000000"/>
        </w:rPr>
        <w:t xml:space="preserve"> data from 55 classrooms</w:t>
      </w:r>
      <w:r>
        <w:rPr>
          <w:rFonts w:eastAsia="Malgun Gothic"/>
          <w:color w:val="000000"/>
        </w:rPr>
        <w:t xml:space="preserve"> across 10 HS centers</w:t>
      </w:r>
      <w:r w:rsidRPr="00980470">
        <w:rPr>
          <w:rFonts w:eastAsia="Malgun Gothic"/>
          <w:color w:val="000000"/>
        </w:rPr>
        <w:t xml:space="preserve"> with </w:t>
      </w:r>
      <w:r>
        <w:rPr>
          <w:rFonts w:eastAsia="Malgun Gothic"/>
          <w:color w:val="000000"/>
        </w:rPr>
        <w:t>a sample of 311</w:t>
      </w:r>
      <w:r w:rsidRPr="00980470">
        <w:rPr>
          <w:rFonts w:eastAsia="Malgun Gothic"/>
          <w:color w:val="000000"/>
        </w:rPr>
        <w:t xml:space="preserve"> children. </w:t>
      </w:r>
      <w:r>
        <w:rPr>
          <w:rFonts w:eastAsia="Malgun Gothic"/>
          <w:color w:val="000000"/>
        </w:rPr>
        <w:t>The focused analytic sample is 24 Myanmar children in 17 classrooms.</w:t>
      </w:r>
    </w:p>
    <w:p w14:paraId="62915CB5" w14:textId="77777777" w:rsidR="005515E7" w:rsidRPr="00980470" w:rsidRDefault="005515E7" w:rsidP="005515E7">
      <w:pPr>
        <w:rPr>
          <w:rFonts w:eastAsia="Calibri"/>
        </w:rPr>
      </w:pPr>
      <w:r w:rsidRPr="00980470">
        <w:rPr>
          <w:rFonts w:eastAsia="Calibri"/>
          <w:b/>
          <w:bCs/>
        </w:rPr>
        <w:t>Table 1</w:t>
      </w:r>
    </w:p>
    <w:p w14:paraId="7D9E6A03" w14:textId="77777777" w:rsidR="005515E7" w:rsidRPr="00980470" w:rsidRDefault="005515E7" w:rsidP="005515E7">
      <w:pPr>
        <w:rPr>
          <w:rFonts w:eastAsia="Calibri"/>
          <w:i/>
          <w:iCs/>
        </w:rPr>
      </w:pPr>
      <w:r w:rsidRPr="00980470">
        <w:rPr>
          <w:rFonts w:eastAsia="Calibri"/>
          <w:i/>
          <w:iCs/>
        </w:rPr>
        <w:t>Sample</w:t>
      </w:r>
    </w:p>
    <w:tbl>
      <w:tblPr>
        <w:tblStyle w:val="TableGrid1"/>
        <w:tblW w:w="8815" w:type="dxa"/>
        <w:tblInd w:w="270" w:type="dxa"/>
        <w:tblBorders>
          <w:left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2065"/>
        <w:gridCol w:w="3330"/>
        <w:gridCol w:w="3420"/>
      </w:tblGrid>
      <w:tr w:rsidR="005515E7" w14:paraId="1DDD7475" w14:textId="77777777" w:rsidTr="00C6696F">
        <w:trPr>
          <w:trHeight w:val="360"/>
        </w:trPr>
        <w:tc>
          <w:tcPr>
            <w:tcW w:w="2065" w:type="dxa"/>
            <w:tcBorders>
              <w:top w:val="single" w:sz="4" w:space="0" w:color="auto"/>
              <w:bottom w:val="nil"/>
            </w:tcBorders>
          </w:tcPr>
          <w:p w14:paraId="4155E243" w14:textId="77777777" w:rsidR="005515E7" w:rsidRPr="00980470" w:rsidRDefault="005515E7" w:rsidP="00C6696F">
            <w:pPr>
              <w:spacing w:line="276" w:lineRule="auto"/>
              <w:ind w:left="720"/>
              <w:jc w:val="center"/>
              <w:rPr>
                <w:rFonts w:ascii="Times New Roman" w:hAnsi="Times New Roman"/>
              </w:rPr>
            </w:pPr>
          </w:p>
        </w:tc>
        <w:tc>
          <w:tcPr>
            <w:tcW w:w="6750" w:type="dxa"/>
            <w:gridSpan w:val="2"/>
            <w:tcBorders>
              <w:top w:val="single" w:sz="4" w:space="0" w:color="auto"/>
              <w:bottom w:val="nil"/>
            </w:tcBorders>
          </w:tcPr>
          <w:p w14:paraId="16D5F0D8" w14:textId="77777777" w:rsidR="005515E7" w:rsidRPr="0083490B" w:rsidRDefault="005515E7" w:rsidP="00C6696F">
            <w:pPr>
              <w:spacing w:line="276" w:lineRule="auto"/>
              <w:ind w:left="-8"/>
              <w:jc w:val="center"/>
              <w:rPr>
                <w:rFonts w:ascii="Times New Roman" w:hAnsi="Times New Roman"/>
                <w:color w:val="000000" w:themeColor="text1"/>
              </w:rPr>
            </w:pPr>
            <w:r w:rsidRPr="0083490B">
              <w:rPr>
                <w:rFonts w:ascii="Times New Roman" w:hAnsi="Times New Roman"/>
                <w:color w:val="000000" w:themeColor="text1"/>
              </w:rPr>
              <w:t>Year 1</w:t>
            </w:r>
          </w:p>
          <w:p w14:paraId="28855368" w14:textId="77777777" w:rsidR="005515E7" w:rsidRPr="0083490B" w:rsidRDefault="005515E7" w:rsidP="00C6696F">
            <w:pPr>
              <w:spacing w:line="276" w:lineRule="auto"/>
              <w:ind w:left="-8"/>
              <w:jc w:val="center"/>
              <w:rPr>
                <w:rFonts w:ascii="Times New Roman" w:hAnsi="Times New Roman"/>
                <w:color w:val="000000" w:themeColor="text1"/>
              </w:rPr>
            </w:pPr>
            <w:r w:rsidRPr="0083490B">
              <w:rPr>
                <w:rFonts w:ascii="Times New Roman" w:hAnsi="Times New Roman"/>
                <w:color w:val="000000" w:themeColor="text1"/>
              </w:rPr>
              <w:t>(2022-2023)</w:t>
            </w:r>
          </w:p>
        </w:tc>
      </w:tr>
      <w:tr w:rsidR="005515E7" w14:paraId="66B69F3E" w14:textId="77777777" w:rsidTr="00C6696F">
        <w:trPr>
          <w:trHeight w:val="225"/>
        </w:trPr>
        <w:tc>
          <w:tcPr>
            <w:tcW w:w="2065" w:type="dxa"/>
            <w:tcBorders>
              <w:top w:val="nil"/>
              <w:bottom w:val="single" w:sz="4" w:space="0" w:color="auto"/>
            </w:tcBorders>
          </w:tcPr>
          <w:p w14:paraId="53C95E68" w14:textId="77777777" w:rsidR="005515E7" w:rsidRPr="00980470" w:rsidRDefault="005515E7" w:rsidP="00C6696F">
            <w:pPr>
              <w:spacing w:line="276" w:lineRule="auto"/>
              <w:ind w:left="720"/>
              <w:rPr>
                <w:rFonts w:ascii="Times New Roman" w:hAnsi="Times New Roman"/>
              </w:rPr>
            </w:pPr>
          </w:p>
        </w:tc>
        <w:tc>
          <w:tcPr>
            <w:tcW w:w="3330" w:type="dxa"/>
            <w:tcBorders>
              <w:top w:val="nil"/>
              <w:bottom w:val="single" w:sz="4" w:space="0" w:color="auto"/>
            </w:tcBorders>
          </w:tcPr>
          <w:p w14:paraId="6F379492" w14:textId="77777777" w:rsidR="005515E7" w:rsidRPr="0083490B" w:rsidRDefault="005515E7" w:rsidP="00C6696F">
            <w:pPr>
              <w:spacing w:line="276" w:lineRule="auto"/>
              <w:ind w:left="-8"/>
              <w:jc w:val="center"/>
              <w:rPr>
                <w:rFonts w:ascii="Times New Roman" w:hAnsi="Times New Roman"/>
                <w:b/>
                <w:bCs/>
                <w:color w:val="000000" w:themeColor="text1"/>
              </w:rPr>
            </w:pPr>
            <w:r w:rsidRPr="0083490B">
              <w:rPr>
                <w:rFonts w:ascii="Times New Roman" w:hAnsi="Times New Roman"/>
                <w:b/>
                <w:bCs/>
                <w:color w:val="000000" w:themeColor="text1"/>
              </w:rPr>
              <w:t>ECEI CARP</w:t>
            </w:r>
          </w:p>
        </w:tc>
        <w:tc>
          <w:tcPr>
            <w:tcW w:w="3420" w:type="dxa"/>
            <w:tcBorders>
              <w:top w:val="nil"/>
              <w:bottom w:val="single" w:sz="4" w:space="0" w:color="auto"/>
            </w:tcBorders>
          </w:tcPr>
          <w:p w14:paraId="424B883F" w14:textId="77777777" w:rsidR="005515E7" w:rsidRPr="0083490B" w:rsidRDefault="005515E7" w:rsidP="00C6696F">
            <w:pPr>
              <w:spacing w:line="276" w:lineRule="auto"/>
              <w:ind w:left="-8"/>
              <w:jc w:val="center"/>
              <w:rPr>
                <w:rFonts w:ascii="Times New Roman" w:hAnsi="Times New Roman"/>
                <w:b/>
                <w:bCs/>
                <w:color w:val="000000" w:themeColor="text1"/>
              </w:rPr>
            </w:pPr>
            <w:r w:rsidRPr="0083490B">
              <w:rPr>
                <w:rFonts w:ascii="Times New Roman" w:hAnsi="Times New Roman"/>
                <w:b/>
                <w:bCs/>
                <w:color w:val="000000" w:themeColor="text1"/>
              </w:rPr>
              <w:t>ICAST Myanmar</w:t>
            </w:r>
          </w:p>
        </w:tc>
      </w:tr>
      <w:tr w:rsidR="005515E7" w14:paraId="664A529C" w14:textId="77777777" w:rsidTr="00C6696F">
        <w:trPr>
          <w:trHeight w:val="180"/>
        </w:trPr>
        <w:tc>
          <w:tcPr>
            <w:tcW w:w="2065" w:type="dxa"/>
            <w:tcBorders>
              <w:top w:val="single" w:sz="4" w:space="0" w:color="auto"/>
            </w:tcBorders>
          </w:tcPr>
          <w:p w14:paraId="0707FCDF" w14:textId="77777777" w:rsidR="005515E7" w:rsidRPr="0083490B" w:rsidRDefault="005515E7" w:rsidP="00C6696F">
            <w:pPr>
              <w:spacing w:line="276" w:lineRule="auto"/>
              <w:ind w:left="720" w:right="-30"/>
              <w:rPr>
                <w:rFonts w:ascii="Times New Roman" w:hAnsi="Times New Roman"/>
                <w:color w:val="000000" w:themeColor="text1"/>
              </w:rPr>
            </w:pPr>
            <w:r w:rsidRPr="0083490B">
              <w:rPr>
                <w:rFonts w:ascii="Times New Roman" w:hAnsi="Times New Roman"/>
                <w:color w:val="000000" w:themeColor="text1"/>
              </w:rPr>
              <w:lastRenderedPageBreak/>
              <w:t>Age 2</w:t>
            </w:r>
          </w:p>
        </w:tc>
        <w:tc>
          <w:tcPr>
            <w:tcW w:w="3330" w:type="dxa"/>
            <w:tcBorders>
              <w:top w:val="single" w:sz="4" w:space="0" w:color="auto"/>
            </w:tcBorders>
            <w:shd w:val="clear" w:color="auto" w:fill="auto"/>
          </w:tcPr>
          <w:p w14:paraId="587CA757" w14:textId="77777777" w:rsidR="005515E7" w:rsidRPr="0083490B" w:rsidRDefault="005515E7" w:rsidP="00C6696F">
            <w:pPr>
              <w:spacing w:line="276" w:lineRule="auto"/>
              <w:ind w:right="-45"/>
              <w:jc w:val="center"/>
              <w:rPr>
                <w:rFonts w:ascii="Times New Roman" w:hAnsi="Times New Roman"/>
                <w:bCs/>
                <w:color w:val="000000" w:themeColor="text1"/>
              </w:rPr>
            </w:pPr>
            <w:r w:rsidRPr="0083490B">
              <w:rPr>
                <w:rFonts w:ascii="Times New Roman" w:hAnsi="Times New Roman"/>
                <w:bCs/>
                <w:color w:val="000000" w:themeColor="text1"/>
              </w:rPr>
              <w:t>83(30)</w:t>
            </w:r>
          </w:p>
        </w:tc>
        <w:tc>
          <w:tcPr>
            <w:tcW w:w="3420" w:type="dxa"/>
            <w:tcBorders>
              <w:top w:val="single" w:sz="4" w:space="0" w:color="auto"/>
            </w:tcBorders>
            <w:shd w:val="clear" w:color="auto" w:fill="auto"/>
          </w:tcPr>
          <w:p w14:paraId="412C9484" w14:textId="77777777" w:rsidR="005515E7" w:rsidRPr="0083490B" w:rsidRDefault="005515E7" w:rsidP="00C6696F">
            <w:pPr>
              <w:spacing w:line="276" w:lineRule="auto"/>
              <w:ind w:right="-45"/>
              <w:jc w:val="center"/>
              <w:rPr>
                <w:rFonts w:ascii="Times New Roman" w:hAnsi="Times New Roman"/>
                <w:bCs/>
                <w:color w:val="000000" w:themeColor="text1"/>
              </w:rPr>
            </w:pPr>
            <w:r w:rsidRPr="0083490B">
              <w:rPr>
                <w:rFonts w:ascii="Times New Roman" w:hAnsi="Times New Roman"/>
                <w:bCs/>
                <w:color w:val="000000" w:themeColor="text1"/>
              </w:rPr>
              <w:t>5 (5)</w:t>
            </w:r>
          </w:p>
        </w:tc>
      </w:tr>
      <w:tr w:rsidR="005515E7" w14:paraId="180EB7F8" w14:textId="77777777" w:rsidTr="00C6696F">
        <w:trPr>
          <w:trHeight w:val="180"/>
        </w:trPr>
        <w:tc>
          <w:tcPr>
            <w:tcW w:w="2065" w:type="dxa"/>
          </w:tcPr>
          <w:p w14:paraId="4C500F86" w14:textId="77777777" w:rsidR="005515E7" w:rsidRPr="0083490B" w:rsidRDefault="005515E7" w:rsidP="00C6696F">
            <w:pPr>
              <w:spacing w:line="276" w:lineRule="auto"/>
              <w:ind w:left="720"/>
              <w:rPr>
                <w:rFonts w:ascii="Times New Roman" w:hAnsi="Times New Roman"/>
                <w:color w:val="000000" w:themeColor="text1"/>
              </w:rPr>
            </w:pPr>
            <w:r w:rsidRPr="0083490B">
              <w:rPr>
                <w:rFonts w:ascii="Times New Roman" w:hAnsi="Times New Roman"/>
                <w:color w:val="000000" w:themeColor="text1"/>
              </w:rPr>
              <w:t>Age 3</w:t>
            </w:r>
          </w:p>
        </w:tc>
        <w:tc>
          <w:tcPr>
            <w:tcW w:w="3330" w:type="dxa"/>
            <w:shd w:val="clear" w:color="auto" w:fill="auto"/>
          </w:tcPr>
          <w:p w14:paraId="36707440" w14:textId="77777777" w:rsidR="005515E7" w:rsidRPr="0083490B" w:rsidRDefault="005515E7" w:rsidP="00C6696F">
            <w:pPr>
              <w:spacing w:line="276" w:lineRule="auto"/>
              <w:ind w:left="-8" w:right="-45" w:firstLine="8"/>
              <w:jc w:val="center"/>
              <w:rPr>
                <w:rFonts w:ascii="Times New Roman" w:hAnsi="Times New Roman"/>
                <w:bCs/>
                <w:color w:val="000000" w:themeColor="text1"/>
              </w:rPr>
            </w:pPr>
            <w:r w:rsidRPr="0083490B">
              <w:rPr>
                <w:rFonts w:ascii="Times New Roman" w:hAnsi="Times New Roman"/>
                <w:bCs/>
                <w:color w:val="000000" w:themeColor="text1"/>
              </w:rPr>
              <w:t>127 (25)</w:t>
            </w:r>
          </w:p>
        </w:tc>
        <w:tc>
          <w:tcPr>
            <w:tcW w:w="3420" w:type="dxa"/>
            <w:shd w:val="clear" w:color="auto" w:fill="auto"/>
          </w:tcPr>
          <w:p w14:paraId="13289CA9" w14:textId="77777777" w:rsidR="005515E7" w:rsidRPr="0083490B" w:rsidRDefault="005515E7" w:rsidP="00C6696F">
            <w:pPr>
              <w:spacing w:line="276" w:lineRule="auto"/>
              <w:ind w:left="-8" w:right="-45" w:firstLine="8"/>
              <w:jc w:val="center"/>
              <w:rPr>
                <w:rFonts w:ascii="Times New Roman" w:hAnsi="Times New Roman"/>
                <w:bCs/>
                <w:color w:val="000000" w:themeColor="text1"/>
              </w:rPr>
            </w:pPr>
            <w:r w:rsidRPr="0083490B">
              <w:rPr>
                <w:rFonts w:ascii="Times New Roman" w:hAnsi="Times New Roman"/>
                <w:bCs/>
                <w:color w:val="000000" w:themeColor="text1"/>
              </w:rPr>
              <w:t>16 (10)</w:t>
            </w:r>
          </w:p>
        </w:tc>
      </w:tr>
      <w:tr w:rsidR="005515E7" w14:paraId="246544DA" w14:textId="77777777" w:rsidTr="00C6696F">
        <w:trPr>
          <w:trHeight w:val="180"/>
        </w:trPr>
        <w:tc>
          <w:tcPr>
            <w:tcW w:w="2065" w:type="dxa"/>
          </w:tcPr>
          <w:p w14:paraId="07B45DE5" w14:textId="77777777" w:rsidR="005515E7" w:rsidRPr="0083490B" w:rsidRDefault="005515E7" w:rsidP="00C6696F">
            <w:pPr>
              <w:spacing w:line="276" w:lineRule="auto"/>
              <w:ind w:left="720"/>
              <w:rPr>
                <w:rFonts w:ascii="Times New Roman" w:hAnsi="Times New Roman"/>
                <w:color w:val="000000" w:themeColor="text1"/>
              </w:rPr>
            </w:pPr>
            <w:r w:rsidRPr="0083490B">
              <w:rPr>
                <w:rFonts w:ascii="Times New Roman" w:hAnsi="Times New Roman"/>
                <w:color w:val="000000" w:themeColor="text1"/>
              </w:rPr>
              <w:t>Age 4</w:t>
            </w:r>
          </w:p>
        </w:tc>
        <w:tc>
          <w:tcPr>
            <w:tcW w:w="3330" w:type="dxa"/>
          </w:tcPr>
          <w:p w14:paraId="2D82C188" w14:textId="77777777" w:rsidR="005515E7" w:rsidRPr="0083490B" w:rsidRDefault="005515E7" w:rsidP="00C6696F">
            <w:pPr>
              <w:spacing w:line="276" w:lineRule="auto"/>
              <w:ind w:left="-8" w:right="-45" w:firstLine="8"/>
              <w:jc w:val="center"/>
              <w:rPr>
                <w:rFonts w:ascii="Times New Roman" w:hAnsi="Times New Roman"/>
                <w:color w:val="000000" w:themeColor="text1"/>
              </w:rPr>
            </w:pPr>
            <w:r w:rsidRPr="0083490B">
              <w:rPr>
                <w:rFonts w:ascii="Times New Roman" w:hAnsi="Times New Roman"/>
                <w:color w:val="000000" w:themeColor="text1"/>
              </w:rPr>
              <w:t>77 (17)</w:t>
            </w:r>
          </w:p>
        </w:tc>
        <w:tc>
          <w:tcPr>
            <w:tcW w:w="3420" w:type="dxa"/>
          </w:tcPr>
          <w:p w14:paraId="0C473FBF" w14:textId="77777777" w:rsidR="005515E7" w:rsidRPr="0083490B" w:rsidRDefault="005515E7" w:rsidP="00C6696F">
            <w:pPr>
              <w:spacing w:line="276" w:lineRule="auto"/>
              <w:ind w:left="-8" w:right="-45" w:firstLine="8"/>
              <w:jc w:val="center"/>
              <w:rPr>
                <w:rFonts w:ascii="Times New Roman" w:hAnsi="Times New Roman"/>
                <w:color w:val="000000" w:themeColor="text1"/>
              </w:rPr>
            </w:pPr>
            <w:r w:rsidRPr="0083490B">
              <w:rPr>
                <w:rFonts w:ascii="Times New Roman" w:hAnsi="Times New Roman"/>
                <w:color w:val="000000" w:themeColor="text1"/>
              </w:rPr>
              <w:t>3 (2)</w:t>
            </w:r>
          </w:p>
        </w:tc>
      </w:tr>
      <w:tr w:rsidR="005515E7" w14:paraId="1F6974ED" w14:textId="77777777" w:rsidTr="00C6696F">
        <w:trPr>
          <w:trHeight w:val="180"/>
        </w:trPr>
        <w:tc>
          <w:tcPr>
            <w:tcW w:w="2065" w:type="dxa"/>
          </w:tcPr>
          <w:p w14:paraId="5C0F1717" w14:textId="77777777" w:rsidR="005515E7" w:rsidRPr="0083490B" w:rsidRDefault="005515E7" w:rsidP="00C6696F">
            <w:pPr>
              <w:spacing w:line="276" w:lineRule="auto"/>
              <w:rPr>
                <w:rFonts w:ascii="Times New Roman" w:hAnsi="Times New Roman"/>
                <w:color w:val="000000" w:themeColor="text1"/>
              </w:rPr>
            </w:pPr>
            <w:r w:rsidRPr="0083490B">
              <w:rPr>
                <w:rFonts w:ascii="Times New Roman" w:hAnsi="Times New Roman"/>
                <w:color w:val="000000" w:themeColor="text1"/>
              </w:rPr>
              <w:t xml:space="preserve">              Total </w:t>
            </w:r>
          </w:p>
        </w:tc>
        <w:tc>
          <w:tcPr>
            <w:tcW w:w="3330" w:type="dxa"/>
          </w:tcPr>
          <w:p w14:paraId="49F5BA87" w14:textId="77777777" w:rsidR="005515E7" w:rsidRPr="0083490B" w:rsidRDefault="005515E7" w:rsidP="00C6696F">
            <w:pPr>
              <w:spacing w:line="276" w:lineRule="auto"/>
              <w:ind w:left="-8" w:right="-45" w:firstLine="8"/>
              <w:jc w:val="center"/>
              <w:rPr>
                <w:rFonts w:ascii="Times New Roman" w:hAnsi="Times New Roman"/>
                <w:color w:val="000000" w:themeColor="text1"/>
              </w:rPr>
            </w:pPr>
            <w:r w:rsidRPr="0083490B">
              <w:rPr>
                <w:rFonts w:ascii="Times New Roman" w:hAnsi="Times New Roman"/>
                <w:color w:val="000000" w:themeColor="text1"/>
              </w:rPr>
              <w:t>287</w:t>
            </w:r>
          </w:p>
        </w:tc>
        <w:tc>
          <w:tcPr>
            <w:tcW w:w="3420" w:type="dxa"/>
          </w:tcPr>
          <w:p w14:paraId="73019978" w14:textId="77777777" w:rsidR="005515E7" w:rsidRPr="0083490B" w:rsidRDefault="005515E7" w:rsidP="00C6696F">
            <w:pPr>
              <w:spacing w:line="276" w:lineRule="auto"/>
              <w:ind w:left="-8" w:right="-45" w:firstLine="8"/>
              <w:jc w:val="center"/>
              <w:rPr>
                <w:rFonts w:ascii="Times New Roman" w:hAnsi="Times New Roman"/>
                <w:color w:val="000000" w:themeColor="text1"/>
              </w:rPr>
            </w:pPr>
            <w:r w:rsidRPr="0083490B">
              <w:rPr>
                <w:rFonts w:ascii="Times New Roman" w:hAnsi="Times New Roman"/>
                <w:color w:val="000000" w:themeColor="text1"/>
              </w:rPr>
              <w:t>24</w:t>
            </w:r>
          </w:p>
        </w:tc>
      </w:tr>
      <w:tr w:rsidR="005515E7" w14:paraId="77E24E0B" w14:textId="77777777" w:rsidTr="00C6696F">
        <w:trPr>
          <w:trHeight w:val="180"/>
        </w:trPr>
        <w:tc>
          <w:tcPr>
            <w:tcW w:w="2065" w:type="dxa"/>
          </w:tcPr>
          <w:p w14:paraId="2BB763F8" w14:textId="77777777" w:rsidR="005515E7" w:rsidRPr="0083490B" w:rsidRDefault="005515E7" w:rsidP="00C6696F">
            <w:pPr>
              <w:spacing w:line="276" w:lineRule="auto"/>
              <w:rPr>
                <w:rFonts w:ascii="Times New Roman" w:hAnsi="Times New Roman"/>
                <w:color w:val="000000" w:themeColor="text1"/>
              </w:rPr>
            </w:pPr>
            <w:r w:rsidRPr="0083490B">
              <w:rPr>
                <w:rFonts w:ascii="Times New Roman" w:hAnsi="Times New Roman"/>
                <w:color w:val="000000" w:themeColor="text1"/>
              </w:rPr>
              <w:t xml:space="preserve">        Total Sample</w:t>
            </w:r>
          </w:p>
        </w:tc>
        <w:tc>
          <w:tcPr>
            <w:tcW w:w="6750" w:type="dxa"/>
            <w:gridSpan w:val="2"/>
          </w:tcPr>
          <w:p w14:paraId="3582D997" w14:textId="77777777" w:rsidR="005515E7" w:rsidRPr="0083490B" w:rsidRDefault="005515E7" w:rsidP="00C6696F">
            <w:pPr>
              <w:spacing w:line="276" w:lineRule="auto"/>
              <w:ind w:left="-8" w:right="-45" w:firstLine="8"/>
              <w:jc w:val="center"/>
              <w:rPr>
                <w:rFonts w:ascii="Times New Roman" w:hAnsi="Times New Roman"/>
                <w:color w:val="000000" w:themeColor="text1"/>
              </w:rPr>
            </w:pPr>
            <w:r w:rsidRPr="0083490B">
              <w:rPr>
                <w:rFonts w:ascii="Times New Roman" w:hAnsi="Times New Roman"/>
                <w:color w:val="000000" w:themeColor="text1"/>
              </w:rPr>
              <w:t>311</w:t>
            </w:r>
          </w:p>
        </w:tc>
      </w:tr>
    </w:tbl>
    <w:p w14:paraId="3FD8F42E" w14:textId="77777777" w:rsidR="005515E7" w:rsidRPr="005A0A4B" w:rsidRDefault="005515E7" w:rsidP="005515E7">
      <w:pPr>
        <w:spacing w:line="276" w:lineRule="auto"/>
        <w:rPr>
          <w:rFonts w:eastAsia="Malgun Gothic"/>
          <w:sz w:val="16"/>
          <w:szCs w:val="16"/>
        </w:rPr>
      </w:pPr>
      <w:r>
        <w:rPr>
          <w:rFonts w:eastAsia="Malgun Gothic"/>
          <w:sz w:val="16"/>
          <w:szCs w:val="16"/>
        </w:rPr>
        <w:t xml:space="preserve">       </w:t>
      </w:r>
      <w:r w:rsidRPr="005A0A4B">
        <w:rPr>
          <w:rFonts w:eastAsia="Malgun Gothic"/>
          <w:sz w:val="16"/>
          <w:szCs w:val="16"/>
        </w:rPr>
        <w:t>Numbers in (</w:t>
      </w:r>
      <w:r>
        <w:rPr>
          <w:rFonts w:eastAsia="Malgun Gothic"/>
          <w:sz w:val="16"/>
          <w:szCs w:val="16"/>
        </w:rPr>
        <w:t xml:space="preserve"> </w:t>
      </w:r>
      <w:r w:rsidRPr="005A0A4B">
        <w:rPr>
          <w:rFonts w:eastAsia="Malgun Gothic"/>
          <w:sz w:val="16"/>
          <w:szCs w:val="16"/>
        </w:rPr>
        <w:t xml:space="preserve"> ) are the numbers of classrooms.</w:t>
      </w:r>
    </w:p>
    <w:p w14:paraId="011C700B" w14:textId="77777777" w:rsidR="005515E7" w:rsidRPr="00980470" w:rsidRDefault="005515E7" w:rsidP="005515E7">
      <w:pPr>
        <w:rPr>
          <w:rFonts w:eastAsia="Malgun Gothic"/>
          <w:b/>
          <w:bCs/>
        </w:rPr>
      </w:pPr>
      <w:r w:rsidRPr="00980470">
        <w:rPr>
          <w:rFonts w:eastAsia="Malgun Gothic"/>
          <w:b/>
          <w:bCs/>
        </w:rPr>
        <w:t>Procedures</w:t>
      </w:r>
    </w:p>
    <w:p w14:paraId="3B02F59E" w14:textId="77777777" w:rsidR="005515E7" w:rsidRPr="00980470" w:rsidRDefault="005515E7" w:rsidP="005515E7">
      <w:pPr>
        <w:ind w:firstLine="720"/>
        <w:rPr>
          <w:rFonts w:eastAsia="Malgun Gothic"/>
        </w:rPr>
      </w:pPr>
      <w:r w:rsidRPr="00980470">
        <w:rPr>
          <w:rFonts w:eastAsia="Malgun Gothic"/>
          <w:b/>
          <w:bCs/>
        </w:rPr>
        <w:t xml:space="preserve">Data Collection Timeline. </w:t>
      </w:r>
      <w:r w:rsidRPr="00980470">
        <w:rPr>
          <w:rFonts w:eastAsia="Malgun Gothic"/>
        </w:rPr>
        <w:t xml:space="preserve">The following table outlines the overall project timeline relative to data collection. After informed consent is </w:t>
      </w:r>
      <w:r w:rsidRPr="00980470">
        <w:rPr>
          <w:rFonts w:eastAsia="Calibri"/>
        </w:rPr>
        <w:t>obtained</w:t>
      </w:r>
      <w:r w:rsidRPr="00980470">
        <w:rPr>
          <w:rFonts w:eastAsia="Malgun Gothic"/>
        </w:rPr>
        <w:t xml:space="preserve"> from parents, child assessments (EOWPVT and Woodcock Johnson) and teachers’ ratings of children will be collected in the fall and repeated in the spring. Classroom observations COP (Child Observation in Preschool)/TOP (Teacher Observation in Preschool)</w:t>
      </w:r>
      <w:r>
        <w:rPr>
          <w:rFonts w:eastAsia="Malgun Gothic"/>
        </w:rPr>
        <w:t>,</w:t>
      </w:r>
      <w:r w:rsidRPr="00980470">
        <w:rPr>
          <w:rFonts w:eastAsia="Malgun Gothic"/>
        </w:rPr>
        <w:t xml:space="preserve"> LENA (Language ENviornment Analysis)</w:t>
      </w:r>
      <w:r>
        <w:rPr>
          <w:rFonts w:eastAsia="Malgun Gothic"/>
        </w:rPr>
        <w:t>,</w:t>
      </w:r>
      <w:r w:rsidRPr="00980470">
        <w:rPr>
          <w:rFonts w:eastAsia="Malgun Gothic"/>
        </w:rPr>
        <w:t xml:space="preserve"> and teacher questionnaire times (TOCA, demographic questionnaire) will be conducted in the winter. Children </w:t>
      </w:r>
      <w:r w:rsidRPr="00980470">
        <w:rPr>
          <w:rFonts w:eastAsia="Malgun Gothic"/>
          <w:bCs/>
        </w:rPr>
        <w:t xml:space="preserve">will be </w:t>
      </w:r>
      <w:r w:rsidRPr="00980470">
        <w:rPr>
          <w:rFonts w:eastAsia="Malgun Gothic"/>
        </w:rPr>
        <w:t xml:space="preserve">assessed one-on-one with a trained assessor over two days. On the morning of the first day, the child </w:t>
      </w:r>
      <w:r w:rsidRPr="00980470">
        <w:rPr>
          <w:rFonts w:eastAsia="Malgun Gothic"/>
          <w:bCs/>
        </w:rPr>
        <w:t xml:space="preserve">will be given a </w:t>
      </w:r>
      <w:r w:rsidRPr="00980470">
        <w:rPr>
          <w:rFonts w:eastAsia="Malgun Gothic"/>
        </w:rPr>
        <w:t xml:space="preserve">literacy assessment (Woodcock Johnson-Word and Letter Recognition); testing sessions will last approximately thirty minutes and be conducted in a quiet area outside the classroom. Classroom observations </w:t>
      </w:r>
      <w:r w:rsidRPr="00980470">
        <w:rPr>
          <w:rFonts w:eastAsia="Malgun Gothic"/>
          <w:bCs/>
        </w:rPr>
        <w:t>will be</w:t>
      </w:r>
      <w:r w:rsidRPr="00980470">
        <w:rPr>
          <w:rFonts w:eastAsia="Malgun Gothic"/>
        </w:rPr>
        <w:t xml:space="preserve"> executed once during the year, beginning at 8:30 and ending at 2:30. Exact dates will be established collaboratively with CAP Tulsa to avoid holidays, special events, and other scheduled activities to lessen disruptions to the program to facilitate optimal child performance.  </w:t>
      </w:r>
    </w:p>
    <w:p w14:paraId="7B957AE6" w14:textId="77777777" w:rsidR="005515E7" w:rsidRPr="00980470" w:rsidRDefault="005515E7" w:rsidP="005515E7">
      <w:pPr>
        <w:rPr>
          <w:rFonts w:eastAsia="Malgun Gothic"/>
        </w:rPr>
      </w:pPr>
      <w:r w:rsidRPr="00980470">
        <w:rPr>
          <w:rFonts w:eastAsia="Malgun Gothic"/>
          <w:b/>
          <w:bCs/>
        </w:rPr>
        <w:t>Table 2</w:t>
      </w:r>
    </w:p>
    <w:p w14:paraId="3098C051" w14:textId="77777777" w:rsidR="005515E7" w:rsidRPr="00980470" w:rsidRDefault="005515E7" w:rsidP="005515E7">
      <w:pPr>
        <w:rPr>
          <w:rFonts w:eastAsia="Malgun Gothic"/>
        </w:rPr>
      </w:pPr>
      <w:r w:rsidRPr="00980470">
        <w:rPr>
          <w:rFonts w:eastAsia="Malgun Gothic"/>
          <w:i/>
          <w:iCs/>
        </w:rPr>
        <w:t>Timeline for Data Collection</w:t>
      </w:r>
    </w:p>
    <w:tbl>
      <w:tblPr>
        <w:tblStyle w:val="TableGrid1"/>
        <w:tblW w:w="872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2160"/>
        <w:gridCol w:w="2160"/>
        <w:gridCol w:w="2155"/>
      </w:tblGrid>
      <w:tr w:rsidR="005515E7" w:rsidRPr="0083490B" w14:paraId="57211EC3" w14:textId="77777777" w:rsidTr="00C6696F">
        <w:tc>
          <w:tcPr>
            <w:tcW w:w="2250" w:type="dxa"/>
            <w:tcBorders>
              <w:top w:val="single" w:sz="4" w:space="0" w:color="auto"/>
              <w:bottom w:val="single" w:sz="4" w:space="0" w:color="auto"/>
            </w:tcBorders>
          </w:tcPr>
          <w:p w14:paraId="6F16B984" w14:textId="77777777" w:rsidR="005515E7" w:rsidRPr="0083490B" w:rsidRDefault="005515E7" w:rsidP="00C6696F">
            <w:pPr>
              <w:spacing w:line="276" w:lineRule="auto"/>
              <w:jc w:val="center"/>
              <w:rPr>
                <w:rFonts w:ascii="Times New Roman" w:hAnsi="Times New Roman"/>
                <w:color w:val="000000" w:themeColor="text1"/>
              </w:rPr>
            </w:pPr>
          </w:p>
        </w:tc>
        <w:tc>
          <w:tcPr>
            <w:tcW w:w="2160" w:type="dxa"/>
            <w:tcBorders>
              <w:top w:val="single" w:sz="4" w:space="0" w:color="auto"/>
              <w:bottom w:val="single" w:sz="4" w:space="0" w:color="auto"/>
            </w:tcBorders>
          </w:tcPr>
          <w:p w14:paraId="55D7F1D7" w14:textId="77777777" w:rsidR="005515E7" w:rsidRPr="0083490B" w:rsidRDefault="005515E7" w:rsidP="00C6696F">
            <w:pPr>
              <w:spacing w:line="276" w:lineRule="auto"/>
              <w:jc w:val="center"/>
              <w:rPr>
                <w:rFonts w:ascii="Times New Roman" w:hAnsi="Times New Roman"/>
                <w:b/>
                <w:bCs/>
                <w:color w:val="000000" w:themeColor="text1"/>
              </w:rPr>
            </w:pPr>
            <w:r w:rsidRPr="0083490B">
              <w:rPr>
                <w:rFonts w:ascii="Times New Roman" w:hAnsi="Times New Roman"/>
                <w:b/>
                <w:bCs/>
                <w:color w:val="000000" w:themeColor="text1"/>
              </w:rPr>
              <w:t>Fall 2022</w:t>
            </w:r>
          </w:p>
        </w:tc>
        <w:tc>
          <w:tcPr>
            <w:tcW w:w="2160" w:type="dxa"/>
            <w:tcBorders>
              <w:top w:val="single" w:sz="4" w:space="0" w:color="auto"/>
              <w:bottom w:val="single" w:sz="4" w:space="0" w:color="auto"/>
            </w:tcBorders>
          </w:tcPr>
          <w:p w14:paraId="5865ACBB" w14:textId="77777777" w:rsidR="005515E7" w:rsidRPr="0083490B" w:rsidRDefault="005515E7" w:rsidP="00C6696F">
            <w:pPr>
              <w:spacing w:line="276" w:lineRule="auto"/>
              <w:jc w:val="center"/>
              <w:rPr>
                <w:rFonts w:ascii="Times New Roman" w:hAnsi="Times New Roman"/>
                <w:b/>
                <w:bCs/>
                <w:color w:val="000000" w:themeColor="text1"/>
              </w:rPr>
            </w:pPr>
            <w:r w:rsidRPr="0083490B">
              <w:rPr>
                <w:rFonts w:ascii="Times New Roman" w:hAnsi="Times New Roman"/>
                <w:b/>
                <w:bCs/>
                <w:color w:val="000000" w:themeColor="text1"/>
              </w:rPr>
              <w:t>Winter 2022</w:t>
            </w:r>
          </w:p>
        </w:tc>
        <w:tc>
          <w:tcPr>
            <w:tcW w:w="2155" w:type="dxa"/>
            <w:tcBorders>
              <w:top w:val="single" w:sz="4" w:space="0" w:color="auto"/>
              <w:bottom w:val="single" w:sz="4" w:space="0" w:color="auto"/>
            </w:tcBorders>
          </w:tcPr>
          <w:p w14:paraId="4FA063CA" w14:textId="77777777" w:rsidR="005515E7" w:rsidRPr="0083490B" w:rsidRDefault="005515E7" w:rsidP="00C6696F">
            <w:pPr>
              <w:spacing w:line="276" w:lineRule="auto"/>
              <w:jc w:val="center"/>
              <w:rPr>
                <w:rFonts w:ascii="Times New Roman" w:hAnsi="Times New Roman"/>
                <w:b/>
                <w:bCs/>
                <w:color w:val="000000" w:themeColor="text1"/>
              </w:rPr>
            </w:pPr>
            <w:r w:rsidRPr="0083490B">
              <w:rPr>
                <w:rFonts w:ascii="Times New Roman" w:hAnsi="Times New Roman"/>
                <w:b/>
                <w:bCs/>
                <w:color w:val="000000" w:themeColor="text1"/>
              </w:rPr>
              <w:t>Spring 2023</w:t>
            </w:r>
          </w:p>
        </w:tc>
      </w:tr>
      <w:tr w:rsidR="005515E7" w:rsidRPr="0083490B" w14:paraId="24972F1C" w14:textId="77777777" w:rsidTr="00C6696F">
        <w:tc>
          <w:tcPr>
            <w:tcW w:w="2250" w:type="dxa"/>
            <w:tcBorders>
              <w:top w:val="single" w:sz="4" w:space="0" w:color="auto"/>
            </w:tcBorders>
          </w:tcPr>
          <w:p w14:paraId="2CA60BA3" w14:textId="77777777" w:rsidR="005515E7" w:rsidRPr="0083490B" w:rsidRDefault="005515E7" w:rsidP="00C6696F">
            <w:pPr>
              <w:spacing w:line="276" w:lineRule="auto"/>
              <w:rPr>
                <w:rFonts w:ascii="Times New Roman" w:hAnsi="Times New Roman"/>
                <w:color w:val="000000" w:themeColor="text1"/>
              </w:rPr>
            </w:pPr>
            <w:r w:rsidRPr="0083490B">
              <w:rPr>
                <w:rFonts w:ascii="Times New Roman" w:hAnsi="Times New Roman"/>
                <w:color w:val="000000" w:themeColor="text1"/>
              </w:rPr>
              <w:t>Recruitment</w:t>
            </w:r>
          </w:p>
        </w:tc>
        <w:tc>
          <w:tcPr>
            <w:tcW w:w="2160" w:type="dxa"/>
            <w:tcBorders>
              <w:top w:val="single" w:sz="4" w:space="0" w:color="auto"/>
            </w:tcBorders>
          </w:tcPr>
          <w:p w14:paraId="79193C29" w14:textId="77777777" w:rsidR="005515E7" w:rsidRPr="0083490B" w:rsidRDefault="005515E7" w:rsidP="00C6696F">
            <w:pPr>
              <w:spacing w:line="276" w:lineRule="auto"/>
              <w:jc w:val="center"/>
              <w:rPr>
                <w:rFonts w:ascii="Times New Roman" w:hAnsi="Times New Roman"/>
                <w:color w:val="000000" w:themeColor="text1"/>
              </w:rPr>
            </w:pPr>
            <w:r w:rsidRPr="0083490B">
              <w:rPr>
                <w:rFonts w:ascii="Times New Roman" w:hAnsi="Times New Roman"/>
                <w:color w:val="000000" w:themeColor="text1"/>
              </w:rPr>
              <w:t>X</w:t>
            </w:r>
          </w:p>
        </w:tc>
        <w:tc>
          <w:tcPr>
            <w:tcW w:w="2160" w:type="dxa"/>
            <w:tcBorders>
              <w:top w:val="single" w:sz="4" w:space="0" w:color="auto"/>
            </w:tcBorders>
          </w:tcPr>
          <w:p w14:paraId="5825E9D4" w14:textId="77777777" w:rsidR="005515E7" w:rsidRPr="0083490B" w:rsidRDefault="005515E7" w:rsidP="00C6696F">
            <w:pPr>
              <w:spacing w:line="276" w:lineRule="auto"/>
              <w:jc w:val="center"/>
              <w:rPr>
                <w:rFonts w:ascii="Times New Roman" w:hAnsi="Times New Roman"/>
                <w:color w:val="000000" w:themeColor="text1"/>
              </w:rPr>
            </w:pPr>
          </w:p>
        </w:tc>
        <w:tc>
          <w:tcPr>
            <w:tcW w:w="2155" w:type="dxa"/>
            <w:tcBorders>
              <w:top w:val="single" w:sz="4" w:space="0" w:color="auto"/>
            </w:tcBorders>
          </w:tcPr>
          <w:p w14:paraId="41884A4C" w14:textId="77777777" w:rsidR="005515E7" w:rsidRPr="0083490B" w:rsidRDefault="005515E7" w:rsidP="00C6696F">
            <w:pPr>
              <w:spacing w:line="276" w:lineRule="auto"/>
              <w:jc w:val="center"/>
              <w:rPr>
                <w:rFonts w:ascii="Times New Roman" w:hAnsi="Times New Roman"/>
                <w:color w:val="000000" w:themeColor="text1"/>
              </w:rPr>
            </w:pPr>
          </w:p>
        </w:tc>
      </w:tr>
      <w:tr w:rsidR="005515E7" w:rsidRPr="0083490B" w14:paraId="670325EA" w14:textId="77777777" w:rsidTr="00C6696F">
        <w:tc>
          <w:tcPr>
            <w:tcW w:w="2250" w:type="dxa"/>
          </w:tcPr>
          <w:p w14:paraId="56F7156B" w14:textId="77777777" w:rsidR="005515E7" w:rsidRPr="0083490B" w:rsidRDefault="005515E7" w:rsidP="00C6696F">
            <w:pPr>
              <w:spacing w:line="276" w:lineRule="auto"/>
              <w:rPr>
                <w:rFonts w:ascii="Times New Roman" w:hAnsi="Times New Roman"/>
                <w:color w:val="000000" w:themeColor="text1"/>
              </w:rPr>
            </w:pPr>
            <w:r w:rsidRPr="0083490B">
              <w:rPr>
                <w:rFonts w:ascii="Times New Roman" w:hAnsi="Times New Roman"/>
                <w:color w:val="000000" w:themeColor="text1"/>
              </w:rPr>
              <w:t xml:space="preserve">Child assessments </w:t>
            </w:r>
          </w:p>
        </w:tc>
        <w:tc>
          <w:tcPr>
            <w:tcW w:w="2160" w:type="dxa"/>
          </w:tcPr>
          <w:p w14:paraId="5FFD9850" w14:textId="77777777" w:rsidR="005515E7" w:rsidRPr="0083490B" w:rsidRDefault="005515E7" w:rsidP="00C6696F">
            <w:pPr>
              <w:spacing w:line="276" w:lineRule="auto"/>
              <w:jc w:val="center"/>
              <w:rPr>
                <w:rFonts w:ascii="Times New Roman" w:hAnsi="Times New Roman"/>
                <w:color w:val="000000" w:themeColor="text1"/>
              </w:rPr>
            </w:pPr>
            <w:r w:rsidRPr="0083490B">
              <w:rPr>
                <w:rFonts w:ascii="Times New Roman" w:hAnsi="Times New Roman"/>
                <w:color w:val="000000" w:themeColor="text1"/>
              </w:rPr>
              <w:t>X</w:t>
            </w:r>
          </w:p>
        </w:tc>
        <w:tc>
          <w:tcPr>
            <w:tcW w:w="2160" w:type="dxa"/>
          </w:tcPr>
          <w:p w14:paraId="1EC92B3A" w14:textId="77777777" w:rsidR="005515E7" w:rsidRPr="0083490B" w:rsidRDefault="005515E7" w:rsidP="00C6696F">
            <w:pPr>
              <w:spacing w:line="276" w:lineRule="auto"/>
              <w:jc w:val="center"/>
              <w:rPr>
                <w:rFonts w:ascii="Times New Roman" w:hAnsi="Times New Roman"/>
                <w:color w:val="000000" w:themeColor="text1"/>
              </w:rPr>
            </w:pPr>
          </w:p>
        </w:tc>
        <w:tc>
          <w:tcPr>
            <w:tcW w:w="2155" w:type="dxa"/>
          </w:tcPr>
          <w:p w14:paraId="268C14B5" w14:textId="77777777" w:rsidR="005515E7" w:rsidRPr="0083490B" w:rsidRDefault="005515E7" w:rsidP="00C6696F">
            <w:pPr>
              <w:spacing w:line="276" w:lineRule="auto"/>
              <w:jc w:val="center"/>
              <w:rPr>
                <w:rFonts w:ascii="Times New Roman" w:hAnsi="Times New Roman"/>
                <w:color w:val="000000" w:themeColor="text1"/>
              </w:rPr>
            </w:pPr>
            <w:r w:rsidRPr="0083490B">
              <w:rPr>
                <w:rFonts w:ascii="Times New Roman" w:hAnsi="Times New Roman"/>
                <w:color w:val="000000" w:themeColor="text1"/>
              </w:rPr>
              <w:t>X</w:t>
            </w:r>
          </w:p>
        </w:tc>
      </w:tr>
      <w:tr w:rsidR="005515E7" w:rsidRPr="0083490B" w14:paraId="21F36E2E" w14:textId="77777777" w:rsidTr="00C6696F">
        <w:tc>
          <w:tcPr>
            <w:tcW w:w="2250" w:type="dxa"/>
          </w:tcPr>
          <w:p w14:paraId="7ED26AC1" w14:textId="77777777" w:rsidR="005515E7" w:rsidRPr="0083490B" w:rsidRDefault="005515E7" w:rsidP="00C6696F">
            <w:pPr>
              <w:spacing w:line="276" w:lineRule="auto"/>
              <w:rPr>
                <w:rFonts w:ascii="Times New Roman" w:hAnsi="Times New Roman"/>
                <w:color w:val="000000" w:themeColor="text1"/>
              </w:rPr>
            </w:pPr>
            <w:r w:rsidRPr="0083490B">
              <w:rPr>
                <w:rFonts w:ascii="Times New Roman" w:hAnsi="Times New Roman"/>
                <w:color w:val="000000" w:themeColor="text1"/>
              </w:rPr>
              <w:t>Teacher ratings</w:t>
            </w:r>
          </w:p>
        </w:tc>
        <w:tc>
          <w:tcPr>
            <w:tcW w:w="2160" w:type="dxa"/>
          </w:tcPr>
          <w:p w14:paraId="69566BC4" w14:textId="77777777" w:rsidR="005515E7" w:rsidRPr="0083490B" w:rsidRDefault="005515E7" w:rsidP="00C6696F">
            <w:pPr>
              <w:spacing w:line="276" w:lineRule="auto"/>
              <w:jc w:val="center"/>
              <w:rPr>
                <w:rFonts w:ascii="Times New Roman" w:hAnsi="Times New Roman"/>
                <w:color w:val="000000" w:themeColor="text1"/>
              </w:rPr>
            </w:pPr>
            <w:r w:rsidRPr="0083490B">
              <w:rPr>
                <w:rFonts w:ascii="Times New Roman" w:hAnsi="Times New Roman"/>
                <w:color w:val="000000" w:themeColor="text1"/>
              </w:rPr>
              <w:t>X</w:t>
            </w:r>
          </w:p>
        </w:tc>
        <w:tc>
          <w:tcPr>
            <w:tcW w:w="2160" w:type="dxa"/>
          </w:tcPr>
          <w:p w14:paraId="33712F92" w14:textId="77777777" w:rsidR="005515E7" w:rsidRPr="0083490B" w:rsidRDefault="005515E7" w:rsidP="00C6696F">
            <w:pPr>
              <w:spacing w:line="276" w:lineRule="auto"/>
              <w:jc w:val="center"/>
              <w:rPr>
                <w:rFonts w:ascii="Times New Roman" w:hAnsi="Times New Roman"/>
                <w:color w:val="000000" w:themeColor="text1"/>
              </w:rPr>
            </w:pPr>
          </w:p>
        </w:tc>
        <w:tc>
          <w:tcPr>
            <w:tcW w:w="2155" w:type="dxa"/>
          </w:tcPr>
          <w:p w14:paraId="183AC710" w14:textId="77777777" w:rsidR="005515E7" w:rsidRPr="0083490B" w:rsidRDefault="005515E7" w:rsidP="00C6696F">
            <w:pPr>
              <w:spacing w:line="276" w:lineRule="auto"/>
              <w:jc w:val="center"/>
              <w:rPr>
                <w:rFonts w:ascii="Times New Roman" w:hAnsi="Times New Roman"/>
                <w:color w:val="000000" w:themeColor="text1"/>
              </w:rPr>
            </w:pPr>
            <w:r w:rsidRPr="0083490B">
              <w:rPr>
                <w:rFonts w:ascii="Times New Roman" w:hAnsi="Times New Roman"/>
                <w:color w:val="000000" w:themeColor="text1"/>
              </w:rPr>
              <w:t>X</w:t>
            </w:r>
          </w:p>
        </w:tc>
      </w:tr>
      <w:tr w:rsidR="005515E7" w:rsidRPr="0083490B" w14:paraId="525CA53D" w14:textId="77777777" w:rsidTr="00C6696F">
        <w:tc>
          <w:tcPr>
            <w:tcW w:w="2250" w:type="dxa"/>
          </w:tcPr>
          <w:p w14:paraId="12D6AB7D" w14:textId="77777777" w:rsidR="005515E7" w:rsidRPr="0083490B" w:rsidRDefault="005515E7" w:rsidP="00C6696F">
            <w:pPr>
              <w:spacing w:line="276" w:lineRule="auto"/>
              <w:rPr>
                <w:rFonts w:ascii="Times New Roman" w:hAnsi="Times New Roman"/>
                <w:color w:val="000000" w:themeColor="text1"/>
              </w:rPr>
            </w:pPr>
            <w:r w:rsidRPr="0083490B">
              <w:rPr>
                <w:rFonts w:ascii="Times New Roman" w:hAnsi="Times New Roman"/>
                <w:color w:val="000000" w:themeColor="text1"/>
              </w:rPr>
              <w:lastRenderedPageBreak/>
              <w:t>Classroom observations</w:t>
            </w:r>
          </w:p>
        </w:tc>
        <w:tc>
          <w:tcPr>
            <w:tcW w:w="2160" w:type="dxa"/>
          </w:tcPr>
          <w:p w14:paraId="507D868B" w14:textId="77777777" w:rsidR="005515E7" w:rsidRPr="0083490B" w:rsidRDefault="005515E7" w:rsidP="00C6696F">
            <w:pPr>
              <w:spacing w:line="276" w:lineRule="auto"/>
              <w:jc w:val="center"/>
              <w:rPr>
                <w:rFonts w:ascii="Times New Roman" w:hAnsi="Times New Roman"/>
                <w:color w:val="000000" w:themeColor="text1"/>
              </w:rPr>
            </w:pPr>
          </w:p>
        </w:tc>
        <w:tc>
          <w:tcPr>
            <w:tcW w:w="2160" w:type="dxa"/>
          </w:tcPr>
          <w:p w14:paraId="7A9F5BCF" w14:textId="77777777" w:rsidR="005515E7" w:rsidRPr="0083490B" w:rsidRDefault="005515E7" w:rsidP="00C6696F">
            <w:pPr>
              <w:spacing w:line="276" w:lineRule="auto"/>
              <w:jc w:val="center"/>
              <w:rPr>
                <w:rFonts w:ascii="Times New Roman" w:hAnsi="Times New Roman"/>
                <w:color w:val="000000" w:themeColor="text1"/>
              </w:rPr>
            </w:pPr>
            <w:r w:rsidRPr="0083490B">
              <w:rPr>
                <w:rFonts w:ascii="Times New Roman" w:hAnsi="Times New Roman"/>
                <w:color w:val="000000" w:themeColor="text1"/>
              </w:rPr>
              <w:t>X</w:t>
            </w:r>
          </w:p>
        </w:tc>
        <w:tc>
          <w:tcPr>
            <w:tcW w:w="2155" w:type="dxa"/>
          </w:tcPr>
          <w:p w14:paraId="4E9201D2" w14:textId="77777777" w:rsidR="005515E7" w:rsidRPr="0083490B" w:rsidRDefault="005515E7" w:rsidP="00C6696F">
            <w:pPr>
              <w:spacing w:line="276" w:lineRule="auto"/>
              <w:jc w:val="center"/>
              <w:rPr>
                <w:rFonts w:ascii="Times New Roman" w:hAnsi="Times New Roman"/>
                <w:color w:val="000000" w:themeColor="text1"/>
              </w:rPr>
            </w:pPr>
          </w:p>
        </w:tc>
      </w:tr>
    </w:tbl>
    <w:p w14:paraId="473BE7BB" w14:textId="77777777" w:rsidR="005515E7" w:rsidRPr="0083490B" w:rsidRDefault="005515E7" w:rsidP="005515E7">
      <w:pPr>
        <w:contextualSpacing/>
        <w:rPr>
          <w:rFonts w:eastAsia="Malgun Gothic"/>
          <w:b/>
          <w:sz w:val="12"/>
          <w:szCs w:val="12"/>
        </w:rPr>
      </w:pPr>
    </w:p>
    <w:p w14:paraId="6035D137" w14:textId="77777777" w:rsidR="005515E7" w:rsidRPr="00980470" w:rsidRDefault="005515E7" w:rsidP="005515E7">
      <w:pPr>
        <w:contextualSpacing/>
        <w:rPr>
          <w:rFonts w:eastAsia="Malgun Gothic"/>
        </w:rPr>
      </w:pPr>
      <w:r w:rsidRPr="00980470">
        <w:rPr>
          <w:rFonts w:eastAsia="Malgun Gothic"/>
          <w:b/>
        </w:rPr>
        <w:t>Measure</w:t>
      </w:r>
      <w:r w:rsidRPr="00980470">
        <w:rPr>
          <w:rFonts w:eastAsia="Malgun Gothic"/>
        </w:rPr>
        <w:t xml:space="preserve">s </w:t>
      </w:r>
    </w:p>
    <w:p w14:paraId="0BA8147C" w14:textId="77777777" w:rsidR="005515E7" w:rsidRPr="00980470" w:rsidRDefault="005515E7" w:rsidP="005515E7">
      <w:pPr>
        <w:ind w:firstLine="720"/>
        <w:contextualSpacing/>
        <w:rPr>
          <w:rFonts w:eastAsia="Malgun Gothic"/>
          <w:b/>
          <w:bCs/>
          <w:i/>
          <w:iCs/>
        </w:rPr>
      </w:pPr>
      <w:r w:rsidRPr="00980470">
        <w:rPr>
          <w:rFonts w:eastAsia="Malgun Gothic"/>
          <w:b/>
          <w:bCs/>
        </w:rPr>
        <w:t>Child Demographics.</w:t>
      </w:r>
      <w:r w:rsidRPr="00980470">
        <w:rPr>
          <w:rFonts w:eastAsia="Malgun Gothic"/>
          <w:b/>
          <w:bCs/>
          <w:i/>
          <w:iCs/>
        </w:rPr>
        <w:t xml:space="preserve"> </w:t>
      </w:r>
      <w:r w:rsidRPr="00980470">
        <w:rPr>
          <w:rFonts w:eastAsia="Malgun Gothic"/>
        </w:rPr>
        <w:t xml:space="preserve">Child characteristics, including gender, race/ethnicity, and home language for those who participated in the present study were obtained from the program administrator who collected </w:t>
      </w:r>
      <w:r>
        <w:rPr>
          <w:rFonts w:eastAsia="Malgun Gothic"/>
        </w:rPr>
        <w:t xml:space="preserve">it </w:t>
      </w:r>
      <w:r w:rsidRPr="00980470">
        <w:rPr>
          <w:rFonts w:eastAsia="Malgun Gothic"/>
        </w:rPr>
        <w:t xml:space="preserve">from parents when they enrolled their children in the HS program: </w:t>
      </w:r>
      <w:r w:rsidRPr="00980470">
        <w:rPr>
          <w:rFonts w:eastAsia="Malgun Gothic"/>
          <w:shd w:val="clear" w:color="auto" w:fill="FFFFFF"/>
        </w:rPr>
        <w:t xml:space="preserve">(a) English-speaking: </w:t>
      </w:r>
      <w:r w:rsidRPr="00980470">
        <w:rPr>
          <w:rFonts w:eastAsia="Malgun Gothic"/>
          <w:color w:val="000000"/>
        </w:rPr>
        <w:t xml:space="preserve">White or African American children who speak English at home (we put these children in the same group because they are monolingual) (b) Spanish-speaking: Hispanic children who speak Spanish at home and (c) Myanmar-speaking: children from Myanmar who speak the official language of </w:t>
      </w:r>
      <w:r w:rsidRPr="00980470">
        <w:rPr>
          <w:rFonts w:eastAsia="Malgun Gothic"/>
          <w:shd w:val="clear" w:color="auto" w:fill="FFFFFF"/>
        </w:rPr>
        <w:t>Myanmar or Zomi tribal languages</w:t>
      </w:r>
      <w:r w:rsidRPr="00980470">
        <w:rPr>
          <w:rFonts w:eastAsia="Malgun Gothic"/>
          <w:color w:val="000000"/>
        </w:rPr>
        <w:t xml:space="preserve"> at home. </w:t>
      </w:r>
    </w:p>
    <w:p w14:paraId="4A2682EE" w14:textId="77777777" w:rsidR="005515E7" w:rsidRPr="00980470" w:rsidRDefault="005515E7" w:rsidP="005515E7">
      <w:pPr>
        <w:ind w:firstLine="720"/>
        <w:contextualSpacing/>
        <w:rPr>
          <w:rFonts w:eastAsia="Malgun Gothic"/>
          <w:bCs/>
        </w:rPr>
      </w:pPr>
      <w:r w:rsidRPr="00980470">
        <w:rPr>
          <w:rFonts w:eastAsia="Malgun Gothic"/>
          <w:b/>
          <w:bCs/>
        </w:rPr>
        <w:t>Head Start Classroom Language</w:t>
      </w:r>
      <w:r>
        <w:rPr>
          <w:rFonts w:eastAsia="Malgun Gothic"/>
          <w:b/>
          <w:bCs/>
        </w:rPr>
        <w:t xml:space="preserve"> Contexts</w:t>
      </w:r>
      <w:r w:rsidRPr="00980470">
        <w:rPr>
          <w:rFonts w:eastAsia="Malgun Gothic"/>
          <w:b/>
          <w:i/>
          <w:iCs/>
        </w:rPr>
        <w:t xml:space="preserve">. </w:t>
      </w:r>
      <w:r>
        <w:rPr>
          <w:rFonts w:eastAsia="Malgun Gothic"/>
          <w:b/>
          <w:i/>
          <w:iCs/>
        </w:rPr>
        <w:t>C</w:t>
      </w:r>
      <w:r>
        <w:rPr>
          <w:rFonts w:eastAsia="Malgun Gothic"/>
          <w:b/>
          <w:i/>
          <w:iCs/>
          <w:lang w:eastAsia="ko-KR"/>
        </w:rPr>
        <w:t>OP</w:t>
      </w:r>
      <w:r>
        <w:rPr>
          <w:rFonts w:eastAsia="Malgun Gothic"/>
          <w:b/>
          <w:i/>
          <w:iCs/>
        </w:rPr>
        <w:t xml:space="preserve">/TOP </w:t>
      </w:r>
      <w:r>
        <w:rPr>
          <w:rFonts w:eastAsia="Malgun Gothic"/>
        </w:rPr>
        <w:t>c</w:t>
      </w:r>
      <w:r w:rsidRPr="00980470">
        <w:rPr>
          <w:rFonts w:eastAsia="Malgun Gothic"/>
        </w:rPr>
        <w:t>lassroom observation</w:t>
      </w:r>
      <w:r>
        <w:rPr>
          <w:rFonts w:eastAsia="Malgun Gothic"/>
        </w:rPr>
        <w:t xml:space="preserve"> tools</w:t>
      </w:r>
      <w:r w:rsidRPr="00980470">
        <w:rPr>
          <w:rFonts w:eastAsia="Malgun Gothic"/>
        </w:rPr>
        <w:t xml:space="preserve"> and </w:t>
      </w:r>
      <w:r w:rsidRPr="00E54A3D">
        <w:rPr>
          <w:rFonts w:eastAsia="Malgun Gothic"/>
          <w:b/>
          <w:bCs/>
          <w:i/>
          <w:iCs/>
        </w:rPr>
        <w:t xml:space="preserve">LENA </w:t>
      </w:r>
      <w:r>
        <w:rPr>
          <w:rFonts w:eastAsia="Malgun Gothic"/>
          <w:b/>
          <w:bCs/>
          <w:i/>
          <w:iCs/>
        </w:rPr>
        <w:t xml:space="preserve">DLP </w:t>
      </w:r>
      <w:r w:rsidRPr="00980470">
        <w:rPr>
          <w:rFonts w:eastAsia="Malgun Gothic"/>
        </w:rPr>
        <w:t xml:space="preserve">measure HS classroom language </w:t>
      </w:r>
      <w:r>
        <w:rPr>
          <w:rFonts w:eastAsia="Malgun Gothic"/>
        </w:rPr>
        <w:t>contexts</w:t>
      </w:r>
      <w:r w:rsidRPr="00980470">
        <w:rPr>
          <w:rFonts w:eastAsia="Malgun Gothic"/>
        </w:rPr>
        <w:t xml:space="preserve">. These two complementary tools examine the </w:t>
      </w:r>
      <w:r>
        <w:rPr>
          <w:rFonts w:eastAsia="Malgun Gothic"/>
        </w:rPr>
        <w:t>peer-child and teacher-child</w:t>
      </w:r>
      <w:r w:rsidRPr="00980470">
        <w:rPr>
          <w:rFonts w:eastAsia="Malgun Gothic"/>
          <w:b/>
        </w:rPr>
        <w:t xml:space="preserve"> </w:t>
      </w:r>
      <w:r>
        <w:rPr>
          <w:rFonts w:eastAsia="Malgun Gothic"/>
          <w:bCs/>
        </w:rPr>
        <w:t>interaction</w:t>
      </w:r>
      <w:r w:rsidRPr="00980470">
        <w:rPr>
          <w:rFonts w:eastAsia="Malgun Gothic"/>
          <w:bCs/>
        </w:rPr>
        <w:t xml:space="preserve"> </w:t>
      </w:r>
      <w:r w:rsidRPr="00A968B1">
        <w:rPr>
          <w:rFonts w:eastAsia="Malgun Gothic"/>
          <w:bCs/>
        </w:rPr>
        <w:t>quantity</w:t>
      </w:r>
      <w:r>
        <w:rPr>
          <w:rFonts w:eastAsia="Malgun Gothic"/>
          <w:bCs/>
        </w:rPr>
        <w:t xml:space="preserve">: </w:t>
      </w:r>
      <w:r w:rsidRPr="00980470">
        <w:rPr>
          <w:rFonts w:eastAsia="Malgun Gothic"/>
          <w:bCs/>
        </w:rPr>
        <w:t xml:space="preserve">(a) </w:t>
      </w:r>
      <w:r>
        <w:rPr>
          <w:rFonts w:eastAsia="Malgun Gothic"/>
          <w:bCs/>
          <w:i/>
          <w:iCs/>
        </w:rPr>
        <w:t>teacher</w:t>
      </w:r>
      <w:r w:rsidRPr="00980470">
        <w:rPr>
          <w:rFonts w:eastAsia="Malgun Gothic"/>
          <w:bCs/>
          <w:i/>
          <w:iCs/>
        </w:rPr>
        <w:t xml:space="preserve"> and </w:t>
      </w:r>
      <w:r>
        <w:rPr>
          <w:rFonts w:eastAsia="Malgun Gothic"/>
          <w:bCs/>
          <w:i/>
          <w:iCs/>
        </w:rPr>
        <w:t>peer</w:t>
      </w:r>
      <w:r w:rsidRPr="00980470">
        <w:rPr>
          <w:rFonts w:eastAsia="Malgun Gothic"/>
          <w:bCs/>
          <w:i/>
          <w:iCs/>
        </w:rPr>
        <w:t xml:space="preserve"> utterance counts</w:t>
      </w:r>
      <w:r w:rsidRPr="00980470">
        <w:rPr>
          <w:rFonts w:eastAsia="Malgun Gothic"/>
          <w:bCs/>
        </w:rPr>
        <w:t xml:space="preserve">, indicating counts of </w:t>
      </w:r>
      <w:r>
        <w:rPr>
          <w:rFonts w:eastAsia="Malgun Gothic"/>
          <w:bCs/>
        </w:rPr>
        <w:t xml:space="preserve">teachers </w:t>
      </w:r>
      <w:r w:rsidRPr="00980470">
        <w:rPr>
          <w:rFonts w:eastAsia="Malgun Gothic"/>
          <w:bCs/>
        </w:rPr>
        <w:t xml:space="preserve">and </w:t>
      </w:r>
      <w:r>
        <w:rPr>
          <w:rFonts w:eastAsia="Malgun Gothic"/>
          <w:bCs/>
        </w:rPr>
        <w:t>peers,</w:t>
      </w:r>
      <w:r w:rsidRPr="00980470">
        <w:rPr>
          <w:rFonts w:eastAsia="Malgun Gothic"/>
          <w:bCs/>
        </w:rPr>
        <w:t xml:space="preserve"> and (</w:t>
      </w:r>
      <w:r>
        <w:rPr>
          <w:rFonts w:eastAsia="Malgun Gothic"/>
          <w:bCs/>
        </w:rPr>
        <w:t>b</w:t>
      </w:r>
      <w:r w:rsidRPr="00980470">
        <w:rPr>
          <w:rFonts w:eastAsia="Malgun Gothic"/>
          <w:bCs/>
        </w:rPr>
        <w:t xml:space="preserve">) </w:t>
      </w:r>
      <w:r w:rsidRPr="00980470">
        <w:rPr>
          <w:rFonts w:eastAsia="Malgun Gothic"/>
          <w:bCs/>
          <w:i/>
          <w:iCs/>
        </w:rPr>
        <w:t>adult-child conversational turn</w:t>
      </w:r>
      <w:r w:rsidRPr="00980470">
        <w:rPr>
          <w:rFonts w:eastAsia="Malgun Gothic"/>
          <w:bCs/>
        </w:rPr>
        <w:t>, the number of conversations teachers and children converse back-and-forth will be examined.</w:t>
      </w:r>
    </w:p>
    <w:p w14:paraId="4279D2E8" w14:textId="77777777" w:rsidR="005515E7" w:rsidRPr="00980470" w:rsidRDefault="005515E7" w:rsidP="005515E7">
      <w:pPr>
        <w:ind w:firstLine="720"/>
        <w:contextualSpacing/>
        <w:rPr>
          <w:rFonts w:eastAsia="Malgun Gothic"/>
        </w:rPr>
      </w:pPr>
      <w:r w:rsidRPr="00980470">
        <w:rPr>
          <w:rFonts w:eastAsia="Malgun Gothic"/>
          <w:b/>
          <w:i/>
          <w:iCs/>
        </w:rPr>
        <w:t>COP (Child Observation in Preschools</w:t>
      </w:r>
      <w:r w:rsidRPr="00980470">
        <w:rPr>
          <w:rFonts w:eastAsia="Malgun Gothic"/>
          <w:b/>
        </w:rPr>
        <w:t xml:space="preserve">). </w:t>
      </w:r>
      <w:r w:rsidRPr="00980470">
        <w:rPr>
          <w:rFonts w:eastAsia="Malgun Gothic"/>
        </w:rPr>
        <w:t xml:space="preserve">COP (Farran, 2017) protocol will explore how individual children spend their time in the classroom. For capturing a snapshot, each child in a classroom is observed for approximately 3 seconds, after which the observer immediately codes nine areas of the child's behaviors. Kappa coefficients for COP interrater reliability ranged from .82 to .87 (Farran, 2017). Data will be aggregated at the child level, resulting in proportions of the total sweeps of a child engaged in particular behaviors. </w:t>
      </w:r>
    </w:p>
    <w:p w14:paraId="569CDE14" w14:textId="77777777" w:rsidR="005515E7" w:rsidRPr="00980470" w:rsidRDefault="005515E7" w:rsidP="005515E7">
      <w:pPr>
        <w:ind w:firstLine="720"/>
        <w:contextualSpacing/>
        <w:rPr>
          <w:rFonts w:eastAsia="Malgun Gothic"/>
          <w:b/>
        </w:rPr>
      </w:pPr>
      <w:r w:rsidRPr="00980470">
        <w:rPr>
          <w:rFonts w:eastAsia="Malgun Gothic"/>
        </w:rPr>
        <w:t xml:space="preserve">The current study focused on two variables: language use and level of involvement. </w:t>
      </w:r>
      <w:r w:rsidRPr="00980470">
        <w:rPr>
          <w:rFonts w:eastAsia="Malgun Gothic"/>
          <w:i/>
          <w:iCs/>
        </w:rPr>
        <w:t xml:space="preserve">Language Use </w:t>
      </w:r>
      <w:r w:rsidRPr="00980470">
        <w:rPr>
          <w:rFonts w:eastAsia="Malgun Gothic"/>
        </w:rPr>
        <w:t xml:space="preserve">notes whether the child is </w:t>
      </w:r>
      <w:r>
        <w:rPr>
          <w:rFonts w:eastAsia="Malgun Gothic"/>
        </w:rPr>
        <w:t>interact</w:t>
      </w:r>
      <w:r w:rsidRPr="00980470">
        <w:rPr>
          <w:rFonts w:eastAsia="Malgun Gothic"/>
        </w:rPr>
        <w:t xml:space="preserve">ing or listening, and children's language uses </w:t>
      </w:r>
      <w:r w:rsidRPr="00980470">
        <w:rPr>
          <w:rFonts w:eastAsia="Malgun Gothic"/>
        </w:rPr>
        <w:lastRenderedPageBreak/>
        <w:t xml:space="preserve">were divided into two categories (see Table 4): (1) whether the child was </w:t>
      </w:r>
      <w:r>
        <w:rPr>
          <w:rFonts w:eastAsia="Malgun Gothic"/>
        </w:rPr>
        <w:t>interact</w:t>
      </w:r>
      <w:r w:rsidRPr="00980470">
        <w:rPr>
          <w:rFonts w:eastAsia="Malgun Gothic"/>
        </w:rPr>
        <w:t xml:space="preserve">ing or listening in English or other languages and (2) to whom the child was speaking or listening (such as teacher, child, small group, whole group, or self). For example, during the 3-second sweep, observers look first to see if the child is </w:t>
      </w:r>
      <w:r>
        <w:rPr>
          <w:rFonts w:eastAsia="Malgun Gothic"/>
        </w:rPr>
        <w:t>interacti</w:t>
      </w:r>
      <w:r w:rsidRPr="00980470">
        <w:rPr>
          <w:rFonts w:eastAsia="Malgun Gothic"/>
        </w:rPr>
        <w:t xml:space="preserve">ng or listening in English or other languages and to whom. Sometimes both listening and </w:t>
      </w:r>
      <w:r>
        <w:rPr>
          <w:rFonts w:eastAsia="Malgun Gothic"/>
        </w:rPr>
        <w:t>interaction</w:t>
      </w:r>
      <w:r w:rsidRPr="00980470">
        <w:rPr>
          <w:rFonts w:eastAsia="Malgun Gothic"/>
        </w:rPr>
        <w:t xml:space="preserve"> can occur within the same interval, then coded whichever occurs first, not both.  </w:t>
      </w:r>
    </w:p>
    <w:p w14:paraId="5B009043" w14:textId="77777777" w:rsidR="005515E7" w:rsidRPr="00980470" w:rsidRDefault="005515E7" w:rsidP="005515E7">
      <w:pPr>
        <w:shd w:val="clear" w:color="auto" w:fill="FFFFFF"/>
        <w:ind w:firstLine="720"/>
        <w:contextualSpacing/>
        <w:rPr>
          <w:rFonts w:eastAsia="Malgun Gothic"/>
          <w:b/>
          <w:i/>
          <w:iCs/>
        </w:rPr>
      </w:pPr>
      <w:r w:rsidRPr="00980470">
        <w:rPr>
          <w:rFonts w:eastAsia="Malgun Gothic"/>
          <w:b/>
          <w:i/>
          <w:iCs/>
        </w:rPr>
        <w:t xml:space="preserve">TOP (Teacher Observation in Preschools). </w:t>
      </w:r>
      <w:r w:rsidRPr="00980470">
        <w:rPr>
          <w:rFonts w:eastAsia="Malgun Gothic"/>
        </w:rPr>
        <w:t xml:space="preserve">TOP (Bilerey et al., 2007) </w:t>
      </w:r>
      <w:r>
        <w:rPr>
          <w:rFonts w:eastAsia="Malgun Gothic"/>
        </w:rPr>
        <w:t xml:space="preserve">protocol will allow for the observation of </w:t>
      </w:r>
      <w:r w:rsidRPr="00980470">
        <w:rPr>
          <w:rFonts w:eastAsia="Malgun Gothic"/>
        </w:rPr>
        <w:t xml:space="preserve">teachers’ </w:t>
      </w:r>
      <w:r>
        <w:rPr>
          <w:rFonts w:eastAsia="Malgun Gothic"/>
        </w:rPr>
        <w:t>instructional and emotional language support</w:t>
      </w:r>
      <w:r w:rsidRPr="00980470">
        <w:rPr>
          <w:rFonts w:eastAsia="Malgun Gothic"/>
        </w:rPr>
        <w:t xml:space="preserve"> </w:t>
      </w:r>
      <w:r>
        <w:rPr>
          <w:rFonts w:eastAsia="Malgun Gothic"/>
        </w:rPr>
        <w:t xml:space="preserve">in </w:t>
      </w:r>
      <w:r w:rsidRPr="00980470">
        <w:rPr>
          <w:rFonts w:eastAsia="Malgun Gothic"/>
        </w:rPr>
        <w:t xml:space="preserve">classrooms </w:t>
      </w:r>
      <w:r>
        <w:rPr>
          <w:rFonts w:eastAsia="Malgun Gothic"/>
        </w:rPr>
        <w:t>throughout</w:t>
      </w:r>
      <w:r w:rsidRPr="00980470">
        <w:rPr>
          <w:rFonts w:eastAsia="Malgun Gothic"/>
        </w:rPr>
        <w:t xml:space="preserve"> a day-long visit in conjunction with the COP. The teacher’s behavior </w:t>
      </w:r>
      <w:r w:rsidRPr="00980470">
        <w:rPr>
          <w:rFonts w:eastAsia="Malgun Gothic"/>
          <w:bCs/>
        </w:rPr>
        <w:t xml:space="preserve">will be </w:t>
      </w:r>
      <w:r w:rsidRPr="00980470">
        <w:rPr>
          <w:rFonts w:eastAsia="Malgun Gothic"/>
        </w:rPr>
        <w:t>observed for a 3-second sweep before scoring; children</w:t>
      </w:r>
      <w:r>
        <w:rPr>
          <w:rFonts w:eastAsia="Malgun Gothic"/>
        </w:rPr>
        <w:t xml:space="preserve"> (COP)</w:t>
      </w:r>
      <w:r w:rsidRPr="00980470">
        <w:rPr>
          <w:rFonts w:eastAsia="Malgun Gothic"/>
        </w:rPr>
        <w:t xml:space="preserve"> </w:t>
      </w:r>
      <w:r w:rsidRPr="00980470">
        <w:rPr>
          <w:rFonts w:eastAsia="Malgun Gothic"/>
          <w:bCs/>
        </w:rPr>
        <w:t xml:space="preserve">will be </w:t>
      </w:r>
      <w:r w:rsidRPr="00980470">
        <w:rPr>
          <w:rFonts w:eastAsia="Malgun Gothic"/>
        </w:rPr>
        <w:t>coded immediately afterward. All observers in the study must achieve inter</w:t>
      </w:r>
      <w:r>
        <w:rPr>
          <w:rFonts w:eastAsia="Malgun Gothic"/>
        </w:rPr>
        <w:t>-</w:t>
      </w:r>
      <w:r w:rsidRPr="00980470">
        <w:rPr>
          <w:rFonts w:eastAsia="Malgun Gothic"/>
        </w:rPr>
        <w:t>rater reliability with an experienced anchor observer at each time point. Previous studies using TOP (Bilbrey et al., 2007)</w:t>
      </w:r>
      <w:r>
        <w:rPr>
          <w:rFonts w:eastAsia="Malgun Gothic"/>
        </w:rPr>
        <w:t xml:space="preserve"> have shown good </w:t>
      </w:r>
      <w:r w:rsidRPr="00980470">
        <w:rPr>
          <w:rFonts w:eastAsia="Malgun Gothic"/>
        </w:rPr>
        <w:t>inter</w:t>
      </w:r>
      <w:r>
        <w:rPr>
          <w:rFonts w:eastAsia="Malgun Gothic"/>
        </w:rPr>
        <w:t>-</w:t>
      </w:r>
      <w:r w:rsidRPr="00980470">
        <w:rPr>
          <w:rFonts w:eastAsia="Malgun Gothic"/>
        </w:rPr>
        <w:t>rater reliability</w:t>
      </w:r>
      <w:r>
        <w:rPr>
          <w:rFonts w:eastAsia="Malgun Gothic"/>
        </w:rPr>
        <w:t>, with</w:t>
      </w:r>
      <w:r w:rsidRPr="00980470">
        <w:rPr>
          <w:rFonts w:eastAsia="Malgun Gothic"/>
        </w:rPr>
        <w:t xml:space="preserve"> Kappa coefficients </w:t>
      </w:r>
      <w:r>
        <w:rPr>
          <w:rFonts w:eastAsia="Malgun Gothic"/>
        </w:rPr>
        <w:t>ranging</w:t>
      </w:r>
      <w:r w:rsidRPr="00980470">
        <w:rPr>
          <w:rFonts w:eastAsia="Malgun Gothic"/>
        </w:rPr>
        <w:t xml:space="preserve"> from .82 to .86. </w:t>
      </w:r>
    </w:p>
    <w:p w14:paraId="3FAB42DD" w14:textId="77777777" w:rsidR="005515E7" w:rsidRPr="00980470" w:rsidRDefault="005515E7" w:rsidP="005515E7">
      <w:pPr>
        <w:shd w:val="clear" w:color="auto" w:fill="FFFFFF"/>
        <w:ind w:firstLine="720"/>
        <w:contextualSpacing/>
        <w:rPr>
          <w:rFonts w:eastAsia="Malgun Gothic"/>
        </w:rPr>
      </w:pPr>
      <w:r w:rsidRPr="00980470">
        <w:rPr>
          <w:rFonts w:eastAsia="Malgun Gothic"/>
        </w:rPr>
        <w:t xml:space="preserve">For this study, three variables </w:t>
      </w:r>
      <w:r w:rsidRPr="00980470">
        <w:rPr>
          <w:rFonts w:eastAsia="Malgun Gothic"/>
          <w:bCs/>
        </w:rPr>
        <w:t>will be</w:t>
      </w:r>
      <w:r w:rsidRPr="00980470">
        <w:rPr>
          <w:rFonts w:eastAsia="Malgun Gothic"/>
        </w:rPr>
        <w:t xml:space="preserve"> included: task, level of instruction, and tone/affect. </w:t>
      </w:r>
      <w:r w:rsidRPr="00980470">
        <w:rPr>
          <w:rFonts w:eastAsia="Malgun Gothic"/>
          <w:i/>
          <w:iCs/>
        </w:rPr>
        <w:t>Task</w:t>
      </w:r>
      <w:r w:rsidRPr="00980470">
        <w:rPr>
          <w:rFonts w:eastAsia="Malgun Gothic"/>
        </w:rPr>
        <w:t xml:space="preserve"> refers to the task/activity with which the teacher is engaged and </w:t>
      </w:r>
      <w:r w:rsidRPr="00980470">
        <w:rPr>
          <w:rFonts w:eastAsia="Malgun Gothic"/>
          <w:bCs/>
        </w:rPr>
        <w:t>will be</w:t>
      </w:r>
      <w:r w:rsidRPr="00980470">
        <w:rPr>
          <w:rFonts w:eastAsia="Malgun Gothic"/>
        </w:rPr>
        <w:t xml:space="preserve"> coded independently of what the children are doing. Task includes instruction, administrative (paperwork, attendance), managerial (lining up children, passing out materials), monitoring (passively observing), behavioral approving, behavioral disapproving, personal care of children (tying shoes, fixing closets, serving food), social or none. The task variable </w:t>
      </w:r>
      <w:r w:rsidRPr="00980470">
        <w:rPr>
          <w:rFonts w:eastAsia="Malgun Gothic"/>
          <w:bCs/>
        </w:rPr>
        <w:t>will be</w:t>
      </w:r>
      <w:r w:rsidRPr="00980470">
        <w:rPr>
          <w:rFonts w:eastAsia="Malgun Gothic"/>
        </w:rPr>
        <w:t xml:space="preserve"> coded as the proportion of sweeps where the code was instructed out of the total number of sweeps. </w:t>
      </w:r>
    </w:p>
    <w:p w14:paraId="28310109" w14:textId="77777777" w:rsidR="005515E7" w:rsidRPr="00980470" w:rsidRDefault="005515E7" w:rsidP="005515E7">
      <w:pPr>
        <w:shd w:val="clear" w:color="auto" w:fill="FFFFFF"/>
        <w:ind w:firstLine="720"/>
        <w:contextualSpacing/>
        <w:rPr>
          <w:rFonts w:eastAsia="Malgun Gothic"/>
        </w:rPr>
      </w:pPr>
      <w:r w:rsidRPr="00980470">
        <w:rPr>
          <w:rFonts w:eastAsia="Malgun Gothic"/>
          <w:i/>
          <w:iCs/>
        </w:rPr>
        <w:t>Level of instruction</w:t>
      </w:r>
      <w:r w:rsidRPr="00980470">
        <w:rPr>
          <w:rFonts w:eastAsia="Malgun Gothic"/>
        </w:rPr>
        <w:t xml:space="preserve"> is a four-point rating scale describing the instruction occurring during that sweep. For example, a teacher would be rated as having a low level of instruction when the teacher is interacting with materials, but the objective or intent to teach a specific skill needs to </w:t>
      </w:r>
      <w:r w:rsidRPr="00980470">
        <w:rPr>
          <w:rFonts w:eastAsia="Malgun Gothic"/>
        </w:rPr>
        <w:lastRenderedPageBreak/>
        <w:t xml:space="preserve">be recognized. A rating of four indicates high inferential learning, which will be scored when the teacher and children explore a topic using open-ended questioning and teacher-child interactions. This variable </w:t>
      </w:r>
      <w:r w:rsidRPr="00980470">
        <w:rPr>
          <w:rFonts w:eastAsia="Malgun Gothic"/>
          <w:bCs/>
        </w:rPr>
        <w:t xml:space="preserve">will be </w:t>
      </w:r>
      <w:r w:rsidRPr="00980470">
        <w:rPr>
          <w:rFonts w:eastAsia="Malgun Gothic"/>
        </w:rPr>
        <w:t xml:space="preserve">created by averaging the teacher’s level of instruction across sweeps. </w:t>
      </w:r>
    </w:p>
    <w:p w14:paraId="7B018D8F" w14:textId="77777777" w:rsidR="005515E7" w:rsidRPr="00980470" w:rsidRDefault="005515E7" w:rsidP="005515E7">
      <w:pPr>
        <w:shd w:val="clear" w:color="auto" w:fill="FFFFFF"/>
        <w:ind w:firstLine="720"/>
        <w:contextualSpacing/>
        <w:rPr>
          <w:rFonts w:eastAsia="Malgun Gothic"/>
        </w:rPr>
      </w:pPr>
      <w:r w:rsidRPr="00980470">
        <w:rPr>
          <w:rFonts w:eastAsia="Malgun Gothic"/>
          <w:i/>
          <w:iCs/>
        </w:rPr>
        <w:t>Tone/Effect</w:t>
      </w:r>
      <w:r w:rsidRPr="00980470">
        <w:rPr>
          <w:rFonts w:eastAsia="Malgun Gothic"/>
        </w:rPr>
        <w:t xml:space="preserve"> </w:t>
      </w:r>
      <w:r w:rsidRPr="00980470">
        <w:rPr>
          <w:rFonts w:eastAsia="Malgun Gothic"/>
          <w:bCs/>
        </w:rPr>
        <w:t>will</w:t>
      </w:r>
      <w:r w:rsidRPr="00980470">
        <w:rPr>
          <w:rFonts w:eastAsia="Malgun Gothic"/>
        </w:rPr>
        <w:t xml:space="preserve"> capture the teacher's tone during the three-second observation. The tone </w:t>
      </w:r>
      <w:r w:rsidRPr="00980470">
        <w:rPr>
          <w:rFonts w:eastAsia="Malgun Gothic"/>
          <w:bCs/>
        </w:rPr>
        <w:t>will be</w:t>
      </w:r>
      <w:r w:rsidRPr="00980470">
        <w:rPr>
          <w:rFonts w:eastAsia="Malgun Gothic"/>
        </w:rPr>
        <w:t xml:space="preserve"> coded as vibrant, pleasant, flat, negative, or highly harmful. For example, </w:t>
      </w:r>
      <w:r>
        <w:rPr>
          <w:rFonts w:eastAsia="Malgun Gothic"/>
        </w:rPr>
        <w:t xml:space="preserve">an </w:t>
      </w:r>
      <w:r w:rsidRPr="00980470">
        <w:rPr>
          <w:rFonts w:eastAsia="Malgun Gothic"/>
        </w:rPr>
        <w:t xml:space="preserve">extreme negative would include physically moving children, yelling at children, or using sarcasm, while </w:t>
      </w:r>
      <w:r>
        <w:rPr>
          <w:rFonts w:eastAsia="Malgun Gothic"/>
        </w:rPr>
        <w:t xml:space="preserve">a </w:t>
      </w:r>
      <w:r w:rsidRPr="00980470">
        <w:rPr>
          <w:rFonts w:eastAsia="Malgun Gothic"/>
        </w:rPr>
        <w:t xml:space="preserve">flat affect would be neutral or expressionless. A vibrant tone would be coded if the teacher interacted positively with the child and smiled or laughed. For this study, a variable will be created as the number of vibrant or pleasant effects across sweeps.  </w:t>
      </w:r>
    </w:p>
    <w:p w14:paraId="05A0983F" w14:textId="77777777" w:rsidR="005515E7" w:rsidRPr="00A71180" w:rsidRDefault="005515E7" w:rsidP="005515E7">
      <w:pPr>
        <w:ind w:firstLine="720"/>
        <w:rPr>
          <w:rFonts w:eastAsia="Malgun Gothic"/>
          <w:b/>
          <w:bCs/>
        </w:rPr>
      </w:pPr>
      <w:r w:rsidRPr="00980470">
        <w:rPr>
          <w:rFonts w:eastAsia="Malgun Gothic"/>
          <w:b/>
          <w:bCs/>
          <w:i/>
          <w:iCs/>
        </w:rPr>
        <w:t xml:space="preserve">Language ENviornment Analysis (LENA) </w:t>
      </w:r>
      <w:r>
        <w:rPr>
          <w:rFonts w:eastAsia="Malgun Gothic"/>
          <w:b/>
          <w:bCs/>
          <w:i/>
          <w:iCs/>
        </w:rPr>
        <w:t>Digital Language Processor (DLP)</w:t>
      </w:r>
      <w:r w:rsidRPr="00980470">
        <w:rPr>
          <w:rFonts w:eastAsia="Malgun Gothic"/>
          <w:b/>
          <w:bCs/>
          <w:i/>
          <w:iCs/>
        </w:rPr>
        <w:t>.</w:t>
      </w:r>
      <w:r w:rsidRPr="00980470">
        <w:rPr>
          <w:rFonts w:eastAsia="Malgun Gothic"/>
          <w:b/>
          <w:bCs/>
        </w:rPr>
        <w:t xml:space="preserve"> </w:t>
      </w:r>
      <w:r w:rsidRPr="00A71180">
        <w:rPr>
          <w:rFonts w:eastAsia="Malgun Gothic"/>
        </w:rPr>
        <w:t xml:space="preserve">This study proposes to utilize the Language ENvironment Analysis (LENA) </w:t>
      </w:r>
      <w:r>
        <w:rPr>
          <w:rFonts w:eastAsia="Malgun Gothic"/>
        </w:rPr>
        <w:t>DLP s</w:t>
      </w:r>
      <w:r w:rsidRPr="00A71180">
        <w:rPr>
          <w:rFonts w:eastAsia="Malgun Gothic"/>
        </w:rPr>
        <w:t xml:space="preserve">ystem (Ford et al., 2009) to gain a more in-depth understanding of the teacher-child language interactions in the classroom. On the designated COP/TOP observation day, children and teachers will wear vests equipped with LENA audio recorders to capture their language interactions. These recorders have been widely used to study interpersonal exchanges between children and their peers and between children and </w:t>
      </w:r>
      <w:r>
        <w:rPr>
          <w:rFonts w:eastAsia="Malgun Gothic"/>
        </w:rPr>
        <w:t>teachers</w:t>
      </w:r>
      <w:r w:rsidRPr="00A71180">
        <w:rPr>
          <w:rFonts w:eastAsia="Malgun Gothic"/>
        </w:rPr>
        <w:t xml:space="preserve">. The vests are designed to be non-intrusive, allowing participants to continue their normal classroom activities while their interactions are recorded. The open-source Sphinx ASR software will be used to extract and analyze the frequency and duration of each participant's speech and conversational turns, offering insight into the language experiences of each child. Predictive analyses will be conducted on the descriptive data, including the children's expressive language (spoken and received). </w:t>
      </w:r>
    </w:p>
    <w:p w14:paraId="7CFD4E92" w14:textId="77777777" w:rsidR="005515E7" w:rsidRPr="00A71180" w:rsidRDefault="005515E7" w:rsidP="005515E7">
      <w:pPr>
        <w:ind w:firstLine="720"/>
        <w:rPr>
          <w:rFonts w:eastAsia="Malgun Gothic"/>
        </w:rPr>
      </w:pPr>
      <w:r w:rsidRPr="00A71180">
        <w:rPr>
          <w:rFonts w:eastAsia="Malgun Gothic"/>
        </w:rPr>
        <w:t xml:space="preserve">The LENA </w:t>
      </w:r>
      <w:r>
        <w:rPr>
          <w:rFonts w:eastAsia="Malgun Gothic"/>
        </w:rPr>
        <w:t>DLP</w:t>
      </w:r>
      <w:r w:rsidRPr="00A71180">
        <w:rPr>
          <w:rFonts w:eastAsia="Malgun Gothic"/>
        </w:rPr>
        <w:t xml:space="preserve"> provides a streamlined approach to evaluating children's language environments by eliminating the need for manual transcription or coding and allowing for the </w:t>
      </w:r>
      <w:r w:rsidRPr="00A71180">
        <w:rPr>
          <w:rFonts w:eastAsia="Malgun Gothic"/>
        </w:rPr>
        <w:lastRenderedPageBreak/>
        <w:t>automatic collection of large amounts of data</w:t>
      </w:r>
      <w:r>
        <w:rPr>
          <w:rFonts w:eastAsia="Malgun Gothic"/>
        </w:rPr>
        <w:t xml:space="preserve"> (Duncan et al., 2022)</w:t>
      </w:r>
      <w:r w:rsidRPr="00A71180">
        <w:rPr>
          <w:rFonts w:eastAsia="Malgun Gothic"/>
        </w:rPr>
        <w:t>. Although it cannot determine the quality of the interactions, it is likely that high-quality language environments will be reflected through adult speech and frequent conversational turns, as young children often learn through adult interactions such as shared book reading and educational activities with support</w:t>
      </w:r>
      <w:r>
        <w:rPr>
          <w:rFonts w:eastAsia="Malgun Gothic"/>
        </w:rPr>
        <w:t xml:space="preserve"> (Duncan et al., 2020)</w:t>
      </w:r>
      <w:r w:rsidRPr="00A71180">
        <w:rPr>
          <w:rFonts w:eastAsia="Malgun Gothic"/>
        </w:rPr>
        <w:t>. However, the sheer number of words spoken or the frequency of conversational turns may not accurately reflect the quality of the experiences</w:t>
      </w:r>
      <w:r>
        <w:rPr>
          <w:rFonts w:eastAsia="Malgun Gothic"/>
        </w:rPr>
        <w:t xml:space="preserve"> (Duncan et al., 2022)</w:t>
      </w:r>
      <w:r w:rsidRPr="00A71180">
        <w:rPr>
          <w:rFonts w:eastAsia="Malgun Gothic"/>
        </w:rPr>
        <w:t>. Previous research using the LENA system has primarily focused on different age groups, home environments, or children with disabilities (Dykstra et al., 2013; Merz et al., 2020; Mitsven et al., 2022; Perry et al., 2018; Romeo et al., 2018; Zimmerman et al., 2009)</w:t>
      </w:r>
    </w:p>
    <w:p w14:paraId="1CBC4541" w14:textId="77777777" w:rsidR="005515E7" w:rsidRPr="00980470" w:rsidRDefault="005515E7" w:rsidP="005515E7">
      <w:pPr>
        <w:autoSpaceDE w:val="0"/>
        <w:autoSpaceDN w:val="0"/>
        <w:adjustRightInd w:val="0"/>
        <w:ind w:firstLine="720"/>
        <w:rPr>
          <w:rFonts w:eastAsia="Malgun Gothic"/>
          <w:lang w:bidi="my-MM"/>
        </w:rPr>
      </w:pPr>
      <w:r w:rsidRPr="00980470">
        <w:rPr>
          <w:rFonts w:eastAsia="Malgun Gothic"/>
          <w:b/>
          <w:bCs/>
          <w:i/>
          <w:iCs/>
          <w:lang w:bidi="my-MM"/>
        </w:rPr>
        <w:t>Expressive One-Word Picture Vocabulary Test (EOWPVT)</w:t>
      </w:r>
      <w:r w:rsidRPr="00980470">
        <w:rPr>
          <w:rFonts w:eastAsia="Malgun Gothic"/>
          <w:i/>
          <w:iCs/>
          <w:lang w:bidi="my-MM"/>
        </w:rPr>
        <w:t xml:space="preserve">. </w:t>
      </w:r>
      <w:r w:rsidRPr="00980470">
        <w:rPr>
          <w:rFonts w:eastAsia="Malgun Gothic"/>
          <w:lang w:bidi="my-MM"/>
        </w:rPr>
        <w:t>EOWPVT had previously been considered a good measure of estimated overall expressive vocabulary skills for children from 2 to 80 years old (Martin &amp; Brownell, 2011). Children can name objects, actions, or concepts presented in colored pictures; It consists of 190 items set up in a developmental sequence. These pictures represent concepts people have currently experienced through school, media, or home. Overall, administration typically takes 20 minutes</w:t>
      </w:r>
      <w:r>
        <w:rPr>
          <w:rFonts w:eastAsia="Malgun Gothic"/>
          <w:lang w:bidi="my-MM"/>
        </w:rPr>
        <w:t>; less</w:t>
      </w:r>
      <w:r w:rsidRPr="00980470">
        <w:rPr>
          <w:rFonts w:eastAsia="Malgun Gothic"/>
          <w:lang w:bidi="my-MM"/>
        </w:rPr>
        <w:t xml:space="preserve"> than 5 minutes </w:t>
      </w:r>
      <w:r>
        <w:rPr>
          <w:rFonts w:eastAsia="Malgun Gothic"/>
          <w:lang w:bidi="my-MM"/>
        </w:rPr>
        <w:t>is</w:t>
      </w:r>
      <w:r w:rsidRPr="00980470">
        <w:rPr>
          <w:rFonts w:eastAsia="Malgun Gothic"/>
          <w:lang w:bidi="my-MM"/>
        </w:rPr>
        <w:t xml:space="preserve"> needed to score and interpret the data. Raw scores are reported as standard scores, percentile ranks, and optional age equivalents. Reliability of this text coefficient alpha values ranged from .93 to .97. and test-retest reliability of .97 across a period of 2 weeks to 4 weeks.</w:t>
      </w:r>
    </w:p>
    <w:p w14:paraId="7DB99F02" w14:textId="77777777" w:rsidR="005515E7" w:rsidRPr="00980470" w:rsidRDefault="005515E7" w:rsidP="005515E7">
      <w:pPr>
        <w:ind w:firstLine="720"/>
        <w:rPr>
          <w:rFonts w:eastAsia="Times New Roman"/>
          <w:lang w:eastAsia="ko-KR" w:bidi="my-MM"/>
        </w:rPr>
      </w:pPr>
      <w:r w:rsidRPr="00980470">
        <w:rPr>
          <w:rFonts w:ascii="AdvPTimes" w:eastAsia="Times New Roman" w:hAnsi="AdvPTimes"/>
          <w:b/>
          <w:bCs/>
          <w:lang w:eastAsia="ko-KR" w:bidi="my-MM"/>
        </w:rPr>
        <w:t xml:space="preserve">The </w:t>
      </w:r>
      <w:r w:rsidRPr="00980470">
        <w:rPr>
          <w:rFonts w:eastAsia="Times New Roman"/>
          <w:b/>
          <w:bCs/>
          <w:lang w:eastAsia="ko-KR" w:bidi="my-MM"/>
        </w:rPr>
        <w:t>Woodcock-Johnson Tests of Achievement (3</w:t>
      </w:r>
      <w:r w:rsidRPr="00980470">
        <w:rPr>
          <w:rFonts w:eastAsia="Times New Roman"/>
          <w:b/>
          <w:bCs/>
          <w:vertAlign w:val="superscript"/>
          <w:lang w:eastAsia="ko-KR" w:bidi="my-MM"/>
        </w:rPr>
        <w:t>rd</w:t>
      </w:r>
      <w:r w:rsidRPr="00980470">
        <w:rPr>
          <w:rFonts w:eastAsia="Times New Roman"/>
          <w:b/>
          <w:bCs/>
          <w:lang w:eastAsia="ko-KR" w:bidi="my-MM"/>
        </w:rPr>
        <w:t xml:space="preserve"> Edition; WJ-III). </w:t>
      </w:r>
      <w:r w:rsidRPr="00980470">
        <w:rPr>
          <w:rFonts w:eastAsia="Times New Roman"/>
          <w:lang w:eastAsia="ko-KR" w:bidi="my-MM"/>
        </w:rPr>
        <w:t xml:space="preserve">The letter-word identification subscale was used to assess letter naming and word decoding skills by asking the child to identify (point to or name) a series of letters and words (Woodcock et al., 2001). </w:t>
      </w:r>
      <w:r w:rsidRPr="00B157A4">
        <w:rPr>
          <w:rFonts w:eastAsia="Times New Roman"/>
          <w:lang w:eastAsia="ko-KR" w:bidi="my-MM"/>
        </w:rPr>
        <w:t>Children are questioned</w:t>
      </w:r>
      <w:r w:rsidRPr="00980470">
        <w:rPr>
          <w:rFonts w:eastAsia="Times New Roman"/>
          <w:lang w:eastAsia="ko-KR" w:bidi="my-MM"/>
        </w:rPr>
        <w:t xml:space="preserve"> to point to six letters called by the tester and to name seven more letters from a selection of letters.</w:t>
      </w:r>
      <w:r>
        <w:rPr>
          <w:rFonts w:eastAsia="Times New Roman"/>
          <w:lang w:eastAsia="ko-KR" w:bidi="my-MM"/>
        </w:rPr>
        <w:t xml:space="preserve"> Assessors ask</w:t>
      </w:r>
      <w:r w:rsidRPr="00980470">
        <w:rPr>
          <w:rFonts w:eastAsia="Times New Roman"/>
          <w:lang w:eastAsia="ko-KR" w:bidi="my-MM"/>
        </w:rPr>
        <w:t xml:space="preserve"> </w:t>
      </w:r>
      <w:r>
        <w:rPr>
          <w:rFonts w:eastAsia="Times New Roman"/>
          <w:lang w:eastAsia="ko-KR" w:bidi="my-MM"/>
        </w:rPr>
        <w:t>children</w:t>
      </w:r>
      <w:r w:rsidRPr="00980470">
        <w:rPr>
          <w:rFonts w:eastAsia="Times New Roman"/>
          <w:lang w:eastAsia="ko-KR" w:bidi="my-MM"/>
        </w:rPr>
        <w:t xml:space="preserve"> to choose the two named words from an array </w:t>
      </w:r>
      <w:r w:rsidRPr="00980470">
        <w:rPr>
          <w:rFonts w:eastAsia="Times New Roman"/>
          <w:lang w:eastAsia="ko-KR" w:bidi="my-MM"/>
        </w:rPr>
        <w:lastRenderedPageBreak/>
        <w:t>of words and read as many remaining words as they can u</w:t>
      </w:r>
      <w:r>
        <w:rPr>
          <w:rFonts w:eastAsia="Times New Roman"/>
          <w:lang w:eastAsia="ko-KR" w:bidi="my-MM"/>
        </w:rPr>
        <w:t>ntil</w:t>
      </w:r>
      <w:r w:rsidRPr="00980470">
        <w:rPr>
          <w:rFonts w:eastAsia="Times New Roman"/>
          <w:lang w:eastAsia="ko-KR" w:bidi="my-MM"/>
        </w:rPr>
        <w:t xml:space="preserve"> they have six incorrect responses. The WJ-III is standardized for use with individuals aged 2–90. Age-based standard scores, in which the mean score is 100</w:t>
      </w:r>
      <w:r>
        <w:rPr>
          <w:rFonts w:eastAsia="Times New Roman"/>
          <w:lang w:eastAsia="ko-KR" w:bidi="my-MM"/>
        </w:rPr>
        <w:t>,</w:t>
      </w:r>
      <w:r w:rsidRPr="00980470">
        <w:rPr>
          <w:rFonts w:eastAsia="Times New Roman"/>
          <w:lang w:eastAsia="ko-KR" w:bidi="my-MM"/>
        </w:rPr>
        <w:t xml:space="preserve"> and the standard deviation is 15 and familiar to most people</w:t>
      </w:r>
      <w:r>
        <w:rPr>
          <w:rFonts w:eastAsia="Times New Roman"/>
          <w:lang w:eastAsia="ko-KR" w:bidi="my-MM"/>
        </w:rPr>
        <w:t>,</w:t>
      </w:r>
      <w:r w:rsidRPr="00980470">
        <w:rPr>
          <w:rFonts w:eastAsia="Times New Roman"/>
          <w:lang w:eastAsia="ko-KR" w:bidi="my-MM"/>
        </w:rPr>
        <w:t xml:space="preserve"> were used in analyses rather than the W</w:t>
      </w:r>
      <w:r>
        <w:rPr>
          <w:rFonts w:eastAsia="Times New Roman"/>
          <w:lang w:eastAsia="ko-KR" w:bidi="my-MM"/>
        </w:rPr>
        <w:t>-</w:t>
      </w:r>
      <w:r w:rsidRPr="00980470">
        <w:rPr>
          <w:rFonts w:eastAsia="Times New Roman"/>
          <w:lang w:eastAsia="ko-KR" w:bidi="my-MM"/>
        </w:rPr>
        <w:t>score</w:t>
      </w:r>
      <w:r>
        <w:rPr>
          <w:rFonts w:eastAsia="Times New Roman"/>
          <w:lang w:eastAsia="ko-KR" w:bidi="my-MM"/>
        </w:rPr>
        <w:t>,</w:t>
      </w:r>
      <w:r w:rsidRPr="00980470">
        <w:rPr>
          <w:rFonts w:eastAsia="Times New Roman"/>
          <w:lang w:eastAsia="ko-KR" w:bidi="my-MM"/>
        </w:rPr>
        <w:t xml:space="preserve"> </w:t>
      </w:r>
      <w:r>
        <w:rPr>
          <w:rFonts w:eastAsia="Times New Roman"/>
          <w:lang w:eastAsia="ko-KR" w:bidi="my-MM"/>
        </w:rPr>
        <w:t>which</w:t>
      </w:r>
      <w:r w:rsidRPr="00980470">
        <w:rPr>
          <w:rFonts w:eastAsia="Times New Roman"/>
          <w:lang w:eastAsia="ko-KR" w:bidi="my-MM"/>
        </w:rPr>
        <w:t xml:space="preserve"> is unique to the Woodcock-Johnson test.</w:t>
      </w:r>
    </w:p>
    <w:p w14:paraId="55160C1B" w14:textId="77777777" w:rsidR="005515E7" w:rsidRPr="00980470" w:rsidRDefault="005515E7" w:rsidP="005515E7">
      <w:pPr>
        <w:contextualSpacing/>
        <w:rPr>
          <w:rFonts w:eastAsia="Malgun Gothic"/>
          <w:b/>
          <w:bCs/>
          <w:lang w:eastAsia="ko-KR"/>
        </w:rPr>
      </w:pPr>
      <w:r w:rsidRPr="00980470">
        <w:rPr>
          <w:rFonts w:eastAsia="Malgun Gothic"/>
          <w:b/>
          <w:bCs/>
          <w:lang w:eastAsia="ko-KR"/>
        </w:rPr>
        <w:t>Data Analysis Plan</w:t>
      </w:r>
    </w:p>
    <w:p w14:paraId="49DB55BA" w14:textId="77777777" w:rsidR="005515E7" w:rsidRDefault="005515E7" w:rsidP="005515E7">
      <w:pPr>
        <w:pStyle w:val="ListParagraph"/>
        <w:rPr>
          <w:i/>
          <w:iCs/>
        </w:rPr>
      </w:pPr>
      <w:r w:rsidRPr="0092543D">
        <w:rPr>
          <w:rFonts w:eastAsia="Malgun Gothic"/>
          <w:b/>
          <w:bCs/>
          <w:i/>
          <w:iCs/>
        </w:rPr>
        <w:t>Research Question 1(RQ 1)</w:t>
      </w:r>
      <w:r>
        <w:rPr>
          <w:rFonts w:eastAsia="Malgun Gothic"/>
          <w:b/>
          <w:bCs/>
          <w:i/>
          <w:iCs/>
        </w:rPr>
        <w:t>:</w:t>
      </w:r>
      <w:r w:rsidRPr="00780B40">
        <w:t xml:space="preserve"> </w:t>
      </w:r>
      <w:r w:rsidRPr="0085529E">
        <w:rPr>
          <w:i/>
          <w:iCs/>
        </w:rPr>
        <w:t>Does frequency of interaction with peers, average levels</w:t>
      </w:r>
    </w:p>
    <w:p w14:paraId="7E74AC50" w14:textId="77777777" w:rsidR="005515E7" w:rsidRPr="00151AD1" w:rsidRDefault="005515E7" w:rsidP="005515E7">
      <w:pPr>
        <w:rPr>
          <w:i/>
          <w:iCs/>
        </w:rPr>
      </w:pPr>
      <w:r w:rsidRPr="00151AD1">
        <w:rPr>
          <w:i/>
          <w:iCs/>
        </w:rPr>
        <w:t xml:space="preserve">and variability in peers’ English vocabulary skills and proportion of the same home language speaking children predict Myanmar refugee DLL children’s </w:t>
      </w:r>
      <w:r>
        <w:rPr>
          <w:i/>
          <w:iCs/>
        </w:rPr>
        <w:t>language and literacy development</w:t>
      </w:r>
      <w:r w:rsidRPr="00151AD1">
        <w:rPr>
          <w:i/>
          <w:iCs/>
        </w:rPr>
        <w:t>?</w:t>
      </w:r>
    </w:p>
    <w:p w14:paraId="5D0380E8" w14:textId="77777777" w:rsidR="005515E7" w:rsidRDefault="005515E7" w:rsidP="005515E7">
      <w:pPr>
        <w:ind w:firstLine="720"/>
        <w:rPr>
          <w:rFonts w:eastAsia="Times New Roman"/>
        </w:rPr>
      </w:pPr>
      <w:r w:rsidRPr="0085529E">
        <w:rPr>
          <w:rFonts w:eastAsia="Times New Roman"/>
        </w:rPr>
        <w:t xml:space="preserve">For the first research question (RQ1), descriptive statistics will be utilized to describe the relationship between the frequency of interaction with peers, average levels and variability in peers' English vocabulary skills, and the proportion of children who speak the same home language. To account for the fact that the average levels of English skills among peers are at the classroom level, and children are aggregated in the same classrooms, Hierarchical Linear Modeling (HLM) will be performed. The analysis will also control for other relevant variables, such as socio-economic status, parental education, and prior language exposure, </w:t>
      </w:r>
      <w:r>
        <w:rPr>
          <w:rFonts w:eastAsia="Times New Roman"/>
        </w:rPr>
        <w:t>to determine how</w:t>
      </w:r>
      <w:r w:rsidRPr="0085529E">
        <w:rPr>
          <w:rFonts w:eastAsia="Times New Roman"/>
        </w:rPr>
        <w:t xml:space="preserve"> these factors predict </w:t>
      </w:r>
      <w:r>
        <w:rPr>
          <w:rFonts w:eastAsia="Times New Roman"/>
        </w:rPr>
        <w:t>language and literacy development</w:t>
      </w:r>
      <w:r w:rsidRPr="0085529E">
        <w:rPr>
          <w:rFonts w:eastAsia="Times New Roman"/>
        </w:rPr>
        <w:t xml:space="preserve"> among Myanmar refugee DLLs</w:t>
      </w:r>
      <w:r>
        <w:rPr>
          <w:rFonts w:eastAsia="Times New Roman"/>
        </w:rPr>
        <w:t>.</w:t>
      </w:r>
    </w:p>
    <w:p w14:paraId="6A752A42" w14:textId="77777777" w:rsidR="005515E7" w:rsidRDefault="005515E7" w:rsidP="005515E7">
      <w:pPr>
        <w:pStyle w:val="ListParagraph"/>
        <w:rPr>
          <w:i/>
          <w:iCs/>
        </w:rPr>
      </w:pPr>
      <w:r w:rsidRPr="00980470">
        <w:rPr>
          <w:rFonts w:eastAsia="Malgun Gothic"/>
          <w:b/>
          <w:bCs/>
          <w:i/>
          <w:iCs/>
        </w:rPr>
        <w:t xml:space="preserve">Research Question </w:t>
      </w:r>
      <w:r>
        <w:rPr>
          <w:rFonts w:eastAsia="Malgun Gothic"/>
          <w:b/>
          <w:bCs/>
          <w:i/>
          <w:iCs/>
        </w:rPr>
        <w:t>2</w:t>
      </w:r>
      <w:r w:rsidRPr="00980470">
        <w:rPr>
          <w:rFonts w:eastAsia="Malgun Gothic"/>
          <w:b/>
          <w:bCs/>
          <w:i/>
          <w:iCs/>
        </w:rPr>
        <w:t xml:space="preserve"> (RQ</w:t>
      </w:r>
      <w:r>
        <w:rPr>
          <w:rFonts w:eastAsia="Malgun Gothic"/>
          <w:b/>
          <w:bCs/>
          <w:i/>
          <w:iCs/>
        </w:rPr>
        <w:t>2</w:t>
      </w:r>
      <w:r w:rsidRPr="00980470">
        <w:rPr>
          <w:rFonts w:eastAsia="Malgun Gothic"/>
          <w:b/>
          <w:bCs/>
          <w:i/>
          <w:iCs/>
        </w:rPr>
        <w:t xml:space="preserve">): </w:t>
      </w:r>
      <w:r w:rsidRPr="0085529E">
        <w:rPr>
          <w:i/>
          <w:iCs/>
        </w:rPr>
        <w:t>Does frequency of interaction with teachers, teacher-child</w:t>
      </w:r>
      <w:r>
        <w:rPr>
          <w:i/>
          <w:iCs/>
        </w:rPr>
        <w:t xml:space="preserve"> </w:t>
      </w:r>
    </w:p>
    <w:p w14:paraId="2BE307FC" w14:textId="77777777" w:rsidR="005515E7" w:rsidRPr="00151AD1" w:rsidRDefault="005515E7" w:rsidP="005515E7">
      <w:r w:rsidRPr="00151AD1">
        <w:rPr>
          <w:i/>
          <w:iCs/>
        </w:rPr>
        <w:t xml:space="preserve">back-and-forth conversational turns and teachers’ emotional support predict Myanmar refugee DLL children’s </w:t>
      </w:r>
      <w:r>
        <w:rPr>
          <w:i/>
          <w:iCs/>
        </w:rPr>
        <w:t>language and literacy development</w:t>
      </w:r>
      <w:r w:rsidRPr="00151AD1">
        <w:rPr>
          <w:i/>
          <w:iCs/>
        </w:rPr>
        <w:t>?</w:t>
      </w:r>
      <w:r w:rsidRPr="00151AD1">
        <w:t xml:space="preserve"> </w:t>
      </w:r>
    </w:p>
    <w:p w14:paraId="3FB61880" w14:textId="77777777" w:rsidR="005515E7" w:rsidRPr="0085529E" w:rsidRDefault="005515E7" w:rsidP="005515E7">
      <w:pPr>
        <w:ind w:firstLine="720"/>
        <w:rPr>
          <w:rFonts w:eastAsia="Malgun Gothic"/>
        </w:rPr>
      </w:pPr>
      <w:r w:rsidRPr="0085529E">
        <w:rPr>
          <w:rFonts w:eastAsia="Malgun Gothic"/>
        </w:rPr>
        <w:t xml:space="preserve">For RQ 2, </w:t>
      </w:r>
      <w:r>
        <w:rPr>
          <w:rFonts w:eastAsia="Malgun Gothic"/>
        </w:rPr>
        <w:t>t</w:t>
      </w:r>
      <w:r w:rsidRPr="0085529E">
        <w:rPr>
          <w:rFonts w:eastAsia="Malgun Gothic"/>
        </w:rPr>
        <w:t>he LENA System will be used to collect audio recordings of teacher-child interactions in the classroom. The Sphinx ASR software will extract and code the frequency and duration of each teacher-child interaction, including the back-and-forth conversational turns.</w:t>
      </w:r>
    </w:p>
    <w:p w14:paraId="47D6CB0E" w14:textId="77777777" w:rsidR="005515E7" w:rsidRPr="0085529E" w:rsidRDefault="005515E7" w:rsidP="005515E7">
      <w:pPr>
        <w:rPr>
          <w:rFonts w:eastAsia="Malgun Gothic"/>
        </w:rPr>
      </w:pPr>
      <w:r w:rsidRPr="0085529E">
        <w:rPr>
          <w:rFonts w:eastAsia="Malgun Gothic"/>
        </w:rPr>
        <w:lastRenderedPageBreak/>
        <w:t>Descriptive statistics will be calculated to describe the frequency of interaction with teachers, the average number of teacher-child back-and-forth conversational turns, and the level of emotional support provided by the teacher.</w:t>
      </w:r>
      <w:r>
        <w:rPr>
          <w:rFonts w:eastAsia="Malgun Gothic"/>
        </w:rPr>
        <w:t xml:space="preserve"> Then, a </w:t>
      </w:r>
      <w:r w:rsidRPr="0085529E">
        <w:rPr>
          <w:rFonts w:eastAsia="Malgun Gothic"/>
        </w:rPr>
        <w:t xml:space="preserve">correlation analysis will be performed to examine the relationship between the frequency of interaction with teachers, the average number of teacher-child back-and-forth conversational turns, the level of emotional support provided by the teacher, and the </w:t>
      </w:r>
      <w:r>
        <w:rPr>
          <w:rFonts w:eastAsia="Malgun Gothic"/>
        </w:rPr>
        <w:t>language and literacy development</w:t>
      </w:r>
      <w:r w:rsidRPr="0085529E">
        <w:rPr>
          <w:rFonts w:eastAsia="Malgun Gothic"/>
        </w:rPr>
        <w:t xml:space="preserve"> of the DLL</w:t>
      </w:r>
      <w:r>
        <w:rPr>
          <w:rFonts w:eastAsia="Malgun Gothic"/>
        </w:rPr>
        <w:t>s</w:t>
      </w:r>
      <w:r w:rsidRPr="0085529E">
        <w:rPr>
          <w:rFonts w:eastAsia="Malgun Gothic"/>
        </w:rPr>
        <w:t>.</w:t>
      </w:r>
    </w:p>
    <w:p w14:paraId="1638A8C9" w14:textId="77777777" w:rsidR="005515E7" w:rsidRPr="0092543D" w:rsidRDefault="005515E7" w:rsidP="005515E7">
      <w:pPr>
        <w:ind w:firstLine="720"/>
        <w:rPr>
          <w:rFonts w:eastAsia="Malgun Gothic"/>
        </w:rPr>
      </w:pPr>
      <w:r w:rsidRPr="0085529E">
        <w:rPr>
          <w:rFonts w:eastAsia="Malgun Gothic"/>
        </w:rPr>
        <w:t xml:space="preserve">A regression analysis will be conducted to determine the extent to which frequency of interaction with teachers, the average number of teacher-child back-and-forth conversational turns, and teachers’ emotional support predict </w:t>
      </w:r>
      <w:r>
        <w:rPr>
          <w:rFonts w:eastAsia="Malgun Gothic"/>
        </w:rPr>
        <w:t>language and literacy development</w:t>
      </w:r>
      <w:r w:rsidRPr="0085529E">
        <w:rPr>
          <w:rFonts w:eastAsia="Malgun Gothic"/>
        </w:rPr>
        <w:t xml:space="preserve"> among Myanmar refugee DLL</w:t>
      </w:r>
      <w:r>
        <w:rPr>
          <w:rFonts w:eastAsia="Malgun Gothic"/>
        </w:rPr>
        <w:t>s</w:t>
      </w:r>
      <w:r w:rsidRPr="0085529E">
        <w:rPr>
          <w:rFonts w:eastAsia="Malgun Gothic"/>
        </w:rPr>
        <w:t>. The analysis will control for other relevant variables such as socio-economic status, parental education, and prior language exposure.</w:t>
      </w:r>
      <w:r>
        <w:rPr>
          <w:rFonts w:eastAsia="Malgun Gothic"/>
        </w:rPr>
        <w:t xml:space="preserve"> </w:t>
      </w:r>
      <w:r w:rsidRPr="0085529E">
        <w:rPr>
          <w:rFonts w:eastAsia="Malgun Gothic"/>
        </w:rPr>
        <w:t xml:space="preserve">If necessary, multiple regression models will be compared to determine the best-fit model that predicts </w:t>
      </w:r>
      <w:r>
        <w:rPr>
          <w:rFonts w:eastAsia="Malgun Gothic"/>
        </w:rPr>
        <w:t>language and literacy development</w:t>
      </w:r>
      <w:r w:rsidRPr="0085529E">
        <w:rPr>
          <w:rFonts w:eastAsia="Malgun Gothic"/>
        </w:rPr>
        <w:t xml:space="preserve"> among Myanmar refugee DLL</w:t>
      </w:r>
      <w:r>
        <w:rPr>
          <w:rFonts w:eastAsia="Malgun Gothic"/>
        </w:rPr>
        <w:t>s</w:t>
      </w:r>
      <w:r w:rsidRPr="0085529E">
        <w:rPr>
          <w:rFonts w:eastAsia="Malgun Gothic"/>
        </w:rPr>
        <w:t xml:space="preserve"> based on the frequency of interaction with teachers, the average number of teacher-child back-and-forth conversational turns, and teachers’ emotional support.</w:t>
      </w:r>
    </w:p>
    <w:p w14:paraId="16AFF28D" w14:textId="77777777" w:rsidR="005515E7" w:rsidRPr="00151AD1" w:rsidRDefault="005515E7" w:rsidP="005515E7">
      <w:pPr>
        <w:ind w:firstLine="720"/>
        <w:rPr>
          <w:i/>
          <w:iCs/>
        </w:rPr>
      </w:pPr>
      <w:r w:rsidRPr="00780B40">
        <w:rPr>
          <w:rFonts w:eastAsia="Malgun Gothic"/>
          <w:b/>
          <w:bCs/>
          <w:i/>
          <w:iCs/>
        </w:rPr>
        <w:t>Research Question 3 (RQ3)</w:t>
      </w:r>
      <w:r w:rsidRPr="00780B40">
        <w:rPr>
          <w:rFonts w:eastAsia="Malgun Gothic"/>
          <w:i/>
          <w:iCs/>
        </w:rPr>
        <w:t xml:space="preserve">: </w:t>
      </w:r>
      <w:r w:rsidRPr="00151AD1">
        <w:rPr>
          <w:i/>
          <w:iCs/>
        </w:rPr>
        <w:t xml:space="preserve">Which ways can better predict Myanmar refugee DLL </w:t>
      </w:r>
    </w:p>
    <w:p w14:paraId="76F8C24B" w14:textId="77777777" w:rsidR="005515E7" w:rsidRPr="00151AD1" w:rsidRDefault="005515E7" w:rsidP="005515E7">
      <w:pPr>
        <w:rPr>
          <w:i/>
          <w:iCs/>
        </w:rPr>
      </w:pPr>
      <w:r w:rsidRPr="00151AD1">
        <w:rPr>
          <w:i/>
          <w:iCs/>
        </w:rPr>
        <w:t xml:space="preserve">children's </w:t>
      </w:r>
      <w:r>
        <w:rPr>
          <w:i/>
          <w:iCs/>
        </w:rPr>
        <w:t>language and literacy development</w:t>
      </w:r>
      <w:r w:rsidRPr="00151AD1">
        <w:rPr>
          <w:i/>
          <w:iCs/>
        </w:rPr>
        <w:t>, peer and teacher separate or combined multilevel model?</w:t>
      </w:r>
    </w:p>
    <w:p w14:paraId="4042A47E" w14:textId="77777777" w:rsidR="005515E7" w:rsidRPr="00151AD1" w:rsidRDefault="005515E7" w:rsidP="005515E7">
      <w:pPr>
        <w:ind w:firstLine="720"/>
        <w:rPr>
          <w:rFonts w:eastAsia="Malgun Gothic"/>
        </w:rPr>
      </w:pPr>
      <w:r>
        <w:rPr>
          <w:rFonts w:eastAsia="Malgun Gothic"/>
        </w:rPr>
        <w:t>For RQ3, c</w:t>
      </w:r>
      <w:r w:rsidRPr="00151AD1">
        <w:rPr>
          <w:rFonts w:eastAsia="Malgun Gothic"/>
        </w:rPr>
        <w:t>alculate descriptive statistics to summarize the variables and their distributions, including means, standard deviations, and frequencies.</w:t>
      </w:r>
      <w:r>
        <w:rPr>
          <w:rFonts w:eastAsia="Malgun Gothic"/>
        </w:rPr>
        <w:t xml:space="preserve"> T</w:t>
      </w:r>
      <w:r w:rsidRPr="00151AD1">
        <w:rPr>
          <w:rFonts w:eastAsia="Malgun Gothic"/>
        </w:rPr>
        <w:t>wo separate multilevel models will be created, one for peer variables and one for teacher variables</w:t>
      </w:r>
      <w:r>
        <w:rPr>
          <w:rFonts w:eastAsia="Malgun Gothic"/>
        </w:rPr>
        <w:t xml:space="preserve"> (RQ1 &amp; RQ2)</w:t>
      </w:r>
      <w:r w:rsidRPr="00151AD1">
        <w:rPr>
          <w:rFonts w:eastAsia="Malgun Gothic"/>
        </w:rPr>
        <w:t>. Then, a combined multilevel model will be created by including both peer and teacher variables in a single model.</w:t>
      </w:r>
      <w:r>
        <w:rPr>
          <w:rFonts w:eastAsia="Malgun Gothic"/>
        </w:rPr>
        <w:t xml:space="preserve"> After that, I will a</w:t>
      </w:r>
      <w:r w:rsidRPr="00151AD1">
        <w:rPr>
          <w:rFonts w:eastAsia="Malgun Gothic"/>
        </w:rPr>
        <w:t xml:space="preserve">ssess the models for goodness-of-fit using various statistical </w:t>
      </w:r>
      <w:r w:rsidRPr="00151AD1">
        <w:rPr>
          <w:rFonts w:eastAsia="Malgun Gothic"/>
        </w:rPr>
        <w:lastRenderedPageBreak/>
        <w:t>criteria, such as residual plots, R-squared, and AIC.</w:t>
      </w:r>
      <w:r>
        <w:rPr>
          <w:rFonts w:eastAsia="Malgun Gothic"/>
        </w:rPr>
        <w:t xml:space="preserve"> I will c</w:t>
      </w:r>
      <w:r w:rsidRPr="00151AD1">
        <w:rPr>
          <w:rFonts w:eastAsia="Malgun Gothic"/>
        </w:rPr>
        <w:t>ompare the separate and combined models by comparing the goodness-of-fit criteria, the coefficients of the variables, and the explained variance.</w:t>
      </w:r>
      <w:r>
        <w:rPr>
          <w:rFonts w:eastAsia="Malgun Gothic"/>
        </w:rPr>
        <w:t xml:space="preserve"> Finally, I will t</w:t>
      </w:r>
      <w:r w:rsidRPr="00151AD1">
        <w:rPr>
          <w:rFonts w:eastAsia="Malgun Gothic"/>
        </w:rPr>
        <w:t xml:space="preserve">est the hypothesis of which model (separate or combined) predicts </w:t>
      </w:r>
      <w:r>
        <w:rPr>
          <w:rFonts w:eastAsia="Malgun Gothic"/>
        </w:rPr>
        <w:t>language and literacy development</w:t>
      </w:r>
      <w:r w:rsidRPr="00151AD1">
        <w:rPr>
          <w:rFonts w:eastAsia="Malgun Gothic"/>
        </w:rPr>
        <w:t xml:space="preserve"> better. This will be done by comparing the coefficients of the variables in each model, testing the significance of the coefficients, and calculating the explained variance of each model.</w:t>
      </w:r>
    </w:p>
    <w:p w14:paraId="57AD492B" w14:textId="77777777" w:rsidR="005515E7" w:rsidRPr="0092543D" w:rsidRDefault="005515E7" w:rsidP="005515E7">
      <w:pPr>
        <w:ind w:firstLine="720"/>
        <w:rPr>
          <w:i/>
          <w:iCs/>
        </w:rPr>
      </w:pPr>
      <w:r w:rsidRPr="00151AD1">
        <w:rPr>
          <w:rFonts w:eastAsia="Malgun Gothic"/>
          <w:b/>
          <w:bCs/>
          <w:i/>
          <w:iCs/>
        </w:rPr>
        <w:t>Research Question 4:</w:t>
      </w:r>
      <w:r w:rsidRPr="00151AD1">
        <w:rPr>
          <w:rFonts w:eastAsia="Malgun Gothic"/>
          <w:i/>
          <w:iCs/>
        </w:rPr>
        <w:t xml:space="preserve"> </w:t>
      </w:r>
      <w:r w:rsidRPr="00151AD1">
        <w:rPr>
          <w:i/>
          <w:iCs/>
        </w:rPr>
        <w:t>Is there a mediating or moderating</w:t>
      </w:r>
      <w:r>
        <w:rPr>
          <w:i/>
          <w:iCs/>
        </w:rPr>
        <w:t xml:space="preserve"> </w:t>
      </w:r>
      <w:r w:rsidRPr="00151AD1">
        <w:rPr>
          <w:i/>
          <w:iCs/>
        </w:rPr>
        <w:t xml:space="preserve">role of either </w:t>
      </w:r>
      <w:r w:rsidRPr="004C1006">
        <w:rPr>
          <w:i/>
          <w:iCs/>
        </w:rPr>
        <w:t xml:space="preserve">children’s initial language skills or the years of HS attendance </w:t>
      </w:r>
      <w:r w:rsidRPr="00151AD1">
        <w:rPr>
          <w:i/>
          <w:iCs/>
        </w:rPr>
        <w:t xml:space="preserve">on Myanmar refugee DLL children's </w:t>
      </w:r>
      <w:r>
        <w:rPr>
          <w:i/>
          <w:iCs/>
        </w:rPr>
        <w:t>language and literacy development</w:t>
      </w:r>
      <w:r w:rsidRPr="00151AD1">
        <w:rPr>
          <w:i/>
          <w:iCs/>
        </w:rPr>
        <w:t>?</w:t>
      </w:r>
    </w:p>
    <w:p w14:paraId="2DDCD6D5" w14:textId="77777777" w:rsidR="005515E7" w:rsidRPr="00151AD1" w:rsidRDefault="005515E7" w:rsidP="005515E7">
      <w:pPr>
        <w:ind w:firstLine="720"/>
        <w:rPr>
          <w:rFonts w:eastAsia="Malgun Gothic"/>
        </w:rPr>
      </w:pPr>
      <w:r w:rsidRPr="00980470">
        <w:rPr>
          <w:rFonts w:eastAsia="Malgun Gothic"/>
        </w:rPr>
        <w:t xml:space="preserve">For Research Question </w:t>
      </w:r>
      <w:r>
        <w:rPr>
          <w:rFonts w:eastAsia="Malgun Gothic"/>
        </w:rPr>
        <w:t xml:space="preserve">4 </w:t>
      </w:r>
      <w:r w:rsidRPr="00980470">
        <w:rPr>
          <w:rFonts w:eastAsia="Malgun Gothic"/>
        </w:rPr>
        <w:t>(RQ</w:t>
      </w:r>
      <w:r>
        <w:rPr>
          <w:rFonts w:eastAsia="Malgun Gothic"/>
        </w:rPr>
        <w:t>4</w:t>
      </w:r>
      <w:r w:rsidRPr="00980470">
        <w:rPr>
          <w:rFonts w:eastAsia="Malgun Gothic"/>
        </w:rPr>
        <w:t>),</w:t>
      </w:r>
      <w:r w:rsidRPr="00980470">
        <w:rPr>
          <w:rFonts w:eastAsia="Malgun Gothic"/>
          <w:i/>
          <w:iCs/>
        </w:rPr>
        <w:t xml:space="preserve"> </w:t>
      </w:r>
      <w:r w:rsidRPr="00151AD1">
        <w:rPr>
          <w:rFonts w:eastAsia="Malgun Gothic"/>
        </w:rPr>
        <w:t>I will</w:t>
      </w:r>
      <w:r>
        <w:rPr>
          <w:rFonts w:eastAsia="Malgun Gothic"/>
          <w:i/>
          <w:iCs/>
        </w:rPr>
        <w:t xml:space="preserve"> </w:t>
      </w:r>
      <w:r>
        <w:rPr>
          <w:rFonts w:eastAsia="Malgun Gothic"/>
        </w:rPr>
        <w:t>c</w:t>
      </w:r>
      <w:r w:rsidRPr="00151AD1">
        <w:rPr>
          <w:rFonts w:eastAsia="Malgun Gothic"/>
        </w:rPr>
        <w:t xml:space="preserve">onduct a mediation model to test whether the relationship between either </w:t>
      </w:r>
      <w:r w:rsidRPr="004C1006">
        <w:rPr>
          <w:rFonts w:eastAsia="Malgun Gothic"/>
        </w:rPr>
        <w:t xml:space="preserve">children’s initial language skills or the years of HS attendance </w:t>
      </w:r>
      <w:r w:rsidRPr="00151AD1">
        <w:rPr>
          <w:rFonts w:eastAsia="Malgun Gothic"/>
        </w:rPr>
        <w:t xml:space="preserve">and </w:t>
      </w:r>
      <w:r>
        <w:rPr>
          <w:rFonts w:eastAsia="Malgun Gothic"/>
        </w:rPr>
        <w:t>language and literacy development</w:t>
      </w:r>
      <w:r w:rsidRPr="00151AD1">
        <w:rPr>
          <w:rFonts w:eastAsia="Malgun Gothic"/>
        </w:rPr>
        <w:t xml:space="preserve"> indirect</w:t>
      </w:r>
      <w:r>
        <w:rPr>
          <w:rFonts w:eastAsia="Malgun Gothic"/>
        </w:rPr>
        <w:t>ly mediates</w:t>
      </w:r>
      <w:r w:rsidRPr="00151AD1">
        <w:rPr>
          <w:rFonts w:eastAsia="Malgun Gothic"/>
        </w:rPr>
        <w:t xml:space="preserve"> the relationship through another variable.</w:t>
      </w:r>
      <w:r>
        <w:rPr>
          <w:rFonts w:eastAsia="Malgun Gothic"/>
        </w:rPr>
        <w:t xml:space="preserve"> I will c</w:t>
      </w:r>
      <w:r w:rsidRPr="00151AD1">
        <w:rPr>
          <w:rFonts w:eastAsia="Malgun Gothic"/>
        </w:rPr>
        <w:t xml:space="preserve">onduct a moderation model to test whether the relationship between </w:t>
      </w:r>
      <w:r w:rsidRPr="004C1006">
        <w:rPr>
          <w:rFonts w:eastAsia="Malgun Gothic"/>
        </w:rPr>
        <w:t xml:space="preserve">children’s initial language skills or the years of HS attendance and </w:t>
      </w:r>
      <w:r>
        <w:rPr>
          <w:rFonts w:eastAsia="Malgun Gothic"/>
        </w:rPr>
        <w:t>language and literacy development</w:t>
      </w:r>
      <w:r w:rsidRPr="004C1006">
        <w:rPr>
          <w:rFonts w:eastAsia="Malgun Gothic"/>
        </w:rPr>
        <w:t xml:space="preserve"> is moderated, meaning that the relationship depends</w:t>
      </w:r>
      <w:r w:rsidRPr="00151AD1">
        <w:rPr>
          <w:rFonts w:eastAsia="Malgun Gothic"/>
        </w:rPr>
        <w:t xml:space="preserve"> on the presence or absence of a moderator variable</w:t>
      </w:r>
      <w:r>
        <w:rPr>
          <w:rFonts w:eastAsia="Malgun Gothic"/>
        </w:rPr>
        <w:t>. Finally, I will c</w:t>
      </w:r>
      <w:r w:rsidRPr="00151AD1">
        <w:rPr>
          <w:rFonts w:eastAsia="Malgun Gothic"/>
        </w:rPr>
        <w:t>ompare the results of the mediation and moderation models to determine which model better fits the data and better predicts the Myanmar refugee DL</w:t>
      </w:r>
      <w:r>
        <w:rPr>
          <w:rFonts w:eastAsia="Malgun Gothic"/>
        </w:rPr>
        <w:t>L</w:t>
      </w:r>
      <w:r w:rsidRPr="00151AD1">
        <w:rPr>
          <w:rFonts w:eastAsia="Malgun Gothic"/>
        </w:rPr>
        <w:t>s</w:t>
      </w:r>
      <w:r>
        <w:rPr>
          <w:rFonts w:eastAsia="Malgun Gothic"/>
        </w:rPr>
        <w:t>’</w:t>
      </w:r>
      <w:r w:rsidRPr="00151AD1">
        <w:rPr>
          <w:rFonts w:eastAsia="Malgun Gothic"/>
        </w:rPr>
        <w:t xml:space="preserve"> </w:t>
      </w:r>
      <w:r>
        <w:rPr>
          <w:rFonts w:eastAsia="Malgun Gothic"/>
        </w:rPr>
        <w:t>language and literacy development</w:t>
      </w:r>
      <w:r w:rsidRPr="00151AD1">
        <w:rPr>
          <w:rFonts w:eastAsia="Malgun Gothic"/>
        </w:rPr>
        <w:t>.</w:t>
      </w:r>
      <w:r>
        <w:rPr>
          <w:rFonts w:eastAsia="Malgun Gothic"/>
        </w:rPr>
        <w:t xml:space="preserve"> Due to the small sample size of children of Myanmar refugee households, it may be necessary to perform various analytical tests.</w:t>
      </w:r>
    </w:p>
    <w:p w14:paraId="0C2A658D" w14:textId="77777777" w:rsidR="005515E7" w:rsidRPr="003E5A9F" w:rsidRDefault="005515E7" w:rsidP="005515E7">
      <w:pPr>
        <w:contextualSpacing/>
        <w:jc w:val="center"/>
        <w:rPr>
          <w:rFonts w:eastAsia="Times New Roman"/>
        </w:rPr>
      </w:pPr>
    </w:p>
    <w:p w14:paraId="5186803A" w14:textId="77777777" w:rsidR="005515E7" w:rsidRDefault="005515E7" w:rsidP="005515E7">
      <w:pPr>
        <w:rPr>
          <w:rFonts w:eastAsia="Times New Roman"/>
        </w:rPr>
      </w:pPr>
      <w:r>
        <w:rPr>
          <w:rFonts w:eastAsia="Times New Roman"/>
        </w:rPr>
        <w:br w:type="page"/>
      </w:r>
    </w:p>
    <w:p w14:paraId="2FF21F24" w14:textId="77777777" w:rsidR="005515E7" w:rsidRPr="0083490B" w:rsidRDefault="005515E7" w:rsidP="00F700B9">
      <w:pPr>
        <w:pStyle w:val="Heading3"/>
      </w:pPr>
      <w:r w:rsidRPr="0083490B">
        <w:lastRenderedPageBreak/>
        <w:t>References</w:t>
      </w:r>
    </w:p>
    <w:p w14:paraId="76A17B65" w14:textId="77777777" w:rsidR="005515E7" w:rsidRPr="00F700B9" w:rsidRDefault="005515E7" w:rsidP="00F700B9">
      <w:pPr>
        <w:pStyle w:val="paragraph"/>
        <w:spacing w:before="0" w:beforeAutospacing="0" w:after="0" w:afterAutospacing="0" w:line="480" w:lineRule="auto"/>
        <w:contextualSpacing/>
        <w:textAlignment w:val="baseline"/>
        <w:rPr>
          <w:shd w:val="clear" w:color="auto" w:fill="FFFFFF"/>
        </w:rPr>
      </w:pPr>
      <w:r w:rsidRPr="00F700B9">
        <w:rPr>
          <w:rFonts w:eastAsia="Batang"/>
        </w:rPr>
        <w:t xml:space="preserve">Asia Resource Action Center. (2011). </w:t>
      </w:r>
      <w:bookmarkStart w:id="102" w:name="_Hlk119260953"/>
      <w:r w:rsidRPr="00F700B9">
        <w:rPr>
          <w:rFonts w:eastAsia="Batang"/>
          <w:i/>
          <w:iCs/>
        </w:rPr>
        <w:t>Myanmar ethnic groups.</w:t>
      </w:r>
      <w:r w:rsidRPr="00F700B9">
        <w:rPr>
          <w:rFonts w:eastAsia="Batang"/>
        </w:rPr>
        <w:t xml:space="preserve"> </w:t>
      </w:r>
      <w:bookmarkEnd w:id="102"/>
      <w:r w:rsidRPr="00F700B9">
        <w:rPr>
          <w:rStyle w:val="normaltextrun"/>
          <w:rFonts w:eastAsiaTheme="minorEastAsia"/>
          <w:shd w:val="clear" w:color="auto" w:fill="FFFFFF"/>
        </w:rPr>
        <w:t>https://www.searac.org/</w:t>
      </w:r>
    </w:p>
    <w:p w14:paraId="2C07D14C" w14:textId="77777777" w:rsidR="005515E7" w:rsidRPr="00F700B9" w:rsidRDefault="005515E7" w:rsidP="00F700B9">
      <w:pPr>
        <w:contextualSpacing/>
        <w:rPr>
          <w:rFonts w:eastAsia="Times New Roman"/>
          <w:color w:val="000000"/>
          <w:shd w:val="clear" w:color="auto" w:fill="FFFFFF"/>
          <w:lang w:eastAsia="ko-KR" w:bidi="my-MM"/>
        </w:rPr>
      </w:pPr>
      <w:r w:rsidRPr="00F700B9">
        <w:rPr>
          <w:shd w:val="clear" w:color="auto" w:fill="FFFFFF"/>
        </w:rPr>
        <w:t>Authors et al. (in progress). M</w:t>
      </w:r>
      <w:r w:rsidRPr="00F700B9">
        <w:rPr>
          <w:rFonts w:eastAsia="Times New Roman"/>
          <w:color w:val="000000"/>
          <w:shd w:val="clear" w:color="auto" w:fill="FFFFFF"/>
          <w:lang w:eastAsia="ko-KR" w:bidi="my-MM"/>
        </w:rPr>
        <w:t xml:space="preserve">yanmar refugee children’s oral language use and activity </w:t>
      </w:r>
    </w:p>
    <w:p w14:paraId="42F510F9" w14:textId="77777777" w:rsidR="005515E7" w:rsidRPr="00F700B9" w:rsidRDefault="005515E7" w:rsidP="00F700B9">
      <w:pPr>
        <w:ind w:firstLine="720"/>
        <w:contextualSpacing/>
        <w:rPr>
          <w:rFonts w:eastAsia="Times New Roman"/>
          <w:lang w:eastAsia="ko-KR" w:bidi="my-MM"/>
        </w:rPr>
      </w:pPr>
      <w:r w:rsidRPr="00F700B9">
        <w:rPr>
          <w:rFonts w:eastAsia="Times New Roman"/>
          <w:color w:val="000000"/>
          <w:shd w:val="clear" w:color="auto" w:fill="FFFFFF"/>
          <w:lang w:eastAsia="ko-KR" w:bidi="my-MM"/>
        </w:rPr>
        <w:t xml:space="preserve">involvement in Head Start classrooms. </w:t>
      </w:r>
    </w:p>
    <w:p w14:paraId="4E98FB6B" w14:textId="77777777" w:rsidR="005515E7" w:rsidRPr="00F700B9" w:rsidRDefault="005515E7" w:rsidP="00F700B9">
      <w:pPr>
        <w:pStyle w:val="NoSpacing"/>
        <w:spacing w:line="480" w:lineRule="auto"/>
        <w:ind w:left="0"/>
        <w:contextualSpacing/>
        <w:rPr>
          <w:b w:val="0"/>
          <w:shd w:val="clear" w:color="auto" w:fill="FFFFFF"/>
        </w:rPr>
      </w:pPr>
      <w:r w:rsidRPr="00F700B9">
        <w:rPr>
          <w:b w:val="0"/>
          <w:shd w:val="clear" w:color="auto" w:fill="FFFFFF"/>
        </w:rPr>
        <w:t xml:space="preserve">Barnes, E. M., Grifenhagen, J. F., &amp; Dickinson, D. K. (2020). Mealtimes in Head Start pre-k </w:t>
      </w:r>
    </w:p>
    <w:p w14:paraId="5DF22557" w14:textId="77777777" w:rsidR="005515E7" w:rsidRPr="00F700B9" w:rsidRDefault="005515E7" w:rsidP="00F700B9">
      <w:pPr>
        <w:pStyle w:val="NoSpacing"/>
        <w:spacing w:line="480" w:lineRule="auto"/>
        <w:contextualSpacing/>
        <w:rPr>
          <w:b w:val="0"/>
          <w:shd w:val="clear" w:color="auto" w:fill="FFFFFF"/>
        </w:rPr>
      </w:pPr>
      <w:r w:rsidRPr="00F700B9">
        <w:rPr>
          <w:b w:val="0"/>
          <w:shd w:val="clear" w:color="auto" w:fill="FFFFFF"/>
        </w:rPr>
        <w:t>classrooms: examining language-promoting opportunities in a hybrid space. </w:t>
      </w:r>
      <w:r w:rsidRPr="00F700B9">
        <w:rPr>
          <w:b w:val="0"/>
          <w:i/>
          <w:iCs/>
          <w:shd w:val="clear" w:color="auto" w:fill="FFFFFF"/>
        </w:rPr>
        <w:t>Journal of Child Language</w:t>
      </w:r>
      <w:r w:rsidRPr="00F700B9">
        <w:rPr>
          <w:b w:val="0"/>
          <w:shd w:val="clear" w:color="auto" w:fill="FFFFFF"/>
        </w:rPr>
        <w:t>, </w:t>
      </w:r>
      <w:r w:rsidRPr="00F700B9">
        <w:rPr>
          <w:b w:val="0"/>
          <w:i/>
          <w:iCs/>
          <w:shd w:val="clear" w:color="auto" w:fill="FFFFFF"/>
        </w:rPr>
        <w:t>47</w:t>
      </w:r>
      <w:r w:rsidRPr="00F700B9">
        <w:rPr>
          <w:b w:val="0"/>
          <w:shd w:val="clear" w:color="auto" w:fill="FFFFFF"/>
        </w:rPr>
        <w:t>(2), 337-357. https://doi.org/10.1017/S0305000919000199</w:t>
      </w:r>
    </w:p>
    <w:p w14:paraId="2D8F62E8" w14:textId="77777777" w:rsidR="005515E7" w:rsidRPr="00F700B9" w:rsidRDefault="005515E7" w:rsidP="00F700B9">
      <w:pPr>
        <w:pStyle w:val="NoSpacing"/>
        <w:spacing w:line="480" w:lineRule="auto"/>
        <w:ind w:left="0"/>
        <w:contextualSpacing/>
        <w:rPr>
          <w:b w:val="0"/>
          <w:color w:val="222222"/>
          <w:shd w:val="clear" w:color="auto" w:fill="FFFFFF"/>
        </w:rPr>
      </w:pPr>
      <w:r w:rsidRPr="00F700B9">
        <w:rPr>
          <w:b w:val="0"/>
          <w:color w:val="222222"/>
          <w:shd w:val="clear" w:color="auto" w:fill="FFFFFF"/>
        </w:rPr>
        <w:t xml:space="preserve">Baker, M., &amp; Páez, M. (2018). The Language of the Classroom: Dual Language Learners in </w:t>
      </w:r>
    </w:p>
    <w:p w14:paraId="70D23220" w14:textId="77777777" w:rsidR="005515E7" w:rsidRPr="00F700B9" w:rsidRDefault="005515E7" w:rsidP="00F700B9">
      <w:pPr>
        <w:pStyle w:val="NoSpacing"/>
        <w:spacing w:line="480" w:lineRule="auto"/>
        <w:contextualSpacing/>
        <w:rPr>
          <w:b w:val="0"/>
          <w:color w:val="222222"/>
          <w:shd w:val="clear" w:color="auto" w:fill="FFFFFF"/>
        </w:rPr>
      </w:pPr>
      <w:r w:rsidRPr="00F700B9">
        <w:rPr>
          <w:b w:val="0"/>
          <w:color w:val="222222"/>
          <w:shd w:val="clear" w:color="auto" w:fill="FFFFFF"/>
        </w:rPr>
        <w:t>Head Start, Public Pre-K, and Private Preschool Programs. </w:t>
      </w:r>
      <w:r w:rsidRPr="00F700B9">
        <w:rPr>
          <w:b w:val="0"/>
          <w:i/>
          <w:iCs/>
          <w:color w:val="222222"/>
          <w:shd w:val="clear" w:color="auto" w:fill="FFFFFF"/>
        </w:rPr>
        <w:t>Migration Policy Institute</w:t>
      </w:r>
      <w:r w:rsidRPr="00F700B9">
        <w:rPr>
          <w:b w:val="0"/>
          <w:color w:val="222222"/>
          <w:shd w:val="clear" w:color="auto" w:fill="FFFFFF"/>
        </w:rPr>
        <w:t>.</w:t>
      </w:r>
    </w:p>
    <w:p w14:paraId="4AD9D947" w14:textId="77777777" w:rsidR="005515E7" w:rsidRPr="00F700B9" w:rsidRDefault="005515E7" w:rsidP="00F700B9">
      <w:pPr>
        <w:pStyle w:val="NoSpacing"/>
        <w:spacing w:line="480" w:lineRule="auto"/>
        <w:ind w:left="0"/>
        <w:contextualSpacing/>
        <w:rPr>
          <w:b w:val="0"/>
          <w:shd w:val="clear" w:color="auto" w:fill="FFFFFF"/>
        </w:rPr>
      </w:pPr>
      <w:r w:rsidRPr="00F700B9">
        <w:rPr>
          <w:b w:val="0"/>
          <w:shd w:val="clear" w:color="auto" w:fill="FFFFFF"/>
        </w:rPr>
        <w:t xml:space="preserve">Bhattacharya, G. (2000). The school adjustment of South Asian immigrant children in the </w:t>
      </w:r>
      <w:r w:rsidRPr="00F700B9">
        <w:rPr>
          <w:b w:val="0"/>
        </w:rPr>
        <w:tab/>
      </w:r>
      <w:r w:rsidRPr="00F700B9">
        <w:rPr>
          <w:b w:val="0"/>
          <w:shd w:val="clear" w:color="auto" w:fill="FFFFFF"/>
        </w:rPr>
        <w:t xml:space="preserve">United States. </w:t>
      </w:r>
      <w:r w:rsidRPr="00F700B9">
        <w:rPr>
          <w:b w:val="0"/>
          <w:i/>
          <w:iCs/>
          <w:shd w:val="clear" w:color="auto" w:fill="FFFFFF"/>
        </w:rPr>
        <w:t>Adolescence, 35</w:t>
      </w:r>
      <w:r w:rsidRPr="00F700B9">
        <w:rPr>
          <w:b w:val="0"/>
          <w:shd w:val="clear" w:color="auto" w:fill="FFFFFF"/>
        </w:rPr>
        <w:t>(137).</w:t>
      </w:r>
    </w:p>
    <w:p w14:paraId="227168F6" w14:textId="77777777" w:rsidR="005515E7" w:rsidRPr="00F700B9" w:rsidRDefault="005515E7" w:rsidP="00F700B9">
      <w:pPr>
        <w:ind w:left="720" w:hanging="720"/>
        <w:contextualSpacing/>
        <w:rPr>
          <w:rFonts w:eastAsia="Malgun Gothic"/>
        </w:rPr>
      </w:pPr>
      <w:r w:rsidRPr="00F700B9">
        <w:rPr>
          <w:rFonts w:eastAsia="Malgun Gothic"/>
        </w:rPr>
        <w:t xml:space="preserve">Bilbrey, C., Vorhaus, E., Farran, D., &amp; Shufelt, S. (2007). </w:t>
      </w:r>
      <w:r w:rsidRPr="00F700B9">
        <w:rPr>
          <w:rFonts w:eastAsia="Malgun Gothic"/>
          <w:i/>
          <w:iCs/>
        </w:rPr>
        <w:t>Teacher Observation in Preschool</w:t>
      </w:r>
      <w:r w:rsidRPr="00F700B9">
        <w:rPr>
          <w:rFonts w:eastAsia="Malgun Gothic"/>
        </w:rPr>
        <w:t>. Retrieved from https://cdn.vanderbilt.edu/vu-my/wp-content/uploads/sites/412/2012/01/14084335/Manual-TOP-Tools-2011_October.243.pdf.</w:t>
      </w:r>
    </w:p>
    <w:p w14:paraId="73D47BFB" w14:textId="77777777" w:rsidR="005515E7" w:rsidRPr="00F700B9" w:rsidRDefault="005515E7" w:rsidP="00F700B9">
      <w:pPr>
        <w:pStyle w:val="NoSpacing"/>
        <w:spacing w:line="480" w:lineRule="auto"/>
        <w:ind w:left="0"/>
        <w:contextualSpacing/>
        <w:rPr>
          <w:b w:val="0"/>
          <w:shd w:val="clear" w:color="auto" w:fill="FFFFFF"/>
        </w:rPr>
      </w:pPr>
      <w:r w:rsidRPr="00F700B9">
        <w:rPr>
          <w:b w:val="0"/>
          <w:shd w:val="clear" w:color="auto" w:fill="FFFFFF"/>
        </w:rPr>
        <w:t xml:space="preserve">Booren, L. M., Downer, J. T., &amp; Vitiello, V. E. (2012). Observations of children's interactions </w:t>
      </w:r>
    </w:p>
    <w:p w14:paraId="39A54B7D" w14:textId="77777777" w:rsidR="005515E7" w:rsidRPr="00F700B9" w:rsidRDefault="005515E7" w:rsidP="00F700B9">
      <w:pPr>
        <w:pStyle w:val="NoSpacing"/>
        <w:spacing w:line="480" w:lineRule="auto"/>
        <w:contextualSpacing/>
        <w:rPr>
          <w:b w:val="0"/>
        </w:rPr>
      </w:pPr>
      <w:r w:rsidRPr="00F700B9">
        <w:rPr>
          <w:b w:val="0"/>
          <w:shd w:val="clear" w:color="auto" w:fill="FFFFFF"/>
        </w:rPr>
        <w:t>with teachers, peers, and tasks across preschool classroom activity settings. </w:t>
      </w:r>
      <w:r w:rsidRPr="00F700B9">
        <w:rPr>
          <w:b w:val="0"/>
          <w:i/>
          <w:iCs/>
          <w:shd w:val="clear" w:color="auto" w:fill="FFFFFF"/>
        </w:rPr>
        <w:t>Early Education and Development,</w:t>
      </w:r>
      <w:r w:rsidRPr="00F700B9">
        <w:rPr>
          <w:b w:val="0"/>
          <w:shd w:val="clear" w:color="auto" w:fill="FFFFFF"/>
        </w:rPr>
        <w:t> </w:t>
      </w:r>
      <w:r w:rsidRPr="00F700B9">
        <w:rPr>
          <w:b w:val="0"/>
          <w:i/>
          <w:iCs/>
          <w:shd w:val="clear" w:color="auto" w:fill="FFFFFF"/>
        </w:rPr>
        <w:t>23</w:t>
      </w:r>
      <w:r w:rsidRPr="00F700B9">
        <w:rPr>
          <w:b w:val="0"/>
          <w:shd w:val="clear" w:color="auto" w:fill="FFFFFF"/>
        </w:rPr>
        <w:t xml:space="preserve">(4), 517-538. </w:t>
      </w:r>
      <w:r w:rsidRPr="00F700B9">
        <w:rPr>
          <w:b w:val="0"/>
          <w:lang w:bidi="my-MM"/>
        </w:rPr>
        <w:t>https://doi.org/10.1080/10409289.2010.548767</w:t>
      </w:r>
      <w:r w:rsidRPr="00F700B9">
        <w:rPr>
          <w:b w:val="0"/>
        </w:rPr>
        <w:t xml:space="preserve"> </w:t>
      </w:r>
    </w:p>
    <w:p w14:paraId="154DC544" w14:textId="77777777" w:rsidR="005515E7" w:rsidRPr="00F700B9" w:rsidRDefault="005515E7" w:rsidP="00F700B9">
      <w:pPr>
        <w:pStyle w:val="NoSpacing"/>
        <w:spacing w:line="480" w:lineRule="auto"/>
        <w:ind w:left="0"/>
        <w:contextualSpacing/>
        <w:rPr>
          <w:b w:val="0"/>
        </w:rPr>
      </w:pPr>
      <w:r w:rsidRPr="00F700B9">
        <w:rPr>
          <w:b w:val="0"/>
        </w:rPr>
        <w:t xml:space="preserve">Bornstein, M. H., Hahn, C. S., Haynes, O. M. (2004). Specific and general language </w:t>
      </w:r>
      <w:r w:rsidRPr="00F700B9">
        <w:rPr>
          <w:b w:val="0"/>
        </w:rPr>
        <w:tab/>
      </w:r>
    </w:p>
    <w:p w14:paraId="639586C9" w14:textId="16C77450" w:rsidR="005515E7" w:rsidRPr="00F700B9" w:rsidRDefault="005515E7" w:rsidP="00F700B9">
      <w:pPr>
        <w:pStyle w:val="NoSpacing"/>
        <w:spacing w:line="480" w:lineRule="auto"/>
        <w:contextualSpacing/>
        <w:rPr>
          <w:b w:val="0"/>
        </w:rPr>
      </w:pPr>
      <w:r w:rsidRPr="00F700B9">
        <w:rPr>
          <w:b w:val="0"/>
        </w:rPr>
        <w:t xml:space="preserve">performance across early childhood: Stability and considerations. </w:t>
      </w:r>
      <w:r w:rsidRPr="00F700B9">
        <w:rPr>
          <w:b w:val="0"/>
          <w:i/>
          <w:iCs/>
        </w:rPr>
        <w:t>First Language, 24</w:t>
      </w:r>
      <w:r w:rsidRPr="00F700B9">
        <w:rPr>
          <w:b w:val="0"/>
        </w:rPr>
        <w:t xml:space="preserve">(3), 267-304. </w:t>
      </w:r>
      <w:r w:rsidRPr="00F700B9">
        <w:rPr>
          <w:rFonts w:eastAsia="Times New Roman"/>
          <w:b w:val="0"/>
        </w:rPr>
        <w:t>https://doi.org//</w:t>
      </w:r>
      <w:r w:rsidRPr="00F700B9">
        <w:rPr>
          <w:b w:val="0"/>
        </w:rPr>
        <w:t>10.1177/0142723704045681</w:t>
      </w:r>
    </w:p>
    <w:p w14:paraId="7A60B8FD" w14:textId="77777777" w:rsidR="005515E7" w:rsidRPr="00F700B9" w:rsidRDefault="005515E7" w:rsidP="00F700B9">
      <w:pPr>
        <w:pStyle w:val="NoSpacing"/>
        <w:spacing w:line="480" w:lineRule="auto"/>
        <w:ind w:left="0"/>
        <w:contextualSpacing/>
        <w:rPr>
          <w:b w:val="0"/>
          <w:shd w:val="clear" w:color="auto" w:fill="FFFFFF"/>
        </w:rPr>
      </w:pPr>
      <w:r w:rsidRPr="00F700B9">
        <w:rPr>
          <w:b w:val="0"/>
          <w:shd w:val="clear" w:color="auto" w:fill="FFFFFF"/>
        </w:rPr>
        <w:t xml:space="preserve">Bowers, E. P., &amp; Vasilyeva, M. (2011). The relation between teacher input and lexical growth of </w:t>
      </w:r>
    </w:p>
    <w:p w14:paraId="6BA5B84B" w14:textId="77777777" w:rsidR="005515E7" w:rsidRPr="00F700B9" w:rsidRDefault="005515E7" w:rsidP="00F700B9">
      <w:pPr>
        <w:pStyle w:val="NoSpacing"/>
        <w:spacing w:line="480" w:lineRule="auto"/>
        <w:contextualSpacing/>
        <w:rPr>
          <w:b w:val="0"/>
        </w:rPr>
      </w:pPr>
      <w:r w:rsidRPr="00F700B9">
        <w:rPr>
          <w:b w:val="0"/>
          <w:shd w:val="clear" w:color="auto" w:fill="FFFFFF"/>
        </w:rPr>
        <w:lastRenderedPageBreak/>
        <w:t>preschoolers. </w:t>
      </w:r>
      <w:r w:rsidRPr="00F700B9">
        <w:rPr>
          <w:b w:val="0"/>
          <w:i/>
          <w:iCs/>
          <w:shd w:val="clear" w:color="auto" w:fill="FFFFFF"/>
        </w:rPr>
        <w:t>Applied Psycholinguistics</w:t>
      </w:r>
      <w:r w:rsidRPr="00F700B9">
        <w:rPr>
          <w:b w:val="0"/>
          <w:shd w:val="clear" w:color="auto" w:fill="FFFFFF"/>
        </w:rPr>
        <w:t>, </w:t>
      </w:r>
      <w:r w:rsidRPr="00F700B9">
        <w:rPr>
          <w:b w:val="0"/>
          <w:i/>
          <w:iCs/>
          <w:shd w:val="clear" w:color="auto" w:fill="FFFFFF"/>
        </w:rPr>
        <w:t>32</w:t>
      </w:r>
      <w:r w:rsidRPr="00F700B9">
        <w:rPr>
          <w:b w:val="0"/>
          <w:shd w:val="clear" w:color="auto" w:fill="FFFFFF"/>
        </w:rPr>
        <w:t>(1), 221-241. https://doi.org/10.1017/S0142716410000354</w:t>
      </w:r>
    </w:p>
    <w:p w14:paraId="4F9C1526" w14:textId="77777777" w:rsidR="005515E7" w:rsidRPr="00F700B9" w:rsidRDefault="005515E7" w:rsidP="00F700B9">
      <w:pPr>
        <w:pStyle w:val="NoSpacing"/>
        <w:spacing w:line="480" w:lineRule="auto"/>
        <w:ind w:left="0"/>
        <w:contextualSpacing/>
        <w:rPr>
          <w:b w:val="0"/>
        </w:rPr>
      </w:pPr>
      <w:r w:rsidRPr="00F700B9">
        <w:rPr>
          <w:b w:val="0"/>
        </w:rPr>
        <w:t xml:space="preserve">Boyce, L. K., Gillam, L. S., Innocenti, S. M., Cook, A. G., &amp; Ortiz, E. (2013). An examination </w:t>
      </w:r>
    </w:p>
    <w:p w14:paraId="31E42F0B" w14:textId="77777777" w:rsidR="005515E7" w:rsidRPr="00F700B9" w:rsidRDefault="005515E7" w:rsidP="00F700B9">
      <w:pPr>
        <w:pStyle w:val="NoSpacing"/>
        <w:spacing w:line="480" w:lineRule="auto"/>
        <w:contextualSpacing/>
        <w:rPr>
          <w:b w:val="0"/>
        </w:rPr>
      </w:pPr>
      <w:r w:rsidRPr="00F700B9">
        <w:rPr>
          <w:b w:val="0"/>
        </w:rPr>
        <w:t xml:space="preserve">of language input and vocabulary development of young Latino dual language learners living in poverty. </w:t>
      </w:r>
      <w:r w:rsidRPr="00F700B9">
        <w:rPr>
          <w:b w:val="0"/>
          <w:i/>
          <w:iCs/>
        </w:rPr>
        <w:t>First Language, 33</w:t>
      </w:r>
      <w:r w:rsidRPr="00F700B9">
        <w:rPr>
          <w:b w:val="0"/>
        </w:rPr>
        <w:t xml:space="preserve">(6), 572–593.  </w:t>
      </w:r>
    </w:p>
    <w:p w14:paraId="19ED837A" w14:textId="77777777" w:rsidR="005515E7" w:rsidRPr="00F700B9" w:rsidRDefault="005515E7" w:rsidP="00F700B9">
      <w:pPr>
        <w:pStyle w:val="NoSpacing"/>
        <w:spacing w:line="480" w:lineRule="auto"/>
        <w:contextualSpacing/>
        <w:rPr>
          <w:b w:val="0"/>
        </w:rPr>
      </w:pPr>
      <w:r w:rsidRPr="00F700B9">
        <w:rPr>
          <w:b w:val="0"/>
        </w:rPr>
        <w:t xml:space="preserve">https://doi.org//10.1177/0142723713503145     </w:t>
      </w:r>
    </w:p>
    <w:p w14:paraId="47D9A7ED" w14:textId="77777777" w:rsidR="005515E7" w:rsidRPr="00F700B9" w:rsidRDefault="005515E7" w:rsidP="00F700B9">
      <w:pPr>
        <w:pStyle w:val="NoSpacing"/>
        <w:spacing w:line="480" w:lineRule="auto"/>
        <w:ind w:left="0"/>
        <w:contextualSpacing/>
        <w:rPr>
          <w:b w:val="0"/>
          <w:shd w:val="clear" w:color="auto" w:fill="FFFFFF"/>
        </w:rPr>
      </w:pPr>
      <w:r w:rsidRPr="00F700B9">
        <w:rPr>
          <w:b w:val="0"/>
          <w:shd w:val="clear" w:color="auto" w:fill="FFFFFF"/>
        </w:rPr>
        <w:t xml:space="preserve">Bracken, S. S., &amp; Fischel, J. E. (2006). Assessment of preschool classroom practices: </w:t>
      </w:r>
    </w:p>
    <w:p w14:paraId="040C0951" w14:textId="77777777" w:rsidR="005515E7" w:rsidRPr="00F700B9" w:rsidRDefault="005515E7" w:rsidP="00F700B9">
      <w:pPr>
        <w:pStyle w:val="NoSpacing"/>
        <w:spacing w:line="480" w:lineRule="auto"/>
        <w:contextualSpacing/>
        <w:rPr>
          <w:b w:val="0"/>
        </w:rPr>
      </w:pPr>
      <w:r w:rsidRPr="00F700B9">
        <w:rPr>
          <w:b w:val="0"/>
          <w:shd w:val="clear" w:color="auto" w:fill="FFFFFF"/>
        </w:rPr>
        <w:t>Application of Q-sort methodology. </w:t>
      </w:r>
      <w:r w:rsidRPr="00F700B9">
        <w:rPr>
          <w:b w:val="0"/>
          <w:i/>
          <w:iCs/>
          <w:shd w:val="clear" w:color="auto" w:fill="FFFFFF"/>
        </w:rPr>
        <w:t>Early Childhood Research Quarterly</w:t>
      </w:r>
      <w:r w:rsidRPr="00F700B9">
        <w:rPr>
          <w:b w:val="0"/>
          <w:shd w:val="clear" w:color="auto" w:fill="FFFFFF"/>
        </w:rPr>
        <w:t>, </w:t>
      </w:r>
      <w:r w:rsidRPr="00F700B9">
        <w:rPr>
          <w:b w:val="0"/>
          <w:i/>
          <w:iCs/>
          <w:shd w:val="clear" w:color="auto" w:fill="FFFFFF"/>
        </w:rPr>
        <w:t>21</w:t>
      </w:r>
      <w:r w:rsidRPr="00F700B9">
        <w:rPr>
          <w:b w:val="0"/>
          <w:shd w:val="clear" w:color="auto" w:fill="FFFFFF"/>
        </w:rPr>
        <w:t>(4), 417-430.</w:t>
      </w:r>
      <w:r w:rsidRPr="00F700B9">
        <w:rPr>
          <w:b w:val="0"/>
        </w:rPr>
        <w:t xml:space="preserve"> https://doi.org/10.1016/j.ecresq.2006.09.006</w:t>
      </w:r>
    </w:p>
    <w:p w14:paraId="5CCE1036" w14:textId="77777777" w:rsidR="005515E7" w:rsidRPr="00F700B9" w:rsidRDefault="005515E7" w:rsidP="00F700B9">
      <w:pPr>
        <w:ind w:left="720" w:hanging="720"/>
        <w:contextualSpacing/>
        <w:rPr>
          <w:shd w:val="clear" w:color="auto" w:fill="FFFFFF"/>
        </w:rPr>
      </w:pPr>
      <w:r w:rsidRPr="00F700B9">
        <w:rPr>
          <w:shd w:val="clear" w:color="auto" w:fill="FFFFFF"/>
        </w:rPr>
        <w:t>Bridges, K., &amp; Hoff, E. (2014). Older sibling influences on the language environment and language and literacy development of toddlers in bilingual homes. </w:t>
      </w:r>
      <w:r w:rsidRPr="00F700B9">
        <w:rPr>
          <w:i/>
          <w:iCs/>
          <w:shd w:val="clear" w:color="auto" w:fill="FFFFFF"/>
        </w:rPr>
        <w:t>Applied psycholinguistics</w:t>
      </w:r>
      <w:r w:rsidRPr="00F700B9">
        <w:rPr>
          <w:shd w:val="clear" w:color="auto" w:fill="FFFFFF"/>
        </w:rPr>
        <w:t>, </w:t>
      </w:r>
      <w:r w:rsidRPr="00F700B9">
        <w:rPr>
          <w:i/>
          <w:iCs/>
          <w:shd w:val="clear" w:color="auto" w:fill="FFFFFF"/>
        </w:rPr>
        <w:t>35</w:t>
      </w:r>
      <w:r w:rsidRPr="00F700B9">
        <w:rPr>
          <w:shd w:val="clear" w:color="auto" w:fill="FFFFFF"/>
        </w:rPr>
        <w:t>(2), 225-241. https://doi.org/10.1017/S0142716412000379</w:t>
      </w:r>
    </w:p>
    <w:p w14:paraId="6850D2C3" w14:textId="77777777" w:rsidR="005515E7" w:rsidRPr="00F700B9" w:rsidRDefault="005515E7" w:rsidP="00F700B9">
      <w:pPr>
        <w:ind w:left="720" w:hanging="720"/>
        <w:contextualSpacing/>
        <w:rPr>
          <w:shd w:val="clear" w:color="auto" w:fill="FFFFFF"/>
        </w:rPr>
      </w:pPr>
      <w:r w:rsidRPr="00F700B9">
        <w:rPr>
          <w:shd w:val="clear" w:color="auto" w:fill="FFFFFF"/>
        </w:rPr>
        <w:t xml:space="preserve">Bronfenbrenner, U. (1977). Toward an experimental ecology of human development. </w:t>
      </w:r>
      <w:r w:rsidRPr="00F700B9">
        <w:rPr>
          <w:i/>
          <w:iCs/>
          <w:shd w:val="clear" w:color="auto" w:fill="FFFFFF"/>
        </w:rPr>
        <w:t>American psychologist, 32</w:t>
      </w:r>
      <w:r w:rsidRPr="00F700B9">
        <w:rPr>
          <w:shd w:val="clear" w:color="auto" w:fill="FFFFFF"/>
        </w:rPr>
        <w:t>(7), 513.</w:t>
      </w:r>
    </w:p>
    <w:p w14:paraId="7FB2794C" w14:textId="77777777" w:rsidR="005515E7" w:rsidRPr="00F700B9" w:rsidRDefault="005515E7" w:rsidP="00F700B9">
      <w:pPr>
        <w:ind w:left="720" w:hanging="720"/>
        <w:contextualSpacing/>
      </w:pPr>
      <w:r w:rsidRPr="00F700B9">
        <w:rPr>
          <w:shd w:val="clear" w:color="auto" w:fill="FFFFFF"/>
        </w:rPr>
        <w:t xml:space="preserve">Bronfenbrenner, U., &amp; Morris, P. A. (2007). The bioecological model of human development. In W. Damons (Ed.) </w:t>
      </w:r>
      <w:r w:rsidRPr="00F700B9">
        <w:rPr>
          <w:i/>
          <w:iCs/>
          <w:shd w:val="clear" w:color="auto" w:fill="FFFFFF"/>
        </w:rPr>
        <w:t>Handbook of child psychology</w:t>
      </w:r>
      <w:r w:rsidRPr="00F700B9">
        <w:rPr>
          <w:shd w:val="clear" w:color="auto" w:fill="FFFFFF"/>
        </w:rPr>
        <w:t>, (pp. 793-828). Wiley &amp; Sons.</w:t>
      </w:r>
    </w:p>
    <w:p w14:paraId="7CE45F7A" w14:textId="77777777" w:rsidR="005515E7" w:rsidRPr="00F700B9" w:rsidRDefault="005515E7" w:rsidP="00F700B9">
      <w:pPr>
        <w:ind w:left="720" w:hanging="720"/>
        <w:contextualSpacing/>
      </w:pPr>
      <w:r w:rsidRPr="00F700B9">
        <w:t xml:space="preserve">Buell, M., Han, M., &amp; Hallam, R. (2020). The Ecological Model as a Guide for Early Childhood Care. </w:t>
      </w:r>
      <w:r w:rsidRPr="00F700B9">
        <w:rPr>
          <w:i/>
          <w:iCs/>
        </w:rPr>
        <w:t>The International Journal of Diversity in Education, 20</w:t>
      </w:r>
      <w:r w:rsidRPr="00F700B9">
        <w:t>(2), 25. https://doi.org/10.18848/2327-0020/CGP</w:t>
      </w:r>
    </w:p>
    <w:p w14:paraId="602FC9B9" w14:textId="77777777" w:rsidR="005515E7" w:rsidRPr="00F700B9" w:rsidRDefault="005515E7" w:rsidP="00F700B9">
      <w:pPr>
        <w:ind w:left="720" w:hanging="720"/>
        <w:contextualSpacing/>
      </w:pPr>
      <w:r w:rsidRPr="00F700B9">
        <w:t xml:space="preserve">Burchial, M., Vandergrift, N., Pianta, R., &amp; Mashburn, A. (2010). Threshold analysis of the association between childcare quality and child outcomes for low-income children in prekindergarten programs. </w:t>
      </w:r>
      <w:r w:rsidRPr="00F700B9">
        <w:rPr>
          <w:i/>
          <w:iCs/>
        </w:rPr>
        <w:t>Early Childhood Research Quarterly</w:t>
      </w:r>
      <w:r w:rsidRPr="00F700B9">
        <w:t xml:space="preserve">, </w:t>
      </w:r>
      <w:r w:rsidRPr="00F700B9">
        <w:rPr>
          <w:i/>
          <w:iCs/>
        </w:rPr>
        <w:t>25</w:t>
      </w:r>
      <w:r w:rsidRPr="00F700B9">
        <w:t xml:space="preserve">(2), 166–176. </w:t>
      </w:r>
    </w:p>
    <w:p w14:paraId="245AA888" w14:textId="77777777" w:rsidR="005515E7" w:rsidRPr="00F700B9" w:rsidRDefault="005515E7" w:rsidP="00F700B9">
      <w:pPr>
        <w:pStyle w:val="NoSpacing"/>
        <w:spacing w:line="480" w:lineRule="auto"/>
        <w:contextualSpacing/>
        <w:rPr>
          <w:b w:val="0"/>
        </w:rPr>
      </w:pPr>
      <w:r w:rsidRPr="00F700B9">
        <w:rPr>
          <w:rFonts w:eastAsia="Times New Roman"/>
          <w:b w:val="0"/>
        </w:rPr>
        <w:t>https://doi.org//</w:t>
      </w:r>
      <w:r w:rsidRPr="00F700B9">
        <w:rPr>
          <w:b w:val="0"/>
        </w:rPr>
        <w:t>10.1016/j.ecresq.2009.10.0</w:t>
      </w:r>
    </w:p>
    <w:p w14:paraId="45003994" w14:textId="77777777" w:rsidR="005515E7" w:rsidRPr="00F700B9" w:rsidRDefault="005515E7" w:rsidP="00F700B9">
      <w:pPr>
        <w:pStyle w:val="NoSpacing"/>
        <w:spacing w:line="480" w:lineRule="auto"/>
        <w:ind w:left="0"/>
        <w:contextualSpacing/>
        <w:rPr>
          <w:b w:val="0"/>
        </w:rPr>
      </w:pPr>
      <w:r w:rsidRPr="00F700B9">
        <w:rPr>
          <w:b w:val="0"/>
        </w:rPr>
        <w:lastRenderedPageBreak/>
        <w:t xml:space="preserve">Buysse, V., Feinberg, P. E., Páez, M., Hammer, S. C., &amp; Knowles, M. (2013). Effects of early </w:t>
      </w:r>
    </w:p>
    <w:p w14:paraId="34ADCA3E" w14:textId="77777777" w:rsidR="005515E7" w:rsidRPr="00F700B9" w:rsidRDefault="005515E7" w:rsidP="00F700B9">
      <w:pPr>
        <w:pStyle w:val="NoSpacing"/>
        <w:spacing w:line="480" w:lineRule="auto"/>
        <w:contextualSpacing/>
        <w:rPr>
          <w:b w:val="0"/>
        </w:rPr>
      </w:pPr>
      <w:r w:rsidRPr="00F700B9">
        <w:rPr>
          <w:b w:val="0"/>
        </w:rPr>
        <w:t xml:space="preserve">education programs and practices on the development and learning of dual language learners: A review of the literature. </w:t>
      </w:r>
      <w:r w:rsidRPr="00F700B9">
        <w:rPr>
          <w:b w:val="0"/>
          <w:i/>
          <w:iCs/>
        </w:rPr>
        <w:t>Early Childhood Research Quarterly</w:t>
      </w:r>
      <w:r w:rsidRPr="00F700B9">
        <w:rPr>
          <w:b w:val="0"/>
        </w:rPr>
        <w:t xml:space="preserve">, </w:t>
      </w:r>
      <w:r w:rsidRPr="00F700B9">
        <w:rPr>
          <w:b w:val="0"/>
          <w:i/>
          <w:iCs/>
        </w:rPr>
        <w:t>29</w:t>
      </w:r>
      <w:r w:rsidRPr="00F700B9">
        <w:rPr>
          <w:b w:val="0"/>
        </w:rPr>
        <w:t xml:space="preserve">(4), 765-785. </w:t>
      </w:r>
      <w:r w:rsidRPr="00F700B9">
        <w:rPr>
          <w:rFonts w:eastAsia="Times New Roman"/>
          <w:b w:val="0"/>
        </w:rPr>
        <w:t>https://doi.org//</w:t>
      </w:r>
      <w:r w:rsidRPr="00F700B9">
        <w:rPr>
          <w:b w:val="0"/>
        </w:rPr>
        <w:t>10.1016/j.ecresq.2013.08.004</w:t>
      </w:r>
    </w:p>
    <w:p w14:paraId="0A348072" w14:textId="77777777" w:rsidR="005515E7" w:rsidRPr="00F700B9" w:rsidRDefault="005515E7" w:rsidP="00F700B9">
      <w:pPr>
        <w:pStyle w:val="NoSpacing"/>
        <w:spacing w:line="480" w:lineRule="auto"/>
        <w:ind w:left="0"/>
        <w:contextualSpacing/>
        <w:rPr>
          <w:b w:val="0"/>
        </w:rPr>
      </w:pPr>
      <w:r w:rsidRPr="00F700B9">
        <w:rPr>
          <w:b w:val="0"/>
        </w:rPr>
        <w:t xml:space="preserve">Castro, C. D. (2014). The development and early care and education of dual language learners: </w:t>
      </w:r>
    </w:p>
    <w:p w14:paraId="1B3059AD" w14:textId="77777777" w:rsidR="005515E7" w:rsidRPr="00F700B9" w:rsidRDefault="005515E7" w:rsidP="00F700B9">
      <w:pPr>
        <w:pStyle w:val="NoSpacing"/>
        <w:spacing w:line="480" w:lineRule="auto"/>
        <w:contextualSpacing/>
        <w:rPr>
          <w:rStyle w:val="Hyperlink"/>
          <w:b w:val="0"/>
        </w:rPr>
      </w:pPr>
      <w:r w:rsidRPr="00F700B9">
        <w:rPr>
          <w:b w:val="0"/>
        </w:rPr>
        <w:t xml:space="preserve">Examining the state of knowledge. </w:t>
      </w:r>
      <w:r w:rsidRPr="00F700B9">
        <w:rPr>
          <w:b w:val="0"/>
          <w:i/>
          <w:iCs/>
        </w:rPr>
        <w:t>Early Childhood Research Quarterly</w:t>
      </w:r>
      <w:r w:rsidRPr="00F700B9">
        <w:rPr>
          <w:b w:val="0"/>
        </w:rPr>
        <w:t xml:space="preserve">, </w:t>
      </w:r>
      <w:r w:rsidRPr="00F700B9">
        <w:rPr>
          <w:b w:val="0"/>
          <w:i/>
          <w:iCs/>
        </w:rPr>
        <w:t>29</w:t>
      </w:r>
      <w:r w:rsidRPr="00F700B9">
        <w:rPr>
          <w:b w:val="0"/>
        </w:rPr>
        <w:t xml:space="preserve">(1), 693-698. </w:t>
      </w:r>
      <w:r w:rsidRPr="00F700B9">
        <w:rPr>
          <w:rFonts w:eastAsia="Times New Roman"/>
          <w:b w:val="0"/>
        </w:rPr>
        <w:t>https://doi.org//</w:t>
      </w:r>
      <w:r w:rsidRPr="00F700B9">
        <w:rPr>
          <w:b w:val="0"/>
        </w:rPr>
        <w:t>10.1016/j.ecresq.2014.08.003</w:t>
      </w:r>
    </w:p>
    <w:p w14:paraId="28ED0788" w14:textId="77777777" w:rsidR="005515E7" w:rsidRPr="00F700B9" w:rsidRDefault="005515E7" w:rsidP="00F700B9">
      <w:pPr>
        <w:pStyle w:val="NoSpacing"/>
        <w:spacing w:line="480" w:lineRule="auto"/>
        <w:ind w:left="0"/>
        <w:contextualSpacing/>
        <w:rPr>
          <w:b w:val="0"/>
          <w:color w:val="222222"/>
          <w:shd w:val="clear" w:color="auto" w:fill="FFFFFF"/>
        </w:rPr>
      </w:pPr>
      <w:r w:rsidRPr="00F700B9">
        <w:rPr>
          <w:b w:val="0"/>
          <w:color w:val="222222"/>
          <w:shd w:val="clear" w:color="auto" w:fill="FFFFFF"/>
        </w:rPr>
        <w:t>Cabell, S. Q., Justice, L. M., McGinty, A. S., DeCoster, J., &amp; Forston, L. D. (2015). Teacher–</w:t>
      </w:r>
    </w:p>
    <w:p w14:paraId="2846C366" w14:textId="77777777" w:rsidR="005515E7" w:rsidRPr="00F700B9" w:rsidRDefault="005515E7" w:rsidP="00F700B9">
      <w:pPr>
        <w:pStyle w:val="NoSpacing"/>
        <w:spacing w:line="480" w:lineRule="auto"/>
        <w:contextualSpacing/>
        <w:rPr>
          <w:b w:val="0"/>
          <w:color w:val="222222"/>
          <w:shd w:val="clear" w:color="auto" w:fill="FFFFFF"/>
        </w:rPr>
      </w:pPr>
      <w:r w:rsidRPr="00F700B9">
        <w:rPr>
          <w:b w:val="0"/>
          <w:color w:val="222222"/>
          <w:shd w:val="clear" w:color="auto" w:fill="FFFFFF"/>
        </w:rPr>
        <w:t>child conversations in preschool classrooms: Contributions to children's vocabulary development. </w:t>
      </w:r>
      <w:r w:rsidRPr="00F700B9">
        <w:rPr>
          <w:b w:val="0"/>
          <w:i/>
          <w:iCs/>
          <w:color w:val="222222"/>
          <w:shd w:val="clear" w:color="auto" w:fill="FFFFFF"/>
        </w:rPr>
        <w:t>Early Childhood Research Quarterly</w:t>
      </w:r>
      <w:r w:rsidRPr="00F700B9">
        <w:rPr>
          <w:b w:val="0"/>
          <w:color w:val="222222"/>
          <w:shd w:val="clear" w:color="auto" w:fill="FFFFFF"/>
        </w:rPr>
        <w:t>, </w:t>
      </w:r>
      <w:r w:rsidRPr="00F700B9">
        <w:rPr>
          <w:b w:val="0"/>
          <w:i/>
          <w:iCs/>
          <w:color w:val="222222"/>
          <w:shd w:val="clear" w:color="auto" w:fill="FFFFFF"/>
        </w:rPr>
        <w:t>30</w:t>
      </w:r>
      <w:r w:rsidRPr="00F700B9">
        <w:rPr>
          <w:b w:val="0"/>
          <w:color w:val="222222"/>
          <w:shd w:val="clear" w:color="auto" w:fill="FFFFFF"/>
        </w:rPr>
        <w:t>, 80-92. https://doi.org/10.1016/j.ecresq.2014.09.004</w:t>
      </w:r>
    </w:p>
    <w:p w14:paraId="045C6CF4" w14:textId="77777777" w:rsidR="00F700B9" w:rsidRDefault="005515E7" w:rsidP="00F700B9">
      <w:pPr>
        <w:pStyle w:val="NoSpacing"/>
        <w:spacing w:line="480" w:lineRule="auto"/>
        <w:ind w:left="0"/>
        <w:contextualSpacing/>
        <w:rPr>
          <w:rStyle w:val="Hyperlink"/>
          <w:b w:val="0"/>
          <w:i/>
          <w:iCs/>
          <w:color w:val="000000" w:themeColor="text1"/>
          <w:u w:val="none"/>
        </w:rPr>
      </w:pPr>
      <w:r w:rsidRPr="00F700B9">
        <w:rPr>
          <w:b w:val="0"/>
        </w:rPr>
        <w:t>Center for Early Care and Education Research-Dual Language Learners</w:t>
      </w:r>
      <w:r w:rsidRPr="00F700B9">
        <w:rPr>
          <w:rStyle w:val="Hyperlink"/>
          <w:b w:val="0"/>
          <w:u w:val="none"/>
        </w:rPr>
        <w:t xml:space="preserve">. </w:t>
      </w:r>
      <w:r w:rsidRPr="00F700B9">
        <w:rPr>
          <w:rStyle w:val="Hyperlink"/>
          <w:b w:val="0"/>
          <w:color w:val="000000" w:themeColor="text1"/>
          <w:u w:val="none"/>
        </w:rPr>
        <w:t xml:space="preserve">(2011). </w:t>
      </w:r>
      <w:r w:rsidRPr="00F700B9">
        <w:rPr>
          <w:rStyle w:val="Hyperlink"/>
          <w:b w:val="0"/>
          <w:i/>
          <w:iCs/>
          <w:color w:val="000000" w:themeColor="text1"/>
          <w:u w:val="none"/>
        </w:rPr>
        <w:t xml:space="preserve">Factors </w:t>
      </w:r>
    </w:p>
    <w:p w14:paraId="7B4FFF7D" w14:textId="0D334EA3" w:rsidR="005515E7" w:rsidRPr="00F700B9" w:rsidRDefault="005515E7" w:rsidP="00F700B9">
      <w:pPr>
        <w:pStyle w:val="NoSpacing"/>
        <w:spacing w:line="480" w:lineRule="auto"/>
        <w:ind w:left="0" w:firstLine="720"/>
        <w:contextualSpacing/>
        <w:rPr>
          <w:rStyle w:val="Hyperlink"/>
          <w:b w:val="0"/>
          <w:color w:val="000000" w:themeColor="text1"/>
          <w:u w:val="none"/>
        </w:rPr>
      </w:pPr>
      <w:r w:rsidRPr="00F700B9">
        <w:rPr>
          <w:rStyle w:val="Hyperlink"/>
          <w:b w:val="0"/>
          <w:i/>
          <w:iCs/>
          <w:color w:val="000000" w:themeColor="text1"/>
          <w:u w:val="none"/>
        </w:rPr>
        <w:t xml:space="preserve">associated with the development of dual language learners: </w:t>
      </w:r>
    </w:p>
    <w:p w14:paraId="47096B20" w14:textId="77777777" w:rsidR="005515E7" w:rsidRPr="00F700B9" w:rsidRDefault="005515E7" w:rsidP="00F700B9">
      <w:pPr>
        <w:pStyle w:val="NoSpacing"/>
        <w:spacing w:line="480" w:lineRule="auto"/>
        <w:contextualSpacing/>
        <w:rPr>
          <w:rStyle w:val="Hyperlink"/>
          <w:b w:val="0"/>
        </w:rPr>
      </w:pPr>
      <w:r w:rsidRPr="00F700B9">
        <w:rPr>
          <w:rStyle w:val="Hyperlink"/>
          <w:b w:val="0"/>
          <w:i/>
          <w:iCs/>
          <w:color w:val="000000" w:themeColor="text1"/>
          <w:u w:val="none"/>
        </w:rPr>
        <w:t>Results from a secondary analysis of the ECLS-B</w:t>
      </w:r>
      <w:r w:rsidRPr="00F700B9">
        <w:rPr>
          <w:rStyle w:val="Hyperlink"/>
          <w:b w:val="0"/>
          <w:color w:val="000000" w:themeColor="text1"/>
          <w:u w:val="none"/>
        </w:rPr>
        <w:t>.</w:t>
      </w:r>
      <w:r w:rsidRPr="00F700B9">
        <w:rPr>
          <w:b w:val="0"/>
          <w:color w:val="000000" w:themeColor="text1"/>
        </w:rPr>
        <w:t xml:space="preserve"> </w:t>
      </w:r>
      <w:r w:rsidRPr="00F700B9">
        <w:rPr>
          <w:rStyle w:val="Hyperlink"/>
          <w:b w:val="0"/>
          <w:color w:val="000000" w:themeColor="text1"/>
          <w:u w:val="none"/>
        </w:rPr>
        <w:t>CECER-DLL.</w:t>
      </w:r>
      <w:r w:rsidRPr="00F700B9">
        <w:rPr>
          <w:b w:val="0"/>
          <w:color w:val="000000" w:themeColor="text1"/>
        </w:rPr>
        <w:t xml:space="preserve"> </w:t>
      </w:r>
      <w:r w:rsidRPr="00F700B9">
        <w:rPr>
          <w:b w:val="0"/>
        </w:rPr>
        <w:t>https://cecerdll.fpg.unc.edu/sites/cecerdll.fpg.unc.edu/files/imce/documents/Brief%20%238%20SDA1Final%20Rvsd%2010-31-11.pdf</w:t>
      </w:r>
    </w:p>
    <w:p w14:paraId="4F5F891C" w14:textId="77777777" w:rsidR="005515E7" w:rsidRPr="00F700B9" w:rsidRDefault="005515E7" w:rsidP="00F700B9">
      <w:pPr>
        <w:pStyle w:val="NoSpacing"/>
        <w:spacing w:line="480" w:lineRule="auto"/>
        <w:ind w:left="0"/>
        <w:contextualSpacing/>
        <w:rPr>
          <w:b w:val="0"/>
          <w:shd w:val="clear" w:color="auto" w:fill="FFFFFF"/>
        </w:rPr>
      </w:pPr>
      <w:r w:rsidRPr="00F700B9">
        <w:rPr>
          <w:b w:val="0"/>
          <w:shd w:val="clear" w:color="auto" w:fill="FFFFFF"/>
        </w:rPr>
        <w:t xml:space="preserve">Chiang, H., Walsh, E., Shanahan, T., Gentile, C., Maccarone, A., Waits, T., ... &amp; Rikoon, S. </w:t>
      </w:r>
    </w:p>
    <w:p w14:paraId="11183680" w14:textId="64E0FC89" w:rsidR="005515E7" w:rsidRPr="00B3077A" w:rsidRDefault="005515E7" w:rsidP="00B3077A">
      <w:pPr>
        <w:pStyle w:val="NoSpacing"/>
        <w:spacing w:line="480" w:lineRule="auto"/>
        <w:contextualSpacing/>
        <w:rPr>
          <w:b w:val="0"/>
          <w:shd w:val="clear" w:color="auto" w:fill="FFFFFF"/>
        </w:rPr>
      </w:pPr>
      <w:r w:rsidRPr="00F700B9">
        <w:rPr>
          <w:b w:val="0"/>
          <w:shd w:val="clear" w:color="auto" w:fill="FFFFFF"/>
        </w:rPr>
        <w:t>(2017). An Exploration of Instructional Practices That Foster Language and literacy development and Comprehension: Evidence from Prekindergarten through Grade 3 in Title I Schools. NCEE 2017-4024. </w:t>
      </w:r>
      <w:r w:rsidRPr="00F700B9">
        <w:rPr>
          <w:b w:val="0"/>
          <w:i/>
          <w:iCs/>
          <w:shd w:val="clear" w:color="auto" w:fill="FFFFFF"/>
        </w:rPr>
        <w:t>National center for education evaluation and regional assistance</w:t>
      </w:r>
      <w:r w:rsidRPr="00F700B9">
        <w:rPr>
          <w:b w:val="0"/>
          <w:shd w:val="clear" w:color="auto" w:fill="FFFFFF"/>
        </w:rPr>
        <w:t>.</w:t>
      </w:r>
      <w:r w:rsidR="00B3077A">
        <w:rPr>
          <w:b w:val="0"/>
          <w:shd w:val="clear" w:color="auto" w:fill="FFFFFF"/>
        </w:rPr>
        <w:t xml:space="preserve"> </w:t>
      </w:r>
      <w:r w:rsidRPr="00F700B9">
        <w:rPr>
          <w:b w:val="0"/>
        </w:rPr>
        <w:t>http://ies.ed.gov/ncee/pubs/20174024/</w:t>
      </w:r>
    </w:p>
    <w:p w14:paraId="68EF7DBA" w14:textId="77777777" w:rsidR="005515E7" w:rsidRPr="00F700B9" w:rsidRDefault="005515E7" w:rsidP="00F700B9">
      <w:pPr>
        <w:contextualSpacing/>
        <w:textAlignment w:val="baseline"/>
        <w:rPr>
          <w:color w:val="222222"/>
          <w:shd w:val="clear" w:color="auto" w:fill="FFFFFF"/>
        </w:rPr>
      </w:pPr>
      <w:bookmarkStart w:id="103" w:name="_Hlk119059670"/>
      <w:r w:rsidRPr="00F700B9">
        <w:rPr>
          <w:color w:val="222222"/>
          <w:shd w:val="clear" w:color="auto" w:fill="FFFFFF"/>
        </w:rPr>
        <w:t xml:space="preserve">Choi, J. Y., Ryu, D., Van Pay, C. K., Meacham, S., &amp; Beecher, C. C. (2021). Listening to Head </w:t>
      </w:r>
    </w:p>
    <w:p w14:paraId="46B72F5F" w14:textId="77777777" w:rsidR="005515E7" w:rsidRPr="00F700B9" w:rsidRDefault="005515E7" w:rsidP="00F700B9">
      <w:pPr>
        <w:ind w:left="720"/>
        <w:contextualSpacing/>
        <w:textAlignment w:val="baseline"/>
        <w:rPr>
          <w:color w:val="222222"/>
          <w:shd w:val="clear" w:color="auto" w:fill="FFFFFF"/>
        </w:rPr>
      </w:pPr>
      <w:r w:rsidRPr="00F700B9">
        <w:rPr>
          <w:color w:val="222222"/>
          <w:shd w:val="clear" w:color="auto" w:fill="FFFFFF"/>
        </w:rPr>
        <w:lastRenderedPageBreak/>
        <w:t>Start teachers: Teacher beliefs, practices, and needs for educating dual language learners. </w:t>
      </w:r>
      <w:r w:rsidRPr="00F700B9">
        <w:rPr>
          <w:i/>
          <w:iCs/>
          <w:color w:val="222222"/>
          <w:shd w:val="clear" w:color="auto" w:fill="FFFFFF"/>
        </w:rPr>
        <w:t>Early Childhood Research Quarterly</w:t>
      </w:r>
      <w:r w:rsidRPr="00F700B9">
        <w:rPr>
          <w:color w:val="222222"/>
          <w:shd w:val="clear" w:color="auto" w:fill="FFFFFF"/>
        </w:rPr>
        <w:t>, </w:t>
      </w:r>
      <w:r w:rsidRPr="00F700B9">
        <w:rPr>
          <w:i/>
          <w:iCs/>
          <w:color w:val="222222"/>
          <w:shd w:val="clear" w:color="auto" w:fill="FFFFFF"/>
        </w:rPr>
        <w:t>54</w:t>
      </w:r>
      <w:r w:rsidRPr="00F700B9">
        <w:rPr>
          <w:color w:val="222222"/>
          <w:shd w:val="clear" w:color="auto" w:fill="FFFFFF"/>
        </w:rPr>
        <w:t>, 110-124.</w:t>
      </w:r>
    </w:p>
    <w:p w14:paraId="7CA13171" w14:textId="77777777" w:rsidR="005515E7" w:rsidRPr="00F700B9" w:rsidRDefault="005515E7" w:rsidP="00F700B9">
      <w:pPr>
        <w:ind w:left="720"/>
        <w:contextualSpacing/>
        <w:textAlignment w:val="baseline"/>
        <w:rPr>
          <w:rFonts w:eastAsia="Times New Roman"/>
        </w:rPr>
      </w:pPr>
      <w:r w:rsidRPr="00F700B9">
        <w:rPr>
          <w:rFonts w:eastAsia="Times New Roman"/>
        </w:rPr>
        <w:t>https://doi.org/10.1016/j.ecresq.2020.08.005</w:t>
      </w:r>
    </w:p>
    <w:p w14:paraId="4EF2A566" w14:textId="77777777" w:rsidR="005515E7" w:rsidRPr="00F700B9" w:rsidRDefault="005515E7" w:rsidP="00F700B9">
      <w:pPr>
        <w:contextualSpacing/>
        <w:textAlignment w:val="baseline"/>
        <w:rPr>
          <w:rFonts w:eastAsia="Times New Roman"/>
        </w:rPr>
      </w:pPr>
      <w:r w:rsidRPr="00F700B9">
        <w:rPr>
          <w:rFonts w:eastAsia="Times New Roman"/>
        </w:rPr>
        <w:t>Collopy, B., &amp; Crouch, M. (2011). People of Burma in Melbourne: a community profile.</w:t>
      </w:r>
      <w:bookmarkEnd w:id="103"/>
    </w:p>
    <w:p w14:paraId="5F013041" w14:textId="0E3E84A9" w:rsidR="005515E7" w:rsidRPr="00F700B9" w:rsidRDefault="005515E7" w:rsidP="00B3077A">
      <w:pPr>
        <w:pStyle w:val="NoSpacing"/>
        <w:spacing w:line="480" w:lineRule="auto"/>
        <w:contextualSpacing/>
        <w:rPr>
          <w:b w:val="0"/>
        </w:rPr>
      </w:pPr>
      <w:r w:rsidRPr="00F700B9">
        <w:rPr>
          <w:b w:val="0"/>
        </w:rPr>
        <w:t xml:space="preserve">Connor, C., Morrison, F., &amp; Slominski, L. (2006). Preschool instruction and children's   emergent literacy growth. </w:t>
      </w:r>
      <w:r w:rsidRPr="00F700B9">
        <w:rPr>
          <w:b w:val="0"/>
          <w:i/>
          <w:iCs/>
        </w:rPr>
        <w:t>Journal of Educational Psychology, 98</w:t>
      </w:r>
      <w:r w:rsidRPr="00F700B9">
        <w:rPr>
          <w:b w:val="0"/>
        </w:rPr>
        <w:t>(4), 665-689.</w:t>
      </w:r>
    </w:p>
    <w:p w14:paraId="4BA52307" w14:textId="77777777" w:rsidR="005515E7" w:rsidRPr="00F700B9" w:rsidRDefault="005515E7" w:rsidP="00B3077A">
      <w:pPr>
        <w:pStyle w:val="NoSpacing"/>
        <w:spacing w:line="480" w:lineRule="auto"/>
        <w:contextualSpacing/>
        <w:rPr>
          <w:rFonts w:eastAsia="Times New Roman"/>
          <w:b w:val="0"/>
        </w:rPr>
      </w:pPr>
      <w:r w:rsidRPr="00F700B9">
        <w:rPr>
          <w:b w:val="0"/>
        </w:rPr>
        <w:t>https://doi.org//10.1037/0022-0663.98.4.665</w:t>
      </w:r>
    </w:p>
    <w:p w14:paraId="193D8F39" w14:textId="77777777" w:rsidR="005515E7" w:rsidRPr="00F700B9" w:rsidRDefault="005515E7" w:rsidP="00F700B9">
      <w:pPr>
        <w:contextualSpacing/>
        <w:textAlignment w:val="baseline"/>
        <w:rPr>
          <w:rFonts w:eastAsia="Calibri"/>
        </w:rPr>
      </w:pPr>
      <w:r w:rsidRPr="00F700B9">
        <w:rPr>
          <w:rFonts w:eastAsia="Times New Roman"/>
        </w:rPr>
        <w:t xml:space="preserve">Cun, A. (2020). Transnational literacy practices of two Burmese mothers: ethnographic </w:t>
      </w:r>
    </w:p>
    <w:p w14:paraId="69AC42B7" w14:textId="77777777" w:rsidR="005515E7" w:rsidRPr="00F700B9" w:rsidRDefault="005515E7" w:rsidP="00F700B9">
      <w:pPr>
        <w:ind w:firstLine="720"/>
        <w:contextualSpacing/>
        <w:textAlignment w:val="baseline"/>
        <w:rPr>
          <w:rFonts w:eastAsia="Calibri"/>
        </w:rPr>
      </w:pPr>
      <w:r w:rsidRPr="00F700B9">
        <w:rPr>
          <w:rFonts w:eastAsia="Times New Roman"/>
        </w:rPr>
        <w:t xml:space="preserve">study. </w:t>
      </w:r>
      <w:r w:rsidRPr="00F700B9">
        <w:rPr>
          <w:rFonts w:eastAsia="Times New Roman"/>
          <w:i/>
          <w:iCs/>
        </w:rPr>
        <w:t>Pedagogies:</w:t>
      </w:r>
      <w:r w:rsidRPr="00F700B9">
        <w:rPr>
          <w:rFonts w:eastAsia="Times New Roman"/>
        </w:rPr>
        <w:t xml:space="preserve"> </w:t>
      </w:r>
      <w:r w:rsidRPr="00F700B9">
        <w:rPr>
          <w:rFonts w:eastAsia="Times New Roman"/>
          <w:i/>
          <w:iCs/>
        </w:rPr>
        <w:t>An International Journal</w:t>
      </w:r>
      <w:r w:rsidRPr="00F700B9">
        <w:rPr>
          <w:rFonts w:eastAsia="Times New Roman"/>
        </w:rPr>
        <w:t xml:space="preserve">, </w:t>
      </w:r>
      <w:r w:rsidRPr="00F700B9">
        <w:rPr>
          <w:rFonts w:eastAsia="Times New Roman"/>
          <w:i/>
          <w:iCs/>
        </w:rPr>
        <w:t>16</w:t>
      </w:r>
      <w:r w:rsidRPr="00F700B9">
        <w:rPr>
          <w:rFonts w:eastAsia="Times New Roman"/>
        </w:rPr>
        <w:t>(3) 1-21.</w:t>
      </w:r>
      <w:r w:rsidRPr="00F700B9">
        <w:rPr>
          <w:rFonts w:eastAsia="Calibri"/>
        </w:rPr>
        <w:t xml:space="preserve"> </w:t>
      </w:r>
      <w:r w:rsidRPr="00F700B9">
        <w:tab/>
      </w:r>
    </w:p>
    <w:p w14:paraId="10884B7D" w14:textId="77777777" w:rsidR="005515E7" w:rsidRPr="00F700B9" w:rsidRDefault="005515E7" w:rsidP="00B3077A">
      <w:pPr>
        <w:pStyle w:val="NoSpacing"/>
        <w:spacing w:line="480" w:lineRule="auto"/>
        <w:contextualSpacing/>
        <w:rPr>
          <w:rFonts w:eastAsia="Times New Roman"/>
          <w:b w:val="0"/>
        </w:rPr>
      </w:pPr>
      <w:r w:rsidRPr="00F700B9">
        <w:rPr>
          <w:rFonts w:eastAsia="Times New Roman"/>
          <w:b w:val="0"/>
        </w:rPr>
        <w:t>https://doi.org/10.1080/1554480X.2020.1763801</w:t>
      </w:r>
    </w:p>
    <w:p w14:paraId="57C4A831" w14:textId="77777777" w:rsidR="005515E7" w:rsidRPr="00F700B9" w:rsidRDefault="005515E7" w:rsidP="00B3077A">
      <w:pPr>
        <w:pStyle w:val="NoSpacing"/>
        <w:spacing w:line="480" w:lineRule="auto"/>
        <w:ind w:left="0"/>
        <w:contextualSpacing/>
        <w:rPr>
          <w:b w:val="0"/>
          <w:i/>
          <w:iCs/>
          <w:color w:val="222222"/>
          <w:shd w:val="clear" w:color="auto" w:fill="FFFFFF"/>
        </w:rPr>
      </w:pPr>
      <w:r w:rsidRPr="00F700B9">
        <w:rPr>
          <w:b w:val="0"/>
          <w:color w:val="222222"/>
          <w:shd w:val="clear" w:color="auto" w:fill="FFFFFF"/>
        </w:rPr>
        <w:t>Cun, A. (2022). Interactive digital book reading in families with refugee backgrounds. </w:t>
      </w:r>
      <w:r w:rsidRPr="00F700B9">
        <w:rPr>
          <w:b w:val="0"/>
          <w:i/>
          <w:iCs/>
          <w:color w:val="222222"/>
          <w:shd w:val="clear" w:color="auto" w:fill="FFFFFF"/>
        </w:rPr>
        <w:t xml:space="preserve">Journal of </w:t>
      </w:r>
    </w:p>
    <w:p w14:paraId="2E7538F8" w14:textId="77777777" w:rsidR="005515E7" w:rsidRPr="00F700B9" w:rsidRDefault="005515E7" w:rsidP="00B3077A">
      <w:pPr>
        <w:pStyle w:val="NoSpacing"/>
        <w:spacing w:line="480" w:lineRule="auto"/>
        <w:contextualSpacing/>
        <w:rPr>
          <w:b w:val="0"/>
          <w:color w:val="222222"/>
          <w:shd w:val="clear" w:color="auto" w:fill="FFFFFF"/>
        </w:rPr>
      </w:pPr>
      <w:r w:rsidRPr="00F700B9">
        <w:rPr>
          <w:b w:val="0"/>
          <w:i/>
          <w:iCs/>
          <w:color w:val="222222"/>
          <w:shd w:val="clear" w:color="auto" w:fill="FFFFFF"/>
        </w:rPr>
        <w:t>Research in Childhood Education</w:t>
      </w:r>
      <w:r w:rsidRPr="00F700B9">
        <w:rPr>
          <w:b w:val="0"/>
          <w:color w:val="222222"/>
          <w:shd w:val="clear" w:color="auto" w:fill="FFFFFF"/>
        </w:rPr>
        <w:t>, </w:t>
      </w:r>
      <w:r w:rsidRPr="00F700B9">
        <w:rPr>
          <w:b w:val="0"/>
          <w:i/>
          <w:iCs/>
          <w:color w:val="222222"/>
          <w:shd w:val="clear" w:color="auto" w:fill="FFFFFF"/>
        </w:rPr>
        <w:t>36</w:t>
      </w:r>
      <w:r w:rsidRPr="00F700B9">
        <w:rPr>
          <w:b w:val="0"/>
          <w:color w:val="222222"/>
          <w:shd w:val="clear" w:color="auto" w:fill="FFFFFF"/>
        </w:rPr>
        <w:t>(4), 648-662.</w:t>
      </w:r>
    </w:p>
    <w:p w14:paraId="62173B6A" w14:textId="77777777" w:rsidR="005515E7" w:rsidRPr="00F700B9" w:rsidRDefault="005515E7" w:rsidP="00B3077A">
      <w:pPr>
        <w:pStyle w:val="NoSpacing"/>
        <w:spacing w:line="480" w:lineRule="auto"/>
        <w:contextualSpacing/>
        <w:rPr>
          <w:b w:val="0"/>
          <w:color w:val="222222"/>
          <w:shd w:val="clear" w:color="auto" w:fill="FFFFFF"/>
        </w:rPr>
      </w:pPr>
      <w:r w:rsidRPr="00F700B9">
        <w:rPr>
          <w:b w:val="0"/>
          <w:color w:val="222222"/>
          <w:shd w:val="clear" w:color="auto" w:fill="FFFFFF"/>
        </w:rPr>
        <w:t>https://doi.org/10.1080/02568543.2022.2028944</w:t>
      </w:r>
    </w:p>
    <w:p w14:paraId="304F29A0" w14:textId="77777777" w:rsidR="005515E7" w:rsidRPr="00F700B9" w:rsidRDefault="005515E7" w:rsidP="00F700B9">
      <w:pPr>
        <w:pStyle w:val="paragraph"/>
        <w:spacing w:before="0" w:beforeAutospacing="0" w:after="0" w:afterAutospacing="0" w:line="480" w:lineRule="auto"/>
        <w:contextualSpacing/>
        <w:textAlignment w:val="baseline"/>
        <w:rPr>
          <w:color w:val="222222"/>
          <w:shd w:val="clear" w:color="auto" w:fill="FFFFFF"/>
        </w:rPr>
      </w:pPr>
      <w:r w:rsidRPr="00F700B9">
        <w:rPr>
          <w:color w:val="222222"/>
          <w:shd w:val="clear" w:color="auto" w:fill="FFFFFF"/>
        </w:rPr>
        <w:t xml:space="preserve">De Brey, C., Snyder, T. D., Zhang, A., &amp; Dillow, S. A. (2021). Digest of Education Statistics </w:t>
      </w:r>
    </w:p>
    <w:p w14:paraId="67FCA9FA" w14:textId="77777777" w:rsidR="005515E7" w:rsidRPr="00F700B9" w:rsidRDefault="005515E7" w:rsidP="00F700B9">
      <w:pPr>
        <w:pStyle w:val="paragraph"/>
        <w:spacing w:before="0" w:beforeAutospacing="0" w:after="0" w:afterAutospacing="0" w:line="480" w:lineRule="auto"/>
        <w:ind w:firstLine="720"/>
        <w:contextualSpacing/>
        <w:textAlignment w:val="baseline"/>
      </w:pPr>
      <w:r w:rsidRPr="00F700B9">
        <w:rPr>
          <w:color w:val="222222"/>
          <w:shd w:val="clear" w:color="auto" w:fill="FFFFFF"/>
        </w:rPr>
        <w:t>2019. NCES 2021-009. </w:t>
      </w:r>
      <w:r w:rsidRPr="00F700B9">
        <w:rPr>
          <w:i/>
          <w:iCs/>
          <w:color w:val="222222"/>
          <w:shd w:val="clear" w:color="auto" w:fill="FFFFFF"/>
        </w:rPr>
        <w:t>National Center for Education Statistics</w:t>
      </w:r>
      <w:r w:rsidRPr="00F700B9">
        <w:rPr>
          <w:color w:val="222222"/>
          <w:shd w:val="clear" w:color="auto" w:fill="FFFFFF"/>
        </w:rPr>
        <w:t>.</w:t>
      </w:r>
    </w:p>
    <w:p w14:paraId="6311C744" w14:textId="77777777" w:rsidR="005515E7" w:rsidRPr="00F700B9" w:rsidRDefault="005515E7" w:rsidP="00F700B9">
      <w:pPr>
        <w:pStyle w:val="paragraph"/>
        <w:spacing w:before="0" w:beforeAutospacing="0" w:after="0" w:afterAutospacing="0" w:line="480" w:lineRule="auto"/>
        <w:contextualSpacing/>
        <w:textAlignment w:val="baseline"/>
        <w:rPr>
          <w:shd w:val="clear" w:color="auto" w:fill="FFFFFF"/>
        </w:rPr>
      </w:pPr>
      <w:r w:rsidRPr="00F700B9">
        <w:rPr>
          <w:shd w:val="clear" w:color="auto" w:fill="FFFFFF"/>
        </w:rPr>
        <w:t xml:space="preserve">De Feyter, J. J., &amp; Winsler, A. (2009). The early developmental competencies and school </w:t>
      </w:r>
    </w:p>
    <w:p w14:paraId="3C1667AD" w14:textId="77777777" w:rsidR="005515E7" w:rsidRPr="00F700B9" w:rsidRDefault="005515E7" w:rsidP="00F700B9">
      <w:pPr>
        <w:pStyle w:val="paragraph"/>
        <w:spacing w:before="0" w:beforeAutospacing="0" w:after="0" w:afterAutospacing="0" w:line="480" w:lineRule="auto"/>
        <w:ind w:firstLine="720"/>
        <w:contextualSpacing/>
        <w:textAlignment w:val="baseline"/>
        <w:rPr>
          <w:shd w:val="clear" w:color="auto" w:fill="FFFFFF"/>
        </w:rPr>
      </w:pPr>
      <w:r w:rsidRPr="00F700B9">
        <w:rPr>
          <w:shd w:val="clear" w:color="auto" w:fill="FFFFFF"/>
        </w:rPr>
        <w:t xml:space="preserve">readiness of low-income, immigrant children: Influences of generation, race/ethnicity, </w:t>
      </w:r>
    </w:p>
    <w:p w14:paraId="429427DF" w14:textId="77777777" w:rsidR="005515E7" w:rsidRPr="00F700B9" w:rsidRDefault="005515E7" w:rsidP="00F700B9">
      <w:pPr>
        <w:pStyle w:val="paragraph"/>
        <w:spacing w:before="0" w:beforeAutospacing="0" w:after="0" w:afterAutospacing="0" w:line="480" w:lineRule="auto"/>
        <w:ind w:left="720"/>
        <w:contextualSpacing/>
        <w:textAlignment w:val="baseline"/>
        <w:rPr>
          <w:shd w:val="clear" w:color="auto" w:fill="FFFFFF"/>
        </w:rPr>
      </w:pPr>
      <w:r w:rsidRPr="00F700B9">
        <w:rPr>
          <w:shd w:val="clear" w:color="auto" w:fill="FFFFFF"/>
        </w:rPr>
        <w:t>and national origins. </w:t>
      </w:r>
      <w:r w:rsidRPr="00F700B9">
        <w:rPr>
          <w:i/>
          <w:iCs/>
          <w:shd w:val="clear" w:color="auto" w:fill="FFFFFF"/>
        </w:rPr>
        <w:t>Early childhood research quarterly</w:t>
      </w:r>
      <w:r w:rsidRPr="00F700B9">
        <w:rPr>
          <w:shd w:val="clear" w:color="auto" w:fill="FFFFFF"/>
        </w:rPr>
        <w:t>, </w:t>
      </w:r>
      <w:r w:rsidRPr="00F700B9">
        <w:rPr>
          <w:i/>
          <w:iCs/>
          <w:shd w:val="clear" w:color="auto" w:fill="FFFFFF"/>
        </w:rPr>
        <w:t>24</w:t>
      </w:r>
      <w:r w:rsidRPr="00F700B9">
        <w:rPr>
          <w:shd w:val="clear" w:color="auto" w:fill="FFFFFF"/>
        </w:rPr>
        <w:t>(4), 411-431. https://doi.org/10.1016/j.ecresq.2009.07.004</w:t>
      </w:r>
    </w:p>
    <w:p w14:paraId="48CA6F8D" w14:textId="77777777" w:rsidR="005515E7" w:rsidRPr="00F700B9" w:rsidRDefault="005515E7" w:rsidP="00F700B9">
      <w:pPr>
        <w:pStyle w:val="paragraph"/>
        <w:spacing w:before="0" w:beforeAutospacing="0" w:after="0" w:afterAutospacing="0" w:line="480" w:lineRule="auto"/>
        <w:contextualSpacing/>
        <w:textAlignment w:val="baseline"/>
        <w:rPr>
          <w:shd w:val="clear" w:color="auto" w:fill="FFFFFF"/>
        </w:rPr>
      </w:pPr>
      <w:r w:rsidRPr="00F700B9">
        <w:rPr>
          <w:shd w:val="clear" w:color="auto" w:fill="FFFFFF"/>
        </w:rPr>
        <w:t xml:space="preserve">Demir, Ö. E., Rowe, M. L., Heller, G., Goldin-Meadow, S., &amp; Levine, S. C. (2015). Vocabulary, </w:t>
      </w:r>
    </w:p>
    <w:p w14:paraId="19265063" w14:textId="77777777" w:rsidR="005515E7" w:rsidRPr="00F700B9" w:rsidRDefault="005515E7" w:rsidP="00F700B9">
      <w:pPr>
        <w:pStyle w:val="paragraph"/>
        <w:spacing w:before="0" w:beforeAutospacing="0" w:after="0" w:afterAutospacing="0" w:line="480" w:lineRule="auto"/>
        <w:ind w:firstLine="720"/>
        <w:contextualSpacing/>
        <w:textAlignment w:val="baseline"/>
        <w:rPr>
          <w:shd w:val="clear" w:color="auto" w:fill="FFFFFF"/>
        </w:rPr>
      </w:pPr>
      <w:r w:rsidRPr="00F700B9">
        <w:rPr>
          <w:shd w:val="clear" w:color="auto" w:fill="FFFFFF"/>
        </w:rPr>
        <w:t xml:space="preserve">syntax, and narrative development in typically developing children and children with </w:t>
      </w:r>
    </w:p>
    <w:p w14:paraId="6DE6A979" w14:textId="77777777" w:rsidR="005515E7" w:rsidRPr="00F700B9" w:rsidRDefault="005515E7" w:rsidP="00F700B9">
      <w:pPr>
        <w:pStyle w:val="paragraph"/>
        <w:spacing w:before="0" w:beforeAutospacing="0" w:after="0" w:afterAutospacing="0" w:line="480" w:lineRule="auto"/>
        <w:ind w:firstLine="720"/>
        <w:contextualSpacing/>
        <w:textAlignment w:val="baseline"/>
        <w:rPr>
          <w:shd w:val="clear" w:color="auto" w:fill="FFFFFF"/>
        </w:rPr>
      </w:pPr>
      <w:r w:rsidRPr="00F700B9">
        <w:rPr>
          <w:shd w:val="clear" w:color="auto" w:fill="FFFFFF"/>
        </w:rPr>
        <w:t xml:space="preserve">early unilateral brain injury: Early parental interaction about the “there-and-then” </w:t>
      </w:r>
    </w:p>
    <w:p w14:paraId="45007A0C" w14:textId="77777777" w:rsidR="005515E7" w:rsidRPr="00F700B9" w:rsidRDefault="005515E7" w:rsidP="00F700B9">
      <w:pPr>
        <w:pStyle w:val="paragraph"/>
        <w:spacing w:before="0" w:beforeAutospacing="0" w:after="0" w:afterAutospacing="0" w:line="480" w:lineRule="auto"/>
        <w:ind w:left="720"/>
        <w:contextualSpacing/>
        <w:textAlignment w:val="baseline"/>
        <w:rPr>
          <w:rStyle w:val="normaltextrun"/>
          <w:rFonts w:eastAsiaTheme="minorEastAsia"/>
          <w:shd w:val="clear" w:color="auto" w:fill="FFFFFF"/>
        </w:rPr>
      </w:pPr>
      <w:r w:rsidRPr="00F700B9">
        <w:rPr>
          <w:shd w:val="clear" w:color="auto" w:fill="FFFFFF"/>
        </w:rPr>
        <w:lastRenderedPageBreak/>
        <w:t>matters. </w:t>
      </w:r>
      <w:r w:rsidRPr="00F700B9">
        <w:rPr>
          <w:i/>
          <w:iCs/>
          <w:shd w:val="clear" w:color="auto" w:fill="FFFFFF"/>
        </w:rPr>
        <w:t>Developmental Psychology</w:t>
      </w:r>
      <w:r w:rsidRPr="00F700B9">
        <w:rPr>
          <w:shd w:val="clear" w:color="auto" w:fill="FFFFFF"/>
        </w:rPr>
        <w:t>, </w:t>
      </w:r>
      <w:r w:rsidRPr="00F700B9">
        <w:rPr>
          <w:i/>
          <w:iCs/>
          <w:shd w:val="clear" w:color="auto" w:fill="FFFFFF"/>
        </w:rPr>
        <w:t>51</w:t>
      </w:r>
      <w:r w:rsidRPr="00F700B9">
        <w:rPr>
          <w:shd w:val="clear" w:color="auto" w:fill="FFFFFF"/>
        </w:rPr>
        <w:t>(2), 161. https://psycnet.apa.org/doi/10.1037/a0038476</w:t>
      </w:r>
    </w:p>
    <w:p w14:paraId="3E56F833" w14:textId="77777777" w:rsidR="005515E7" w:rsidRPr="00F700B9" w:rsidRDefault="005515E7" w:rsidP="00F700B9">
      <w:pPr>
        <w:pStyle w:val="paragraph"/>
        <w:spacing w:before="0" w:beforeAutospacing="0" w:after="0" w:afterAutospacing="0" w:line="480" w:lineRule="auto"/>
        <w:contextualSpacing/>
        <w:textAlignment w:val="baseline"/>
        <w:rPr>
          <w:rStyle w:val="normaltextrun"/>
          <w:rFonts w:eastAsiaTheme="minorEastAsia"/>
        </w:rPr>
      </w:pPr>
      <w:r w:rsidRPr="00F700B9">
        <w:rPr>
          <w:rStyle w:val="normaltextrun"/>
          <w:rFonts w:eastAsiaTheme="minorEastAsia"/>
        </w:rPr>
        <w:t xml:space="preserve">Dickinson, D. K. &amp; Tabors, P.O. (2001). Homes and schools together: Supporting language </w:t>
      </w:r>
    </w:p>
    <w:p w14:paraId="297C8E33" w14:textId="77777777" w:rsidR="005515E7" w:rsidRPr="00F700B9" w:rsidRDefault="005515E7" w:rsidP="00F700B9">
      <w:pPr>
        <w:pStyle w:val="paragraph"/>
        <w:spacing w:before="0" w:beforeAutospacing="0" w:after="0" w:afterAutospacing="0" w:line="480" w:lineRule="auto"/>
        <w:ind w:left="720"/>
        <w:contextualSpacing/>
        <w:textAlignment w:val="baseline"/>
      </w:pPr>
      <w:r w:rsidRPr="00F700B9">
        <w:rPr>
          <w:rStyle w:val="normaltextrun"/>
          <w:rFonts w:eastAsiaTheme="minorEastAsia"/>
        </w:rPr>
        <w:t xml:space="preserve">and literacy development. In D. K. Dickinson &amp; P. O. Tabors (Eds.), </w:t>
      </w:r>
      <w:r w:rsidRPr="00F700B9">
        <w:rPr>
          <w:rStyle w:val="normaltextrun"/>
          <w:rFonts w:eastAsiaTheme="minorEastAsia"/>
          <w:i/>
          <w:iCs/>
        </w:rPr>
        <w:t>Beginning literacy with language: Young children learning at home and school</w:t>
      </w:r>
      <w:r w:rsidRPr="00F700B9">
        <w:rPr>
          <w:rStyle w:val="normaltextrun"/>
          <w:rFonts w:eastAsiaTheme="minorEastAsia"/>
        </w:rPr>
        <w:t xml:space="preserve"> (p. 313–334). Paul H Brookes Publishing.</w:t>
      </w:r>
      <w:r w:rsidRPr="00F700B9">
        <w:rPr>
          <w:rStyle w:val="eop"/>
        </w:rPr>
        <w:t> </w:t>
      </w:r>
    </w:p>
    <w:p w14:paraId="2A6813EB" w14:textId="77777777" w:rsidR="005515E7" w:rsidRPr="00F700B9" w:rsidRDefault="005515E7" w:rsidP="00B3077A">
      <w:pPr>
        <w:pStyle w:val="NoSpacing"/>
        <w:spacing w:line="480" w:lineRule="auto"/>
        <w:ind w:left="0"/>
        <w:contextualSpacing/>
        <w:rPr>
          <w:b w:val="0"/>
        </w:rPr>
      </w:pPr>
      <w:r w:rsidRPr="00F700B9">
        <w:rPr>
          <w:b w:val="0"/>
        </w:rPr>
        <w:t xml:space="preserve">Dickinson, D. K., Golinkoff, R. M., &amp; Hirsh-Pasek, K. (2010). Speaking out for language: Why </w:t>
      </w:r>
    </w:p>
    <w:p w14:paraId="75D0EC98" w14:textId="77777777" w:rsidR="005515E7" w:rsidRPr="00F700B9" w:rsidRDefault="005515E7" w:rsidP="00F700B9">
      <w:pPr>
        <w:pStyle w:val="NoSpacing"/>
        <w:spacing w:line="480" w:lineRule="auto"/>
        <w:contextualSpacing/>
        <w:rPr>
          <w:b w:val="0"/>
        </w:rPr>
      </w:pPr>
      <w:r w:rsidRPr="00F700B9">
        <w:rPr>
          <w:b w:val="0"/>
        </w:rPr>
        <w:t xml:space="preserve">language is central to reading development. </w:t>
      </w:r>
      <w:r w:rsidRPr="00F700B9">
        <w:rPr>
          <w:b w:val="0"/>
          <w:i/>
          <w:iCs/>
        </w:rPr>
        <w:t>Educational Researcher, 39,</w:t>
      </w:r>
      <w:r w:rsidRPr="00F700B9">
        <w:rPr>
          <w:b w:val="0"/>
        </w:rPr>
        <w:t xml:space="preserve"> 305–310. </w:t>
      </w:r>
    </w:p>
    <w:p w14:paraId="6B117555" w14:textId="77777777" w:rsidR="005515E7" w:rsidRPr="00F700B9" w:rsidRDefault="005515E7" w:rsidP="00F700B9">
      <w:pPr>
        <w:pStyle w:val="NoSpacing"/>
        <w:spacing w:line="480" w:lineRule="auto"/>
        <w:contextualSpacing/>
        <w:rPr>
          <w:b w:val="0"/>
        </w:rPr>
      </w:pPr>
      <w:r w:rsidRPr="00F700B9">
        <w:rPr>
          <w:b w:val="0"/>
        </w:rPr>
        <w:t>https: //doi.org//10.3102/0013189X10370204</w:t>
      </w:r>
    </w:p>
    <w:p w14:paraId="17CF304C" w14:textId="77777777" w:rsidR="005515E7" w:rsidRPr="00F700B9" w:rsidRDefault="005515E7" w:rsidP="00B3077A">
      <w:pPr>
        <w:pStyle w:val="NoSpacing"/>
        <w:spacing w:line="480" w:lineRule="auto"/>
        <w:ind w:left="0"/>
        <w:contextualSpacing/>
        <w:rPr>
          <w:b w:val="0"/>
        </w:rPr>
      </w:pPr>
      <w:r w:rsidRPr="00F700B9">
        <w:rPr>
          <w:b w:val="0"/>
          <w:shd w:val="clear" w:color="auto" w:fill="FFFFFF"/>
        </w:rPr>
        <w:t xml:space="preserve">Dickinson, D. K., Hofer, K. G., Barnes, E. M., &amp; Grifenhagen, J. F. (2014). Examining </w:t>
      </w:r>
    </w:p>
    <w:p w14:paraId="300D3D97" w14:textId="77777777" w:rsidR="00B3077A" w:rsidRDefault="005515E7" w:rsidP="00F700B9">
      <w:pPr>
        <w:pStyle w:val="NoSpacing"/>
        <w:spacing w:line="480" w:lineRule="auto"/>
        <w:contextualSpacing/>
        <w:rPr>
          <w:b w:val="0"/>
          <w:shd w:val="clear" w:color="auto" w:fill="FFFFFF"/>
        </w:rPr>
      </w:pPr>
      <w:r w:rsidRPr="00F700B9">
        <w:rPr>
          <w:b w:val="0"/>
          <w:shd w:val="clear" w:color="auto" w:fill="FFFFFF"/>
        </w:rPr>
        <w:t>teachers’ language in Head Start classrooms from a Systemic Linguistics</w:t>
      </w:r>
      <w:r w:rsidR="00B3077A">
        <w:rPr>
          <w:b w:val="0"/>
          <w:shd w:val="clear" w:color="auto" w:fill="FFFFFF"/>
        </w:rPr>
        <w:t xml:space="preserve"> </w:t>
      </w:r>
      <w:r w:rsidRPr="00F700B9">
        <w:rPr>
          <w:b w:val="0"/>
          <w:shd w:val="clear" w:color="auto" w:fill="FFFFFF"/>
        </w:rPr>
        <w:t>Approach. </w:t>
      </w:r>
    </w:p>
    <w:p w14:paraId="027C952D" w14:textId="58B4EDA2" w:rsidR="005515E7" w:rsidRPr="00F700B9" w:rsidRDefault="005515E7" w:rsidP="00F700B9">
      <w:pPr>
        <w:pStyle w:val="NoSpacing"/>
        <w:spacing w:line="480" w:lineRule="auto"/>
        <w:contextualSpacing/>
        <w:rPr>
          <w:b w:val="0"/>
        </w:rPr>
      </w:pPr>
      <w:r w:rsidRPr="00F700B9">
        <w:rPr>
          <w:b w:val="0"/>
          <w:i/>
          <w:iCs/>
          <w:shd w:val="clear" w:color="auto" w:fill="FFFFFF"/>
        </w:rPr>
        <w:t>Early childhood research Quarterly</w:t>
      </w:r>
      <w:r w:rsidRPr="00F700B9">
        <w:rPr>
          <w:b w:val="0"/>
          <w:shd w:val="clear" w:color="auto" w:fill="FFFFFF"/>
        </w:rPr>
        <w:t>, </w:t>
      </w:r>
      <w:r w:rsidRPr="00F700B9">
        <w:rPr>
          <w:b w:val="0"/>
          <w:i/>
          <w:iCs/>
          <w:shd w:val="clear" w:color="auto" w:fill="FFFFFF"/>
        </w:rPr>
        <w:t>29</w:t>
      </w:r>
      <w:r w:rsidRPr="00F700B9">
        <w:rPr>
          <w:b w:val="0"/>
          <w:shd w:val="clear" w:color="auto" w:fill="FFFFFF"/>
        </w:rPr>
        <w:t xml:space="preserve">(3), 231-244. </w:t>
      </w:r>
      <w:r w:rsidRPr="00F700B9">
        <w:rPr>
          <w:b w:val="0"/>
        </w:rPr>
        <w:tab/>
      </w:r>
    </w:p>
    <w:p w14:paraId="0073905B" w14:textId="77777777" w:rsidR="005515E7" w:rsidRPr="00F700B9" w:rsidRDefault="005515E7" w:rsidP="00B3077A">
      <w:pPr>
        <w:pStyle w:val="NoSpacing"/>
        <w:spacing w:line="480" w:lineRule="auto"/>
        <w:contextualSpacing/>
        <w:rPr>
          <w:b w:val="0"/>
          <w:shd w:val="clear" w:color="auto" w:fill="FFFFFF"/>
        </w:rPr>
      </w:pPr>
      <w:r w:rsidRPr="00F700B9">
        <w:rPr>
          <w:b w:val="0"/>
          <w:shd w:val="clear" w:color="auto" w:fill="FFFFFF"/>
        </w:rPr>
        <w:t>https://doi.org/10.1016/j.ecresq.2014.02.006</w:t>
      </w:r>
    </w:p>
    <w:p w14:paraId="6C759E98" w14:textId="77777777" w:rsidR="005515E7" w:rsidRPr="00F700B9" w:rsidRDefault="005515E7" w:rsidP="00B3077A">
      <w:pPr>
        <w:pStyle w:val="NoSpacing"/>
        <w:spacing w:line="480" w:lineRule="auto"/>
        <w:ind w:left="0"/>
        <w:contextualSpacing/>
        <w:rPr>
          <w:b w:val="0"/>
          <w:shd w:val="clear" w:color="auto" w:fill="FFFFFF"/>
        </w:rPr>
      </w:pPr>
      <w:r w:rsidRPr="00F700B9">
        <w:rPr>
          <w:b w:val="0"/>
          <w:shd w:val="clear" w:color="auto" w:fill="FFFFFF"/>
        </w:rPr>
        <w:t xml:space="preserve">Dickinson, D. K., &amp; Porche, M. V. (2011). Relation between language experiences in preschool </w:t>
      </w:r>
    </w:p>
    <w:p w14:paraId="77520C25" w14:textId="77777777" w:rsidR="005515E7" w:rsidRPr="00F700B9" w:rsidRDefault="005515E7" w:rsidP="00F700B9">
      <w:pPr>
        <w:pStyle w:val="NoSpacing"/>
        <w:spacing w:line="480" w:lineRule="auto"/>
        <w:contextualSpacing/>
        <w:rPr>
          <w:b w:val="0"/>
          <w:shd w:val="clear" w:color="auto" w:fill="FFFFFF"/>
        </w:rPr>
      </w:pPr>
      <w:r w:rsidRPr="00F700B9">
        <w:rPr>
          <w:b w:val="0"/>
          <w:shd w:val="clear" w:color="auto" w:fill="FFFFFF"/>
        </w:rPr>
        <w:t>classrooms and children’s kindergarten and fourth‐grade language and reading abilities. </w:t>
      </w:r>
      <w:r w:rsidRPr="00F700B9">
        <w:rPr>
          <w:b w:val="0"/>
          <w:i/>
          <w:iCs/>
          <w:shd w:val="clear" w:color="auto" w:fill="FFFFFF"/>
        </w:rPr>
        <w:t>Child development</w:t>
      </w:r>
      <w:r w:rsidRPr="00F700B9">
        <w:rPr>
          <w:b w:val="0"/>
          <w:shd w:val="clear" w:color="auto" w:fill="FFFFFF"/>
        </w:rPr>
        <w:t>, </w:t>
      </w:r>
      <w:r w:rsidRPr="00F700B9">
        <w:rPr>
          <w:b w:val="0"/>
          <w:i/>
          <w:iCs/>
          <w:shd w:val="clear" w:color="auto" w:fill="FFFFFF"/>
        </w:rPr>
        <w:t>82</w:t>
      </w:r>
      <w:r w:rsidRPr="00F700B9">
        <w:rPr>
          <w:b w:val="0"/>
          <w:shd w:val="clear" w:color="auto" w:fill="FFFFFF"/>
        </w:rPr>
        <w:t>(3), 870-886. https://doi.org/10.1111/j.1467-8624.2011.01576.x</w:t>
      </w:r>
    </w:p>
    <w:p w14:paraId="21A8D9DC" w14:textId="77777777" w:rsidR="005515E7" w:rsidRPr="00F700B9" w:rsidRDefault="005515E7" w:rsidP="00B3077A">
      <w:pPr>
        <w:pStyle w:val="NoSpacing"/>
        <w:spacing w:line="480" w:lineRule="auto"/>
        <w:ind w:left="0"/>
        <w:contextualSpacing/>
        <w:rPr>
          <w:b w:val="0"/>
          <w:shd w:val="clear" w:color="auto" w:fill="FFFFFF"/>
        </w:rPr>
      </w:pPr>
      <w:r w:rsidRPr="00F700B9">
        <w:rPr>
          <w:b w:val="0"/>
          <w:shd w:val="clear" w:color="auto" w:fill="FFFFFF"/>
        </w:rPr>
        <w:t xml:space="preserve">Dickinson, D. K., &amp; Snow, C. E. (1987). Interrelationships among prereading and oral language </w:t>
      </w:r>
    </w:p>
    <w:p w14:paraId="65BA8E7B" w14:textId="77777777" w:rsidR="005515E7" w:rsidRPr="00F700B9" w:rsidRDefault="005515E7" w:rsidP="00F700B9">
      <w:pPr>
        <w:pStyle w:val="NoSpacing"/>
        <w:spacing w:line="480" w:lineRule="auto"/>
        <w:contextualSpacing/>
        <w:rPr>
          <w:b w:val="0"/>
          <w:shd w:val="clear" w:color="auto" w:fill="FFFFFF"/>
        </w:rPr>
      </w:pPr>
      <w:r w:rsidRPr="00F700B9">
        <w:rPr>
          <w:b w:val="0"/>
          <w:shd w:val="clear" w:color="auto" w:fill="FFFFFF"/>
        </w:rPr>
        <w:t>skills in kindergartners from two social classes. </w:t>
      </w:r>
      <w:r w:rsidRPr="00F700B9">
        <w:rPr>
          <w:b w:val="0"/>
          <w:i/>
          <w:iCs/>
          <w:shd w:val="clear" w:color="auto" w:fill="FFFFFF"/>
        </w:rPr>
        <w:t>Early Childhood Research Quarterly</w:t>
      </w:r>
      <w:r w:rsidRPr="00F700B9">
        <w:rPr>
          <w:b w:val="0"/>
          <w:shd w:val="clear" w:color="auto" w:fill="FFFFFF"/>
        </w:rPr>
        <w:t>, </w:t>
      </w:r>
      <w:r w:rsidRPr="00F700B9">
        <w:rPr>
          <w:b w:val="0"/>
          <w:i/>
          <w:iCs/>
          <w:shd w:val="clear" w:color="auto" w:fill="FFFFFF"/>
        </w:rPr>
        <w:t>2</w:t>
      </w:r>
      <w:r w:rsidRPr="00F700B9">
        <w:rPr>
          <w:b w:val="0"/>
          <w:shd w:val="clear" w:color="auto" w:fill="FFFFFF"/>
        </w:rPr>
        <w:t xml:space="preserve">(1), 1-25. </w:t>
      </w:r>
      <w:r w:rsidRPr="00F700B9">
        <w:rPr>
          <w:b w:val="0"/>
        </w:rPr>
        <w:t>https://doi.org/10.1016/0885-2006(87)90010-X</w:t>
      </w:r>
    </w:p>
    <w:p w14:paraId="40F9026A" w14:textId="77777777" w:rsidR="005515E7" w:rsidRPr="00F700B9" w:rsidRDefault="005515E7" w:rsidP="00F700B9">
      <w:pPr>
        <w:autoSpaceDE w:val="0"/>
        <w:autoSpaceDN w:val="0"/>
        <w:adjustRightInd w:val="0"/>
        <w:contextualSpacing/>
        <w:rPr>
          <w:shd w:val="clear" w:color="auto" w:fill="FFFFFF"/>
        </w:rPr>
      </w:pPr>
      <w:r w:rsidRPr="00F700B9">
        <w:rPr>
          <w:shd w:val="clear" w:color="auto" w:fill="FFFFFF"/>
        </w:rPr>
        <w:t xml:space="preserve">Duncan, R. J., King, Y. A., Finders, J. K., Elicker, J., Schmitt, S. A., &amp; Purpura, D. J. (2020). </w:t>
      </w:r>
    </w:p>
    <w:p w14:paraId="2BDE6E68" w14:textId="77777777" w:rsidR="005515E7" w:rsidRPr="00F700B9" w:rsidRDefault="005515E7" w:rsidP="00F700B9">
      <w:pPr>
        <w:autoSpaceDE w:val="0"/>
        <w:autoSpaceDN w:val="0"/>
        <w:adjustRightInd w:val="0"/>
        <w:ind w:left="720"/>
        <w:contextualSpacing/>
        <w:rPr>
          <w:shd w:val="clear" w:color="auto" w:fill="FFFFFF"/>
        </w:rPr>
      </w:pPr>
      <w:r w:rsidRPr="00F700B9">
        <w:rPr>
          <w:shd w:val="clear" w:color="auto" w:fill="FFFFFF"/>
        </w:rPr>
        <w:t>Prekindergarten classroom language environments and children’s vocabulary skills. </w:t>
      </w:r>
      <w:r w:rsidRPr="00F700B9">
        <w:rPr>
          <w:i/>
          <w:iCs/>
          <w:shd w:val="clear" w:color="auto" w:fill="FFFFFF"/>
        </w:rPr>
        <w:t>Journal of experimental child psychology</w:t>
      </w:r>
      <w:r w:rsidRPr="00F700B9">
        <w:rPr>
          <w:shd w:val="clear" w:color="auto" w:fill="FFFFFF"/>
        </w:rPr>
        <w:t>, </w:t>
      </w:r>
      <w:r w:rsidRPr="00F700B9">
        <w:rPr>
          <w:i/>
          <w:iCs/>
          <w:shd w:val="clear" w:color="auto" w:fill="FFFFFF"/>
        </w:rPr>
        <w:t>194</w:t>
      </w:r>
      <w:r w:rsidRPr="00F700B9">
        <w:rPr>
          <w:shd w:val="clear" w:color="auto" w:fill="FFFFFF"/>
        </w:rPr>
        <w:t>, 104829.</w:t>
      </w:r>
    </w:p>
    <w:p w14:paraId="0F3E53B7" w14:textId="77777777" w:rsidR="005515E7" w:rsidRPr="00F700B9" w:rsidRDefault="005515E7" w:rsidP="00F700B9">
      <w:pPr>
        <w:autoSpaceDE w:val="0"/>
        <w:autoSpaceDN w:val="0"/>
        <w:adjustRightInd w:val="0"/>
        <w:ind w:left="720"/>
        <w:contextualSpacing/>
        <w:rPr>
          <w:lang w:bidi="my-MM"/>
        </w:rPr>
      </w:pPr>
      <w:r w:rsidRPr="00F700B9">
        <w:rPr>
          <w:lang w:bidi="my-MM"/>
        </w:rPr>
        <w:lastRenderedPageBreak/>
        <w:t>https://doi.org/10.1016/j.jecp.2020.104829</w:t>
      </w:r>
    </w:p>
    <w:p w14:paraId="651E5557" w14:textId="77777777" w:rsidR="005515E7" w:rsidRPr="00F700B9" w:rsidRDefault="005515E7" w:rsidP="00F700B9">
      <w:pPr>
        <w:autoSpaceDE w:val="0"/>
        <w:autoSpaceDN w:val="0"/>
        <w:adjustRightInd w:val="0"/>
        <w:contextualSpacing/>
        <w:rPr>
          <w:lang w:bidi="my-MM"/>
        </w:rPr>
      </w:pPr>
      <w:r w:rsidRPr="00F700B9">
        <w:rPr>
          <w:lang w:bidi="my-MM"/>
        </w:rPr>
        <w:t>Early, D. M., Iruka, I. U., Ritchie, S., Barbarin, O. A., Winn, D.-M. C., Crawford, G. M.,</w:t>
      </w:r>
    </w:p>
    <w:p w14:paraId="57BCDDD8" w14:textId="77777777" w:rsidR="005515E7" w:rsidRPr="00F700B9" w:rsidRDefault="005515E7" w:rsidP="00B3077A">
      <w:pPr>
        <w:autoSpaceDE w:val="0"/>
        <w:autoSpaceDN w:val="0"/>
        <w:adjustRightInd w:val="0"/>
        <w:ind w:firstLine="720"/>
        <w:contextualSpacing/>
        <w:rPr>
          <w:lang w:bidi="my-MM"/>
        </w:rPr>
      </w:pPr>
      <w:r w:rsidRPr="00F700B9">
        <w:rPr>
          <w:lang w:bidi="my-MM"/>
        </w:rPr>
        <w:t>Pianta, R. C. (2010). How do pre-kindergarteners spend their time? Ethnicity</w:t>
      </w:r>
    </w:p>
    <w:p w14:paraId="03978F40" w14:textId="77777777" w:rsidR="005515E7" w:rsidRPr="00F700B9" w:rsidRDefault="005515E7" w:rsidP="00F700B9">
      <w:pPr>
        <w:autoSpaceDE w:val="0"/>
        <w:autoSpaceDN w:val="0"/>
        <w:adjustRightInd w:val="0"/>
        <w:ind w:firstLine="720"/>
        <w:contextualSpacing/>
        <w:rPr>
          <w:i/>
          <w:iCs/>
          <w:lang w:bidi="my-MM"/>
        </w:rPr>
      </w:pPr>
      <w:r w:rsidRPr="00F700B9">
        <w:rPr>
          <w:lang w:bidi="my-MM"/>
        </w:rPr>
        <w:t xml:space="preserve">and income as predictors of experiences in prekindergarten classrooms. </w:t>
      </w:r>
      <w:r w:rsidRPr="00F700B9">
        <w:rPr>
          <w:i/>
          <w:iCs/>
          <w:lang w:bidi="my-MM"/>
        </w:rPr>
        <w:t>Early Childhood</w:t>
      </w:r>
    </w:p>
    <w:p w14:paraId="685F2D50" w14:textId="77777777" w:rsidR="005515E7" w:rsidRPr="00F700B9" w:rsidRDefault="005515E7" w:rsidP="00B3077A">
      <w:pPr>
        <w:pStyle w:val="NoSpacing"/>
        <w:spacing w:line="480" w:lineRule="auto"/>
        <w:contextualSpacing/>
        <w:rPr>
          <w:b w:val="0"/>
          <w:shd w:val="clear" w:color="auto" w:fill="FFFFFF"/>
        </w:rPr>
      </w:pPr>
      <w:r w:rsidRPr="00F700B9">
        <w:rPr>
          <w:b w:val="0"/>
          <w:i/>
          <w:iCs/>
          <w:lang w:bidi="my-MM"/>
        </w:rPr>
        <w:t>Research Quarterly</w:t>
      </w:r>
      <w:r w:rsidRPr="00F700B9">
        <w:rPr>
          <w:b w:val="0"/>
          <w:lang w:bidi="my-MM"/>
        </w:rPr>
        <w:t xml:space="preserve">, </w:t>
      </w:r>
      <w:r w:rsidRPr="00F700B9">
        <w:rPr>
          <w:b w:val="0"/>
          <w:i/>
          <w:iCs/>
          <w:lang w:bidi="my-MM"/>
        </w:rPr>
        <w:t>25</w:t>
      </w:r>
      <w:r w:rsidRPr="00F700B9">
        <w:rPr>
          <w:b w:val="0"/>
          <w:lang w:bidi="my-MM"/>
        </w:rPr>
        <w:t>(2), 177–193.</w:t>
      </w:r>
    </w:p>
    <w:p w14:paraId="265A5691" w14:textId="77777777" w:rsidR="005515E7" w:rsidRPr="00F700B9" w:rsidRDefault="005515E7" w:rsidP="00B3077A">
      <w:pPr>
        <w:pStyle w:val="NoSpacing"/>
        <w:spacing w:line="480" w:lineRule="auto"/>
        <w:ind w:left="0"/>
        <w:contextualSpacing/>
        <w:rPr>
          <w:b w:val="0"/>
          <w:i/>
          <w:color w:val="000000" w:themeColor="text1"/>
          <w:lang w:eastAsia="ko-KR"/>
        </w:rPr>
      </w:pPr>
      <w:r w:rsidRPr="00F700B9">
        <w:rPr>
          <w:b w:val="0"/>
          <w:color w:val="000000" w:themeColor="text1"/>
          <w:lang w:eastAsia="ko-KR"/>
        </w:rPr>
        <w:t xml:space="preserve">Eaton, K. (2017, Nov 15). </w:t>
      </w:r>
      <w:r w:rsidRPr="00F700B9">
        <w:rPr>
          <w:b w:val="0"/>
          <w:i/>
          <w:color w:val="000000" w:themeColor="text1"/>
          <w:lang w:eastAsia="ko-KR"/>
        </w:rPr>
        <w:t xml:space="preserve">How an Oklahoma City is using data to make immigrants feel at </w:t>
      </w:r>
    </w:p>
    <w:p w14:paraId="72B7BFDB" w14:textId="77777777" w:rsidR="005515E7" w:rsidRPr="00F700B9" w:rsidRDefault="005515E7" w:rsidP="00F700B9">
      <w:pPr>
        <w:pStyle w:val="NoSpacing"/>
        <w:spacing w:line="480" w:lineRule="auto"/>
        <w:contextualSpacing/>
        <w:rPr>
          <w:b w:val="0"/>
          <w:color w:val="000000" w:themeColor="text1"/>
          <w:lang w:eastAsia="ko-KR"/>
        </w:rPr>
      </w:pPr>
      <w:r w:rsidRPr="00F700B9">
        <w:rPr>
          <w:b w:val="0"/>
          <w:i/>
          <w:iCs/>
          <w:color w:val="000000" w:themeColor="text1"/>
          <w:lang w:eastAsia="ko-KR"/>
        </w:rPr>
        <w:t>home.</w:t>
      </w:r>
      <w:r w:rsidRPr="00F700B9">
        <w:rPr>
          <w:b w:val="0"/>
          <w:color w:val="000000" w:themeColor="text1"/>
          <w:lang w:eastAsia="ko-KR"/>
        </w:rPr>
        <w:t xml:space="preserve"> NBC News. </w:t>
      </w:r>
      <w:r w:rsidRPr="00F700B9">
        <w:rPr>
          <w:rFonts w:eastAsia="MS Mincho"/>
          <w:b w:val="0"/>
          <w:color w:val="000000" w:themeColor="text1"/>
        </w:rPr>
        <w:t>https://www.nbcnews.com/news/asian-america/how-oklahoma-city-using-data-make-immigrants-feel-home-n820736</w:t>
      </w:r>
    </w:p>
    <w:p w14:paraId="0E4823D5" w14:textId="77777777" w:rsidR="005515E7" w:rsidRPr="00F700B9" w:rsidRDefault="005515E7" w:rsidP="00B3077A">
      <w:pPr>
        <w:pStyle w:val="NoSpacing"/>
        <w:spacing w:line="480" w:lineRule="auto"/>
        <w:ind w:left="0"/>
        <w:contextualSpacing/>
        <w:rPr>
          <w:b w:val="0"/>
          <w:i/>
          <w:iCs/>
          <w:color w:val="000000" w:themeColor="text1"/>
          <w:shd w:val="clear" w:color="auto" w:fill="FFFFFF"/>
        </w:rPr>
      </w:pPr>
      <w:r w:rsidRPr="00F700B9">
        <w:rPr>
          <w:b w:val="0"/>
          <w:color w:val="000000" w:themeColor="text1"/>
          <w:shd w:val="clear" w:color="auto" w:fill="FFFFFF"/>
        </w:rPr>
        <w:t>Espinosa, L. M. (2015). Challenges and benefits of early bilingualism in the US context. </w:t>
      </w:r>
      <w:r w:rsidRPr="00F700B9">
        <w:rPr>
          <w:b w:val="0"/>
          <w:i/>
          <w:iCs/>
          <w:color w:val="000000" w:themeColor="text1"/>
          <w:shd w:val="clear" w:color="auto" w:fill="FFFFFF"/>
        </w:rPr>
        <w:t xml:space="preserve">Global </w:t>
      </w:r>
    </w:p>
    <w:p w14:paraId="00934BD2" w14:textId="77777777" w:rsidR="005515E7" w:rsidRPr="00F700B9" w:rsidRDefault="005515E7" w:rsidP="00B3077A">
      <w:pPr>
        <w:pStyle w:val="NoSpacing"/>
        <w:spacing w:line="480" w:lineRule="auto"/>
        <w:contextualSpacing/>
        <w:rPr>
          <w:b w:val="0"/>
          <w:i/>
          <w:iCs/>
          <w:color w:val="000000" w:themeColor="text1"/>
          <w:shd w:val="clear" w:color="auto" w:fill="FFFFFF"/>
        </w:rPr>
      </w:pPr>
      <w:r w:rsidRPr="00F700B9">
        <w:rPr>
          <w:b w:val="0"/>
          <w:i/>
          <w:iCs/>
          <w:color w:val="000000" w:themeColor="text1"/>
          <w:shd w:val="clear" w:color="auto" w:fill="FFFFFF"/>
        </w:rPr>
        <w:t>Education Review</w:t>
      </w:r>
      <w:r w:rsidRPr="00F700B9">
        <w:rPr>
          <w:b w:val="0"/>
          <w:color w:val="000000" w:themeColor="text1"/>
          <w:shd w:val="clear" w:color="auto" w:fill="FFFFFF"/>
        </w:rPr>
        <w:t>, </w:t>
      </w:r>
      <w:r w:rsidRPr="00F700B9">
        <w:rPr>
          <w:b w:val="0"/>
          <w:i/>
          <w:iCs/>
          <w:color w:val="000000" w:themeColor="text1"/>
          <w:shd w:val="clear" w:color="auto" w:fill="FFFFFF"/>
        </w:rPr>
        <w:t>2</w:t>
      </w:r>
      <w:r w:rsidRPr="00F700B9">
        <w:rPr>
          <w:b w:val="0"/>
          <w:color w:val="000000" w:themeColor="text1"/>
          <w:shd w:val="clear" w:color="auto" w:fill="FFFFFF"/>
        </w:rPr>
        <w:t>(1). https://ger.mercy.edu/index.php/ger/issue/view/16</w:t>
      </w:r>
    </w:p>
    <w:p w14:paraId="2DD05590" w14:textId="77777777" w:rsidR="005515E7" w:rsidRPr="00F700B9" w:rsidRDefault="005515E7" w:rsidP="00B3077A">
      <w:pPr>
        <w:pStyle w:val="NoSpacing"/>
        <w:spacing w:line="480" w:lineRule="auto"/>
        <w:ind w:left="0"/>
        <w:contextualSpacing/>
        <w:rPr>
          <w:b w:val="0"/>
        </w:rPr>
      </w:pPr>
      <w:r w:rsidRPr="00F700B9">
        <w:rPr>
          <w:b w:val="0"/>
        </w:rPr>
        <w:t xml:space="preserve">Farran, D.C. (2017). </w:t>
      </w:r>
      <w:r w:rsidRPr="00F700B9">
        <w:rPr>
          <w:b w:val="0"/>
          <w:i/>
          <w:iCs/>
        </w:rPr>
        <w:t>The child observation in preschools (cop) manual</w:t>
      </w:r>
      <w:r w:rsidRPr="00F700B9">
        <w:rPr>
          <w:b w:val="0"/>
        </w:rPr>
        <w:t xml:space="preserve">. Peabody Research </w:t>
      </w:r>
    </w:p>
    <w:p w14:paraId="2C6F377A" w14:textId="77777777" w:rsidR="005515E7" w:rsidRPr="00F700B9" w:rsidRDefault="005515E7" w:rsidP="00B3077A">
      <w:pPr>
        <w:pStyle w:val="NoSpacing"/>
        <w:spacing w:line="480" w:lineRule="auto"/>
        <w:contextualSpacing/>
        <w:rPr>
          <w:b w:val="0"/>
          <w:shd w:val="clear" w:color="auto" w:fill="FFFFFF"/>
        </w:rPr>
      </w:pPr>
      <w:r w:rsidRPr="00F700B9">
        <w:rPr>
          <w:b w:val="0"/>
        </w:rPr>
        <w:t xml:space="preserve">Institute. </w:t>
      </w:r>
      <w:r w:rsidRPr="00F700B9">
        <w:rPr>
          <w:b w:val="0"/>
          <w:shd w:val="clear" w:color="auto" w:fill="FFFFFF"/>
        </w:rPr>
        <w:t>https://doi-org.ezproxy.lib.ou.edu/10.1111/cdev.12906</w:t>
      </w:r>
    </w:p>
    <w:p w14:paraId="41B01135" w14:textId="77777777" w:rsidR="005515E7" w:rsidRPr="00F700B9" w:rsidRDefault="005515E7" w:rsidP="00B3077A">
      <w:pPr>
        <w:pStyle w:val="NoSpacing"/>
        <w:spacing w:line="480" w:lineRule="auto"/>
        <w:ind w:left="0"/>
        <w:contextualSpacing/>
        <w:rPr>
          <w:b w:val="0"/>
          <w:shd w:val="clear" w:color="auto" w:fill="FFFFFF"/>
        </w:rPr>
      </w:pPr>
      <w:r w:rsidRPr="00F700B9">
        <w:rPr>
          <w:b w:val="0"/>
          <w:shd w:val="clear" w:color="auto" w:fill="FFFFFF"/>
        </w:rPr>
        <w:t xml:space="preserve">Farrow, J., Wasik, B. A., &amp; Hindman, A. H. (2020). Exploring the unique contributions of </w:t>
      </w:r>
    </w:p>
    <w:p w14:paraId="1A910432" w14:textId="77777777" w:rsidR="005515E7" w:rsidRPr="00F700B9" w:rsidRDefault="005515E7" w:rsidP="00B3077A">
      <w:pPr>
        <w:pStyle w:val="NoSpacing"/>
        <w:spacing w:line="480" w:lineRule="auto"/>
        <w:contextualSpacing/>
        <w:rPr>
          <w:b w:val="0"/>
          <w:i/>
          <w:iCs/>
          <w:shd w:val="clear" w:color="auto" w:fill="FFFFFF"/>
        </w:rPr>
      </w:pPr>
      <w:r w:rsidRPr="00F700B9">
        <w:rPr>
          <w:b w:val="0"/>
          <w:shd w:val="clear" w:color="auto" w:fill="FFFFFF"/>
        </w:rPr>
        <w:t>teachers’ syntax to preschoolers’ and kindergarteners’ vocabulary learning. </w:t>
      </w:r>
      <w:r w:rsidRPr="00F700B9">
        <w:rPr>
          <w:b w:val="0"/>
          <w:i/>
          <w:iCs/>
          <w:shd w:val="clear" w:color="auto" w:fill="FFFFFF"/>
        </w:rPr>
        <w:t xml:space="preserve">Early </w:t>
      </w:r>
    </w:p>
    <w:p w14:paraId="485ABD8B" w14:textId="77777777" w:rsidR="005515E7" w:rsidRPr="00F700B9" w:rsidRDefault="005515E7" w:rsidP="00B3077A">
      <w:pPr>
        <w:pStyle w:val="NoSpacing"/>
        <w:spacing w:line="480" w:lineRule="auto"/>
        <w:contextualSpacing/>
        <w:rPr>
          <w:b w:val="0"/>
        </w:rPr>
      </w:pPr>
      <w:r w:rsidRPr="00F700B9">
        <w:rPr>
          <w:b w:val="0"/>
          <w:i/>
          <w:iCs/>
          <w:shd w:val="clear" w:color="auto" w:fill="FFFFFF"/>
        </w:rPr>
        <w:t>Childhood Research Quarterly</w:t>
      </w:r>
      <w:r w:rsidRPr="00F700B9">
        <w:rPr>
          <w:b w:val="0"/>
          <w:shd w:val="clear" w:color="auto" w:fill="FFFFFF"/>
        </w:rPr>
        <w:t>, </w:t>
      </w:r>
      <w:r w:rsidRPr="00F700B9">
        <w:rPr>
          <w:b w:val="0"/>
          <w:i/>
          <w:iCs/>
          <w:shd w:val="clear" w:color="auto" w:fill="FFFFFF"/>
        </w:rPr>
        <w:t>51</w:t>
      </w:r>
      <w:r w:rsidRPr="00F700B9">
        <w:rPr>
          <w:b w:val="0"/>
          <w:shd w:val="clear" w:color="auto" w:fill="FFFFFF"/>
        </w:rPr>
        <w:t xml:space="preserve">, 178-190. </w:t>
      </w:r>
    </w:p>
    <w:p w14:paraId="5C264CFE" w14:textId="77777777" w:rsidR="005515E7" w:rsidRPr="00F700B9" w:rsidRDefault="005515E7" w:rsidP="00B3077A">
      <w:pPr>
        <w:pStyle w:val="NoSpacing"/>
        <w:spacing w:line="480" w:lineRule="auto"/>
        <w:contextualSpacing/>
        <w:rPr>
          <w:b w:val="0"/>
          <w:shd w:val="clear" w:color="auto" w:fill="FFFFFF"/>
        </w:rPr>
      </w:pPr>
      <w:r w:rsidRPr="00F700B9">
        <w:rPr>
          <w:b w:val="0"/>
          <w:shd w:val="clear" w:color="auto" w:fill="FFFFFF"/>
        </w:rPr>
        <w:t>https://doi.org/10.1016/j.ecresq.2019.08.005</w:t>
      </w:r>
    </w:p>
    <w:p w14:paraId="4464A1C3" w14:textId="77777777" w:rsidR="005515E7" w:rsidRPr="00F700B9" w:rsidRDefault="005515E7" w:rsidP="00B3077A">
      <w:pPr>
        <w:pStyle w:val="NoSpacing"/>
        <w:spacing w:line="480" w:lineRule="auto"/>
        <w:ind w:left="0"/>
        <w:contextualSpacing/>
        <w:rPr>
          <w:b w:val="0"/>
          <w:shd w:val="clear" w:color="auto" w:fill="FFFFFF"/>
        </w:rPr>
      </w:pPr>
      <w:r w:rsidRPr="00F700B9">
        <w:rPr>
          <w:b w:val="0"/>
          <w:shd w:val="clear" w:color="auto" w:fill="FFFFFF"/>
        </w:rPr>
        <w:t xml:space="preserve">Frausel, R. R., Richland, L. E., Levine, S. C., &amp; Goldin-Meadow, S. (2021). Personal narrative </w:t>
      </w:r>
    </w:p>
    <w:p w14:paraId="639E887C" w14:textId="77777777" w:rsidR="005515E7" w:rsidRPr="00F700B9" w:rsidRDefault="005515E7" w:rsidP="00F700B9">
      <w:pPr>
        <w:pStyle w:val="NoSpacing"/>
        <w:spacing w:line="480" w:lineRule="auto"/>
        <w:contextualSpacing/>
        <w:rPr>
          <w:b w:val="0"/>
          <w:shd w:val="clear" w:color="auto" w:fill="FFFFFF"/>
        </w:rPr>
      </w:pPr>
      <w:r w:rsidRPr="00F700B9">
        <w:rPr>
          <w:b w:val="0"/>
          <w:shd w:val="clear" w:color="auto" w:fill="FFFFFF"/>
        </w:rPr>
        <w:t>as a “breeding ground” for higher-order thinking interaction in early parent–child interactions. </w:t>
      </w:r>
      <w:r w:rsidRPr="00F700B9">
        <w:rPr>
          <w:b w:val="0"/>
          <w:i/>
          <w:iCs/>
          <w:shd w:val="clear" w:color="auto" w:fill="FFFFFF"/>
        </w:rPr>
        <w:t>Developmental psychology</w:t>
      </w:r>
      <w:r w:rsidRPr="00F700B9">
        <w:rPr>
          <w:b w:val="0"/>
          <w:shd w:val="clear" w:color="auto" w:fill="FFFFFF"/>
        </w:rPr>
        <w:t>, </w:t>
      </w:r>
      <w:r w:rsidRPr="00F700B9">
        <w:rPr>
          <w:b w:val="0"/>
          <w:i/>
          <w:iCs/>
          <w:shd w:val="clear" w:color="auto" w:fill="FFFFFF"/>
        </w:rPr>
        <w:t>57</w:t>
      </w:r>
      <w:r w:rsidRPr="00F700B9">
        <w:rPr>
          <w:b w:val="0"/>
          <w:shd w:val="clear" w:color="auto" w:fill="FFFFFF"/>
        </w:rPr>
        <w:t>(4), 519. https://psycnet.apa.org/doi/10.1037/dev0001166</w:t>
      </w:r>
    </w:p>
    <w:p w14:paraId="53E6E44C" w14:textId="77777777" w:rsidR="005515E7" w:rsidRPr="00F700B9" w:rsidRDefault="005515E7" w:rsidP="00B3077A">
      <w:pPr>
        <w:pStyle w:val="NoSpacing"/>
        <w:spacing w:line="480" w:lineRule="auto"/>
        <w:ind w:left="0"/>
        <w:contextualSpacing/>
        <w:rPr>
          <w:b w:val="0"/>
          <w:color w:val="222222"/>
          <w:shd w:val="clear" w:color="auto" w:fill="FFFFFF"/>
        </w:rPr>
      </w:pPr>
      <w:r w:rsidRPr="00F700B9">
        <w:rPr>
          <w:b w:val="0"/>
          <w:color w:val="222222"/>
          <w:shd w:val="clear" w:color="auto" w:fill="FFFFFF"/>
        </w:rPr>
        <w:t xml:space="preserve">Garcia, E. B. (2018). The classroom language context and English and Spanish vocabulary </w:t>
      </w:r>
    </w:p>
    <w:p w14:paraId="5BD11CFC" w14:textId="77777777" w:rsidR="005515E7" w:rsidRPr="00F700B9" w:rsidRDefault="005515E7" w:rsidP="00F700B9">
      <w:pPr>
        <w:pStyle w:val="NoSpacing"/>
        <w:spacing w:line="480" w:lineRule="auto"/>
        <w:contextualSpacing/>
        <w:rPr>
          <w:b w:val="0"/>
          <w:color w:val="222222"/>
          <w:shd w:val="clear" w:color="auto" w:fill="FFFFFF"/>
        </w:rPr>
      </w:pPr>
      <w:r w:rsidRPr="00F700B9">
        <w:rPr>
          <w:b w:val="0"/>
          <w:color w:val="222222"/>
          <w:shd w:val="clear" w:color="auto" w:fill="FFFFFF"/>
        </w:rPr>
        <w:t>development among dual language learners attending Head Start. </w:t>
      </w:r>
      <w:r w:rsidRPr="00F700B9">
        <w:rPr>
          <w:b w:val="0"/>
          <w:i/>
          <w:iCs/>
          <w:color w:val="222222"/>
          <w:shd w:val="clear" w:color="auto" w:fill="FFFFFF"/>
        </w:rPr>
        <w:t>Early Childhood Research Quarterly</w:t>
      </w:r>
      <w:r w:rsidRPr="00F700B9">
        <w:rPr>
          <w:b w:val="0"/>
          <w:color w:val="222222"/>
          <w:shd w:val="clear" w:color="auto" w:fill="FFFFFF"/>
        </w:rPr>
        <w:t>, </w:t>
      </w:r>
      <w:r w:rsidRPr="00F700B9">
        <w:rPr>
          <w:b w:val="0"/>
          <w:i/>
          <w:iCs/>
          <w:color w:val="222222"/>
          <w:shd w:val="clear" w:color="auto" w:fill="FFFFFF"/>
        </w:rPr>
        <w:t>42</w:t>
      </w:r>
      <w:r w:rsidRPr="00F700B9">
        <w:rPr>
          <w:b w:val="0"/>
          <w:color w:val="222222"/>
          <w:shd w:val="clear" w:color="auto" w:fill="FFFFFF"/>
        </w:rPr>
        <w:t>, 148-157. https://doi.org/10.1016/j.ecresq.2017.09.005</w:t>
      </w:r>
    </w:p>
    <w:p w14:paraId="0051E68A" w14:textId="77777777" w:rsidR="005515E7" w:rsidRPr="00F700B9" w:rsidRDefault="005515E7" w:rsidP="00B3077A">
      <w:pPr>
        <w:pStyle w:val="NoSpacing"/>
        <w:spacing w:line="480" w:lineRule="auto"/>
        <w:ind w:left="0"/>
        <w:contextualSpacing/>
        <w:rPr>
          <w:b w:val="0"/>
          <w:shd w:val="clear" w:color="auto" w:fill="FFFFFF"/>
        </w:rPr>
      </w:pPr>
      <w:r w:rsidRPr="00F700B9">
        <w:rPr>
          <w:b w:val="0"/>
          <w:shd w:val="clear" w:color="auto" w:fill="FFFFFF"/>
        </w:rPr>
        <w:lastRenderedPageBreak/>
        <w:t xml:space="preserve">Garrity, S., &amp; Guerra, A. W. (2015). A cultural community’s approach understanding Head </w:t>
      </w:r>
    </w:p>
    <w:p w14:paraId="6105DA54" w14:textId="77777777" w:rsidR="005515E7" w:rsidRPr="00F700B9" w:rsidRDefault="005515E7" w:rsidP="00F700B9">
      <w:pPr>
        <w:pStyle w:val="NoSpacing"/>
        <w:spacing w:line="480" w:lineRule="auto"/>
        <w:contextualSpacing/>
        <w:rPr>
          <w:b w:val="0"/>
          <w:shd w:val="clear" w:color="auto" w:fill="FFFFFF"/>
        </w:rPr>
      </w:pPr>
      <w:r w:rsidRPr="00F700B9">
        <w:rPr>
          <w:b w:val="0"/>
          <w:shd w:val="clear" w:color="auto" w:fill="FFFFFF"/>
        </w:rPr>
        <w:t>Start teachers' beliefs about language use with dual language learners: Implications for practice. </w:t>
      </w:r>
      <w:r w:rsidRPr="00F700B9">
        <w:rPr>
          <w:b w:val="0"/>
          <w:i/>
          <w:iCs/>
          <w:shd w:val="clear" w:color="auto" w:fill="FFFFFF"/>
        </w:rPr>
        <w:t>Contemporary Issues in Early Childhood</w:t>
      </w:r>
      <w:r w:rsidRPr="00F700B9">
        <w:rPr>
          <w:b w:val="0"/>
          <w:shd w:val="clear" w:color="auto" w:fill="FFFFFF"/>
        </w:rPr>
        <w:t>, </w:t>
      </w:r>
      <w:r w:rsidRPr="00F700B9">
        <w:rPr>
          <w:b w:val="0"/>
          <w:i/>
          <w:iCs/>
          <w:shd w:val="clear" w:color="auto" w:fill="FFFFFF"/>
        </w:rPr>
        <w:t>16</w:t>
      </w:r>
      <w:r w:rsidRPr="00F700B9">
        <w:rPr>
          <w:b w:val="0"/>
          <w:shd w:val="clear" w:color="auto" w:fill="FFFFFF"/>
        </w:rPr>
        <w:t>(3), 241-256.</w:t>
      </w:r>
    </w:p>
    <w:p w14:paraId="3895AA13" w14:textId="77777777" w:rsidR="005515E7" w:rsidRPr="00F700B9" w:rsidRDefault="005515E7" w:rsidP="00F700B9">
      <w:pPr>
        <w:pStyle w:val="NoSpacing"/>
        <w:spacing w:line="480" w:lineRule="auto"/>
        <w:contextualSpacing/>
        <w:rPr>
          <w:b w:val="0"/>
        </w:rPr>
      </w:pPr>
      <w:r w:rsidRPr="00F700B9">
        <w:rPr>
          <w:b w:val="0"/>
        </w:rPr>
        <w:t>https://doi.org/10.1177/1463949115600027</w:t>
      </w:r>
    </w:p>
    <w:p w14:paraId="60AA6FCB" w14:textId="77777777" w:rsidR="005515E7" w:rsidRPr="00F700B9" w:rsidRDefault="005515E7" w:rsidP="00F700B9">
      <w:pPr>
        <w:pStyle w:val="paragraph"/>
        <w:spacing w:before="0" w:beforeAutospacing="0" w:after="0" w:afterAutospacing="0" w:line="480" w:lineRule="auto"/>
        <w:ind w:left="720" w:hanging="720"/>
        <w:contextualSpacing/>
        <w:textAlignment w:val="baseline"/>
      </w:pPr>
      <w:r w:rsidRPr="00F700B9">
        <w:rPr>
          <w:shd w:val="clear" w:color="auto" w:fill="FFFFFF"/>
        </w:rPr>
        <w:t>Gay, G. (2018). </w:t>
      </w:r>
      <w:r w:rsidRPr="00F700B9">
        <w:rPr>
          <w:i/>
          <w:iCs/>
          <w:shd w:val="clear" w:color="auto" w:fill="FFFFFF"/>
        </w:rPr>
        <w:t>Culturally responsive teaching: Theory, research, and practice</w:t>
      </w:r>
      <w:r w:rsidRPr="00F700B9">
        <w:rPr>
          <w:shd w:val="clear" w:color="auto" w:fill="FFFFFF"/>
        </w:rPr>
        <w:t>. Teachers college press.</w:t>
      </w:r>
      <w:r w:rsidRPr="00F700B9">
        <w:t xml:space="preserve"> </w:t>
      </w:r>
    </w:p>
    <w:p w14:paraId="058FB73C" w14:textId="77777777" w:rsidR="005515E7" w:rsidRPr="00F700B9" w:rsidRDefault="005515E7" w:rsidP="00B3077A">
      <w:pPr>
        <w:pStyle w:val="NoSpacing"/>
        <w:spacing w:line="480" w:lineRule="auto"/>
        <w:ind w:left="0"/>
        <w:contextualSpacing/>
        <w:rPr>
          <w:b w:val="0"/>
          <w:shd w:val="clear" w:color="auto" w:fill="FFFFFF"/>
        </w:rPr>
      </w:pPr>
      <w:r w:rsidRPr="00F700B9">
        <w:rPr>
          <w:b w:val="0"/>
          <w:shd w:val="clear" w:color="auto" w:fill="FFFFFF"/>
        </w:rPr>
        <w:t xml:space="preserve">Hadley, E. B., Barnes, E. M., &amp; Hwang, H. (2022). Purposes, places, and participants: A </w:t>
      </w:r>
    </w:p>
    <w:p w14:paraId="75752F44" w14:textId="77777777" w:rsidR="005515E7" w:rsidRPr="00F700B9" w:rsidRDefault="005515E7" w:rsidP="00F700B9">
      <w:pPr>
        <w:pStyle w:val="NoSpacing"/>
        <w:spacing w:line="480" w:lineRule="auto"/>
        <w:contextualSpacing/>
        <w:rPr>
          <w:b w:val="0"/>
          <w:shd w:val="clear" w:color="auto" w:fill="FFFFFF"/>
        </w:rPr>
      </w:pPr>
      <w:r w:rsidRPr="00F700B9">
        <w:rPr>
          <w:b w:val="0"/>
          <w:shd w:val="clear" w:color="auto" w:fill="FFFFFF"/>
        </w:rPr>
        <w:t>systematic review of teacher language practices and child oral language outcomes in early childhood classrooms. </w:t>
      </w:r>
      <w:r w:rsidRPr="00F700B9">
        <w:rPr>
          <w:b w:val="0"/>
          <w:i/>
          <w:iCs/>
          <w:shd w:val="clear" w:color="auto" w:fill="FFFFFF"/>
        </w:rPr>
        <w:t>Early Education and Development</w:t>
      </w:r>
      <w:r w:rsidRPr="00F700B9">
        <w:rPr>
          <w:b w:val="0"/>
          <w:shd w:val="clear" w:color="auto" w:fill="FFFFFF"/>
        </w:rPr>
        <w:t>, 1-23.</w:t>
      </w:r>
    </w:p>
    <w:p w14:paraId="2BA345EE" w14:textId="77777777" w:rsidR="005515E7" w:rsidRPr="00F700B9" w:rsidRDefault="005515E7" w:rsidP="00F700B9">
      <w:pPr>
        <w:pStyle w:val="NoSpacing"/>
        <w:spacing w:line="480" w:lineRule="auto"/>
        <w:contextualSpacing/>
        <w:rPr>
          <w:b w:val="0"/>
          <w:shd w:val="clear" w:color="auto" w:fill="FFFFFF"/>
        </w:rPr>
      </w:pPr>
      <w:r w:rsidRPr="00F700B9">
        <w:rPr>
          <w:b w:val="0"/>
          <w:shd w:val="clear" w:color="auto" w:fill="FFFFFF"/>
        </w:rPr>
        <w:t>https://doi.org/10.1080/10409289.2022.2074203</w:t>
      </w:r>
    </w:p>
    <w:p w14:paraId="31BE8976" w14:textId="77777777" w:rsidR="005515E7" w:rsidRPr="00F700B9" w:rsidRDefault="005515E7" w:rsidP="00B3077A">
      <w:pPr>
        <w:pStyle w:val="NoSpacing"/>
        <w:spacing w:line="480" w:lineRule="auto"/>
        <w:ind w:left="0"/>
        <w:contextualSpacing/>
        <w:rPr>
          <w:b w:val="0"/>
          <w:i/>
          <w:iCs/>
          <w:shd w:val="clear" w:color="auto" w:fill="FFFFFF"/>
        </w:rPr>
      </w:pPr>
      <w:r w:rsidRPr="00F700B9">
        <w:rPr>
          <w:b w:val="0"/>
          <w:shd w:val="clear" w:color="auto" w:fill="FFFFFF"/>
        </w:rPr>
        <w:t>Halliday, M. A. (1993). Towards a language-based theory of learning. </w:t>
      </w:r>
      <w:r w:rsidRPr="00F700B9">
        <w:rPr>
          <w:b w:val="0"/>
          <w:i/>
          <w:iCs/>
          <w:shd w:val="clear" w:color="auto" w:fill="FFFFFF"/>
        </w:rPr>
        <w:t xml:space="preserve">Linguistics and </w:t>
      </w:r>
    </w:p>
    <w:p w14:paraId="75AC5113" w14:textId="77777777" w:rsidR="005515E7" w:rsidRPr="00F700B9" w:rsidRDefault="005515E7" w:rsidP="00B3077A">
      <w:pPr>
        <w:pStyle w:val="NoSpacing"/>
        <w:spacing w:line="480" w:lineRule="auto"/>
        <w:contextualSpacing/>
        <w:rPr>
          <w:b w:val="0"/>
          <w:shd w:val="clear" w:color="auto" w:fill="FFFFFF"/>
        </w:rPr>
      </w:pPr>
      <w:r w:rsidRPr="00F700B9">
        <w:rPr>
          <w:b w:val="0"/>
          <w:i/>
          <w:iCs/>
          <w:shd w:val="clear" w:color="auto" w:fill="FFFFFF"/>
        </w:rPr>
        <w:t>education</w:t>
      </w:r>
      <w:r w:rsidRPr="00F700B9">
        <w:rPr>
          <w:b w:val="0"/>
          <w:shd w:val="clear" w:color="auto" w:fill="FFFFFF"/>
        </w:rPr>
        <w:t>, </w:t>
      </w:r>
      <w:r w:rsidRPr="00F700B9">
        <w:rPr>
          <w:b w:val="0"/>
          <w:i/>
          <w:iCs/>
          <w:shd w:val="clear" w:color="auto" w:fill="FFFFFF"/>
        </w:rPr>
        <w:t>5</w:t>
      </w:r>
      <w:r w:rsidRPr="00F700B9">
        <w:rPr>
          <w:b w:val="0"/>
          <w:shd w:val="clear" w:color="auto" w:fill="FFFFFF"/>
        </w:rPr>
        <w:t>(2), 93-116. https://doi.org/10.1016/0898-5898(93)90026-7</w:t>
      </w:r>
    </w:p>
    <w:p w14:paraId="6EAF449B" w14:textId="77777777" w:rsidR="005515E7" w:rsidRPr="00F700B9" w:rsidRDefault="005515E7" w:rsidP="00B3077A">
      <w:pPr>
        <w:pStyle w:val="NoSpacing"/>
        <w:spacing w:line="480" w:lineRule="auto"/>
        <w:ind w:left="0"/>
        <w:contextualSpacing/>
        <w:rPr>
          <w:b w:val="0"/>
        </w:rPr>
      </w:pPr>
      <w:r w:rsidRPr="00F700B9">
        <w:rPr>
          <w:b w:val="0"/>
        </w:rPr>
        <w:t xml:space="preserve">Hammer, C. S., Davison, M. D., Lawrence, F. R., &amp; Miccio, A. W. (2009). The effect of </w:t>
      </w:r>
    </w:p>
    <w:p w14:paraId="54E7CE24" w14:textId="77777777" w:rsidR="005515E7" w:rsidRPr="00F700B9" w:rsidRDefault="005515E7" w:rsidP="00B3077A">
      <w:pPr>
        <w:pStyle w:val="NoSpacing"/>
        <w:spacing w:line="480" w:lineRule="auto"/>
        <w:contextualSpacing/>
        <w:rPr>
          <w:b w:val="0"/>
        </w:rPr>
      </w:pPr>
      <w:r w:rsidRPr="00F700B9">
        <w:rPr>
          <w:b w:val="0"/>
        </w:rPr>
        <w:t xml:space="preserve">maternal language on bilingual children’s vocabulary and emergent literacy development </w:t>
      </w:r>
    </w:p>
    <w:p w14:paraId="5BDC2134" w14:textId="77777777" w:rsidR="005515E7" w:rsidRPr="00F700B9" w:rsidRDefault="005515E7" w:rsidP="00F700B9">
      <w:pPr>
        <w:pStyle w:val="NoSpacing"/>
        <w:spacing w:line="480" w:lineRule="auto"/>
        <w:contextualSpacing/>
        <w:rPr>
          <w:b w:val="0"/>
        </w:rPr>
      </w:pPr>
      <w:r w:rsidRPr="00F700B9">
        <w:rPr>
          <w:b w:val="0"/>
        </w:rPr>
        <w:t xml:space="preserve">during Head Start and kindergarten. Scientific Studies of Reading, 13, 99–121. http://dx.doi.org/10.1080/10888430902769541 </w:t>
      </w:r>
    </w:p>
    <w:p w14:paraId="26F2B7D6" w14:textId="77777777" w:rsidR="005515E7" w:rsidRPr="00F700B9" w:rsidRDefault="005515E7" w:rsidP="00B3077A">
      <w:pPr>
        <w:pStyle w:val="NoSpacing"/>
        <w:spacing w:line="480" w:lineRule="auto"/>
        <w:ind w:left="0"/>
        <w:contextualSpacing/>
        <w:rPr>
          <w:b w:val="0"/>
        </w:rPr>
      </w:pPr>
      <w:r w:rsidRPr="00F700B9">
        <w:rPr>
          <w:b w:val="0"/>
        </w:rPr>
        <w:t xml:space="preserve">Hammer, C. S., Hoff, E., Uchikoshi, Y., Gillanders, C., Castro, D. C., &amp; Sandilos, L. E. (2014). </w:t>
      </w:r>
    </w:p>
    <w:p w14:paraId="48834E74" w14:textId="77777777" w:rsidR="005515E7" w:rsidRPr="00F700B9" w:rsidRDefault="005515E7" w:rsidP="00B3077A">
      <w:pPr>
        <w:pStyle w:val="NoSpacing"/>
        <w:spacing w:line="480" w:lineRule="auto"/>
        <w:contextualSpacing/>
        <w:rPr>
          <w:b w:val="0"/>
        </w:rPr>
      </w:pPr>
      <w:r w:rsidRPr="00F700B9">
        <w:rPr>
          <w:b w:val="0"/>
        </w:rPr>
        <w:t xml:space="preserve">The language and literacy development of young dual language learners: A critical </w:t>
      </w:r>
    </w:p>
    <w:p w14:paraId="70659D71" w14:textId="77777777" w:rsidR="005515E7" w:rsidRPr="00F700B9" w:rsidRDefault="005515E7" w:rsidP="00F700B9">
      <w:pPr>
        <w:pStyle w:val="NoSpacing"/>
        <w:spacing w:line="480" w:lineRule="auto"/>
        <w:contextualSpacing/>
        <w:rPr>
          <w:b w:val="0"/>
        </w:rPr>
      </w:pPr>
      <w:r w:rsidRPr="00F700B9">
        <w:rPr>
          <w:b w:val="0"/>
        </w:rPr>
        <w:t xml:space="preserve">review. Early Childhood Research Quarterly, 29, 715–733. http://dx.doi.org/10.1016/j.ecresq.2014.05.008 </w:t>
      </w:r>
    </w:p>
    <w:p w14:paraId="0555E813" w14:textId="77777777" w:rsidR="005515E7" w:rsidRPr="00F700B9" w:rsidRDefault="005515E7" w:rsidP="00B3077A">
      <w:pPr>
        <w:pStyle w:val="NoSpacing"/>
        <w:spacing w:line="480" w:lineRule="auto"/>
        <w:ind w:left="0"/>
        <w:contextualSpacing/>
        <w:rPr>
          <w:b w:val="0"/>
        </w:rPr>
      </w:pPr>
      <w:r w:rsidRPr="00F700B9">
        <w:rPr>
          <w:b w:val="0"/>
        </w:rPr>
        <w:t xml:space="preserve">Hammer, C. S., Komaroff, E., Rodríguez, B., Scarpino, L. L., &amp; Goldstein, S. B. (2012). </w:t>
      </w:r>
    </w:p>
    <w:p w14:paraId="4BB4C34B" w14:textId="77777777" w:rsidR="005515E7" w:rsidRPr="00F700B9" w:rsidRDefault="005515E7" w:rsidP="00F700B9">
      <w:pPr>
        <w:pStyle w:val="NoSpacing"/>
        <w:spacing w:line="480" w:lineRule="auto"/>
        <w:contextualSpacing/>
        <w:rPr>
          <w:b w:val="0"/>
        </w:rPr>
      </w:pPr>
      <w:r w:rsidRPr="00F700B9">
        <w:rPr>
          <w:b w:val="0"/>
        </w:rPr>
        <w:lastRenderedPageBreak/>
        <w:t>Predicting Spanish–English bilingual children’s language abilities. Journal of Speech-Language-Hearing Research, 55, 1251–1264. http://dx.doi.org/10.1111/j. 1467-9817.2010.01488.x</w:t>
      </w:r>
    </w:p>
    <w:p w14:paraId="70B4FC65" w14:textId="77777777" w:rsidR="005515E7" w:rsidRPr="00F700B9" w:rsidRDefault="005515E7" w:rsidP="00B3077A">
      <w:pPr>
        <w:pStyle w:val="NoSpacing"/>
        <w:spacing w:line="480" w:lineRule="auto"/>
        <w:ind w:left="0"/>
        <w:contextualSpacing/>
        <w:rPr>
          <w:b w:val="0"/>
        </w:rPr>
      </w:pPr>
      <w:r w:rsidRPr="00F700B9">
        <w:rPr>
          <w:b w:val="0"/>
        </w:rPr>
        <w:t xml:space="preserve">Hammer, C. S., Burchinal, M., Hong, S. S., LaForett, D. R., Páez, M., Buysse, V., Espinosa, L., </w:t>
      </w:r>
    </w:p>
    <w:p w14:paraId="6A439AF6" w14:textId="77777777" w:rsidR="005515E7" w:rsidRPr="00F700B9" w:rsidRDefault="005515E7" w:rsidP="00F700B9">
      <w:pPr>
        <w:pStyle w:val="NoSpacing"/>
        <w:spacing w:line="480" w:lineRule="auto"/>
        <w:contextualSpacing/>
        <w:rPr>
          <w:rStyle w:val="Hyperlink"/>
          <w:b w:val="0"/>
        </w:rPr>
      </w:pPr>
      <w:r w:rsidRPr="00F700B9">
        <w:rPr>
          <w:b w:val="0"/>
        </w:rPr>
        <w:t xml:space="preserve">Castro, D., &amp; López, L. M. (2020). Change in language and literacy knowledge for Spanish–English dual language learners at school-entry: Analyses from three studies. </w:t>
      </w:r>
      <w:r w:rsidRPr="00F700B9">
        <w:rPr>
          <w:b w:val="0"/>
          <w:i/>
          <w:iCs/>
        </w:rPr>
        <w:t>Early Childhood Research Quarterly, 51</w:t>
      </w:r>
      <w:r w:rsidRPr="00F700B9">
        <w:rPr>
          <w:b w:val="0"/>
        </w:rPr>
        <w:t xml:space="preserve">, 81–92. </w:t>
      </w:r>
      <w:r w:rsidRPr="00F700B9">
        <w:rPr>
          <w:rFonts w:eastAsia="Times New Roman"/>
          <w:b w:val="0"/>
        </w:rPr>
        <w:t>https://doi.org//</w:t>
      </w:r>
      <w:r w:rsidRPr="00F700B9">
        <w:rPr>
          <w:b w:val="0"/>
        </w:rPr>
        <w:t>10.1016/j.ecresq.2019.07.00</w:t>
      </w:r>
    </w:p>
    <w:p w14:paraId="3E9CBB57" w14:textId="77777777" w:rsidR="005515E7" w:rsidRPr="00F700B9" w:rsidRDefault="005515E7" w:rsidP="00F700B9">
      <w:pPr>
        <w:pStyle w:val="paragraph"/>
        <w:spacing w:before="0" w:beforeAutospacing="0" w:after="0" w:afterAutospacing="0" w:line="480" w:lineRule="auto"/>
        <w:contextualSpacing/>
        <w:textAlignment w:val="baseline"/>
        <w:rPr>
          <w:shd w:val="clear" w:color="auto" w:fill="FFFFFF"/>
        </w:rPr>
      </w:pPr>
      <w:bookmarkStart w:id="104" w:name="_Hlk119055871"/>
      <w:r w:rsidRPr="00F700B9">
        <w:rPr>
          <w:shd w:val="clear" w:color="auto" w:fill="FFFFFF"/>
        </w:rPr>
        <w:t xml:space="preserve">Han, M., Vukelich, C., Buell, M., &amp; Meacham, S. (2014). Beating the odds: A longitudinal </w:t>
      </w:r>
    </w:p>
    <w:p w14:paraId="1DCBC8A2" w14:textId="77777777" w:rsidR="005515E7" w:rsidRPr="00F700B9" w:rsidRDefault="005515E7" w:rsidP="00F700B9">
      <w:pPr>
        <w:pStyle w:val="paragraph"/>
        <w:spacing w:before="0" w:beforeAutospacing="0" w:after="0" w:afterAutospacing="0" w:line="480" w:lineRule="auto"/>
        <w:ind w:firstLine="720"/>
        <w:contextualSpacing/>
        <w:textAlignment w:val="baseline"/>
        <w:rPr>
          <w:shd w:val="clear" w:color="auto" w:fill="FFFFFF"/>
        </w:rPr>
      </w:pPr>
      <w:r w:rsidRPr="00F700B9">
        <w:rPr>
          <w:shd w:val="clear" w:color="auto" w:fill="FFFFFF"/>
        </w:rPr>
        <w:t xml:space="preserve">investigation of low-income dual-language and monolingual children's English language </w:t>
      </w:r>
    </w:p>
    <w:p w14:paraId="2DDCA207" w14:textId="77777777" w:rsidR="005515E7" w:rsidRPr="00F700B9" w:rsidRDefault="005515E7" w:rsidP="00F700B9">
      <w:pPr>
        <w:pStyle w:val="paragraph"/>
        <w:spacing w:before="0" w:beforeAutospacing="0" w:after="0" w:afterAutospacing="0" w:line="480" w:lineRule="auto"/>
        <w:ind w:firstLine="720"/>
        <w:contextualSpacing/>
        <w:textAlignment w:val="baseline"/>
        <w:rPr>
          <w:shd w:val="clear" w:color="auto" w:fill="FFFFFF"/>
        </w:rPr>
      </w:pPr>
      <w:r w:rsidRPr="00F700B9">
        <w:rPr>
          <w:shd w:val="clear" w:color="auto" w:fill="FFFFFF"/>
        </w:rPr>
        <w:t>and literacy performance. </w:t>
      </w:r>
      <w:r w:rsidRPr="00F700B9">
        <w:rPr>
          <w:i/>
          <w:iCs/>
          <w:shd w:val="clear" w:color="auto" w:fill="FFFFFF"/>
        </w:rPr>
        <w:t>Early education and development</w:t>
      </w:r>
      <w:r w:rsidRPr="00F700B9">
        <w:rPr>
          <w:shd w:val="clear" w:color="auto" w:fill="FFFFFF"/>
        </w:rPr>
        <w:t>, </w:t>
      </w:r>
      <w:r w:rsidRPr="00F700B9">
        <w:rPr>
          <w:i/>
          <w:iCs/>
          <w:shd w:val="clear" w:color="auto" w:fill="FFFFFF"/>
        </w:rPr>
        <w:t>25</w:t>
      </w:r>
      <w:r w:rsidRPr="00F700B9">
        <w:rPr>
          <w:shd w:val="clear" w:color="auto" w:fill="FFFFFF"/>
        </w:rPr>
        <w:t>(6), 841-858.</w:t>
      </w:r>
    </w:p>
    <w:p w14:paraId="0440C2B5" w14:textId="77777777" w:rsidR="005515E7" w:rsidRPr="00F700B9" w:rsidRDefault="005515E7" w:rsidP="00F700B9">
      <w:pPr>
        <w:pStyle w:val="paragraph"/>
        <w:spacing w:before="0" w:beforeAutospacing="0" w:after="0" w:afterAutospacing="0" w:line="480" w:lineRule="auto"/>
        <w:ind w:left="720"/>
        <w:contextualSpacing/>
        <w:textAlignment w:val="baseline"/>
        <w:rPr>
          <w:shd w:val="clear" w:color="auto" w:fill="FFFFFF"/>
        </w:rPr>
      </w:pPr>
      <w:r w:rsidRPr="00F700B9">
        <w:rPr>
          <w:shd w:val="clear" w:color="auto" w:fill="FFFFFF"/>
        </w:rPr>
        <w:t>https://doi.org/10.1080/10409289.2014.866920</w:t>
      </w:r>
    </w:p>
    <w:p w14:paraId="437A5D44" w14:textId="77777777" w:rsidR="005515E7" w:rsidRPr="00F700B9" w:rsidRDefault="005515E7" w:rsidP="00F700B9">
      <w:pPr>
        <w:pStyle w:val="paragraph"/>
        <w:spacing w:before="0" w:beforeAutospacing="0" w:after="0" w:afterAutospacing="0" w:line="480" w:lineRule="auto"/>
        <w:contextualSpacing/>
        <w:textAlignment w:val="baseline"/>
        <w:rPr>
          <w:i/>
          <w:iCs/>
          <w:shd w:val="clear" w:color="auto" w:fill="FFFFFF"/>
        </w:rPr>
      </w:pPr>
      <w:r w:rsidRPr="00F700B9">
        <w:rPr>
          <w:shd w:val="clear" w:color="auto" w:fill="FFFFFF"/>
        </w:rPr>
        <w:t>Hart, B., &amp; Risley, T. R. (1995</w:t>
      </w:r>
      <w:bookmarkEnd w:id="104"/>
      <w:r w:rsidRPr="00F700B9">
        <w:rPr>
          <w:shd w:val="clear" w:color="auto" w:fill="FFFFFF"/>
        </w:rPr>
        <w:t>). </w:t>
      </w:r>
      <w:r w:rsidRPr="00F700B9">
        <w:rPr>
          <w:i/>
          <w:iCs/>
          <w:shd w:val="clear" w:color="auto" w:fill="FFFFFF"/>
        </w:rPr>
        <w:t xml:space="preserve">Meaningful differences in the everyday experience of young </w:t>
      </w:r>
    </w:p>
    <w:p w14:paraId="4858C66E" w14:textId="77777777" w:rsidR="005515E7" w:rsidRPr="00F700B9" w:rsidRDefault="005515E7" w:rsidP="00F700B9">
      <w:pPr>
        <w:pStyle w:val="paragraph"/>
        <w:spacing w:before="0" w:beforeAutospacing="0" w:after="0" w:afterAutospacing="0" w:line="480" w:lineRule="auto"/>
        <w:ind w:firstLine="720"/>
        <w:contextualSpacing/>
        <w:textAlignment w:val="baseline"/>
        <w:rPr>
          <w:shd w:val="clear" w:color="auto" w:fill="FFFFFF"/>
        </w:rPr>
      </w:pPr>
      <w:r w:rsidRPr="00F700B9">
        <w:rPr>
          <w:i/>
          <w:iCs/>
          <w:shd w:val="clear" w:color="auto" w:fill="FFFFFF"/>
        </w:rPr>
        <w:t>American children</w:t>
      </w:r>
      <w:r w:rsidRPr="00F700B9">
        <w:rPr>
          <w:shd w:val="clear" w:color="auto" w:fill="FFFFFF"/>
        </w:rPr>
        <w:t>. Paul H Brookes Publishing.</w:t>
      </w:r>
    </w:p>
    <w:p w14:paraId="10C143CE" w14:textId="77777777" w:rsidR="005515E7" w:rsidRPr="00F700B9" w:rsidRDefault="005515E7" w:rsidP="00B3077A">
      <w:pPr>
        <w:pStyle w:val="NoSpacing"/>
        <w:spacing w:line="480" w:lineRule="auto"/>
        <w:ind w:left="0"/>
        <w:contextualSpacing/>
        <w:rPr>
          <w:b w:val="0"/>
          <w:shd w:val="clear" w:color="auto" w:fill="FFFFFF"/>
        </w:rPr>
      </w:pPr>
      <w:r w:rsidRPr="00F700B9">
        <w:rPr>
          <w:b w:val="0"/>
          <w:shd w:val="clear" w:color="auto" w:fill="FFFFFF"/>
        </w:rPr>
        <w:t xml:space="preserve">Hindman, A. H., Wasik, B. A., &amp; Bradley, D. E. (2019). How classroom conversations unfold: </w:t>
      </w:r>
    </w:p>
    <w:p w14:paraId="6152E125" w14:textId="77777777" w:rsidR="005515E7" w:rsidRPr="00F700B9" w:rsidRDefault="005515E7" w:rsidP="00B3077A">
      <w:pPr>
        <w:pStyle w:val="NoSpacing"/>
        <w:spacing w:line="480" w:lineRule="auto"/>
        <w:contextualSpacing/>
        <w:rPr>
          <w:b w:val="0"/>
          <w:i/>
          <w:iCs/>
          <w:shd w:val="clear" w:color="auto" w:fill="FFFFFF"/>
        </w:rPr>
      </w:pPr>
      <w:r w:rsidRPr="00F700B9">
        <w:rPr>
          <w:b w:val="0"/>
          <w:shd w:val="clear" w:color="auto" w:fill="FFFFFF"/>
        </w:rPr>
        <w:t>Exploring teacher–child exchanges during shared book reading. </w:t>
      </w:r>
      <w:r w:rsidRPr="00F700B9">
        <w:rPr>
          <w:b w:val="0"/>
          <w:i/>
          <w:iCs/>
          <w:shd w:val="clear" w:color="auto" w:fill="FFFFFF"/>
        </w:rPr>
        <w:t xml:space="preserve">Early Education and </w:t>
      </w:r>
    </w:p>
    <w:p w14:paraId="439421D5" w14:textId="77777777" w:rsidR="005515E7" w:rsidRPr="00F700B9" w:rsidRDefault="005515E7" w:rsidP="00B3077A">
      <w:pPr>
        <w:pStyle w:val="NoSpacing"/>
        <w:spacing w:line="480" w:lineRule="auto"/>
        <w:contextualSpacing/>
        <w:rPr>
          <w:b w:val="0"/>
          <w:shd w:val="clear" w:color="auto" w:fill="FFFFFF"/>
        </w:rPr>
      </w:pPr>
      <w:r w:rsidRPr="00F700B9">
        <w:rPr>
          <w:b w:val="0"/>
          <w:i/>
          <w:iCs/>
          <w:shd w:val="clear" w:color="auto" w:fill="FFFFFF"/>
        </w:rPr>
        <w:t>Development</w:t>
      </w:r>
      <w:r w:rsidRPr="00F700B9">
        <w:rPr>
          <w:b w:val="0"/>
          <w:shd w:val="clear" w:color="auto" w:fill="FFFFFF"/>
        </w:rPr>
        <w:t>, </w:t>
      </w:r>
      <w:r w:rsidRPr="00F700B9">
        <w:rPr>
          <w:b w:val="0"/>
          <w:i/>
          <w:iCs/>
          <w:shd w:val="clear" w:color="auto" w:fill="FFFFFF"/>
        </w:rPr>
        <w:t>30</w:t>
      </w:r>
      <w:r w:rsidRPr="00F700B9">
        <w:rPr>
          <w:b w:val="0"/>
          <w:shd w:val="clear" w:color="auto" w:fill="FFFFFF"/>
        </w:rPr>
        <w:t xml:space="preserve">(4), 478-495. </w:t>
      </w:r>
      <w:r w:rsidRPr="00F700B9">
        <w:rPr>
          <w:b w:val="0"/>
        </w:rPr>
        <w:t>https://doi.org/10.1080/10409289.2018.1556009</w:t>
      </w:r>
    </w:p>
    <w:p w14:paraId="24E2B69B" w14:textId="77777777" w:rsidR="005515E7" w:rsidRPr="00F700B9" w:rsidRDefault="005515E7" w:rsidP="00F700B9">
      <w:pPr>
        <w:pStyle w:val="paragraph"/>
        <w:spacing w:before="0" w:beforeAutospacing="0" w:after="0" w:afterAutospacing="0" w:line="480" w:lineRule="auto"/>
        <w:contextualSpacing/>
        <w:textAlignment w:val="baseline"/>
        <w:rPr>
          <w:shd w:val="clear" w:color="auto" w:fill="FFFFFF"/>
        </w:rPr>
      </w:pPr>
      <w:r w:rsidRPr="00F700B9">
        <w:rPr>
          <w:shd w:val="clear" w:color="auto" w:fill="FFFFFF"/>
        </w:rPr>
        <w:t xml:space="preserve">Huh, Y. J., Lim, B. Y., &amp; Im, H. (2022). Myanmar children’s play and resilience: analyses of </w:t>
      </w:r>
    </w:p>
    <w:p w14:paraId="28842410" w14:textId="77777777" w:rsidR="005515E7" w:rsidRPr="00F700B9" w:rsidRDefault="005515E7" w:rsidP="00F700B9">
      <w:pPr>
        <w:pStyle w:val="paragraph"/>
        <w:spacing w:before="0" w:beforeAutospacing="0" w:after="0" w:afterAutospacing="0" w:line="480" w:lineRule="auto"/>
        <w:ind w:left="720"/>
        <w:contextualSpacing/>
        <w:textAlignment w:val="baseline"/>
        <w:rPr>
          <w:shd w:val="clear" w:color="auto" w:fill="FFFFFF"/>
        </w:rPr>
      </w:pPr>
      <w:r w:rsidRPr="00F700B9">
        <w:rPr>
          <w:shd w:val="clear" w:color="auto" w:fill="FFFFFF"/>
        </w:rPr>
        <w:t>Myanmar teacher candidates’ digital photo essays. </w:t>
      </w:r>
      <w:r w:rsidRPr="00F700B9">
        <w:rPr>
          <w:i/>
          <w:iCs/>
          <w:shd w:val="clear" w:color="auto" w:fill="FFFFFF"/>
        </w:rPr>
        <w:t>International Journal of Play</w:t>
      </w:r>
      <w:r w:rsidRPr="00F700B9">
        <w:rPr>
          <w:shd w:val="clear" w:color="auto" w:fill="FFFFFF"/>
        </w:rPr>
        <w:t>, </w:t>
      </w:r>
      <w:r w:rsidRPr="00F700B9">
        <w:rPr>
          <w:i/>
          <w:iCs/>
          <w:shd w:val="clear" w:color="auto" w:fill="FFFFFF"/>
        </w:rPr>
        <w:t>11</w:t>
      </w:r>
      <w:r w:rsidRPr="00F700B9">
        <w:rPr>
          <w:shd w:val="clear" w:color="auto" w:fill="FFFFFF"/>
        </w:rPr>
        <w:t xml:space="preserve">(1), </w:t>
      </w:r>
    </w:p>
    <w:p w14:paraId="706845CA" w14:textId="77777777" w:rsidR="005515E7" w:rsidRPr="00F700B9" w:rsidRDefault="005515E7" w:rsidP="00F700B9">
      <w:pPr>
        <w:pStyle w:val="paragraph"/>
        <w:spacing w:before="0" w:beforeAutospacing="0" w:after="0" w:afterAutospacing="0" w:line="480" w:lineRule="auto"/>
        <w:ind w:left="720"/>
        <w:contextualSpacing/>
        <w:textAlignment w:val="baseline"/>
      </w:pPr>
      <w:r w:rsidRPr="00F700B9">
        <w:rPr>
          <w:shd w:val="clear" w:color="auto" w:fill="FFFFFF"/>
        </w:rPr>
        <w:t>81-98. https://doi.org/10.1080/02568543.2019.1692106</w:t>
      </w:r>
    </w:p>
    <w:p w14:paraId="6B4A3743" w14:textId="77777777" w:rsidR="005515E7" w:rsidRPr="00F700B9" w:rsidRDefault="005515E7" w:rsidP="00B3077A">
      <w:pPr>
        <w:pStyle w:val="NoSpacing"/>
        <w:spacing w:line="480" w:lineRule="auto"/>
        <w:ind w:left="0"/>
        <w:contextualSpacing/>
        <w:rPr>
          <w:b w:val="0"/>
        </w:rPr>
      </w:pPr>
      <w:r w:rsidRPr="00F700B9">
        <w:rPr>
          <w:b w:val="0"/>
        </w:rPr>
        <w:t xml:space="preserve">Kim, D. H., Lambert, G. R., &amp;. Burts, C. D. (2018) Are young dual language learners  </w:t>
      </w:r>
    </w:p>
    <w:p w14:paraId="1937004D" w14:textId="77777777" w:rsidR="005515E7" w:rsidRPr="00F700B9" w:rsidRDefault="005515E7" w:rsidP="00F700B9">
      <w:pPr>
        <w:pStyle w:val="NoSpacing"/>
        <w:spacing w:line="480" w:lineRule="auto"/>
        <w:contextualSpacing/>
        <w:rPr>
          <w:b w:val="0"/>
        </w:rPr>
      </w:pPr>
      <w:r w:rsidRPr="00F700B9">
        <w:rPr>
          <w:b w:val="0"/>
        </w:rPr>
        <w:t xml:space="preserve">homogeneous? Identifying subgroups using latent class analysis. </w:t>
      </w:r>
      <w:r w:rsidRPr="00F700B9">
        <w:rPr>
          <w:b w:val="0"/>
          <w:i/>
          <w:iCs/>
        </w:rPr>
        <w:t>The Journal of Educational Research, 111</w:t>
      </w:r>
      <w:r w:rsidRPr="00F700B9">
        <w:rPr>
          <w:b w:val="0"/>
        </w:rPr>
        <w:t xml:space="preserve">(1), 43-57. </w:t>
      </w:r>
      <w:r w:rsidRPr="00F700B9">
        <w:rPr>
          <w:rFonts w:eastAsia="Times New Roman"/>
          <w:b w:val="0"/>
        </w:rPr>
        <w:t>https://doi.org//</w:t>
      </w:r>
      <w:r w:rsidRPr="00F700B9">
        <w:rPr>
          <w:b w:val="0"/>
        </w:rPr>
        <w:t>10.1080/00220671.2016.1190912.</w:t>
      </w:r>
    </w:p>
    <w:p w14:paraId="6E13404B" w14:textId="77777777" w:rsidR="005515E7" w:rsidRPr="00F700B9" w:rsidRDefault="005515E7" w:rsidP="00F700B9">
      <w:pPr>
        <w:contextualSpacing/>
        <w:rPr>
          <w:rFonts w:eastAsia="Times New Roman"/>
        </w:rPr>
      </w:pPr>
      <w:r w:rsidRPr="00F700B9">
        <w:rPr>
          <w:rFonts w:eastAsia="Times New Roman"/>
        </w:rPr>
        <w:lastRenderedPageBreak/>
        <w:t>Klein, J. (2018).</w:t>
      </w:r>
      <w:r w:rsidRPr="00F700B9">
        <w:rPr>
          <w:rFonts w:eastAsia="Calibri"/>
        </w:rPr>
        <w:t xml:space="preserve"> </w:t>
      </w:r>
      <w:r w:rsidRPr="00F700B9">
        <w:rPr>
          <w:rFonts w:eastAsia="Times New Roman"/>
        </w:rPr>
        <w:t xml:space="preserve">'Living a dream': Thousands of Burmese refugees build community in south </w:t>
      </w:r>
    </w:p>
    <w:p w14:paraId="73967188" w14:textId="77777777" w:rsidR="005515E7" w:rsidRPr="00F700B9" w:rsidRDefault="005515E7" w:rsidP="00F700B9">
      <w:pPr>
        <w:ind w:left="720"/>
        <w:contextualSpacing/>
        <w:rPr>
          <w:rFonts w:eastAsia="Times New Roman"/>
        </w:rPr>
      </w:pPr>
      <w:r w:rsidRPr="00F700B9">
        <w:rPr>
          <w:rFonts w:eastAsia="Times New Roman"/>
        </w:rPr>
        <w:t>Tulsa.https://tulsaworld.com/news/local/living-a-dream-thousands-of-burmese-refugees-</w:t>
      </w:r>
      <w:r w:rsidRPr="00F700B9">
        <w:rPr>
          <w:rStyle w:val="Hyperlink"/>
          <w:color w:val="auto"/>
        </w:rPr>
        <w:t>build-community-in-south-tulsa/article_55c6d581-0532-5bc2-9426-d3d52fcdf83c.html</w:t>
      </w:r>
    </w:p>
    <w:p w14:paraId="6D8E6B02" w14:textId="77777777" w:rsidR="005515E7" w:rsidRPr="00F700B9" w:rsidRDefault="005515E7" w:rsidP="00F700B9">
      <w:pPr>
        <w:contextualSpacing/>
        <w:rPr>
          <w:rFonts w:eastAsia="Times New Roman"/>
        </w:rPr>
      </w:pPr>
      <w:r w:rsidRPr="00F700B9">
        <w:rPr>
          <w:rFonts w:eastAsia="Times New Roman"/>
        </w:rPr>
        <w:t xml:space="preserve">Koh, L. C., Liamputtong, P., &amp; Walker, R. (2013). Burmese refugee young women are </w:t>
      </w:r>
      <w:r w:rsidRPr="00F700B9">
        <w:tab/>
      </w:r>
    </w:p>
    <w:p w14:paraId="0BAC2EA1" w14:textId="77777777" w:rsidR="005515E7" w:rsidRPr="00F700B9" w:rsidRDefault="005515E7" w:rsidP="00F700B9">
      <w:pPr>
        <w:ind w:left="720"/>
        <w:contextualSpacing/>
        <w:rPr>
          <w:rFonts w:eastAsia="Times New Roman"/>
        </w:rPr>
      </w:pPr>
      <w:r w:rsidRPr="00F700B9">
        <w:rPr>
          <w:rFonts w:eastAsia="Times New Roman"/>
        </w:rPr>
        <w:t xml:space="preserve">navigating parental expectations and resettlement. </w:t>
      </w:r>
      <w:r w:rsidRPr="00F700B9">
        <w:rPr>
          <w:rFonts w:eastAsia="Times New Roman"/>
          <w:i/>
          <w:iCs/>
        </w:rPr>
        <w:t>Journal of Family Studies, 19</w:t>
      </w:r>
      <w:r w:rsidRPr="00F700B9">
        <w:rPr>
          <w:rFonts w:eastAsia="Times New Roman"/>
        </w:rPr>
        <w:t xml:space="preserve">(3), 297-305. </w:t>
      </w:r>
      <w:r w:rsidRPr="00F700B9">
        <w:t>https://doi-org.ezproxy.lib.ou.edu/10.5172/jfs.2013.19.3.297</w:t>
      </w:r>
    </w:p>
    <w:p w14:paraId="6785968D" w14:textId="77777777" w:rsidR="005515E7" w:rsidRPr="00F700B9" w:rsidRDefault="005515E7" w:rsidP="00F700B9">
      <w:pPr>
        <w:pStyle w:val="CommentText"/>
        <w:spacing w:line="480" w:lineRule="auto"/>
        <w:contextualSpacing/>
        <w:rPr>
          <w:rFonts w:ascii="Times New Roman" w:hAnsi="Times New Roman" w:cs="Times New Roman"/>
          <w:sz w:val="24"/>
          <w:szCs w:val="24"/>
          <w:shd w:val="clear" w:color="auto" w:fill="FFFFFF"/>
        </w:rPr>
      </w:pPr>
      <w:r w:rsidRPr="00F700B9">
        <w:rPr>
          <w:rFonts w:ascii="Times New Roman" w:hAnsi="Times New Roman" w:cs="Times New Roman"/>
          <w:sz w:val="24"/>
          <w:szCs w:val="24"/>
          <w:shd w:val="clear" w:color="auto" w:fill="FFFFFF"/>
        </w:rPr>
        <w:t xml:space="preserve">Leech, K., Wei, R., Harring, J. R., &amp; Rowe, M. L. (2018). A brief parent-focused intervention to </w:t>
      </w:r>
    </w:p>
    <w:p w14:paraId="0AED84AE" w14:textId="77777777" w:rsidR="005515E7" w:rsidRPr="00F700B9" w:rsidRDefault="005515E7" w:rsidP="00F700B9">
      <w:pPr>
        <w:pStyle w:val="CommentText"/>
        <w:spacing w:line="480" w:lineRule="auto"/>
        <w:ind w:left="720"/>
        <w:contextualSpacing/>
        <w:rPr>
          <w:rFonts w:ascii="Times New Roman" w:hAnsi="Times New Roman" w:cs="Times New Roman"/>
          <w:sz w:val="24"/>
          <w:szCs w:val="24"/>
          <w:shd w:val="clear" w:color="auto" w:fill="FFFFFF"/>
        </w:rPr>
      </w:pPr>
      <w:r w:rsidRPr="00F700B9">
        <w:rPr>
          <w:rFonts w:ascii="Times New Roman" w:hAnsi="Times New Roman" w:cs="Times New Roman"/>
          <w:sz w:val="24"/>
          <w:szCs w:val="24"/>
          <w:shd w:val="clear" w:color="auto" w:fill="FFFFFF"/>
        </w:rPr>
        <w:t>improve preschoolers’ conversational skills and school readiness. </w:t>
      </w:r>
      <w:r w:rsidRPr="00F700B9">
        <w:rPr>
          <w:rFonts w:ascii="Times New Roman" w:hAnsi="Times New Roman" w:cs="Times New Roman"/>
          <w:i/>
          <w:iCs/>
          <w:sz w:val="24"/>
          <w:szCs w:val="24"/>
          <w:shd w:val="clear" w:color="auto" w:fill="FFFFFF"/>
        </w:rPr>
        <w:t>Developmental Psychology</w:t>
      </w:r>
      <w:r w:rsidRPr="00F700B9">
        <w:rPr>
          <w:rFonts w:ascii="Times New Roman" w:hAnsi="Times New Roman" w:cs="Times New Roman"/>
          <w:sz w:val="24"/>
          <w:szCs w:val="24"/>
          <w:shd w:val="clear" w:color="auto" w:fill="FFFFFF"/>
        </w:rPr>
        <w:t>, </w:t>
      </w:r>
      <w:r w:rsidRPr="00F700B9">
        <w:rPr>
          <w:rFonts w:ascii="Times New Roman" w:hAnsi="Times New Roman" w:cs="Times New Roman"/>
          <w:i/>
          <w:iCs/>
          <w:sz w:val="24"/>
          <w:szCs w:val="24"/>
          <w:shd w:val="clear" w:color="auto" w:fill="FFFFFF"/>
        </w:rPr>
        <w:t>54</w:t>
      </w:r>
      <w:r w:rsidRPr="00F700B9">
        <w:rPr>
          <w:rFonts w:ascii="Times New Roman" w:hAnsi="Times New Roman" w:cs="Times New Roman"/>
          <w:sz w:val="24"/>
          <w:szCs w:val="24"/>
          <w:shd w:val="clear" w:color="auto" w:fill="FFFFFF"/>
        </w:rPr>
        <w:t xml:space="preserve">(1), 15. </w:t>
      </w:r>
      <w:r w:rsidRPr="00F700B9">
        <w:rPr>
          <w:rFonts w:ascii="Times New Roman" w:hAnsi="Times New Roman" w:cs="Times New Roman"/>
          <w:sz w:val="24"/>
          <w:szCs w:val="24"/>
        </w:rPr>
        <w:t>https://psycnet.apa.org/doi/10.1037/dev0000411</w:t>
      </w:r>
    </w:p>
    <w:p w14:paraId="5507B870" w14:textId="77777777" w:rsidR="005515E7" w:rsidRPr="00F700B9" w:rsidRDefault="005515E7" w:rsidP="00F700B9">
      <w:pPr>
        <w:pStyle w:val="CommentText"/>
        <w:spacing w:line="480" w:lineRule="auto"/>
        <w:contextualSpacing/>
        <w:rPr>
          <w:rFonts w:ascii="Times New Roman" w:hAnsi="Times New Roman" w:cs="Times New Roman"/>
          <w:sz w:val="24"/>
          <w:szCs w:val="24"/>
          <w:shd w:val="clear" w:color="auto" w:fill="FFFFFF"/>
        </w:rPr>
      </w:pPr>
      <w:r w:rsidRPr="00F700B9">
        <w:rPr>
          <w:rFonts w:ascii="Times New Roman" w:hAnsi="Times New Roman" w:cs="Times New Roman"/>
          <w:sz w:val="24"/>
          <w:szCs w:val="24"/>
          <w:shd w:val="clear" w:color="auto" w:fill="FFFFFF"/>
        </w:rPr>
        <w:t xml:space="preserve">Leffel, K., &amp; Suskind, D. (2013, November). Parent-directed approaches to enrich the early </w:t>
      </w:r>
    </w:p>
    <w:p w14:paraId="243B877E" w14:textId="77777777" w:rsidR="005515E7" w:rsidRPr="00F700B9" w:rsidRDefault="005515E7" w:rsidP="00F700B9">
      <w:pPr>
        <w:pStyle w:val="CommentText"/>
        <w:spacing w:line="480" w:lineRule="auto"/>
        <w:ind w:left="720"/>
        <w:contextualSpacing/>
        <w:rPr>
          <w:rFonts w:ascii="Times New Roman" w:hAnsi="Times New Roman" w:cs="Times New Roman"/>
          <w:sz w:val="24"/>
          <w:szCs w:val="24"/>
          <w:shd w:val="clear" w:color="auto" w:fill="FFFFFF"/>
        </w:rPr>
      </w:pPr>
      <w:r w:rsidRPr="00F700B9">
        <w:rPr>
          <w:rFonts w:ascii="Times New Roman" w:hAnsi="Times New Roman" w:cs="Times New Roman"/>
          <w:sz w:val="24"/>
          <w:szCs w:val="24"/>
          <w:shd w:val="clear" w:color="auto" w:fill="FFFFFF"/>
        </w:rPr>
        <w:t>language environments of children living in poverty. In </w:t>
      </w:r>
      <w:r w:rsidRPr="00F700B9">
        <w:rPr>
          <w:rFonts w:ascii="Times New Roman" w:hAnsi="Times New Roman" w:cs="Times New Roman"/>
          <w:i/>
          <w:iCs/>
          <w:sz w:val="24"/>
          <w:szCs w:val="24"/>
          <w:shd w:val="clear" w:color="auto" w:fill="FFFFFF"/>
        </w:rPr>
        <w:t>Seminars in speech and language</w:t>
      </w:r>
      <w:r w:rsidRPr="00F700B9">
        <w:rPr>
          <w:rFonts w:ascii="Times New Roman" w:hAnsi="Times New Roman" w:cs="Times New Roman"/>
          <w:sz w:val="24"/>
          <w:szCs w:val="24"/>
          <w:shd w:val="clear" w:color="auto" w:fill="FFFFFF"/>
        </w:rPr>
        <w:t xml:space="preserve"> (Vol. 34, No. 04, pp. 267-278). Thieme Medical Publishers. </w:t>
      </w:r>
    </w:p>
    <w:p w14:paraId="1AC9A858" w14:textId="77777777" w:rsidR="005515E7" w:rsidRPr="00F700B9" w:rsidRDefault="005515E7" w:rsidP="00F700B9">
      <w:pPr>
        <w:pStyle w:val="CommentText"/>
        <w:spacing w:line="480" w:lineRule="auto"/>
        <w:ind w:left="720"/>
        <w:contextualSpacing/>
        <w:rPr>
          <w:rFonts w:ascii="Times New Roman" w:hAnsi="Times New Roman" w:cs="Times New Roman"/>
          <w:sz w:val="24"/>
          <w:szCs w:val="24"/>
        </w:rPr>
      </w:pPr>
      <w:r w:rsidRPr="00F700B9">
        <w:rPr>
          <w:rFonts w:ascii="Times New Roman" w:hAnsi="Times New Roman" w:cs="Times New Roman"/>
          <w:sz w:val="24"/>
          <w:szCs w:val="24"/>
          <w:shd w:val="clear" w:color="auto" w:fill="FFFFFF"/>
        </w:rPr>
        <w:t xml:space="preserve">https:// </w:t>
      </w:r>
      <w:r w:rsidRPr="00F700B9">
        <w:rPr>
          <w:rFonts w:ascii="Times New Roman" w:hAnsi="Times New Roman" w:cs="Times New Roman"/>
          <w:sz w:val="24"/>
          <w:szCs w:val="24"/>
        </w:rPr>
        <w:t>doi: 10.1055/s-0033-1353443</w:t>
      </w:r>
    </w:p>
    <w:p w14:paraId="454BFAF4" w14:textId="77777777" w:rsidR="005515E7" w:rsidRPr="00F700B9" w:rsidRDefault="005515E7" w:rsidP="00F700B9">
      <w:pPr>
        <w:autoSpaceDE w:val="0"/>
        <w:autoSpaceDN w:val="0"/>
        <w:adjustRightInd w:val="0"/>
        <w:contextualSpacing/>
      </w:pPr>
      <w:bookmarkStart w:id="105" w:name="_Hlk119261559"/>
      <w:r w:rsidRPr="00F700B9">
        <w:t xml:space="preserve">Lippard, C. N., Choi, J. Y., &amp; Walter, M. C. (2019). Profiles of classroom activity settings </w:t>
      </w:r>
    </w:p>
    <w:p w14:paraId="0EE74B52" w14:textId="77777777" w:rsidR="005515E7" w:rsidRPr="00F700B9" w:rsidRDefault="005515E7" w:rsidP="00F700B9">
      <w:pPr>
        <w:autoSpaceDE w:val="0"/>
        <w:autoSpaceDN w:val="0"/>
        <w:adjustRightInd w:val="0"/>
        <w:ind w:left="720"/>
        <w:contextualSpacing/>
      </w:pPr>
      <w:r w:rsidRPr="00F700B9">
        <w:t xml:space="preserve">associated with Head Start children’s receptive vocabulary. </w:t>
      </w:r>
      <w:r w:rsidRPr="00F700B9">
        <w:rPr>
          <w:i/>
          <w:iCs/>
        </w:rPr>
        <w:t>Journal of Applied Developmental Psychology</w:t>
      </w:r>
      <w:r w:rsidRPr="00F700B9">
        <w:t xml:space="preserve">, </w:t>
      </w:r>
      <w:r w:rsidRPr="00F700B9">
        <w:rPr>
          <w:i/>
          <w:iCs/>
        </w:rPr>
        <w:t>60</w:t>
      </w:r>
      <w:r w:rsidRPr="00F700B9">
        <w:t>, 65–75. https://doi.org/10.1016/j.appdev.2018.11.002</w:t>
      </w:r>
    </w:p>
    <w:p w14:paraId="5A4132BF" w14:textId="77777777" w:rsidR="005515E7" w:rsidRPr="00F700B9" w:rsidRDefault="005515E7" w:rsidP="00F700B9">
      <w:pPr>
        <w:autoSpaceDE w:val="0"/>
        <w:autoSpaceDN w:val="0"/>
        <w:adjustRightInd w:val="0"/>
        <w:contextualSpacing/>
        <w:rPr>
          <w:shd w:val="clear" w:color="auto" w:fill="FFFFFF"/>
        </w:rPr>
      </w:pPr>
      <w:r w:rsidRPr="00F700B9">
        <w:rPr>
          <w:shd w:val="clear" w:color="auto" w:fill="FFFFFF"/>
        </w:rPr>
        <w:t xml:space="preserve">Mancilla-Martinez, J., &amp; Lesaux, N. K. (2014). Promoting shared cultural and linguistic </w:t>
      </w:r>
    </w:p>
    <w:p w14:paraId="1244BECD" w14:textId="77777777" w:rsidR="005515E7" w:rsidRPr="00F700B9" w:rsidRDefault="005515E7" w:rsidP="00F700B9">
      <w:pPr>
        <w:autoSpaceDE w:val="0"/>
        <w:autoSpaceDN w:val="0"/>
        <w:adjustRightInd w:val="0"/>
        <w:ind w:left="720"/>
        <w:contextualSpacing/>
        <w:rPr>
          <w:shd w:val="clear" w:color="auto" w:fill="FFFFFF"/>
        </w:rPr>
      </w:pPr>
      <w:r w:rsidRPr="00F700B9">
        <w:rPr>
          <w:shd w:val="clear" w:color="auto" w:fill="FFFFFF"/>
        </w:rPr>
        <w:t>backgrounds among children and families in Early Head Start/Head Start programs. </w:t>
      </w:r>
      <w:r w:rsidRPr="00F700B9">
        <w:rPr>
          <w:i/>
          <w:iCs/>
          <w:shd w:val="clear" w:color="auto" w:fill="FFFFFF"/>
        </w:rPr>
        <w:t>HS Dialog: The Research to Practice Journal for the Early Childhood Field</w:t>
      </w:r>
      <w:r w:rsidRPr="00F700B9">
        <w:rPr>
          <w:shd w:val="clear" w:color="auto" w:fill="FFFFFF"/>
        </w:rPr>
        <w:t>, </w:t>
      </w:r>
      <w:r w:rsidRPr="00F700B9">
        <w:rPr>
          <w:i/>
          <w:iCs/>
          <w:shd w:val="clear" w:color="auto" w:fill="FFFFFF"/>
        </w:rPr>
        <w:t>17</w:t>
      </w:r>
      <w:r w:rsidRPr="00F700B9">
        <w:rPr>
          <w:shd w:val="clear" w:color="auto" w:fill="FFFFFF"/>
        </w:rPr>
        <w:t>(2).</w:t>
      </w:r>
    </w:p>
    <w:p w14:paraId="72588A26" w14:textId="77777777" w:rsidR="005515E7" w:rsidRPr="00F700B9" w:rsidRDefault="005515E7" w:rsidP="00F700B9">
      <w:pPr>
        <w:autoSpaceDE w:val="0"/>
        <w:autoSpaceDN w:val="0"/>
        <w:adjustRightInd w:val="0"/>
        <w:ind w:left="720"/>
        <w:contextualSpacing/>
        <w:rPr>
          <w:lang w:bidi="my-MM"/>
        </w:rPr>
      </w:pPr>
      <w:r w:rsidRPr="00F700B9">
        <w:rPr>
          <w:lang w:bidi="my-MM"/>
        </w:rPr>
        <w:t>https://journals.charlotte.edu/dialog/article/view/312</w:t>
      </w:r>
    </w:p>
    <w:p w14:paraId="49B8BF2D" w14:textId="77777777" w:rsidR="005515E7" w:rsidRPr="00F700B9" w:rsidRDefault="005515E7" w:rsidP="00F700B9">
      <w:pPr>
        <w:autoSpaceDE w:val="0"/>
        <w:autoSpaceDN w:val="0"/>
        <w:adjustRightInd w:val="0"/>
        <w:contextualSpacing/>
        <w:rPr>
          <w:lang w:bidi="my-MM"/>
        </w:rPr>
      </w:pPr>
      <w:r w:rsidRPr="00F700B9">
        <w:rPr>
          <w:lang w:bidi="my-MM"/>
        </w:rPr>
        <w:t>Mashburn</w:t>
      </w:r>
      <w:bookmarkEnd w:id="105"/>
      <w:r w:rsidRPr="00F700B9">
        <w:rPr>
          <w:lang w:bidi="my-MM"/>
        </w:rPr>
        <w:t xml:space="preserve">, A. J., Pianta, R. C., Hamre, B. K., Downer, J. T., Barbarin, O. A., Bryant, D., </w:t>
      </w:r>
    </w:p>
    <w:p w14:paraId="4F8B066D" w14:textId="77777777" w:rsidR="005515E7" w:rsidRPr="00F700B9" w:rsidRDefault="005515E7" w:rsidP="00F700B9">
      <w:pPr>
        <w:autoSpaceDE w:val="0"/>
        <w:autoSpaceDN w:val="0"/>
        <w:adjustRightInd w:val="0"/>
        <w:ind w:firstLine="720"/>
        <w:contextualSpacing/>
        <w:rPr>
          <w:lang w:bidi="my-MM"/>
        </w:rPr>
      </w:pPr>
      <w:r w:rsidRPr="00F700B9">
        <w:rPr>
          <w:lang w:bidi="my-MM"/>
        </w:rPr>
        <w:t>Howes, C. (2008). Measures of classroom quality in prekindergarten and children's</w:t>
      </w:r>
    </w:p>
    <w:p w14:paraId="5B784129" w14:textId="07008640" w:rsidR="005515E7" w:rsidRPr="00B3077A" w:rsidRDefault="005515E7" w:rsidP="00B3077A">
      <w:pPr>
        <w:autoSpaceDE w:val="0"/>
        <w:autoSpaceDN w:val="0"/>
        <w:adjustRightInd w:val="0"/>
        <w:ind w:firstLine="720"/>
        <w:contextualSpacing/>
        <w:rPr>
          <w:rStyle w:val="Hyperlink"/>
          <w:color w:val="000000" w:themeColor="text1"/>
          <w:u w:val="none"/>
          <w:lang w:bidi="my-MM"/>
        </w:rPr>
      </w:pPr>
      <w:r w:rsidRPr="00F700B9">
        <w:rPr>
          <w:lang w:bidi="my-MM"/>
        </w:rPr>
        <w:t xml:space="preserve">academic, language, and social development. </w:t>
      </w:r>
      <w:r w:rsidRPr="00F700B9">
        <w:rPr>
          <w:i/>
          <w:iCs/>
          <w:lang w:bidi="my-MM"/>
        </w:rPr>
        <w:t>Child Development</w:t>
      </w:r>
      <w:r w:rsidRPr="00F700B9">
        <w:rPr>
          <w:lang w:bidi="my-MM"/>
        </w:rPr>
        <w:t xml:space="preserve">, </w:t>
      </w:r>
      <w:r w:rsidRPr="00F700B9">
        <w:rPr>
          <w:i/>
          <w:iCs/>
          <w:lang w:bidi="my-MM"/>
        </w:rPr>
        <w:t>79</w:t>
      </w:r>
      <w:r w:rsidRPr="00F700B9">
        <w:rPr>
          <w:lang w:bidi="my-MM"/>
        </w:rPr>
        <w:t>(3), 732–749.</w:t>
      </w:r>
    </w:p>
    <w:p w14:paraId="2F68A1F4" w14:textId="77777777" w:rsidR="005515E7" w:rsidRPr="00F700B9" w:rsidRDefault="005515E7" w:rsidP="00F700B9">
      <w:pPr>
        <w:contextualSpacing/>
      </w:pPr>
      <w:r w:rsidRPr="00F700B9">
        <w:lastRenderedPageBreak/>
        <w:t>Martin</w:t>
      </w:r>
      <w:r w:rsidRPr="00F700B9">
        <w:rPr>
          <w:lang w:eastAsia="ko-KR"/>
        </w:rPr>
        <w:t>, N. &amp;</w:t>
      </w:r>
      <w:r w:rsidRPr="00F700B9">
        <w:t xml:space="preserve"> Brownell, </w:t>
      </w:r>
      <w:r w:rsidRPr="00F700B9">
        <w:rPr>
          <w:lang w:eastAsia="ko-KR"/>
        </w:rPr>
        <w:t xml:space="preserve">R. (2011). </w:t>
      </w:r>
      <w:r w:rsidRPr="00F700B9">
        <w:rPr>
          <w:i/>
          <w:iCs/>
          <w:lang w:eastAsia="ko-KR"/>
        </w:rPr>
        <w:t>Expressive One-Word Picture Vocabulary Test Manual</w:t>
      </w:r>
      <w:r w:rsidRPr="00F700B9">
        <w:rPr>
          <w:lang w:eastAsia="ko-KR"/>
        </w:rPr>
        <w:t xml:space="preserve">, </w:t>
      </w:r>
      <w:r w:rsidRPr="00F700B9">
        <w:t xml:space="preserve">APA </w:t>
      </w:r>
    </w:p>
    <w:p w14:paraId="5C19E23C" w14:textId="77777777" w:rsidR="005515E7" w:rsidRPr="00F700B9" w:rsidRDefault="005515E7" w:rsidP="00F700B9">
      <w:pPr>
        <w:ind w:firstLine="720"/>
        <w:contextualSpacing/>
        <w:rPr>
          <w:lang w:eastAsia="ko-KR"/>
        </w:rPr>
      </w:pPr>
      <w:r w:rsidRPr="00F700B9">
        <w:t>Assessments a division of Academic Therapy Publications</w:t>
      </w:r>
      <w:r w:rsidRPr="00F700B9">
        <w:rPr>
          <w:lang w:eastAsia="ko-KR"/>
        </w:rPr>
        <w:t>, Fourth edition. Novato, CA.</w:t>
      </w:r>
    </w:p>
    <w:p w14:paraId="6808F468" w14:textId="7193ACB3" w:rsidR="005515E7" w:rsidRPr="00F700B9" w:rsidRDefault="00B3077A" w:rsidP="00B3077A">
      <w:pPr>
        <w:pStyle w:val="NoSpacing"/>
        <w:spacing w:line="480" w:lineRule="auto"/>
        <w:ind w:left="0"/>
        <w:contextualSpacing/>
        <w:rPr>
          <w:b w:val="0"/>
        </w:rPr>
      </w:pPr>
      <w:r>
        <w:rPr>
          <w:b w:val="0"/>
        </w:rPr>
        <w:t>N</w:t>
      </w:r>
      <w:r w:rsidR="005515E7" w:rsidRPr="00F700B9">
        <w:rPr>
          <w:b w:val="0"/>
        </w:rPr>
        <w:t xml:space="preserve">ational Academies of Sciences, Engineering, and Medicine. (2017). </w:t>
      </w:r>
      <w:r w:rsidR="005515E7" w:rsidRPr="00F700B9">
        <w:rPr>
          <w:b w:val="0"/>
          <w:i/>
          <w:iCs/>
        </w:rPr>
        <w:t xml:space="preserve">Promoting the </w:t>
      </w:r>
    </w:p>
    <w:p w14:paraId="3A95271A" w14:textId="77777777" w:rsidR="005515E7" w:rsidRPr="00F700B9" w:rsidRDefault="005515E7" w:rsidP="00B3077A">
      <w:pPr>
        <w:pStyle w:val="NoSpacing"/>
        <w:spacing w:line="480" w:lineRule="auto"/>
        <w:contextualSpacing/>
        <w:rPr>
          <w:b w:val="0"/>
        </w:rPr>
      </w:pPr>
      <w:r w:rsidRPr="00F700B9">
        <w:rPr>
          <w:b w:val="0"/>
          <w:i/>
          <w:iCs/>
        </w:rPr>
        <w:t>educational success of children and youth learning English: Promising futures</w:t>
      </w:r>
      <w:r w:rsidRPr="00F700B9">
        <w:rPr>
          <w:b w:val="0"/>
        </w:rPr>
        <w:t xml:space="preserve">. National </w:t>
      </w:r>
    </w:p>
    <w:p w14:paraId="0709EAD0" w14:textId="77777777" w:rsidR="005515E7" w:rsidRPr="00F700B9" w:rsidRDefault="005515E7" w:rsidP="00B3077A">
      <w:pPr>
        <w:pStyle w:val="NoSpacing"/>
        <w:spacing w:line="480" w:lineRule="auto"/>
        <w:contextualSpacing/>
        <w:rPr>
          <w:b w:val="0"/>
        </w:rPr>
      </w:pPr>
      <w:r w:rsidRPr="00F700B9">
        <w:rPr>
          <w:b w:val="0"/>
        </w:rPr>
        <w:t>Academies Press. https:// doi:10.17226/24677</w:t>
      </w:r>
    </w:p>
    <w:p w14:paraId="163808CB" w14:textId="77777777" w:rsidR="00B3077A" w:rsidRDefault="005515E7" w:rsidP="00B3077A">
      <w:pPr>
        <w:pStyle w:val="NoSpacing"/>
        <w:spacing w:line="480" w:lineRule="auto"/>
        <w:ind w:left="0"/>
        <w:contextualSpacing/>
        <w:rPr>
          <w:b w:val="0"/>
          <w:i/>
          <w:iCs/>
          <w:color w:val="000000"/>
        </w:rPr>
      </w:pPr>
      <w:bookmarkStart w:id="106" w:name="_Hlk119261691"/>
      <w:r w:rsidRPr="00F700B9">
        <w:rPr>
          <w:b w:val="0"/>
          <w:shd w:val="clear" w:color="auto" w:fill="FFFFFF"/>
        </w:rPr>
        <w:t xml:space="preserve">National Center for </w:t>
      </w:r>
      <w:r w:rsidR="00B3077A">
        <w:rPr>
          <w:b w:val="0"/>
          <w:shd w:val="clear" w:color="auto" w:fill="FFFFFF"/>
        </w:rPr>
        <w:t xml:space="preserve">Educational Statistics </w:t>
      </w:r>
      <w:r w:rsidRPr="00F700B9">
        <w:rPr>
          <w:b w:val="0"/>
          <w:shd w:val="clear" w:color="auto" w:fill="FFFFFF"/>
        </w:rPr>
        <w:t xml:space="preserve">(2022). </w:t>
      </w:r>
      <w:r w:rsidRPr="00F700B9">
        <w:rPr>
          <w:b w:val="0"/>
          <w:i/>
          <w:iCs/>
          <w:color w:val="000000"/>
        </w:rPr>
        <w:t xml:space="preserve">How are American students performing in </w:t>
      </w:r>
    </w:p>
    <w:p w14:paraId="6BF94A6C" w14:textId="43CC7883" w:rsidR="005515E7" w:rsidRPr="00F700B9" w:rsidRDefault="005515E7" w:rsidP="00B3077A">
      <w:pPr>
        <w:pStyle w:val="NoSpacing"/>
        <w:spacing w:line="480" w:lineRule="auto"/>
        <w:ind w:left="0" w:firstLine="720"/>
        <w:contextualSpacing/>
        <w:rPr>
          <w:b w:val="0"/>
          <w:shd w:val="clear" w:color="auto" w:fill="FFFFFF"/>
        </w:rPr>
      </w:pPr>
      <w:r w:rsidRPr="00F700B9">
        <w:rPr>
          <w:b w:val="0"/>
          <w:i/>
          <w:iCs/>
          <w:color w:val="000000"/>
        </w:rPr>
        <w:t>reading?</w:t>
      </w:r>
      <w:r w:rsidRPr="00F700B9">
        <w:rPr>
          <w:b w:val="0"/>
          <w:shd w:val="clear" w:color="auto" w:fill="FFFFFF"/>
        </w:rPr>
        <w:t xml:space="preserve"> https://nces.ed.gov/fastfacts/display.asp?id=147</w:t>
      </w:r>
    </w:p>
    <w:p w14:paraId="55A90872" w14:textId="77777777" w:rsidR="005515E7" w:rsidRPr="00F700B9" w:rsidRDefault="005515E7" w:rsidP="00B3077A">
      <w:pPr>
        <w:pStyle w:val="NoSpacing"/>
        <w:spacing w:line="480" w:lineRule="auto"/>
        <w:ind w:left="0"/>
        <w:contextualSpacing/>
        <w:rPr>
          <w:b w:val="0"/>
          <w:shd w:val="clear" w:color="auto" w:fill="FFFFFF"/>
        </w:rPr>
      </w:pPr>
      <w:r w:rsidRPr="00F700B9">
        <w:rPr>
          <w:b w:val="0"/>
          <w:shd w:val="clear" w:color="auto" w:fill="FFFFFF"/>
        </w:rPr>
        <w:t xml:space="preserve">Peisner-Feinberg, E., Buysse, V., Fuligni, A., Burchinal, M., Espinosa, L., Halle, T., &amp; Castro, </w:t>
      </w:r>
    </w:p>
    <w:p w14:paraId="50B5D6F4" w14:textId="77777777" w:rsidR="005515E7" w:rsidRPr="00F700B9" w:rsidRDefault="005515E7" w:rsidP="00F700B9">
      <w:pPr>
        <w:pStyle w:val="NoSpacing"/>
        <w:spacing w:line="480" w:lineRule="auto"/>
        <w:contextualSpacing/>
        <w:rPr>
          <w:b w:val="0"/>
          <w:shd w:val="clear" w:color="auto" w:fill="FFFFFF"/>
        </w:rPr>
      </w:pPr>
      <w:r w:rsidRPr="00F700B9">
        <w:rPr>
          <w:b w:val="0"/>
          <w:shd w:val="clear" w:color="auto" w:fill="FFFFFF"/>
        </w:rPr>
        <w:t>D. C. (2014). Using early care and education quality measures with dual language learners: A review of the research. </w:t>
      </w:r>
      <w:r w:rsidRPr="00F700B9">
        <w:rPr>
          <w:b w:val="0"/>
          <w:i/>
          <w:iCs/>
          <w:shd w:val="clear" w:color="auto" w:fill="FFFFFF"/>
        </w:rPr>
        <w:t>Early Childhood Research Quarterly</w:t>
      </w:r>
      <w:r w:rsidRPr="00F700B9">
        <w:rPr>
          <w:b w:val="0"/>
          <w:shd w:val="clear" w:color="auto" w:fill="FFFFFF"/>
        </w:rPr>
        <w:t>, </w:t>
      </w:r>
      <w:r w:rsidRPr="00F700B9">
        <w:rPr>
          <w:b w:val="0"/>
          <w:i/>
          <w:iCs/>
          <w:shd w:val="clear" w:color="auto" w:fill="FFFFFF"/>
        </w:rPr>
        <w:t>29</w:t>
      </w:r>
      <w:r w:rsidRPr="00F700B9">
        <w:rPr>
          <w:b w:val="0"/>
          <w:shd w:val="clear" w:color="auto" w:fill="FFFFFF"/>
        </w:rPr>
        <w:t>(4), 786-803.</w:t>
      </w:r>
    </w:p>
    <w:p w14:paraId="6B042ACD" w14:textId="77777777" w:rsidR="005515E7" w:rsidRPr="00F700B9" w:rsidRDefault="005515E7" w:rsidP="00F700B9">
      <w:pPr>
        <w:pStyle w:val="NoSpacing"/>
        <w:spacing w:line="480" w:lineRule="auto"/>
        <w:contextualSpacing/>
        <w:rPr>
          <w:b w:val="0"/>
          <w:shd w:val="clear" w:color="auto" w:fill="FFFFFF"/>
        </w:rPr>
      </w:pPr>
      <w:r w:rsidRPr="00F700B9">
        <w:rPr>
          <w:b w:val="0"/>
          <w:shd w:val="clear" w:color="auto" w:fill="FFFFFF"/>
        </w:rPr>
        <w:t>https://doi.org/10.1016/j.ecresq.2014.04.013</w:t>
      </w:r>
    </w:p>
    <w:p w14:paraId="19EAE459" w14:textId="77777777" w:rsidR="005515E7" w:rsidRPr="00F700B9" w:rsidRDefault="005515E7" w:rsidP="00B3077A">
      <w:pPr>
        <w:pStyle w:val="NoSpacing"/>
        <w:spacing w:line="480" w:lineRule="auto"/>
        <w:ind w:left="0"/>
        <w:contextualSpacing/>
        <w:rPr>
          <w:b w:val="0"/>
          <w:shd w:val="clear" w:color="auto" w:fill="FFFFFF"/>
        </w:rPr>
      </w:pPr>
      <w:r w:rsidRPr="00F700B9">
        <w:rPr>
          <w:b w:val="0"/>
          <w:shd w:val="clear" w:color="auto" w:fill="FFFFFF"/>
        </w:rPr>
        <w:t>Pelatti</w:t>
      </w:r>
      <w:bookmarkEnd w:id="106"/>
      <w:r w:rsidRPr="00F700B9">
        <w:rPr>
          <w:b w:val="0"/>
          <w:shd w:val="clear" w:color="auto" w:fill="FFFFFF"/>
        </w:rPr>
        <w:t xml:space="preserve">, C. Y., Piasta, S. B, Justice, L. M, &amp; O'Connell, A. (2014). Language- and </w:t>
      </w:r>
    </w:p>
    <w:p w14:paraId="6346F722" w14:textId="77777777" w:rsidR="005515E7" w:rsidRPr="00F700B9" w:rsidRDefault="005515E7" w:rsidP="00F700B9">
      <w:pPr>
        <w:pStyle w:val="NoSpacing"/>
        <w:spacing w:line="480" w:lineRule="auto"/>
        <w:contextualSpacing/>
        <w:rPr>
          <w:b w:val="0"/>
          <w:bdr w:val="none" w:sz="0" w:space="0" w:color="auto" w:frame="1"/>
          <w:shd w:val="clear" w:color="auto" w:fill="FFFFFF"/>
        </w:rPr>
      </w:pPr>
      <w:r w:rsidRPr="00F700B9">
        <w:rPr>
          <w:b w:val="0"/>
          <w:shd w:val="clear" w:color="auto" w:fill="FFFFFF"/>
        </w:rPr>
        <w:t>literacy-learning opportunities in early childhood classrooms: Children's typical experiences and within-classroom variability. </w:t>
      </w:r>
      <w:r w:rsidRPr="00F700B9">
        <w:rPr>
          <w:b w:val="0"/>
          <w:i/>
          <w:iCs/>
          <w:shd w:val="clear" w:color="auto" w:fill="FFFFFF"/>
        </w:rPr>
        <w:t>Early Childhood Research Quarterly,</w:t>
      </w:r>
      <w:r w:rsidRPr="00F700B9">
        <w:rPr>
          <w:b w:val="0"/>
          <w:shd w:val="clear" w:color="auto" w:fill="FFFFFF"/>
        </w:rPr>
        <w:t> </w:t>
      </w:r>
      <w:r w:rsidRPr="00F700B9">
        <w:rPr>
          <w:b w:val="0"/>
          <w:i/>
          <w:iCs/>
          <w:shd w:val="clear" w:color="auto" w:fill="FFFFFF"/>
        </w:rPr>
        <w:t>29</w:t>
      </w:r>
      <w:r w:rsidRPr="00F700B9">
        <w:rPr>
          <w:b w:val="0"/>
          <w:shd w:val="clear" w:color="auto" w:fill="FFFFFF"/>
        </w:rPr>
        <w:t xml:space="preserve">(4), 445-456. </w:t>
      </w:r>
      <w:r w:rsidRPr="00F700B9">
        <w:rPr>
          <w:rFonts w:eastAsia="Times New Roman"/>
          <w:b w:val="0"/>
        </w:rPr>
        <w:t>https://doi.org//</w:t>
      </w:r>
      <w:r w:rsidRPr="00F700B9">
        <w:rPr>
          <w:b w:val="0"/>
          <w:bdr w:val="none" w:sz="0" w:space="0" w:color="auto" w:frame="1"/>
          <w:shd w:val="clear" w:color="auto" w:fill="FFFFFF"/>
        </w:rPr>
        <w:t>10.1016/j.ecresq.2014.05.004</w:t>
      </w:r>
    </w:p>
    <w:p w14:paraId="3483B429" w14:textId="77777777" w:rsidR="005515E7" w:rsidRPr="00F700B9" w:rsidRDefault="005515E7" w:rsidP="00F700B9">
      <w:pPr>
        <w:contextualSpacing/>
        <w:rPr>
          <w:rFonts w:eastAsia="Times New Roman"/>
        </w:rPr>
      </w:pPr>
      <w:r w:rsidRPr="00F700B9">
        <w:rPr>
          <w:rFonts w:eastAsia="Times New Roman"/>
        </w:rPr>
        <w:t xml:space="preserve">Pew Research Center. (2019). </w:t>
      </w:r>
      <w:r w:rsidRPr="00F700B9">
        <w:rPr>
          <w:rFonts w:eastAsia="Times New Roman"/>
          <w:i/>
          <w:iCs/>
        </w:rPr>
        <w:t>Burmese in the US fact sheet.</w:t>
      </w:r>
    </w:p>
    <w:p w14:paraId="3BA35672" w14:textId="77777777" w:rsidR="005515E7" w:rsidRPr="00F700B9" w:rsidRDefault="005515E7" w:rsidP="00B3077A">
      <w:pPr>
        <w:pStyle w:val="NoSpacing"/>
        <w:spacing w:line="480" w:lineRule="auto"/>
        <w:contextualSpacing/>
        <w:rPr>
          <w:b w:val="0"/>
          <w:shd w:val="clear" w:color="auto" w:fill="FFFFFF"/>
        </w:rPr>
      </w:pPr>
      <w:r w:rsidRPr="00F700B9">
        <w:rPr>
          <w:rFonts w:eastAsia="Times New Roman"/>
          <w:b w:val="0"/>
        </w:rPr>
        <w:t>https://www.pewsocialtrends.org/fact-sheet/asian-americans-burmese-in-the-u-s/</w:t>
      </w:r>
    </w:p>
    <w:p w14:paraId="04382D2F" w14:textId="77777777" w:rsidR="005515E7" w:rsidRPr="00F700B9" w:rsidRDefault="005515E7" w:rsidP="00B3077A">
      <w:pPr>
        <w:pStyle w:val="NoSpacing"/>
        <w:spacing w:line="480" w:lineRule="auto"/>
        <w:ind w:left="0"/>
        <w:contextualSpacing/>
        <w:rPr>
          <w:b w:val="0"/>
          <w:shd w:val="clear" w:color="auto" w:fill="FFFFFF"/>
        </w:rPr>
      </w:pPr>
      <w:r w:rsidRPr="00F700B9">
        <w:rPr>
          <w:b w:val="0"/>
          <w:shd w:val="clear" w:color="auto" w:fill="FFFFFF"/>
        </w:rPr>
        <w:t xml:space="preserve">Quadros, S., &amp; Sarroub, L. K. (2016). The case of three Karen refugee women and their children: </w:t>
      </w:r>
    </w:p>
    <w:p w14:paraId="7A2A0869" w14:textId="77777777" w:rsidR="005515E7" w:rsidRPr="00F700B9" w:rsidRDefault="005515E7" w:rsidP="00F700B9">
      <w:pPr>
        <w:pStyle w:val="NoSpacing"/>
        <w:spacing w:line="480" w:lineRule="auto"/>
        <w:contextualSpacing/>
        <w:rPr>
          <w:b w:val="0"/>
          <w:shd w:val="clear" w:color="auto" w:fill="FFFFFF"/>
        </w:rPr>
      </w:pPr>
      <w:r w:rsidRPr="00F700B9">
        <w:rPr>
          <w:b w:val="0"/>
          <w:shd w:val="clear" w:color="auto" w:fill="FFFFFF"/>
        </w:rPr>
        <w:t>Literacy practices in a family literacy context. </w:t>
      </w:r>
      <w:r w:rsidRPr="00F700B9">
        <w:rPr>
          <w:b w:val="0"/>
          <w:i/>
          <w:iCs/>
          <w:shd w:val="clear" w:color="auto" w:fill="FFFFFF"/>
        </w:rPr>
        <w:t>Diaspora, Indigenous, and Minority Education</w:t>
      </w:r>
      <w:r w:rsidRPr="00F700B9">
        <w:rPr>
          <w:b w:val="0"/>
          <w:shd w:val="clear" w:color="auto" w:fill="FFFFFF"/>
        </w:rPr>
        <w:t>, </w:t>
      </w:r>
      <w:r w:rsidRPr="00F700B9">
        <w:rPr>
          <w:b w:val="0"/>
          <w:i/>
          <w:iCs/>
          <w:shd w:val="clear" w:color="auto" w:fill="FFFFFF"/>
        </w:rPr>
        <w:t>10</w:t>
      </w:r>
      <w:r w:rsidRPr="00F700B9">
        <w:rPr>
          <w:b w:val="0"/>
          <w:shd w:val="clear" w:color="auto" w:fill="FFFFFF"/>
        </w:rPr>
        <w:t>(1), 28-41. https://doi.org/10.1080/15595692.2015.1084919</w:t>
      </w:r>
    </w:p>
    <w:p w14:paraId="3991A805" w14:textId="77777777" w:rsidR="005515E7" w:rsidRPr="00F700B9" w:rsidRDefault="005515E7" w:rsidP="00B3077A">
      <w:pPr>
        <w:pStyle w:val="NoSpacing"/>
        <w:spacing w:line="480" w:lineRule="auto"/>
        <w:ind w:left="0"/>
        <w:contextualSpacing/>
        <w:rPr>
          <w:b w:val="0"/>
          <w:shd w:val="clear" w:color="auto" w:fill="FFFFFF"/>
        </w:rPr>
      </w:pPr>
      <w:r w:rsidRPr="00F700B9">
        <w:rPr>
          <w:b w:val="0"/>
          <w:shd w:val="clear" w:color="auto" w:fill="FFFFFF"/>
        </w:rPr>
        <w:t xml:space="preserve">Ramírez, R., Cycyk, L. M., Scarpino, S. E., López, L. M., &amp; Hammer, C. S. (2020). Teachers' </w:t>
      </w:r>
    </w:p>
    <w:p w14:paraId="23E795AB" w14:textId="77777777" w:rsidR="005515E7" w:rsidRPr="00F700B9" w:rsidRDefault="005515E7" w:rsidP="00F700B9">
      <w:pPr>
        <w:pStyle w:val="NoSpacing"/>
        <w:spacing w:line="480" w:lineRule="auto"/>
        <w:contextualSpacing/>
        <w:rPr>
          <w:b w:val="0"/>
          <w:color w:val="44546A" w:themeColor="text2"/>
          <w:kern w:val="24"/>
          <w:lang w:eastAsia="ko-KR" w:bidi="my-MM"/>
        </w:rPr>
      </w:pPr>
      <w:r w:rsidRPr="00F700B9">
        <w:rPr>
          <w:b w:val="0"/>
          <w:shd w:val="clear" w:color="auto" w:fill="FFFFFF"/>
        </w:rPr>
        <w:t>beliefs regarding dual language learners in Head Start. </w:t>
      </w:r>
      <w:r w:rsidRPr="00F700B9">
        <w:rPr>
          <w:b w:val="0"/>
          <w:i/>
          <w:iCs/>
          <w:shd w:val="clear" w:color="auto" w:fill="FFFFFF"/>
        </w:rPr>
        <w:t>NHSA Dialog</w:t>
      </w:r>
      <w:r w:rsidRPr="00F700B9">
        <w:rPr>
          <w:b w:val="0"/>
          <w:shd w:val="clear" w:color="auto" w:fill="FFFFFF"/>
        </w:rPr>
        <w:t>, </w:t>
      </w:r>
      <w:r w:rsidRPr="00F700B9">
        <w:rPr>
          <w:b w:val="0"/>
          <w:i/>
          <w:iCs/>
          <w:shd w:val="clear" w:color="auto" w:fill="FFFFFF"/>
        </w:rPr>
        <w:t>23</w:t>
      </w:r>
      <w:r w:rsidRPr="00F700B9">
        <w:rPr>
          <w:b w:val="0"/>
          <w:shd w:val="clear" w:color="auto" w:fill="FFFFFF"/>
        </w:rPr>
        <w:t>(1).</w:t>
      </w:r>
      <w:r w:rsidRPr="00F700B9">
        <w:rPr>
          <w:rStyle w:val="Hyperlink"/>
          <w:b w:val="0"/>
        </w:rPr>
        <w:t xml:space="preserve"> </w:t>
      </w:r>
      <w:r w:rsidRPr="00B3077A">
        <w:rPr>
          <w:rStyle w:val="Hyperlink"/>
          <w:b w:val="0"/>
          <w:color w:val="000000" w:themeColor="text1"/>
          <w:u w:val="none"/>
        </w:rPr>
        <w:t>https://orcid.org/0000-0002-5984-9186</w:t>
      </w:r>
      <w:r w:rsidRPr="00F700B9">
        <w:rPr>
          <w:b w:val="0"/>
          <w:color w:val="000000" w:themeColor="text1"/>
          <w:kern w:val="24"/>
          <w:lang w:eastAsia="ko-KR" w:bidi="my-MM"/>
        </w:rPr>
        <w:t xml:space="preserve"> </w:t>
      </w:r>
    </w:p>
    <w:p w14:paraId="06659066" w14:textId="77777777" w:rsidR="005515E7" w:rsidRPr="00F700B9" w:rsidRDefault="005515E7" w:rsidP="00B3077A">
      <w:pPr>
        <w:pStyle w:val="NoSpacing"/>
        <w:spacing w:line="480" w:lineRule="auto"/>
        <w:ind w:left="0"/>
        <w:contextualSpacing/>
        <w:rPr>
          <w:b w:val="0"/>
        </w:rPr>
      </w:pPr>
      <w:r w:rsidRPr="00F700B9">
        <w:rPr>
          <w:b w:val="0"/>
        </w:rPr>
        <w:lastRenderedPageBreak/>
        <w:t xml:space="preserve">Reilly, S. E., Johnson, A. D., Luk, G., &amp; Partika, A. (2020). Head start classroom features and </w:t>
      </w:r>
    </w:p>
    <w:p w14:paraId="01615347" w14:textId="77777777" w:rsidR="005515E7" w:rsidRPr="00F700B9" w:rsidRDefault="005515E7" w:rsidP="00B3077A">
      <w:pPr>
        <w:pStyle w:val="NoSpacing"/>
        <w:spacing w:line="480" w:lineRule="auto"/>
        <w:contextualSpacing/>
        <w:rPr>
          <w:b w:val="0"/>
          <w:i/>
          <w:iCs/>
        </w:rPr>
      </w:pPr>
      <w:r w:rsidRPr="00F700B9">
        <w:rPr>
          <w:b w:val="0"/>
        </w:rPr>
        <w:t xml:space="preserve">language and literacy growth among children with diverse language backgrounds. </w:t>
      </w:r>
      <w:r w:rsidRPr="00F700B9">
        <w:rPr>
          <w:b w:val="0"/>
          <w:i/>
          <w:iCs/>
        </w:rPr>
        <w:t xml:space="preserve">Early </w:t>
      </w:r>
    </w:p>
    <w:p w14:paraId="0DC48371" w14:textId="77777777" w:rsidR="005515E7" w:rsidRPr="00F700B9" w:rsidRDefault="005515E7" w:rsidP="00F700B9">
      <w:pPr>
        <w:pStyle w:val="NoSpacing"/>
        <w:spacing w:line="480" w:lineRule="auto"/>
        <w:contextualSpacing/>
        <w:rPr>
          <w:b w:val="0"/>
        </w:rPr>
      </w:pPr>
      <w:r w:rsidRPr="00F700B9">
        <w:rPr>
          <w:b w:val="0"/>
          <w:i/>
          <w:iCs/>
        </w:rPr>
        <w:t>Education and Development, 31</w:t>
      </w:r>
      <w:r w:rsidRPr="00F700B9">
        <w:rPr>
          <w:b w:val="0"/>
        </w:rPr>
        <w:t>(3), 354-375. https://doi.org/10.1080/10409289.2019.1661935</w:t>
      </w:r>
    </w:p>
    <w:p w14:paraId="46F345D1" w14:textId="77777777" w:rsidR="005515E7" w:rsidRPr="00F700B9" w:rsidRDefault="005515E7" w:rsidP="00B3077A">
      <w:pPr>
        <w:pStyle w:val="NoSpacing"/>
        <w:spacing w:line="480" w:lineRule="auto"/>
        <w:ind w:left="0"/>
        <w:contextualSpacing/>
        <w:rPr>
          <w:b w:val="0"/>
        </w:rPr>
      </w:pPr>
      <w:r w:rsidRPr="00F700B9">
        <w:rPr>
          <w:b w:val="0"/>
        </w:rPr>
        <w:t xml:space="preserve">Rojas, N. M., Yoshikawa, H., &amp; Morris, P. (2021). Preschool children’s engagement and school </w:t>
      </w:r>
    </w:p>
    <w:p w14:paraId="7DCA3801" w14:textId="77777777" w:rsidR="005515E7" w:rsidRPr="00F700B9" w:rsidRDefault="005515E7" w:rsidP="00B3077A">
      <w:pPr>
        <w:pStyle w:val="NoSpacing"/>
        <w:spacing w:line="480" w:lineRule="auto"/>
        <w:contextualSpacing/>
        <w:rPr>
          <w:b w:val="0"/>
        </w:rPr>
      </w:pPr>
      <w:r w:rsidRPr="00F700B9">
        <w:rPr>
          <w:b w:val="0"/>
        </w:rPr>
        <w:t xml:space="preserve">readiness skills: Exploring differences between Spanish-speaking dual language learners </w:t>
      </w:r>
    </w:p>
    <w:p w14:paraId="51D37520" w14:textId="77777777" w:rsidR="005515E7" w:rsidRPr="00F700B9" w:rsidRDefault="005515E7" w:rsidP="00F700B9">
      <w:pPr>
        <w:pStyle w:val="NoSpacing"/>
        <w:spacing w:line="480" w:lineRule="auto"/>
        <w:contextualSpacing/>
        <w:rPr>
          <w:b w:val="0"/>
        </w:rPr>
      </w:pPr>
      <w:r w:rsidRPr="00F700B9">
        <w:rPr>
          <w:b w:val="0"/>
        </w:rPr>
        <w:t xml:space="preserve">and monolingual English-speaking preschoolers. </w:t>
      </w:r>
      <w:r w:rsidRPr="00F700B9">
        <w:rPr>
          <w:b w:val="0"/>
          <w:i/>
          <w:iCs/>
        </w:rPr>
        <w:t>Early Education and Development</w:t>
      </w:r>
      <w:r w:rsidRPr="00F700B9">
        <w:rPr>
          <w:b w:val="0"/>
        </w:rPr>
        <w:t>, 1-25. https://doi.org/10.1080/10409289.2021.1985048</w:t>
      </w:r>
    </w:p>
    <w:p w14:paraId="384122B8" w14:textId="77777777" w:rsidR="005515E7" w:rsidRPr="00F700B9" w:rsidRDefault="005515E7" w:rsidP="00B3077A">
      <w:pPr>
        <w:pStyle w:val="NoSpacing"/>
        <w:spacing w:line="480" w:lineRule="auto"/>
        <w:ind w:left="0"/>
        <w:contextualSpacing/>
        <w:rPr>
          <w:b w:val="0"/>
          <w:shd w:val="clear" w:color="auto" w:fill="FFFFFF"/>
        </w:rPr>
      </w:pPr>
      <w:r w:rsidRPr="00F700B9">
        <w:rPr>
          <w:b w:val="0"/>
          <w:shd w:val="clear" w:color="auto" w:fill="FFFFFF"/>
        </w:rPr>
        <w:t>Rowe, M. L. (2012). A longitudinal investigation of the role of quantity and quality of child‐</w:t>
      </w:r>
    </w:p>
    <w:p w14:paraId="35DDBB5F" w14:textId="77777777" w:rsidR="005515E7" w:rsidRPr="00F700B9" w:rsidRDefault="005515E7" w:rsidP="00B3077A">
      <w:pPr>
        <w:pStyle w:val="NoSpacing"/>
        <w:spacing w:line="480" w:lineRule="auto"/>
        <w:contextualSpacing/>
        <w:rPr>
          <w:b w:val="0"/>
          <w:shd w:val="clear" w:color="auto" w:fill="FFFFFF"/>
        </w:rPr>
      </w:pPr>
      <w:r w:rsidRPr="00F700B9">
        <w:rPr>
          <w:b w:val="0"/>
          <w:shd w:val="clear" w:color="auto" w:fill="FFFFFF"/>
        </w:rPr>
        <w:t>directed speech in vocabulary development. </w:t>
      </w:r>
      <w:r w:rsidRPr="00F700B9">
        <w:rPr>
          <w:b w:val="0"/>
          <w:i/>
          <w:iCs/>
          <w:shd w:val="clear" w:color="auto" w:fill="FFFFFF"/>
        </w:rPr>
        <w:t>Child development</w:t>
      </w:r>
      <w:r w:rsidRPr="00F700B9">
        <w:rPr>
          <w:b w:val="0"/>
          <w:shd w:val="clear" w:color="auto" w:fill="FFFFFF"/>
        </w:rPr>
        <w:t>, </w:t>
      </w:r>
      <w:r w:rsidRPr="00F700B9">
        <w:rPr>
          <w:b w:val="0"/>
          <w:i/>
          <w:iCs/>
          <w:shd w:val="clear" w:color="auto" w:fill="FFFFFF"/>
        </w:rPr>
        <w:t>83</w:t>
      </w:r>
      <w:r w:rsidRPr="00F700B9">
        <w:rPr>
          <w:b w:val="0"/>
          <w:shd w:val="clear" w:color="auto" w:fill="FFFFFF"/>
        </w:rPr>
        <w:t>(5), 1762-1774.</w:t>
      </w:r>
    </w:p>
    <w:p w14:paraId="1669ECC7" w14:textId="77777777" w:rsidR="005515E7" w:rsidRPr="00F700B9" w:rsidRDefault="005515E7" w:rsidP="00B3077A">
      <w:pPr>
        <w:pStyle w:val="NoSpacing"/>
        <w:spacing w:line="480" w:lineRule="auto"/>
        <w:contextualSpacing/>
        <w:rPr>
          <w:b w:val="0"/>
        </w:rPr>
      </w:pPr>
      <w:r w:rsidRPr="00F700B9">
        <w:rPr>
          <w:b w:val="0"/>
        </w:rPr>
        <w:t>https://doi.org/10.1111/j.1467-8624.2012.01805.x</w:t>
      </w:r>
    </w:p>
    <w:p w14:paraId="78AD49C8" w14:textId="77777777" w:rsidR="005515E7" w:rsidRPr="00F700B9" w:rsidRDefault="005515E7" w:rsidP="00B3077A">
      <w:pPr>
        <w:pStyle w:val="NoSpacing"/>
        <w:spacing w:line="480" w:lineRule="auto"/>
        <w:ind w:left="0"/>
        <w:contextualSpacing/>
        <w:rPr>
          <w:b w:val="0"/>
        </w:rPr>
      </w:pPr>
      <w:r w:rsidRPr="00F700B9">
        <w:rPr>
          <w:b w:val="0"/>
        </w:rPr>
        <w:t xml:space="preserve">Ryan, R. M., Fauth, R. C., &amp; Brooks-Gunn, J. (2014). Childhood poverty: Implications for </w:t>
      </w:r>
    </w:p>
    <w:p w14:paraId="2AF48667" w14:textId="77777777" w:rsidR="005515E7" w:rsidRPr="00F700B9" w:rsidRDefault="005515E7" w:rsidP="00F700B9">
      <w:pPr>
        <w:pStyle w:val="NoSpacing"/>
        <w:spacing w:line="480" w:lineRule="auto"/>
        <w:contextualSpacing/>
        <w:rPr>
          <w:b w:val="0"/>
        </w:rPr>
      </w:pPr>
      <w:r w:rsidRPr="00F700B9">
        <w:rPr>
          <w:b w:val="0"/>
        </w:rPr>
        <w:t xml:space="preserve">school readiness and early childhood education. In </w:t>
      </w:r>
      <w:r w:rsidRPr="00F700B9">
        <w:rPr>
          <w:b w:val="0"/>
          <w:i/>
          <w:iCs/>
        </w:rPr>
        <w:t>Handbook of research on the education of young children</w:t>
      </w:r>
      <w:r w:rsidRPr="00F700B9">
        <w:rPr>
          <w:b w:val="0"/>
        </w:rPr>
        <w:t xml:space="preserve"> (pp. 341-364). Routledge.</w:t>
      </w:r>
    </w:p>
    <w:p w14:paraId="01D4E3EE" w14:textId="77777777" w:rsidR="005515E7" w:rsidRPr="00F700B9" w:rsidRDefault="005515E7" w:rsidP="00B3077A">
      <w:pPr>
        <w:pStyle w:val="NoSpacing"/>
        <w:spacing w:line="480" w:lineRule="auto"/>
        <w:ind w:left="0"/>
        <w:contextualSpacing/>
        <w:rPr>
          <w:b w:val="0"/>
        </w:rPr>
      </w:pPr>
      <w:r w:rsidRPr="00F700B9">
        <w:rPr>
          <w:b w:val="0"/>
        </w:rPr>
        <w:t>Sabol, T. J., Bohlmann, N. L., &amp; Downer, J. T. (2018). Low</w:t>
      </w:r>
      <w:r w:rsidRPr="00F700B9">
        <w:rPr>
          <w:b w:val="0"/>
          <w:lang w:eastAsia="ko-KR"/>
        </w:rPr>
        <w:t>-</w:t>
      </w:r>
      <w:r w:rsidRPr="00F700B9">
        <w:rPr>
          <w:b w:val="0"/>
        </w:rPr>
        <w:t xml:space="preserve">income ethnically diverse </w:t>
      </w:r>
    </w:p>
    <w:p w14:paraId="5F38D203" w14:textId="5AC9201F" w:rsidR="005515E7" w:rsidRPr="00F700B9" w:rsidRDefault="00B3077A" w:rsidP="00B3077A">
      <w:pPr>
        <w:pStyle w:val="NoSpacing"/>
        <w:spacing w:line="480" w:lineRule="auto"/>
        <w:contextualSpacing/>
        <w:rPr>
          <w:b w:val="0"/>
        </w:rPr>
      </w:pPr>
      <w:r>
        <w:rPr>
          <w:b w:val="0"/>
        </w:rPr>
        <w:t>c</w:t>
      </w:r>
      <w:r w:rsidR="005515E7" w:rsidRPr="00F700B9">
        <w:rPr>
          <w:b w:val="0"/>
        </w:rPr>
        <w:t xml:space="preserve">hildren's engagement as a predictor of school readiness above preschool classroom </w:t>
      </w:r>
    </w:p>
    <w:p w14:paraId="21DDB1E8" w14:textId="77777777" w:rsidR="005515E7" w:rsidRPr="00F700B9" w:rsidRDefault="005515E7" w:rsidP="00B3077A">
      <w:pPr>
        <w:pStyle w:val="NoSpacing"/>
        <w:spacing w:line="480" w:lineRule="auto"/>
        <w:contextualSpacing/>
        <w:rPr>
          <w:b w:val="0"/>
        </w:rPr>
      </w:pPr>
      <w:r w:rsidRPr="00F700B9">
        <w:rPr>
          <w:b w:val="0"/>
        </w:rPr>
        <w:t xml:space="preserve">quality. </w:t>
      </w:r>
      <w:r w:rsidRPr="00F700B9">
        <w:rPr>
          <w:b w:val="0"/>
          <w:i/>
          <w:iCs/>
        </w:rPr>
        <w:t>Child development, 89</w:t>
      </w:r>
      <w:r w:rsidRPr="00F700B9">
        <w:rPr>
          <w:b w:val="0"/>
        </w:rPr>
        <w:t xml:space="preserve">(2), 556-576. </w:t>
      </w:r>
    </w:p>
    <w:p w14:paraId="50FEE294" w14:textId="77777777" w:rsidR="005515E7" w:rsidRPr="00F700B9" w:rsidRDefault="005515E7" w:rsidP="00B3077A">
      <w:pPr>
        <w:pStyle w:val="NoSpacing"/>
        <w:spacing w:line="480" w:lineRule="auto"/>
        <w:contextualSpacing/>
        <w:rPr>
          <w:b w:val="0"/>
        </w:rPr>
      </w:pPr>
      <w:r w:rsidRPr="00F700B9">
        <w:rPr>
          <w:b w:val="0"/>
        </w:rPr>
        <w:t>https://doi-org.ezproxy.lib.ou.edu/10.1111/cdev.12832</w:t>
      </w:r>
    </w:p>
    <w:p w14:paraId="5D4724AD" w14:textId="77777777" w:rsidR="005515E7" w:rsidRPr="00F700B9" w:rsidRDefault="005515E7" w:rsidP="00B3077A">
      <w:pPr>
        <w:pStyle w:val="NoSpacing"/>
        <w:spacing w:line="480" w:lineRule="auto"/>
        <w:ind w:left="0"/>
        <w:contextualSpacing/>
        <w:rPr>
          <w:b w:val="0"/>
          <w:i/>
          <w:iCs/>
          <w:shd w:val="clear" w:color="auto" w:fill="FFFFFF"/>
        </w:rPr>
      </w:pPr>
      <w:r w:rsidRPr="00F700B9">
        <w:rPr>
          <w:b w:val="0"/>
          <w:shd w:val="clear" w:color="auto" w:fill="FFFFFF"/>
        </w:rPr>
        <w:t>Salmon, K., &amp; Reese, E. (2016). The benefits of reminiscing with young children. </w:t>
      </w:r>
      <w:r w:rsidRPr="00F700B9">
        <w:rPr>
          <w:b w:val="0"/>
          <w:i/>
          <w:iCs/>
          <w:shd w:val="clear" w:color="auto" w:fill="FFFFFF"/>
        </w:rPr>
        <w:t xml:space="preserve">Current </w:t>
      </w:r>
    </w:p>
    <w:p w14:paraId="0D56E3AE" w14:textId="77777777" w:rsidR="005515E7" w:rsidRPr="00F700B9" w:rsidRDefault="005515E7" w:rsidP="00B3077A">
      <w:pPr>
        <w:pStyle w:val="NoSpacing"/>
        <w:spacing w:line="480" w:lineRule="auto"/>
        <w:contextualSpacing/>
        <w:rPr>
          <w:b w:val="0"/>
          <w:shd w:val="clear" w:color="auto" w:fill="FFFFFF"/>
        </w:rPr>
      </w:pPr>
      <w:r w:rsidRPr="00F700B9">
        <w:rPr>
          <w:b w:val="0"/>
          <w:i/>
          <w:iCs/>
          <w:shd w:val="clear" w:color="auto" w:fill="FFFFFF"/>
        </w:rPr>
        <w:t>Directions in Psychological Science</w:t>
      </w:r>
      <w:r w:rsidRPr="00F700B9">
        <w:rPr>
          <w:b w:val="0"/>
          <w:shd w:val="clear" w:color="auto" w:fill="FFFFFF"/>
        </w:rPr>
        <w:t>, </w:t>
      </w:r>
      <w:r w:rsidRPr="00F700B9">
        <w:rPr>
          <w:b w:val="0"/>
          <w:i/>
          <w:iCs/>
          <w:shd w:val="clear" w:color="auto" w:fill="FFFFFF"/>
        </w:rPr>
        <w:t>25</w:t>
      </w:r>
      <w:r w:rsidRPr="00F700B9">
        <w:rPr>
          <w:b w:val="0"/>
          <w:shd w:val="clear" w:color="auto" w:fill="FFFFFF"/>
        </w:rPr>
        <w:t xml:space="preserve">(4), 233-238. </w:t>
      </w:r>
    </w:p>
    <w:p w14:paraId="59695417" w14:textId="77777777" w:rsidR="005515E7" w:rsidRPr="00F700B9" w:rsidRDefault="005515E7" w:rsidP="00B3077A">
      <w:pPr>
        <w:pStyle w:val="NoSpacing"/>
        <w:spacing w:line="480" w:lineRule="auto"/>
        <w:contextualSpacing/>
        <w:rPr>
          <w:b w:val="0"/>
          <w:i/>
          <w:iCs/>
          <w:shd w:val="clear" w:color="auto" w:fill="FFFFFF"/>
        </w:rPr>
      </w:pPr>
      <w:r w:rsidRPr="00F700B9">
        <w:rPr>
          <w:b w:val="0"/>
          <w:shd w:val="clear" w:color="auto" w:fill="FFFFFF"/>
        </w:rPr>
        <w:t>https://doi.org/10.1177/0963721416655100</w:t>
      </w:r>
    </w:p>
    <w:p w14:paraId="38CBD3F1" w14:textId="77777777" w:rsidR="005515E7" w:rsidRPr="00F700B9" w:rsidRDefault="005515E7" w:rsidP="00B3077A">
      <w:pPr>
        <w:pStyle w:val="NoSpacing"/>
        <w:spacing w:line="480" w:lineRule="auto"/>
        <w:ind w:left="0"/>
        <w:contextualSpacing/>
        <w:rPr>
          <w:b w:val="0"/>
        </w:rPr>
      </w:pPr>
      <w:r w:rsidRPr="00F700B9">
        <w:rPr>
          <w:b w:val="0"/>
        </w:rPr>
        <w:t xml:space="preserve">Sawyer, B., Atkins-Burnett, S., Sandilos, L., Hammer, C. S., Lopez, L., &amp; Blair, C. (2018). </w:t>
      </w:r>
    </w:p>
    <w:p w14:paraId="7E8E995E" w14:textId="77777777" w:rsidR="005515E7" w:rsidRPr="00F700B9" w:rsidRDefault="005515E7" w:rsidP="00F700B9">
      <w:pPr>
        <w:pStyle w:val="NoSpacing"/>
        <w:spacing w:line="480" w:lineRule="auto"/>
        <w:contextualSpacing/>
        <w:rPr>
          <w:rStyle w:val="Hyperlink"/>
          <w:b w:val="0"/>
        </w:rPr>
      </w:pPr>
      <w:r w:rsidRPr="00F700B9">
        <w:rPr>
          <w:b w:val="0"/>
        </w:rPr>
        <w:lastRenderedPageBreak/>
        <w:t xml:space="preserve">Variations in classroom language environments of preschool children who are low income and linguistically diverse. </w:t>
      </w:r>
      <w:r w:rsidRPr="00F700B9">
        <w:rPr>
          <w:b w:val="0"/>
          <w:i/>
          <w:iCs/>
        </w:rPr>
        <w:t>Early Education and Development, 29</w:t>
      </w:r>
      <w:r w:rsidRPr="00F700B9">
        <w:rPr>
          <w:b w:val="0"/>
        </w:rPr>
        <w:t xml:space="preserve">(3), 398-416. </w:t>
      </w:r>
      <w:r w:rsidRPr="00F700B9">
        <w:rPr>
          <w:rFonts w:eastAsia="Times New Roman"/>
          <w:b w:val="0"/>
        </w:rPr>
        <w:t>https://doi.org//</w:t>
      </w:r>
      <w:r w:rsidRPr="00F700B9">
        <w:rPr>
          <w:b w:val="0"/>
        </w:rPr>
        <w:t>10.1080/10409289.2017.1408373</w:t>
      </w:r>
    </w:p>
    <w:p w14:paraId="3F9E9CAA" w14:textId="77777777" w:rsidR="005515E7" w:rsidRPr="00F700B9" w:rsidRDefault="005515E7" w:rsidP="00F700B9">
      <w:pPr>
        <w:pStyle w:val="paragraph"/>
        <w:spacing w:before="0" w:beforeAutospacing="0" w:after="0" w:afterAutospacing="0" w:line="480" w:lineRule="auto"/>
        <w:contextualSpacing/>
      </w:pPr>
      <w:bookmarkStart w:id="107" w:name="_Hlk119059487"/>
      <w:r w:rsidRPr="00F700B9">
        <w:rPr>
          <w:shd w:val="clear" w:color="auto" w:fill="FFFFFF"/>
        </w:rPr>
        <w:t>Scarlis, C. A. (2010</w:t>
      </w:r>
      <w:bookmarkEnd w:id="107"/>
      <w:r w:rsidRPr="00F700B9">
        <w:rPr>
          <w:shd w:val="clear" w:color="auto" w:fill="FFFFFF"/>
        </w:rPr>
        <w:t>). Chin cultural profile. https://ethnomed.org/culture/chin/</w:t>
      </w:r>
    </w:p>
    <w:p w14:paraId="42ED06CA" w14:textId="77777777" w:rsidR="005515E7" w:rsidRPr="00F700B9" w:rsidRDefault="005515E7" w:rsidP="00F700B9">
      <w:pPr>
        <w:contextualSpacing/>
        <w:rPr>
          <w:shd w:val="clear" w:color="auto" w:fill="FFFFFF"/>
        </w:rPr>
      </w:pPr>
      <w:r w:rsidRPr="00F700B9">
        <w:rPr>
          <w:shd w:val="clear" w:color="auto" w:fill="FFFFFF"/>
        </w:rPr>
        <w:t xml:space="preserve">Schleppegrell, M. J. (2012). Academic language in teaching and learning: Introduction to the </w:t>
      </w:r>
    </w:p>
    <w:p w14:paraId="1A2A55D7" w14:textId="77777777" w:rsidR="005515E7" w:rsidRPr="00F700B9" w:rsidRDefault="005515E7" w:rsidP="00F700B9">
      <w:pPr>
        <w:ind w:firstLine="720"/>
        <w:contextualSpacing/>
        <w:rPr>
          <w:shd w:val="clear" w:color="auto" w:fill="FFFFFF"/>
        </w:rPr>
      </w:pPr>
      <w:r w:rsidRPr="00F700B9">
        <w:rPr>
          <w:shd w:val="clear" w:color="auto" w:fill="FFFFFF"/>
        </w:rPr>
        <w:t>special issue. </w:t>
      </w:r>
      <w:r w:rsidRPr="00F700B9">
        <w:rPr>
          <w:i/>
          <w:iCs/>
          <w:shd w:val="clear" w:color="auto" w:fill="FFFFFF"/>
        </w:rPr>
        <w:t>The elementary school journal</w:t>
      </w:r>
      <w:r w:rsidRPr="00F700B9">
        <w:rPr>
          <w:shd w:val="clear" w:color="auto" w:fill="FFFFFF"/>
        </w:rPr>
        <w:t>, </w:t>
      </w:r>
      <w:r w:rsidRPr="00F700B9">
        <w:rPr>
          <w:i/>
          <w:iCs/>
          <w:shd w:val="clear" w:color="auto" w:fill="FFFFFF"/>
        </w:rPr>
        <w:t>112</w:t>
      </w:r>
      <w:r w:rsidRPr="00F700B9">
        <w:rPr>
          <w:shd w:val="clear" w:color="auto" w:fill="FFFFFF"/>
        </w:rPr>
        <w:t>(3), 409-418.</w:t>
      </w:r>
    </w:p>
    <w:p w14:paraId="652BE681" w14:textId="77777777" w:rsidR="005515E7" w:rsidRPr="00F700B9" w:rsidRDefault="005515E7" w:rsidP="00F700B9">
      <w:pPr>
        <w:ind w:firstLine="720"/>
        <w:contextualSpacing/>
      </w:pPr>
      <w:r w:rsidRPr="00F700B9">
        <w:t>https://www.jstor.org/stable/10.1086/663297</w:t>
      </w:r>
    </w:p>
    <w:p w14:paraId="6036D50D" w14:textId="77777777" w:rsidR="005515E7" w:rsidRPr="00F700B9" w:rsidRDefault="005515E7" w:rsidP="00F700B9">
      <w:pPr>
        <w:pStyle w:val="paragraph"/>
        <w:spacing w:before="0" w:beforeAutospacing="0" w:after="0" w:afterAutospacing="0" w:line="480" w:lineRule="auto"/>
        <w:contextualSpacing/>
        <w:rPr>
          <w:color w:val="222222"/>
          <w:shd w:val="clear" w:color="auto" w:fill="FFFFFF"/>
        </w:rPr>
      </w:pPr>
      <w:r w:rsidRPr="00F700B9">
        <w:rPr>
          <w:color w:val="222222"/>
          <w:shd w:val="clear" w:color="auto" w:fill="FFFFFF"/>
        </w:rPr>
        <w:t xml:space="preserve">Schweitzer, R. D., Brough, M., Vromans, L., &amp; Asic-Kobe, M. (2011). Mental health of newly </w:t>
      </w:r>
    </w:p>
    <w:p w14:paraId="32984D08" w14:textId="77777777" w:rsidR="005515E7" w:rsidRPr="00F700B9" w:rsidRDefault="005515E7" w:rsidP="00F700B9">
      <w:pPr>
        <w:pStyle w:val="paragraph"/>
        <w:spacing w:before="0" w:beforeAutospacing="0" w:after="0" w:afterAutospacing="0" w:line="480" w:lineRule="auto"/>
        <w:ind w:left="720"/>
        <w:contextualSpacing/>
        <w:rPr>
          <w:color w:val="222222"/>
          <w:shd w:val="clear" w:color="auto" w:fill="FFFFFF"/>
        </w:rPr>
      </w:pPr>
      <w:r w:rsidRPr="00F700B9">
        <w:rPr>
          <w:color w:val="222222"/>
          <w:shd w:val="clear" w:color="auto" w:fill="FFFFFF"/>
        </w:rPr>
        <w:t>arrived Burmese refugees in Australia: contributions of pre-migration and post-migration experience. </w:t>
      </w:r>
      <w:r w:rsidRPr="00F700B9">
        <w:rPr>
          <w:i/>
          <w:iCs/>
          <w:color w:val="222222"/>
          <w:shd w:val="clear" w:color="auto" w:fill="FFFFFF"/>
        </w:rPr>
        <w:t>Australian &amp; New Zealand Journal of Psychiatry</w:t>
      </w:r>
      <w:r w:rsidRPr="00F700B9">
        <w:rPr>
          <w:color w:val="222222"/>
          <w:shd w:val="clear" w:color="auto" w:fill="FFFFFF"/>
        </w:rPr>
        <w:t>, </w:t>
      </w:r>
      <w:r w:rsidRPr="00F700B9">
        <w:rPr>
          <w:i/>
          <w:iCs/>
          <w:color w:val="222222"/>
          <w:shd w:val="clear" w:color="auto" w:fill="FFFFFF"/>
        </w:rPr>
        <w:t>45</w:t>
      </w:r>
      <w:r w:rsidRPr="00F700B9">
        <w:rPr>
          <w:color w:val="222222"/>
          <w:shd w:val="clear" w:color="auto" w:fill="FFFFFF"/>
        </w:rPr>
        <w:t>(4), 299-307.</w:t>
      </w:r>
    </w:p>
    <w:p w14:paraId="17D008AC" w14:textId="77777777" w:rsidR="005515E7" w:rsidRPr="00F700B9" w:rsidRDefault="005515E7" w:rsidP="00F700B9">
      <w:pPr>
        <w:pStyle w:val="paragraph"/>
        <w:spacing w:before="0" w:beforeAutospacing="0" w:after="0" w:afterAutospacing="0" w:line="480" w:lineRule="auto"/>
        <w:ind w:left="720"/>
        <w:contextualSpacing/>
        <w:rPr>
          <w:color w:val="000000" w:themeColor="text1"/>
          <w:shd w:val="clear" w:color="auto" w:fill="FFFFFF"/>
        </w:rPr>
      </w:pPr>
      <w:r w:rsidRPr="00F700B9">
        <w:rPr>
          <w:color w:val="000000" w:themeColor="text1"/>
          <w:shd w:val="clear" w:color="auto" w:fill="FFFFFF"/>
        </w:rPr>
        <w:t>https://journals.sagepub.com/doi/pdf/10.3109/00048674.2010.543412</w:t>
      </w:r>
    </w:p>
    <w:p w14:paraId="22E95D04" w14:textId="77777777" w:rsidR="005515E7" w:rsidRPr="00F700B9" w:rsidRDefault="005515E7" w:rsidP="00F700B9">
      <w:pPr>
        <w:pStyle w:val="paragraph"/>
        <w:spacing w:before="0" w:beforeAutospacing="0" w:after="0" w:afterAutospacing="0" w:line="480" w:lineRule="auto"/>
        <w:contextualSpacing/>
        <w:rPr>
          <w:color w:val="000000" w:themeColor="text1"/>
          <w:shd w:val="clear" w:color="auto" w:fill="FFFFFF"/>
        </w:rPr>
      </w:pPr>
      <w:r w:rsidRPr="00F700B9">
        <w:rPr>
          <w:color w:val="000000" w:themeColor="text1"/>
          <w:shd w:val="clear" w:color="auto" w:fill="FFFFFF"/>
        </w:rPr>
        <w:t xml:space="preserve">Surrain, S., Curenton, S. M., &amp; Jarquín Tapia, C. (2022). Fostering Dual Language Learners’ </w:t>
      </w:r>
    </w:p>
    <w:p w14:paraId="6DA23492" w14:textId="77777777" w:rsidR="005515E7" w:rsidRPr="00F700B9" w:rsidRDefault="005515E7" w:rsidP="00F700B9">
      <w:pPr>
        <w:pStyle w:val="paragraph"/>
        <w:spacing w:before="0" w:beforeAutospacing="0" w:after="0" w:afterAutospacing="0" w:line="480" w:lineRule="auto"/>
        <w:ind w:firstLine="720"/>
        <w:contextualSpacing/>
        <w:rPr>
          <w:color w:val="000000" w:themeColor="text1"/>
          <w:shd w:val="clear" w:color="auto" w:fill="FFFFFF"/>
        </w:rPr>
      </w:pPr>
      <w:r w:rsidRPr="00F700B9">
        <w:rPr>
          <w:color w:val="000000" w:themeColor="text1"/>
          <w:shd w:val="clear" w:color="auto" w:fill="FFFFFF"/>
        </w:rPr>
        <w:t xml:space="preserve">participation in Head Start classroom conversations through code-switching in whole </w:t>
      </w:r>
    </w:p>
    <w:p w14:paraId="02C7C83E" w14:textId="77777777" w:rsidR="005515E7" w:rsidRPr="00F700B9" w:rsidRDefault="005515E7" w:rsidP="00F700B9">
      <w:pPr>
        <w:pStyle w:val="paragraph"/>
        <w:spacing w:before="0" w:beforeAutospacing="0" w:after="0" w:afterAutospacing="0" w:line="480" w:lineRule="auto"/>
        <w:ind w:firstLine="720"/>
        <w:contextualSpacing/>
        <w:rPr>
          <w:color w:val="000000" w:themeColor="text1"/>
          <w:shd w:val="clear" w:color="auto" w:fill="FFFFFF"/>
        </w:rPr>
      </w:pPr>
      <w:r w:rsidRPr="00F700B9">
        <w:rPr>
          <w:color w:val="000000" w:themeColor="text1"/>
          <w:shd w:val="clear" w:color="auto" w:fill="FFFFFF"/>
        </w:rPr>
        <w:t>group and small group settings. </w:t>
      </w:r>
      <w:r w:rsidRPr="00F700B9">
        <w:rPr>
          <w:i/>
          <w:iCs/>
          <w:color w:val="000000" w:themeColor="text1"/>
          <w:shd w:val="clear" w:color="auto" w:fill="FFFFFF"/>
        </w:rPr>
        <w:t>Early Education and Development</w:t>
      </w:r>
      <w:r w:rsidRPr="00F700B9">
        <w:rPr>
          <w:color w:val="000000" w:themeColor="text1"/>
          <w:shd w:val="clear" w:color="auto" w:fill="FFFFFF"/>
        </w:rPr>
        <w:t>, 1-25.</w:t>
      </w:r>
    </w:p>
    <w:p w14:paraId="4559A819" w14:textId="77777777" w:rsidR="005515E7" w:rsidRPr="00F700B9" w:rsidRDefault="005515E7" w:rsidP="00F700B9">
      <w:pPr>
        <w:pStyle w:val="paragraph"/>
        <w:spacing w:before="0" w:beforeAutospacing="0" w:after="0" w:afterAutospacing="0" w:line="480" w:lineRule="auto"/>
        <w:ind w:firstLine="720"/>
        <w:contextualSpacing/>
        <w:rPr>
          <w:color w:val="000000" w:themeColor="text1"/>
        </w:rPr>
      </w:pPr>
      <w:r w:rsidRPr="00F700B9">
        <w:rPr>
          <w:color w:val="000000" w:themeColor="text1"/>
        </w:rPr>
        <w:t>https://doi.org/10.1080/10409289.2022.2073749</w:t>
      </w:r>
    </w:p>
    <w:p w14:paraId="1B929C0E" w14:textId="77777777" w:rsidR="005515E7" w:rsidRPr="00F700B9" w:rsidRDefault="005515E7" w:rsidP="00F700B9">
      <w:pPr>
        <w:pStyle w:val="paragraph"/>
        <w:spacing w:before="0" w:beforeAutospacing="0" w:after="0" w:afterAutospacing="0" w:line="480" w:lineRule="auto"/>
        <w:contextualSpacing/>
      </w:pPr>
      <w:r w:rsidRPr="00F700B9">
        <w:t xml:space="preserve">Swank, J. M., &amp; Mullen, P. R. (2017). Evaluating evidence for conceptually related constructs </w:t>
      </w:r>
    </w:p>
    <w:p w14:paraId="62798ED0" w14:textId="77777777" w:rsidR="005515E7" w:rsidRPr="00F700B9" w:rsidRDefault="005515E7" w:rsidP="00F700B9">
      <w:pPr>
        <w:pStyle w:val="paragraph"/>
        <w:spacing w:before="0" w:beforeAutospacing="0" w:after="0" w:afterAutospacing="0" w:line="480" w:lineRule="auto"/>
        <w:ind w:left="720"/>
        <w:contextualSpacing/>
        <w:rPr>
          <w:shd w:val="clear" w:color="auto" w:fill="FFFFFF"/>
        </w:rPr>
      </w:pPr>
      <w:r w:rsidRPr="00F700B9">
        <w:t xml:space="preserve">using bivariate correlations. </w:t>
      </w:r>
      <w:r w:rsidRPr="00F700B9">
        <w:rPr>
          <w:i/>
          <w:iCs/>
        </w:rPr>
        <w:t>Measurement and Evaluation in Counseling and Development</w:t>
      </w:r>
      <w:r w:rsidRPr="00F700B9">
        <w:t xml:space="preserve">, </w:t>
      </w:r>
      <w:r w:rsidRPr="00F700B9">
        <w:rPr>
          <w:i/>
          <w:iCs/>
        </w:rPr>
        <w:t>50</w:t>
      </w:r>
      <w:r w:rsidRPr="00F700B9">
        <w:t>(4), 270–274. https://doi.org/10.1080/07481756.2017.1339562</w:t>
      </w:r>
    </w:p>
    <w:p w14:paraId="6C68B792" w14:textId="77777777" w:rsidR="005515E7" w:rsidRPr="00F700B9" w:rsidRDefault="005515E7" w:rsidP="00F700B9">
      <w:pPr>
        <w:pStyle w:val="paragraph"/>
        <w:spacing w:before="0" w:beforeAutospacing="0" w:after="0" w:afterAutospacing="0" w:line="480" w:lineRule="auto"/>
        <w:contextualSpacing/>
      </w:pPr>
      <w:r w:rsidRPr="00F700B9">
        <w:t xml:space="preserve">Trieu, M. M., &amp; Vang, C. Y. (2015). A portrait of refugees from Burma/Myanmar and Bhutan in </w:t>
      </w:r>
    </w:p>
    <w:p w14:paraId="08575F78" w14:textId="77777777" w:rsidR="005515E7" w:rsidRPr="00F700B9" w:rsidRDefault="005515E7" w:rsidP="00F700B9">
      <w:pPr>
        <w:pStyle w:val="paragraph"/>
        <w:spacing w:before="0" w:beforeAutospacing="0" w:after="0" w:afterAutospacing="0" w:line="480" w:lineRule="auto"/>
        <w:ind w:firstLine="720"/>
        <w:contextualSpacing/>
      </w:pPr>
      <w:r w:rsidRPr="00F700B9">
        <w:t xml:space="preserve">the United States. </w:t>
      </w:r>
      <w:r w:rsidRPr="00F700B9">
        <w:rPr>
          <w:i/>
          <w:iCs/>
        </w:rPr>
        <w:t>Journal of Asian American Studies</w:t>
      </w:r>
      <w:r w:rsidRPr="00F700B9">
        <w:t xml:space="preserve">, </w:t>
      </w:r>
      <w:r w:rsidRPr="00F700B9">
        <w:rPr>
          <w:i/>
          <w:iCs/>
        </w:rPr>
        <w:t>18</w:t>
      </w:r>
      <w:r w:rsidRPr="00F700B9">
        <w:t xml:space="preserve">(3), 347-369. </w:t>
      </w:r>
      <w:r w:rsidRPr="00F700B9">
        <w:tab/>
      </w:r>
    </w:p>
    <w:p w14:paraId="1AF622A3" w14:textId="77777777" w:rsidR="005515E7" w:rsidRPr="00F700B9" w:rsidRDefault="005515E7" w:rsidP="00F700B9">
      <w:pPr>
        <w:pStyle w:val="paragraph"/>
        <w:spacing w:before="0" w:beforeAutospacing="0" w:after="0" w:afterAutospacing="0" w:line="480" w:lineRule="auto"/>
        <w:ind w:firstLine="720"/>
        <w:contextualSpacing/>
      </w:pPr>
      <w:r w:rsidRPr="00F700B9">
        <w:t>https://doi:10.1353/jaas.2015.0029</w:t>
      </w:r>
    </w:p>
    <w:p w14:paraId="6F9B88D9" w14:textId="77777777" w:rsidR="005515E7" w:rsidRPr="00F700B9" w:rsidRDefault="005515E7" w:rsidP="00B3077A">
      <w:pPr>
        <w:pStyle w:val="NoSpacing"/>
        <w:spacing w:line="480" w:lineRule="auto"/>
        <w:ind w:left="0"/>
        <w:contextualSpacing/>
        <w:rPr>
          <w:b w:val="0"/>
        </w:rPr>
      </w:pPr>
      <w:r w:rsidRPr="00F700B9">
        <w:rPr>
          <w:b w:val="0"/>
          <w:shd w:val="clear" w:color="auto" w:fill="FFFFFF"/>
        </w:rPr>
        <w:t xml:space="preserve">Uccelli, P., Demir‐Lira, Ö. E., Rowe, M. L., Levine, S., &amp; Goldin‐Meadow, S. (2019). </w:t>
      </w:r>
    </w:p>
    <w:p w14:paraId="3CDDF188" w14:textId="77777777" w:rsidR="005515E7" w:rsidRPr="00F700B9" w:rsidRDefault="005515E7" w:rsidP="00B3077A">
      <w:pPr>
        <w:pStyle w:val="NoSpacing"/>
        <w:spacing w:line="480" w:lineRule="auto"/>
        <w:contextualSpacing/>
        <w:rPr>
          <w:b w:val="0"/>
          <w:shd w:val="clear" w:color="auto" w:fill="FFFFFF"/>
        </w:rPr>
      </w:pPr>
      <w:r w:rsidRPr="00F700B9">
        <w:rPr>
          <w:b w:val="0"/>
          <w:shd w:val="clear" w:color="auto" w:fill="FFFFFF"/>
        </w:rPr>
        <w:t xml:space="preserve">Children's early decontextualized interaction predicts academic language proficiency in </w:t>
      </w:r>
    </w:p>
    <w:p w14:paraId="2987BC42" w14:textId="77777777" w:rsidR="005515E7" w:rsidRPr="00F700B9" w:rsidRDefault="005515E7" w:rsidP="00F700B9">
      <w:pPr>
        <w:pStyle w:val="NoSpacing"/>
        <w:spacing w:line="480" w:lineRule="auto"/>
        <w:contextualSpacing/>
        <w:rPr>
          <w:b w:val="0"/>
          <w:shd w:val="clear" w:color="auto" w:fill="FFFFFF"/>
        </w:rPr>
      </w:pPr>
      <w:r w:rsidRPr="00F700B9">
        <w:rPr>
          <w:b w:val="0"/>
          <w:shd w:val="clear" w:color="auto" w:fill="FFFFFF"/>
        </w:rPr>
        <w:lastRenderedPageBreak/>
        <w:t>midadolescence. </w:t>
      </w:r>
      <w:r w:rsidRPr="00F700B9">
        <w:rPr>
          <w:b w:val="0"/>
          <w:i/>
          <w:iCs/>
          <w:shd w:val="clear" w:color="auto" w:fill="FFFFFF"/>
        </w:rPr>
        <w:t>Child development</w:t>
      </w:r>
      <w:r w:rsidRPr="00F700B9">
        <w:rPr>
          <w:b w:val="0"/>
          <w:shd w:val="clear" w:color="auto" w:fill="FFFFFF"/>
        </w:rPr>
        <w:t>, </w:t>
      </w:r>
      <w:r w:rsidRPr="00F700B9">
        <w:rPr>
          <w:b w:val="0"/>
          <w:i/>
          <w:iCs/>
          <w:shd w:val="clear" w:color="auto" w:fill="FFFFFF"/>
        </w:rPr>
        <w:t>90</w:t>
      </w:r>
      <w:r w:rsidRPr="00F700B9">
        <w:rPr>
          <w:b w:val="0"/>
          <w:shd w:val="clear" w:color="auto" w:fill="FFFFFF"/>
        </w:rPr>
        <w:t>(5), 1650-1663. https://doi.org/10.1111/cdev.13034</w:t>
      </w:r>
    </w:p>
    <w:p w14:paraId="574DFF40" w14:textId="77777777" w:rsidR="005515E7" w:rsidRPr="00F700B9" w:rsidRDefault="005515E7" w:rsidP="00B3077A">
      <w:pPr>
        <w:pStyle w:val="NoSpacing"/>
        <w:spacing w:line="480" w:lineRule="auto"/>
        <w:ind w:left="0"/>
        <w:contextualSpacing/>
        <w:rPr>
          <w:b w:val="0"/>
          <w:shd w:val="clear" w:color="auto" w:fill="FFFFFF"/>
        </w:rPr>
      </w:pPr>
      <w:r w:rsidRPr="00F700B9">
        <w:rPr>
          <w:b w:val="0"/>
          <w:shd w:val="clear" w:color="auto" w:fill="FFFFFF"/>
        </w:rPr>
        <w:t xml:space="preserve">Vasilyeva, M., Huttenlocher, J., &amp; Waterfall, H. (2006). Effects of language intervention on </w:t>
      </w:r>
    </w:p>
    <w:p w14:paraId="66461AD5" w14:textId="77777777" w:rsidR="005515E7" w:rsidRPr="00F700B9" w:rsidRDefault="005515E7" w:rsidP="00B3077A">
      <w:pPr>
        <w:pStyle w:val="NoSpacing"/>
        <w:spacing w:line="480" w:lineRule="auto"/>
        <w:contextualSpacing/>
        <w:rPr>
          <w:b w:val="0"/>
          <w:shd w:val="clear" w:color="auto" w:fill="FFFFFF"/>
        </w:rPr>
      </w:pPr>
      <w:r w:rsidRPr="00F700B9">
        <w:rPr>
          <w:b w:val="0"/>
          <w:shd w:val="clear" w:color="auto" w:fill="FFFFFF"/>
        </w:rPr>
        <w:t>syntactic skill levels in preschoolers. </w:t>
      </w:r>
      <w:r w:rsidRPr="00F700B9">
        <w:rPr>
          <w:b w:val="0"/>
          <w:i/>
          <w:iCs/>
          <w:shd w:val="clear" w:color="auto" w:fill="FFFFFF"/>
        </w:rPr>
        <w:t>Developmental Psychology</w:t>
      </w:r>
      <w:r w:rsidRPr="00F700B9">
        <w:rPr>
          <w:b w:val="0"/>
          <w:shd w:val="clear" w:color="auto" w:fill="FFFFFF"/>
        </w:rPr>
        <w:t>, </w:t>
      </w:r>
      <w:r w:rsidRPr="00F700B9">
        <w:rPr>
          <w:b w:val="0"/>
          <w:i/>
          <w:iCs/>
          <w:shd w:val="clear" w:color="auto" w:fill="FFFFFF"/>
        </w:rPr>
        <w:t>42</w:t>
      </w:r>
      <w:r w:rsidRPr="00F700B9">
        <w:rPr>
          <w:b w:val="0"/>
          <w:shd w:val="clear" w:color="auto" w:fill="FFFFFF"/>
        </w:rPr>
        <w:t xml:space="preserve">(1), 164. </w:t>
      </w:r>
    </w:p>
    <w:p w14:paraId="2A803C64" w14:textId="77777777" w:rsidR="005515E7" w:rsidRPr="00F700B9" w:rsidRDefault="005515E7" w:rsidP="00B3077A">
      <w:pPr>
        <w:pStyle w:val="NoSpacing"/>
        <w:spacing w:line="480" w:lineRule="auto"/>
        <w:contextualSpacing/>
        <w:rPr>
          <w:b w:val="0"/>
          <w:shd w:val="clear" w:color="auto" w:fill="FFFFFF"/>
        </w:rPr>
      </w:pPr>
      <w:r w:rsidRPr="00F700B9">
        <w:rPr>
          <w:b w:val="0"/>
          <w:shd w:val="clear" w:color="auto" w:fill="FFFFFF"/>
        </w:rPr>
        <w:t>https://psycnet.apa.org/doi/10.1037/0012-1649.42.1.164</w:t>
      </w:r>
    </w:p>
    <w:p w14:paraId="14998818" w14:textId="77777777" w:rsidR="005515E7" w:rsidRPr="00F700B9" w:rsidRDefault="005515E7" w:rsidP="00B3077A">
      <w:pPr>
        <w:pStyle w:val="NoSpacing"/>
        <w:spacing w:line="480" w:lineRule="auto"/>
        <w:ind w:left="0"/>
        <w:contextualSpacing/>
        <w:rPr>
          <w:b w:val="0"/>
          <w:shd w:val="clear" w:color="auto" w:fill="FFFFFF"/>
        </w:rPr>
      </w:pPr>
      <w:r w:rsidRPr="00F700B9">
        <w:rPr>
          <w:b w:val="0"/>
          <w:shd w:val="clear" w:color="auto" w:fill="FFFFFF"/>
        </w:rPr>
        <w:t xml:space="preserve">Wasik, B. A., &amp; Hindman, A. H. (2014). Understanding the active ingredients in an effective </w:t>
      </w:r>
    </w:p>
    <w:p w14:paraId="6106CA4C" w14:textId="77777777" w:rsidR="005515E7" w:rsidRPr="00F700B9" w:rsidRDefault="005515E7" w:rsidP="00F700B9">
      <w:pPr>
        <w:pStyle w:val="NoSpacing"/>
        <w:spacing w:line="480" w:lineRule="auto"/>
        <w:contextualSpacing/>
        <w:rPr>
          <w:b w:val="0"/>
          <w:shd w:val="clear" w:color="auto" w:fill="FFFFFF"/>
        </w:rPr>
      </w:pPr>
      <w:r w:rsidRPr="00F700B9">
        <w:rPr>
          <w:b w:val="0"/>
          <w:shd w:val="clear" w:color="auto" w:fill="FFFFFF"/>
        </w:rPr>
        <w:t xml:space="preserve">preschool vocabulary intervention: An exploratory study of teacher and child interaction during book reading. </w:t>
      </w:r>
      <w:r w:rsidRPr="00F700B9">
        <w:rPr>
          <w:b w:val="0"/>
          <w:i/>
          <w:iCs/>
          <w:shd w:val="clear" w:color="auto" w:fill="FFFFFF"/>
        </w:rPr>
        <w:t>Early Education and Development, 25</w:t>
      </w:r>
      <w:r w:rsidRPr="00F700B9">
        <w:rPr>
          <w:b w:val="0"/>
          <w:shd w:val="clear" w:color="auto" w:fill="FFFFFF"/>
        </w:rPr>
        <w:t>(7), 1035-1056. https://doi-org.ezproxy.lib.ou.edu/10.1080/10409289.2014.896064</w:t>
      </w:r>
    </w:p>
    <w:p w14:paraId="5C8BADAF" w14:textId="77777777" w:rsidR="005515E7" w:rsidRPr="00F700B9" w:rsidRDefault="005515E7" w:rsidP="00B3077A">
      <w:pPr>
        <w:pStyle w:val="NoSpacing"/>
        <w:spacing w:line="480" w:lineRule="auto"/>
        <w:ind w:left="0"/>
        <w:contextualSpacing/>
        <w:rPr>
          <w:b w:val="0"/>
          <w:shd w:val="clear" w:color="auto" w:fill="FFFFFF"/>
        </w:rPr>
      </w:pPr>
      <w:r w:rsidRPr="00F700B9">
        <w:rPr>
          <w:b w:val="0"/>
          <w:shd w:val="clear" w:color="auto" w:fill="FFFFFF"/>
        </w:rPr>
        <w:t xml:space="preserve">Webb, S., Duku, E., Brownell, M., Enns, J., Forer, B., Guhn, M., ... &amp; Janus, M. (2020). Sex </w:t>
      </w:r>
    </w:p>
    <w:p w14:paraId="7592F7E0" w14:textId="77777777" w:rsidR="005515E7" w:rsidRPr="00F700B9" w:rsidRDefault="005515E7" w:rsidP="00F700B9">
      <w:pPr>
        <w:pStyle w:val="NoSpacing"/>
        <w:spacing w:line="480" w:lineRule="auto"/>
        <w:contextualSpacing/>
        <w:rPr>
          <w:b w:val="0"/>
          <w:shd w:val="clear" w:color="auto" w:fill="FFFFFF"/>
        </w:rPr>
      </w:pPr>
      <w:r w:rsidRPr="00F700B9">
        <w:rPr>
          <w:b w:val="0"/>
          <w:shd w:val="clear" w:color="auto" w:fill="FFFFFF"/>
        </w:rPr>
        <w:t xml:space="preserve">differences in the socio-economic gradient of children's early development. </w:t>
      </w:r>
      <w:r w:rsidRPr="00F700B9">
        <w:rPr>
          <w:b w:val="0"/>
          <w:i/>
          <w:iCs/>
          <w:shd w:val="clear" w:color="auto" w:fill="FFFFFF"/>
        </w:rPr>
        <w:t>SSM-population health, 10</w:t>
      </w:r>
      <w:r w:rsidRPr="00F700B9">
        <w:rPr>
          <w:b w:val="0"/>
          <w:shd w:val="clear" w:color="auto" w:fill="FFFFFF"/>
        </w:rPr>
        <w:t>, 100512.</w:t>
      </w:r>
      <w:r w:rsidRPr="00F700B9">
        <w:rPr>
          <w:b w:val="0"/>
        </w:rPr>
        <w:t xml:space="preserve"> https://doi.org/10.1016/j.ssmph.2019.100512</w:t>
      </w:r>
    </w:p>
    <w:p w14:paraId="223C3C65" w14:textId="77777777" w:rsidR="005515E7" w:rsidRPr="00F700B9" w:rsidRDefault="005515E7" w:rsidP="00B3077A">
      <w:pPr>
        <w:pStyle w:val="NoSpacing"/>
        <w:spacing w:line="480" w:lineRule="auto"/>
        <w:ind w:left="0"/>
        <w:contextualSpacing/>
        <w:rPr>
          <w:b w:val="0"/>
          <w:color w:val="222222"/>
          <w:shd w:val="clear" w:color="auto" w:fill="FFFFFF"/>
        </w:rPr>
      </w:pPr>
      <w:r w:rsidRPr="00F700B9">
        <w:rPr>
          <w:b w:val="0"/>
          <w:color w:val="222222"/>
          <w:shd w:val="clear" w:color="auto" w:fill="FFFFFF"/>
        </w:rPr>
        <w:t xml:space="preserve">White, L. J., Fernandez, V. A., &amp; Greenfield, D. B. (2020). Assessing classroom quality for </w:t>
      </w:r>
    </w:p>
    <w:p w14:paraId="7BE5B772" w14:textId="77777777" w:rsidR="005515E7" w:rsidRPr="00F700B9" w:rsidRDefault="005515E7" w:rsidP="00B3077A">
      <w:pPr>
        <w:pStyle w:val="NoSpacing"/>
        <w:spacing w:line="480" w:lineRule="auto"/>
        <w:contextualSpacing/>
        <w:rPr>
          <w:b w:val="0"/>
          <w:color w:val="222222"/>
          <w:shd w:val="clear" w:color="auto" w:fill="FFFFFF"/>
        </w:rPr>
      </w:pPr>
      <w:r w:rsidRPr="00F700B9">
        <w:rPr>
          <w:b w:val="0"/>
          <w:color w:val="222222"/>
          <w:shd w:val="clear" w:color="auto" w:fill="FFFFFF"/>
        </w:rPr>
        <w:t xml:space="preserve">Latino dual language learners in head start: DLL-specific and general teacher-child </w:t>
      </w:r>
    </w:p>
    <w:p w14:paraId="36BB7891" w14:textId="77777777" w:rsidR="005515E7" w:rsidRPr="00F700B9" w:rsidRDefault="005515E7" w:rsidP="00F700B9">
      <w:pPr>
        <w:pStyle w:val="NoSpacing"/>
        <w:spacing w:line="480" w:lineRule="auto"/>
        <w:contextualSpacing/>
        <w:rPr>
          <w:b w:val="0"/>
          <w:color w:val="222222"/>
          <w:shd w:val="clear" w:color="auto" w:fill="FFFFFF"/>
        </w:rPr>
      </w:pPr>
      <w:r w:rsidRPr="00F700B9">
        <w:rPr>
          <w:b w:val="0"/>
          <w:color w:val="222222"/>
          <w:shd w:val="clear" w:color="auto" w:fill="FFFFFF"/>
        </w:rPr>
        <w:t>interaction perspectives. </w:t>
      </w:r>
      <w:r w:rsidRPr="00F700B9">
        <w:rPr>
          <w:b w:val="0"/>
          <w:i/>
          <w:iCs/>
          <w:color w:val="222222"/>
          <w:shd w:val="clear" w:color="auto" w:fill="FFFFFF"/>
        </w:rPr>
        <w:t>Early education and development</w:t>
      </w:r>
      <w:r w:rsidRPr="00F700B9">
        <w:rPr>
          <w:b w:val="0"/>
          <w:color w:val="222222"/>
          <w:shd w:val="clear" w:color="auto" w:fill="FFFFFF"/>
        </w:rPr>
        <w:t>, </w:t>
      </w:r>
      <w:r w:rsidRPr="00F700B9">
        <w:rPr>
          <w:b w:val="0"/>
          <w:i/>
          <w:iCs/>
          <w:color w:val="222222"/>
          <w:shd w:val="clear" w:color="auto" w:fill="FFFFFF"/>
        </w:rPr>
        <w:t>31</w:t>
      </w:r>
      <w:r w:rsidRPr="00F700B9">
        <w:rPr>
          <w:b w:val="0"/>
          <w:color w:val="222222"/>
          <w:shd w:val="clear" w:color="auto" w:fill="FFFFFF"/>
        </w:rPr>
        <w:t>(4), 599-627. https://doi.org/10.1080/10409289.2019.1680785</w:t>
      </w:r>
    </w:p>
    <w:p w14:paraId="510D1895" w14:textId="77777777" w:rsidR="005515E7" w:rsidRPr="00F700B9" w:rsidRDefault="005515E7" w:rsidP="00B3077A">
      <w:pPr>
        <w:pStyle w:val="NoSpacing"/>
        <w:spacing w:line="480" w:lineRule="auto"/>
        <w:ind w:left="0"/>
        <w:contextualSpacing/>
        <w:rPr>
          <w:b w:val="0"/>
          <w:shd w:val="clear" w:color="auto" w:fill="FFFFFF"/>
        </w:rPr>
      </w:pPr>
      <w:r w:rsidRPr="00F700B9">
        <w:rPr>
          <w:b w:val="0"/>
          <w:shd w:val="clear" w:color="auto" w:fill="FFFFFF"/>
        </w:rPr>
        <w:t xml:space="preserve">Williford, A. P., Maier, M. F., Downer, J. T., Pianta, R. C., &amp; Howes, C. (2013). Understanding </w:t>
      </w:r>
    </w:p>
    <w:p w14:paraId="7E74F806" w14:textId="77777777" w:rsidR="005515E7" w:rsidRPr="00F700B9" w:rsidRDefault="005515E7" w:rsidP="00F700B9">
      <w:pPr>
        <w:pStyle w:val="NoSpacing"/>
        <w:spacing w:line="480" w:lineRule="auto"/>
        <w:contextualSpacing/>
        <w:rPr>
          <w:b w:val="0"/>
          <w:shd w:val="clear" w:color="auto" w:fill="FFFFFF"/>
        </w:rPr>
      </w:pPr>
      <w:r w:rsidRPr="00F700B9">
        <w:rPr>
          <w:b w:val="0"/>
          <w:shd w:val="clear" w:color="auto" w:fill="FFFFFF"/>
        </w:rPr>
        <w:t xml:space="preserve">how children's engagement and teachers' interactions predict school readiness. </w:t>
      </w:r>
      <w:r w:rsidRPr="00F700B9">
        <w:rPr>
          <w:b w:val="0"/>
          <w:i/>
          <w:iCs/>
          <w:shd w:val="clear" w:color="auto" w:fill="FFFFFF"/>
        </w:rPr>
        <w:t>Journal of Applied Developmental Psychology, 34</w:t>
      </w:r>
      <w:r w:rsidRPr="00F700B9">
        <w:rPr>
          <w:b w:val="0"/>
          <w:shd w:val="clear" w:color="auto" w:fill="FFFFFF"/>
        </w:rPr>
        <w:t xml:space="preserve">, 299–309. </w:t>
      </w:r>
      <w:hyperlink r:id="rId35" w:history="1">
        <w:r w:rsidRPr="00B3077A">
          <w:rPr>
            <w:rStyle w:val="Hyperlink"/>
            <w:b w:val="0"/>
            <w:color w:val="000000" w:themeColor="text1"/>
            <w:u w:val="none"/>
            <w:shd w:val="clear" w:color="auto" w:fill="FFFFFF"/>
          </w:rPr>
          <w:t>https://doi.org/10.1016/j.appdev.2013.05.002</w:t>
        </w:r>
      </w:hyperlink>
    </w:p>
    <w:p w14:paraId="685BED99" w14:textId="77777777" w:rsidR="005515E7" w:rsidRPr="00F700B9" w:rsidRDefault="005515E7" w:rsidP="00F700B9">
      <w:pPr>
        <w:contextualSpacing/>
        <w:rPr>
          <w:i/>
          <w:iCs/>
          <w:shd w:val="clear" w:color="auto" w:fill="FFFFFF"/>
        </w:rPr>
      </w:pPr>
      <w:r w:rsidRPr="00F700B9">
        <w:rPr>
          <w:shd w:val="clear" w:color="auto" w:fill="FFFFFF"/>
        </w:rPr>
        <w:t xml:space="preserve">Woodcock, R., McGrew, K., &amp; Mather, N. (2001). </w:t>
      </w:r>
      <w:r w:rsidRPr="00F700B9">
        <w:rPr>
          <w:i/>
          <w:iCs/>
          <w:shd w:val="clear" w:color="auto" w:fill="FFFFFF"/>
        </w:rPr>
        <w:t xml:space="preserve">Examiner’s manual, Woodcock–Johnson III </w:t>
      </w:r>
    </w:p>
    <w:p w14:paraId="29B6E452" w14:textId="77777777" w:rsidR="005515E7" w:rsidRPr="00F700B9" w:rsidRDefault="005515E7" w:rsidP="00F700B9">
      <w:pPr>
        <w:ind w:firstLine="720"/>
        <w:contextualSpacing/>
        <w:rPr>
          <w:rStyle w:val="normaltextrun"/>
          <w:shd w:val="clear" w:color="auto" w:fill="FFFFFF"/>
        </w:rPr>
      </w:pPr>
      <w:r w:rsidRPr="00F700B9">
        <w:rPr>
          <w:i/>
          <w:iCs/>
          <w:shd w:val="clear" w:color="auto" w:fill="FFFFFF"/>
        </w:rPr>
        <w:t>tests of cognitive ability</w:t>
      </w:r>
      <w:r w:rsidRPr="00F700B9">
        <w:rPr>
          <w:shd w:val="clear" w:color="auto" w:fill="FFFFFF"/>
        </w:rPr>
        <w:t>. Itasca, IL: Riverside Publishing.</w:t>
      </w:r>
    </w:p>
    <w:p w14:paraId="6861DA2E" w14:textId="77777777" w:rsidR="005515E7" w:rsidRPr="00F700B9" w:rsidRDefault="005515E7" w:rsidP="00B3077A">
      <w:pPr>
        <w:pStyle w:val="NoSpacing"/>
        <w:spacing w:line="480" w:lineRule="auto"/>
        <w:ind w:left="0"/>
        <w:contextualSpacing/>
        <w:rPr>
          <w:b w:val="0"/>
          <w:i/>
          <w:iCs/>
          <w:shd w:val="clear" w:color="auto" w:fill="FFFFFF"/>
        </w:rPr>
      </w:pPr>
      <w:r w:rsidRPr="00F700B9">
        <w:rPr>
          <w:b w:val="0"/>
          <w:shd w:val="clear" w:color="auto" w:fill="FFFFFF"/>
        </w:rPr>
        <w:t>Wright, T. S. (2011). </w:t>
      </w:r>
      <w:r w:rsidRPr="00F700B9">
        <w:rPr>
          <w:b w:val="0"/>
          <w:i/>
          <w:iCs/>
          <w:shd w:val="clear" w:color="auto" w:fill="FFFFFF"/>
        </w:rPr>
        <w:t xml:space="preserve">What classroom observations reveal about oral vocabulary instruction in </w:t>
      </w:r>
    </w:p>
    <w:p w14:paraId="0CFBFFFD" w14:textId="77777777" w:rsidR="005515E7" w:rsidRPr="00F700B9" w:rsidRDefault="005515E7" w:rsidP="00B3077A">
      <w:pPr>
        <w:pStyle w:val="NoSpacing"/>
        <w:spacing w:line="480" w:lineRule="auto"/>
        <w:contextualSpacing/>
        <w:rPr>
          <w:b w:val="0"/>
          <w:shd w:val="clear" w:color="auto" w:fill="FFFFFF"/>
        </w:rPr>
      </w:pPr>
      <w:r w:rsidRPr="00F700B9">
        <w:rPr>
          <w:b w:val="0"/>
          <w:i/>
          <w:iCs/>
          <w:shd w:val="clear" w:color="auto" w:fill="FFFFFF"/>
        </w:rPr>
        <w:lastRenderedPageBreak/>
        <w:t>kindergarten</w:t>
      </w:r>
      <w:r w:rsidRPr="00F700B9">
        <w:rPr>
          <w:b w:val="0"/>
          <w:shd w:val="clear" w:color="auto" w:fill="FFFFFF"/>
        </w:rPr>
        <w:t> (Doctoral dissertation, University of Michigan).</w:t>
      </w:r>
    </w:p>
    <w:p w14:paraId="3A984841" w14:textId="77777777" w:rsidR="005515E7" w:rsidRPr="00F700B9" w:rsidRDefault="005515E7" w:rsidP="00F700B9">
      <w:pPr>
        <w:pStyle w:val="NoSpacing"/>
        <w:spacing w:line="480" w:lineRule="auto"/>
        <w:contextualSpacing/>
        <w:rPr>
          <w:b w:val="0"/>
          <w:shd w:val="clear" w:color="auto" w:fill="FFFFFF"/>
        </w:rPr>
      </w:pPr>
      <w:r w:rsidRPr="00F700B9">
        <w:rPr>
          <w:b w:val="0"/>
          <w:shd w:val="clear" w:color="auto" w:fill="FFFFFF"/>
        </w:rPr>
        <w:t>https://login.ezproxy.lib.ou.edu/login?qurl=https%3A%2F%2Fwww.proquest.com%2Fdissertations-theses%2Fwhat-classroom-observations-reveal-about-oral%2Fdocview%2F873360189%2Fse-2%3Faccountid%3D12964</w:t>
      </w:r>
    </w:p>
    <w:p w14:paraId="7F18BA0E" w14:textId="77777777" w:rsidR="005515E7" w:rsidRPr="00F700B9" w:rsidRDefault="005515E7" w:rsidP="00F700B9">
      <w:pPr>
        <w:contextualSpacing/>
        <w:rPr>
          <w:color w:val="222222"/>
          <w:shd w:val="clear" w:color="auto" w:fill="FFFFFF"/>
        </w:rPr>
      </w:pPr>
      <w:r w:rsidRPr="00F700B9">
        <w:rPr>
          <w:color w:val="222222"/>
          <w:shd w:val="clear" w:color="auto" w:fill="FFFFFF"/>
        </w:rPr>
        <w:t xml:space="preserve">Yun, K., Matheson, J., Payton, C., Scott, K. C., Stone, B. L., Song, L., ... &amp; Mamo, B. (2016). </w:t>
      </w:r>
    </w:p>
    <w:p w14:paraId="72A6A01F" w14:textId="77777777" w:rsidR="005515E7" w:rsidRPr="00F700B9" w:rsidRDefault="005515E7" w:rsidP="00F700B9">
      <w:pPr>
        <w:ind w:left="720"/>
        <w:contextualSpacing/>
        <w:rPr>
          <w:color w:val="222222"/>
          <w:shd w:val="clear" w:color="auto" w:fill="FFFFFF"/>
        </w:rPr>
      </w:pPr>
      <w:r w:rsidRPr="00F700B9">
        <w:rPr>
          <w:color w:val="222222"/>
          <w:shd w:val="clear" w:color="auto" w:fill="FFFFFF"/>
        </w:rPr>
        <w:t>Health profiles of newly arrived refugee children in the United States, 2006–2012. </w:t>
      </w:r>
      <w:r w:rsidRPr="00F700B9">
        <w:rPr>
          <w:i/>
          <w:iCs/>
          <w:color w:val="222222"/>
          <w:shd w:val="clear" w:color="auto" w:fill="FFFFFF"/>
        </w:rPr>
        <w:t>American journal of public health</w:t>
      </w:r>
      <w:r w:rsidRPr="00F700B9">
        <w:rPr>
          <w:color w:val="222222"/>
          <w:shd w:val="clear" w:color="auto" w:fill="FFFFFF"/>
        </w:rPr>
        <w:t>, </w:t>
      </w:r>
      <w:r w:rsidRPr="00F700B9">
        <w:rPr>
          <w:i/>
          <w:iCs/>
          <w:color w:val="222222"/>
          <w:shd w:val="clear" w:color="auto" w:fill="FFFFFF"/>
        </w:rPr>
        <w:t>106</w:t>
      </w:r>
      <w:r w:rsidRPr="00F700B9">
        <w:rPr>
          <w:color w:val="222222"/>
          <w:shd w:val="clear" w:color="auto" w:fill="FFFFFF"/>
        </w:rPr>
        <w:t>(1), 128-135.</w:t>
      </w:r>
    </w:p>
    <w:p w14:paraId="7D59BAD2" w14:textId="77777777" w:rsidR="005515E7" w:rsidRPr="00F700B9" w:rsidRDefault="005515E7" w:rsidP="00F700B9">
      <w:pPr>
        <w:ind w:left="720"/>
        <w:contextualSpacing/>
        <w:rPr>
          <w:rFonts w:eastAsia="Times New Roman"/>
        </w:rPr>
      </w:pPr>
      <w:r w:rsidRPr="00F700B9">
        <w:rPr>
          <w:rFonts w:eastAsia="Times New Roman"/>
        </w:rPr>
        <w:t>https://doi.org/10.2105/AJPH.2015.302873</w:t>
      </w:r>
    </w:p>
    <w:p w14:paraId="76610A57" w14:textId="77777777" w:rsidR="005515E7" w:rsidRPr="00F700B9" w:rsidRDefault="005515E7" w:rsidP="00F700B9">
      <w:pPr>
        <w:contextualSpacing/>
        <w:rPr>
          <w:rFonts w:eastAsia="Times New Roman"/>
        </w:rPr>
      </w:pPr>
      <w:r w:rsidRPr="00F700B9">
        <w:rPr>
          <w:rFonts w:eastAsia="Times New Roman"/>
        </w:rPr>
        <w:t xml:space="preserve">Zippa.com. (2019). Head Start teacher demographics and statistics in the US. </w:t>
      </w:r>
    </w:p>
    <w:p w14:paraId="03D695C8" w14:textId="77777777" w:rsidR="005515E7" w:rsidRPr="00F700B9" w:rsidRDefault="005515E7" w:rsidP="00F700B9">
      <w:pPr>
        <w:ind w:firstLine="720"/>
        <w:contextualSpacing/>
        <w:rPr>
          <w:rFonts w:eastAsia="Times New Roman"/>
        </w:rPr>
      </w:pPr>
      <w:r w:rsidRPr="00F700B9">
        <w:rPr>
          <w:rFonts w:eastAsia="Times New Roman"/>
        </w:rPr>
        <w:t xml:space="preserve"> www.zippia.com/head-start-teacher-jobs</w:t>
      </w:r>
    </w:p>
    <w:p w14:paraId="5A3CDBF7" w14:textId="77777777" w:rsidR="005515E7" w:rsidRPr="00F700B9" w:rsidRDefault="005515E7" w:rsidP="00F700B9">
      <w:pPr>
        <w:contextualSpacing/>
        <w:rPr>
          <w:rFonts w:eastAsia="Times New Roman"/>
        </w:rPr>
      </w:pPr>
      <w:r w:rsidRPr="00F700B9">
        <w:rPr>
          <w:rFonts w:eastAsia="Times New Roman"/>
        </w:rPr>
        <w:t xml:space="preserve">Zong, J., Batalova, J., &amp; Hallock, J. (2018). Frequently requested statistics on immigrants and </w:t>
      </w:r>
    </w:p>
    <w:p w14:paraId="6BCF896A" w14:textId="77777777" w:rsidR="005515E7" w:rsidRPr="00F700B9" w:rsidRDefault="005515E7" w:rsidP="00F700B9">
      <w:pPr>
        <w:ind w:firstLine="720"/>
        <w:contextualSpacing/>
        <w:rPr>
          <w:rFonts w:eastAsia="Times New Roman"/>
        </w:rPr>
      </w:pPr>
      <w:r w:rsidRPr="00F700B9">
        <w:rPr>
          <w:rFonts w:eastAsia="Times New Roman"/>
        </w:rPr>
        <w:t>immigration in the United States.</w:t>
      </w:r>
      <w:r w:rsidRPr="00F700B9">
        <w:rPr>
          <w:rFonts w:eastAsia="Calibri"/>
        </w:rPr>
        <w:t xml:space="preserve"> </w:t>
      </w:r>
      <w:r w:rsidRPr="00F700B9">
        <w:rPr>
          <w:rFonts w:eastAsia="Times New Roman"/>
        </w:rPr>
        <w:t>https:/</w:t>
      </w:r>
    </w:p>
    <w:p w14:paraId="13D79CEC" w14:textId="77777777" w:rsidR="005515E7" w:rsidRPr="00F700B9" w:rsidRDefault="005515E7" w:rsidP="00F700B9">
      <w:pPr>
        <w:pStyle w:val="Title"/>
        <w:spacing w:line="480" w:lineRule="auto"/>
        <w:rPr>
          <w:rFonts w:cs="Times New Roman"/>
          <w:b w:val="0"/>
          <w:bCs w:val="0"/>
          <w:sz w:val="24"/>
          <w:szCs w:val="24"/>
        </w:rPr>
      </w:pPr>
    </w:p>
    <w:p w14:paraId="51ABD57C" w14:textId="77777777" w:rsidR="005515E7" w:rsidRPr="00F700B9" w:rsidRDefault="005515E7" w:rsidP="00F700B9">
      <w:pPr>
        <w:pStyle w:val="Title"/>
        <w:spacing w:line="480" w:lineRule="auto"/>
        <w:rPr>
          <w:rFonts w:cs="Times New Roman"/>
          <w:b w:val="0"/>
          <w:bCs w:val="0"/>
          <w:sz w:val="24"/>
          <w:szCs w:val="24"/>
        </w:rPr>
      </w:pPr>
    </w:p>
    <w:p w14:paraId="4829E863" w14:textId="77777777" w:rsidR="005515E7" w:rsidRPr="00F700B9" w:rsidRDefault="005515E7" w:rsidP="00F700B9">
      <w:pPr>
        <w:pStyle w:val="Title"/>
        <w:spacing w:line="480" w:lineRule="auto"/>
        <w:rPr>
          <w:rFonts w:cs="Times New Roman"/>
          <w:b w:val="0"/>
          <w:bCs w:val="0"/>
          <w:sz w:val="24"/>
          <w:szCs w:val="24"/>
        </w:rPr>
      </w:pPr>
    </w:p>
    <w:p w14:paraId="0AC4FEDA" w14:textId="77777777" w:rsidR="005515E7" w:rsidRPr="00F700B9" w:rsidRDefault="005515E7" w:rsidP="00F700B9">
      <w:pPr>
        <w:pStyle w:val="Title"/>
        <w:spacing w:line="480" w:lineRule="auto"/>
        <w:rPr>
          <w:rFonts w:cs="Times New Roman"/>
          <w:b w:val="0"/>
          <w:bCs w:val="0"/>
          <w:sz w:val="24"/>
          <w:szCs w:val="24"/>
        </w:rPr>
      </w:pPr>
    </w:p>
    <w:p w14:paraId="42719F5A" w14:textId="77777777" w:rsidR="005515E7" w:rsidRPr="00F700B9" w:rsidRDefault="005515E7" w:rsidP="00F700B9">
      <w:pPr>
        <w:pStyle w:val="Title"/>
        <w:spacing w:line="480" w:lineRule="auto"/>
        <w:rPr>
          <w:rFonts w:cs="Times New Roman"/>
          <w:b w:val="0"/>
          <w:bCs w:val="0"/>
          <w:sz w:val="24"/>
          <w:szCs w:val="24"/>
        </w:rPr>
      </w:pPr>
    </w:p>
    <w:p w14:paraId="52D9E9AD" w14:textId="77777777" w:rsidR="005515E7" w:rsidRDefault="005515E7" w:rsidP="00F700B9">
      <w:pPr>
        <w:contextualSpacing/>
      </w:pPr>
    </w:p>
    <w:p w14:paraId="2E0697A9" w14:textId="77777777" w:rsidR="00B3077A" w:rsidRDefault="00B3077A" w:rsidP="00F700B9">
      <w:pPr>
        <w:contextualSpacing/>
      </w:pPr>
    </w:p>
    <w:p w14:paraId="4BFEFAD5" w14:textId="77777777" w:rsidR="00B3077A" w:rsidRDefault="00B3077A" w:rsidP="00F700B9">
      <w:pPr>
        <w:contextualSpacing/>
      </w:pPr>
    </w:p>
    <w:p w14:paraId="0E191F81" w14:textId="77777777" w:rsidR="00B3077A" w:rsidRPr="00F700B9" w:rsidRDefault="00B3077A" w:rsidP="00F700B9">
      <w:pPr>
        <w:contextualSpacing/>
      </w:pPr>
    </w:p>
    <w:p w14:paraId="00929B89" w14:textId="77777777" w:rsidR="005515E7" w:rsidRPr="00F700B9" w:rsidRDefault="005515E7" w:rsidP="00F700B9">
      <w:pPr>
        <w:contextualSpacing/>
      </w:pPr>
    </w:p>
    <w:p w14:paraId="1BFB1557" w14:textId="77777777" w:rsidR="005515E7" w:rsidRPr="00F700B9" w:rsidRDefault="005515E7" w:rsidP="00F700B9">
      <w:pPr>
        <w:pStyle w:val="Title"/>
        <w:spacing w:line="480" w:lineRule="auto"/>
        <w:rPr>
          <w:rFonts w:cs="Times New Roman"/>
          <w:b w:val="0"/>
          <w:bCs w:val="0"/>
          <w:sz w:val="24"/>
          <w:szCs w:val="24"/>
        </w:rPr>
      </w:pPr>
    </w:p>
    <w:p w14:paraId="0A6E75B0" w14:textId="77777777" w:rsidR="005515E7" w:rsidRPr="00B3077A" w:rsidRDefault="005515E7" w:rsidP="00F700B9">
      <w:pPr>
        <w:pStyle w:val="Title"/>
        <w:spacing w:line="480" w:lineRule="auto"/>
        <w:rPr>
          <w:rFonts w:cs="Times New Roman"/>
          <w:i w:val="0"/>
          <w:iCs/>
          <w:sz w:val="24"/>
          <w:szCs w:val="24"/>
        </w:rPr>
      </w:pPr>
      <w:r w:rsidRPr="00B3077A">
        <w:rPr>
          <w:rFonts w:cs="Times New Roman"/>
          <w:i w:val="0"/>
          <w:iCs/>
          <w:sz w:val="24"/>
          <w:szCs w:val="24"/>
        </w:rPr>
        <w:lastRenderedPageBreak/>
        <w:t>Dissertation Schedule</w:t>
      </w:r>
    </w:p>
    <w:p w14:paraId="4AA59490" w14:textId="77777777" w:rsidR="005515E7" w:rsidRPr="009F7438" w:rsidRDefault="005515E7" w:rsidP="005515E7">
      <w:pPr>
        <w:spacing w:line="240" w:lineRule="auto"/>
        <w:jc w:val="both"/>
      </w:pPr>
      <w:r w:rsidRPr="00425403">
        <w:rPr>
          <w:b/>
          <w:bCs/>
        </w:rPr>
        <w:t>December 2022</w:t>
      </w:r>
      <w:r w:rsidRPr="009F7438">
        <w:t>:</w:t>
      </w:r>
      <w:r>
        <w:t xml:space="preserve"> </w:t>
      </w:r>
    </w:p>
    <w:p w14:paraId="4D4137EC" w14:textId="77777777" w:rsidR="005515E7" w:rsidRPr="009F7438" w:rsidRDefault="005515E7" w:rsidP="005515E7">
      <w:pPr>
        <w:pStyle w:val="ListParagraph"/>
        <w:numPr>
          <w:ilvl w:val="0"/>
          <w:numId w:val="129"/>
        </w:numPr>
        <w:spacing w:after="160" w:line="259" w:lineRule="auto"/>
        <w:jc w:val="both"/>
      </w:pPr>
      <w:r w:rsidRPr="009F7438">
        <w:t>Comprehensive Examination (passed on Dec</w:t>
      </w:r>
      <w:r>
        <w:t>.</w:t>
      </w:r>
      <w:r w:rsidRPr="009F7438">
        <w:t xml:space="preserve"> 5)</w:t>
      </w:r>
    </w:p>
    <w:p w14:paraId="5A0B29E1" w14:textId="77777777" w:rsidR="005515E7" w:rsidRPr="009F7438" w:rsidRDefault="005515E7" w:rsidP="005515E7">
      <w:pPr>
        <w:jc w:val="both"/>
        <w:rPr>
          <w:sz w:val="6"/>
          <w:szCs w:val="6"/>
        </w:rPr>
      </w:pPr>
    </w:p>
    <w:p w14:paraId="79529213" w14:textId="77777777" w:rsidR="005515E7" w:rsidRPr="00425403" w:rsidRDefault="005515E7" w:rsidP="005515E7">
      <w:pPr>
        <w:spacing w:line="240" w:lineRule="auto"/>
        <w:jc w:val="both"/>
        <w:rPr>
          <w:b/>
          <w:bCs/>
        </w:rPr>
      </w:pPr>
      <w:r w:rsidRPr="00425403">
        <w:rPr>
          <w:b/>
          <w:bCs/>
        </w:rPr>
        <w:t>January- March 2023:</w:t>
      </w:r>
    </w:p>
    <w:p w14:paraId="6FBACDF9" w14:textId="77777777" w:rsidR="005515E7" w:rsidRPr="009F7438" w:rsidRDefault="005515E7" w:rsidP="005515E7">
      <w:pPr>
        <w:pStyle w:val="ListParagraph"/>
        <w:numPr>
          <w:ilvl w:val="0"/>
          <w:numId w:val="129"/>
        </w:numPr>
        <w:spacing w:after="160" w:line="259" w:lineRule="auto"/>
        <w:jc w:val="both"/>
      </w:pPr>
      <w:r w:rsidRPr="009F7438">
        <w:t>Choose a topic and finalize the research question.</w:t>
      </w:r>
    </w:p>
    <w:p w14:paraId="6C7CB906" w14:textId="77777777" w:rsidR="005515E7" w:rsidRPr="009F7438" w:rsidRDefault="005515E7" w:rsidP="005515E7">
      <w:pPr>
        <w:pStyle w:val="ListParagraph"/>
        <w:numPr>
          <w:ilvl w:val="0"/>
          <w:numId w:val="129"/>
        </w:numPr>
        <w:spacing w:after="160" w:line="259" w:lineRule="auto"/>
        <w:jc w:val="both"/>
      </w:pPr>
      <w:r w:rsidRPr="009F7438">
        <w:t>Conduct a comprehensive literature review.</w:t>
      </w:r>
    </w:p>
    <w:p w14:paraId="07D306DB" w14:textId="77777777" w:rsidR="005515E7" w:rsidRDefault="005515E7" w:rsidP="005515E7">
      <w:pPr>
        <w:pStyle w:val="ListParagraph"/>
        <w:numPr>
          <w:ilvl w:val="0"/>
          <w:numId w:val="129"/>
        </w:numPr>
        <w:spacing w:after="160" w:line="259" w:lineRule="auto"/>
        <w:jc w:val="both"/>
      </w:pPr>
      <w:r w:rsidRPr="009F7438">
        <w:t>Finalize the methodology and data collection plan.</w:t>
      </w:r>
    </w:p>
    <w:p w14:paraId="45BAB3C9" w14:textId="77777777" w:rsidR="005515E7" w:rsidRDefault="005515E7" w:rsidP="005515E7">
      <w:pPr>
        <w:pStyle w:val="ListParagraph"/>
        <w:numPr>
          <w:ilvl w:val="0"/>
          <w:numId w:val="134"/>
        </w:numPr>
        <w:spacing w:after="160" w:line="259" w:lineRule="auto"/>
        <w:jc w:val="both"/>
      </w:pPr>
      <w:r>
        <w:t>Obtain IRB from the ECEI</w:t>
      </w:r>
    </w:p>
    <w:p w14:paraId="268FF0A6" w14:textId="77777777" w:rsidR="005515E7" w:rsidRPr="009F7438" w:rsidRDefault="005515E7" w:rsidP="005515E7">
      <w:pPr>
        <w:pStyle w:val="ListParagraph"/>
        <w:numPr>
          <w:ilvl w:val="0"/>
          <w:numId w:val="134"/>
        </w:numPr>
        <w:spacing w:after="160" w:line="259" w:lineRule="auto"/>
        <w:jc w:val="both"/>
      </w:pPr>
      <w:r>
        <w:t>Preparing for ACF (Administration for Children and Families) HS dissertation grant</w:t>
      </w:r>
    </w:p>
    <w:p w14:paraId="7B0FE6D8" w14:textId="77777777" w:rsidR="005515E7" w:rsidRPr="009F7438" w:rsidRDefault="005515E7" w:rsidP="005515E7">
      <w:pPr>
        <w:jc w:val="both"/>
      </w:pPr>
      <w:r w:rsidRPr="00425403">
        <w:rPr>
          <w:b/>
          <w:bCs/>
        </w:rPr>
        <w:t>March 1, 2023</w:t>
      </w:r>
      <w:r w:rsidRPr="009F7438">
        <w:t xml:space="preserve"> – Defend prospectus.</w:t>
      </w:r>
    </w:p>
    <w:p w14:paraId="2C17E4CE" w14:textId="77777777" w:rsidR="005515E7" w:rsidRPr="00425403" w:rsidRDefault="005515E7" w:rsidP="005515E7">
      <w:pPr>
        <w:jc w:val="both"/>
        <w:rPr>
          <w:sz w:val="2"/>
          <w:szCs w:val="2"/>
        </w:rPr>
      </w:pPr>
    </w:p>
    <w:p w14:paraId="2BB181BD" w14:textId="77777777" w:rsidR="005515E7" w:rsidRPr="00425403" w:rsidRDefault="005515E7" w:rsidP="005515E7">
      <w:pPr>
        <w:spacing w:line="240" w:lineRule="auto"/>
        <w:jc w:val="both"/>
        <w:rPr>
          <w:b/>
          <w:bCs/>
        </w:rPr>
      </w:pPr>
      <w:r w:rsidRPr="00425403">
        <w:rPr>
          <w:b/>
          <w:bCs/>
        </w:rPr>
        <w:t>April-June 2023:</w:t>
      </w:r>
    </w:p>
    <w:p w14:paraId="53CAED66" w14:textId="77777777" w:rsidR="005515E7" w:rsidRDefault="005515E7" w:rsidP="005515E7">
      <w:pPr>
        <w:pStyle w:val="ListParagraph"/>
        <w:numPr>
          <w:ilvl w:val="0"/>
          <w:numId w:val="130"/>
        </w:numPr>
        <w:spacing w:after="160" w:line="240" w:lineRule="auto"/>
        <w:jc w:val="both"/>
      </w:pPr>
      <w:r>
        <w:t>Apply for ACF HS dissertation grant (mid. April)</w:t>
      </w:r>
    </w:p>
    <w:p w14:paraId="2B0255AC" w14:textId="77777777" w:rsidR="005515E7" w:rsidRDefault="005515E7" w:rsidP="005515E7">
      <w:pPr>
        <w:pStyle w:val="ListParagraph"/>
        <w:numPr>
          <w:ilvl w:val="0"/>
          <w:numId w:val="130"/>
        </w:numPr>
        <w:spacing w:after="160" w:line="259" w:lineRule="auto"/>
        <w:jc w:val="both"/>
      </w:pPr>
      <w:r w:rsidRPr="00860C42">
        <w:t>Obtain completed data from the ECEI.</w:t>
      </w:r>
    </w:p>
    <w:p w14:paraId="139D6561" w14:textId="77777777" w:rsidR="005515E7" w:rsidRPr="00860C42" w:rsidRDefault="005515E7" w:rsidP="005515E7">
      <w:pPr>
        <w:pStyle w:val="ListParagraph"/>
        <w:numPr>
          <w:ilvl w:val="0"/>
          <w:numId w:val="130"/>
        </w:numPr>
        <w:spacing w:after="160" w:line="259" w:lineRule="auto"/>
        <w:jc w:val="both"/>
      </w:pPr>
      <w:r w:rsidRPr="00860C42">
        <w:t>Revise the introduction and literature review chapter.</w:t>
      </w:r>
    </w:p>
    <w:p w14:paraId="1846EF11" w14:textId="77777777" w:rsidR="005515E7" w:rsidRPr="00860C42" w:rsidRDefault="005515E7" w:rsidP="005515E7">
      <w:pPr>
        <w:pStyle w:val="ListParagraph"/>
        <w:numPr>
          <w:ilvl w:val="0"/>
          <w:numId w:val="130"/>
        </w:numPr>
        <w:spacing w:after="160" w:line="259" w:lineRule="auto"/>
        <w:jc w:val="both"/>
      </w:pPr>
      <w:r w:rsidRPr="00860C42">
        <w:t>Begin writing the first manuscript - Conceptual Paper (due June. 30)</w:t>
      </w:r>
    </w:p>
    <w:p w14:paraId="744E14D2" w14:textId="77777777" w:rsidR="005515E7" w:rsidRPr="00425403" w:rsidRDefault="005515E7" w:rsidP="005515E7">
      <w:pPr>
        <w:jc w:val="both"/>
        <w:rPr>
          <w:sz w:val="6"/>
          <w:szCs w:val="6"/>
        </w:rPr>
      </w:pPr>
    </w:p>
    <w:p w14:paraId="7281BE96" w14:textId="77777777" w:rsidR="005515E7" w:rsidRPr="00425403" w:rsidRDefault="005515E7" w:rsidP="005515E7">
      <w:pPr>
        <w:spacing w:line="240" w:lineRule="auto"/>
        <w:jc w:val="both"/>
        <w:rPr>
          <w:b/>
          <w:bCs/>
        </w:rPr>
      </w:pPr>
      <w:r w:rsidRPr="00425403">
        <w:rPr>
          <w:b/>
          <w:bCs/>
        </w:rPr>
        <w:t>July-September 2023:</w:t>
      </w:r>
    </w:p>
    <w:p w14:paraId="76797BE5" w14:textId="77777777" w:rsidR="005515E7" w:rsidRPr="00860C42" w:rsidRDefault="005515E7" w:rsidP="005515E7">
      <w:pPr>
        <w:pStyle w:val="ListParagraph"/>
        <w:numPr>
          <w:ilvl w:val="0"/>
          <w:numId w:val="131"/>
        </w:numPr>
        <w:spacing w:after="160" w:line="240" w:lineRule="auto"/>
        <w:jc w:val="both"/>
      </w:pPr>
      <w:r w:rsidRPr="00860C42">
        <w:t>Clean and organize collected data.</w:t>
      </w:r>
    </w:p>
    <w:p w14:paraId="2D9306B0" w14:textId="77777777" w:rsidR="005515E7" w:rsidRPr="00860C42" w:rsidRDefault="005515E7" w:rsidP="005515E7">
      <w:pPr>
        <w:pStyle w:val="ListParagraph"/>
        <w:numPr>
          <w:ilvl w:val="0"/>
          <w:numId w:val="131"/>
        </w:numPr>
        <w:spacing w:after="160" w:line="259" w:lineRule="auto"/>
        <w:jc w:val="both"/>
      </w:pPr>
      <w:r w:rsidRPr="00860C42">
        <w:t>Analyze and interpret the results.</w:t>
      </w:r>
    </w:p>
    <w:p w14:paraId="7C746992" w14:textId="77777777" w:rsidR="005515E7" w:rsidRPr="00860C42" w:rsidRDefault="005515E7" w:rsidP="005515E7">
      <w:pPr>
        <w:pStyle w:val="ListParagraph"/>
        <w:numPr>
          <w:ilvl w:val="0"/>
          <w:numId w:val="131"/>
        </w:numPr>
        <w:spacing w:after="160" w:line="259" w:lineRule="auto"/>
        <w:jc w:val="both"/>
      </w:pPr>
      <w:r w:rsidRPr="00860C42">
        <w:t>Start writing the second manuscript - Empirical Paper (due Sep. 30)</w:t>
      </w:r>
    </w:p>
    <w:p w14:paraId="19030BDD" w14:textId="77777777" w:rsidR="005515E7" w:rsidRPr="00860C42" w:rsidRDefault="005515E7" w:rsidP="005515E7">
      <w:pPr>
        <w:pStyle w:val="ListParagraph"/>
        <w:numPr>
          <w:ilvl w:val="0"/>
          <w:numId w:val="131"/>
        </w:numPr>
        <w:spacing w:after="160" w:line="259" w:lineRule="auto"/>
        <w:jc w:val="both"/>
      </w:pPr>
      <w:r w:rsidRPr="00860C42">
        <w:t>Write the discussion chapter for the second manuscript.</w:t>
      </w:r>
    </w:p>
    <w:p w14:paraId="24EAE07F" w14:textId="77777777" w:rsidR="005515E7" w:rsidRPr="00860C42" w:rsidRDefault="005515E7" w:rsidP="005515E7">
      <w:pPr>
        <w:pStyle w:val="ListParagraph"/>
        <w:numPr>
          <w:ilvl w:val="0"/>
          <w:numId w:val="131"/>
        </w:numPr>
        <w:spacing w:after="160" w:line="259" w:lineRule="auto"/>
        <w:jc w:val="both"/>
      </w:pPr>
      <w:r w:rsidRPr="00860C42">
        <w:t>Complete the conclusion chapter for the second manuscript.</w:t>
      </w:r>
    </w:p>
    <w:p w14:paraId="61B33F5A" w14:textId="77777777" w:rsidR="005515E7" w:rsidRPr="00425403" w:rsidRDefault="005515E7" w:rsidP="005515E7">
      <w:pPr>
        <w:jc w:val="both"/>
        <w:rPr>
          <w:sz w:val="6"/>
          <w:szCs w:val="6"/>
        </w:rPr>
      </w:pPr>
    </w:p>
    <w:p w14:paraId="34924A05" w14:textId="77777777" w:rsidR="005515E7" w:rsidRPr="00425403" w:rsidRDefault="005515E7" w:rsidP="005515E7">
      <w:pPr>
        <w:spacing w:line="240" w:lineRule="auto"/>
        <w:jc w:val="both"/>
        <w:rPr>
          <w:b/>
          <w:bCs/>
        </w:rPr>
      </w:pPr>
      <w:r w:rsidRPr="00425403">
        <w:rPr>
          <w:b/>
          <w:bCs/>
        </w:rPr>
        <w:t>October-December 2023:</w:t>
      </w:r>
    </w:p>
    <w:p w14:paraId="6B2E71FD" w14:textId="77777777" w:rsidR="005515E7" w:rsidRPr="00860C42" w:rsidRDefault="005515E7" w:rsidP="005515E7">
      <w:pPr>
        <w:pStyle w:val="ListParagraph"/>
        <w:numPr>
          <w:ilvl w:val="0"/>
          <w:numId w:val="132"/>
        </w:numPr>
        <w:spacing w:after="160" w:line="240" w:lineRule="auto"/>
        <w:jc w:val="both"/>
      </w:pPr>
      <w:r w:rsidRPr="00860C42">
        <w:t>Write the abstract and summary.</w:t>
      </w:r>
    </w:p>
    <w:p w14:paraId="6FD7DE62" w14:textId="77777777" w:rsidR="005515E7" w:rsidRPr="00860C42" w:rsidRDefault="005515E7" w:rsidP="005515E7">
      <w:pPr>
        <w:pStyle w:val="ListParagraph"/>
        <w:numPr>
          <w:ilvl w:val="0"/>
          <w:numId w:val="132"/>
        </w:numPr>
        <w:spacing w:after="160" w:line="259" w:lineRule="auto"/>
        <w:jc w:val="both"/>
      </w:pPr>
      <w:r w:rsidRPr="00860C42">
        <w:t xml:space="preserve">Begin writing the third manuscript </w:t>
      </w:r>
      <w:r>
        <w:t>–</w:t>
      </w:r>
      <w:r w:rsidRPr="00860C42">
        <w:t xml:space="preserve"> </w:t>
      </w:r>
      <w:r>
        <w:t xml:space="preserve">Empirical </w:t>
      </w:r>
      <w:r w:rsidRPr="00860C42">
        <w:t>Paper (due Dec. 10)</w:t>
      </w:r>
    </w:p>
    <w:p w14:paraId="477B4FF6" w14:textId="77777777" w:rsidR="005515E7" w:rsidRPr="009F7438" w:rsidRDefault="005515E7" w:rsidP="005515E7">
      <w:pPr>
        <w:jc w:val="both"/>
        <w:rPr>
          <w:sz w:val="6"/>
          <w:szCs w:val="6"/>
        </w:rPr>
      </w:pPr>
    </w:p>
    <w:p w14:paraId="60B75BAB" w14:textId="77777777" w:rsidR="005515E7" w:rsidRPr="00E81FE6" w:rsidRDefault="005515E7" w:rsidP="005515E7">
      <w:pPr>
        <w:spacing w:line="240" w:lineRule="auto"/>
        <w:jc w:val="both"/>
        <w:rPr>
          <w:b/>
          <w:bCs/>
        </w:rPr>
      </w:pPr>
      <w:r w:rsidRPr="00E81FE6">
        <w:rPr>
          <w:b/>
          <w:bCs/>
        </w:rPr>
        <w:t>Jan</w:t>
      </w:r>
      <w:r>
        <w:rPr>
          <w:b/>
          <w:bCs/>
        </w:rPr>
        <w:t>uary</w:t>
      </w:r>
      <w:r w:rsidRPr="00E81FE6">
        <w:rPr>
          <w:b/>
          <w:bCs/>
        </w:rPr>
        <w:t xml:space="preserve">- </w:t>
      </w:r>
      <w:r>
        <w:rPr>
          <w:b/>
          <w:bCs/>
        </w:rPr>
        <w:t>February</w:t>
      </w:r>
      <w:r w:rsidRPr="00E81FE6">
        <w:rPr>
          <w:b/>
          <w:bCs/>
        </w:rPr>
        <w:t xml:space="preserve"> 2024:</w:t>
      </w:r>
    </w:p>
    <w:p w14:paraId="75449E03" w14:textId="77777777" w:rsidR="005515E7" w:rsidRPr="00860C42" w:rsidRDefault="005515E7" w:rsidP="005515E7">
      <w:pPr>
        <w:pStyle w:val="ListParagraph"/>
        <w:numPr>
          <w:ilvl w:val="0"/>
          <w:numId w:val="133"/>
        </w:numPr>
        <w:spacing w:after="160" w:line="240" w:lineRule="auto"/>
        <w:jc w:val="both"/>
      </w:pPr>
      <w:r w:rsidRPr="00860C42">
        <w:t>Review, edit</w:t>
      </w:r>
      <w:r>
        <w:t>,</w:t>
      </w:r>
      <w:r w:rsidRPr="00860C42">
        <w:t xml:space="preserve"> and proofread the entire document.</w:t>
      </w:r>
    </w:p>
    <w:p w14:paraId="646ED2B2" w14:textId="77777777" w:rsidR="005515E7" w:rsidRDefault="005515E7" w:rsidP="005515E7">
      <w:pPr>
        <w:jc w:val="both"/>
        <w:rPr>
          <w:sz w:val="6"/>
          <w:szCs w:val="6"/>
        </w:rPr>
      </w:pPr>
    </w:p>
    <w:p w14:paraId="0A95EF61" w14:textId="77777777" w:rsidR="005515E7" w:rsidRPr="00E81FE6" w:rsidRDefault="005515E7" w:rsidP="005515E7">
      <w:pPr>
        <w:jc w:val="both"/>
        <w:rPr>
          <w:sz w:val="6"/>
          <w:szCs w:val="6"/>
        </w:rPr>
      </w:pPr>
    </w:p>
    <w:p w14:paraId="350D0141" w14:textId="77777777" w:rsidR="005515E7" w:rsidRPr="00E81FE6" w:rsidRDefault="005515E7" w:rsidP="005515E7">
      <w:pPr>
        <w:spacing w:line="240" w:lineRule="auto"/>
        <w:jc w:val="both"/>
        <w:rPr>
          <w:b/>
          <w:bCs/>
        </w:rPr>
      </w:pPr>
      <w:r w:rsidRPr="00E81FE6">
        <w:rPr>
          <w:b/>
          <w:bCs/>
        </w:rPr>
        <w:t>March-April 2024:</w:t>
      </w:r>
    </w:p>
    <w:p w14:paraId="4EF5EA1D" w14:textId="77777777" w:rsidR="005515E7" w:rsidRPr="00860C42" w:rsidRDefault="005515E7" w:rsidP="005515E7">
      <w:pPr>
        <w:pStyle w:val="ListParagraph"/>
        <w:numPr>
          <w:ilvl w:val="0"/>
          <w:numId w:val="133"/>
        </w:numPr>
        <w:spacing w:after="160" w:line="240" w:lineRule="auto"/>
        <w:jc w:val="both"/>
      </w:pPr>
      <w:r w:rsidRPr="00860C42">
        <w:t>Finalize the dissertation.</w:t>
      </w:r>
    </w:p>
    <w:p w14:paraId="4B2329A9" w14:textId="77777777" w:rsidR="005515E7" w:rsidRPr="00860C42" w:rsidRDefault="005515E7" w:rsidP="005515E7">
      <w:pPr>
        <w:pStyle w:val="ListParagraph"/>
        <w:numPr>
          <w:ilvl w:val="0"/>
          <w:numId w:val="133"/>
        </w:numPr>
        <w:spacing w:after="160" w:line="259" w:lineRule="auto"/>
        <w:jc w:val="both"/>
      </w:pPr>
      <w:r w:rsidRPr="00860C42">
        <w:t>Defend dissertation.</w:t>
      </w:r>
    </w:p>
    <w:p w14:paraId="1F020B0B" w14:textId="77777777" w:rsidR="005515E7" w:rsidRDefault="005515E7" w:rsidP="005515E7">
      <w:pPr>
        <w:ind w:firstLine="720"/>
      </w:pPr>
    </w:p>
    <w:p w14:paraId="2C6E65E3" w14:textId="77777777" w:rsidR="005515E7" w:rsidRDefault="005515E7" w:rsidP="005515E7"/>
    <w:p w14:paraId="4F2ADFAE" w14:textId="77777777" w:rsidR="005515E7" w:rsidRDefault="005515E7" w:rsidP="005515E7">
      <w:pPr>
        <w:rPr>
          <w:color w:val="auto"/>
          <w:lang w:eastAsia="ko-KR"/>
        </w:rPr>
      </w:pPr>
    </w:p>
    <w:p w14:paraId="6FB59401" w14:textId="7486E848" w:rsidR="005515E7" w:rsidRDefault="005515E7" w:rsidP="005515E7">
      <w:pPr>
        <w:jc w:val="center"/>
        <w:rPr>
          <w:b/>
          <w:bCs/>
        </w:rPr>
      </w:pPr>
      <w:r w:rsidRPr="008B0D87">
        <w:rPr>
          <w:b/>
          <w:bCs/>
        </w:rPr>
        <w:lastRenderedPageBreak/>
        <w:t>Child Observation in Preschool</w:t>
      </w:r>
      <w:r>
        <w:rPr>
          <w:b/>
          <w:bCs/>
        </w:rPr>
        <w:t xml:space="preserve"> </w:t>
      </w:r>
      <w:r w:rsidRPr="008B0D87">
        <w:rPr>
          <w:b/>
          <w:bCs/>
        </w:rPr>
        <w:t xml:space="preserve">(COP) Sample Tablet View </w:t>
      </w:r>
    </w:p>
    <w:p w14:paraId="03B065F5" w14:textId="1365763E" w:rsidR="005515E7" w:rsidRDefault="005515E7" w:rsidP="005515E7">
      <w:pPr>
        <w:jc w:val="center"/>
        <w:rPr>
          <w:b/>
          <w:bCs/>
        </w:rPr>
      </w:pPr>
      <w:r w:rsidRPr="008B0D87">
        <w:rPr>
          <w:b/>
          <w:bCs/>
          <w:noProof/>
        </w:rPr>
        <w:drawing>
          <wp:anchor distT="0" distB="0" distL="114300" distR="114300" simplePos="0" relativeHeight="251661312" behindDoc="1" locked="0" layoutInCell="1" allowOverlap="1" wp14:anchorId="6EEB048A" wp14:editId="491A1599">
            <wp:simplePos x="0" y="0"/>
            <wp:positionH relativeFrom="margin">
              <wp:posOffset>0</wp:posOffset>
            </wp:positionH>
            <wp:positionV relativeFrom="paragraph">
              <wp:posOffset>343535</wp:posOffset>
            </wp:positionV>
            <wp:extent cx="5943600" cy="6379210"/>
            <wp:effectExtent l="0" t="0" r="0" b="2540"/>
            <wp:wrapTight wrapText="bothSides">
              <wp:wrapPolygon edited="0">
                <wp:start x="0" y="0"/>
                <wp:lineTo x="0" y="21544"/>
                <wp:lineTo x="21531" y="21544"/>
                <wp:lineTo x="21531" y="0"/>
                <wp:lineTo x="0" y="0"/>
              </wp:wrapPolygon>
            </wp:wrapTight>
            <wp:docPr id="9" name="Picture 9"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able&#10;&#10;Description automatically generated with medium confidence"/>
                    <pic:cNvPicPr/>
                  </pic:nvPicPr>
                  <pic:blipFill>
                    <a:blip r:embed="rId36">
                      <a:extLst>
                        <a:ext uri="{28A0092B-C50C-407E-A947-70E740481C1C}">
                          <a14:useLocalDpi xmlns:a14="http://schemas.microsoft.com/office/drawing/2010/main" val="0"/>
                        </a:ext>
                      </a:extLst>
                    </a:blip>
                    <a:stretch>
                      <a:fillRect/>
                    </a:stretch>
                  </pic:blipFill>
                  <pic:spPr>
                    <a:xfrm>
                      <a:off x="0" y="0"/>
                      <a:ext cx="5943600" cy="6379210"/>
                    </a:xfrm>
                    <a:prstGeom prst="rect">
                      <a:avLst/>
                    </a:prstGeom>
                  </pic:spPr>
                </pic:pic>
              </a:graphicData>
            </a:graphic>
          </wp:anchor>
        </w:drawing>
      </w:r>
    </w:p>
    <w:p w14:paraId="768A05EB" w14:textId="77777777" w:rsidR="005515E7" w:rsidRDefault="005515E7" w:rsidP="005515E7">
      <w:pPr>
        <w:jc w:val="center"/>
        <w:rPr>
          <w:noProof/>
        </w:rPr>
      </w:pPr>
      <w:r>
        <w:rPr>
          <w:b/>
          <w:bCs/>
        </w:rPr>
        <w:lastRenderedPageBreak/>
        <w:t>Teacher</w:t>
      </w:r>
      <w:r w:rsidRPr="008B0D87">
        <w:rPr>
          <w:b/>
          <w:bCs/>
        </w:rPr>
        <w:t xml:space="preserve"> Observation in Preschool</w:t>
      </w:r>
      <w:r>
        <w:rPr>
          <w:b/>
          <w:bCs/>
        </w:rPr>
        <w:t xml:space="preserve"> </w:t>
      </w:r>
      <w:r w:rsidRPr="008B0D87">
        <w:rPr>
          <w:b/>
          <w:bCs/>
        </w:rPr>
        <w:t>(</w:t>
      </w:r>
      <w:r>
        <w:rPr>
          <w:b/>
          <w:bCs/>
        </w:rPr>
        <w:t>T</w:t>
      </w:r>
      <w:r w:rsidRPr="008B0D87">
        <w:rPr>
          <w:b/>
          <w:bCs/>
        </w:rPr>
        <w:t>OP) Sample Tablet Vie</w:t>
      </w:r>
      <w:r>
        <w:rPr>
          <w:noProof/>
        </w:rPr>
        <w:drawing>
          <wp:inline distT="0" distB="0" distL="0" distR="0" wp14:anchorId="2811FAA3" wp14:editId="54C91934">
            <wp:extent cx="4943475" cy="5804358"/>
            <wp:effectExtent l="0" t="0" r="0" b="6350"/>
            <wp:docPr id="1" name="Picture 1"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with low confidence"/>
                    <pic:cNvPicPr/>
                  </pic:nvPicPr>
                  <pic:blipFill>
                    <a:blip r:embed="rId37"/>
                    <a:stretch>
                      <a:fillRect/>
                    </a:stretch>
                  </pic:blipFill>
                  <pic:spPr>
                    <a:xfrm>
                      <a:off x="0" y="0"/>
                      <a:ext cx="4946911" cy="5808392"/>
                    </a:xfrm>
                    <a:prstGeom prst="rect">
                      <a:avLst/>
                    </a:prstGeom>
                  </pic:spPr>
                </pic:pic>
              </a:graphicData>
            </a:graphic>
          </wp:inline>
        </w:drawing>
      </w:r>
      <w:r w:rsidRPr="008B0D87">
        <w:rPr>
          <w:b/>
          <w:bCs/>
        </w:rPr>
        <w:t>w</w:t>
      </w:r>
    </w:p>
    <w:p w14:paraId="4E631DE5" w14:textId="77777777" w:rsidR="005515E7" w:rsidRDefault="005515E7" w:rsidP="005515E7">
      <w:pPr>
        <w:jc w:val="center"/>
        <w:rPr>
          <w:b/>
          <w:bCs/>
        </w:rPr>
      </w:pPr>
    </w:p>
    <w:p w14:paraId="59992860" w14:textId="77777777" w:rsidR="005515E7" w:rsidRDefault="005515E7" w:rsidP="005515E7">
      <w:pPr>
        <w:jc w:val="center"/>
        <w:rPr>
          <w:b/>
          <w:bCs/>
        </w:rPr>
      </w:pPr>
    </w:p>
    <w:p w14:paraId="441F023F" w14:textId="77777777" w:rsidR="005515E7" w:rsidRDefault="005515E7" w:rsidP="005515E7">
      <w:pPr>
        <w:jc w:val="center"/>
        <w:rPr>
          <w:b/>
          <w:bCs/>
        </w:rPr>
      </w:pPr>
    </w:p>
    <w:p w14:paraId="5A27CABD" w14:textId="77777777" w:rsidR="005515E7" w:rsidRDefault="005515E7" w:rsidP="005515E7">
      <w:pPr>
        <w:rPr>
          <w:b/>
          <w:bCs/>
        </w:rPr>
      </w:pPr>
    </w:p>
    <w:p w14:paraId="76EDDFCC" w14:textId="77777777" w:rsidR="005515E7" w:rsidRDefault="005515E7" w:rsidP="005515E7">
      <w:pPr>
        <w:jc w:val="center"/>
        <w:rPr>
          <w:b/>
          <w:bCs/>
        </w:rPr>
      </w:pPr>
    </w:p>
    <w:p w14:paraId="26E6CA83" w14:textId="3FC54E5E" w:rsidR="005515E7" w:rsidRDefault="005515E7" w:rsidP="005515E7">
      <w:pPr>
        <w:jc w:val="center"/>
      </w:pPr>
      <w:r>
        <w:lastRenderedPageBreak/>
        <w:t xml:space="preserve">IRB Inactivation </w:t>
      </w:r>
    </w:p>
    <w:p w14:paraId="681336BD" w14:textId="2EFA67C0" w:rsidR="005515E7" w:rsidRPr="003206EB" w:rsidRDefault="003206EB" w:rsidP="003206EB">
      <w:pPr>
        <w:jc w:val="center"/>
      </w:pPr>
      <w:r>
        <w:rPr>
          <w:rFonts w:eastAsia="Calibri"/>
          <w:noProof/>
        </w:rPr>
        <w:drawing>
          <wp:inline distT="0" distB="0" distL="0" distR="0" wp14:anchorId="20784350" wp14:editId="0755A944">
            <wp:extent cx="5943600" cy="6191885"/>
            <wp:effectExtent l="0" t="0" r="0" b="5715"/>
            <wp:docPr id="2088276620" name="Picture 1" descr="A paper with a signatur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276620" name="Picture 1" descr="A paper with a signature on it&#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5943600" cy="6191885"/>
                    </a:xfrm>
                    <a:prstGeom prst="rect">
                      <a:avLst/>
                    </a:prstGeom>
                  </pic:spPr>
                </pic:pic>
              </a:graphicData>
            </a:graphic>
          </wp:inline>
        </w:drawing>
      </w:r>
    </w:p>
    <w:p w14:paraId="49B23294" w14:textId="77777777" w:rsidR="005515E7" w:rsidRDefault="005515E7" w:rsidP="005515E7">
      <w:pPr>
        <w:jc w:val="center"/>
        <w:rPr>
          <w:b/>
          <w:bCs/>
        </w:rPr>
      </w:pPr>
    </w:p>
    <w:p w14:paraId="665B7AB7" w14:textId="77777777" w:rsidR="005515E7" w:rsidRDefault="005515E7" w:rsidP="005515E7">
      <w:pPr>
        <w:jc w:val="center"/>
        <w:rPr>
          <w:b/>
          <w:bCs/>
        </w:rPr>
      </w:pPr>
    </w:p>
    <w:p w14:paraId="64E89B13" w14:textId="77777777" w:rsidR="005515E7" w:rsidRDefault="005515E7" w:rsidP="005515E7">
      <w:pPr>
        <w:jc w:val="center"/>
        <w:rPr>
          <w:b/>
          <w:bCs/>
        </w:rPr>
      </w:pPr>
    </w:p>
    <w:p w14:paraId="542397E4" w14:textId="77777777" w:rsidR="005515E7" w:rsidRPr="005515E7" w:rsidRDefault="005515E7" w:rsidP="00B3077A">
      <w:pPr>
        <w:rPr>
          <w:b/>
          <w:bCs/>
        </w:rPr>
      </w:pPr>
    </w:p>
    <w:sectPr w:rsidR="005515E7" w:rsidRPr="005515E7" w:rsidSect="003D674F">
      <w:footerReference w:type="default" r:id="rId3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B008B" w14:textId="77777777" w:rsidR="003D674F" w:rsidRDefault="003D674F" w:rsidP="000F5846">
      <w:pPr>
        <w:spacing w:line="240" w:lineRule="auto"/>
      </w:pPr>
      <w:r>
        <w:separator/>
      </w:r>
    </w:p>
    <w:p w14:paraId="3A007EE8" w14:textId="77777777" w:rsidR="003D674F" w:rsidRDefault="003D674F"/>
  </w:endnote>
  <w:endnote w:type="continuationSeparator" w:id="0">
    <w:p w14:paraId="7521179B" w14:textId="77777777" w:rsidR="003D674F" w:rsidRDefault="003D674F" w:rsidP="000F5846">
      <w:pPr>
        <w:spacing w:line="240" w:lineRule="auto"/>
      </w:pPr>
      <w:r>
        <w:continuationSeparator/>
      </w:r>
    </w:p>
    <w:p w14:paraId="119382EF" w14:textId="77777777" w:rsidR="003D674F" w:rsidRDefault="003D67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10002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604020202020204"/>
    <w:charset w:val="4E"/>
    <w:family w:val="auto"/>
    <w:pitch w:val="variable"/>
    <w:sig w:usb0="E00002FF" w:usb1="7AC7FFFF" w:usb2="00000012" w:usb3="00000000" w:csb0="0002000D" w:csb1="00000000"/>
  </w:font>
  <w:font w:name="SimHei">
    <w:altName w:val="黑体"/>
    <w:panose1 w:val="02010609060101010101"/>
    <w:charset w:val="86"/>
    <w:family w:val="modern"/>
    <w:pitch w:val="fixed"/>
    <w:sig w:usb0="800002BF" w:usb1="38CF7CFA" w:usb2="00000016" w:usb3="00000000" w:csb0="00040001" w:csb1="00000000"/>
  </w:font>
  <w:font w:name="HYSinMyeongJo-Medium">
    <w:altName w:val="Batang"/>
    <w:panose1 w:val="020B0604020202020204"/>
    <w:charset w:val="81"/>
    <w:family w:val="roman"/>
    <w:pitch w:val="variable"/>
    <w:sig w:usb0="900002A7" w:usb1="29D77CF9"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ungsuh">
    <w:panose1 w:val="02030600000101010101"/>
    <w:charset w:val="81"/>
    <w:family w:val="roman"/>
    <w:pitch w:val="variable"/>
    <w:sig w:usb0="B00002AF" w:usb1="69D77CFB" w:usb2="00000030" w:usb3="00000000" w:csb0="0008009F" w:csb1="00000000"/>
  </w:font>
  <w:font w:name="AdvPTimes">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19BA1" w14:textId="7C28A926" w:rsidR="00B73EDE" w:rsidRDefault="00B73EDE">
    <w:pPr>
      <w:pStyle w:val="Footer"/>
      <w:jc w:val="center"/>
    </w:pPr>
  </w:p>
  <w:p w14:paraId="3C767E91" w14:textId="77777777" w:rsidR="00B73EDE" w:rsidRDefault="00B73E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D826" w14:textId="33A21539" w:rsidR="005515E7" w:rsidRDefault="005515E7">
    <w:pPr>
      <w:pStyle w:val="Footer"/>
      <w:jc w:val="center"/>
    </w:pPr>
  </w:p>
  <w:p w14:paraId="58BC000C" w14:textId="77777777" w:rsidR="005515E7" w:rsidRDefault="005515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9562945"/>
      <w:docPartObj>
        <w:docPartGallery w:val="Page Numbers (Bottom of Page)"/>
        <w:docPartUnique/>
      </w:docPartObj>
    </w:sdtPr>
    <w:sdtEndPr>
      <w:rPr>
        <w:noProof/>
      </w:rPr>
    </w:sdtEndPr>
    <w:sdtContent>
      <w:p w14:paraId="700854A8" w14:textId="77777777" w:rsidR="00D0628A" w:rsidRDefault="00D062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A4A433" w14:textId="77777777" w:rsidR="00D0628A" w:rsidRDefault="00D062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6887761"/>
      <w:docPartObj>
        <w:docPartGallery w:val="Page Numbers (Bottom of Page)"/>
        <w:docPartUnique/>
      </w:docPartObj>
    </w:sdtPr>
    <w:sdtEndPr>
      <w:rPr>
        <w:noProof/>
      </w:rPr>
    </w:sdtEndPr>
    <w:sdtContent>
      <w:p w14:paraId="19FEDDC0" w14:textId="77777777" w:rsidR="005515E7" w:rsidRDefault="005515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8DCFC9" w14:textId="77777777" w:rsidR="005515E7" w:rsidRDefault="005515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67983039"/>
      <w:docPartObj>
        <w:docPartGallery w:val="Page Numbers (Bottom of Page)"/>
        <w:docPartUnique/>
      </w:docPartObj>
    </w:sdtPr>
    <w:sdtContent>
      <w:p w14:paraId="29EB544F" w14:textId="77777777" w:rsidR="005515E7" w:rsidRDefault="005515E7" w:rsidP="005B1A7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48</w:t>
        </w:r>
        <w:r>
          <w:rPr>
            <w:rStyle w:val="PageNumber"/>
          </w:rPr>
          <w:fldChar w:fldCharType="end"/>
        </w:r>
      </w:p>
    </w:sdtContent>
  </w:sdt>
  <w:p w14:paraId="440E2D0C" w14:textId="77777777" w:rsidR="005515E7" w:rsidRDefault="005515E7">
    <w:pPr>
      <w:pStyle w:val="Footer"/>
      <w:jc w:val="center"/>
    </w:pPr>
  </w:p>
  <w:p w14:paraId="6EE2F0BC" w14:textId="77777777" w:rsidR="005515E7" w:rsidRDefault="005515E7">
    <w:pPr>
      <w:pStyle w:val="Footer"/>
    </w:pPr>
  </w:p>
  <w:p w14:paraId="133A522A" w14:textId="77777777" w:rsidR="005515E7" w:rsidRDefault="005515E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F0546" w14:textId="77777777" w:rsidR="005515E7" w:rsidRDefault="005515E7">
    <w:pPr>
      <w:pStyle w:val="Footer"/>
      <w:jc w:val="center"/>
    </w:pPr>
  </w:p>
  <w:p w14:paraId="754A46D7" w14:textId="77777777" w:rsidR="005515E7" w:rsidRDefault="005515E7">
    <w:pPr>
      <w:pStyle w:val="Footer"/>
    </w:pPr>
  </w:p>
  <w:p w14:paraId="3D8C92FA" w14:textId="77777777" w:rsidR="005515E7" w:rsidRDefault="005515E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09826644"/>
      <w:docPartObj>
        <w:docPartGallery w:val="Page Numbers (Bottom of Page)"/>
        <w:docPartUnique/>
      </w:docPartObj>
    </w:sdtPr>
    <w:sdtContent>
      <w:p w14:paraId="724C373A" w14:textId="77777777" w:rsidR="005515E7" w:rsidRDefault="005515E7" w:rsidP="005B1A7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51</w:t>
        </w:r>
        <w:r>
          <w:rPr>
            <w:rStyle w:val="PageNumber"/>
          </w:rPr>
          <w:fldChar w:fldCharType="end"/>
        </w:r>
      </w:p>
    </w:sdtContent>
  </w:sdt>
  <w:p w14:paraId="70EFA5AD" w14:textId="77777777" w:rsidR="005515E7" w:rsidRDefault="005515E7">
    <w:pPr>
      <w:pStyle w:val="Footer"/>
      <w:jc w:val="center"/>
    </w:pPr>
  </w:p>
  <w:p w14:paraId="34B3D68F" w14:textId="77777777" w:rsidR="005515E7" w:rsidRDefault="005515E7">
    <w:pPr>
      <w:pStyle w:val="Footer"/>
    </w:pPr>
  </w:p>
  <w:p w14:paraId="723AF766" w14:textId="77777777" w:rsidR="005515E7" w:rsidRDefault="005515E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4213363"/>
      <w:docPartObj>
        <w:docPartGallery w:val="Page Numbers (Bottom of Page)"/>
        <w:docPartUnique/>
      </w:docPartObj>
    </w:sdtPr>
    <w:sdtEndPr>
      <w:rPr>
        <w:noProof/>
      </w:rPr>
    </w:sdtEndPr>
    <w:sdtContent>
      <w:p w14:paraId="70FADCC0" w14:textId="77777777" w:rsidR="005515E7" w:rsidRDefault="005515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F3AEBB" w14:textId="77777777" w:rsidR="005515E7" w:rsidRDefault="005515E7"/>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096268"/>
      <w:docPartObj>
        <w:docPartGallery w:val="Page Numbers (Bottom of Page)"/>
        <w:docPartUnique/>
      </w:docPartObj>
    </w:sdtPr>
    <w:sdtEndPr>
      <w:rPr>
        <w:noProof/>
      </w:rPr>
    </w:sdtEndPr>
    <w:sdtContent>
      <w:p w14:paraId="6040C178" w14:textId="77777777" w:rsidR="00B73EDE" w:rsidRDefault="00B73EDE">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2F4B0FCE" w14:textId="77777777" w:rsidR="00B73EDE" w:rsidRDefault="00B73EDE">
    <w:pPr>
      <w:pStyle w:val="Footer"/>
    </w:pPr>
  </w:p>
  <w:p w14:paraId="2E4EE506" w14:textId="77777777" w:rsidR="00B73EDE" w:rsidRDefault="00B73ED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0CBD3" w14:textId="77777777" w:rsidR="003D674F" w:rsidRDefault="003D674F" w:rsidP="000F5846">
      <w:pPr>
        <w:spacing w:line="240" w:lineRule="auto"/>
      </w:pPr>
      <w:r>
        <w:separator/>
      </w:r>
    </w:p>
    <w:p w14:paraId="62681E04" w14:textId="77777777" w:rsidR="003D674F" w:rsidRDefault="003D674F"/>
  </w:footnote>
  <w:footnote w:type="continuationSeparator" w:id="0">
    <w:p w14:paraId="721D81FA" w14:textId="77777777" w:rsidR="003D674F" w:rsidRDefault="003D674F" w:rsidP="000F5846">
      <w:pPr>
        <w:spacing w:line="240" w:lineRule="auto"/>
      </w:pPr>
      <w:r>
        <w:continuationSeparator/>
      </w:r>
    </w:p>
    <w:p w14:paraId="71103C1E" w14:textId="77777777" w:rsidR="003D674F" w:rsidRDefault="003D67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5BCA0" w14:textId="77777777" w:rsidR="005515E7" w:rsidRDefault="005515E7" w:rsidP="000D51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20720B70" w14:textId="77777777" w:rsidR="005515E7" w:rsidRDefault="005515E7" w:rsidP="000D511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4AAC4" w14:textId="77777777" w:rsidR="005515E7" w:rsidRDefault="005515E7" w:rsidP="000D51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0647FBDF" w14:textId="77777777" w:rsidR="005515E7" w:rsidRDefault="005515E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7856" w14:textId="77777777" w:rsidR="005515E7" w:rsidRDefault="005515E7">
    <w:pPr>
      <w:pStyle w:val="Header"/>
      <w:rPr>
        <w:rStyle w:val="Strong"/>
      </w:rPr>
    </w:pP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25</w:t>
    </w:r>
    <w:r>
      <w:rPr>
        <w:rStyle w:val="Strong"/>
        <w:noProof/>
      </w:rPr>
      <w:fldChar w:fldCharType="end"/>
    </w:r>
  </w:p>
  <w:p w14:paraId="33383803" w14:textId="77777777" w:rsidR="005515E7" w:rsidRDefault="005515E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25DC8" w14:textId="77777777" w:rsidR="005515E7" w:rsidRDefault="005515E7" w:rsidP="000D51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564BE56" w14:textId="77777777" w:rsidR="005515E7" w:rsidRDefault="005515E7" w:rsidP="000D5118">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6BDD3" w14:textId="77777777" w:rsidR="005515E7" w:rsidRDefault="005515E7" w:rsidP="000D51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55ED0B3D" w14:textId="77777777" w:rsidR="005515E7" w:rsidRDefault="005515E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89BFA" w14:textId="77777777" w:rsidR="005515E7" w:rsidRDefault="005515E7">
    <w:pPr>
      <w:pStyle w:val="Header"/>
      <w:rPr>
        <w:rStyle w:val="Strong"/>
      </w:rPr>
    </w:pP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25</w:t>
    </w:r>
    <w:r>
      <w:rPr>
        <w:rStyle w:val="Strong"/>
        <w:noProof/>
      </w:rPr>
      <w:fldChar w:fldCharType="end"/>
    </w:r>
  </w:p>
  <w:p w14:paraId="4E54C8B8" w14:textId="77777777" w:rsidR="005515E7" w:rsidRDefault="005515E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A3985" w14:textId="77777777" w:rsidR="005515E7" w:rsidRDefault="005515E7" w:rsidP="000D51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C7D7AE7" w14:textId="77777777" w:rsidR="005515E7" w:rsidRDefault="005515E7" w:rsidP="000D5118">
    <w:pPr>
      <w:pStyle w:val="Header"/>
      <w:ind w:right="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9F08F" w14:textId="77777777" w:rsidR="005515E7" w:rsidRDefault="005515E7"/>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8CF78" w14:textId="77777777" w:rsidR="005515E7" w:rsidRDefault="005515E7">
    <w:pPr>
      <w:pStyle w:val="Header"/>
      <w:rPr>
        <w:rStyle w:val="Strong"/>
      </w:rPr>
    </w:pP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25</w:t>
    </w:r>
    <w:r>
      <w:rPr>
        <w:rStyle w:val="Strong"/>
        <w:noProof/>
      </w:rPr>
      <w:fldChar w:fldCharType="end"/>
    </w:r>
  </w:p>
  <w:p w14:paraId="721C019D" w14:textId="77777777" w:rsidR="005515E7" w:rsidRDefault="005515E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8219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84044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70A6F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FA693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93C4A5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D466E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E2566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4F27E1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B690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184F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B3BAC"/>
    <w:multiLevelType w:val="hybridMultilevel"/>
    <w:tmpl w:val="EABE20CA"/>
    <w:lvl w:ilvl="0" w:tplc="70583F12">
      <w:start w:val="1"/>
      <w:numFmt w:val="decimal"/>
      <w:lvlText w:val="%1."/>
      <w:lvlJc w:val="left"/>
      <w:pPr>
        <w:ind w:left="720" w:hanging="360"/>
      </w:pPr>
    </w:lvl>
    <w:lvl w:ilvl="1" w:tplc="EB6E7A7C">
      <w:start w:val="1"/>
      <w:numFmt w:val="lowerLetter"/>
      <w:lvlText w:val="%2."/>
      <w:lvlJc w:val="left"/>
      <w:pPr>
        <w:ind w:left="1440" w:hanging="360"/>
      </w:pPr>
    </w:lvl>
    <w:lvl w:ilvl="2" w:tplc="80361E90">
      <w:start w:val="1"/>
      <w:numFmt w:val="lowerRoman"/>
      <w:lvlText w:val="%3."/>
      <w:lvlJc w:val="right"/>
      <w:pPr>
        <w:ind w:left="2160" w:hanging="180"/>
      </w:pPr>
    </w:lvl>
    <w:lvl w:ilvl="3" w:tplc="F7425EC0">
      <w:start w:val="1"/>
      <w:numFmt w:val="decimal"/>
      <w:lvlText w:val="%4."/>
      <w:lvlJc w:val="left"/>
      <w:pPr>
        <w:ind w:left="2880" w:hanging="360"/>
      </w:pPr>
    </w:lvl>
    <w:lvl w:ilvl="4" w:tplc="56CEA414">
      <w:start w:val="1"/>
      <w:numFmt w:val="lowerLetter"/>
      <w:lvlText w:val="%5."/>
      <w:lvlJc w:val="left"/>
      <w:pPr>
        <w:ind w:left="3600" w:hanging="360"/>
      </w:pPr>
    </w:lvl>
    <w:lvl w:ilvl="5" w:tplc="156AD3AC">
      <w:start w:val="1"/>
      <w:numFmt w:val="lowerRoman"/>
      <w:lvlText w:val="%6."/>
      <w:lvlJc w:val="right"/>
      <w:pPr>
        <w:ind w:left="4320" w:hanging="180"/>
      </w:pPr>
    </w:lvl>
    <w:lvl w:ilvl="6" w:tplc="EB8CFF16">
      <w:start w:val="1"/>
      <w:numFmt w:val="decimal"/>
      <w:lvlText w:val="%7."/>
      <w:lvlJc w:val="left"/>
      <w:pPr>
        <w:ind w:left="5040" w:hanging="360"/>
      </w:pPr>
    </w:lvl>
    <w:lvl w:ilvl="7" w:tplc="95E019E0">
      <w:start w:val="1"/>
      <w:numFmt w:val="lowerLetter"/>
      <w:lvlText w:val="%8."/>
      <w:lvlJc w:val="left"/>
      <w:pPr>
        <w:ind w:left="5760" w:hanging="360"/>
      </w:pPr>
    </w:lvl>
    <w:lvl w:ilvl="8" w:tplc="2BC229A0">
      <w:start w:val="1"/>
      <w:numFmt w:val="lowerRoman"/>
      <w:lvlText w:val="%9."/>
      <w:lvlJc w:val="right"/>
      <w:pPr>
        <w:ind w:left="6480" w:hanging="180"/>
      </w:pPr>
    </w:lvl>
  </w:abstractNum>
  <w:abstractNum w:abstractNumId="11" w15:restartNumberingAfterBreak="0">
    <w:nsid w:val="00E6C5B9"/>
    <w:multiLevelType w:val="hybridMultilevel"/>
    <w:tmpl w:val="A0820674"/>
    <w:lvl w:ilvl="0" w:tplc="90D848F8">
      <w:start w:val="1"/>
      <w:numFmt w:val="bullet"/>
      <w:lvlText w:val=""/>
      <w:lvlJc w:val="left"/>
      <w:pPr>
        <w:ind w:left="720" w:hanging="360"/>
      </w:pPr>
      <w:rPr>
        <w:rFonts w:ascii="Symbol" w:hAnsi="Symbol" w:hint="default"/>
      </w:rPr>
    </w:lvl>
    <w:lvl w:ilvl="1" w:tplc="A628E634">
      <w:start w:val="1"/>
      <w:numFmt w:val="bullet"/>
      <w:lvlText w:val="o"/>
      <w:lvlJc w:val="left"/>
      <w:pPr>
        <w:ind w:left="1440" w:hanging="360"/>
      </w:pPr>
      <w:rPr>
        <w:rFonts w:ascii="Courier New" w:hAnsi="Courier New" w:hint="default"/>
      </w:rPr>
    </w:lvl>
    <w:lvl w:ilvl="2" w:tplc="FCC23146">
      <w:start w:val="1"/>
      <w:numFmt w:val="bullet"/>
      <w:lvlText w:val=""/>
      <w:lvlJc w:val="left"/>
      <w:pPr>
        <w:ind w:left="2160" w:hanging="360"/>
      </w:pPr>
      <w:rPr>
        <w:rFonts w:ascii="Wingdings" w:hAnsi="Wingdings" w:hint="default"/>
      </w:rPr>
    </w:lvl>
    <w:lvl w:ilvl="3" w:tplc="9710AA74">
      <w:start w:val="1"/>
      <w:numFmt w:val="bullet"/>
      <w:lvlText w:val=""/>
      <w:lvlJc w:val="left"/>
      <w:pPr>
        <w:ind w:left="2880" w:hanging="360"/>
      </w:pPr>
      <w:rPr>
        <w:rFonts w:ascii="Symbol" w:hAnsi="Symbol" w:hint="default"/>
      </w:rPr>
    </w:lvl>
    <w:lvl w:ilvl="4" w:tplc="8EA24636">
      <w:start w:val="1"/>
      <w:numFmt w:val="bullet"/>
      <w:lvlText w:val="o"/>
      <w:lvlJc w:val="left"/>
      <w:pPr>
        <w:ind w:left="3600" w:hanging="360"/>
      </w:pPr>
      <w:rPr>
        <w:rFonts w:ascii="Courier New" w:hAnsi="Courier New" w:hint="default"/>
      </w:rPr>
    </w:lvl>
    <w:lvl w:ilvl="5" w:tplc="F0465A76">
      <w:start w:val="1"/>
      <w:numFmt w:val="bullet"/>
      <w:lvlText w:val=""/>
      <w:lvlJc w:val="left"/>
      <w:pPr>
        <w:ind w:left="4320" w:hanging="360"/>
      </w:pPr>
      <w:rPr>
        <w:rFonts w:ascii="Wingdings" w:hAnsi="Wingdings" w:hint="default"/>
      </w:rPr>
    </w:lvl>
    <w:lvl w:ilvl="6" w:tplc="CA20EACE">
      <w:start w:val="1"/>
      <w:numFmt w:val="bullet"/>
      <w:lvlText w:val=""/>
      <w:lvlJc w:val="left"/>
      <w:pPr>
        <w:ind w:left="5040" w:hanging="360"/>
      </w:pPr>
      <w:rPr>
        <w:rFonts w:ascii="Symbol" w:hAnsi="Symbol" w:hint="default"/>
      </w:rPr>
    </w:lvl>
    <w:lvl w:ilvl="7" w:tplc="9DB6BE86">
      <w:start w:val="1"/>
      <w:numFmt w:val="bullet"/>
      <w:lvlText w:val="o"/>
      <w:lvlJc w:val="left"/>
      <w:pPr>
        <w:ind w:left="5760" w:hanging="360"/>
      </w:pPr>
      <w:rPr>
        <w:rFonts w:ascii="Courier New" w:hAnsi="Courier New" w:hint="default"/>
      </w:rPr>
    </w:lvl>
    <w:lvl w:ilvl="8" w:tplc="9808F430">
      <w:start w:val="1"/>
      <w:numFmt w:val="bullet"/>
      <w:lvlText w:val=""/>
      <w:lvlJc w:val="left"/>
      <w:pPr>
        <w:ind w:left="6480" w:hanging="360"/>
      </w:pPr>
      <w:rPr>
        <w:rFonts w:ascii="Wingdings" w:hAnsi="Wingdings" w:hint="default"/>
      </w:rPr>
    </w:lvl>
  </w:abstractNum>
  <w:abstractNum w:abstractNumId="12" w15:restartNumberingAfterBreak="0">
    <w:nsid w:val="014D2510"/>
    <w:multiLevelType w:val="hybridMultilevel"/>
    <w:tmpl w:val="DD56E2AC"/>
    <w:lvl w:ilvl="0" w:tplc="88FA6D4A">
      <w:start w:val="1"/>
      <w:numFmt w:val="decimal"/>
      <w:lvlText w:val="%1."/>
      <w:lvlJc w:val="left"/>
      <w:pPr>
        <w:ind w:left="720" w:hanging="360"/>
      </w:pPr>
      <w:rPr>
        <w:rFonts w:hint="default"/>
      </w:rPr>
    </w:lvl>
    <w:lvl w:ilvl="1" w:tplc="4BA4661E" w:tentative="1">
      <w:start w:val="1"/>
      <w:numFmt w:val="lowerLetter"/>
      <w:lvlText w:val="%2."/>
      <w:lvlJc w:val="left"/>
      <w:pPr>
        <w:ind w:left="1440" w:hanging="360"/>
      </w:pPr>
    </w:lvl>
    <w:lvl w:ilvl="2" w:tplc="F1C80AE4" w:tentative="1">
      <w:start w:val="1"/>
      <w:numFmt w:val="lowerRoman"/>
      <w:lvlText w:val="%3."/>
      <w:lvlJc w:val="right"/>
      <w:pPr>
        <w:ind w:left="2160" w:hanging="180"/>
      </w:pPr>
    </w:lvl>
    <w:lvl w:ilvl="3" w:tplc="0882E686" w:tentative="1">
      <w:start w:val="1"/>
      <w:numFmt w:val="decimal"/>
      <w:lvlText w:val="%4."/>
      <w:lvlJc w:val="left"/>
      <w:pPr>
        <w:ind w:left="2880" w:hanging="360"/>
      </w:pPr>
    </w:lvl>
    <w:lvl w:ilvl="4" w:tplc="4D0C4CFA" w:tentative="1">
      <w:start w:val="1"/>
      <w:numFmt w:val="lowerLetter"/>
      <w:lvlText w:val="%5."/>
      <w:lvlJc w:val="left"/>
      <w:pPr>
        <w:ind w:left="3600" w:hanging="360"/>
      </w:pPr>
    </w:lvl>
    <w:lvl w:ilvl="5" w:tplc="AA1EF4E6" w:tentative="1">
      <w:start w:val="1"/>
      <w:numFmt w:val="lowerRoman"/>
      <w:lvlText w:val="%6."/>
      <w:lvlJc w:val="right"/>
      <w:pPr>
        <w:ind w:left="4320" w:hanging="180"/>
      </w:pPr>
    </w:lvl>
    <w:lvl w:ilvl="6" w:tplc="C8669C4E" w:tentative="1">
      <w:start w:val="1"/>
      <w:numFmt w:val="decimal"/>
      <w:lvlText w:val="%7."/>
      <w:lvlJc w:val="left"/>
      <w:pPr>
        <w:ind w:left="5040" w:hanging="360"/>
      </w:pPr>
    </w:lvl>
    <w:lvl w:ilvl="7" w:tplc="EE82ACF4" w:tentative="1">
      <w:start w:val="1"/>
      <w:numFmt w:val="lowerLetter"/>
      <w:lvlText w:val="%8."/>
      <w:lvlJc w:val="left"/>
      <w:pPr>
        <w:ind w:left="5760" w:hanging="360"/>
      </w:pPr>
    </w:lvl>
    <w:lvl w:ilvl="8" w:tplc="8606114C" w:tentative="1">
      <w:start w:val="1"/>
      <w:numFmt w:val="lowerRoman"/>
      <w:lvlText w:val="%9."/>
      <w:lvlJc w:val="right"/>
      <w:pPr>
        <w:ind w:left="6480" w:hanging="180"/>
      </w:pPr>
    </w:lvl>
  </w:abstractNum>
  <w:abstractNum w:abstractNumId="13" w15:restartNumberingAfterBreak="0">
    <w:nsid w:val="019D07E4"/>
    <w:multiLevelType w:val="hybridMultilevel"/>
    <w:tmpl w:val="2B2C8CD2"/>
    <w:lvl w:ilvl="0" w:tplc="FFFFFFFF">
      <w:start w:val="1"/>
      <w:numFmt w:val="decimal"/>
      <w:lvlText w:val="%1."/>
      <w:lvlJc w:val="left"/>
      <w:pPr>
        <w:ind w:left="720" w:hanging="360"/>
      </w:pPr>
      <w:rPr>
        <w:rFonts w:eastAsia="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4317B57"/>
    <w:multiLevelType w:val="hybridMultilevel"/>
    <w:tmpl w:val="F3965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5A83847"/>
    <w:multiLevelType w:val="hybridMultilevel"/>
    <w:tmpl w:val="07C8C294"/>
    <w:lvl w:ilvl="0" w:tplc="ADCCE40E">
      <w:start w:val="1"/>
      <w:numFmt w:val="decimal"/>
      <w:lvlText w:val="%1)"/>
      <w:lvlJc w:val="left"/>
      <w:pPr>
        <w:ind w:left="720" w:hanging="360"/>
      </w:pPr>
      <w:rPr>
        <w:rFonts w:hint="default"/>
      </w:rPr>
    </w:lvl>
    <w:lvl w:ilvl="1" w:tplc="B2C6C6DC" w:tentative="1">
      <w:start w:val="1"/>
      <w:numFmt w:val="lowerLetter"/>
      <w:lvlText w:val="%2."/>
      <w:lvlJc w:val="left"/>
      <w:pPr>
        <w:ind w:left="1440" w:hanging="360"/>
      </w:pPr>
    </w:lvl>
    <w:lvl w:ilvl="2" w:tplc="5D029158" w:tentative="1">
      <w:start w:val="1"/>
      <w:numFmt w:val="lowerRoman"/>
      <w:lvlText w:val="%3."/>
      <w:lvlJc w:val="right"/>
      <w:pPr>
        <w:ind w:left="2160" w:hanging="180"/>
      </w:pPr>
    </w:lvl>
    <w:lvl w:ilvl="3" w:tplc="7A405018" w:tentative="1">
      <w:start w:val="1"/>
      <w:numFmt w:val="decimal"/>
      <w:lvlText w:val="%4."/>
      <w:lvlJc w:val="left"/>
      <w:pPr>
        <w:ind w:left="2880" w:hanging="360"/>
      </w:pPr>
    </w:lvl>
    <w:lvl w:ilvl="4" w:tplc="38AA5CC8" w:tentative="1">
      <w:start w:val="1"/>
      <w:numFmt w:val="lowerLetter"/>
      <w:lvlText w:val="%5."/>
      <w:lvlJc w:val="left"/>
      <w:pPr>
        <w:ind w:left="3600" w:hanging="360"/>
      </w:pPr>
    </w:lvl>
    <w:lvl w:ilvl="5" w:tplc="B802B1F4" w:tentative="1">
      <w:start w:val="1"/>
      <w:numFmt w:val="lowerRoman"/>
      <w:lvlText w:val="%6."/>
      <w:lvlJc w:val="right"/>
      <w:pPr>
        <w:ind w:left="4320" w:hanging="180"/>
      </w:pPr>
    </w:lvl>
    <w:lvl w:ilvl="6" w:tplc="58E4B966" w:tentative="1">
      <w:start w:val="1"/>
      <w:numFmt w:val="decimal"/>
      <w:lvlText w:val="%7."/>
      <w:lvlJc w:val="left"/>
      <w:pPr>
        <w:ind w:left="5040" w:hanging="360"/>
      </w:pPr>
    </w:lvl>
    <w:lvl w:ilvl="7" w:tplc="F03AAA90" w:tentative="1">
      <w:start w:val="1"/>
      <w:numFmt w:val="lowerLetter"/>
      <w:lvlText w:val="%8."/>
      <w:lvlJc w:val="left"/>
      <w:pPr>
        <w:ind w:left="5760" w:hanging="360"/>
      </w:pPr>
    </w:lvl>
    <w:lvl w:ilvl="8" w:tplc="D8AE22BA" w:tentative="1">
      <w:start w:val="1"/>
      <w:numFmt w:val="lowerRoman"/>
      <w:lvlText w:val="%9."/>
      <w:lvlJc w:val="right"/>
      <w:pPr>
        <w:ind w:left="6480" w:hanging="180"/>
      </w:pPr>
    </w:lvl>
  </w:abstractNum>
  <w:abstractNum w:abstractNumId="16" w15:restartNumberingAfterBreak="0">
    <w:nsid w:val="05F362C6"/>
    <w:multiLevelType w:val="hybridMultilevel"/>
    <w:tmpl w:val="41942E96"/>
    <w:lvl w:ilvl="0" w:tplc="BE4C03C8">
      <w:start w:val="1"/>
      <w:numFmt w:val="decimal"/>
      <w:lvlText w:val="%1."/>
      <w:lvlJc w:val="left"/>
      <w:pPr>
        <w:ind w:left="720" w:hanging="360"/>
      </w:pPr>
    </w:lvl>
    <w:lvl w:ilvl="1" w:tplc="8410EAFC" w:tentative="1">
      <w:start w:val="1"/>
      <w:numFmt w:val="lowerLetter"/>
      <w:lvlText w:val="%2."/>
      <w:lvlJc w:val="left"/>
      <w:pPr>
        <w:ind w:left="1440" w:hanging="360"/>
      </w:pPr>
    </w:lvl>
    <w:lvl w:ilvl="2" w:tplc="786C47A2" w:tentative="1">
      <w:start w:val="1"/>
      <w:numFmt w:val="lowerRoman"/>
      <w:lvlText w:val="%3."/>
      <w:lvlJc w:val="right"/>
      <w:pPr>
        <w:ind w:left="2160" w:hanging="180"/>
      </w:pPr>
    </w:lvl>
    <w:lvl w:ilvl="3" w:tplc="608C3E8A" w:tentative="1">
      <w:start w:val="1"/>
      <w:numFmt w:val="decimal"/>
      <w:lvlText w:val="%4."/>
      <w:lvlJc w:val="left"/>
      <w:pPr>
        <w:ind w:left="2880" w:hanging="360"/>
      </w:pPr>
    </w:lvl>
    <w:lvl w:ilvl="4" w:tplc="92D68AD2" w:tentative="1">
      <w:start w:val="1"/>
      <w:numFmt w:val="lowerLetter"/>
      <w:lvlText w:val="%5."/>
      <w:lvlJc w:val="left"/>
      <w:pPr>
        <w:ind w:left="3600" w:hanging="360"/>
      </w:pPr>
    </w:lvl>
    <w:lvl w:ilvl="5" w:tplc="40462654" w:tentative="1">
      <w:start w:val="1"/>
      <w:numFmt w:val="lowerRoman"/>
      <w:lvlText w:val="%6."/>
      <w:lvlJc w:val="right"/>
      <w:pPr>
        <w:ind w:left="4320" w:hanging="180"/>
      </w:pPr>
    </w:lvl>
    <w:lvl w:ilvl="6" w:tplc="B6B4C51E" w:tentative="1">
      <w:start w:val="1"/>
      <w:numFmt w:val="decimal"/>
      <w:lvlText w:val="%7."/>
      <w:lvlJc w:val="left"/>
      <w:pPr>
        <w:ind w:left="5040" w:hanging="360"/>
      </w:pPr>
    </w:lvl>
    <w:lvl w:ilvl="7" w:tplc="C040E74A" w:tentative="1">
      <w:start w:val="1"/>
      <w:numFmt w:val="lowerLetter"/>
      <w:lvlText w:val="%8."/>
      <w:lvlJc w:val="left"/>
      <w:pPr>
        <w:ind w:left="5760" w:hanging="360"/>
      </w:pPr>
    </w:lvl>
    <w:lvl w:ilvl="8" w:tplc="B1F44A48" w:tentative="1">
      <w:start w:val="1"/>
      <w:numFmt w:val="lowerRoman"/>
      <w:lvlText w:val="%9."/>
      <w:lvlJc w:val="right"/>
      <w:pPr>
        <w:ind w:left="6480" w:hanging="180"/>
      </w:pPr>
    </w:lvl>
  </w:abstractNum>
  <w:abstractNum w:abstractNumId="17" w15:restartNumberingAfterBreak="0">
    <w:nsid w:val="069C2F12"/>
    <w:multiLevelType w:val="hybridMultilevel"/>
    <w:tmpl w:val="26BEB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6EF29DD"/>
    <w:multiLevelType w:val="hybridMultilevel"/>
    <w:tmpl w:val="2B2C8CD2"/>
    <w:lvl w:ilvl="0" w:tplc="0409000F">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07156BFC"/>
    <w:multiLevelType w:val="hybridMultilevel"/>
    <w:tmpl w:val="7370F5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08393316"/>
    <w:multiLevelType w:val="hybridMultilevel"/>
    <w:tmpl w:val="0C8A5F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0A50417D"/>
    <w:multiLevelType w:val="hybridMultilevel"/>
    <w:tmpl w:val="0AB87012"/>
    <w:lvl w:ilvl="0" w:tplc="FFFFFFFF">
      <w:start w:val="1"/>
      <w:numFmt w:val="decimal"/>
      <w:lvlText w:val="%1."/>
      <w:lvlJc w:val="left"/>
      <w:pPr>
        <w:ind w:left="720"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0B3F27C9"/>
    <w:multiLevelType w:val="hybridMultilevel"/>
    <w:tmpl w:val="459A9926"/>
    <w:lvl w:ilvl="0" w:tplc="ED0476AC">
      <w:start w:val="1"/>
      <w:numFmt w:val="bullet"/>
      <w:lvlText w:val=""/>
      <w:lvlJc w:val="left"/>
      <w:pPr>
        <w:ind w:left="720" w:hanging="360"/>
      </w:pPr>
      <w:rPr>
        <w:rFonts w:ascii="Symbol" w:hAnsi="Symbol" w:hint="default"/>
      </w:rPr>
    </w:lvl>
    <w:lvl w:ilvl="1" w:tplc="0AC48010">
      <w:start w:val="1"/>
      <w:numFmt w:val="bullet"/>
      <w:lvlText w:val=""/>
      <w:lvlJc w:val="left"/>
      <w:pPr>
        <w:ind w:left="1440" w:hanging="360"/>
      </w:pPr>
      <w:rPr>
        <w:rFonts w:ascii="Symbol" w:hAnsi="Symbol" w:hint="default"/>
      </w:rPr>
    </w:lvl>
    <w:lvl w:ilvl="2" w:tplc="7CCC3CDA">
      <w:start w:val="1"/>
      <w:numFmt w:val="bullet"/>
      <w:lvlText w:val=""/>
      <w:lvlJc w:val="left"/>
      <w:pPr>
        <w:ind w:left="2160" w:hanging="360"/>
      </w:pPr>
      <w:rPr>
        <w:rFonts w:ascii="Wingdings" w:hAnsi="Wingdings" w:hint="default"/>
      </w:rPr>
    </w:lvl>
    <w:lvl w:ilvl="3" w:tplc="CF1E6DEC">
      <w:start w:val="1"/>
      <w:numFmt w:val="bullet"/>
      <w:lvlText w:val=""/>
      <w:lvlJc w:val="left"/>
      <w:pPr>
        <w:ind w:left="2880" w:hanging="360"/>
      </w:pPr>
      <w:rPr>
        <w:rFonts w:ascii="Symbol" w:hAnsi="Symbol" w:hint="default"/>
      </w:rPr>
    </w:lvl>
    <w:lvl w:ilvl="4" w:tplc="67A22D42">
      <w:start w:val="1"/>
      <w:numFmt w:val="bullet"/>
      <w:lvlText w:val="o"/>
      <w:lvlJc w:val="left"/>
      <w:pPr>
        <w:ind w:left="3600" w:hanging="360"/>
      </w:pPr>
      <w:rPr>
        <w:rFonts w:ascii="Courier New" w:hAnsi="Courier New" w:hint="default"/>
      </w:rPr>
    </w:lvl>
    <w:lvl w:ilvl="5" w:tplc="BCF4611A">
      <w:start w:val="1"/>
      <w:numFmt w:val="bullet"/>
      <w:lvlText w:val=""/>
      <w:lvlJc w:val="left"/>
      <w:pPr>
        <w:ind w:left="4320" w:hanging="360"/>
      </w:pPr>
      <w:rPr>
        <w:rFonts w:ascii="Wingdings" w:hAnsi="Wingdings" w:hint="default"/>
      </w:rPr>
    </w:lvl>
    <w:lvl w:ilvl="6" w:tplc="BF3632C6">
      <w:start w:val="1"/>
      <w:numFmt w:val="bullet"/>
      <w:lvlText w:val=""/>
      <w:lvlJc w:val="left"/>
      <w:pPr>
        <w:ind w:left="5040" w:hanging="360"/>
      </w:pPr>
      <w:rPr>
        <w:rFonts w:ascii="Symbol" w:hAnsi="Symbol" w:hint="default"/>
      </w:rPr>
    </w:lvl>
    <w:lvl w:ilvl="7" w:tplc="3C921CD2">
      <w:start w:val="1"/>
      <w:numFmt w:val="bullet"/>
      <w:lvlText w:val="o"/>
      <w:lvlJc w:val="left"/>
      <w:pPr>
        <w:ind w:left="5760" w:hanging="360"/>
      </w:pPr>
      <w:rPr>
        <w:rFonts w:ascii="Courier New" w:hAnsi="Courier New" w:hint="default"/>
      </w:rPr>
    </w:lvl>
    <w:lvl w:ilvl="8" w:tplc="1094803A">
      <w:start w:val="1"/>
      <w:numFmt w:val="bullet"/>
      <w:lvlText w:val=""/>
      <w:lvlJc w:val="left"/>
      <w:pPr>
        <w:ind w:left="6480" w:hanging="360"/>
      </w:pPr>
      <w:rPr>
        <w:rFonts w:ascii="Wingdings" w:hAnsi="Wingdings" w:hint="default"/>
      </w:rPr>
    </w:lvl>
  </w:abstractNum>
  <w:abstractNum w:abstractNumId="23" w15:restartNumberingAfterBreak="0">
    <w:nsid w:val="0C5713A6"/>
    <w:multiLevelType w:val="hybridMultilevel"/>
    <w:tmpl w:val="07AC8CBE"/>
    <w:lvl w:ilvl="0" w:tplc="2250E198">
      <w:start w:val="1"/>
      <w:numFmt w:val="bullet"/>
      <w:lvlText w:val=""/>
      <w:lvlJc w:val="left"/>
      <w:pPr>
        <w:ind w:left="720" w:hanging="360"/>
      </w:pPr>
      <w:rPr>
        <w:rFonts w:ascii="Symbol" w:hAnsi="Symbol" w:hint="default"/>
      </w:rPr>
    </w:lvl>
    <w:lvl w:ilvl="1" w:tplc="31444F18">
      <w:start w:val="1"/>
      <w:numFmt w:val="bullet"/>
      <w:lvlText w:val="o"/>
      <w:lvlJc w:val="left"/>
      <w:pPr>
        <w:ind w:left="1440" w:hanging="360"/>
      </w:pPr>
      <w:rPr>
        <w:rFonts w:ascii="Courier New" w:hAnsi="Courier New" w:cs="Courier New" w:hint="default"/>
      </w:rPr>
    </w:lvl>
    <w:lvl w:ilvl="2" w:tplc="AF7A929E">
      <w:start w:val="1"/>
      <w:numFmt w:val="bullet"/>
      <w:lvlText w:val=""/>
      <w:lvlJc w:val="left"/>
      <w:pPr>
        <w:ind w:left="2160" w:hanging="360"/>
      </w:pPr>
      <w:rPr>
        <w:rFonts w:ascii="Wingdings" w:hAnsi="Wingdings" w:hint="default"/>
      </w:rPr>
    </w:lvl>
    <w:lvl w:ilvl="3" w:tplc="1CAC5042" w:tentative="1">
      <w:start w:val="1"/>
      <w:numFmt w:val="bullet"/>
      <w:lvlText w:val=""/>
      <w:lvlJc w:val="left"/>
      <w:pPr>
        <w:ind w:left="2880" w:hanging="360"/>
      </w:pPr>
      <w:rPr>
        <w:rFonts w:ascii="Symbol" w:hAnsi="Symbol" w:hint="default"/>
      </w:rPr>
    </w:lvl>
    <w:lvl w:ilvl="4" w:tplc="532C21E6" w:tentative="1">
      <w:start w:val="1"/>
      <w:numFmt w:val="bullet"/>
      <w:lvlText w:val="o"/>
      <w:lvlJc w:val="left"/>
      <w:pPr>
        <w:ind w:left="3600" w:hanging="360"/>
      </w:pPr>
      <w:rPr>
        <w:rFonts w:ascii="Courier New" w:hAnsi="Courier New" w:cs="Courier New" w:hint="default"/>
      </w:rPr>
    </w:lvl>
    <w:lvl w:ilvl="5" w:tplc="F6EECB8C" w:tentative="1">
      <w:start w:val="1"/>
      <w:numFmt w:val="bullet"/>
      <w:lvlText w:val=""/>
      <w:lvlJc w:val="left"/>
      <w:pPr>
        <w:ind w:left="4320" w:hanging="360"/>
      </w:pPr>
      <w:rPr>
        <w:rFonts w:ascii="Wingdings" w:hAnsi="Wingdings" w:hint="default"/>
      </w:rPr>
    </w:lvl>
    <w:lvl w:ilvl="6" w:tplc="5D340AC2" w:tentative="1">
      <w:start w:val="1"/>
      <w:numFmt w:val="bullet"/>
      <w:lvlText w:val=""/>
      <w:lvlJc w:val="left"/>
      <w:pPr>
        <w:ind w:left="5040" w:hanging="360"/>
      </w:pPr>
      <w:rPr>
        <w:rFonts w:ascii="Symbol" w:hAnsi="Symbol" w:hint="default"/>
      </w:rPr>
    </w:lvl>
    <w:lvl w:ilvl="7" w:tplc="EF702846" w:tentative="1">
      <w:start w:val="1"/>
      <w:numFmt w:val="bullet"/>
      <w:lvlText w:val="o"/>
      <w:lvlJc w:val="left"/>
      <w:pPr>
        <w:ind w:left="5760" w:hanging="360"/>
      </w:pPr>
      <w:rPr>
        <w:rFonts w:ascii="Courier New" w:hAnsi="Courier New" w:cs="Courier New" w:hint="default"/>
      </w:rPr>
    </w:lvl>
    <w:lvl w:ilvl="8" w:tplc="563E1474" w:tentative="1">
      <w:start w:val="1"/>
      <w:numFmt w:val="bullet"/>
      <w:lvlText w:val=""/>
      <w:lvlJc w:val="left"/>
      <w:pPr>
        <w:ind w:left="6480" w:hanging="360"/>
      </w:pPr>
      <w:rPr>
        <w:rFonts w:ascii="Wingdings" w:hAnsi="Wingdings" w:hint="default"/>
      </w:rPr>
    </w:lvl>
  </w:abstractNum>
  <w:abstractNum w:abstractNumId="24" w15:restartNumberingAfterBreak="0">
    <w:nsid w:val="0CBE0C18"/>
    <w:multiLevelType w:val="hybridMultilevel"/>
    <w:tmpl w:val="CE5C48FA"/>
    <w:lvl w:ilvl="0" w:tplc="FBFA2800">
      <w:start w:val="1"/>
      <w:numFmt w:val="decimal"/>
      <w:lvlText w:val="%1."/>
      <w:lvlJc w:val="left"/>
      <w:pPr>
        <w:ind w:left="720" w:hanging="360"/>
      </w:pPr>
      <w:rPr>
        <w:rFonts w:hint="default"/>
        <w:color w:val="2E2E2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CE677D1"/>
    <w:multiLevelType w:val="hybridMultilevel"/>
    <w:tmpl w:val="FBC67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CF428AA"/>
    <w:multiLevelType w:val="hybridMultilevel"/>
    <w:tmpl w:val="6F7C7FEC"/>
    <w:lvl w:ilvl="0" w:tplc="4D646616">
      <w:start w:val="1"/>
      <w:numFmt w:val="decimal"/>
      <w:lvlText w:val="%1."/>
      <w:lvlJc w:val="left"/>
      <w:pPr>
        <w:ind w:left="720" w:hanging="360"/>
      </w:pPr>
    </w:lvl>
    <w:lvl w:ilvl="1" w:tplc="EA405A58">
      <w:start w:val="1"/>
      <w:numFmt w:val="lowerLetter"/>
      <w:lvlText w:val="%2."/>
      <w:lvlJc w:val="left"/>
      <w:pPr>
        <w:ind w:left="1440" w:hanging="360"/>
      </w:pPr>
    </w:lvl>
    <w:lvl w:ilvl="2" w:tplc="6E623ABC">
      <w:start w:val="1"/>
      <w:numFmt w:val="lowerRoman"/>
      <w:lvlText w:val="%3."/>
      <w:lvlJc w:val="right"/>
      <w:pPr>
        <w:ind w:left="2160" w:hanging="180"/>
      </w:pPr>
    </w:lvl>
    <w:lvl w:ilvl="3" w:tplc="BBA648C2">
      <w:start w:val="1"/>
      <w:numFmt w:val="decimal"/>
      <w:lvlText w:val="%4."/>
      <w:lvlJc w:val="left"/>
      <w:pPr>
        <w:ind w:left="2880" w:hanging="360"/>
      </w:pPr>
    </w:lvl>
    <w:lvl w:ilvl="4" w:tplc="BEDA6784">
      <w:start w:val="1"/>
      <w:numFmt w:val="lowerLetter"/>
      <w:lvlText w:val="%5."/>
      <w:lvlJc w:val="left"/>
      <w:pPr>
        <w:ind w:left="3600" w:hanging="360"/>
      </w:pPr>
    </w:lvl>
    <w:lvl w:ilvl="5" w:tplc="A12A3354">
      <w:start w:val="1"/>
      <w:numFmt w:val="lowerRoman"/>
      <w:lvlText w:val="%6."/>
      <w:lvlJc w:val="right"/>
      <w:pPr>
        <w:ind w:left="4320" w:hanging="180"/>
      </w:pPr>
    </w:lvl>
    <w:lvl w:ilvl="6" w:tplc="92BE0B2C">
      <w:start w:val="1"/>
      <w:numFmt w:val="decimal"/>
      <w:lvlText w:val="%7."/>
      <w:lvlJc w:val="left"/>
      <w:pPr>
        <w:ind w:left="5040" w:hanging="360"/>
      </w:pPr>
    </w:lvl>
    <w:lvl w:ilvl="7" w:tplc="17E28E12">
      <w:start w:val="1"/>
      <w:numFmt w:val="lowerLetter"/>
      <w:lvlText w:val="%8."/>
      <w:lvlJc w:val="left"/>
      <w:pPr>
        <w:ind w:left="5760" w:hanging="360"/>
      </w:pPr>
    </w:lvl>
    <w:lvl w:ilvl="8" w:tplc="DDB4FA46">
      <w:start w:val="1"/>
      <w:numFmt w:val="lowerRoman"/>
      <w:lvlText w:val="%9."/>
      <w:lvlJc w:val="right"/>
      <w:pPr>
        <w:ind w:left="6480" w:hanging="180"/>
      </w:pPr>
    </w:lvl>
  </w:abstractNum>
  <w:abstractNum w:abstractNumId="27" w15:restartNumberingAfterBreak="0">
    <w:nsid w:val="0E4A66D8"/>
    <w:multiLevelType w:val="hybridMultilevel"/>
    <w:tmpl w:val="E3EA49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EAD3242"/>
    <w:multiLevelType w:val="hybridMultilevel"/>
    <w:tmpl w:val="C3066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1B6308A"/>
    <w:multiLevelType w:val="hybridMultilevel"/>
    <w:tmpl w:val="80769E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1BD2CD0"/>
    <w:multiLevelType w:val="hybridMultilevel"/>
    <w:tmpl w:val="FCCE2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204529D"/>
    <w:multiLevelType w:val="hybridMultilevel"/>
    <w:tmpl w:val="B7D86C62"/>
    <w:lvl w:ilvl="0" w:tplc="A3FED326">
      <w:start w:val="1"/>
      <w:numFmt w:val="decimal"/>
      <w:lvlText w:val="%1."/>
      <w:lvlJc w:val="left"/>
      <w:pPr>
        <w:ind w:left="1080" w:hanging="360"/>
      </w:pPr>
      <w:rPr>
        <w:rFonts w:hint="default"/>
      </w:rPr>
    </w:lvl>
    <w:lvl w:ilvl="1" w:tplc="F4865836" w:tentative="1">
      <w:start w:val="1"/>
      <w:numFmt w:val="lowerLetter"/>
      <w:lvlText w:val="%2."/>
      <w:lvlJc w:val="left"/>
      <w:pPr>
        <w:ind w:left="1800" w:hanging="360"/>
      </w:pPr>
    </w:lvl>
    <w:lvl w:ilvl="2" w:tplc="735E4F0A" w:tentative="1">
      <w:start w:val="1"/>
      <w:numFmt w:val="lowerRoman"/>
      <w:lvlText w:val="%3."/>
      <w:lvlJc w:val="right"/>
      <w:pPr>
        <w:ind w:left="2520" w:hanging="180"/>
      </w:pPr>
    </w:lvl>
    <w:lvl w:ilvl="3" w:tplc="CAB62A4A" w:tentative="1">
      <w:start w:val="1"/>
      <w:numFmt w:val="decimal"/>
      <w:lvlText w:val="%4."/>
      <w:lvlJc w:val="left"/>
      <w:pPr>
        <w:ind w:left="3240" w:hanging="360"/>
      </w:pPr>
    </w:lvl>
    <w:lvl w:ilvl="4" w:tplc="D76CE746" w:tentative="1">
      <w:start w:val="1"/>
      <w:numFmt w:val="lowerLetter"/>
      <w:lvlText w:val="%5."/>
      <w:lvlJc w:val="left"/>
      <w:pPr>
        <w:ind w:left="3960" w:hanging="360"/>
      </w:pPr>
    </w:lvl>
    <w:lvl w:ilvl="5" w:tplc="07860896" w:tentative="1">
      <w:start w:val="1"/>
      <w:numFmt w:val="lowerRoman"/>
      <w:lvlText w:val="%6."/>
      <w:lvlJc w:val="right"/>
      <w:pPr>
        <w:ind w:left="4680" w:hanging="180"/>
      </w:pPr>
    </w:lvl>
    <w:lvl w:ilvl="6" w:tplc="D76E441A" w:tentative="1">
      <w:start w:val="1"/>
      <w:numFmt w:val="decimal"/>
      <w:lvlText w:val="%7."/>
      <w:lvlJc w:val="left"/>
      <w:pPr>
        <w:ind w:left="5400" w:hanging="360"/>
      </w:pPr>
    </w:lvl>
    <w:lvl w:ilvl="7" w:tplc="13086B32" w:tentative="1">
      <w:start w:val="1"/>
      <w:numFmt w:val="lowerLetter"/>
      <w:lvlText w:val="%8."/>
      <w:lvlJc w:val="left"/>
      <w:pPr>
        <w:ind w:left="6120" w:hanging="360"/>
      </w:pPr>
    </w:lvl>
    <w:lvl w:ilvl="8" w:tplc="C192A5DC" w:tentative="1">
      <w:start w:val="1"/>
      <w:numFmt w:val="lowerRoman"/>
      <w:lvlText w:val="%9."/>
      <w:lvlJc w:val="right"/>
      <w:pPr>
        <w:ind w:left="6840" w:hanging="180"/>
      </w:pPr>
    </w:lvl>
  </w:abstractNum>
  <w:abstractNum w:abstractNumId="32" w15:restartNumberingAfterBreak="0">
    <w:nsid w:val="131C4F14"/>
    <w:multiLevelType w:val="hybridMultilevel"/>
    <w:tmpl w:val="104C88E0"/>
    <w:lvl w:ilvl="0" w:tplc="155E01D2">
      <w:start w:val="1"/>
      <w:numFmt w:val="decimal"/>
      <w:lvlText w:val="%1."/>
      <w:lvlJc w:val="left"/>
      <w:pPr>
        <w:ind w:left="1080" w:hanging="360"/>
      </w:pPr>
    </w:lvl>
    <w:lvl w:ilvl="1" w:tplc="34421C9A" w:tentative="1">
      <w:start w:val="1"/>
      <w:numFmt w:val="lowerLetter"/>
      <w:lvlText w:val="%2."/>
      <w:lvlJc w:val="left"/>
      <w:pPr>
        <w:ind w:left="1800" w:hanging="360"/>
      </w:pPr>
    </w:lvl>
    <w:lvl w:ilvl="2" w:tplc="7F3A55EE" w:tentative="1">
      <w:start w:val="1"/>
      <w:numFmt w:val="lowerRoman"/>
      <w:lvlText w:val="%3."/>
      <w:lvlJc w:val="right"/>
      <w:pPr>
        <w:ind w:left="2520" w:hanging="180"/>
      </w:pPr>
    </w:lvl>
    <w:lvl w:ilvl="3" w:tplc="FF0E43EE" w:tentative="1">
      <w:start w:val="1"/>
      <w:numFmt w:val="decimal"/>
      <w:lvlText w:val="%4."/>
      <w:lvlJc w:val="left"/>
      <w:pPr>
        <w:ind w:left="3240" w:hanging="360"/>
      </w:pPr>
    </w:lvl>
    <w:lvl w:ilvl="4" w:tplc="8B2A6B42" w:tentative="1">
      <w:start w:val="1"/>
      <w:numFmt w:val="lowerLetter"/>
      <w:lvlText w:val="%5."/>
      <w:lvlJc w:val="left"/>
      <w:pPr>
        <w:ind w:left="3960" w:hanging="360"/>
      </w:pPr>
    </w:lvl>
    <w:lvl w:ilvl="5" w:tplc="25BE54FE" w:tentative="1">
      <w:start w:val="1"/>
      <w:numFmt w:val="lowerRoman"/>
      <w:lvlText w:val="%6."/>
      <w:lvlJc w:val="right"/>
      <w:pPr>
        <w:ind w:left="4680" w:hanging="180"/>
      </w:pPr>
    </w:lvl>
    <w:lvl w:ilvl="6" w:tplc="100E612A" w:tentative="1">
      <w:start w:val="1"/>
      <w:numFmt w:val="decimal"/>
      <w:lvlText w:val="%7."/>
      <w:lvlJc w:val="left"/>
      <w:pPr>
        <w:ind w:left="5400" w:hanging="360"/>
      </w:pPr>
    </w:lvl>
    <w:lvl w:ilvl="7" w:tplc="F6141616" w:tentative="1">
      <w:start w:val="1"/>
      <w:numFmt w:val="lowerLetter"/>
      <w:lvlText w:val="%8."/>
      <w:lvlJc w:val="left"/>
      <w:pPr>
        <w:ind w:left="6120" w:hanging="360"/>
      </w:pPr>
    </w:lvl>
    <w:lvl w:ilvl="8" w:tplc="9CC22D58" w:tentative="1">
      <w:start w:val="1"/>
      <w:numFmt w:val="lowerRoman"/>
      <w:lvlText w:val="%9."/>
      <w:lvlJc w:val="right"/>
      <w:pPr>
        <w:ind w:left="6840" w:hanging="180"/>
      </w:pPr>
    </w:lvl>
  </w:abstractNum>
  <w:abstractNum w:abstractNumId="33" w15:restartNumberingAfterBreak="0">
    <w:nsid w:val="1372428E"/>
    <w:multiLevelType w:val="hybridMultilevel"/>
    <w:tmpl w:val="FEF48630"/>
    <w:lvl w:ilvl="0" w:tplc="7FB4BF6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38D4EEC"/>
    <w:multiLevelType w:val="hybridMultilevel"/>
    <w:tmpl w:val="6CC097C6"/>
    <w:lvl w:ilvl="0" w:tplc="5FFA8438">
      <w:start w:val="1"/>
      <w:numFmt w:val="decimal"/>
      <w:lvlText w:val="%1."/>
      <w:lvlJc w:val="left"/>
      <w:pPr>
        <w:ind w:left="720" w:hanging="360"/>
      </w:pPr>
      <w:rPr>
        <w:rFonts w:hint="default"/>
      </w:rPr>
    </w:lvl>
    <w:lvl w:ilvl="1" w:tplc="DDD24AD6" w:tentative="1">
      <w:start w:val="1"/>
      <w:numFmt w:val="lowerLetter"/>
      <w:lvlText w:val="%2."/>
      <w:lvlJc w:val="left"/>
      <w:pPr>
        <w:ind w:left="1440" w:hanging="360"/>
      </w:pPr>
    </w:lvl>
    <w:lvl w:ilvl="2" w:tplc="766C92B2" w:tentative="1">
      <w:start w:val="1"/>
      <w:numFmt w:val="lowerRoman"/>
      <w:lvlText w:val="%3."/>
      <w:lvlJc w:val="right"/>
      <w:pPr>
        <w:ind w:left="2160" w:hanging="180"/>
      </w:pPr>
    </w:lvl>
    <w:lvl w:ilvl="3" w:tplc="1C729E3E" w:tentative="1">
      <w:start w:val="1"/>
      <w:numFmt w:val="decimal"/>
      <w:lvlText w:val="%4."/>
      <w:lvlJc w:val="left"/>
      <w:pPr>
        <w:ind w:left="2880" w:hanging="360"/>
      </w:pPr>
    </w:lvl>
    <w:lvl w:ilvl="4" w:tplc="1F905628" w:tentative="1">
      <w:start w:val="1"/>
      <w:numFmt w:val="lowerLetter"/>
      <w:lvlText w:val="%5."/>
      <w:lvlJc w:val="left"/>
      <w:pPr>
        <w:ind w:left="3600" w:hanging="360"/>
      </w:pPr>
    </w:lvl>
    <w:lvl w:ilvl="5" w:tplc="930CCA98" w:tentative="1">
      <w:start w:val="1"/>
      <w:numFmt w:val="lowerRoman"/>
      <w:lvlText w:val="%6."/>
      <w:lvlJc w:val="right"/>
      <w:pPr>
        <w:ind w:left="4320" w:hanging="180"/>
      </w:pPr>
    </w:lvl>
    <w:lvl w:ilvl="6" w:tplc="D42AFCFE" w:tentative="1">
      <w:start w:val="1"/>
      <w:numFmt w:val="decimal"/>
      <w:lvlText w:val="%7."/>
      <w:lvlJc w:val="left"/>
      <w:pPr>
        <w:ind w:left="5040" w:hanging="360"/>
      </w:pPr>
    </w:lvl>
    <w:lvl w:ilvl="7" w:tplc="66DEC0D6" w:tentative="1">
      <w:start w:val="1"/>
      <w:numFmt w:val="lowerLetter"/>
      <w:lvlText w:val="%8."/>
      <w:lvlJc w:val="left"/>
      <w:pPr>
        <w:ind w:left="5760" w:hanging="360"/>
      </w:pPr>
    </w:lvl>
    <w:lvl w:ilvl="8" w:tplc="5CE08276" w:tentative="1">
      <w:start w:val="1"/>
      <w:numFmt w:val="lowerRoman"/>
      <w:lvlText w:val="%9."/>
      <w:lvlJc w:val="right"/>
      <w:pPr>
        <w:ind w:left="6480" w:hanging="180"/>
      </w:pPr>
    </w:lvl>
  </w:abstractNum>
  <w:abstractNum w:abstractNumId="35" w15:restartNumberingAfterBreak="0">
    <w:nsid w:val="13C644C2"/>
    <w:multiLevelType w:val="hybridMultilevel"/>
    <w:tmpl w:val="104C88E0"/>
    <w:lvl w:ilvl="0" w:tplc="155E01D2">
      <w:start w:val="1"/>
      <w:numFmt w:val="decimal"/>
      <w:lvlText w:val="%1."/>
      <w:lvlJc w:val="left"/>
      <w:pPr>
        <w:ind w:left="1080" w:hanging="360"/>
      </w:pPr>
    </w:lvl>
    <w:lvl w:ilvl="1" w:tplc="34421C9A" w:tentative="1">
      <w:start w:val="1"/>
      <w:numFmt w:val="lowerLetter"/>
      <w:lvlText w:val="%2."/>
      <w:lvlJc w:val="left"/>
      <w:pPr>
        <w:ind w:left="1800" w:hanging="360"/>
      </w:pPr>
    </w:lvl>
    <w:lvl w:ilvl="2" w:tplc="7F3A55EE" w:tentative="1">
      <w:start w:val="1"/>
      <w:numFmt w:val="lowerRoman"/>
      <w:lvlText w:val="%3."/>
      <w:lvlJc w:val="right"/>
      <w:pPr>
        <w:ind w:left="2520" w:hanging="180"/>
      </w:pPr>
    </w:lvl>
    <w:lvl w:ilvl="3" w:tplc="FF0E43EE" w:tentative="1">
      <w:start w:val="1"/>
      <w:numFmt w:val="decimal"/>
      <w:lvlText w:val="%4."/>
      <w:lvlJc w:val="left"/>
      <w:pPr>
        <w:ind w:left="3240" w:hanging="360"/>
      </w:pPr>
    </w:lvl>
    <w:lvl w:ilvl="4" w:tplc="8B2A6B42" w:tentative="1">
      <w:start w:val="1"/>
      <w:numFmt w:val="lowerLetter"/>
      <w:lvlText w:val="%5."/>
      <w:lvlJc w:val="left"/>
      <w:pPr>
        <w:ind w:left="3960" w:hanging="360"/>
      </w:pPr>
    </w:lvl>
    <w:lvl w:ilvl="5" w:tplc="25BE54FE" w:tentative="1">
      <w:start w:val="1"/>
      <w:numFmt w:val="lowerRoman"/>
      <w:lvlText w:val="%6."/>
      <w:lvlJc w:val="right"/>
      <w:pPr>
        <w:ind w:left="4680" w:hanging="180"/>
      </w:pPr>
    </w:lvl>
    <w:lvl w:ilvl="6" w:tplc="100E612A" w:tentative="1">
      <w:start w:val="1"/>
      <w:numFmt w:val="decimal"/>
      <w:lvlText w:val="%7."/>
      <w:lvlJc w:val="left"/>
      <w:pPr>
        <w:ind w:left="5400" w:hanging="360"/>
      </w:pPr>
    </w:lvl>
    <w:lvl w:ilvl="7" w:tplc="F6141616" w:tentative="1">
      <w:start w:val="1"/>
      <w:numFmt w:val="lowerLetter"/>
      <w:lvlText w:val="%8."/>
      <w:lvlJc w:val="left"/>
      <w:pPr>
        <w:ind w:left="6120" w:hanging="360"/>
      </w:pPr>
    </w:lvl>
    <w:lvl w:ilvl="8" w:tplc="9CC22D58" w:tentative="1">
      <w:start w:val="1"/>
      <w:numFmt w:val="lowerRoman"/>
      <w:lvlText w:val="%9."/>
      <w:lvlJc w:val="right"/>
      <w:pPr>
        <w:ind w:left="6840" w:hanging="180"/>
      </w:pPr>
    </w:lvl>
  </w:abstractNum>
  <w:abstractNum w:abstractNumId="36" w15:restartNumberingAfterBreak="0">
    <w:nsid w:val="140E0B40"/>
    <w:multiLevelType w:val="hybridMultilevel"/>
    <w:tmpl w:val="8B944DF4"/>
    <w:lvl w:ilvl="0" w:tplc="EDBAB252">
      <w:start w:val="1"/>
      <w:numFmt w:val="decimal"/>
      <w:lvlText w:val="%1."/>
      <w:lvlJc w:val="left"/>
      <w:pPr>
        <w:ind w:left="1080" w:hanging="360"/>
      </w:pPr>
      <w:rPr>
        <w:rFonts w:hint="default"/>
      </w:rPr>
    </w:lvl>
    <w:lvl w:ilvl="1" w:tplc="9E547582" w:tentative="1">
      <w:start w:val="1"/>
      <w:numFmt w:val="lowerLetter"/>
      <w:lvlText w:val="%2."/>
      <w:lvlJc w:val="left"/>
      <w:pPr>
        <w:ind w:left="1440" w:hanging="360"/>
      </w:pPr>
    </w:lvl>
    <w:lvl w:ilvl="2" w:tplc="9BB882F8" w:tentative="1">
      <w:start w:val="1"/>
      <w:numFmt w:val="lowerRoman"/>
      <w:lvlText w:val="%3."/>
      <w:lvlJc w:val="right"/>
      <w:pPr>
        <w:ind w:left="2160" w:hanging="180"/>
      </w:pPr>
    </w:lvl>
    <w:lvl w:ilvl="3" w:tplc="D5E8E074" w:tentative="1">
      <w:start w:val="1"/>
      <w:numFmt w:val="decimal"/>
      <w:lvlText w:val="%4."/>
      <w:lvlJc w:val="left"/>
      <w:pPr>
        <w:ind w:left="2880" w:hanging="360"/>
      </w:pPr>
    </w:lvl>
    <w:lvl w:ilvl="4" w:tplc="852C7A5E" w:tentative="1">
      <w:start w:val="1"/>
      <w:numFmt w:val="lowerLetter"/>
      <w:lvlText w:val="%5."/>
      <w:lvlJc w:val="left"/>
      <w:pPr>
        <w:ind w:left="3600" w:hanging="360"/>
      </w:pPr>
    </w:lvl>
    <w:lvl w:ilvl="5" w:tplc="DDEEA838" w:tentative="1">
      <w:start w:val="1"/>
      <w:numFmt w:val="lowerRoman"/>
      <w:lvlText w:val="%6."/>
      <w:lvlJc w:val="right"/>
      <w:pPr>
        <w:ind w:left="4320" w:hanging="180"/>
      </w:pPr>
    </w:lvl>
    <w:lvl w:ilvl="6" w:tplc="DFE02254" w:tentative="1">
      <w:start w:val="1"/>
      <w:numFmt w:val="decimal"/>
      <w:lvlText w:val="%7."/>
      <w:lvlJc w:val="left"/>
      <w:pPr>
        <w:ind w:left="5040" w:hanging="360"/>
      </w:pPr>
    </w:lvl>
    <w:lvl w:ilvl="7" w:tplc="442E1BF2" w:tentative="1">
      <w:start w:val="1"/>
      <w:numFmt w:val="lowerLetter"/>
      <w:lvlText w:val="%8."/>
      <w:lvlJc w:val="left"/>
      <w:pPr>
        <w:ind w:left="5760" w:hanging="360"/>
      </w:pPr>
    </w:lvl>
    <w:lvl w:ilvl="8" w:tplc="7F963422" w:tentative="1">
      <w:start w:val="1"/>
      <w:numFmt w:val="lowerRoman"/>
      <w:lvlText w:val="%9."/>
      <w:lvlJc w:val="right"/>
      <w:pPr>
        <w:ind w:left="6480" w:hanging="180"/>
      </w:pPr>
    </w:lvl>
  </w:abstractNum>
  <w:abstractNum w:abstractNumId="37" w15:restartNumberingAfterBreak="0">
    <w:nsid w:val="14663D07"/>
    <w:multiLevelType w:val="hybridMultilevel"/>
    <w:tmpl w:val="EBB298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15132B6B"/>
    <w:multiLevelType w:val="hybridMultilevel"/>
    <w:tmpl w:val="CDB8B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68937F8"/>
    <w:multiLevelType w:val="hybridMultilevel"/>
    <w:tmpl w:val="CAAE06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168F1200"/>
    <w:multiLevelType w:val="hybridMultilevel"/>
    <w:tmpl w:val="F2321E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8C31A55"/>
    <w:multiLevelType w:val="hybridMultilevel"/>
    <w:tmpl w:val="FFBA31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90054F3"/>
    <w:multiLevelType w:val="hybridMultilevel"/>
    <w:tmpl w:val="53648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9574C95"/>
    <w:multiLevelType w:val="hybridMultilevel"/>
    <w:tmpl w:val="6C74F6DA"/>
    <w:lvl w:ilvl="0" w:tplc="A11AFD28">
      <w:start w:val="1"/>
      <w:numFmt w:val="decimal"/>
      <w:lvlText w:val="%1."/>
      <w:lvlJc w:val="left"/>
      <w:pPr>
        <w:ind w:left="720" w:hanging="360"/>
      </w:pPr>
      <w:rPr>
        <w:rFonts w:hint="default"/>
      </w:rPr>
    </w:lvl>
    <w:lvl w:ilvl="1" w:tplc="ABB83868" w:tentative="1">
      <w:start w:val="1"/>
      <w:numFmt w:val="lowerLetter"/>
      <w:lvlText w:val="%2."/>
      <w:lvlJc w:val="left"/>
      <w:pPr>
        <w:ind w:left="1440" w:hanging="360"/>
      </w:pPr>
    </w:lvl>
    <w:lvl w:ilvl="2" w:tplc="5D8AE9D6" w:tentative="1">
      <w:start w:val="1"/>
      <w:numFmt w:val="lowerRoman"/>
      <w:lvlText w:val="%3."/>
      <w:lvlJc w:val="right"/>
      <w:pPr>
        <w:ind w:left="2160" w:hanging="180"/>
      </w:pPr>
    </w:lvl>
    <w:lvl w:ilvl="3" w:tplc="6226B5F0" w:tentative="1">
      <w:start w:val="1"/>
      <w:numFmt w:val="decimal"/>
      <w:lvlText w:val="%4."/>
      <w:lvlJc w:val="left"/>
      <w:pPr>
        <w:ind w:left="2880" w:hanging="360"/>
      </w:pPr>
    </w:lvl>
    <w:lvl w:ilvl="4" w:tplc="612E9CD0" w:tentative="1">
      <w:start w:val="1"/>
      <w:numFmt w:val="lowerLetter"/>
      <w:lvlText w:val="%5."/>
      <w:lvlJc w:val="left"/>
      <w:pPr>
        <w:ind w:left="3600" w:hanging="360"/>
      </w:pPr>
    </w:lvl>
    <w:lvl w:ilvl="5" w:tplc="699AD314" w:tentative="1">
      <w:start w:val="1"/>
      <w:numFmt w:val="lowerRoman"/>
      <w:lvlText w:val="%6."/>
      <w:lvlJc w:val="right"/>
      <w:pPr>
        <w:ind w:left="4320" w:hanging="180"/>
      </w:pPr>
    </w:lvl>
    <w:lvl w:ilvl="6" w:tplc="3A52AD24" w:tentative="1">
      <w:start w:val="1"/>
      <w:numFmt w:val="decimal"/>
      <w:lvlText w:val="%7."/>
      <w:lvlJc w:val="left"/>
      <w:pPr>
        <w:ind w:left="5040" w:hanging="360"/>
      </w:pPr>
    </w:lvl>
    <w:lvl w:ilvl="7" w:tplc="D84C786E" w:tentative="1">
      <w:start w:val="1"/>
      <w:numFmt w:val="lowerLetter"/>
      <w:lvlText w:val="%8."/>
      <w:lvlJc w:val="left"/>
      <w:pPr>
        <w:ind w:left="5760" w:hanging="360"/>
      </w:pPr>
    </w:lvl>
    <w:lvl w:ilvl="8" w:tplc="7408EF64" w:tentative="1">
      <w:start w:val="1"/>
      <w:numFmt w:val="lowerRoman"/>
      <w:lvlText w:val="%9."/>
      <w:lvlJc w:val="right"/>
      <w:pPr>
        <w:ind w:left="6480" w:hanging="180"/>
      </w:pPr>
    </w:lvl>
  </w:abstractNum>
  <w:abstractNum w:abstractNumId="44" w15:restartNumberingAfterBreak="0">
    <w:nsid w:val="1B234D67"/>
    <w:multiLevelType w:val="hybridMultilevel"/>
    <w:tmpl w:val="4B3E1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D6C7052"/>
    <w:multiLevelType w:val="hybridMultilevel"/>
    <w:tmpl w:val="372E3FE2"/>
    <w:lvl w:ilvl="0" w:tplc="C45CAA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1E460C5B"/>
    <w:multiLevelType w:val="hybridMultilevel"/>
    <w:tmpl w:val="EB4677F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2007666B"/>
    <w:multiLevelType w:val="hybridMultilevel"/>
    <w:tmpl w:val="01741188"/>
    <w:lvl w:ilvl="0" w:tplc="FC50130C">
      <w:start w:val="1"/>
      <w:numFmt w:val="decimal"/>
      <w:lvlText w:val="%1."/>
      <w:lvlJc w:val="left"/>
      <w:pPr>
        <w:ind w:left="1080" w:hanging="360"/>
      </w:pPr>
      <w:rPr>
        <w:rFonts w:hint="default"/>
      </w:rPr>
    </w:lvl>
    <w:lvl w:ilvl="1" w:tplc="FF2E4A06" w:tentative="1">
      <w:start w:val="1"/>
      <w:numFmt w:val="lowerLetter"/>
      <w:lvlText w:val="%2."/>
      <w:lvlJc w:val="left"/>
      <w:pPr>
        <w:ind w:left="1800" w:hanging="360"/>
      </w:pPr>
    </w:lvl>
    <w:lvl w:ilvl="2" w:tplc="202C8424" w:tentative="1">
      <w:start w:val="1"/>
      <w:numFmt w:val="lowerRoman"/>
      <w:lvlText w:val="%3."/>
      <w:lvlJc w:val="right"/>
      <w:pPr>
        <w:ind w:left="2520" w:hanging="180"/>
      </w:pPr>
    </w:lvl>
    <w:lvl w:ilvl="3" w:tplc="C8A29500" w:tentative="1">
      <w:start w:val="1"/>
      <w:numFmt w:val="decimal"/>
      <w:lvlText w:val="%4."/>
      <w:lvlJc w:val="left"/>
      <w:pPr>
        <w:ind w:left="3240" w:hanging="360"/>
      </w:pPr>
    </w:lvl>
    <w:lvl w:ilvl="4" w:tplc="9A0C54E4" w:tentative="1">
      <w:start w:val="1"/>
      <w:numFmt w:val="lowerLetter"/>
      <w:lvlText w:val="%5."/>
      <w:lvlJc w:val="left"/>
      <w:pPr>
        <w:ind w:left="3960" w:hanging="360"/>
      </w:pPr>
    </w:lvl>
    <w:lvl w:ilvl="5" w:tplc="29305F1E" w:tentative="1">
      <w:start w:val="1"/>
      <w:numFmt w:val="lowerRoman"/>
      <w:lvlText w:val="%6."/>
      <w:lvlJc w:val="right"/>
      <w:pPr>
        <w:ind w:left="4680" w:hanging="180"/>
      </w:pPr>
    </w:lvl>
    <w:lvl w:ilvl="6" w:tplc="5882101A" w:tentative="1">
      <w:start w:val="1"/>
      <w:numFmt w:val="decimal"/>
      <w:lvlText w:val="%7."/>
      <w:lvlJc w:val="left"/>
      <w:pPr>
        <w:ind w:left="5400" w:hanging="360"/>
      </w:pPr>
    </w:lvl>
    <w:lvl w:ilvl="7" w:tplc="0CDE24FE" w:tentative="1">
      <w:start w:val="1"/>
      <w:numFmt w:val="lowerLetter"/>
      <w:lvlText w:val="%8."/>
      <w:lvlJc w:val="left"/>
      <w:pPr>
        <w:ind w:left="6120" w:hanging="360"/>
      </w:pPr>
    </w:lvl>
    <w:lvl w:ilvl="8" w:tplc="6C3A5C2E" w:tentative="1">
      <w:start w:val="1"/>
      <w:numFmt w:val="lowerRoman"/>
      <w:lvlText w:val="%9."/>
      <w:lvlJc w:val="right"/>
      <w:pPr>
        <w:ind w:left="6840" w:hanging="180"/>
      </w:pPr>
    </w:lvl>
  </w:abstractNum>
  <w:abstractNum w:abstractNumId="48" w15:restartNumberingAfterBreak="0">
    <w:nsid w:val="23B757BC"/>
    <w:multiLevelType w:val="hybridMultilevel"/>
    <w:tmpl w:val="9B582064"/>
    <w:lvl w:ilvl="0" w:tplc="2580F758">
      <w:start w:val="1"/>
      <w:numFmt w:val="decimal"/>
      <w:lvlText w:val="%1."/>
      <w:lvlJc w:val="left"/>
      <w:pPr>
        <w:ind w:left="720" w:hanging="360"/>
      </w:pPr>
      <w:rPr>
        <w:rFonts w:ascii="Times New Roman" w:hAnsi="Times New Roman" w:cs="Times New Roman" w:hint="default"/>
      </w:rPr>
    </w:lvl>
    <w:lvl w:ilvl="1" w:tplc="7272D8AE">
      <w:start w:val="1"/>
      <w:numFmt w:val="decimal"/>
      <w:lvlText w:val="%2."/>
      <w:lvlJc w:val="left"/>
      <w:pPr>
        <w:ind w:left="1440" w:hanging="360"/>
      </w:pPr>
    </w:lvl>
    <w:lvl w:ilvl="2" w:tplc="45FE9E32">
      <w:start w:val="1"/>
      <w:numFmt w:val="lowerRoman"/>
      <w:lvlText w:val="%3."/>
      <w:lvlJc w:val="right"/>
      <w:pPr>
        <w:ind w:left="2160" w:hanging="180"/>
      </w:pPr>
    </w:lvl>
    <w:lvl w:ilvl="3" w:tplc="6C1AADCC">
      <w:start w:val="1"/>
      <w:numFmt w:val="decimal"/>
      <w:lvlText w:val="%4."/>
      <w:lvlJc w:val="left"/>
      <w:pPr>
        <w:ind w:left="2880" w:hanging="360"/>
      </w:pPr>
    </w:lvl>
    <w:lvl w:ilvl="4" w:tplc="EDAA2170">
      <w:start w:val="1"/>
      <w:numFmt w:val="lowerLetter"/>
      <w:lvlText w:val="%5."/>
      <w:lvlJc w:val="left"/>
      <w:pPr>
        <w:ind w:left="3600" w:hanging="360"/>
      </w:pPr>
    </w:lvl>
    <w:lvl w:ilvl="5" w:tplc="41386E66">
      <w:start w:val="1"/>
      <w:numFmt w:val="lowerRoman"/>
      <w:lvlText w:val="%6."/>
      <w:lvlJc w:val="right"/>
      <w:pPr>
        <w:ind w:left="4320" w:hanging="180"/>
      </w:pPr>
    </w:lvl>
    <w:lvl w:ilvl="6" w:tplc="BE82258A">
      <w:start w:val="1"/>
      <w:numFmt w:val="decimal"/>
      <w:lvlText w:val="%7."/>
      <w:lvlJc w:val="left"/>
      <w:pPr>
        <w:ind w:left="5040" w:hanging="360"/>
      </w:pPr>
    </w:lvl>
    <w:lvl w:ilvl="7" w:tplc="A2FC29CA">
      <w:start w:val="1"/>
      <w:numFmt w:val="lowerLetter"/>
      <w:lvlText w:val="%8."/>
      <w:lvlJc w:val="left"/>
      <w:pPr>
        <w:ind w:left="5760" w:hanging="360"/>
      </w:pPr>
    </w:lvl>
    <w:lvl w:ilvl="8" w:tplc="8C2E648E">
      <w:start w:val="1"/>
      <w:numFmt w:val="lowerRoman"/>
      <w:lvlText w:val="%9."/>
      <w:lvlJc w:val="right"/>
      <w:pPr>
        <w:ind w:left="6480" w:hanging="180"/>
      </w:pPr>
    </w:lvl>
  </w:abstractNum>
  <w:abstractNum w:abstractNumId="49" w15:restartNumberingAfterBreak="0">
    <w:nsid w:val="24021BDE"/>
    <w:multiLevelType w:val="multilevel"/>
    <w:tmpl w:val="A4087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54323C2"/>
    <w:multiLevelType w:val="hybridMultilevel"/>
    <w:tmpl w:val="D1426B04"/>
    <w:lvl w:ilvl="0" w:tplc="522AA1FA">
      <w:start w:val="1"/>
      <w:numFmt w:val="decimal"/>
      <w:lvlText w:val="%1)"/>
      <w:lvlJc w:val="left"/>
      <w:pPr>
        <w:ind w:left="1080" w:hanging="360"/>
      </w:pPr>
      <w:rPr>
        <w:rFonts w:hint="default"/>
      </w:rPr>
    </w:lvl>
    <w:lvl w:ilvl="1" w:tplc="9CE8FFD6" w:tentative="1">
      <w:start w:val="1"/>
      <w:numFmt w:val="lowerLetter"/>
      <w:lvlText w:val="%2."/>
      <w:lvlJc w:val="left"/>
      <w:pPr>
        <w:ind w:left="1800" w:hanging="360"/>
      </w:pPr>
    </w:lvl>
    <w:lvl w:ilvl="2" w:tplc="4CC46BE2" w:tentative="1">
      <w:start w:val="1"/>
      <w:numFmt w:val="lowerRoman"/>
      <w:lvlText w:val="%3."/>
      <w:lvlJc w:val="right"/>
      <w:pPr>
        <w:ind w:left="2520" w:hanging="180"/>
      </w:pPr>
    </w:lvl>
    <w:lvl w:ilvl="3" w:tplc="5694BDD2" w:tentative="1">
      <w:start w:val="1"/>
      <w:numFmt w:val="decimal"/>
      <w:lvlText w:val="%4."/>
      <w:lvlJc w:val="left"/>
      <w:pPr>
        <w:ind w:left="3240" w:hanging="360"/>
      </w:pPr>
    </w:lvl>
    <w:lvl w:ilvl="4" w:tplc="C68225BA" w:tentative="1">
      <w:start w:val="1"/>
      <w:numFmt w:val="lowerLetter"/>
      <w:lvlText w:val="%5."/>
      <w:lvlJc w:val="left"/>
      <w:pPr>
        <w:ind w:left="3960" w:hanging="360"/>
      </w:pPr>
    </w:lvl>
    <w:lvl w:ilvl="5" w:tplc="B73C0CB8" w:tentative="1">
      <w:start w:val="1"/>
      <w:numFmt w:val="lowerRoman"/>
      <w:lvlText w:val="%6."/>
      <w:lvlJc w:val="right"/>
      <w:pPr>
        <w:ind w:left="4680" w:hanging="180"/>
      </w:pPr>
    </w:lvl>
    <w:lvl w:ilvl="6" w:tplc="3F1095BC" w:tentative="1">
      <w:start w:val="1"/>
      <w:numFmt w:val="decimal"/>
      <w:lvlText w:val="%7."/>
      <w:lvlJc w:val="left"/>
      <w:pPr>
        <w:ind w:left="5400" w:hanging="360"/>
      </w:pPr>
    </w:lvl>
    <w:lvl w:ilvl="7" w:tplc="F452B8BC" w:tentative="1">
      <w:start w:val="1"/>
      <w:numFmt w:val="lowerLetter"/>
      <w:lvlText w:val="%8."/>
      <w:lvlJc w:val="left"/>
      <w:pPr>
        <w:ind w:left="6120" w:hanging="360"/>
      </w:pPr>
    </w:lvl>
    <w:lvl w:ilvl="8" w:tplc="7BDAC822" w:tentative="1">
      <w:start w:val="1"/>
      <w:numFmt w:val="lowerRoman"/>
      <w:lvlText w:val="%9."/>
      <w:lvlJc w:val="right"/>
      <w:pPr>
        <w:ind w:left="6840" w:hanging="180"/>
      </w:pPr>
    </w:lvl>
  </w:abstractNum>
  <w:abstractNum w:abstractNumId="51" w15:restartNumberingAfterBreak="0">
    <w:nsid w:val="28736B66"/>
    <w:multiLevelType w:val="hybridMultilevel"/>
    <w:tmpl w:val="CC0A17DC"/>
    <w:lvl w:ilvl="0" w:tplc="04090001">
      <w:start w:val="1"/>
      <w:numFmt w:val="bullet"/>
      <w:lvlText w:val=""/>
      <w:lvlJc w:val="left"/>
      <w:pPr>
        <w:ind w:left="580" w:hanging="360"/>
      </w:pPr>
      <w:rPr>
        <w:rFonts w:ascii="Symbol" w:hAnsi="Symbol" w:hint="default"/>
      </w:rPr>
    </w:lvl>
    <w:lvl w:ilvl="1" w:tplc="04090003">
      <w:start w:val="1"/>
      <w:numFmt w:val="bullet"/>
      <w:lvlText w:val="o"/>
      <w:lvlJc w:val="left"/>
      <w:pPr>
        <w:ind w:left="1300" w:hanging="360"/>
      </w:pPr>
      <w:rPr>
        <w:rFonts w:ascii="Courier New" w:hAnsi="Courier New" w:cs="Times New Roman" w:hint="default"/>
      </w:rPr>
    </w:lvl>
    <w:lvl w:ilvl="2" w:tplc="04090005">
      <w:start w:val="1"/>
      <w:numFmt w:val="bullet"/>
      <w:lvlText w:val=""/>
      <w:lvlJc w:val="left"/>
      <w:pPr>
        <w:ind w:left="2020" w:hanging="360"/>
      </w:pPr>
      <w:rPr>
        <w:rFonts w:ascii="Wingdings" w:hAnsi="Wingdings" w:hint="default"/>
      </w:rPr>
    </w:lvl>
    <w:lvl w:ilvl="3" w:tplc="04090001">
      <w:start w:val="1"/>
      <w:numFmt w:val="bullet"/>
      <w:lvlText w:val=""/>
      <w:lvlJc w:val="left"/>
      <w:pPr>
        <w:ind w:left="2740" w:hanging="360"/>
      </w:pPr>
      <w:rPr>
        <w:rFonts w:ascii="Symbol" w:hAnsi="Symbol" w:hint="default"/>
      </w:rPr>
    </w:lvl>
    <w:lvl w:ilvl="4" w:tplc="04090003">
      <w:start w:val="1"/>
      <w:numFmt w:val="bullet"/>
      <w:lvlText w:val="o"/>
      <w:lvlJc w:val="left"/>
      <w:pPr>
        <w:ind w:left="3460" w:hanging="360"/>
      </w:pPr>
      <w:rPr>
        <w:rFonts w:ascii="Courier New" w:hAnsi="Courier New" w:cs="Times New Roman" w:hint="default"/>
      </w:rPr>
    </w:lvl>
    <w:lvl w:ilvl="5" w:tplc="04090005">
      <w:start w:val="1"/>
      <w:numFmt w:val="bullet"/>
      <w:lvlText w:val=""/>
      <w:lvlJc w:val="left"/>
      <w:pPr>
        <w:ind w:left="4180" w:hanging="360"/>
      </w:pPr>
      <w:rPr>
        <w:rFonts w:ascii="Wingdings" w:hAnsi="Wingdings" w:hint="default"/>
      </w:rPr>
    </w:lvl>
    <w:lvl w:ilvl="6" w:tplc="04090001">
      <w:start w:val="1"/>
      <w:numFmt w:val="bullet"/>
      <w:lvlText w:val=""/>
      <w:lvlJc w:val="left"/>
      <w:pPr>
        <w:ind w:left="4900" w:hanging="360"/>
      </w:pPr>
      <w:rPr>
        <w:rFonts w:ascii="Symbol" w:hAnsi="Symbol" w:hint="default"/>
      </w:rPr>
    </w:lvl>
    <w:lvl w:ilvl="7" w:tplc="04090003">
      <w:start w:val="1"/>
      <w:numFmt w:val="bullet"/>
      <w:lvlText w:val="o"/>
      <w:lvlJc w:val="left"/>
      <w:pPr>
        <w:ind w:left="5620" w:hanging="360"/>
      </w:pPr>
      <w:rPr>
        <w:rFonts w:ascii="Courier New" w:hAnsi="Courier New" w:cs="Times New Roman" w:hint="default"/>
      </w:rPr>
    </w:lvl>
    <w:lvl w:ilvl="8" w:tplc="04090005">
      <w:start w:val="1"/>
      <w:numFmt w:val="bullet"/>
      <w:lvlText w:val=""/>
      <w:lvlJc w:val="left"/>
      <w:pPr>
        <w:ind w:left="6340" w:hanging="360"/>
      </w:pPr>
      <w:rPr>
        <w:rFonts w:ascii="Wingdings" w:hAnsi="Wingdings" w:hint="default"/>
      </w:rPr>
    </w:lvl>
  </w:abstractNum>
  <w:abstractNum w:abstractNumId="52" w15:restartNumberingAfterBreak="0">
    <w:nsid w:val="29747CD5"/>
    <w:multiLevelType w:val="hybridMultilevel"/>
    <w:tmpl w:val="6FC0AF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2A4B2806"/>
    <w:multiLevelType w:val="hybridMultilevel"/>
    <w:tmpl w:val="10CCE7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2B907669"/>
    <w:multiLevelType w:val="hybridMultilevel"/>
    <w:tmpl w:val="64080136"/>
    <w:lvl w:ilvl="0" w:tplc="26FCF354">
      <w:start w:val="1"/>
      <w:numFmt w:val="decimal"/>
      <w:lvlText w:val="%1)"/>
      <w:lvlJc w:val="left"/>
      <w:pPr>
        <w:ind w:left="1080" w:hanging="36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2BF100AD"/>
    <w:multiLevelType w:val="hybridMultilevel"/>
    <w:tmpl w:val="752CA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DC87A9D"/>
    <w:multiLevelType w:val="hybridMultilevel"/>
    <w:tmpl w:val="4B80F6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30ED3273"/>
    <w:multiLevelType w:val="hybridMultilevel"/>
    <w:tmpl w:val="6B5C37EC"/>
    <w:lvl w:ilvl="0" w:tplc="3F669804">
      <w:start w:val="1"/>
      <w:numFmt w:val="bullet"/>
      <w:lvlText w:val=""/>
      <w:lvlJc w:val="left"/>
      <w:pPr>
        <w:tabs>
          <w:tab w:val="num" w:pos="720"/>
        </w:tabs>
        <w:ind w:left="720" w:hanging="360"/>
      </w:pPr>
      <w:rPr>
        <w:rFonts w:ascii="Wingdings 3" w:hAnsi="Wingdings 3" w:hint="default"/>
      </w:rPr>
    </w:lvl>
    <w:lvl w:ilvl="1" w:tplc="73C4990C" w:tentative="1">
      <w:start w:val="1"/>
      <w:numFmt w:val="bullet"/>
      <w:lvlText w:val=""/>
      <w:lvlJc w:val="left"/>
      <w:pPr>
        <w:tabs>
          <w:tab w:val="num" w:pos="1440"/>
        </w:tabs>
        <w:ind w:left="1440" w:hanging="360"/>
      </w:pPr>
      <w:rPr>
        <w:rFonts w:ascii="Wingdings 3" w:hAnsi="Wingdings 3" w:hint="default"/>
      </w:rPr>
    </w:lvl>
    <w:lvl w:ilvl="2" w:tplc="F63857C6" w:tentative="1">
      <w:start w:val="1"/>
      <w:numFmt w:val="bullet"/>
      <w:lvlText w:val=""/>
      <w:lvlJc w:val="left"/>
      <w:pPr>
        <w:tabs>
          <w:tab w:val="num" w:pos="2160"/>
        </w:tabs>
        <w:ind w:left="2160" w:hanging="360"/>
      </w:pPr>
      <w:rPr>
        <w:rFonts w:ascii="Wingdings 3" w:hAnsi="Wingdings 3" w:hint="default"/>
      </w:rPr>
    </w:lvl>
    <w:lvl w:ilvl="3" w:tplc="99806CEA" w:tentative="1">
      <w:start w:val="1"/>
      <w:numFmt w:val="bullet"/>
      <w:lvlText w:val=""/>
      <w:lvlJc w:val="left"/>
      <w:pPr>
        <w:tabs>
          <w:tab w:val="num" w:pos="2880"/>
        </w:tabs>
        <w:ind w:left="2880" w:hanging="360"/>
      </w:pPr>
      <w:rPr>
        <w:rFonts w:ascii="Wingdings 3" w:hAnsi="Wingdings 3" w:hint="default"/>
      </w:rPr>
    </w:lvl>
    <w:lvl w:ilvl="4" w:tplc="A8D8D21E" w:tentative="1">
      <w:start w:val="1"/>
      <w:numFmt w:val="bullet"/>
      <w:lvlText w:val=""/>
      <w:lvlJc w:val="left"/>
      <w:pPr>
        <w:tabs>
          <w:tab w:val="num" w:pos="3600"/>
        </w:tabs>
        <w:ind w:left="3600" w:hanging="360"/>
      </w:pPr>
      <w:rPr>
        <w:rFonts w:ascii="Wingdings 3" w:hAnsi="Wingdings 3" w:hint="default"/>
      </w:rPr>
    </w:lvl>
    <w:lvl w:ilvl="5" w:tplc="79CE6A16" w:tentative="1">
      <w:start w:val="1"/>
      <w:numFmt w:val="bullet"/>
      <w:lvlText w:val=""/>
      <w:lvlJc w:val="left"/>
      <w:pPr>
        <w:tabs>
          <w:tab w:val="num" w:pos="4320"/>
        </w:tabs>
        <w:ind w:left="4320" w:hanging="360"/>
      </w:pPr>
      <w:rPr>
        <w:rFonts w:ascii="Wingdings 3" w:hAnsi="Wingdings 3" w:hint="default"/>
      </w:rPr>
    </w:lvl>
    <w:lvl w:ilvl="6" w:tplc="531266DA" w:tentative="1">
      <w:start w:val="1"/>
      <w:numFmt w:val="bullet"/>
      <w:lvlText w:val=""/>
      <w:lvlJc w:val="left"/>
      <w:pPr>
        <w:tabs>
          <w:tab w:val="num" w:pos="5040"/>
        </w:tabs>
        <w:ind w:left="5040" w:hanging="360"/>
      </w:pPr>
      <w:rPr>
        <w:rFonts w:ascii="Wingdings 3" w:hAnsi="Wingdings 3" w:hint="default"/>
      </w:rPr>
    </w:lvl>
    <w:lvl w:ilvl="7" w:tplc="2DC42B70" w:tentative="1">
      <w:start w:val="1"/>
      <w:numFmt w:val="bullet"/>
      <w:lvlText w:val=""/>
      <w:lvlJc w:val="left"/>
      <w:pPr>
        <w:tabs>
          <w:tab w:val="num" w:pos="5760"/>
        </w:tabs>
        <w:ind w:left="5760" w:hanging="360"/>
      </w:pPr>
      <w:rPr>
        <w:rFonts w:ascii="Wingdings 3" w:hAnsi="Wingdings 3" w:hint="default"/>
      </w:rPr>
    </w:lvl>
    <w:lvl w:ilvl="8" w:tplc="AB86B7AE" w:tentative="1">
      <w:start w:val="1"/>
      <w:numFmt w:val="bullet"/>
      <w:lvlText w:val=""/>
      <w:lvlJc w:val="left"/>
      <w:pPr>
        <w:tabs>
          <w:tab w:val="num" w:pos="6480"/>
        </w:tabs>
        <w:ind w:left="6480" w:hanging="360"/>
      </w:pPr>
      <w:rPr>
        <w:rFonts w:ascii="Wingdings 3" w:hAnsi="Wingdings 3" w:hint="default"/>
      </w:rPr>
    </w:lvl>
  </w:abstractNum>
  <w:abstractNum w:abstractNumId="58" w15:restartNumberingAfterBreak="0">
    <w:nsid w:val="320E7873"/>
    <w:multiLevelType w:val="hybridMultilevel"/>
    <w:tmpl w:val="7398F4A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32B21893"/>
    <w:multiLevelType w:val="hybridMultilevel"/>
    <w:tmpl w:val="FE629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3656FD8"/>
    <w:multiLevelType w:val="hybridMultilevel"/>
    <w:tmpl w:val="41942E96"/>
    <w:lvl w:ilvl="0" w:tplc="7C8ED4FE">
      <w:start w:val="1"/>
      <w:numFmt w:val="decimal"/>
      <w:lvlText w:val="%1."/>
      <w:lvlJc w:val="left"/>
      <w:pPr>
        <w:ind w:left="720" w:hanging="360"/>
      </w:pPr>
    </w:lvl>
    <w:lvl w:ilvl="1" w:tplc="CEEEFA9C" w:tentative="1">
      <w:start w:val="1"/>
      <w:numFmt w:val="lowerLetter"/>
      <w:lvlText w:val="%2."/>
      <w:lvlJc w:val="left"/>
      <w:pPr>
        <w:ind w:left="1440" w:hanging="360"/>
      </w:pPr>
    </w:lvl>
    <w:lvl w:ilvl="2" w:tplc="D1D46AF0" w:tentative="1">
      <w:start w:val="1"/>
      <w:numFmt w:val="lowerRoman"/>
      <w:lvlText w:val="%3."/>
      <w:lvlJc w:val="right"/>
      <w:pPr>
        <w:ind w:left="2160" w:hanging="180"/>
      </w:pPr>
    </w:lvl>
    <w:lvl w:ilvl="3" w:tplc="0C36BB6E" w:tentative="1">
      <w:start w:val="1"/>
      <w:numFmt w:val="decimal"/>
      <w:lvlText w:val="%4."/>
      <w:lvlJc w:val="left"/>
      <w:pPr>
        <w:ind w:left="2880" w:hanging="360"/>
      </w:pPr>
    </w:lvl>
    <w:lvl w:ilvl="4" w:tplc="08B699E6" w:tentative="1">
      <w:start w:val="1"/>
      <w:numFmt w:val="lowerLetter"/>
      <w:lvlText w:val="%5."/>
      <w:lvlJc w:val="left"/>
      <w:pPr>
        <w:ind w:left="3600" w:hanging="360"/>
      </w:pPr>
    </w:lvl>
    <w:lvl w:ilvl="5" w:tplc="B5C04006" w:tentative="1">
      <w:start w:val="1"/>
      <w:numFmt w:val="lowerRoman"/>
      <w:lvlText w:val="%6."/>
      <w:lvlJc w:val="right"/>
      <w:pPr>
        <w:ind w:left="4320" w:hanging="180"/>
      </w:pPr>
    </w:lvl>
    <w:lvl w:ilvl="6" w:tplc="A32A1C9E" w:tentative="1">
      <w:start w:val="1"/>
      <w:numFmt w:val="decimal"/>
      <w:lvlText w:val="%7."/>
      <w:lvlJc w:val="left"/>
      <w:pPr>
        <w:ind w:left="5040" w:hanging="360"/>
      </w:pPr>
    </w:lvl>
    <w:lvl w:ilvl="7" w:tplc="4B1AACF2" w:tentative="1">
      <w:start w:val="1"/>
      <w:numFmt w:val="lowerLetter"/>
      <w:lvlText w:val="%8."/>
      <w:lvlJc w:val="left"/>
      <w:pPr>
        <w:ind w:left="5760" w:hanging="360"/>
      </w:pPr>
    </w:lvl>
    <w:lvl w:ilvl="8" w:tplc="572217E8" w:tentative="1">
      <w:start w:val="1"/>
      <w:numFmt w:val="lowerRoman"/>
      <w:lvlText w:val="%9."/>
      <w:lvlJc w:val="right"/>
      <w:pPr>
        <w:ind w:left="6480" w:hanging="180"/>
      </w:pPr>
    </w:lvl>
  </w:abstractNum>
  <w:abstractNum w:abstractNumId="61" w15:restartNumberingAfterBreak="0">
    <w:nsid w:val="33E51FD7"/>
    <w:multiLevelType w:val="hybridMultilevel"/>
    <w:tmpl w:val="6C80D8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4BC6031"/>
    <w:multiLevelType w:val="hybridMultilevel"/>
    <w:tmpl w:val="E880F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5EF4AFD"/>
    <w:multiLevelType w:val="multilevel"/>
    <w:tmpl w:val="46A81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79E649B"/>
    <w:multiLevelType w:val="hybridMultilevel"/>
    <w:tmpl w:val="A920A3C6"/>
    <w:lvl w:ilvl="0" w:tplc="FC1A2A90">
      <w:start w:val="1"/>
      <w:numFmt w:val="bullet"/>
      <w:lvlText w:val=""/>
      <w:lvlJc w:val="left"/>
      <w:pPr>
        <w:tabs>
          <w:tab w:val="num" w:pos="720"/>
        </w:tabs>
        <w:ind w:left="720" w:hanging="360"/>
      </w:pPr>
      <w:rPr>
        <w:rFonts w:ascii="Wingdings 3" w:hAnsi="Wingdings 3" w:hint="default"/>
      </w:rPr>
    </w:lvl>
    <w:lvl w:ilvl="1" w:tplc="2938A79E" w:tentative="1">
      <w:start w:val="1"/>
      <w:numFmt w:val="bullet"/>
      <w:lvlText w:val=""/>
      <w:lvlJc w:val="left"/>
      <w:pPr>
        <w:tabs>
          <w:tab w:val="num" w:pos="1440"/>
        </w:tabs>
        <w:ind w:left="1440" w:hanging="360"/>
      </w:pPr>
      <w:rPr>
        <w:rFonts w:ascii="Wingdings 3" w:hAnsi="Wingdings 3" w:hint="default"/>
      </w:rPr>
    </w:lvl>
    <w:lvl w:ilvl="2" w:tplc="D87A69EE" w:tentative="1">
      <w:start w:val="1"/>
      <w:numFmt w:val="bullet"/>
      <w:lvlText w:val=""/>
      <w:lvlJc w:val="left"/>
      <w:pPr>
        <w:tabs>
          <w:tab w:val="num" w:pos="2160"/>
        </w:tabs>
        <w:ind w:left="2160" w:hanging="360"/>
      </w:pPr>
      <w:rPr>
        <w:rFonts w:ascii="Wingdings 3" w:hAnsi="Wingdings 3" w:hint="default"/>
      </w:rPr>
    </w:lvl>
    <w:lvl w:ilvl="3" w:tplc="6A6C2AB4" w:tentative="1">
      <w:start w:val="1"/>
      <w:numFmt w:val="bullet"/>
      <w:lvlText w:val=""/>
      <w:lvlJc w:val="left"/>
      <w:pPr>
        <w:tabs>
          <w:tab w:val="num" w:pos="2880"/>
        </w:tabs>
        <w:ind w:left="2880" w:hanging="360"/>
      </w:pPr>
      <w:rPr>
        <w:rFonts w:ascii="Wingdings 3" w:hAnsi="Wingdings 3" w:hint="default"/>
      </w:rPr>
    </w:lvl>
    <w:lvl w:ilvl="4" w:tplc="BE0AF5E6" w:tentative="1">
      <w:start w:val="1"/>
      <w:numFmt w:val="bullet"/>
      <w:lvlText w:val=""/>
      <w:lvlJc w:val="left"/>
      <w:pPr>
        <w:tabs>
          <w:tab w:val="num" w:pos="3600"/>
        </w:tabs>
        <w:ind w:left="3600" w:hanging="360"/>
      </w:pPr>
      <w:rPr>
        <w:rFonts w:ascii="Wingdings 3" w:hAnsi="Wingdings 3" w:hint="default"/>
      </w:rPr>
    </w:lvl>
    <w:lvl w:ilvl="5" w:tplc="0EBA420A" w:tentative="1">
      <w:start w:val="1"/>
      <w:numFmt w:val="bullet"/>
      <w:lvlText w:val=""/>
      <w:lvlJc w:val="left"/>
      <w:pPr>
        <w:tabs>
          <w:tab w:val="num" w:pos="4320"/>
        </w:tabs>
        <w:ind w:left="4320" w:hanging="360"/>
      </w:pPr>
      <w:rPr>
        <w:rFonts w:ascii="Wingdings 3" w:hAnsi="Wingdings 3" w:hint="default"/>
      </w:rPr>
    </w:lvl>
    <w:lvl w:ilvl="6" w:tplc="D994B734" w:tentative="1">
      <w:start w:val="1"/>
      <w:numFmt w:val="bullet"/>
      <w:lvlText w:val=""/>
      <w:lvlJc w:val="left"/>
      <w:pPr>
        <w:tabs>
          <w:tab w:val="num" w:pos="5040"/>
        </w:tabs>
        <w:ind w:left="5040" w:hanging="360"/>
      </w:pPr>
      <w:rPr>
        <w:rFonts w:ascii="Wingdings 3" w:hAnsi="Wingdings 3" w:hint="default"/>
      </w:rPr>
    </w:lvl>
    <w:lvl w:ilvl="7" w:tplc="EC5E694A" w:tentative="1">
      <w:start w:val="1"/>
      <w:numFmt w:val="bullet"/>
      <w:lvlText w:val=""/>
      <w:lvlJc w:val="left"/>
      <w:pPr>
        <w:tabs>
          <w:tab w:val="num" w:pos="5760"/>
        </w:tabs>
        <w:ind w:left="5760" w:hanging="360"/>
      </w:pPr>
      <w:rPr>
        <w:rFonts w:ascii="Wingdings 3" w:hAnsi="Wingdings 3" w:hint="default"/>
      </w:rPr>
    </w:lvl>
    <w:lvl w:ilvl="8" w:tplc="958699D8" w:tentative="1">
      <w:start w:val="1"/>
      <w:numFmt w:val="bullet"/>
      <w:lvlText w:val=""/>
      <w:lvlJc w:val="left"/>
      <w:pPr>
        <w:tabs>
          <w:tab w:val="num" w:pos="6480"/>
        </w:tabs>
        <w:ind w:left="6480" w:hanging="360"/>
      </w:pPr>
      <w:rPr>
        <w:rFonts w:ascii="Wingdings 3" w:hAnsi="Wingdings 3" w:hint="default"/>
      </w:rPr>
    </w:lvl>
  </w:abstractNum>
  <w:abstractNum w:abstractNumId="65" w15:restartNumberingAfterBreak="0">
    <w:nsid w:val="38217886"/>
    <w:multiLevelType w:val="hybridMultilevel"/>
    <w:tmpl w:val="0F8E147C"/>
    <w:lvl w:ilvl="0" w:tplc="CFD25852">
      <w:start w:val="1"/>
      <w:numFmt w:val="decimal"/>
      <w:lvlText w:val="%1."/>
      <w:lvlJc w:val="left"/>
      <w:pPr>
        <w:ind w:left="3600" w:hanging="360"/>
      </w:pPr>
    </w:lvl>
    <w:lvl w:ilvl="1" w:tplc="A65C9986" w:tentative="1">
      <w:start w:val="1"/>
      <w:numFmt w:val="lowerLetter"/>
      <w:lvlText w:val="%2."/>
      <w:lvlJc w:val="left"/>
      <w:pPr>
        <w:ind w:left="4320" w:hanging="360"/>
      </w:pPr>
    </w:lvl>
    <w:lvl w:ilvl="2" w:tplc="574EA350" w:tentative="1">
      <w:start w:val="1"/>
      <w:numFmt w:val="lowerRoman"/>
      <w:lvlText w:val="%3."/>
      <w:lvlJc w:val="right"/>
      <w:pPr>
        <w:ind w:left="5040" w:hanging="180"/>
      </w:pPr>
    </w:lvl>
    <w:lvl w:ilvl="3" w:tplc="DB3288A6" w:tentative="1">
      <w:start w:val="1"/>
      <w:numFmt w:val="decimal"/>
      <w:lvlText w:val="%4."/>
      <w:lvlJc w:val="left"/>
      <w:pPr>
        <w:ind w:left="5760" w:hanging="360"/>
      </w:pPr>
    </w:lvl>
    <w:lvl w:ilvl="4" w:tplc="B628B5F0" w:tentative="1">
      <w:start w:val="1"/>
      <w:numFmt w:val="lowerLetter"/>
      <w:lvlText w:val="%5."/>
      <w:lvlJc w:val="left"/>
      <w:pPr>
        <w:ind w:left="6480" w:hanging="360"/>
      </w:pPr>
    </w:lvl>
    <w:lvl w:ilvl="5" w:tplc="6EE267AE" w:tentative="1">
      <w:start w:val="1"/>
      <w:numFmt w:val="lowerRoman"/>
      <w:lvlText w:val="%6."/>
      <w:lvlJc w:val="right"/>
      <w:pPr>
        <w:ind w:left="7200" w:hanging="180"/>
      </w:pPr>
    </w:lvl>
    <w:lvl w:ilvl="6" w:tplc="1DF4A264" w:tentative="1">
      <w:start w:val="1"/>
      <w:numFmt w:val="decimal"/>
      <w:lvlText w:val="%7."/>
      <w:lvlJc w:val="left"/>
      <w:pPr>
        <w:ind w:left="7920" w:hanging="360"/>
      </w:pPr>
    </w:lvl>
    <w:lvl w:ilvl="7" w:tplc="739A6664" w:tentative="1">
      <w:start w:val="1"/>
      <w:numFmt w:val="lowerLetter"/>
      <w:lvlText w:val="%8."/>
      <w:lvlJc w:val="left"/>
      <w:pPr>
        <w:ind w:left="8640" w:hanging="360"/>
      </w:pPr>
    </w:lvl>
    <w:lvl w:ilvl="8" w:tplc="62DC102C" w:tentative="1">
      <w:start w:val="1"/>
      <w:numFmt w:val="lowerRoman"/>
      <w:lvlText w:val="%9."/>
      <w:lvlJc w:val="right"/>
      <w:pPr>
        <w:ind w:left="9360" w:hanging="180"/>
      </w:pPr>
    </w:lvl>
  </w:abstractNum>
  <w:abstractNum w:abstractNumId="66" w15:restartNumberingAfterBreak="0">
    <w:nsid w:val="38C04CC4"/>
    <w:multiLevelType w:val="multilevel"/>
    <w:tmpl w:val="8A6CCF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A4F2310"/>
    <w:multiLevelType w:val="hybridMultilevel"/>
    <w:tmpl w:val="31D4F87A"/>
    <w:lvl w:ilvl="0" w:tplc="DF9640F6">
      <w:start w:val="1"/>
      <w:numFmt w:val="decimal"/>
      <w:lvlText w:val="%1."/>
      <w:lvlJc w:val="left"/>
      <w:pPr>
        <w:ind w:left="720" w:hanging="360"/>
      </w:pPr>
      <w:rPr>
        <w:rFonts w:hint="default"/>
      </w:rPr>
    </w:lvl>
    <w:lvl w:ilvl="1" w:tplc="89364DB4" w:tentative="1">
      <w:start w:val="1"/>
      <w:numFmt w:val="lowerLetter"/>
      <w:lvlText w:val="%2."/>
      <w:lvlJc w:val="left"/>
      <w:pPr>
        <w:ind w:left="1440" w:hanging="360"/>
      </w:pPr>
    </w:lvl>
    <w:lvl w:ilvl="2" w:tplc="6E9E3164" w:tentative="1">
      <w:start w:val="1"/>
      <w:numFmt w:val="lowerRoman"/>
      <w:lvlText w:val="%3."/>
      <w:lvlJc w:val="right"/>
      <w:pPr>
        <w:ind w:left="2160" w:hanging="180"/>
      </w:pPr>
    </w:lvl>
    <w:lvl w:ilvl="3" w:tplc="2D9869A8" w:tentative="1">
      <w:start w:val="1"/>
      <w:numFmt w:val="decimal"/>
      <w:lvlText w:val="%4."/>
      <w:lvlJc w:val="left"/>
      <w:pPr>
        <w:ind w:left="2880" w:hanging="360"/>
      </w:pPr>
    </w:lvl>
    <w:lvl w:ilvl="4" w:tplc="B024C4AA" w:tentative="1">
      <w:start w:val="1"/>
      <w:numFmt w:val="lowerLetter"/>
      <w:lvlText w:val="%5."/>
      <w:lvlJc w:val="left"/>
      <w:pPr>
        <w:ind w:left="3600" w:hanging="360"/>
      </w:pPr>
    </w:lvl>
    <w:lvl w:ilvl="5" w:tplc="56C075AC" w:tentative="1">
      <w:start w:val="1"/>
      <w:numFmt w:val="lowerRoman"/>
      <w:lvlText w:val="%6."/>
      <w:lvlJc w:val="right"/>
      <w:pPr>
        <w:ind w:left="4320" w:hanging="180"/>
      </w:pPr>
    </w:lvl>
    <w:lvl w:ilvl="6" w:tplc="A63E2516" w:tentative="1">
      <w:start w:val="1"/>
      <w:numFmt w:val="decimal"/>
      <w:lvlText w:val="%7."/>
      <w:lvlJc w:val="left"/>
      <w:pPr>
        <w:ind w:left="5040" w:hanging="360"/>
      </w:pPr>
    </w:lvl>
    <w:lvl w:ilvl="7" w:tplc="4692E68C" w:tentative="1">
      <w:start w:val="1"/>
      <w:numFmt w:val="lowerLetter"/>
      <w:lvlText w:val="%8."/>
      <w:lvlJc w:val="left"/>
      <w:pPr>
        <w:ind w:left="5760" w:hanging="360"/>
      </w:pPr>
    </w:lvl>
    <w:lvl w:ilvl="8" w:tplc="2B42D350" w:tentative="1">
      <w:start w:val="1"/>
      <w:numFmt w:val="lowerRoman"/>
      <w:lvlText w:val="%9."/>
      <w:lvlJc w:val="right"/>
      <w:pPr>
        <w:ind w:left="6480" w:hanging="180"/>
      </w:pPr>
    </w:lvl>
  </w:abstractNum>
  <w:abstractNum w:abstractNumId="68" w15:restartNumberingAfterBreak="0">
    <w:nsid w:val="3B6A0B09"/>
    <w:multiLevelType w:val="hybridMultilevel"/>
    <w:tmpl w:val="36884D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3BBD0D74"/>
    <w:multiLevelType w:val="hybridMultilevel"/>
    <w:tmpl w:val="8FAA0A64"/>
    <w:lvl w:ilvl="0" w:tplc="796C8646">
      <w:start w:val="1"/>
      <w:numFmt w:val="decimal"/>
      <w:lvlText w:val="%1."/>
      <w:lvlJc w:val="left"/>
      <w:pPr>
        <w:ind w:left="720" w:hanging="360"/>
      </w:pPr>
    </w:lvl>
    <w:lvl w:ilvl="1" w:tplc="C1FC5596">
      <w:start w:val="1"/>
      <w:numFmt w:val="lowerLetter"/>
      <w:lvlText w:val="%2."/>
      <w:lvlJc w:val="left"/>
      <w:pPr>
        <w:ind w:left="1440" w:hanging="360"/>
      </w:pPr>
    </w:lvl>
    <w:lvl w:ilvl="2" w:tplc="BC768996">
      <w:start w:val="1"/>
      <w:numFmt w:val="lowerRoman"/>
      <w:lvlText w:val="%3."/>
      <w:lvlJc w:val="right"/>
      <w:pPr>
        <w:ind w:left="2160" w:hanging="180"/>
      </w:pPr>
    </w:lvl>
    <w:lvl w:ilvl="3" w:tplc="DBDACE16">
      <w:start w:val="1"/>
      <w:numFmt w:val="decimal"/>
      <w:lvlText w:val="%4."/>
      <w:lvlJc w:val="left"/>
      <w:pPr>
        <w:ind w:left="2880" w:hanging="360"/>
      </w:pPr>
    </w:lvl>
    <w:lvl w:ilvl="4" w:tplc="A0FEB4FC">
      <w:start w:val="1"/>
      <w:numFmt w:val="lowerLetter"/>
      <w:lvlText w:val="%5."/>
      <w:lvlJc w:val="left"/>
      <w:pPr>
        <w:ind w:left="3600" w:hanging="360"/>
      </w:pPr>
    </w:lvl>
    <w:lvl w:ilvl="5" w:tplc="B0AAE550">
      <w:start w:val="1"/>
      <w:numFmt w:val="lowerRoman"/>
      <w:lvlText w:val="%6."/>
      <w:lvlJc w:val="right"/>
      <w:pPr>
        <w:ind w:left="4320" w:hanging="180"/>
      </w:pPr>
    </w:lvl>
    <w:lvl w:ilvl="6" w:tplc="F3F0CCE8">
      <w:start w:val="1"/>
      <w:numFmt w:val="decimal"/>
      <w:lvlText w:val="%7."/>
      <w:lvlJc w:val="left"/>
      <w:pPr>
        <w:ind w:left="5040" w:hanging="360"/>
      </w:pPr>
    </w:lvl>
    <w:lvl w:ilvl="7" w:tplc="6CE645DE">
      <w:start w:val="1"/>
      <w:numFmt w:val="lowerLetter"/>
      <w:lvlText w:val="%8."/>
      <w:lvlJc w:val="left"/>
      <w:pPr>
        <w:ind w:left="5760" w:hanging="360"/>
      </w:pPr>
    </w:lvl>
    <w:lvl w:ilvl="8" w:tplc="CE3662A0">
      <w:start w:val="1"/>
      <w:numFmt w:val="lowerRoman"/>
      <w:lvlText w:val="%9."/>
      <w:lvlJc w:val="right"/>
      <w:pPr>
        <w:ind w:left="6480" w:hanging="180"/>
      </w:pPr>
    </w:lvl>
  </w:abstractNum>
  <w:abstractNum w:abstractNumId="70" w15:restartNumberingAfterBreak="0">
    <w:nsid w:val="3C427696"/>
    <w:multiLevelType w:val="hybridMultilevel"/>
    <w:tmpl w:val="672EB840"/>
    <w:lvl w:ilvl="0" w:tplc="DE924832">
      <w:start w:val="1"/>
      <w:numFmt w:val="decimal"/>
      <w:lvlText w:val="%1."/>
      <w:lvlJc w:val="left"/>
      <w:pPr>
        <w:ind w:left="3600" w:hanging="360"/>
      </w:pPr>
    </w:lvl>
    <w:lvl w:ilvl="1" w:tplc="F36E7D86" w:tentative="1">
      <w:start w:val="1"/>
      <w:numFmt w:val="lowerLetter"/>
      <w:lvlText w:val="%2."/>
      <w:lvlJc w:val="left"/>
      <w:pPr>
        <w:ind w:left="4320" w:hanging="360"/>
      </w:pPr>
    </w:lvl>
    <w:lvl w:ilvl="2" w:tplc="DE807FBA" w:tentative="1">
      <w:start w:val="1"/>
      <w:numFmt w:val="lowerRoman"/>
      <w:lvlText w:val="%3."/>
      <w:lvlJc w:val="right"/>
      <w:pPr>
        <w:ind w:left="5040" w:hanging="180"/>
      </w:pPr>
    </w:lvl>
    <w:lvl w:ilvl="3" w:tplc="97760B7A" w:tentative="1">
      <w:start w:val="1"/>
      <w:numFmt w:val="decimal"/>
      <w:lvlText w:val="%4."/>
      <w:lvlJc w:val="left"/>
      <w:pPr>
        <w:ind w:left="5760" w:hanging="360"/>
      </w:pPr>
    </w:lvl>
    <w:lvl w:ilvl="4" w:tplc="C37628B6" w:tentative="1">
      <w:start w:val="1"/>
      <w:numFmt w:val="lowerLetter"/>
      <w:lvlText w:val="%5."/>
      <w:lvlJc w:val="left"/>
      <w:pPr>
        <w:ind w:left="6480" w:hanging="360"/>
      </w:pPr>
    </w:lvl>
    <w:lvl w:ilvl="5" w:tplc="46DA9146" w:tentative="1">
      <w:start w:val="1"/>
      <w:numFmt w:val="lowerRoman"/>
      <w:lvlText w:val="%6."/>
      <w:lvlJc w:val="right"/>
      <w:pPr>
        <w:ind w:left="7200" w:hanging="180"/>
      </w:pPr>
    </w:lvl>
    <w:lvl w:ilvl="6" w:tplc="B608E980" w:tentative="1">
      <w:start w:val="1"/>
      <w:numFmt w:val="decimal"/>
      <w:lvlText w:val="%7."/>
      <w:lvlJc w:val="left"/>
      <w:pPr>
        <w:ind w:left="7920" w:hanging="360"/>
      </w:pPr>
    </w:lvl>
    <w:lvl w:ilvl="7" w:tplc="97DC6260" w:tentative="1">
      <w:start w:val="1"/>
      <w:numFmt w:val="lowerLetter"/>
      <w:lvlText w:val="%8."/>
      <w:lvlJc w:val="left"/>
      <w:pPr>
        <w:ind w:left="8640" w:hanging="360"/>
      </w:pPr>
    </w:lvl>
    <w:lvl w:ilvl="8" w:tplc="55D6586C" w:tentative="1">
      <w:start w:val="1"/>
      <w:numFmt w:val="lowerRoman"/>
      <w:lvlText w:val="%9."/>
      <w:lvlJc w:val="right"/>
      <w:pPr>
        <w:ind w:left="9360" w:hanging="180"/>
      </w:pPr>
    </w:lvl>
  </w:abstractNum>
  <w:abstractNum w:abstractNumId="71" w15:restartNumberingAfterBreak="0">
    <w:nsid w:val="3D407795"/>
    <w:multiLevelType w:val="hybridMultilevel"/>
    <w:tmpl w:val="63D41624"/>
    <w:lvl w:ilvl="0" w:tplc="B142D0FC">
      <w:start w:val="1"/>
      <w:numFmt w:val="decimal"/>
      <w:lvlText w:val="%1."/>
      <w:lvlJc w:val="left"/>
      <w:pPr>
        <w:ind w:left="720" w:hanging="360"/>
      </w:pPr>
      <w:rPr>
        <w:rFonts w:hint="default"/>
      </w:rPr>
    </w:lvl>
    <w:lvl w:ilvl="1" w:tplc="DEACE7D0" w:tentative="1">
      <w:start w:val="1"/>
      <w:numFmt w:val="lowerLetter"/>
      <w:lvlText w:val="%2."/>
      <w:lvlJc w:val="left"/>
      <w:pPr>
        <w:ind w:left="1440" w:hanging="360"/>
      </w:pPr>
    </w:lvl>
    <w:lvl w:ilvl="2" w:tplc="B046FFC8" w:tentative="1">
      <w:start w:val="1"/>
      <w:numFmt w:val="lowerRoman"/>
      <w:lvlText w:val="%3."/>
      <w:lvlJc w:val="right"/>
      <w:pPr>
        <w:ind w:left="2160" w:hanging="180"/>
      </w:pPr>
    </w:lvl>
    <w:lvl w:ilvl="3" w:tplc="25F6B78E" w:tentative="1">
      <w:start w:val="1"/>
      <w:numFmt w:val="decimal"/>
      <w:lvlText w:val="%4."/>
      <w:lvlJc w:val="left"/>
      <w:pPr>
        <w:ind w:left="2880" w:hanging="360"/>
      </w:pPr>
    </w:lvl>
    <w:lvl w:ilvl="4" w:tplc="36F4ABFC" w:tentative="1">
      <w:start w:val="1"/>
      <w:numFmt w:val="lowerLetter"/>
      <w:lvlText w:val="%5."/>
      <w:lvlJc w:val="left"/>
      <w:pPr>
        <w:ind w:left="3600" w:hanging="360"/>
      </w:pPr>
    </w:lvl>
    <w:lvl w:ilvl="5" w:tplc="8812C418" w:tentative="1">
      <w:start w:val="1"/>
      <w:numFmt w:val="lowerRoman"/>
      <w:lvlText w:val="%6."/>
      <w:lvlJc w:val="right"/>
      <w:pPr>
        <w:ind w:left="4320" w:hanging="180"/>
      </w:pPr>
    </w:lvl>
    <w:lvl w:ilvl="6" w:tplc="625CF5F2" w:tentative="1">
      <w:start w:val="1"/>
      <w:numFmt w:val="decimal"/>
      <w:lvlText w:val="%7."/>
      <w:lvlJc w:val="left"/>
      <w:pPr>
        <w:ind w:left="5040" w:hanging="360"/>
      </w:pPr>
    </w:lvl>
    <w:lvl w:ilvl="7" w:tplc="EB2A6BA0" w:tentative="1">
      <w:start w:val="1"/>
      <w:numFmt w:val="lowerLetter"/>
      <w:lvlText w:val="%8."/>
      <w:lvlJc w:val="left"/>
      <w:pPr>
        <w:ind w:left="5760" w:hanging="360"/>
      </w:pPr>
    </w:lvl>
    <w:lvl w:ilvl="8" w:tplc="4454BFFC" w:tentative="1">
      <w:start w:val="1"/>
      <w:numFmt w:val="lowerRoman"/>
      <w:lvlText w:val="%9."/>
      <w:lvlJc w:val="right"/>
      <w:pPr>
        <w:ind w:left="6480" w:hanging="180"/>
      </w:pPr>
    </w:lvl>
  </w:abstractNum>
  <w:abstractNum w:abstractNumId="72" w15:restartNumberingAfterBreak="0">
    <w:nsid w:val="3D5E03CF"/>
    <w:multiLevelType w:val="hybridMultilevel"/>
    <w:tmpl w:val="7EECC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31D6467"/>
    <w:multiLevelType w:val="hybridMultilevel"/>
    <w:tmpl w:val="1C60EA66"/>
    <w:lvl w:ilvl="0" w:tplc="61D2281C">
      <w:start w:val="1"/>
      <w:numFmt w:val="decimal"/>
      <w:lvlText w:val="%1."/>
      <w:lvlJc w:val="left"/>
      <w:pPr>
        <w:ind w:left="720" w:hanging="360"/>
      </w:pPr>
    </w:lvl>
    <w:lvl w:ilvl="1" w:tplc="08E6C578" w:tentative="1">
      <w:start w:val="1"/>
      <w:numFmt w:val="lowerLetter"/>
      <w:lvlText w:val="%2."/>
      <w:lvlJc w:val="left"/>
      <w:pPr>
        <w:ind w:left="1440" w:hanging="360"/>
      </w:pPr>
    </w:lvl>
    <w:lvl w:ilvl="2" w:tplc="01FC97AE" w:tentative="1">
      <w:start w:val="1"/>
      <w:numFmt w:val="lowerRoman"/>
      <w:lvlText w:val="%3."/>
      <w:lvlJc w:val="right"/>
      <w:pPr>
        <w:ind w:left="2160" w:hanging="180"/>
      </w:pPr>
    </w:lvl>
    <w:lvl w:ilvl="3" w:tplc="83328820" w:tentative="1">
      <w:start w:val="1"/>
      <w:numFmt w:val="decimal"/>
      <w:lvlText w:val="%4."/>
      <w:lvlJc w:val="left"/>
      <w:pPr>
        <w:ind w:left="2880" w:hanging="360"/>
      </w:pPr>
    </w:lvl>
    <w:lvl w:ilvl="4" w:tplc="C5D04BDE" w:tentative="1">
      <w:start w:val="1"/>
      <w:numFmt w:val="lowerLetter"/>
      <w:lvlText w:val="%5."/>
      <w:lvlJc w:val="left"/>
      <w:pPr>
        <w:ind w:left="3600" w:hanging="360"/>
      </w:pPr>
    </w:lvl>
    <w:lvl w:ilvl="5" w:tplc="E3E42E42" w:tentative="1">
      <w:start w:val="1"/>
      <w:numFmt w:val="lowerRoman"/>
      <w:lvlText w:val="%6."/>
      <w:lvlJc w:val="right"/>
      <w:pPr>
        <w:ind w:left="4320" w:hanging="180"/>
      </w:pPr>
    </w:lvl>
    <w:lvl w:ilvl="6" w:tplc="021A17E4" w:tentative="1">
      <w:start w:val="1"/>
      <w:numFmt w:val="decimal"/>
      <w:lvlText w:val="%7."/>
      <w:lvlJc w:val="left"/>
      <w:pPr>
        <w:ind w:left="5040" w:hanging="360"/>
      </w:pPr>
    </w:lvl>
    <w:lvl w:ilvl="7" w:tplc="0E3202A6" w:tentative="1">
      <w:start w:val="1"/>
      <w:numFmt w:val="lowerLetter"/>
      <w:lvlText w:val="%8."/>
      <w:lvlJc w:val="left"/>
      <w:pPr>
        <w:ind w:left="5760" w:hanging="360"/>
      </w:pPr>
    </w:lvl>
    <w:lvl w:ilvl="8" w:tplc="161EEA88" w:tentative="1">
      <w:start w:val="1"/>
      <w:numFmt w:val="lowerRoman"/>
      <w:lvlText w:val="%9."/>
      <w:lvlJc w:val="right"/>
      <w:pPr>
        <w:ind w:left="6480" w:hanging="180"/>
      </w:pPr>
    </w:lvl>
  </w:abstractNum>
  <w:abstractNum w:abstractNumId="74" w15:restartNumberingAfterBreak="0">
    <w:nsid w:val="449B3562"/>
    <w:multiLevelType w:val="hybridMultilevel"/>
    <w:tmpl w:val="5040201C"/>
    <w:lvl w:ilvl="0" w:tplc="D48A2F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66F5960"/>
    <w:multiLevelType w:val="hybridMultilevel"/>
    <w:tmpl w:val="DD56E2AC"/>
    <w:lvl w:ilvl="0" w:tplc="7FFA3226">
      <w:start w:val="1"/>
      <w:numFmt w:val="decimal"/>
      <w:lvlText w:val="%1."/>
      <w:lvlJc w:val="left"/>
      <w:pPr>
        <w:ind w:left="720" w:hanging="360"/>
      </w:pPr>
      <w:rPr>
        <w:rFonts w:hint="default"/>
      </w:rPr>
    </w:lvl>
    <w:lvl w:ilvl="1" w:tplc="4414398A" w:tentative="1">
      <w:start w:val="1"/>
      <w:numFmt w:val="lowerLetter"/>
      <w:lvlText w:val="%2."/>
      <w:lvlJc w:val="left"/>
      <w:pPr>
        <w:ind w:left="1440" w:hanging="360"/>
      </w:pPr>
    </w:lvl>
    <w:lvl w:ilvl="2" w:tplc="C6AC6B36" w:tentative="1">
      <w:start w:val="1"/>
      <w:numFmt w:val="lowerRoman"/>
      <w:lvlText w:val="%3."/>
      <w:lvlJc w:val="right"/>
      <w:pPr>
        <w:ind w:left="2160" w:hanging="180"/>
      </w:pPr>
    </w:lvl>
    <w:lvl w:ilvl="3" w:tplc="8934FF2C" w:tentative="1">
      <w:start w:val="1"/>
      <w:numFmt w:val="decimal"/>
      <w:lvlText w:val="%4."/>
      <w:lvlJc w:val="left"/>
      <w:pPr>
        <w:ind w:left="2880" w:hanging="360"/>
      </w:pPr>
    </w:lvl>
    <w:lvl w:ilvl="4" w:tplc="ED4866AE" w:tentative="1">
      <w:start w:val="1"/>
      <w:numFmt w:val="lowerLetter"/>
      <w:lvlText w:val="%5."/>
      <w:lvlJc w:val="left"/>
      <w:pPr>
        <w:ind w:left="3600" w:hanging="360"/>
      </w:pPr>
    </w:lvl>
    <w:lvl w:ilvl="5" w:tplc="AB964AA0" w:tentative="1">
      <w:start w:val="1"/>
      <w:numFmt w:val="lowerRoman"/>
      <w:lvlText w:val="%6."/>
      <w:lvlJc w:val="right"/>
      <w:pPr>
        <w:ind w:left="4320" w:hanging="180"/>
      </w:pPr>
    </w:lvl>
    <w:lvl w:ilvl="6" w:tplc="3B2C575C" w:tentative="1">
      <w:start w:val="1"/>
      <w:numFmt w:val="decimal"/>
      <w:lvlText w:val="%7."/>
      <w:lvlJc w:val="left"/>
      <w:pPr>
        <w:ind w:left="5040" w:hanging="360"/>
      </w:pPr>
    </w:lvl>
    <w:lvl w:ilvl="7" w:tplc="DA381BAC" w:tentative="1">
      <w:start w:val="1"/>
      <w:numFmt w:val="lowerLetter"/>
      <w:lvlText w:val="%8."/>
      <w:lvlJc w:val="left"/>
      <w:pPr>
        <w:ind w:left="5760" w:hanging="360"/>
      </w:pPr>
    </w:lvl>
    <w:lvl w:ilvl="8" w:tplc="E1E4645C" w:tentative="1">
      <w:start w:val="1"/>
      <w:numFmt w:val="lowerRoman"/>
      <w:lvlText w:val="%9."/>
      <w:lvlJc w:val="right"/>
      <w:pPr>
        <w:ind w:left="6480" w:hanging="180"/>
      </w:pPr>
    </w:lvl>
  </w:abstractNum>
  <w:abstractNum w:abstractNumId="76"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7" w15:restartNumberingAfterBreak="0">
    <w:nsid w:val="4AF02241"/>
    <w:multiLevelType w:val="hybridMultilevel"/>
    <w:tmpl w:val="DC52F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B7D2FAF"/>
    <w:multiLevelType w:val="hybridMultilevel"/>
    <w:tmpl w:val="FDC29A3E"/>
    <w:lvl w:ilvl="0" w:tplc="0FEC135C">
      <w:start w:val="1"/>
      <w:numFmt w:val="decimal"/>
      <w:lvlText w:val="%1."/>
      <w:lvlJc w:val="left"/>
      <w:pPr>
        <w:ind w:left="720" w:hanging="360"/>
      </w:pPr>
      <w:rPr>
        <w:rFonts w:hint="default"/>
      </w:rPr>
    </w:lvl>
    <w:lvl w:ilvl="1" w:tplc="F1E8E44C" w:tentative="1">
      <w:start w:val="1"/>
      <w:numFmt w:val="lowerLetter"/>
      <w:lvlText w:val="%2."/>
      <w:lvlJc w:val="left"/>
      <w:pPr>
        <w:ind w:left="1440" w:hanging="360"/>
      </w:pPr>
    </w:lvl>
    <w:lvl w:ilvl="2" w:tplc="E0966826" w:tentative="1">
      <w:start w:val="1"/>
      <w:numFmt w:val="lowerRoman"/>
      <w:lvlText w:val="%3."/>
      <w:lvlJc w:val="right"/>
      <w:pPr>
        <w:ind w:left="2160" w:hanging="180"/>
      </w:pPr>
    </w:lvl>
    <w:lvl w:ilvl="3" w:tplc="04F0C566" w:tentative="1">
      <w:start w:val="1"/>
      <w:numFmt w:val="decimal"/>
      <w:lvlText w:val="%4."/>
      <w:lvlJc w:val="left"/>
      <w:pPr>
        <w:ind w:left="2880" w:hanging="360"/>
      </w:pPr>
    </w:lvl>
    <w:lvl w:ilvl="4" w:tplc="886658E4" w:tentative="1">
      <w:start w:val="1"/>
      <w:numFmt w:val="lowerLetter"/>
      <w:lvlText w:val="%5."/>
      <w:lvlJc w:val="left"/>
      <w:pPr>
        <w:ind w:left="3600" w:hanging="360"/>
      </w:pPr>
    </w:lvl>
    <w:lvl w:ilvl="5" w:tplc="86FAAA7C" w:tentative="1">
      <w:start w:val="1"/>
      <w:numFmt w:val="lowerRoman"/>
      <w:lvlText w:val="%6."/>
      <w:lvlJc w:val="right"/>
      <w:pPr>
        <w:ind w:left="4320" w:hanging="180"/>
      </w:pPr>
    </w:lvl>
    <w:lvl w:ilvl="6" w:tplc="D49C1EA4" w:tentative="1">
      <w:start w:val="1"/>
      <w:numFmt w:val="decimal"/>
      <w:lvlText w:val="%7."/>
      <w:lvlJc w:val="left"/>
      <w:pPr>
        <w:ind w:left="5040" w:hanging="360"/>
      </w:pPr>
    </w:lvl>
    <w:lvl w:ilvl="7" w:tplc="F04AD02C" w:tentative="1">
      <w:start w:val="1"/>
      <w:numFmt w:val="lowerLetter"/>
      <w:lvlText w:val="%8."/>
      <w:lvlJc w:val="left"/>
      <w:pPr>
        <w:ind w:left="5760" w:hanging="360"/>
      </w:pPr>
    </w:lvl>
    <w:lvl w:ilvl="8" w:tplc="C85886DE" w:tentative="1">
      <w:start w:val="1"/>
      <w:numFmt w:val="lowerRoman"/>
      <w:lvlText w:val="%9."/>
      <w:lvlJc w:val="right"/>
      <w:pPr>
        <w:ind w:left="6480" w:hanging="180"/>
      </w:pPr>
    </w:lvl>
  </w:abstractNum>
  <w:abstractNum w:abstractNumId="79" w15:restartNumberingAfterBreak="0">
    <w:nsid w:val="4CB46BB6"/>
    <w:multiLevelType w:val="hybridMultilevel"/>
    <w:tmpl w:val="D99AAB42"/>
    <w:lvl w:ilvl="0" w:tplc="76C4CA56">
      <w:start w:val="1"/>
      <w:numFmt w:val="decimal"/>
      <w:lvlText w:val="%1."/>
      <w:lvlJc w:val="left"/>
      <w:pPr>
        <w:ind w:left="720" w:hanging="360"/>
      </w:pPr>
    </w:lvl>
    <w:lvl w:ilvl="1" w:tplc="D92E35F0" w:tentative="1">
      <w:start w:val="1"/>
      <w:numFmt w:val="lowerLetter"/>
      <w:lvlText w:val="%2."/>
      <w:lvlJc w:val="left"/>
      <w:pPr>
        <w:ind w:left="1440" w:hanging="360"/>
      </w:pPr>
    </w:lvl>
    <w:lvl w:ilvl="2" w:tplc="A65492F2" w:tentative="1">
      <w:start w:val="1"/>
      <w:numFmt w:val="lowerRoman"/>
      <w:lvlText w:val="%3."/>
      <w:lvlJc w:val="right"/>
      <w:pPr>
        <w:ind w:left="2160" w:hanging="180"/>
      </w:pPr>
    </w:lvl>
    <w:lvl w:ilvl="3" w:tplc="B16400DE" w:tentative="1">
      <w:start w:val="1"/>
      <w:numFmt w:val="decimal"/>
      <w:lvlText w:val="%4."/>
      <w:lvlJc w:val="left"/>
      <w:pPr>
        <w:ind w:left="2880" w:hanging="360"/>
      </w:pPr>
    </w:lvl>
    <w:lvl w:ilvl="4" w:tplc="83FA7CAE" w:tentative="1">
      <w:start w:val="1"/>
      <w:numFmt w:val="lowerLetter"/>
      <w:lvlText w:val="%5."/>
      <w:lvlJc w:val="left"/>
      <w:pPr>
        <w:ind w:left="3600" w:hanging="360"/>
      </w:pPr>
    </w:lvl>
    <w:lvl w:ilvl="5" w:tplc="89E6E53C" w:tentative="1">
      <w:start w:val="1"/>
      <w:numFmt w:val="lowerRoman"/>
      <w:lvlText w:val="%6."/>
      <w:lvlJc w:val="right"/>
      <w:pPr>
        <w:ind w:left="4320" w:hanging="180"/>
      </w:pPr>
    </w:lvl>
    <w:lvl w:ilvl="6" w:tplc="EA0ED14E" w:tentative="1">
      <w:start w:val="1"/>
      <w:numFmt w:val="decimal"/>
      <w:lvlText w:val="%7."/>
      <w:lvlJc w:val="left"/>
      <w:pPr>
        <w:ind w:left="5040" w:hanging="360"/>
      </w:pPr>
    </w:lvl>
    <w:lvl w:ilvl="7" w:tplc="1F8ED7FA" w:tentative="1">
      <w:start w:val="1"/>
      <w:numFmt w:val="lowerLetter"/>
      <w:lvlText w:val="%8."/>
      <w:lvlJc w:val="left"/>
      <w:pPr>
        <w:ind w:left="5760" w:hanging="360"/>
      </w:pPr>
    </w:lvl>
    <w:lvl w:ilvl="8" w:tplc="25406096" w:tentative="1">
      <w:start w:val="1"/>
      <w:numFmt w:val="lowerRoman"/>
      <w:lvlText w:val="%9."/>
      <w:lvlJc w:val="right"/>
      <w:pPr>
        <w:ind w:left="6480" w:hanging="180"/>
      </w:pPr>
    </w:lvl>
  </w:abstractNum>
  <w:abstractNum w:abstractNumId="80" w15:restartNumberingAfterBreak="0">
    <w:nsid w:val="4E3E62E0"/>
    <w:multiLevelType w:val="hybridMultilevel"/>
    <w:tmpl w:val="E5440B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EAC7069"/>
    <w:multiLevelType w:val="hybridMultilevel"/>
    <w:tmpl w:val="56488B42"/>
    <w:lvl w:ilvl="0" w:tplc="E2EC0796">
      <w:start w:val="1"/>
      <w:numFmt w:val="decimal"/>
      <w:lvlText w:val="%1."/>
      <w:lvlJc w:val="left"/>
      <w:pPr>
        <w:ind w:left="720" w:hanging="360"/>
      </w:pPr>
    </w:lvl>
    <w:lvl w:ilvl="1" w:tplc="51CC5BEE">
      <w:start w:val="1"/>
      <w:numFmt w:val="lowerLetter"/>
      <w:lvlText w:val="%2."/>
      <w:lvlJc w:val="left"/>
      <w:pPr>
        <w:ind w:left="1440" w:hanging="360"/>
      </w:pPr>
    </w:lvl>
    <w:lvl w:ilvl="2" w:tplc="39725088">
      <w:start w:val="1"/>
      <w:numFmt w:val="lowerRoman"/>
      <w:lvlText w:val="%3."/>
      <w:lvlJc w:val="right"/>
      <w:pPr>
        <w:ind w:left="2160" w:hanging="180"/>
      </w:pPr>
    </w:lvl>
    <w:lvl w:ilvl="3" w:tplc="C0726DEC">
      <w:start w:val="1"/>
      <w:numFmt w:val="decimal"/>
      <w:lvlText w:val="%4."/>
      <w:lvlJc w:val="left"/>
      <w:pPr>
        <w:ind w:left="2880" w:hanging="360"/>
      </w:pPr>
    </w:lvl>
    <w:lvl w:ilvl="4" w:tplc="7B3E6FD6">
      <w:start w:val="1"/>
      <w:numFmt w:val="lowerLetter"/>
      <w:lvlText w:val="%5."/>
      <w:lvlJc w:val="left"/>
      <w:pPr>
        <w:ind w:left="3600" w:hanging="360"/>
      </w:pPr>
    </w:lvl>
    <w:lvl w:ilvl="5" w:tplc="DA7691CE">
      <w:start w:val="1"/>
      <w:numFmt w:val="lowerRoman"/>
      <w:lvlText w:val="%6."/>
      <w:lvlJc w:val="right"/>
      <w:pPr>
        <w:ind w:left="4320" w:hanging="180"/>
      </w:pPr>
    </w:lvl>
    <w:lvl w:ilvl="6" w:tplc="EDA42A18">
      <w:start w:val="1"/>
      <w:numFmt w:val="decimal"/>
      <w:lvlText w:val="%7."/>
      <w:lvlJc w:val="left"/>
      <w:pPr>
        <w:ind w:left="5040" w:hanging="360"/>
      </w:pPr>
    </w:lvl>
    <w:lvl w:ilvl="7" w:tplc="4D5056B2">
      <w:start w:val="1"/>
      <w:numFmt w:val="lowerLetter"/>
      <w:lvlText w:val="%8."/>
      <w:lvlJc w:val="left"/>
      <w:pPr>
        <w:ind w:left="5760" w:hanging="360"/>
      </w:pPr>
    </w:lvl>
    <w:lvl w:ilvl="8" w:tplc="5C2A4072">
      <w:start w:val="1"/>
      <w:numFmt w:val="lowerRoman"/>
      <w:lvlText w:val="%9."/>
      <w:lvlJc w:val="right"/>
      <w:pPr>
        <w:ind w:left="6480" w:hanging="180"/>
      </w:pPr>
    </w:lvl>
  </w:abstractNum>
  <w:abstractNum w:abstractNumId="82" w15:restartNumberingAfterBreak="0">
    <w:nsid w:val="51242089"/>
    <w:multiLevelType w:val="hybridMultilevel"/>
    <w:tmpl w:val="C6543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3244598"/>
    <w:multiLevelType w:val="hybridMultilevel"/>
    <w:tmpl w:val="38C8D192"/>
    <w:lvl w:ilvl="0" w:tplc="AC1ACB7E">
      <w:start w:val="1"/>
      <w:numFmt w:val="bullet"/>
      <w:lvlText w:val=""/>
      <w:lvlJc w:val="left"/>
      <w:pPr>
        <w:ind w:left="720" w:hanging="360"/>
      </w:pPr>
      <w:rPr>
        <w:rFonts w:ascii="Symbol" w:hAnsi="Symbol" w:hint="default"/>
      </w:rPr>
    </w:lvl>
    <w:lvl w:ilvl="1" w:tplc="35A41B08" w:tentative="1">
      <w:start w:val="1"/>
      <w:numFmt w:val="bullet"/>
      <w:lvlText w:val="o"/>
      <w:lvlJc w:val="left"/>
      <w:pPr>
        <w:ind w:left="1440" w:hanging="360"/>
      </w:pPr>
      <w:rPr>
        <w:rFonts w:ascii="Courier New" w:hAnsi="Courier New" w:cs="Courier New" w:hint="default"/>
      </w:rPr>
    </w:lvl>
    <w:lvl w:ilvl="2" w:tplc="7EB8E650" w:tentative="1">
      <w:start w:val="1"/>
      <w:numFmt w:val="bullet"/>
      <w:lvlText w:val=""/>
      <w:lvlJc w:val="left"/>
      <w:pPr>
        <w:ind w:left="2160" w:hanging="360"/>
      </w:pPr>
      <w:rPr>
        <w:rFonts w:ascii="Wingdings" w:hAnsi="Wingdings" w:hint="default"/>
      </w:rPr>
    </w:lvl>
    <w:lvl w:ilvl="3" w:tplc="2DA0C22C" w:tentative="1">
      <w:start w:val="1"/>
      <w:numFmt w:val="bullet"/>
      <w:lvlText w:val=""/>
      <w:lvlJc w:val="left"/>
      <w:pPr>
        <w:ind w:left="2880" w:hanging="360"/>
      </w:pPr>
      <w:rPr>
        <w:rFonts w:ascii="Symbol" w:hAnsi="Symbol" w:hint="default"/>
      </w:rPr>
    </w:lvl>
    <w:lvl w:ilvl="4" w:tplc="88746A7C" w:tentative="1">
      <w:start w:val="1"/>
      <w:numFmt w:val="bullet"/>
      <w:lvlText w:val="o"/>
      <w:lvlJc w:val="left"/>
      <w:pPr>
        <w:ind w:left="3600" w:hanging="360"/>
      </w:pPr>
      <w:rPr>
        <w:rFonts w:ascii="Courier New" w:hAnsi="Courier New" w:cs="Courier New" w:hint="default"/>
      </w:rPr>
    </w:lvl>
    <w:lvl w:ilvl="5" w:tplc="B66E2AE8" w:tentative="1">
      <w:start w:val="1"/>
      <w:numFmt w:val="bullet"/>
      <w:lvlText w:val=""/>
      <w:lvlJc w:val="left"/>
      <w:pPr>
        <w:ind w:left="4320" w:hanging="360"/>
      </w:pPr>
      <w:rPr>
        <w:rFonts w:ascii="Wingdings" w:hAnsi="Wingdings" w:hint="default"/>
      </w:rPr>
    </w:lvl>
    <w:lvl w:ilvl="6" w:tplc="5D7A6D62" w:tentative="1">
      <w:start w:val="1"/>
      <w:numFmt w:val="bullet"/>
      <w:lvlText w:val=""/>
      <w:lvlJc w:val="left"/>
      <w:pPr>
        <w:ind w:left="5040" w:hanging="360"/>
      </w:pPr>
      <w:rPr>
        <w:rFonts w:ascii="Symbol" w:hAnsi="Symbol" w:hint="default"/>
      </w:rPr>
    </w:lvl>
    <w:lvl w:ilvl="7" w:tplc="AA40F0EC" w:tentative="1">
      <w:start w:val="1"/>
      <w:numFmt w:val="bullet"/>
      <w:lvlText w:val="o"/>
      <w:lvlJc w:val="left"/>
      <w:pPr>
        <w:ind w:left="5760" w:hanging="360"/>
      </w:pPr>
      <w:rPr>
        <w:rFonts w:ascii="Courier New" w:hAnsi="Courier New" w:cs="Courier New" w:hint="default"/>
      </w:rPr>
    </w:lvl>
    <w:lvl w:ilvl="8" w:tplc="3E327FAC" w:tentative="1">
      <w:start w:val="1"/>
      <w:numFmt w:val="bullet"/>
      <w:lvlText w:val=""/>
      <w:lvlJc w:val="left"/>
      <w:pPr>
        <w:ind w:left="6480" w:hanging="360"/>
      </w:pPr>
      <w:rPr>
        <w:rFonts w:ascii="Wingdings" w:hAnsi="Wingdings" w:hint="default"/>
      </w:rPr>
    </w:lvl>
  </w:abstractNum>
  <w:abstractNum w:abstractNumId="84" w15:restartNumberingAfterBreak="0">
    <w:nsid w:val="54A04BE5"/>
    <w:multiLevelType w:val="hybridMultilevel"/>
    <w:tmpl w:val="C688D3AE"/>
    <w:lvl w:ilvl="0" w:tplc="9BDE4232">
      <w:start w:val="1"/>
      <w:numFmt w:val="bullet"/>
      <w:lvlText w:val=""/>
      <w:lvlJc w:val="left"/>
      <w:pPr>
        <w:ind w:left="720" w:hanging="360"/>
      </w:pPr>
      <w:rPr>
        <w:rFonts w:ascii="Symbol" w:hAnsi="Symbol" w:hint="default"/>
      </w:rPr>
    </w:lvl>
    <w:lvl w:ilvl="1" w:tplc="03E4B2C2" w:tentative="1">
      <w:start w:val="1"/>
      <w:numFmt w:val="bullet"/>
      <w:lvlText w:val="o"/>
      <w:lvlJc w:val="left"/>
      <w:pPr>
        <w:ind w:left="1440" w:hanging="360"/>
      </w:pPr>
      <w:rPr>
        <w:rFonts w:ascii="Courier New" w:hAnsi="Courier New" w:cs="Courier New" w:hint="default"/>
      </w:rPr>
    </w:lvl>
    <w:lvl w:ilvl="2" w:tplc="2C8ECB4C" w:tentative="1">
      <w:start w:val="1"/>
      <w:numFmt w:val="bullet"/>
      <w:lvlText w:val=""/>
      <w:lvlJc w:val="left"/>
      <w:pPr>
        <w:ind w:left="2160" w:hanging="360"/>
      </w:pPr>
      <w:rPr>
        <w:rFonts w:ascii="Wingdings" w:hAnsi="Wingdings" w:hint="default"/>
      </w:rPr>
    </w:lvl>
    <w:lvl w:ilvl="3" w:tplc="C29EC5B2" w:tentative="1">
      <w:start w:val="1"/>
      <w:numFmt w:val="bullet"/>
      <w:lvlText w:val=""/>
      <w:lvlJc w:val="left"/>
      <w:pPr>
        <w:ind w:left="2880" w:hanging="360"/>
      </w:pPr>
      <w:rPr>
        <w:rFonts w:ascii="Symbol" w:hAnsi="Symbol" w:hint="default"/>
      </w:rPr>
    </w:lvl>
    <w:lvl w:ilvl="4" w:tplc="F45C296E" w:tentative="1">
      <w:start w:val="1"/>
      <w:numFmt w:val="bullet"/>
      <w:lvlText w:val="o"/>
      <w:lvlJc w:val="left"/>
      <w:pPr>
        <w:ind w:left="3600" w:hanging="360"/>
      </w:pPr>
      <w:rPr>
        <w:rFonts w:ascii="Courier New" w:hAnsi="Courier New" w:cs="Courier New" w:hint="default"/>
      </w:rPr>
    </w:lvl>
    <w:lvl w:ilvl="5" w:tplc="BAEEEEEE" w:tentative="1">
      <w:start w:val="1"/>
      <w:numFmt w:val="bullet"/>
      <w:lvlText w:val=""/>
      <w:lvlJc w:val="left"/>
      <w:pPr>
        <w:ind w:left="4320" w:hanging="360"/>
      </w:pPr>
      <w:rPr>
        <w:rFonts w:ascii="Wingdings" w:hAnsi="Wingdings" w:hint="default"/>
      </w:rPr>
    </w:lvl>
    <w:lvl w:ilvl="6" w:tplc="B808AE62" w:tentative="1">
      <w:start w:val="1"/>
      <w:numFmt w:val="bullet"/>
      <w:lvlText w:val=""/>
      <w:lvlJc w:val="left"/>
      <w:pPr>
        <w:ind w:left="5040" w:hanging="360"/>
      </w:pPr>
      <w:rPr>
        <w:rFonts w:ascii="Symbol" w:hAnsi="Symbol" w:hint="default"/>
      </w:rPr>
    </w:lvl>
    <w:lvl w:ilvl="7" w:tplc="5F9A122A" w:tentative="1">
      <w:start w:val="1"/>
      <w:numFmt w:val="bullet"/>
      <w:lvlText w:val="o"/>
      <w:lvlJc w:val="left"/>
      <w:pPr>
        <w:ind w:left="5760" w:hanging="360"/>
      </w:pPr>
      <w:rPr>
        <w:rFonts w:ascii="Courier New" w:hAnsi="Courier New" w:cs="Courier New" w:hint="default"/>
      </w:rPr>
    </w:lvl>
    <w:lvl w:ilvl="8" w:tplc="49524536" w:tentative="1">
      <w:start w:val="1"/>
      <w:numFmt w:val="bullet"/>
      <w:lvlText w:val=""/>
      <w:lvlJc w:val="left"/>
      <w:pPr>
        <w:ind w:left="6480" w:hanging="360"/>
      </w:pPr>
      <w:rPr>
        <w:rFonts w:ascii="Wingdings" w:hAnsi="Wingdings" w:hint="default"/>
      </w:rPr>
    </w:lvl>
  </w:abstractNum>
  <w:abstractNum w:abstractNumId="85"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6" w15:restartNumberingAfterBreak="0">
    <w:nsid w:val="57D253BE"/>
    <w:multiLevelType w:val="hybridMultilevel"/>
    <w:tmpl w:val="F2321E2A"/>
    <w:lvl w:ilvl="0" w:tplc="AFBC4658">
      <w:start w:val="1"/>
      <w:numFmt w:val="decimal"/>
      <w:lvlText w:val="%1."/>
      <w:lvlJc w:val="left"/>
      <w:pPr>
        <w:ind w:left="1080" w:hanging="360"/>
      </w:pPr>
    </w:lvl>
    <w:lvl w:ilvl="1" w:tplc="F4E20206" w:tentative="1">
      <w:start w:val="1"/>
      <w:numFmt w:val="lowerLetter"/>
      <w:lvlText w:val="%2."/>
      <w:lvlJc w:val="left"/>
      <w:pPr>
        <w:ind w:left="1800" w:hanging="360"/>
      </w:pPr>
    </w:lvl>
    <w:lvl w:ilvl="2" w:tplc="D7F45662" w:tentative="1">
      <w:start w:val="1"/>
      <w:numFmt w:val="lowerRoman"/>
      <w:lvlText w:val="%3."/>
      <w:lvlJc w:val="right"/>
      <w:pPr>
        <w:ind w:left="2520" w:hanging="180"/>
      </w:pPr>
    </w:lvl>
    <w:lvl w:ilvl="3" w:tplc="53B843C4" w:tentative="1">
      <w:start w:val="1"/>
      <w:numFmt w:val="decimal"/>
      <w:lvlText w:val="%4."/>
      <w:lvlJc w:val="left"/>
      <w:pPr>
        <w:ind w:left="3240" w:hanging="360"/>
      </w:pPr>
    </w:lvl>
    <w:lvl w:ilvl="4" w:tplc="4CF817C8" w:tentative="1">
      <w:start w:val="1"/>
      <w:numFmt w:val="lowerLetter"/>
      <w:lvlText w:val="%5."/>
      <w:lvlJc w:val="left"/>
      <w:pPr>
        <w:ind w:left="3960" w:hanging="360"/>
      </w:pPr>
    </w:lvl>
    <w:lvl w:ilvl="5" w:tplc="B0484714" w:tentative="1">
      <w:start w:val="1"/>
      <w:numFmt w:val="lowerRoman"/>
      <w:lvlText w:val="%6."/>
      <w:lvlJc w:val="right"/>
      <w:pPr>
        <w:ind w:left="4680" w:hanging="180"/>
      </w:pPr>
    </w:lvl>
    <w:lvl w:ilvl="6" w:tplc="3BF6C860" w:tentative="1">
      <w:start w:val="1"/>
      <w:numFmt w:val="decimal"/>
      <w:lvlText w:val="%7."/>
      <w:lvlJc w:val="left"/>
      <w:pPr>
        <w:ind w:left="5400" w:hanging="360"/>
      </w:pPr>
    </w:lvl>
    <w:lvl w:ilvl="7" w:tplc="85DCDD8C" w:tentative="1">
      <w:start w:val="1"/>
      <w:numFmt w:val="lowerLetter"/>
      <w:lvlText w:val="%8."/>
      <w:lvlJc w:val="left"/>
      <w:pPr>
        <w:ind w:left="6120" w:hanging="360"/>
      </w:pPr>
    </w:lvl>
    <w:lvl w:ilvl="8" w:tplc="BDE80E2C" w:tentative="1">
      <w:start w:val="1"/>
      <w:numFmt w:val="lowerRoman"/>
      <w:lvlText w:val="%9."/>
      <w:lvlJc w:val="right"/>
      <w:pPr>
        <w:ind w:left="6840" w:hanging="180"/>
      </w:pPr>
    </w:lvl>
  </w:abstractNum>
  <w:abstractNum w:abstractNumId="87" w15:restartNumberingAfterBreak="0">
    <w:nsid w:val="57DC56FC"/>
    <w:multiLevelType w:val="hybridMultilevel"/>
    <w:tmpl w:val="A4248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7FC3A09"/>
    <w:multiLevelType w:val="hybridMultilevel"/>
    <w:tmpl w:val="52F4DE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9" w15:restartNumberingAfterBreak="0">
    <w:nsid w:val="58AC7C62"/>
    <w:multiLevelType w:val="hybridMultilevel"/>
    <w:tmpl w:val="A9129DCA"/>
    <w:lvl w:ilvl="0" w:tplc="AF862FA2">
      <w:numFmt w:val="bullet"/>
      <w:lvlText w:val=""/>
      <w:lvlJc w:val="left"/>
      <w:pPr>
        <w:ind w:left="630" w:hanging="360"/>
      </w:pPr>
      <w:rPr>
        <w:rFonts w:ascii="Symbol" w:eastAsia="Malgun Gothic" w:hAnsi="Symbol"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0" w15:restartNumberingAfterBreak="0">
    <w:nsid w:val="5938010C"/>
    <w:multiLevelType w:val="hybridMultilevel"/>
    <w:tmpl w:val="B2FC1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964199D"/>
    <w:multiLevelType w:val="hybridMultilevel"/>
    <w:tmpl w:val="43C8A0A2"/>
    <w:lvl w:ilvl="0" w:tplc="85C65E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BE10E86"/>
    <w:multiLevelType w:val="hybridMultilevel"/>
    <w:tmpl w:val="7D300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C46208B"/>
    <w:multiLevelType w:val="hybridMultilevel"/>
    <w:tmpl w:val="64127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CA153C4"/>
    <w:multiLevelType w:val="hybridMultilevel"/>
    <w:tmpl w:val="372E3FE2"/>
    <w:lvl w:ilvl="0" w:tplc="C45CAA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5CC949FD"/>
    <w:multiLevelType w:val="multilevel"/>
    <w:tmpl w:val="53C054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D0609B9"/>
    <w:multiLevelType w:val="hybridMultilevel"/>
    <w:tmpl w:val="484E5E96"/>
    <w:lvl w:ilvl="0" w:tplc="AD94851E">
      <w:start w:val="1"/>
      <w:numFmt w:val="decimal"/>
      <w:lvlText w:val="%1."/>
      <w:lvlJc w:val="left"/>
      <w:pPr>
        <w:ind w:left="720" w:hanging="360"/>
      </w:pPr>
    </w:lvl>
    <w:lvl w:ilvl="1" w:tplc="4F2011CC" w:tentative="1">
      <w:start w:val="1"/>
      <w:numFmt w:val="lowerLetter"/>
      <w:lvlText w:val="%2."/>
      <w:lvlJc w:val="left"/>
      <w:pPr>
        <w:ind w:left="1440" w:hanging="360"/>
      </w:pPr>
    </w:lvl>
    <w:lvl w:ilvl="2" w:tplc="FB3018A8" w:tentative="1">
      <w:start w:val="1"/>
      <w:numFmt w:val="lowerRoman"/>
      <w:lvlText w:val="%3."/>
      <w:lvlJc w:val="right"/>
      <w:pPr>
        <w:ind w:left="2160" w:hanging="180"/>
      </w:pPr>
    </w:lvl>
    <w:lvl w:ilvl="3" w:tplc="620AB4B0" w:tentative="1">
      <w:start w:val="1"/>
      <w:numFmt w:val="decimal"/>
      <w:lvlText w:val="%4."/>
      <w:lvlJc w:val="left"/>
      <w:pPr>
        <w:ind w:left="2880" w:hanging="360"/>
      </w:pPr>
    </w:lvl>
    <w:lvl w:ilvl="4" w:tplc="69EA9EB6" w:tentative="1">
      <w:start w:val="1"/>
      <w:numFmt w:val="lowerLetter"/>
      <w:lvlText w:val="%5."/>
      <w:lvlJc w:val="left"/>
      <w:pPr>
        <w:ind w:left="3600" w:hanging="360"/>
      </w:pPr>
    </w:lvl>
    <w:lvl w:ilvl="5" w:tplc="3FEE0564" w:tentative="1">
      <w:start w:val="1"/>
      <w:numFmt w:val="lowerRoman"/>
      <w:lvlText w:val="%6."/>
      <w:lvlJc w:val="right"/>
      <w:pPr>
        <w:ind w:left="4320" w:hanging="180"/>
      </w:pPr>
    </w:lvl>
    <w:lvl w:ilvl="6" w:tplc="2F041DB0" w:tentative="1">
      <w:start w:val="1"/>
      <w:numFmt w:val="decimal"/>
      <w:lvlText w:val="%7."/>
      <w:lvlJc w:val="left"/>
      <w:pPr>
        <w:ind w:left="5040" w:hanging="360"/>
      </w:pPr>
    </w:lvl>
    <w:lvl w:ilvl="7" w:tplc="41EC7C5A" w:tentative="1">
      <w:start w:val="1"/>
      <w:numFmt w:val="lowerLetter"/>
      <w:lvlText w:val="%8."/>
      <w:lvlJc w:val="left"/>
      <w:pPr>
        <w:ind w:left="5760" w:hanging="360"/>
      </w:pPr>
    </w:lvl>
    <w:lvl w:ilvl="8" w:tplc="1C62613E" w:tentative="1">
      <w:start w:val="1"/>
      <w:numFmt w:val="lowerRoman"/>
      <w:lvlText w:val="%9."/>
      <w:lvlJc w:val="right"/>
      <w:pPr>
        <w:ind w:left="6480" w:hanging="180"/>
      </w:pPr>
    </w:lvl>
  </w:abstractNum>
  <w:abstractNum w:abstractNumId="97" w15:restartNumberingAfterBreak="0">
    <w:nsid w:val="5F4E0497"/>
    <w:multiLevelType w:val="hybridMultilevel"/>
    <w:tmpl w:val="C7BACA18"/>
    <w:lvl w:ilvl="0" w:tplc="916E8D1E">
      <w:start w:val="1"/>
      <w:numFmt w:val="decimal"/>
      <w:lvlText w:val="%1."/>
      <w:lvlJc w:val="left"/>
      <w:pPr>
        <w:ind w:left="720" w:hanging="360"/>
      </w:pPr>
    </w:lvl>
    <w:lvl w:ilvl="1" w:tplc="28AA7EE0" w:tentative="1">
      <w:start w:val="1"/>
      <w:numFmt w:val="lowerLetter"/>
      <w:lvlText w:val="%2."/>
      <w:lvlJc w:val="left"/>
      <w:pPr>
        <w:ind w:left="1440" w:hanging="360"/>
      </w:pPr>
    </w:lvl>
    <w:lvl w:ilvl="2" w:tplc="DB725BE4" w:tentative="1">
      <w:start w:val="1"/>
      <w:numFmt w:val="lowerRoman"/>
      <w:lvlText w:val="%3."/>
      <w:lvlJc w:val="right"/>
      <w:pPr>
        <w:ind w:left="2160" w:hanging="180"/>
      </w:pPr>
    </w:lvl>
    <w:lvl w:ilvl="3" w:tplc="97C278B0" w:tentative="1">
      <w:start w:val="1"/>
      <w:numFmt w:val="decimal"/>
      <w:lvlText w:val="%4."/>
      <w:lvlJc w:val="left"/>
      <w:pPr>
        <w:ind w:left="2880" w:hanging="360"/>
      </w:pPr>
    </w:lvl>
    <w:lvl w:ilvl="4" w:tplc="5A144794" w:tentative="1">
      <w:start w:val="1"/>
      <w:numFmt w:val="lowerLetter"/>
      <w:lvlText w:val="%5."/>
      <w:lvlJc w:val="left"/>
      <w:pPr>
        <w:ind w:left="3600" w:hanging="360"/>
      </w:pPr>
    </w:lvl>
    <w:lvl w:ilvl="5" w:tplc="6964A722" w:tentative="1">
      <w:start w:val="1"/>
      <w:numFmt w:val="lowerRoman"/>
      <w:lvlText w:val="%6."/>
      <w:lvlJc w:val="right"/>
      <w:pPr>
        <w:ind w:left="4320" w:hanging="180"/>
      </w:pPr>
    </w:lvl>
    <w:lvl w:ilvl="6" w:tplc="3DA66D66" w:tentative="1">
      <w:start w:val="1"/>
      <w:numFmt w:val="decimal"/>
      <w:lvlText w:val="%7."/>
      <w:lvlJc w:val="left"/>
      <w:pPr>
        <w:ind w:left="5040" w:hanging="360"/>
      </w:pPr>
    </w:lvl>
    <w:lvl w:ilvl="7" w:tplc="475856CE" w:tentative="1">
      <w:start w:val="1"/>
      <w:numFmt w:val="lowerLetter"/>
      <w:lvlText w:val="%8."/>
      <w:lvlJc w:val="left"/>
      <w:pPr>
        <w:ind w:left="5760" w:hanging="360"/>
      </w:pPr>
    </w:lvl>
    <w:lvl w:ilvl="8" w:tplc="8CA40FBA" w:tentative="1">
      <w:start w:val="1"/>
      <w:numFmt w:val="lowerRoman"/>
      <w:lvlText w:val="%9."/>
      <w:lvlJc w:val="right"/>
      <w:pPr>
        <w:ind w:left="6480" w:hanging="180"/>
      </w:pPr>
    </w:lvl>
  </w:abstractNum>
  <w:abstractNum w:abstractNumId="98" w15:restartNumberingAfterBreak="0">
    <w:nsid w:val="5FDC559F"/>
    <w:multiLevelType w:val="hybridMultilevel"/>
    <w:tmpl w:val="EDDE0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0777022"/>
    <w:multiLevelType w:val="multilevel"/>
    <w:tmpl w:val="0F766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132B7E5"/>
    <w:multiLevelType w:val="hybridMultilevel"/>
    <w:tmpl w:val="BC4C3D30"/>
    <w:lvl w:ilvl="0" w:tplc="23D63DC4">
      <w:start w:val="1"/>
      <w:numFmt w:val="bullet"/>
      <w:lvlText w:val=""/>
      <w:lvlJc w:val="left"/>
      <w:pPr>
        <w:ind w:left="720" w:hanging="360"/>
      </w:pPr>
      <w:rPr>
        <w:rFonts w:ascii="Symbol" w:hAnsi="Symbol" w:hint="default"/>
      </w:rPr>
    </w:lvl>
    <w:lvl w:ilvl="1" w:tplc="EC5C4E16">
      <w:start w:val="1"/>
      <w:numFmt w:val="bullet"/>
      <w:lvlText w:val="o"/>
      <w:lvlJc w:val="left"/>
      <w:pPr>
        <w:ind w:left="1440" w:hanging="360"/>
      </w:pPr>
      <w:rPr>
        <w:rFonts w:ascii="Courier New" w:hAnsi="Courier New" w:hint="default"/>
      </w:rPr>
    </w:lvl>
    <w:lvl w:ilvl="2" w:tplc="0DAC0134">
      <w:start w:val="1"/>
      <w:numFmt w:val="bullet"/>
      <w:lvlText w:val=""/>
      <w:lvlJc w:val="left"/>
      <w:pPr>
        <w:ind w:left="2160" w:hanging="360"/>
      </w:pPr>
      <w:rPr>
        <w:rFonts w:ascii="Wingdings" w:hAnsi="Wingdings" w:hint="default"/>
      </w:rPr>
    </w:lvl>
    <w:lvl w:ilvl="3" w:tplc="9A4829B8">
      <w:start w:val="1"/>
      <w:numFmt w:val="bullet"/>
      <w:lvlText w:val=""/>
      <w:lvlJc w:val="left"/>
      <w:pPr>
        <w:ind w:left="2880" w:hanging="360"/>
      </w:pPr>
      <w:rPr>
        <w:rFonts w:ascii="Symbol" w:hAnsi="Symbol" w:hint="default"/>
      </w:rPr>
    </w:lvl>
    <w:lvl w:ilvl="4" w:tplc="C9821BBC">
      <w:start w:val="1"/>
      <w:numFmt w:val="bullet"/>
      <w:lvlText w:val="o"/>
      <w:lvlJc w:val="left"/>
      <w:pPr>
        <w:ind w:left="3600" w:hanging="360"/>
      </w:pPr>
      <w:rPr>
        <w:rFonts w:ascii="Courier New" w:hAnsi="Courier New" w:hint="default"/>
      </w:rPr>
    </w:lvl>
    <w:lvl w:ilvl="5" w:tplc="3C88BF0A">
      <w:start w:val="1"/>
      <w:numFmt w:val="bullet"/>
      <w:lvlText w:val=""/>
      <w:lvlJc w:val="left"/>
      <w:pPr>
        <w:ind w:left="4320" w:hanging="360"/>
      </w:pPr>
      <w:rPr>
        <w:rFonts w:ascii="Wingdings" w:hAnsi="Wingdings" w:hint="default"/>
      </w:rPr>
    </w:lvl>
    <w:lvl w:ilvl="6" w:tplc="5CA834AE">
      <w:start w:val="1"/>
      <w:numFmt w:val="bullet"/>
      <w:lvlText w:val=""/>
      <w:lvlJc w:val="left"/>
      <w:pPr>
        <w:ind w:left="5040" w:hanging="360"/>
      </w:pPr>
      <w:rPr>
        <w:rFonts w:ascii="Symbol" w:hAnsi="Symbol" w:hint="default"/>
      </w:rPr>
    </w:lvl>
    <w:lvl w:ilvl="7" w:tplc="858CC64C">
      <w:start w:val="1"/>
      <w:numFmt w:val="bullet"/>
      <w:lvlText w:val="o"/>
      <w:lvlJc w:val="left"/>
      <w:pPr>
        <w:ind w:left="5760" w:hanging="360"/>
      </w:pPr>
      <w:rPr>
        <w:rFonts w:ascii="Courier New" w:hAnsi="Courier New" w:hint="default"/>
      </w:rPr>
    </w:lvl>
    <w:lvl w:ilvl="8" w:tplc="D8FCBEA0">
      <w:start w:val="1"/>
      <w:numFmt w:val="bullet"/>
      <w:lvlText w:val=""/>
      <w:lvlJc w:val="left"/>
      <w:pPr>
        <w:ind w:left="6480" w:hanging="360"/>
      </w:pPr>
      <w:rPr>
        <w:rFonts w:ascii="Wingdings" w:hAnsi="Wingdings" w:hint="default"/>
      </w:rPr>
    </w:lvl>
  </w:abstractNum>
  <w:abstractNum w:abstractNumId="101" w15:restartNumberingAfterBreak="0">
    <w:nsid w:val="61C76134"/>
    <w:multiLevelType w:val="multilevel"/>
    <w:tmpl w:val="8160A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1E97547"/>
    <w:multiLevelType w:val="hybridMultilevel"/>
    <w:tmpl w:val="11BCDF1A"/>
    <w:lvl w:ilvl="0" w:tplc="852447D0">
      <w:start w:val="1"/>
      <w:numFmt w:val="bullet"/>
      <w:lvlText w:val="•"/>
      <w:lvlJc w:val="left"/>
      <w:pPr>
        <w:tabs>
          <w:tab w:val="num" w:pos="720"/>
        </w:tabs>
        <w:ind w:left="720" w:hanging="360"/>
      </w:pPr>
      <w:rPr>
        <w:rFonts w:ascii="Arial" w:hAnsi="Arial" w:hint="default"/>
      </w:rPr>
    </w:lvl>
    <w:lvl w:ilvl="1" w:tplc="7ED05060" w:tentative="1">
      <w:start w:val="1"/>
      <w:numFmt w:val="bullet"/>
      <w:lvlText w:val="•"/>
      <w:lvlJc w:val="left"/>
      <w:pPr>
        <w:tabs>
          <w:tab w:val="num" w:pos="1440"/>
        </w:tabs>
        <w:ind w:left="1440" w:hanging="360"/>
      </w:pPr>
      <w:rPr>
        <w:rFonts w:ascii="Arial" w:hAnsi="Arial" w:hint="default"/>
      </w:rPr>
    </w:lvl>
    <w:lvl w:ilvl="2" w:tplc="CDE44318" w:tentative="1">
      <w:start w:val="1"/>
      <w:numFmt w:val="bullet"/>
      <w:lvlText w:val="•"/>
      <w:lvlJc w:val="left"/>
      <w:pPr>
        <w:tabs>
          <w:tab w:val="num" w:pos="2160"/>
        </w:tabs>
        <w:ind w:left="2160" w:hanging="360"/>
      </w:pPr>
      <w:rPr>
        <w:rFonts w:ascii="Arial" w:hAnsi="Arial" w:hint="default"/>
      </w:rPr>
    </w:lvl>
    <w:lvl w:ilvl="3" w:tplc="3C6449C6" w:tentative="1">
      <w:start w:val="1"/>
      <w:numFmt w:val="bullet"/>
      <w:lvlText w:val="•"/>
      <w:lvlJc w:val="left"/>
      <w:pPr>
        <w:tabs>
          <w:tab w:val="num" w:pos="2880"/>
        </w:tabs>
        <w:ind w:left="2880" w:hanging="360"/>
      </w:pPr>
      <w:rPr>
        <w:rFonts w:ascii="Arial" w:hAnsi="Arial" w:hint="default"/>
      </w:rPr>
    </w:lvl>
    <w:lvl w:ilvl="4" w:tplc="9850CB76" w:tentative="1">
      <w:start w:val="1"/>
      <w:numFmt w:val="bullet"/>
      <w:lvlText w:val="•"/>
      <w:lvlJc w:val="left"/>
      <w:pPr>
        <w:tabs>
          <w:tab w:val="num" w:pos="3600"/>
        </w:tabs>
        <w:ind w:left="3600" w:hanging="360"/>
      </w:pPr>
      <w:rPr>
        <w:rFonts w:ascii="Arial" w:hAnsi="Arial" w:hint="default"/>
      </w:rPr>
    </w:lvl>
    <w:lvl w:ilvl="5" w:tplc="29B0C6B6" w:tentative="1">
      <w:start w:val="1"/>
      <w:numFmt w:val="bullet"/>
      <w:lvlText w:val="•"/>
      <w:lvlJc w:val="left"/>
      <w:pPr>
        <w:tabs>
          <w:tab w:val="num" w:pos="4320"/>
        </w:tabs>
        <w:ind w:left="4320" w:hanging="360"/>
      </w:pPr>
      <w:rPr>
        <w:rFonts w:ascii="Arial" w:hAnsi="Arial" w:hint="default"/>
      </w:rPr>
    </w:lvl>
    <w:lvl w:ilvl="6" w:tplc="D598A7B6" w:tentative="1">
      <w:start w:val="1"/>
      <w:numFmt w:val="bullet"/>
      <w:lvlText w:val="•"/>
      <w:lvlJc w:val="left"/>
      <w:pPr>
        <w:tabs>
          <w:tab w:val="num" w:pos="5040"/>
        </w:tabs>
        <w:ind w:left="5040" w:hanging="360"/>
      </w:pPr>
      <w:rPr>
        <w:rFonts w:ascii="Arial" w:hAnsi="Arial" w:hint="default"/>
      </w:rPr>
    </w:lvl>
    <w:lvl w:ilvl="7" w:tplc="87AA033E" w:tentative="1">
      <w:start w:val="1"/>
      <w:numFmt w:val="bullet"/>
      <w:lvlText w:val="•"/>
      <w:lvlJc w:val="left"/>
      <w:pPr>
        <w:tabs>
          <w:tab w:val="num" w:pos="5760"/>
        </w:tabs>
        <w:ind w:left="5760" w:hanging="360"/>
      </w:pPr>
      <w:rPr>
        <w:rFonts w:ascii="Arial" w:hAnsi="Arial" w:hint="default"/>
      </w:rPr>
    </w:lvl>
    <w:lvl w:ilvl="8" w:tplc="C388B3D2" w:tentative="1">
      <w:start w:val="1"/>
      <w:numFmt w:val="bullet"/>
      <w:lvlText w:val="•"/>
      <w:lvlJc w:val="left"/>
      <w:pPr>
        <w:tabs>
          <w:tab w:val="num" w:pos="6480"/>
        </w:tabs>
        <w:ind w:left="6480" w:hanging="360"/>
      </w:pPr>
      <w:rPr>
        <w:rFonts w:ascii="Arial" w:hAnsi="Arial" w:hint="default"/>
      </w:rPr>
    </w:lvl>
  </w:abstractNum>
  <w:abstractNum w:abstractNumId="103" w15:restartNumberingAfterBreak="0">
    <w:nsid w:val="61F37E42"/>
    <w:multiLevelType w:val="multilevel"/>
    <w:tmpl w:val="E3A02D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2B74D7B"/>
    <w:multiLevelType w:val="hybridMultilevel"/>
    <w:tmpl w:val="8BB07872"/>
    <w:lvl w:ilvl="0" w:tplc="D86E6E40">
      <w:start w:val="1"/>
      <w:numFmt w:val="decimal"/>
      <w:lvlText w:val="%1."/>
      <w:lvlJc w:val="left"/>
      <w:pPr>
        <w:ind w:left="720" w:hanging="360"/>
      </w:pPr>
      <w:rPr>
        <w:rFonts w:eastAsiaTheme="minorHAnsi" w:hint="default"/>
        <w:sz w:val="24"/>
      </w:rPr>
    </w:lvl>
    <w:lvl w:ilvl="1" w:tplc="1DFA7FB8" w:tentative="1">
      <w:start w:val="1"/>
      <w:numFmt w:val="lowerLetter"/>
      <w:lvlText w:val="%2."/>
      <w:lvlJc w:val="left"/>
      <w:pPr>
        <w:ind w:left="1440" w:hanging="360"/>
      </w:pPr>
    </w:lvl>
    <w:lvl w:ilvl="2" w:tplc="57E2005E" w:tentative="1">
      <w:start w:val="1"/>
      <w:numFmt w:val="lowerRoman"/>
      <w:lvlText w:val="%3."/>
      <w:lvlJc w:val="right"/>
      <w:pPr>
        <w:ind w:left="2160" w:hanging="180"/>
      </w:pPr>
    </w:lvl>
    <w:lvl w:ilvl="3" w:tplc="5A7E2DC4" w:tentative="1">
      <w:start w:val="1"/>
      <w:numFmt w:val="decimal"/>
      <w:lvlText w:val="%4."/>
      <w:lvlJc w:val="left"/>
      <w:pPr>
        <w:ind w:left="2880" w:hanging="360"/>
      </w:pPr>
    </w:lvl>
    <w:lvl w:ilvl="4" w:tplc="0B2CF8B2" w:tentative="1">
      <w:start w:val="1"/>
      <w:numFmt w:val="lowerLetter"/>
      <w:lvlText w:val="%5."/>
      <w:lvlJc w:val="left"/>
      <w:pPr>
        <w:ind w:left="3600" w:hanging="360"/>
      </w:pPr>
    </w:lvl>
    <w:lvl w:ilvl="5" w:tplc="60BA2A7A" w:tentative="1">
      <w:start w:val="1"/>
      <w:numFmt w:val="lowerRoman"/>
      <w:lvlText w:val="%6."/>
      <w:lvlJc w:val="right"/>
      <w:pPr>
        <w:ind w:left="4320" w:hanging="180"/>
      </w:pPr>
    </w:lvl>
    <w:lvl w:ilvl="6" w:tplc="E3BC3E5C" w:tentative="1">
      <w:start w:val="1"/>
      <w:numFmt w:val="decimal"/>
      <w:lvlText w:val="%7."/>
      <w:lvlJc w:val="left"/>
      <w:pPr>
        <w:ind w:left="5040" w:hanging="360"/>
      </w:pPr>
    </w:lvl>
    <w:lvl w:ilvl="7" w:tplc="CFC420F4" w:tentative="1">
      <w:start w:val="1"/>
      <w:numFmt w:val="lowerLetter"/>
      <w:lvlText w:val="%8."/>
      <w:lvlJc w:val="left"/>
      <w:pPr>
        <w:ind w:left="5760" w:hanging="360"/>
      </w:pPr>
    </w:lvl>
    <w:lvl w:ilvl="8" w:tplc="78C8FD76" w:tentative="1">
      <w:start w:val="1"/>
      <w:numFmt w:val="lowerRoman"/>
      <w:lvlText w:val="%9."/>
      <w:lvlJc w:val="right"/>
      <w:pPr>
        <w:ind w:left="6480" w:hanging="180"/>
      </w:pPr>
    </w:lvl>
  </w:abstractNum>
  <w:abstractNum w:abstractNumId="105" w15:restartNumberingAfterBreak="0">
    <w:nsid w:val="638105D2"/>
    <w:multiLevelType w:val="hybridMultilevel"/>
    <w:tmpl w:val="EE48BE84"/>
    <w:lvl w:ilvl="0" w:tplc="BA70D256">
      <w:start w:val="1"/>
      <w:numFmt w:val="bullet"/>
      <w:lvlText w:val=""/>
      <w:lvlJc w:val="left"/>
      <w:pPr>
        <w:ind w:left="720" w:hanging="360"/>
      </w:pPr>
      <w:rPr>
        <w:rFonts w:ascii="Symbol" w:hAnsi="Symbol" w:hint="default"/>
      </w:rPr>
    </w:lvl>
    <w:lvl w:ilvl="1" w:tplc="CE6CBFEC" w:tentative="1">
      <w:start w:val="1"/>
      <w:numFmt w:val="bullet"/>
      <w:lvlText w:val="o"/>
      <w:lvlJc w:val="left"/>
      <w:pPr>
        <w:ind w:left="1440" w:hanging="360"/>
      </w:pPr>
      <w:rPr>
        <w:rFonts w:ascii="Courier New" w:hAnsi="Courier New" w:cs="Courier New" w:hint="default"/>
      </w:rPr>
    </w:lvl>
    <w:lvl w:ilvl="2" w:tplc="3AFE857C" w:tentative="1">
      <w:start w:val="1"/>
      <w:numFmt w:val="bullet"/>
      <w:lvlText w:val=""/>
      <w:lvlJc w:val="left"/>
      <w:pPr>
        <w:ind w:left="2160" w:hanging="360"/>
      </w:pPr>
      <w:rPr>
        <w:rFonts w:ascii="Wingdings" w:hAnsi="Wingdings" w:hint="default"/>
      </w:rPr>
    </w:lvl>
    <w:lvl w:ilvl="3" w:tplc="905CAD9E" w:tentative="1">
      <w:start w:val="1"/>
      <w:numFmt w:val="bullet"/>
      <w:lvlText w:val=""/>
      <w:lvlJc w:val="left"/>
      <w:pPr>
        <w:ind w:left="2880" w:hanging="360"/>
      </w:pPr>
      <w:rPr>
        <w:rFonts w:ascii="Symbol" w:hAnsi="Symbol" w:hint="default"/>
      </w:rPr>
    </w:lvl>
    <w:lvl w:ilvl="4" w:tplc="349E0C66" w:tentative="1">
      <w:start w:val="1"/>
      <w:numFmt w:val="bullet"/>
      <w:lvlText w:val="o"/>
      <w:lvlJc w:val="left"/>
      <w:pPr>
        <w:ind w:left="3600" w:hanging="360"/>
      </w:pPr>
      <w:rPr>
        <w:rFonts w:ascii="Courier New" w:hAnsi="Courier New" w:cs="Courier New" w:hint="default"/>
      </w:rPr>
    </w:lvl>
    <w:lvl w:ilvl="5" w:tplc="1F0C5192" w:tentative="1">
      <w:start w:val="1"/>
      <w:numFmt w:val="bullet"/>
      <w:lvlText w:val=""/>
      <w:lvlJc w:val="left"/>
      <w:pPr>
        <w:ind w:left="4320" w:hanging="360"/>
      </w:pPr>
      <w:rPr>
        <w:rFonts w:ascii="Wingdings" w:hAnsi="Wingdings" w:hint="default"/>
      </w:rPr>
    </w:lvl>
    <w:lvl w:ilvl="6" w:tplc="DF82321E" w:tentative="1">
      <w:start w:val="1"/>
      <w:numFmt w:val="bullet"/>
      <w:lvlText w:val=""/>
      <w:lvlJc w:val="left"/>
      <w:pPr>
        <w:ind w:left="5040" w:hanging="360"/>
      </w:pPr>
      <w:rPr>
        <w:rFonts w:ascii="Symbol" w:hAnsi="Symbol" w:hint="default"/>
      </w:rPr>
    </w:lvl>
    <w:lvl w:ilvl="7" w:tplc="19EA6894" w:tentative="1">
      <w:start w:val="1"/>
      <w:numFmt w:val="bullet"/>
      <w:lvlText w:val="o"/>
      <w:lvlJc w:val="left"/>
      <w:pPr>
        <w:ind w:left="5760" w:hanging="360"/>
      </w:pPr>
      <w:rPr>
        <w:rFonts w:ascii="Courier New" w:hAnsi="Courier New" w:cs="Courier New" w:hint="default"/>
      </w:rPr>
    </w:lvl>
    <w:lvl w:ilvl="8" w:tplc="5A06F57A" w:tentative="1">
      <w:start w:val="1"/>
      <w:numFmt w:val="bullet"/>
      <w:lvlText w:val=""/>
      <w:lvlJc w:val="left"/>
      <w:pPr>
        <w:ind w:left="6480" w:hanging="360"/>
      </w:pPr>
      <w:rPr>
        <w:rFonts w:ascii="Wingdings" w:hAnsi="Wingdings" w:hint="default"/>
      </w:rPr>
    </w:lvl>
  </w:abstractNum>
  <w:abstractNum w:abstractNumId="106" w15:restartNumberingAfterBreak="0">
    <w:nsid w:val="645B4757"/>
    <w:multiLevelType w:val="hybridMultilevel"/>
    <w:tmpl w:val="5C8C0368"/>
    <w:lvl w:ilvl="0" w:tplc="6BB2023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646C425C"/>
    <w:multiLevelType w:val="hybridMultilevel"/>
    <w:tmpl w:val="FB9AD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62F78EF"/>
    <w:multiLevelType w:val="hybridMultilevel"/>
    <w:tmpl w:val="9B1024FE"/>
    <w:lvl w:ilvl="0" w:tplc="2DE27C98">
      <w:start w:val="1"/>
      <w:numFmt w:val="decimal"/>
      <w:lvlText w:val="%1."/>
      <w:lvlJc w:val="left"/>
      <w:pPr>
        <w:ind w:left="1080" w:hanging="720"/>
      </w:pPr>
      <w:rPr>
        <w:rFonts w:hint="default"/>
      </w:rPr>
    </w:lvl>
    <w:lvl w:ilvl="1" w:tplc="70085990" w:tentative="1">
      <w:start w:val="1"/>
      <w:numFmt w:val="lowerLetter"/>
      <w:lvlText w:val="%2."/>
      <w:lvlJc w:val="left"/>
      <w:pPr>
        <w:ind w:left="1440" w:hanging="360"/>
      </w:pPr>
    </w:lvl>
    <w:lvl w:ilvl="2" w:tplc="628E4DA2" w:tentative="1">
      <w:start w:val="1"/>
      <w:numFmt w:val="lowerRoman"/>
      <w:lvlText w:val="%3."/>
      <w:lvlJc w:val="right"/>
      <w:pPr>
        <w:ind w:left="2160" w:hanging="180"/>
      </w:pPr>
    </w:lvl>
    <w:lvl w:ilvl="3" w:tplc="8E8ADEE2" w:tentative="1">
      <w:start w:val="1"/>
      <w:numFmt w:val="decimal"/>
      <w:lvlText w:val="%4."/>
      <w:lvlJc w:val="left"/>
      <w:pPr>
        <w:ind w:left="2880" w:hanging="360"/>
      </w:pPr>
    </w:lvl>
    <w:lvl w:ilvl="4" w:tplc="2E889A16" w:tentative="1">
      <w:start w:val="1"/>
      <w:numFmt w:val="lowerLetter"/>
      <w:lvlText w:val="%5."/>
      <w:lvlJc w:val="left"/>
      <w:pPr>
        <w:ind w:left="3600" w:hanging="360"/>
      </w:pPr>
    </w:lvl>
    <w:lvl w:ilvl="5" w:tplc="E2FA3346" w:tentative="1">
      <w:start w:val="1"/>
      <w:numFmt w:val="lowerRoman"/>
      <w:lvlText w:val="%6."/>
      <w:lvlJc w:val="right"/>
      <w:pPr>
        <w:ind w:left="4320" w:hanging="180"/>
      </w:pPr>
    </w:lvl>
    <w:lvl w:ilvl="6" w:tplc="4DA0579A" w:tentative="1">
      <w:start w:val="1"/>
      <w:numFmt w:val="decimal"/>
      <w:lvlText w:val="%7."/>
      <w:lvlJc w:val="left"/>
      <w:pPr>
        <w:ind w:left="5040" w:hanging="360"/>
      </w:pPr>
    </w:lvl>
    <w:lvl w:ilvl="7" w:tplc="30C440DC" w:tentative="1">
      <w:start w:val="1"/>
      <w:numFmt w:val="lowerLetter"/>
      <w:lvlText w:val="%8."/>
      <w:lvlJc w:val="left"/>
      <w:pPr>
        <w:ind w:left="5760" w:hanging="360"/>
      </w:pPr>
    </w:lvl>
    <w:lvl w:ilvl="8" w:tplc="8EBE7DDA" w:tentative="1">
      <w:start w:val="1"/>
      <w:numFmt w:val="lowerRoman"/>
      <w:lvlText w:val="%9."/>
      <w:lvlJc w:val="right"/>
      <w:pPr>
        <w:ind w:left="6480" w:hanging="180"/>
      </w:pPr>
    </w:lvl>
  </w:abstractNum>
  <w:abstractNum w:abstractNumId="109" w15:restartNumberingAfterBreak="0">
    <w:nsid w:val="67E806C1"/>
    <w:multiLevelType w:val="hybridMultilevel"/>
    <w:tmpl w:val="A42E046A"/>
    <w:lvl w:ilvl="0" w:tplc="55AC1F48">
      <w:start w:val="1"/>
      <w:numFmt w:val="bullet"/>
      <w:lvlText w:val=""/>
      <w:lvlJc w:val="left"/>
      <w:pPr>
        <w:tabs>
          <w:tab w:val="num" w:pos="720"/>
        </w:tabs>
        <w:ind w:left="720" w:hanging="360"/>
      </w:pPr>
      <w:rPr>
        <w:rFonts w:ascii="Wingdings 3" w:hAnsi="Wingdings 3" w:hint="default"/>
      </w:rPr>
    </w:lvl>
    <w:lvl w:ilvl="1" w:tplc="59EA026A" w:tentative="1">
      <w:start w:val="1"/>
      <w:numFmt w:val="bullet"/>
      <w:lvlText w:val=""/>
      <w:lvlJc w:val="left"/>
      <w:pPr>
        <w:tabs>
          <w:tab w:val="num" w:pos="1440"/>
        </w:tabs>
        <w:ind w:left="1440" w:hanging="360"/>
      </w:pPr>
      <w:rPr>
        <w:rFonts w:ascii="Wingdings 3" w:hAnsi="Wingdings 3" w:hint="default"/>
      </w:rPr>
    </w:lvl>
    <w:lvl w:ilvl="2" w:tplc="E0082AFC" w:tentative="1">
      <w:start w:val="1"/>
      <w:numFmt w:val="bullet"/>
      <w:lvlText w:val=""/>
      <w:lvlJc w:val="left"/>
      <w:pPr>
        <w:tabs>
          <w:tab w:val="num" w:pos="2160"/>
        </w:tabs>
        <w:ind w:left="2160" w:hanging="360"/>
      </w:pPr>
      <w:rPr>
        <w:rFonts w:ascii="Wingdings 3" w:hAnsi="Wingdings 3" w:hint="default"/>
      </w:rPr>
    </w:lvl>
    <w:lvl w:ilvl="3" w:tplc="93C8C340" w:tentative="1">
      <w:start w:val="1"/>
      <w:numFmt w:val="bullet"/>
      <w:lvlText w:val=""/>
      <w:lvlJc w:val="left"/>
      <w:pPr>
        <w:tabs>
          <w:tab w:val="num" w:pos="2880"/>
        </w:tabs>
        <w:ind w:left="2880" w:hanging="360"/>
      </w:pPr>
      <w:rPr>
        <w:rFonts w:ascii="Wingdings 3" w:hAnsi="Wingdings 3" w:hint="default"/>
      </w:rPr>
    </w:lvl>
    <w:lvl w:ilvl="4" w:tplc="FB849144" w:tentative="1">
      <w:start w:val="1"/>
      <w:numFmt w:val="bullet"/>
      <w:lvlText w:val=""/>
      <w:lvlJc w:val="left"/>
      <w:pPr>
        <w:tabs>
          <w:tab w:val="num" w:pos="3600"/>
        </w:tabs>
        <w:ind w:left="3600" w:hanging="360"/>
      </w:pPr>
      <w:rPr>
        <w:rFonts w:ascii="Wingdings 3" w:hAnsi="Wingdings 3" w:hint="default"/>
      </w:rPr>
    </w:lvl>
    <w:lvl w:ilvl="5" w:tplc="47E0DD3C" w:tentative="1">
      <w:start w:val="1"/>
      <w:numFmt w:val="bullet"/>
      <w:lvlText w:val=""/>
      <w:lvlJc w:val="left"/>
      <w:pPr>
        <w:tabs>
          <w:tab w:val="num" w:pos="4320"/>
        </w:tabs>
        <w:ind w:left="4320" w:hanging="360"/>
      </w:pPr>
      <w:rPr>
        <w:rFonts w:ascii="Wingdings 3" w:hAnsi="Wingdings 3" w:hint="default"/>
      </w:rPr>
    </w:lvl>
    <w:lvl w:ilvl="6" w:tplc="D6D4128A" w:tentative="1">
      <w:start w:val="1"/>
      <w:numFmt w:val="bullet"/>
      <w:lvlText w:val=""/>
      <w:lvlJc w:val="left"/>
      <w:pPr>
        <w:tabs>
          <w:tab w:val="num" w:pos="5040"/>
        </w:tabs>
        <w:ind w:left="5040" w:hanging="360"/>
      </w:pPr>
      <w:rPr>
        <w:rFonts w:ascii="Wingdings 3" w:hAnsi="Wingdings 3" w:hint="default"/>
      </w:rPr>
    </w:lvl>
    <w:lvl w:ilvl="7" w:tplc="8E68CD0C" w:tentative="1">
      <w:start w:val="1"/>
      <w:numFmt w:val="bullet"/>
      <w:lvlText w:val=""/>
      <w:lvlJc w:val="left"/>
      <w:pPr>
        <w:tabs>
          <w:tab w:val="num" w:pos="5760"/>
        </w:tabs>
        <w:ind w:left="5760" w:hanging="360"/>
      </w:pPr>
      <w:rPr>
        <w:rFonts w:ascii="Wingdings 3" w:hAnsi="Wingdings 3" w:hint="default"/>
      </w:rPr>
    </w:lvl>
    <w:lvl w:ilvl="8" w:tplc="DF72AF3C" w:tentative="1">
      <w:start w:val="1"/>
      <w:numFmt w:val="bullet"/>
      <w:lvlText w:val=""/>
      <w:lvlJc w:val="left"/>
      <w:pPr>
        <w:tabs>
          <w:tab w:val="num" w:pos="6480"/>
        </w:tabs>
        <w:ind w:left="6480" w:hanging="360"/>
      </w:pPr>
      <w:rPr>
        <w:rFonts w:ascii="Wingdings 3" w:hAnsi="Wingdings 3" w:hint="default"/>
      </w:rPr>
    </w:lvl>
  </w:abstractNum>
  <w:abstractNum w:abstractNumId="110" w15:restartNumberingAfterBreak="0">
    <w:nsid w:val="68EA2831"/>
    <w:multiLevelType w:val="hybridMultilevel"/>
    <w:tmpl w:val="FEF48630"/>
    <w:lvl w:ilvl="0" w:tplc="FFFFFFFF">
      <w:start w:val="1"/>
      <w:numFmt w:val="decimal"/>
      <w:lvlText w:val="%1."/>
      <w:lvlJc w:val="left"/>
      <w:pPr>
        <w:ind w:left="720"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6A7719DD"/>
    <w:multiLevelType w:val="hybridMultilevel"/>
    <w:tmpl w:val="77C07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B9D2E72"/>
    <w:multiLevelType w:val="hybridMultilevel"/>
    <w:tmpl w:val="43EC3C10"/>
    <w:lvl w:ilvl="0" w:tplc="B7362F68">
      <w:start w:val="1"/>
      <w:numFmt w:val="decimal"/>
      <w:lvlText w:val="%1."/>
      <w:lvlJc w:val="left"/>
      <w:pPr>
        <w:ind w:left="720" w:hanging="360"/>
      </w:pPr>
    </w:lvl>
    <w:lvl w:ilvl="1" w:tplc="0BF8681A" w:tentative="1">
      <w:start w:val="1"/>
      <w:numFmt w:val="lowerLetter"/>
      <w:lvlText w:val="%2."/>
      <w:lvlJc w:val="left"/>
      <w:pPr>
        <w:ind w:left="1440" w:hanging="360"/>
      </w:pPr>
    </w:lvl>
    <w:lvl w:ilvl="2" w:tplc="48B22D80" w:tentative="1">
      <w:start w:val="1"/>
      <w:numFmt w:val="lowerRoman"/>
      <w:lvlText w:val="%3."/>
      <w:lvlJc w:val="right"/>
      <w:pPr>
        <w:ind w:left="2160" w:hanging="180"/>
      </w:pPr>
    </w:lvl>
    <w:lvl w:ilvl="3" w:tplc="F6C2F744" w:tentative="1">
      <w:start w:val="1"/>
      <w:numFmt w:val="decimal"/>
      <w:lvlText w:val="%4."/>
      <w:lvlJc w:val="left"/>
      <w:pPr>
        <w:ind w:left="2880" w:hanging="360"/>
      </w:pPr>
    </w:lvl>
    <w:lvl w:ilvl="4" w:tplc="98045DCE" w:tentative="1">
      <w:start w:val="1"/>
      <w:numFmt w:val="lowerLetter"/>
      <w:lvlText w:val="%5."/>
      <w:lvlJc w:val="left"/>
      <w:pPr>
        <w:ind w:left="3600" w:hanging="360"/>
      </w:pPr>
    </w:lvl>
    <w:lvl w:ilvl="5" w:tplc="FBAED4C8" w:tentative="1">
      <w:start w:val="1"/>
      <w:numFmt w:val="lowerRoman"/>
      <w:lvlText w:val="%6."/>
      <w:lvlJc w:val="right"/>
      <w:pPr>
        <w:ind w:left="4320" w:hanging="180"/>
      </w:pPr>
    </w:lvl>
    <w:lvl w:ilvl="6" w:tplc="A92A385C" w:tentative="1">
      <w:start w:val="1"/>
      <w:numFmt w:val="decimal"/>
      <w:lvlText w:val="%7."/>
      <w:lvlJc w:val="left"/>
      <w:pPr>
        <w:ind w:left="5040" w:hanging="360"/>
      </w:pPr>
    </w:lvl>
    <w:lvl w:ilvl="7" w:tplc="AA9EE488" w:tentative="1">
      <w:start w:val="1"/>
      <w:numFmt w:val="lowerLetter"/>
      <w:lvlText w:val="%8."/>
      <w:lvlJc w:val="left"/>
      <w:pPr>
        <w:ind w:left="5760" w:hanging="360"/>
      </w:pPr>
    </w:lvl>
    <w:lvl w:ilvl="8" w:tplc="F26CA574" w:tentative="1">
      <w:start w:val="1"/>
      <w:numFmt w:val="lowerRoman"/>
      <w:lvlText w:val="%9."/>
      <w:lvlJc w:val="right"/>
      <w:pPr>
        <w:ind w:left="6480" w:hanging="180"/>
      </w:pPr>
    </w:lvl>
  </w:abstractNum>
  <w:abstractNum w:abstractNumId="113"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4" w15:restartNumberingAfterBreak="0">
    <w:nsid w:val="6E841FBA"/>
    <w:multiLevelType w:val="hybridMultilevel"/>
    <w:tmpl w:val="99F27F44"/>
    <w:lvl w:ilvl="0" w:tplc="103C187A">
      <w:start w:val="1"/>
      <w:numFmt w:val="decimal"/>
      <w:lvlText w:val="%1."/>
      <w:lvlJc w:val="left"/>
      <w:pPr>
        <w:ind w:left="720" w:hanging="360"/>
      </w:pPr>
      <w:rPr>
        <w:rFonts w:hint="default"/>
      </w:rPr>
    </w:lvl>
    <w:lvl w:ilvl="1" w:tplc="4CD61A76" w:tentative="1">
      <w:start w:val="1"/>
      <w:numFmt w:val="lowerLetter"/>
      <w:lvlText w:val="%2."/>
      <w:lvlJc w:val="left"/>
      <w:pPr>
        <w:ind w:left="1440" w:hanging="360"/>
      </w:pPr>
    </w:lvl>
    <w:lvl w:ilvl="2" w:tplc="7D9AFACE" w:tentative="1">
      <w:start w:val="1"/>
      <w:numFmt w:val="lowerRoman"/>
      <w:lvlText w:val="%3."/>
      <w:lvlJc w:val="right"/>
      <w:pPr>
        <w:ind w:left="2160" w:hanging="180"/>
      </w:pPr>
    </w:lvl>
    <w:lvl w:ilvl="3" w:tplc="697C2C4E" w:tentative="1">
      <w:start w:val="1"/>
      <w:numFmt w:val="decimal"/>
      <w:lvlText w:val="%4."/>
      <w:lvlJc w:val="left"/>
      <w:pPr>
        <w:ind w:left="2880" w:hanging="360"/>
      </w:pPr>
    </w:lvl>
    <w:lvl w:ilvl="4" w:tplc="FF702B9C" w:tentative="1">
      <w:start w:val="1"/>
      <w:numFmt w:val="lowerLetter"/>
      <w:lvlText w:val="%5."/>
      <w:lvlJc w:val="left"/>
      <w:pPr>
        <w:ind w:left="3600" w:hanging="360"/>
      </w:pPr>
    </w:lvl>
    <w:lvl w:ilvl="5" w:tplc="48682690" w:tentative="1">
      <w:start w:val="1"/>
      <w:numFmt w:val="lowerRoman"/>
      <w:lvlText w:val="%6."/>
      <w:lvlJc w:val="right"/>
      <w:pPr>
        <w:ind w:left="4320" w:hanging="180"/>
      </w:pPr>
    </w:lvl>
    <w:lvl w:ilvl="6" w:tplc="A9968E06" w:tentative="1">
      <w:start w:val="1"/>
      <w:numFmt w:val="decimal"/>
      <w:lvlText w:val="%7."/>
      <w:lvlJc w:val="left"/>
      <w:pPr>
        <w:ind w:left="5040" w:hanging="360"/>
      </w:pPr>
    </w:lvl>
    <w:lvl w:ilvl="7" w:tplc="0BBA61FE" w:tentative="1">
      <w:start w:val="1"/>
      <w:numFmt w:val="lowerLetter"/>
      <w:lvlText w:val="%8."/>
      <w:lvlJc w:val="left"/>
      <w:pPr>
        <w:ind w:left="5760" w:hanging="360"/>
      </w:pPr>
    </w:lvl>
    <w:lvl w:ilvl="8" w:tplc="B94E961A" w:tentative="1">
      <w:start w:val="1"/>
      <w:numFmt w:val="lowerRoman"/>
      <w:lvlText w:val="%9."/>
      <w:lvlJc w:val="right"/>
      <w:pPr>
        <w:ind w:left="6480" w:hanging="180"/>
      </w:pPr>
    </w:lvl>
  </w:abstractNum>
  <w:abstractNum w:abstractNumId="115" w15:restartNumberingAfterBreak="0">
    <w:nsid w:val="6FFB3539"/>
    <w:multiLevelType w:val="hybridMultilevel"/>
    <w:tmpl w:val="BDC839E0"/>
    <w:lvl w:ilvl="0" w:tplc="7B84EDD6">
      <w:start w:val="1"/>
      <w:numFmt w:val="decimal"/>
      <w:lvlText w:val="%1."/>
      <w:lvlJc w:val="left"/>
      <w:pPr>
        <w:ind w:left="1440" w:hanging="360"/>
      </w:pPr>
      <w:rPr>
        <w:b w:val="0"/>
        <w:bCs w:val="0"/>
      </w:rPr>
    </w:lvl>
    <w:lvl w:ilvl="1" w:tplc="ADF29066">
      <w:start w:val="1"/>
      <w:numFmt w:val="lowerLetter"/>
      <w:lvlText w:val="%2."/>
      <w:lvlJc w:val="left"/>
      <w:pPr>
        <w:ind w:left="2160" w:hanging="360"/>
      </w:pPr>
    </w:lvl>
    <w:lvl w:ilvl="2" w:tplc="395E2D9E" w:tentative="1">
      <w:start w:val="1"/>
      <w:numFmt w:val="lowerRoman"/>
      <w:lvlText w:val="%3."/>
      <w:lvlJc w:val="right"/>
      <w:pPr>
        <w:ind w:left="2880" w:hanging="180"/>
      </w:pPr>
    </w:lvl>
    <w:lvl w:ilvl="3" w:tplc="7C7030EC" w:tentative="1">
      <w:start w:val="1"/>
      <w:numFmt w:val="decimal"/>
      <w:lvlText w:val="%4."/>
      <w:lvlJc w:val="left"/>
      <w:pPr>
        <w:ind w:left="3600" w:hanging="360"/>
      </w:pPr>
    </w:lvl>
    <w:lvl w:ilvl="4" w:tplc="5704C36C" w:tentative="1">
      <w:start w:val="1"/>
      <w:numFmt w:val="lowerLetter"/>
      <w:lvlText w:val="%5."/>
      <w:lvlJc w:val="left"/>
      <w:pPr>
        <w:ind w:left="4320" w:hanging="360"/>
      </w:pPr>
    </w:lvl>
    <w:lvl w:ilvl="5" w:tplc="B482858A" w:tentative="1">
      <w:start w:val="1"/>
      <w:numFmt w:val="lowerRoman"/>
      <w:lvlText w:val="%6."/>
      <w:lvlJc w:val="right"/>
      <w:pPr>
        <w:ind w:left="5040" w:hanging="180"/>
      </w:pPr>
    </w:lvl>
    <w:lvl w:ilvl="6" w:tplc="9190EF7A" w:tentative="1">
      <w:start w:val="1"/>
      <w:numFmt w:val="decimal"/>
      <w:lvlText w:val="%7."/>
      <w:lvlJc w:val="left"/>
      <w:pPr>
        <w:ind w:left="5760" w:hanging="360"/>
      </w:pPr>
    </w:lvl>
    <w:lvl w:ilvl="7" w:tplc="AF562B3E" w:tentative="1">
      <w:start w:val="1"/>
      <w:numFmt w:val="lowerLetter"/>
      <w:lvlText w:val="%8."/>
      <w:lvlJc w:val="left"/>
      <w:pPr>
        <w:ind w:left="6480" w:hanging="360"/>
      </w:pPr>
    </w:lvl>
    <w:lvl w:ilvl="8" w:tplc="41A6DA2E" w:tentative="1">
      <w:start w:val="1"/>
      <w:numFmt w:val="lowerRoman"/>
      <w:lvlText w:val="%9."/>
      <w:lvlJc w:val="right"/>
      <w:pPr>
        <w:ind w:left="7200" w:hanging="180"/>
      </w:pPr>
    </w:lvl>
  </w:abstractNum>
  <w:abstractNum w:abstractNumId="116" w15:restartNumberingAfterBreak="0">
    <w:nsid w:val="709D76A8"/>
    <w:multiLevelType w:val="hybridMultilevel"/>
    <w:tmpl w:val="B4500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18A7CEF"/>
    <w:multiLevelType w:val="hybridMultilevel"/>
    <w:tmpl w:val="45C2A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2057DA4"/>
    <w:multiLevelType w:val="hybridMultilevel"/>
    <w:tmpl w:val="FE1630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72C83C02"/>
    <w:multiLevelType w:val="hybridMultilevel"/>
    <w:tmpl w:val="D2E2C1E2"/>
    <w:lvl w:ilvl="0" w:tplc="3D765990">
      <w:start w:val="1"/>
      <w:numFmt w:val="decimal"/>
      <w:lvlText w:val="%1."/>
      <w:lvlJc w:val="left"/>
      <w:pPr>
        <w:ind w:left="720" w:hanging="360"/>
      </w:pPr>
    </w:lvl>
    <w:lvl w:ilvl="1" w:tplc="674EB278">
      <w:start w:val="1"/>
      <w:numFmt w:val="lowerLetter"/>
      <w:lvlText w:val="%2."/>
      <w:lvlJc w:val="left"/>
      <w:pPr>
        <w:ind w:left="1440" w:hanging="360"/>
      </w:pPr>
    </w:lvl>
    <w:lvl w:ilvl="2" w:tplc="4AA2AC14">
      <w:start w:val="1"/>
      <w:numFmt w:val="lowerRoman"/>
      <w:lvlText w:val="%3."/>
      <w:lvlJc w:val="right"/>
      <w:pPr>
        <w:ind w:left="2160" w:hanging="180"/>
      </w:pPr>
    </w:lvl>
    <w:lvl w:ilvl="3" w:tplc="073E178A">
      <w:start w:val="1"/>
      <w:numFmt w:val="decimal"/>
      <w:lvlText w:val="%4."/>
      <w:lvlJc w:val="left"/>
      <w:pPr>
        <w:ind w:left="2880" w:hanging="360"/>
      </w:pPr>
    </w:lvl>
    <w:lvl w:ilvl="4" w:tplc="587E683A">
      <w:start w:val="1"/>
      <w:numFmt w:val="lowerLetter"/>
      <w:lvlText w:val="%5."/>
      <w:lvlJc w:val="left"/>
      <w:pPr>
        <w:ind w:left="3600" w:hanging="360"/>
      </w:pPr>
    </w:lvl>
    <w:lvl w:ilvl="5" w:tplc="174E8D54">
      <w:start w:val="1"/>
      <w:numFmt w:val="lowerRoman"/>
      <w:lvlText w:val="%6."/>
      <w:lvlJc w:val="right"/>
      <w:pPr>
        <w:ind w:left="4320" w:hanging="180"/>
      </w:pPr>
    </w:lvl>
    <w:lvl w:ilvl="6" w:tplc="3E50F426">
      <w:start w:val="1"/>
      <w:numFmt w:val="decimal"/>
      <w:lvlText w:val="%7."/>
      <w:lvlJc w:val="left"/>
      <w:pPr>
        <w:ind w:left="5040" w:hanging="360"/>
      </w:pPr>
    </w:lvl>
    <w:lvl w:ilvl="7" w:tplc="E148046C">
      <w:start w:val="1"/>
      <w:numFmt w:val="lowerLetter"/>
      <w:lvlText w:val="%8."/>
      <w:lvlJc w:val="left"/>
      <w:pPr>
        <w:ind w:left="5760" w:hanging="360"/>
      </w:pPr>
    </w:lvl>
    <w:lvl w:ilvl="8" w:tplc="FCAC0D10">
      <w:start w:val="1"/>
      <w:numFmt w:val="lowerRoman"/>
      <w:lvlText w:val="%9."/>
      <w:lvlJc w:val="right"/>
      <w:pPr>
        <w:ind w:left="6480" w:hanging="180"/>
      </w:pPr>
    </w:lvl>
  </w:abstractNum>
  <w:abstractNum w:abstractNumId="121" w15:restartNumberingAfterBreak="0">
    <w:nsid w:val="750625AD"/>
    <w:multiLevelType w:val="hybridMultilevel"/>
    <w:tmpl w:val="2868A6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2" w15:restartNumberingAfterBreak="0">
    <w:nsid w:val="760F63CD"/>
    <w:multiLevelType w:val="hybridMultilevel"/>
    <w:tmpl w:val="095C6536"/>
    <w:lvl w:ilvl="0" w:tplc="AA4CC480">
      <w:start w:val="1"/>
      <w:numFmt w:val="decimal"/>
      <w:lvlText w:val="%1."/>
      <w:lvlJc w:val="left"/>
      <w:pPr>
        <w:ind w:left="720" w:hanging="360"/>
      </w:pPr>
      <w:rPr>
        <w:rFonts w:ascii="Segoe UI" w:hAnsi="Segoe UI" w:cs="Segoe UI" w:hint="default"/>
        <w:color w:val="37415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62F47CC"/>
    <w:multiLevelType w:val="hybridMultilevel"/>
    <w:tmpl w:val="2D0CA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6B37527"/>
    <w:multiLevelType w:val="hybridMultilevel"/>
    <w:tmpl w:val="687AB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8B8003F"/>
    <w:multiLevelType w:val="hybridMultilevel"/>
    <w:tmpl w:val="FFFFFFFF"/>
    <w:lvl w:ilvl="0" w:tplc="E94CBFEA">
      <w:start w:val="1"/>
      <w:numFmt w:val="decimal"/>
      <w:lvlText w:val="%1."/>
      <w:lvlJc w:val="left"/>
      <w:pPr>
        <w:ind w:left="720" w:hanging="360"/>
      </w:pPr>
    </w:lvl>
    <w:lvl w:ilvl="1" w:tplc="ED9C02F2">
      <w:start w:val="1"/>
      <w:numFmt w:val="lowerLetter"/>
      <w:lvlText w:val="%2."/>
      <w:lvlJc w:val="left"/>
      <w:pPr>
        <w:ind w:left="1440" w:hanging="360"/>
      </w:pPr>
    </w:lvl>
    <w:lvl w:ilvl="2" w:tplc="3EEEB6DC">
      <w:start w:val="1"/>
      <w:numFmt w:val="lowerRoman"/>
      <w:lvlText w:val="%3."/>
      <w:lvlJc w:val="right"/>
      <w:pPr>
        <w:ind w:left="2160" w:hanging="180"/>
      </w:pPr>
    </w:lvl>
    <w:lvl w:ilvl="3" w:tplc="9FB8E1DE">
      <w:start w:val="1"/>
      <w:numFmt w:val="decimal"/>
      <w:lvlText w:val="%4."/>
      <w:lvlJc w:val="left"/>
      <w:pPr>
        <w:ind w:left="2880" w:hanging="360"/>
      </w:pPr>
    </w:lvl>
    <w:lvl w:ilvl="4" w:tplc="B6B03188">
      <w:start w:val="1"/>
      <w:numFmt w:val="lowerLetter"/>
      <w:lvlText w:val="%5."/>
      <w:lvlJc w:val="left"/>
      <w:pPr>
        <w:ind w:left="3600" w:hanging="360"/>
      </w:pPr>
    </w:lvl>
    <w:lvl w:ilvl="5" w:tplc="7CEABE96">
      <w:start w:val="1"/>
      <w:numFmt w:val="lowerRoman"/>
      <w:lvlText w:val="%6."/>
      <w:lvlJc w:val="right"/>
      <w:pPr>
        <w:ind w:left="4320" w:hanging="180"/>
      </w:pPr>
    </w:lvl>
    <w:lvl w:ilvl="6" w:tplc="F4C841B6">
      <w:start w:val="1"/>
      <w:numFmt w:val="decimal"/>
      <w:lvlText w:val="%7."/>
      <w:lvlJc w:val="left"/>
      <w:pPr>
        <w:ind w:left="5040" w:hanging="360"/>
      </w:pPr>
    </w:lvl>
    <w:lvl w:ilvl="7" w:tplc="44E2F20A">
      <w:start w:val="1"/>
      <w:numFmt w:val="lowerLetter"/>
      <w:lvlText w:val="%8."/>
      <w:lvlJc w:val="left"/>
      <w:pPr>
        <w:ind w:left="5760" w:hanging="360"/>
      </w:pPr>
    </w:lvl>
    <w:lvl w:ilvl="8" w:tplc="F2E03106">
      <w:start w:val="1"/>
      <w:numFmt w:val="lowerRoman"/>
      <w:lvlText w:val="%9."/>
      <w:lvlJc w:val="right"/>
      <w:pPr>
        <w:ind w:left="6480" w:hanging="180"/>
      </w:pPr>
    </w:lvl>
  </w:abstractNum>
  <w:abstractNum w:abstractNumId="126" w15:restartNumberingAfterBreak="0">
    <w:nsid w:val="78F933C9"/>
    <w:multiLevelType w:val="hybridMultilevel"/>
    <w:tmpl w:val="56C05966"/>
    <w:lvl w:ilvl="0" w:tplc="B6A086E2">
      <w:start w:val="1"/>
      <w:numFmt w:val="decimal"/>
      <w:lvlText w:val="%1."/>
      <w:lvlJc w:val="left"/>
      <w:pPr>
        <w:ind w:left="450" w:hanging="360"/>
      </w:pPr>
      <w:rPr>
        <w:rFonts w:hint="default"/>
      </w:rPr>
    </w:lvl>
    <w:lvl w:ilvl="1" w:tplc="2D2200C6" w:tentative="1">
      <w:start w:val="1"/>
      <w:numFmt w:val="lowerLetter"/>
      <w:lvlText w:val="%2."/>
      <w:lvlJc w:val="left"/>
      <w:pPr>
        <w:ind w:left="1170" w:hanging="360"/>
      </w:pPr>
    </w:lvl>
    <w:lvl w:ilvl="2" w:tplc="2782F8BE" w:tentative="1">
      <w:start w:val="1"/>
      <w:numFmt w:val="lowerRoman"/>
      <w:lvlText w:val="%3."/>
      <w:lvlJc w:val="right"/>
      <w:pPr>
        <w:ind w:left="1890" w:hanging="180"/>
      </w:pPr>
    </w:lvl>
    <w:lvl w:ilvl="3" w:tplc="3626DA66" w:tentative="1">
      <w:start w:val="1"/>
      <w:numFmt w:val="decimal"/>
      <w:lvlText w:val="%4."/>
      <w:lvlJc w:val="left"/>
      <w:pPr>
        <w:ind w:left="2610" w:hanging="360"/>
      </w:pPr>
    </w:lvl>
    <w:lvl w:ilvl="4" w:tplc="1A906A9E" w:tentative="1">
      <w:start w:val="1"/>
      <w:numFmt w:val="lowerLetter"/>
      <w:lvlText w:val="%5."/>
      <w:lvlJc w:val="left"/>
      <w:pPr>
        <w:ind w:left="3330" w:hanging="360"/>
      </w:pPr>
    </w:lvl>
    <w:lvl w:ilvl="5" w:tplc="B79AFD04" w:tentative="1">
      <w:start w:val="1"/>
      <w:numFmt w:val="lowerRoman"/>
      <w:lvlText w:val="%6."/>
      <w:lvlJc w:val="right"/>
      <w:pPr>
        <w:ind w:left="4050" w:hanging="180"/>
      </w:pPr>
    </w:lvl>
    <w:lvl w:ilvl="6" w:tplc="04D0DEA0" w:tentative="1">
      <w:start w:val="1"/>
      <w:numFmt w:val="decimal"/>
      <w:lvlText w:val="%7."/>
      <w:lvlJc w:val="left"/>
      <w:pPr>
        <w:ind w:left="4770" w:hanging="360"/>
      </w:pPr>
    </w:lvl>
    <w:lvl w:ilvl="7" w:tplc="63D6755C" w:tentative="1">
      <w:start w:val="1"/>
      <w:numFmt w:val="lowerLetter"/>
      <w:lvlText w:val="%8."/>
      <w:lvlJc w:val="left"/>
      <w:pPr>
        <w:ind w:left="5490" w:hanging="360"/>
      </w:pPr>
    </w:lvl>
    <w:lvl w:ilvl="8" w:tplc="B7061536" w:tentative="1">
      <w:start w:val="1"/>
      <w:numFmt w:val="lowerRoman"/>
      <w:lvlText w:val="%9."/>
      <w:lvlJc w:val="right"/>
      <w:pPr>
        <w:ind w:left="6210" w:hanging="180"/>
      </w:pPr>
    </w:lvl>
  </w:abstractNum>
  <w:abstractNum w:abstractNumId="127" w15:restartNumberingAfterBreak="0">
    <w:nsid w:val="7A7E0791"/>
    <w:multiLevelType w:val="hybridMultilevel"/>
    <w:tmpl w:val="104C88E0"/>
    <w:lvl w:ilvl="0" w:tplc="EE8C0082">
      <w:start w:val="1"/>
      <w:numFmt w:val="decimal"/>
      <w:lvlText w:val="%1."/>
      <w:lvlJc w:val="left"/>
      <w:pPr>
        <w:ind w:left="1080" w:hanging="360"/>
      </w:pPr>
    </w:lvl>
    <w:lvl w:ilvl="1" w:tplc="DA663D9C" w:tentative="1">
      <w:start w:val="1"/>
      <w:numFmt w:val="lowerLetter"/>
      <w:lvlText w:val="%2."/>
      <w:lvlJc w:val="left"/>
      <w:pPr>
        <w:ind w:left="1800" w:hanging="360"/>
      </w:pPr>
    </w:lvl>
    <w:lvl w:ilvl="2" w:tplc="0480164C" w:tentative="1">
      <w:start w:val="1"/>
      <w:numFmt w:val="lowerRoman"/>
      <w:lvlText w:val="%3."/>
      <w:lvlJc w:val="right"/>
      <w:pPr>
        <w:ind w:left="2520" w:hanging="180"/>
      </w:pPr>
    </w:lvl>
    <w:lvl w:ilvl="3" w:tplc="B5F29124" w:tentative="1">
      <w:start w:val="1"/>
      <w:numFmt w:val="decimal"/>
      <w:lvlText w:val="%4."/>
      <w:lvlJc w:val="left"/>
      <w:pPr>
        <w:ind w:left="3240" w:hanging="360"/>
      </w:pPr>
    </w:lvl>
    <w:lvl w:ilvl="4" w:tplc="7B12BCEE" w:tentative="1">
      <w:start w:val="1"/>
      <w:numFmt w:val="lowerLetter"/>
      <w:lvlText w:val="%5."/>
      <w:lvlJc w:val="left"/>
      <w:pPr>
        <w:ind w:left="3960" w:hanging="360"/>
      </w:pPr>
    </w:lvl>
    <w:lvl w:ilvl="5" w:tplc="A0D20D72" w:tentative="1">
      <w:start w:val="1"/>
      <w:numFmt w:val="lowerRoman"/>
      <w:lvlText w:val="%6."/>
      <w:lvlJc w:val="right"/>
      <w:pPr>
        <w:ind w:left="4680" w:hanging="180"/>
      </w:pPr>
    </w:lvl>
    <w:lvl w:ilvl="6" w:tplc="1A3CC1FA" w:tentative="1">
      <w:start w:val="1"/>
      <w:numFmt w:val="decimal"/>
      <w:lvlText w:val="%7."/>
      <w:lvlJc w:val="left"/>
      <w:pPr>
        <w:ind w:left="5400" w:hanging="360"/>
      </w:pPr>
    </w:lvl>
    <w:lvl w:ilvl="7" w:tplc="1D7A549A" w:tentative="1">
      <w:start w:val="1"/>
      <w:numFmt w:val="lowerLetter"/>
      <w:lvlText w:val="%8."/>
      <w:lvlJc w:val="left"/>
      <w:pPr>
        <w:ind w:left="6120" w:hanging="360"/>
      </w:pPr>
    </w:lvl>
    <w:lvl w:ilvl="8" w:tplc="F2FEC3F8" w:tentative="1">
      <w:start w:val="1"/>
      <w:numFmt w:val="lowerRoman"/>
      <w:lvlText w:val="%9."/>
      <w:lvlJc w:val="right"/>
      <w:pPr>
        <w:ind w:left="6840" w:hanging="180"/>
      </w:pPr>
    </w:lvl>
  </w:abstractNum>
  <w:abstractNum w:abstractNumId="128" w15:restartNumberingAfterBreak="0">
    <w:nsid w:val="7AC51A3B"/>
    <w:multiLevelType w:val="hybridMultilevel"/>
    <w:tmpl w:val="F530B376"/>
    <w:lvl w:ilvl="0" w:tplc="1906746E">
      <w:start w:val="1"/>
      <w:numFmt w:val="decimal"/>
      <w:lvlText w:val="%1."/>
      <w:lvlJc w:val="left"/>
      <w:pPr>
        <w:ind w:left="720" w:hanging="360"/>
      </w:pPr>
      <w:rPr>
        <w:rFonts w:hint="default"/>
      </w:rPr>
    </w:lvl>
    <w:lvl w:ilvl="1" w:tplc="200CCA40" w:tentative="1">
      <w:start w:val="1"/>
      <w:numFmt w:val="lowerLetter"/>
      <w:lvlText w:val="%2."/>
      <w:lvlJc w:val="left"/>
      <w:pPr>
        <w:ind w:left="1440" w:hanging="360"/>
      </w:pPr>
    </w:lvl>
    <w:lvl w:ilvl="2" w:tplc="AF3C3958" w:tentative="1">
      <w:start w:val="1"/>
      <w:numFmt w:val="lowerRoman"/>
      <w:lvlText w:val="%3."/>
      <w:lvlJc w:val="right"/>
      <w:pPr>
        <w:ind w:left="2160" w:hanging="180"/>
      </w:pPr>
    </w:lvl>
    <w:lvl w:ilvl="3" w:tplc="6F266A2A" w:tentative="1">
      <w:start w:val="1"/>
      <w:numFmt w:val="decimal"/>
      <w:lvlText w:val="%4."/>
      <w:lvlJc w:val="left"/>
      <w:pPr>
        <w:ind w:left="2880" w:hanging="360"/>
      </w:pPr>
    </w:lvl>
    <w:lvl w:ilvl="4" w:tplc="5114F45A" w:tentative="1">
      <w:start w:val="1"/>
      <w:numFmt w:val="lowerLetter"/>
      <w:lvlText w:val="%5."/>
      <w:lvlJc w:val="left"/>
      <w:pPr>
        <w:ind w:left="3600" w:hanging="360"/>
      </w:pPr>
    </w:lvl>
    <w:lvl w:ilvl="5" w:tplc="EBC8E73E" w:tentative="1">
      <w:start w:val="1"/>
      <w:numFmt w:val="lowerRoman"/>
      <w:lvlText w:val="%6."/>
      <w:lvlJc w:val="right"/>
      <w:pPr>
        <w:ind w:left="4320" w:hanging="180"/>
      </w:pPr>
    </w:lvl>
    <w:lvl w:ilvl="6" w:tplc="B7EEC2D6" w:tentative="1">
      <w:start w:val="1"/>
      <w:numFmt w:val="decimal"/>
      <w:lvlText w:val="%7."/>
      <w:lvlJc w:val="left"/>
      <w:pPr>
        <w:ind w:left="5040" w:hanging="360"/>
      </w:pPr>
    </w:lvl>
    <w:lvl w:ilvl="7" w:tplc="0E1248BE" w:tentative="1">
      <w:start w:val="1"/>
      <w:numFmt w:val="lowerLetter"/>
      <w:lvlText w:val="%8."/>
      <w:lvlJc w:val="left"/>
      <w:pPr>
        <w:ind w:left="5760" w:hanging="360"/>
      </w:pPr>
    </w:lvl>
    <w:lvl w:ilvl="8" w:tplc="267E0D24" w:tentative="1">
      <w:start w:val="1"/>
      <w:numFmt w:val="lowerRoman"/>
      <w:lvlText w:val="%9."/>
      <w:lvlJc w:val="right"/>
      <w:pPr>
        <w:ind w:left="6480" w:hanging="180"/>
      </w:pPr>
    </w:lvl>
  </w:abstractNum>
  <w:abstractNum w:abstractNumId="129" w15:restartNumberingAfterBreak="0">
    <w:nsid w:val="7B541D83"/>
    <w:multiLevelType w:val="hybridMultilevel"/>
    <w:tmpl w:val="AB6CE1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7D476EFD"/>
    <w:multiLevelType w:val="hybridMultilevel"/>
    <w:tmpl w:val="72D834AE"/>
    <w:lvl w:ilvl="0" w:tplc="727A2A48">
      <w:start w:val="1"/>
      <w:numFmt w:val="decimal"/>
      <w:lvlText w:val="%1."/>
      <w:lvlJc w:val="left"/>
      <w:pPr>
        <w:ind w:left="720" w:hanging="360"/>
      </w:pPr>
      <w:rPr>
        <w:rFonts w:hint="default"/>
        <w:b/>
      </w:rPr>
    </w:lvl>
    <w:lvl w:ilvl="1" w:tplc="5ED0B426" w:tentative="1">
      <w:start w:val="1"/>
      <w:numFmt w:val="lowerLetter"/>
      <w:lvlText w:val="%2."/>
      <w:lvlJc w:val="left"/>
      <w:pPr>
        <w:ind w:left="1440" w:hanging="360"/>
      </w:pPr>
    </w:lvl>
    <w:lvl w:ilvl="2" w:tplc="BD0018BE" w:tentative="1">
      <w:start w:val="1"/>
      <w:numFmt w:val="lowerRoman"/>
      <w:lvlText w:val="%3."/>
      <w:lvlJc w:val="right"/>
      <w:pPr>
        <w:ind w:left="2160" w:hanging="180"/>
      </w:pPr>
    </w:lvl>
    <w:lvl w:ilvl="3" w:tplc="AEB25AB0" w:tentative="1">
      <w:start w:val="1"/>
      <w:numFmt w:val="decimal"/>
      <w:lvlText w:val="%4."/>
      <w:lvlJc w:val="left"/>
      <w:pPr>
        <w:ind w:left="2880" w:hanging="360"/>
      </w:pPr>
    </w:lvl>
    <w:lvl w:ilvl="4" w:tplc="A12A30F2" w:tentative="1">
      <w:start w:val="1"/>
      <w:numFmt w:val="lowerLetter"/>
      <w:lvlText w:val="%5."/>
      <w:lvlJc w:val="left"/>
      <w:pPr>
        <w:ind w:left="3600" w:hanging="360"/>
      </w:pPr>
    </w:lvl>
    <w:lvl w:ilvl="5" w:tplc="32880776" w:tentative="1">
      <w:start w:val="1"/>
      <w:numFmt w:val="lowerRoman"/>
      <w:lvlText w:val="%6."/>
      <w:lvlJc w:val="right"/>
      <w:pPr>
        <w:ind w:left="4320" w:hanging="180"/>
      </w:pPr>
    </w:lvl>
    <w:lvl w:ilvl="6" w:tplc="A7A28B92" w:tentative="1">
      <w:start w:val="1"/>
      <w:numFmt w:val="decimal"/>
      <w:lvlText w:val="%7."/>
      <w:lvlJc w:val="left"/>
      <w:pPr>
        <w:ind w:left="5040" w:hanging="360"/>
      </w:pPr>
    </w:lvl>
    <w:lvl w:ilvl="7" w:tplc="D1FE9AF2" w:tentative="1">
      <w:start w:val="1"/>
      <w:numFmt w:val="lowerLetter"/>
      <w:lvlText w:val="%8."/>
      <w:lvlJc w:val="left"/>
      <w:pPr>
        <w:ind w:left="5760" w:hanging="360"/>
      </w:pPr>
    </w:lvl>
    <w:lvl w:ilvl="8" w:tplc="D0583634" w:tentative="1">
      <w:start w:val="1"/>
      <w:numFmt w:val="lowerRoman"/>
      <w:lvlText w:val="%9."/>
      <w:lvlJc w:val="right"/>
      <w:pPr>
        <w:ind w:left="6480" w:hanging="180"/>
      </w:pPr>
    </w:lvl>
  </w:abstractNum>
  <w:abstractNum w:abstractNumId="131" w15:restartNumberingAfterBreak="0">
    <w:nsid w:val="7E21185F"/>
    <w:multiLevelType w:val="hybridMultilevel"/>
    <w:tmpl w:val="FABEE922"/>
    <w:lvl w:ilvl="0" w:tplc="DDBC3270">
      <w:start w:val="1"/>
      <w:numFmt w:val="decimal"/>
      <w:lvlText w:val="%1."/>
      <w:lvlJc w:val="left"/>
      <w:pPr>
        <w:ind w:left="1080" w:hanging="360"/>
      </w:pPr>
      <w:rPr>
        <w:rFonts w:hint="default"/>
      </w:rPr>
    </w:lvl>
    <w:lvl w:ilvl="1" w:tplc="74740F3E" w:tentative="1">
      <w:start w:val="1"/>
      <w:numFmt w:val="lowerLetter"/>
      <w:lvlText w:val="%2."/>
      <w:lvlJc w:val="left"/>
      <w:pPr>
        <w:ind w:left="1800" w:hanging="360"/>
      </w:pPr>
    </w:lvl>
    <w:lvl w:ilvl="2" w:tplc="3EE2EC54" w:tentative="1">
      <w:start w:val="1"/>
      <w:numFmt w:val="lowerRoman"/>
      <w:lvlText w:val="%3."/>
      <w:lvlJc w:val="right"/>
      <w:pPr>
        <w:ind w:left="2520" w:hanging="180"/>
      </w:pPr>
    </w:lvl>
    <w:lvl w:ilvl="3" w:tplc="FBE05502" w:tentative="1">
      <w:start w:val="1"/>
      <w:numFmt w:val="decimal"/>
      <w:lvlText w:val="%4."/>
      <w:lvlJc w:val="left"/>
      <w:pPr>
        <w:ind w:left="3240" w:hanging="360"/>
      </w:pPr>
    </w:lvl>
    <w:lvl w:ilvl="4" w:tplc="A7283094" w:tentative="1">
      <w:start w:val="1"/>
      <w:numFmt w:val="lowerLetter"/>
      <w:lvlText w:val="%5."/>
      <w:lvlJc w:val="left"/>
      <w:pPr>
        <w:ind w:left="3960" w:hanging="360"/>
      </w:pPr>
    </w:lvl>
    <w:lvl w:ilvl="5" w:tplc="2D30CF30" w:tentative="1">
      <w:start w:val="1"/>
      <w:numFmt w:val="lowerRoman"/>
      <w:lvlText w:val="%6."/>
      <w:lvlJc w:val="right"/>
      <w:pPr>
        <w:ind w:left="4680" w:hanging="180"/>
      </w:pPr>
    </w:lvl>
    <w:lvl w:ilvl="6" w:tplc="1F2AFEE6" w:tentative="1">
      <w:start w:val="1"/>
      <w:numFmt w:val="decimal"/>
      <w:lvlText w:val="%7."/>
      <w:lvlJc w:val="left"/>
      <w:pPr>
        <w:ind w:left="5400" w:hanging="360"/>
      </w:pPr>
    </w:lvl>
    <w:lvl w:ilvl="7" w:tplc="5758300C" w:tentative="1">
      <w:start w:val="1"/>
      <w:numFmt w:val="lowerLetter"/>
      <w:lvlText w:val="%8."/>
      <w:lvlJc w:val="left"/>
      <w:pPr>
        <w:ind w:left="6120" w:hanging="360"/>
      </w:pPr>
    </w:lvl>
    <w:lvl w:ilvl="8" w:tplc="C750CE44" w:tentative="1">
      <w:start w:val="1"/>
      <w:numFmt w:val="lowerRoman"/>
      <w:lvlText w:val="%9."/>
      <w:lvlJc w:val="right"/>
      <w:pPr>
        <w:ind w:left="6840" w:hanging="180"/>
      </w:pPr>
    </w:lvl>
  </w:abstractNum>
  <w:abstractNum w:abstractNumId="132" w15:restartNumberingAfterBreak="0">
    <w:nsid w:val="7F1D5F3D"/>
    <w:multiLevelType w:val="hybridMultilevel"/>
    <w:tmpl w:val="BFA6E264"/>
    <w:lvl w:ilvl="0" w:tplc="A792159A">
      <w:start w:val="1"/>
      <w:numFmt w:val="decimal"/>
      <w:lvlText w:val="%1."/>
      <w:lvlJc w:val="left"/>
      <w:pPr>
        <w:ind w:left="720" w:hanging="360"/>
      </w:pPr>
    </w:lvl>
    <w:lvl w:ilvl="1" w:tplc="2CA4054C">
      <w:start w:val="1"/>
      <w:numFmt w:val="lowerLetter"/>
      <w:lvlText w:val="%2."/>
      <w:lvlJc w:val="left"/>
      <w:pPr>
        <w:ind w:left="1440" w:hanging="360"/>
      </w:pPr>
    </w:lvl>
    <w:lvl w:ilvl="2" w:tplc="ABEAE216">
      <w:start w:val="1"/>
      <w:numFmt w:val="lowerRoman"/>
      <w:lvlText w:val="%3."/>
      <w:lvlJc w:val="right"/>
      <w:pPr>
        <w:ind w:left="2160" w:hanging="180"/>
      </w:pPr>
    </w:lvl>
    <w:lvl w:ilvl="3" w:tplc="1264CD72">
      <w:start w:val="1"/>
      <w:numFmt w:val="decimal"/>
      <w:lvlText w:val="%4."/>
      <w:lvlJc w:val="left"/>
      <w:pPr>
        <w:ind w:left="2880" w:hanging="360"/>
      </w:pPr>
    </w:lvl>
    <w:lvl w:ilvl="4" w:tplc="3476F90C">
      <w:start w:val="1"/>
      <w:numFmt w:val="lowerLetter"/>
      <w:lvlText w:val="%5."/>
      <w:lvlJc w:val="left"/>
      <w:pPr>
        <w:ind w:left="3600" w:hanging="360"/>
      </w:pPr>
    </w:lvl>
    <w:lvl w:ilvl="5" w:tplc="CD54B17A">
      <w:start w:val="1"/>
      <w:numFmt w:val="lowerRoman"/>
      <w:lvlText w:val="%6."/>
      <w:lvlJc w:val="right"/>
      <w:pPr>
        <w:ind w:left="4320" w:hanging="180"/>
      </w:pPr>
    </w:lvl>
    <w:lvl w:ilvl="6" w:tplc="1046CE24">
      <w:start w:val="1"/>
      <w:numFmt w:val="decimal"/>
      <w:lvlText w:val="%7."/>
      <w:lvlJc w:val="left"/>
      <w:pPr>
        <w:ind w:left="5040" w:hanging="360"/>
      </w:pPr>
    </w:lvl>
    <w:lvl w:ilvl="7" w:tplc="D9B6D7EE">
      <w:start w:val="1"/>
      <w:numFmt w:val="lowerLetter"/>
      <w:lvlText w:val="%8."/>
      <w:lvlJc w:val="left"/>
      <w:pPr>
        <w:ind w:left="5760" w:hanging="360"/>
      </w:pPr>
    </w:lvl>
    <w:lvl w:ilvl="8" w:tplc="5306814C">
      <w:start w:val="1"/>
      <w:numFmt w:val="lowerRoman"/>
      <w:lvlText w:val="%9."/>
      <w:lvlJc w:val="right"/>
      <w:pPr>
        <w:ind w:left="6480" w:hanging="180"/>
      </w:pPr>
    </w:lvl>
  </w:abstractNum>
  <w:abstractNum w:abstractNumId="133" w15:restartNumberingAfterBreak="0">
    <w:nsid w:val="7FBE7BF4"/>
    <w:multiLevelType w:val="hybridMultilevel"/>
    <w:tmpl w:val="21701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2467317">
    <w:abstractNumId w:val="29"/>
  </w:num>
  <w:num w:numId="2" w16cid:durableId="1215048059">
    <w:abstractNumId w:val="17"/>
  </w:num>
  <w:num w:numId="3" w16cid:durableId="1695382017">
    <w:abstractNumId w:val="44"/>
  </w:num>
  <w:num w:numId="4" w16cid:durableId="800808838">
    <w:abstractNumId w:val="38"/>
  </w:num>
  <w:num w:numId="5" w16cid:durableId="1533608595">
    <w:abstractNumId w:val="116"/>
  </w:num>
  <w:num w:numId="6" w16cid:durableId="505483733">
    <w:abstractNumId w:val="20"/>
  </w:num>
  <w:num w:numId="7" w16cid:durableId="1332830928">
    <w:abstractNumId w:val="133"/>
  </w:num>
  <w:num w:numId="8" w16cid:durableId="1114058377">
    <w:abstractNumId w:val="42"/>
  </w:num>
  <w:num w:numId="9" w16cid:durableId="764425047">
    <w:abstractNumId w:val="107"/>
  </w:num>
  <w:num w:numId="10" w16cid:durableId="1473594433">
    <w:abstractNumId w:val="117"/>
  </w:num>
  <w:num w:numId="11" w16cid:durableId="984309792">
    <w:abstractNumId w:val="90"/>
  </w:num>
  <w:num w:numId="12" w16cid:durableId="1690449561">
    <w:abstractNumId w:val="61"/>
  </w:num>
  <w:num w:numId="13" w16cid:durableId="456460549">
    <w:abstractNumId w:val="9"/>
  </w:num>
  <w:num w:numId="14" w16cid:durableId="1842234361">
    <w:abstractNumId w:val="7"/>
  </w:num>
  <w:num w:numId="15" w16cid:durableId="1698657166">
    <w:abstractNumId w:val="6"/>
  </w:num>
  <w:num w:numId="16" w16cid:durableId="1080249268">
    <w:abstractNumId w:val="5"/>
  </w:num>
  <w:num w:numId="17" w16cid:durableId="322900476">
    <w:abstractNumId w:val="4"/>
  </w:num>
  <w:num w:numId="18" w16cid:durableId="1483885395">
    <w:abstractNumId w:val="8"/>
  </w:num>
  <w:num w:numId="19" w16cid:durableId="2043364580">
    <w:abstractNumId w:val="3"/>
  </w:num>
  <w:num w:numId="20" w16cid:durableId="102193627">
    <w:abstractNumId w:val="2"/>
  </w:num>
  <w:num w:numId="21" w16cid:durableId="1325209803">
    <w:abstractNumId w:val="1"/>
  </w:num>
  <w:num w:numId="22" w16cid:durableId="664280761">
    <w:abstractNumId w:val="0"/>
  </w:num>
  <w:num w:numId="23" w16cid:durableId="798376617">
    <w:abstractNumId w:val="72"/>
  </w:num>
  <w:num w:numId="24" w16cid:durableId="64376668">
    <w:abstractNumId w:val="111"/>
  </w:num>
  <w:num w:numId="25" w16cid:durableId="117919304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98489559">
    <w:abstractNumId w:val="51"/>
  </w:num>
  <w:num w:numId="27" w16cid:durableId="1933053069">
    <w:abstractNumId w:val="91"/>
  </w:num>
  <w:num w:numId="28" w16cid:durableId="875429991">
    <w:abstractNumId w:val="68"/>
  </w:num>
  <w:num w:numId="29" w16cid:durableId="1376194218">
    <w:abstractNumId w:val="28"/>
  </w:num>
  <w:num w:numId="30" w16cid:durableId="1411466449">
    <w:abstractNumId w:val="92"/>
  </w:num>
  <w:num w:numId="31" w16cid:durableId="1145045082">
    <w:abstractNumId w:val="77"/>
  </w:num>
  <w:num w:numId="32" w16cid:durableId="458378718">
    <w:abstractNumId w:val="41"/>
  </w:num>
  <w:num w:numId="33" w16cid:durableId="1129972871">
    <w:abstractNumId w:val="62"/>
  </w:num>
  <w:num w:numId="34" w16cid:durableId="1731146235">
    <w:abstractNumId w:val="54"/>
  </w:num>
  <w:num w:numId="35" w16cid:durableId="416875444">
    <w:abstractNumId w:val="45"/>
  </w:num>
  <w:num w:numId="36" w16cid:durableId="1760783948">
    <w:abstractNumId w:val="94"/>
  </w:num>
  <w:num w:numId="37" w16cid:durableId="1786540923">
    <w:abstractNumId w:val="24"/>
  </w:num>
  <w:num w:numId="38" w16cid:durableId="2012904893">
    <w:abstractNumId w:val="56"/>
  </w:num>
  <w:num w:numId="39" w16cid:durableId="182591344">
    <w:abstractNumId w:val="52"/>
  </w:num>
  <w:num w:numId="40" w16cid:durableId="545722244">
    <w:abstractNumId w:val="19"/>
  </w:num>
  <w:num w:numId="41" w16cid:durableId="797264821">
    <w:abstractNumId w:val="74"/>
  </w:num>
  <w:num w:numId="42" w16cid:durableId="556018623">
    <w:abstractNumId w:val="121"/>
  </w:num>
  <w:num w:numId="43" w16cid:durableId="1174147992">
    <w:abstractNumId w:val="87"/>
  </w:num>
  <w:num w:numId="44" w16cid:durableId="1063991818">
    <w:abstractNumId w:val="82"/>
  </w:num>
  <w:num w:numId="45" w16cid:durableId="94404027">
    <w:abstractNumId w:val="80"/>
  </w:num>
  <w:num w:numId="46" w16cid:durableId="1379665358">
    <w:abstractNumId w:val="129"/>
  </w:num>
  <w:num w:numId="47" w16cid:durableId="373623386">
    <w:abstractNumId w:val="86"/>
  </w:num>
  <w:num w:numId="48" w16cid:durableId="793017740">
    <w:abstractNumId w:val="33"/>
  </w:num>
  <w:num w:numId="49" w16cid:durableId="1701661066">
    <w:abstractNumId w:val="22"/>
  </w:num>
  <w:num w:numId="50" w16cid:durableId="1128356170">
    <w:abstractNumId w:val="11"/>
  </w:num>
  <w:num w:numId="51" w16cid:durableId="1208375215">
    <w:abstractNumId w:val="100"/>
  </w:num>
  <w:num w:numId="52" w16cid:durableId="780564116">
    <w:abstractNumId w:val="119"/>
  </w:num>
  <w:num w:numId="53" w16cid:durableId="1524855568">
    <w:abstractNumId w:val="85"/>
  </w:num>
  <w:num w:numId="54" w16cid:durableId="687367506">
    <w:abstractNumId w:val="76"/>
  </w:num>
  <w:num w:numId="55" w16cid:durableId="1337608371">
    <w:abstractNumId w:val="113"/>
  </w:num>
  <w:num w:numId="56" w16cid:durableId="181825575">
    <w:abstractNumId w:val="64"/>
  </w:num>
  <w:num w:numId="57" w16cid:durableId="827600115">
    <w:abstractNumId w:val="57"/>
  </w:num>
  <w:num w:numId="58" w16cid:durableId="505945887">
    <w:abstractNumId w:val="109"/>
  </w:num>
  <w:num w:numId="59" w16cid:durableId="286350879">
    <w:abstractNumId w:val="99"/>
  </w:num>
  <w:num w:numId="60" w16cid:durableId="1843009412">
    <w:abstractNumId w:val="50"/>
  </w:num>
  <w:num w:numId="61" w16cid:durableId="1279217366">
    <w:abstractNumId w:val="130"/>
  </w:num>
  <w:num w:numId="62" w16cid:durableId="496388122">
    <w:abstractNumId w:val="71"/>
  </w:num>
  <w:num w:numId="63" w16cid:durableId="651375595">
    <w:abstractNumId w:val="128"/>
  </w:num>
  <w:num w:numId="64" w16cid:durableId="1711876820">
    <w:abstractNumId w:val="102"/>
  </w:num>
  <w:num w:numId="65" w16cid:durableId="1120102113">
    <w:abstractNumId w:val="67"/>
  </w:num>
  <w:num w:numId="66" w16cid:durableId="1632320287">
    <w:abstractNumId w:val="43"/>
  </w:num>
  <w:num w:numId="67" w16cid:durableId="1049769742">
    <w:abstractNumId w:val="15"/>
  </w:num>
  <w:num w:numId="68" w16cid:durableId="1201211119">
    <w:abstractNumId w:val="47"/>
  </w:num>
  <w:num w:numId="69" w16cid:durableId="1672836030">
    <w:abstractNumId w:val="36"/>
  </w:num>
  <w:num w:numId="70" w16cid:durableId="92823277">
    <w:abstractNumId w:val="78"/>
  </w:num>
  <w:num w:numId="71" w16cid:durableId="442111769">
    <w:abstractNumId w:val="114"/>
  </w:num>
  <w:num w:numId="72" w16cid:durableId="158737776">
    <w:abstractNumId w:val="131"/>
  </w:num>
  <w:num w:numId="73" w16cid:durableId="1205754464">
    <w:abstractNumId w:val="79"/>
  </w:num>
  <w:num w:numId="74" w16cid:durableId="1529683649">
    <w:abstractNumId w:val="53"/>
  </w:num>
  <w:num w:numId="75" w16cid:durableId="1096973657">
    <w:abstractNumId w:val="39"/>
  </w:num>
  <w:num w:numId="76" w16cid:durableId="1207907339">
    <w:abstractNumId w:val="55"/>
  </w:num>
  <w:num w:numId="77" w16cid:durableId="10381018">
    <w:abstractNumId w:val="14"/>
  </w:num>
  <w:num w:numId="78" w16cid:durableId="829368849">
    <w:abstractNumId w:val="37"/>
  </w:num>
  <w:num w:numId="79" w16cid:durableId="319962783">
    <w:abstractNumId w:val="21"/>
  </w:num>
  <w:num w:numId="80" w16cid:durableId="214896950">
    <w:abstractNumId w:val="110"/>
  </w:num>
  <w:num w:numId="81" w16cid:durableId="151141081">
    <w:abstractNumId w:val="122"/>
  </w:num>
  <w:num w:numId="82" w16cid:durableId="253125973">
    <w:abstractNumId w:val="106"/>
  </w:num>
  <w:num w:numId="83" w16cid:durableId="770124225">
    <w:abstractNumId w:val="18"/>
  </w:num>
  <w:num w:numId="84" w16cid:durableId="960109337">
    <w:abstractNumId w:val="40"/>
  </w:num>
  <w:num w:numId="85" w16cid:durableId="1642344719">
    <w:abstractNumId w:val="13"/>
  </w:num>
  <w:num w:numId="86" w16cid:durableId="1473597578">
    <w:abstractNumId w:val="49"/>
  </w:num>
  <w:num w:numId="87" w16cid:durableId="439227227">
    <w:abstractNumId w:val="63"/>
  </w:num>
  <w:num w:numId="88" w16cid:durableId="1385107876">
    <w:abstractNumId w:val="30"/>
  </w:num>
  <w:num w:numId="89" w16cid:durableId="1662849808">
    <w:abstractNumId w:val="25"/>
  </w:num>
  <w:num w:numId="90" w16cid:durableId="792015846">
    <w:abstractNumId w:val="58"/>
  </w:num>
  <w:num w:numId="91" w16cid:durableId="128981323">
    <w:abstractNumId w:val="124"/>
  </w:num>
  <w:num w:numId="92" w16cid:durableId="2091000586">
    <w:abstractNumId w:val="118"/>
  </w:num>
  <w:num w:numId="93" w16cid:durableId="259796541">
    <w:abstractNumId w:val="83"/>
  </w:num>
  <w:num w:numId="94" w16cid:durableId="1858540607">
    <w:abstractNumId w:val="115"/>
  </w:num>
  <w:num w:numId="95" w16cid:durableId="373385039">
    <w:abstractNumId w:val="69"/>
  </w:num>
  <w:num w:numId="96" w16cid:durableId="917786945">
    <w:abstractNumId w:val="26"/>
  </w:num>
  <w:num w:numId="97" w16cid:durableId="712852633">
    <w:abstractNumId w:val="10"/>
  </w:num>
  <w:num w:numId="98" w16cid:durableId="32006719">
    <w:abstractNumId w:val="132"/>
  </w:num>
  <w:num w:numId="99" w16cid:durableId="667556625">
    <w:abstractNumId w:val="120"/>
  </w:num>
  <w:num w:numId="100" w16cid:durableId="2092773085">
    <w:abstractNumId w:val="81"/>
  </w:num>
  <w:num w:numId="101" w16cid:durableId="1541896294">
    <w:abstractNumId w:val="16"/>
  </w:num>
  <w:num w:numId="102" w16cid:durableId="974067711">
    <w:abstractNumId w:val="60"/>
  </w:num>
  <w:num w:numId="103" w16cid:durableId="955285403">
    <w:abstractNumId w:val="65"/>
  </w:num>
  <w:num w:numId="104" w16cid:durableId="1476025913">
    <w:abstractNumId w:val="70"/>
  </w:num>
  <w:num w:numId="105" w16cid:durableId="1571842930">
    <w:abstractNumId w:val="112"/>
  </w:num>
  <w:num w:numId="106" w16cid:durableId="706177972">
    <w:abstractNumId w:val="48"/>
  </w:num>
  <w:num w:numId="107" w16cid:durableId="641033837">
    <w:abstractNumId w:val="84"/>
  </w:num>
  <w:num w:numId="108" w16cid:durableId="17658134">
    <w:abstractNumId w:val="105"/>
  </w:num>
  <w:num w:numId="109" w16cid:durableId="1370180525">
    <w:abstractNumId w:val="97"/>
  </w:num>
  <w:num w:numId="110" w16cid:durableId="1551068071">
    <w:abstractNumId w:val="125"/>
  </w:num>
  <w:num w:numId="111" w16cid:durableId="1866287323">
    <w:abstractNumId w:val="23"/>
  </w:num>
  <w:num w:numId="112" w16cid:durableId="1759207890">
    <w:abstractNumId w:val="101"/>
  </w:num>
  <w:num w:numId="113" w16cid:durableId="1096437810">
    <w:abstractNumId w:val="95"/>
  </w:num>
  <w:num w:numId="114" w16cid:durableId="895432597">
    <w:abstractNumId w:val="66"/>
  </w:num>
  <w:num w:numId="115" w16cid:durableId="2080011999">
    <w:abstractNumId w:val="103"/>
  </w:num>
  <w:num w:numId="116" w16cid:durableId="987243476">
    <w:abstractNumId w:val="75"/>
  </w:num>
  <w:num w:numId="117" w16cid:durableId="1352956033">
    <w:abstractNumId w:val="104"/>
  </w:num>
  <w:num w:numId="118" w16cid:durableId="1763838109">
    <w:abstractNumId w:val="34"/>
  </w:num>
  <w:num w:numId="119" w16cid:durableId="1255548394">
    <w:abstractNumId w:val="12"/>
  </w:num>
  <w:num w:numId="120" w16cid:durableId="604659642">
    <w:abstractNumId w:val="96"/>
  </w:num>
  <w:num w:numId="121" w16cid:durableId="2026128843">
    <w:abstractNumId w:val="108"/>
  </w:num>
  <w:num w:numId="122" w16cid:durableId="626857749">
    <w:abstractNumId w:val="126"/>
  </w:num>
  <w:num w:numId="123" w16cid:durableId="126360753">
    <w:abstractNumId w:val="127"/>
  </w:num>
  <w:num w:numId="124" w16cid:durableId="859010577">
    <w:abstractNumId w:val="73"/>
  </w:num>
  <w:num w:numId="125" w16cid:durableId="29034881">
    <w:abstractNumId w:val="32"/>
  </w:num>
  <w:num w:numId="126" w16cid:durableId="1374234818">
    <w:abstractNumId w:val="31"/>
  </w:num>
  <w:num w:numId="127" w16cid:durableId="457841433">
    <w:abstractNumId w:val="88"/>
  </w:num>
  <w:num w:numId="128" w16cid:durableId="917638792">
    <w:abstractNumId w:val="35"/>
  </w:num>
  <w:num w:numId="129" w16cid:durableId="634026484">
    <w:abstractNumId w:val="27"/>
  </w:num>
  <w:num w:numId="130" w16cid:durableId="1384252802">
    <w:abstractNumId w:val="98"/>
  </w:num>
  <w:num w:numId="131" w16cid:durableId="1753962313">
    <w:abstractNumId w:val="59"/>
  </w:num>
  <w:num w:numId="132" w16cid:durableId="1654677912">
    <w:abstractNumId w:val="93"/>
  </w:num>
  <w:num w:numId="133" w16cid:durableId="1724018641">
    <w:abstractNumId w:val="123"/>
  </w:num>
  <w:num w:numId="134" w16cid:durableId="252784329">
    <w:abstractNumId w:val="46"/>
  </w:num>
  <w:num w:numId="135" w16cid:durableId="699555381">
    <w:abstractNumId w:val="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xNbU0NDa3MDQEcpR0lIJTi4sz8/NACixqAYyxh6UsAAAA"/>
  </w:docVars>
  <w:rsids>
    <w:rsidRoot w:val="004B32B5"/>
    <w:rsid w:val="00003CAB"/>
    <w:rsid w:val="00005276"/>
    <w:rsid w:val="0000584A"/>
    <w:rsid w:val="00006652"/>
    <w:rsid w:val="00012461"/>
    <w:rsid w:val="00014DB9"/>
    <w:rsid w:val="00020A01"/>
    <w:rsid w:val="00024489"/>
    <w:rsid w:val="00031BC4"/>
    <w:rsid w:val="00031DA5"/>
    <w:rsid w:val="00033C58"/>
    <w:rsid w:val="00037CAE"/>
    <w:rsid w:val="0004084C"/>
    <w:rsid w:val="00041D89"/>
    <w:rsid w:val="000429C7"/>
    <w:rsid w:val="00043782"/>
    <w:rsid w:val="00045C6A"/>
    <w:rsid w:val="000526F3"/>
    <w:rsid w:val="000551AE"/>
    <w:rsid w:val="00062A3E"/>
    <w:rsid w:val="000659CC"/>
    <w:rsid w:val="000722F2"/>
    <w:rsid w:val="000728F9"/>
    <w:rsid w:val="00076D76"/>
    <w:rsid w:val="000818B5"/>
    <w:rsid w:val="00083920"/>
    <w:rsid w:val="000872B0"/>
    <w:rsid w:val="00091648"/>
    <w:rsid w:val="000970CE"/>
    <w:rsid w:val="000A3734"/>
    <w:rsid w:val="000B1E47"/>
    <w:rsid w:val="000B2677"/>
    <w:rsid w:val="000B26D2"/>
    <w:rsid w:val="000B4FF1"/>
    <w:rsid w:val="000B573E"/>
    <w:rsid w:val="000C1543"/>
    <w:rsid w:val="000C6CF8"/>
    <w:rsid w:val="000D2A20"/>
    <w:rsid w:val="000D58C4"/>
    <w:rsid w:val="000E201B"/>
    <w:rsid w:val="000E510D"/>
    <w:rsid w:val="000E7112"/>
    <w:rsid w:val="000E72A9"/>
    <w:rsid w:val="000E7EB4"/>
    <w:rsid w:val="000F0D8A"/>
    <w:rsid w:val="000F10A4"/>
    <w:rsid w:val="000F12C2"/>
    <w:rsid w:val="000F2876"/>
    <w:rsid w:val="000F3A57"/>
    <w:rsid w:val="000F5846"/>
    <w:rsid w:val="000F7F06"/>
    <w:rsid w:val="0010080C"/>
    <w:rsid w:val="00101781"/>
    <w:rsid w:val="00104F4A"/>
    <w:rsid w:val="0010640D"/>
    <w:rsid w:val="001079D8"/>
    <w:rsid w:val="00112EA5"/>
    <w:rsid w:val="00113B3A"/>
    <w:rsid w:val="001151E3"/>
    <w:rsid w:val="00144FD5"/>
    <w:rsid w:val="001569BB"/>
    <w:rsid w:val="001578DB"/>
    <w:rsid w:val="00161AA7"/>
    <w:rsid w:val="00162292"/>
    <w:rsid w:val="00162EEF"/>
    <w:rsid w:val="0018096C"/>
    <w:rsid w:val="0018333B"/>
    <w:rsid w:val="0018337E"/>
    <w:rsid w:val="00186E0D"/>
    <w:rsid w:val="001917A8"/>
    <w:rsid w:val="001A0B0D"/>
    <w:rsid w:val="001B072F"/>
    <w:rsid w:val="001B35FE"/>
    <w:rsid w:val="001B7A8F"/>
    <w:rsid w:val="001E04ED"/>
    <w:rsid w:val="001E1282"/>
    <w:rsid w:val="001E351E"/>
    <w:rsid w:val="001E3E94"/>
    <w:rsid w:val="001E4D62"/>
    <w:rsid w:val="001E5990"/>
    <w:rsid w:val="001F4A87"/>
    <w:rsid w:val="001F5C3F"/>
    <w:rsid w:val="001F680D"/>
    <w:rsid w:val="0020201B"/>
    <w:rsid w:val="00202269"/>
    <w:rsid w:val="002032F9"/>
    <w:rsid w:val="002039BE"/>
    <w:rsid w:val="00207A54"/>
    <w:rsid w:val="00212525"/>
    <w:rsid w:val="00224D0B"/>
    <w:rsid w:val="002263D4"/>
    <w:rsid w:val="0022759B"/>
    <w:rsid w:val="00232B4D"/>
    <w:rsid w:val="00243D1D"/>
    <w:rsid w:val="0024415A"/>
    <w:rsid w:val="0024707B"/>
    <w:rsid w:val="002549BE"/>
    <w:rsid w:val="0025512C"/>
    <w:rsid w:val="002563E5"/>
    <w:rsid w:val="00266C8C"/>
    <w:rsid w:val="00266FF4"/>
    <w:rsid w:val="002720AE"/>
    <w:rsid w:val="00275487"/>
    <w:rsid w:val="002763B2"/>
    <w:rsid w:val="00276F73"/>
    <w:rsid w:val="0028004F"/>
    <w:rsid w:val="002847B1"/>
    <w:rsid w:val="0029066C"/>
    <w:rsid w:val="00290684"/>
    <w:rsid w:val="00295E8B"/>
    <w:rsid w:val="00296517"/>
    <w:rsid w:val="00297DEF"/>
    <w:rsid w:val="002A5692"/>
    <w:rsid w:val="002A6055"/>
    <w:rsid w:val="002A6598"/>
    <w:rsid w:val="002B341F"/>
    <w:rsid w:val="002C3EF2"/>
    <w:rsid w:val="002C5CC7"/>
    <w:rsid w:val="002C7E23"/>
    <w:rsid w:val="002D0155"/>
    <w:rsid w:val="002D18FC"/>
    <w:rsid w:val="002D4385"/>
    <w:rsid w:val="002E2158"/>
    <w:rsid w:val="002E682E"/>
    <w:rsid w:val="002F151D"/>
    <w:rsid w:val="002F204C"/>
    <w:rsid w:val="002F33E8"/>
    <w:rsid w:val="002F4370"/>
    <w:rsid w:val="003024D5"/>
    <w:rsid w:val="00304CCF"/>
    <w:rsid w:val="00315013"/>
    <w:rsid w:val="003206EB"/>
    <w:rsid w:val="00321148"/>
    <w:rsid w:val="00322D35"/>
    <w:rsid w:val="00327AAA"/>
    <w:rsid w:val="00332FA4"/>
    <w:rsid w:val="00334006"/>
    <w:rsid w:val="0034529C"/>
    <w:rsid w:val="003453C4"/>
    <w:rsid w:val="0034674C"/>
    <w:rsid w:val="003468D4"/>
    <w:rsid w:val="00346C6F"/>
    <w:rsid w:val="0034792D"/>
    <w:rsid w:val="003501D4"/>
    <w:rsid w:val="00351539"/>
    <w:rsid w:val="00354F9B"/>
    <w:rsid w:val="00357D8E"/>
    <w:rsid w:val="00362289"/>
    <w:rsid w:val="00376362"/>
    <w:rsid w:val="00377424"/>
    <w:rsid w:val="00380B44"/>
    <w:rsid w:val="003832A2"/>
    <w:rsid w:val="003851C3"/>
    <w:rsid w:val="00392E50"/>
    <w:rsid w:val="00394315"/>
    <w:rsid w:val="003A4394"/>
    <w:rsid w:val="003B418A"/>
    <w:rsid w:val="003C4D2C"/>
    <w:rsid w:val="003C7671"/>
    <w:rsid w:val="003C7A61"/>
    <w:rsid w:val="003D0BBE"/>
    <w:rsid w:val="003D0F42"/>
    <w:rsid w:val="003D674F"/>
    <w:rsid w:val="003E105F"/>
    <w:rsid w:val="003E44C4"/>
    <w:rsid w:val="003E4A29"/>
    <w:rsid w:val="003E5346"/>
    <w:rsid w:val="003E7133"/>
    <w:rsid w:val="003E789A"/>
    <w:rsid w:val="003F06CE"/>
    <w:rsid w:val="00406AA4"/>
    <w:rsid w:val="00406F99"/>
    <w:rsid w:val="00414008"/>
    <w:rsid w:val="004164D7"/>
    <w:rsid w:val="00425DE3"/>
    <w:rsid w:val="00427F69"/>
    <w:rsid w:val="00430D19"/>
    <w:rsid w:val="004441C7"/>
    <w:rsid w:val="00444DAF"/>
    <w:rsid w:val="00452EEA"/>
    <w:rsid w:val="00453CBB"/>
    <w:rsid w:val="00453F54"/>
    <w:rsid w:val="004553EE"/>
    <w:rsid w:val="00467C45"/>
    <w:rsid w:val="00482BF6"/>
    <w:rsid w:val="00483062"/>
    <w:rsid w:val="00487EEC"/>
    <w:rsid w:val="00491B07"/>
    <w:rsid w:val="00494370"/>
    <w:rsid w:val="004946E9"/>
    <w:rsid w:val="004948CC"/>
    <w:rsid w:val="00497BF4"/>
    <w:rsid w:val="004A057F"/>
    <w:rsid w:val="004A586B"/>
    <w:rsid w:val="004B32B5"/>
    <w:rsid w:val="004C2519"/>
    <w:rsid w:val="004C28D5"/>
    <w:rsid w:val="004C44BC"/>
    <w:rsid w:val="004F1166"/>
    <w:rsid w:val="004F11D7"/>
    <w:rsid w:val="004F463A"/>
    <w:rsid w:val="005018CA"/>
    <w:rsid w:val="005045A3"/>
    <w:rsid w:val="0051150A"/>
    <w:rsid w:val="005267A7"/>
    <w:rsid w:val="005350E8"/>
    <w:rsid w:val="00536181"/>
    <w:rsid w:val="005365B7"/>
    <w:rsid w:val="0053673D"/>
    <w:rsid w:val="0053698C"/>
    <w:rsid w:val="00537215"/>
    <w:rsid w:val="00546445"/>
    <w:rsid w:val="005472EB"/>
    <w:rsid w:val="005515E7"/>
    <w:rsid w:val="00551762"/>
    <w:rsid w:val="005521D2"/>
    <w:rsid w:val="0055324F"/>
    <w:rsid w:val="00554379"/>
    <w:rsid w:val="0056506B"/>
    <w:rsid w:val="005678AA"/>
    <w:rsid w:val="00573A55"/>
    <w:rsid w:val="00576230"/>
    <w:rsid w:val="005764E5"/>
    <w:rsid w:val="005833DE"/>
    <w:rsid w:val="00584092"/>
    <w:rsid w:val="0058657F"/>
    <w:rsid w:val="0058724C"/>
    <w:rsid w:val="00591007"/>
    <w:rsid w:val="0059150D"/>
    <w:rsid w:val="00592636"/>
    <w:rsid w:val="005A44C2"/>
    <w:rsid w:val="005A78EA"/>
    <w:rsid w:val="005B6B46"/>
    <w:rsid w:val="005B6B64"/>
    <w:rsid w:val="005B7391"/>
    <w:rsid w:val="005B7958"/>
    <w:rsid w:val="005C0C88"/>
    <w:rsid w:val="005C771C"/>
    <w:rsid w:val="005D0F45"/>
    <w:rsid w:val="005D141B"/>
    <w:rsid w:val="005D2EBB"/>
    <w:rsid w:val="005D7190"/>
    <w:rsid w:val="005E1BB5"/>
    <w:rsid w:val="005E1CD1"/>
    <w:rsid w:val="005E547F"/>
    <w:rsid w:val="005F15C4"/>
    <w:rsid w:val="005F596E"/>
    <w:rsid w:val="005F61D8"/>
    <w:rsid w:val="006009F0"/>
    <w:rsid w:val="00600DE7"/>
    <w:rsid w:val="006017B5"/>
    <w:rsid w:val="0060190A"/>
    <w:rsid w:val="00614BFF"/>
    <w:rsid w:val="00615770"/>
    <w:rsid w:val="00621EEC"/>
    <w:rsid w:val="00630563"/>
    <w:rsid w:val="00633049"/>
    <w:rsid w:val="006330DF"/>
    <w:rsid w:val="0064081B"/>
    <w:rsid w:val="00641BB1"/>
    <w:rsid w:val="00646C6F"/>
    <w:rsid w:val="006506CF"/>
    <w:rsid w:val="006512CA"/>
    <w:rsid w:val="0065319F"/>
    <w:rsid w:val="0065493E"/>
    <w:rsid w:val="0066040A"/>
    <w:rsid w:val="00675541"/>
    <w:rsid w:val="00676207"/>
    <w:rsid w:val="00676F2D"/>
    <w:rsid w:val="006778C4"/>
    <w:rsid w:val="0068551B"/>
    <w:rsid w:val="006963DC"/>
    <w:rsid w:val="006A7C81"/>
    <w:rsid w:val="006B579A"/>
    <w:rsid w:val="006B58D6"/>
    <w:rsid w:val="006B6F9F"/>
    <w:rsid w:val="006B721D"/>
    <w:rsid w:val="006C1857"/>
    <w:rsid w:val="006C33CC"/>
    <w:rsid w:val="006C3E2A"/>
    <w:rsid w:val="006C5E41"/>
    <w:rsid w:val="006D3E96"/>
    <w:rsid w:val="006D4E41"/>
    <w:rsid w:val="006D668A"/>
    <w:rsid w:val="006D714D"/>
    <w:rsid w:val="006E5125"/>
    <w:rsid w:val="006E6E6A"/>
    <w:rsid w:val="006F05C8"/>
    <w:rsid w:val="006F1638"/>
    <w:rsid w:val="006F1ED9"/>
    <w:rsid w:val="006F345C"/>
    <w:rsid w:val="006F66C6"/>
    <w:rsid w:val="007007CE"/>
    <w:rsid w:val="0070741A"/>
    <w:rsid w:val="007101BA"/>
    <w:rsid w:val="007159CE"/>
    <w:rsid w:val="0073047D"/>
    <w:rsid w:val="00734A24"/>
    <w:rsid w:val="00741D03"/>
    <w:rsid w:val="00745F42"/>
    <w:rsid w:val="00750A36"/>
    <w:rsid w:val="00752820"/>
    <w:rsid w:val="00753611"/>
    <w:rsid w:val="00753D7B"/>
    <w:rsid w:val="007561E9"/>
    <w:rsid w:val="00760A8C"/>
    <w:rsid w:val="00763CAC"/>
    <w:rsid w:val="00766044"/>
    <w:rsid w:val="00773F5A"/>
    <w:rsid w:val="007740A5"/>
    <w:rsid w:val="00775284"/>
    <w:rsid w:val="007763A2"/>
    <w:rsid w:val="00780B23"/>
    <w:rsid w:val="00781E57"/>
    <w:rsid w:val="007832C4"/>
    <w:rsid w:val="007874D0"/>
    <w:rsid w:val="00793271"/>
    <w:rsid w:val="007A009A"/>
    <w:rsid w:val="007A1107"/>
    <w:rsid w:val="007A2661"/>
    <w:rsid w:val="007A5A24"/>
    <w:rsid w:val="007A61D4"/>
    <w:rsid w:val="007B6655"/>
    <w:rsid w:val="007C018A"/>
    <w:rsid w:val="007C1CBE"/>
    <w:rsid w:val="007C28C8"/>
    <w:rsid w:val="007C73E4"/>
    <w:rsid w:val="007C7BEF"/>
    <w:rsid w:val="007D03B7"/>
    <w:rsid w:val="007D716B"/>
    <w:rsid w:val="007E06A3"/>
    <w:rsid w:val="007E2014"/>
    <w:rsid w:val="007E43A7"/>
    <w:rsid w:val="007E57E6"/>
    <w:rsid w:val="007E60B2"/>
    <w:rsid w:val="007F27FF"/>
    <w:rsid w:val="007F48D6"/>
    <w:rsid w:val="00803046"/>
    <w:rsid w:val="00804751"/>
    <w:rsid w:val="008127BB"/>
    <w:rsid w:val="0081334F"/>
    <w:rsid w:val="00814C51"/>
    <w:rsid w:val="00820C0B"/>
    <w:rsid w:val="00824577"/>
    <w:rsid w:val="0082609C"/>
    <w:rsid w:val="00851E65"/>
    <w:rsid w:val="008526B2"/>
    <w:rsid w:val="00853048"/>
    <w:rsid w:val="0085520F"/>
    <w:rsid w:val="0085553B"/>
    <w:rsid w:val="008576F1"/>
    <w:rsid w:val="00857B57"/>
    <w:rsid w:val="00857FE6"/>
    <w:rsid w:val="008630B8"/>
    <w:rsid w:val="00866E93"/>
    <w:rsid w:val="008707B4"/>
    <w:rsid w:val="00871469"/>
    <w:rsid w:val="0087183B"/>
    <w:rsid w:val="00874FA5"/>
    <w:rsid w:val="008803FC"/>
    <w:rsid w:val="00887322"/>
    <w:rsid w:val="00890ADC"/>
    <w:rsid w:val="00890B07"/>
    <w:rsid w:val="00890D12"/>
    <w:rsid w:val="00892F89"/>
    <w:rsid w:val="008A0121"/>
    <w:rsid w:val="008A3951"/>
    <w:rsid w:val="008A4491"/>
    <w:rsid w:val="008A5267"/>
    <w:rsid w:val="008A5E0F"/>
    <w:rsid w:val="008B3A08"/>
    <w:rsid w:val="008B3B54"/>
    <w:rsid w:val="008B4B61"/>
    <w:rsid w:val="008B73CB"/>
    <w:rsid w:val="008B7CD2"/>
    <w:rsid w:val="008C35D2"/>
    <w:rsid w:val="008C5B31"/>
    <w:rsid w:val="008C758B"/>
    <w:rsid w:val="008C7F5B"/>
    <w:rsid w:val="008D1CB4"/>
    <w:rsid w:val="008D1DE4"/>
    <w:rsid w:val="008D3913"/>
    <w:rsid w:val="008D4CA4"/>
    <w:rsid w:val="008D7857"/>
    <w:rsid w:val="008E46B9"/>
    <w:rsid w:val="008E72FB"/>
    <w:rsid w:val="008E7EC3"/>
    <w:rsid w:val="008F0D31"/>
    <w:rsid w:val="008F7A5A"/>
    <w:rsid w:val="008F7DFA"/>
    <w:rsid w:val="00901CB2"/>
    <w:rsid w:val="00903CE8"/>
    <w:rsid w:val="009115F0"/>
    <w:rsid w:val="009156A7"/>
    <w:rsid w:val="009206A9"/>
    <w:rsid w:val="00920C9C"/>
    <w:rsid w:val="009406F5"/>
    <w:rsid w:val="00942262"/>
    <w:rsid w:val="009529AE"/>
    <w:rsid w:val="00953BE8"/>
    <w:rsid w:val="00954145"/>
    <w:rsid w:val="0096546F"/>
    <w:rsid w:val="00965A41"/>
    <w:rsid w:val="00967939"/>
    <w:rsid w:val="009807CE"/>
    <w:rsid w:val="009814A4"/>
    <w:rsid w:val="009939DA"/>
    <w:rsid w:val="009974B7"/>
    <w:rsid w:val="00997CCE"/>
    <w:rsid w:val="009A67E6"/>
    <w:rsid w:val="009A6864"/>
    <w:rsid w:val="009A698F"/>
    <w:rsid w:val="009A7734"/>
    <w:rsid w:val="009B0AA5"/>
    <w:rsid w:val="009B49F0"/>
    <w:rsid w:val="009B665E"/>
    <w:rsid w:val="009C0252"/>
    <w:rsid w:val="009C1B83"/>
    <w:rsid w:val="009C1DB5"/>
    <w:rsid w:val="009C4AC7"/>
    <w:rsid w:val="009D02CF"/>
    <w:rsid w:val="009D45CB"/>
    <w:rsid w:val="009D62C7"/>
    <w:rsid w:val="009E3453"/>
    <w:rsid w:val="009E36E4"/>
    <w:rsid w:val="009E7083"/>
    <w:rsid w:val="009F62A8"/>
    <w:rsid w:val="00A036D8"/>
    <w:rsid w:val="00A06DC4"/>
    <w:rsid w:val="00A079A9"/>
    <w:rsid w:val="00A17AB8"/>
    <w:rsid w:val="00A20D2D"/>
    <w:rsid w:val="00A21634"/>
    <w:rsid w:val="00A3111E"/>
    <w:rsid w:val="00A312DB"/>
    <w:rsid w:val="00A34EC9"/>
    <w:rsid w:val="00A4799D"/>
    <w:rsid w:val="00A546D4"/>
    <w:rsid w:val="00A55582"/>
    <w:rsid w:val="00A6750A"/>
    <w:rsid w:val="00A72012"/>
    <w:rsid w:val="00A72169"/>
    <w:rsid w:val="00A73B8F"/>
    <w:rsid w:val="00A9141F"/>
    <w:rsid w:val="00A935E6"/>
    <w:rsid w:val="00A941D5"/>
    <w:rsid w:val="00A949EC"/>
    <w:rsid w:val="00A9628A"/>
    <w:rsid w:val="00A979C0"/>
    <w:rsid w:val="00AA4676"/>
    <w:rsid w:val="00AB0038"/>
    <w:rsid w:val="00AB02FA"/>
    <w:rsid w:val="00AB3AF0"/>
    <w:rsid w:val="00AC063D"/>
    <w:rsid w:val="00AC0C45"/>
    <w:rsid w:val="00AC2040"/>
    <w:rsid w:val="00AC5002"/>
    <w:rsid w:val="00AC7686"/>
    <w:rsid w:val="00AD02C5"/>
    <w:rsid w:val="00AD034C"/>
    <w:rsid w:val="00AD1FB2"/>
    <w:rsid w:val="00AD30DE"/>
    <w:rsid w:val="00AD6120"/>
    <w:rsid w:val="00AE3871"/>
    <w:rsid w:val="00AE4598"/>
    <w:rsid w:val="00AE68AB"/>
    <w:rsid w:val="00AF0F19"/>
    <w:rsid w:val="00AF6456"/>
    <w:rsid w:val="00AF6B8D"/>
    <w:rsid w:val="00AF7902"/>
    <w:rsid w:val="00B0031A"/>
    <w:rsid w:val="00B104A0"/>
    <w:rsid w:val="00B114C9"/>
    <w:rsid w:val="00B255FA"/>
    <w:rsid w:val="00B2783D"/>
    <w:rsid w:val="00B3077A"/>
    <w:rsid w:val="00B33952"/>
    <w:rsid w:val="00B3544A"/>
    <w:rsid w:val="00B43DF9"/>
    <w:rsid w:val="00B451B7"/>
    <w:rsid w:val="00B45A18"/>
    <w:rsid w:val="00B514F2"/>
    <w:rsid w:val="00B57ABD"/>
    <w:rsid w:val="00B60344"/>
    <w:rsid w:val="00B60C47"/>
    <w:rsid w:val="00B60D99"/>
    <w:rsid w:val="00B66F53"/>
    <w:rsid w:val="00B7065A"/>
    <w:rsid w:val="00B70809"/>
    <w:rsid w:val="00B724AF"/>
    <w:rsid w:val="00B73EDE"/>
    <w:rsid w:val="00B7725A"/>
    <w:rsid w:val="00B81252"/>
    <w:rsid w:val="00B826F2"/>
    <w:rsid w:val="00B82FAD"/>
    <w:rsid w:val="00B841A8"/>
    <w:rsid w:val="00B9076B"/>
    <w:rsid w:val="00B90960"/>
    <w:rsid w:val="00B92D33"/>
    <w:rsid w:val="00BA32C4"/>
    <w:rsid w:val="00BA4D3B"/>
    <w:rsid w:val="00BB2F33"/>
    <w:rsid w:val="00BB55FB"/>
    <w:rsid w:val="00BC04AF"/>
    <w:rsid w:val="00BC09A0"/>
    <w:rsid w:val="00BC26BA"/>
    <w:rsid w:val="00BC52DD"/>
    <w:rsid w:val="00BC6CB6"/>
    <w:rsid w:val="00BC7F0E"/>
    <w:rsid w:val="00BD6944"/>
    <w:rsid w:val="00BE0966"/>
    <w:rsid w:val="00BE2686"/>
    <w:rsid w:val="00BF5C5D"/>
    <w:rsid w:val="00C162CF"/>
    <w:rsid w:val="00C166C9"/>
    <w:rsid w:val="00C1674E"/>
    <w:rsid w:val="00C2497B"/>
    <w:rsid w:val="00C2509B"/>
    <w:rsid w:val="00C32F4E"/>
    <w:rsid w:val="00C35D9C"/>
    <w:rsid w:val="00C4078A"/>
    <w:rsid w:val="00C437F9"/>
    <w:rsid w:val="00C54CCC"/>
    <w:rsid w:val="00C62234"/>
    <w:rsid w:val="00C63996"/>
    <w:rsid w:val="00C63AD1"/>
    <w:rsid w:val="00C6677D"/>
    <w:rsid w:val="00C71CD0"/>
    <w:rsid w:val="00C86451"/>
    <w:rsid w:val="00C86BDB"/>
    <w:rsid w:val="00C91104"/>
    <w:rsid w:val="00CA2872"/>
    <w:rsid w:val="00CA2D03"/>
    <w:rsid w:val="00CC0A67"/>
    <w:rsid w:val="00CC22B9"/>
    <w:rsid w:val="00CC415B"/>
    <w:rsid w:val="00CC5FAB"/>
    <w:rsid w:val="00CC6470"/>
    <w:rsid w:val="00CE06B2"/>
    <w:rsid w:val="00CE2686"/>
    <w:rsid w:val="00CE4F0D"/>
    <w:rsid w:val="00CF37E4"/>
    <w:rsid w:val="00CF4E54"/>
    <w:rsid w:val="00CF4F3D"/>
    <w:rsid w:val="00D00FBC"/>
    <w:rsid w:val="00D01873"/>
    <w:rsid w:val="00D01C63"/>
    <w:rsid w:val="00D0207D"/>
    <w:rsid w:val="00D0628A"/>
    <w:rsid w:val="00D1316B"/>
    <w:rsid w:val="00D138C4"/>
    <w:rsid w:val="00D144C4"/>
    <w:rsid w:val="00D15EB0"/>
    <w:rsid w:val="00D1610A"/>
    <w:rsid w:val="00D20518"/>
    <w:rsid w:val="00D22032"/>
    <w:rsid w:val="00D26830"/>
    <w:rsid w:val="00D32D51"/>
    <w:rsid w:val="00D4030D"/>
    <w:rsid w:val="00D41313"/>
    <w:rsid w:val="00D4663F"/>
    <w:rsid w:val="00D47937"/>
    <w:rsid w:val="00D53012"/>
    <w:rsid w:val="00D54071"/>
    <w:rsid w:val="00D63040"/>
    <w:rsid w:val="00D6356A"/>
    <w:rsid w:val="00D7121C"/>
    <w:rsid w:val="00D7265C"/>
    <w:rsid w:val="00D737CB"/>
    <w:rsid w:val="00D77FC0"/>
    <w:rsid w:val="00D83970"/>
    <w:rsid w:val="00D86CCC"/>
    <w:rsid w:val="00D901D4"/>
    <w:rsid w:val="00DA0EB2"/>
    <w:rsid w:val="00DA3302"/>
    <w:rsid w:val="00DB055B"/>
    <w:rsid w:val="00DB0ED0"/>
    <w:rsid w:val="00DB440B"/>
    <w:rsid w:val="00DB6919"/>
    <w:rsid w:val="00DC7104"/>
    <w:rsid w:val="00DD5971"/>
    <w:rsid w:val="00DD663B"/>
    <w:rsid w:val="00DE1E7F"/>
    <w:rsid w:val="00DE2A2E"/>
    <w:rsid w:val="00DE788A"/>
    <w:rsid w:val="00DF0A24"/>
    <w:rsid w:val="00DF0C0E"/>
    <w:rsid w:val="00DF660C"/>
    <w:rsid w:val="00DF725A"/>
    <w:rsid w:val="00E00D76"/>
    <w:rsid w:val="00E058BC"/>
    <w:rsid w:val="00E11307"/>
    <w:rsid w:val="00E13E2D"/>
    <w:rsid w:val="00E16014"/>
    <w:rsid w:val="00E22283"/>
    <w:rsid w:val="00E226A6"/>
    <w:rsid w:val="00E2382E"/>
    <w:rsid w:val="00E30C25"/>
    <w:rsid w:val="00E31D47"/>
    <w:rsid w:val="00E32703"/>
    <w:rsid w:val="00E33B3D"/>
    <w:rsid w:val="00E35BE6"/>
    <w:rsid w:val="00E35EA8"/>
    <w:rsid w:val="00E37FCD"/>
    <w:rsid w:val="00E41493"/>
    <w:rsid w:val="00E42EFB"/>
    <w:rsid w:val="00E440BC"/>
    <w:rsid w:val="00E4582E"/>
    <w:rsid w:val="00E57231"/>
    <w:rsid w:val="00E6481D"/>
    <w:rsid w:val="00E7128F"/>
    <w:rsid w:val="00E729E6"/>
    <w:rsid w:val="00E7791F"/>
    <w:rsid w:val="00E84859"/>
    <w:rsid w:val="00E84F31"/>
    <w:rsid w:val="00E85C7E"/>
    <w:rsid w:val="00E875F6"/>
    <w:rsid w:val="00E909FC"/>
    <w:rsid w:val="00E92915"/>
    <w:rsid w:val="00E96446"/>
    <w:rsid w:val="00EA1290"/>
    <w:rsid w:val="00EA1745"/>
    <w:rsid w:val="00EA3D40"/>
    <w:rsid w:val="00EB0AAA"/>
    <w:rsid w:val="00EB4B68"/>
    <w:rsid w:val="00EB665F"/>
    <w:rsid w:val="00EC00CB"/>
    <w:rsid w:val="00EC0427"/>
    <w:rsid w:val="00EC2771"/>
    <w:rsid w:val="00EC61C9"/>
    <w:rsid w:val="00ED1A0F"/>
    <w:rsid w:val="00ED1F37"/>
    <w:rsid w:val="00ED5CEF"/>
    <w:rsid w:val="00EF0F21"/>
    <w:rsid w:val="00EF1FD1"/>
    <w:rsid w:val="00EF62AA"/>
    <w:rsid w:val="00F0058B"/>
    <w:rsid w:val="00F10206"/>
    <w:rsid w:val="00F11535"/>
    <w:rsid w:val="00F12660"/>
    <w:rsid w:val="00F20EAA"/>
    <w:rsid w:val="00F23255"/>
    <w:rsid w:val="00F25335"/>
    <w:rsid w:val="00F2627C"/>
    <w:rsid w:val="00F30083"/>
    <w:rsid w:val="00F315A5"/>
    <w:rsid w:val="00F425F4"/>
    <w:rsid w:val="00F47048"/>
    <w:rsid w:val="00F50AE3"/>
    <w:rsid w:val="00F618BF"/>
    <w:rsid w:val="00F63F94"/>
    <w:rsid w:val="00F653F1"/>
    <w:rsid w:val="00F65E83"/>
    <w:rsid w:val="00F661AD"/>
    <w:rsid w:val="00F700B9"/>
    <w:rsid w:val="00F77D92"/>
    <w:rsid w:val="00F81C74"/>
    <w:rsid w:val="00F92518"/>
    <w:rsid w:val="00F93066"/>
    <w:rsid w:val="00FA2309"/>
    <w:rsid w:val="00FB27F6"/>
    <w:rsid w:val="00FB3255"/>
    <w:rsid w:val="00FB51DA"/>
    <w:rsid w:val="00FB741C"/>
    <w:rsid w:val="00FB774F"/>
    <w:rsid w:val="00FC1D08"/>
    <w:rsid w:val="00FC48A1"/>
    <w:rsid w:val="00FC7FA5"/>
    <w:rsid w:val="00FD2795"/>
    <w:rsid w:val="00FD5519"/>
    <w:rsid w:val="00FD6EDA"/>
    <w:rsid w:val="00FE0E33"/>
    <w:rsid w:val="00FE6C74"/>
    <w:rsid w:val="00FF4634"/>
    <w:rsid w:val="00FF5CE0"/>
  </w:rsids>
  <m:mathPr>
    <m:mathFont m:val="Cambria Math"/>
    <m:brkBin m:val="before"/>
    <m:brkBinSub m:val="--"/>
    <m:smallFrac m:val="0"/>
    <m:dispDef/>
    <m:lMargin m:val="0"/>
    <m:rMargin m:val="0"/>
    <m:defJc m:val="centerGroup"/>
    <m:wrapIndent m:val="1440"/>
    <m:intLim m:val="subSup"/>
    <m:naryLim m:val="undOvr"/>
  </m:mathPr>
  <w:themeFontLang w:val="en-US" w:eastAsia="ko-KR"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B8CD5"/>
  <w15:docId w15:val="{E74583DA-F162-4BD0-AFE3-2C5D270D2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themeColor="text1"/>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5B7"/>
  </w:style>
  <w:style w:type="paragraph" w:styleId="Heading1">
    <w:name w:val="heading 1"/>
    <w:basedOn w:val="Normal"/>
    <w:next w:val="Normal"/>
    <w:link w:val="Heading1Char"/>
    <w:uiPriority w:val="9"/>
    <w:qFormat/>
    <w:rsid w:val="009974B7"/>
    <w:pPr>
      <w:ind w:firstLine="720"/>
      <w:contextualSpacing/>
      <w:jc w:val="center"/>
      <w:outlineLvl w:val="0"/>
    </w:pPr>
    <w:rPr>
      <w:b/>
    </w:rPr>
  </w:style>
  <w:style w:type="paragraph" w:styleId="Heading2">
    <w:name w:val="heading 2"/>
    <w:basedOn w:val="Normal"/>
    <w:next w:val="Normal"/>
    <w:link w:val="Heading2Char"/>
    <w:uiPriority w:val="9"/>
    <w:unhideWhenUsed/>
    <w:qFormat/>
    <w:rsid w:val="00CC6470"/>
    <w:pPr>
      <w:contextualSpacing/>
      <w:outlineLvl w:val="1"/>
    </w:pPr>
    <w:rPr>
      <w:b/>
      <w:bCs/>
      <w:color w:val="auto"/>
    </w:rPr>
  </w:style>
  <w:style w:type="paragraph" w:styleId="Heading3">
    <w:name w:val="heading 3"/>
    <w:basedOn w:val="Normal"/>
    <w:link w:val="Heading3Char"/>
    <w:autoRedefine/>
    <w:uiPriority w:val="9"/>
    <w:unhideWhenUsed/>
    <w:qFormat/>
    <w:rsid w:val="00F700B9"/>
    <w:pPr>
      <w:keepNext/>
      <w:keepLines/>
      <w:spacing w:before="40"/>
      <w:jc w:val="center"/>
      <w:outlineLvl w:val="2"/>
    </w:pPr>
    <w:rPr>
      <w:rFonts w:eastAsiaTheme="majorEastAsia" w:cstheme="majorBidi"/>
      <w:b/>
      <w:iCs/>
      <w:color w:val="auto"/>
    </w:rPr>
  </w:style>
  <w:style w:type="paragraph" w:styleId="Heading4">
    <w:name w:val="heading 4"/>
    <w:basedOn w:val="Normal"/>
    <w:next w:val="Normal"/>
    <w:link w:val="Heading4Char"/>
    <w:autoRedefine/>
    <w:uiPriority w:val="9"/>
    <w:unhideWhenUsed/>
    <w:qFormat/>
    <w:rsid w:val="004C44BC"/>
    <w:pPr>
      <w:ind w:firstLine="720"/>
      <w:contextualSpacing/>
      <w:outlineLvl w:val="3"/>
    </w:pPr>
    <w:rPr>
      <w:b/>
      <w:bCs/>
      <w:i/>
      <w:iCs/>
    </w:rPr>
  </w:style>
  <w:style w:type="paragraph" w:styleId="Heading5">
    <w:name w:val="heading 5"/>
    <w:basedOn w:val="Normal"/>
    <w:next w:val="Normal"/>
    <w:link w:val="Heading5Char"/>
    <w:uiPriority w:val="9"/>
    <w:unhideWhenUsed/>
    <w:qFormat/>
    <w:rsid w:val="00062A3E"/>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062A3E"/>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062A3E"/>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062A3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062A3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4B7"/>
    <w:rPr>
      <w:b/>
    </w:rPr>
  </w:style>
  <w:style w:type="character" w:customStyle="1" w:styleId="Heading2Char">
    <w:name w:val="Heading 2 Char"/>
    <w:basedOn w:val="DefaultParagraphFont"/>
    <w:link w:val="Heading2"/>
    <w:uiPriority w:val="9"/>
    <w:rsid w:val="00CC6470"/>
    <w:rPr>
      <w:b/>
      <w:bCs/>
      <w:color w:val="auto"/>
    </w:rPr>
  </w:style>
  <w:style w:type="character" w:customStyle="1" w:styleId="Heading3Char">
    <w:name w:val="Heading 3 Char"/>
    <w:basedOn w:val="DefaultParagraphFont"/>
    <w:link w:val="Heading3"/>
    <w:uiPriority w:val="9"/>
    <w:rsid w:val="00F700B9"/>
    <w:rPr>
      <w:rFonts w:eastAsiaTheme="majorEastAsia" w:cstheme="majorBidi"/>
      <w:b/>
      <w:iCs/>
      <w:color w:val="auto"/>
    </w:rPr>
  </w:style>
  <w:style w:type="character" w:customStyle="1" w:styleId="Heading4Char">
    <w:name w:val="Heading 4 Char"/>
    <w:basedOn w:val="DefaultParagraphFont"/>
    <w:link w:val="Heading4"/>
    <w:uiPriority w:val="9"/>
    <w:rsid w:val="004C44BC"/>
    <w:rPr>
      <w:b/>
      <w:bCs/>
      <w:i/>
      <w:iCs/>
    </w:rPr>
  </w:style>
  <w:style w:type="paragraph" w:styleId="Header">
    <w:name w:val="header"/>
    <w:basedOn w:val="Normal"/>
    <w:link w:val="HeaderChar"/>
    <w:uiPriority w:val="99"/>
    <w:unhideWhenUsed/>
    <w:qFormat/>
    <w:rsid w:val="000F5846"/>
    <w:pPr>
      <w:tabs>
        <w:tab w:val="center" w:pos="4680"/>
        <w:tab w:val="right" w:pos="9360"/>
      </w:tabs>
      <w:spacing w:line="240" w:lineRule="auto"/>
    </w:pPr>
  </w:style>
  <w:style w:type="character" w:customStyle="1" w:styleId="HeaderChar">
    <w:name w:val="Header Char"/>
    <w:basedOn w:val="DefaultParagraphFont"/>
    <w:link w:val="Header"/>
    <w:uiPriority w:val="99"/>
    <w:rsid w:val="000F5846"/>
  </w:style>
  <w:style w:type="paragraph" w:styleId="Footer">
    <w:name w:val="footer"/>
    <w:basedOn w:val="Normal"/>
    <w:link w:val="FooterChar"/>
    <w:uiPriority w:val="99"/>
    <w:unhideWhenUsed/>
    <w:rsid w:val="000F5846"/>
    <w:pPr>
      <w:tabs>
        <w:tab w:val="center" w:pos="4680"/>
        <w:tab w:val="right" w:pos="9360"/>
      </w:tabs>
      <w:spacing w:line="240" w:lineRule="auto"/>
    </w:pPr>
  </w:style>
  <w:style w:type="character" w:customStyle="1" w:styleId="FooterChar">
    <w:name w:val="Footer Char"/>
    <w:basedOn w:val="DefaultParagraphFont"/>
    <w:link w:val="Footer"/>
    <w:uiPriority w:val="99"/>
    <w:rsid w:val="000F5846"/>
  </w:style>
  <w:style w:type="table" w:customStyle="1" w:styleId="PlainTable21">
    <w:name w:val="Plain Table 21"/>
    <w:basedOn w:val="TableNormal"/>
    <w:uiPriority w:val="42"/>
    <w:rsid w:val="002847B1"/>
    <w:pPr>
      <w:spacing w:line="240" w:lineRule="auto"/>
    </w:pPr>
    <w:rPr>
      <w:color w:val="auto"/>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
    <w:name w:val="Table Grid1"/>
    <w:basedOn w:val="TableNormal"/>
    <w:next w:val="TableGrid"/>
    <w:uiPriority w:val="39"/>
    <w:rsid w:val="002847B1"/>
    <w:pPr>
      <w:spacing w:line="240" w:lineRule="auto"/>
    </w:pPr>
    <w:rPr>
      <w:rFonts w:ascii="Calibri" w:eastAsia="Calibri" w:hAnsi="Calibri"/>
      <w:color w:val="FF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2847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847B1"/>
    <w:pPr>
      <w:spacing w:line="240" w:lineRule="auto"/>
    </w:pPr>
    <w:rPr>
      <w:rFonts w:ascii="Calibri" w:eastAsia="Calibri" w:hAnsi="Calibri"/>
      <w:color w:val="FF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2847B1"/>
    <w:pPr>
      <w:spacing w:line="240" w:lineRule="auto"/>
    </w:pPr>
    <w:rPr>
      <w:rFonts w:eastAsia="Calibr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2847B1"/>
    <w:pPr>
      <w:spacing w:line="240" w:lineRule="auto"/>
    </w:pPr>
    <w:rPr>
      <w:rFonts w:ascii="Calibri" w:eastAsia="Calibri" w:hAnsi="Calibri"/>
      <w:color w:val="FF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847B1"/>
    <w:pPr>
      <w:spacing w:line="240" w:lineRule="auto"/>
    </w:pPr>
    <w:rPr>
      <w:rFonts w:eastAsia="Calibri"/>
      <w:color w:val="00000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42EFB"/>
    <w:pPr>
      <w:spacing w:line="240" w:lineRule="auto"/>
    </w:pPr>
    <w:rPr>
      <w:rFonts w:eastAsia="Calibri"/>
      <w:color w:val="00000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E42EFB"/>
    <w:pPr>
      <w:spacing w:line="240" w:lineRule="auto"/>
    </w:pPr>
    <w:rPr>
      <w:rFonts w:eastAsia="Calibri"/>
      <w:color w:val="00000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E42EFB"/>
    <w:pPr>
      <w:spacing w:line="240" w:lineRule="auto"/>
    </w:pPr>
    <w:rPr>
      <w:rFonts w:eastAsia="Calibri"/>
      <w:color w:val="00000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E42EFB"/>
    <w:pPr>
      <w:spacing w:line="240" w:lineRule="auto"/>
    </w:pPr>
    <w:rPr>
      <w:rFonts w:eastAsia="Calibri"/>
      <w:color w:val="000000"/>
      <w:sz w:val="22"/>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42EFB"/>
    <w:pPr>
      <w:spacing w:line="240" w:lineRule="auto"/>
    </w:pPr>
    <w:rPr>
      <w:rFonts w:eastAsia="Calibr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42EFB"/>
    <w:pPr>
      <w:spacing w:line="240" w:lineRule="auto"/>
    </w:pPr>
    <w:rPr>
      <w:rFonts w:eastAsia="Calibr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E42EFB"/>
    <w:pPr>
      <w:spacing w:line="240" w:lineRule="auto"/>
    </w:pPr>
    <w:rPr>
      <w:rFonts w:ascii="Calibri" w:eastAsia="Calibri" w:hAnsi="Calibri"/>
      <w:color w:val="FF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77D92"/>
    <w:pPr>
      <w:spacing w:line="240" w:lineRule="auto"/>
    </w:pPr>
    <w:rPr>
      <w:rFonts w:eastAsia="Calibr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7D92"/>
    <w:pPr>
      <w:ind w:left="720"/>
      <w:contextualSpacing/>
    </w:pPr>
  </w:style>
  <w:style w:type="table" w:customStyle="1" w:styleId="TableGrid6">
    <w:name w:val="Table Grid6"/>
    <w:basedOn w:val="TableNormal"/>
    <w:next w:val="TableGrid"/>
    <w:uiPriority w:val="39"/>
    <w:rsid w:val="000E7112"/>
    <w:pPr>
      <w:spacing w:line="240" w:lineRule="auto"/>
    </w:pPr>
    <w:rPr>
      <w:rFonts w:eastAsia="Calibr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F5C3F"/>
    <w:pPr>
      <w:spacing w:line="259" w:lineRule="auto"/>
      <w:outlineLvl w:val="9"/>
    </w:pPr>
  </w:style>
  <w:style w:type="paragraph" w:styleId="TOC1">
    <w:name w:val="toc 1"/>
    <w:aliases w:val="TOC"/>
    <w:basedOn w:val="Normal"/>
    <w:next w:val="Normal"/>
    <w:link w:val="TOC1Char"/>
    <w:autoRedefine/>
    <w:uiPriority w:val="39"/>
    <w:unhideWhenUsed/>
    <w:qFormat/>
    <w:rsid w:val="00A949EC"/>
    <w:pPr>
      <w:contextualSpacing/>
    </w:pPr>
  </w:style>
  <w:style w:type="character" w:customStyle="1" w:styleId="TOC1Char">
    <w:name w:val="TOC 1 Char"/>
    <w:aliases w:val="TOC Char"/>
    <w:basedOn w:val="DefaultParagraphFont"/>
    <w:link w:val="TOC1"/>
    <w:uiPriority w:val="39"/>
    <w:rsid w:val="00A949EC"/>
  </w:style>
  <w:style w:type="character" w:styleId="Hyperlink">
    <w:name w:val="Hyperlink"/>
    <w:basedOn w:val="DefaultParagraphFont"/>
    <w:uiPriority w:val="99"/>
    <w:unhideWhenUsed/>
    <w:rsid w:val="001F5C3F"/>
    <w:rPr>
      <w:color w:val="0563C1" w:themeColor="hyperlink"/>
      <w:u w:val="single"/>
    </w:rPr>
  </w:style>
  <w:style w:type="paragraph" w:styleId="TOC2">
    <w:name w:val="toc 2"/>
    <w:basedOn w:val="Normal"/>
    <w:next w:val="Normal"/>
    <w:autoRedefine/>
    <w:uiPriority w:val="39"/>
    <w:unhideWhenUsed/>
    <w:rsid w:val="00A949EC"/>
    <w:pPr>
      <w:spacing w:after="100"/>
      <w:ind w:left="432"/>
      <w:contextualSpacing/>
    </w:pPr>
    <w:rPr>
      <w:noProof/>
    </w:rPr>
  </w:style>
  <w:style w:type="paragraph" w:styleId="Caption">
    <w:name w:val="caption"/>
    <w:basedOn w:val="Normal"/>
    <w:next w:val="Normal"/>
    <w:uiPriority w:val="35"/>
    <w:unhideWhenUsed/>
    <w:qFormat/>
    <w:rsid w:val="004F463A"/>
    <w:pPr>
      <w:contextualSpacing/>
    </w:pPr>
    <w:rPr>
      <w:iCs/>
      <w:color w:val="auto"/>
      <w:szCs w:val="18"/>
    </w:rPr>
  </w:style>
  <w:style w:type="paragraph" w:styleId="TableofFigures">
    <w:name w:val="table of figures"/>
    <w:basedOn w:val="Normal"/>
    <w:next w:val="Normal"/>
    <w:link w:val="TableofFiguresChar"/>
    <w:autoRedefine/>
    <w:uiPriority w:val="99"/>
    <w:unhideWhenUsed/>
    <w:qFormat/>
    <w:rsid w:val="00F700B9"/>
    <w:pPr>
      <w:spacing w:line="360" w:lineRule="auto"/>
      <w:outlineLvl w:val="0"/>
    </w:pPr>
    <w:rPr>
      <w:b/>
      <w:bCs/>
    </w:rPr>
  </w:style>
  <w:style w:type="paragraph" w:styleId="TOC3">
    <w:name w:val="toc 3"/>
    <w:basedOn w:val="Normal"/>
    <w:next w:val="Normal"/>
    <w:autoRedefine/>
    <w:uiPriority w:val="39"/>
    <w:unhideWhenUsed/>
    <w:rsid w:val="00A949EC"/>
    <w:pPr>
      <w:spacing w:after="100"/>
      <w:ind w:left="864"/>
      <w:contextualSpacing/>
    </w:pPr>
    <w:rPr>
      <w:rFonts w:eastAsia="Calibri"/>
      <w:noProof/>
      <w:lang w:bidi="en-US"/>
    </w:rPr>
  </w:style>
  <w:style w:type="paragraph" w:styleId="BalloonText">
    <w:name w:val="Balloon Text"/>
    <w:basedOn w:val="Normal"/>
    <w:link w:val="BalloonTextChar"/>
    <w:uiPriority w:val="99"/>
    <w:unhideWhenUsed/>
    <w:rsid w:val="005E547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E547F"/>
    <w:rPr>
      <w:rFonts w:ascii="Tahoma" w:hAnsi="Tahoma" w:cs="Tahoma"/>
      <w:sz w:val="16"/>
      <w:szCs w:val="16"/>
    </w:rPr>
  </w:style>
  <w:style w:type="paragraph" w:customStyle="1" w:styleId="DTLEvel1">
    <w:name w:val="DT LEvel 1"/>
    <w:basedOn w:val="Normal"/>
    <w:link w:val="DTLEvel1Char"/>
    <w:rsid w:val="005045A3"/>
    <w:pPr>
      <w:spacing w:after="160"/>
      <w:jc w:val="center"/>
    </w:pPr>
    <w:rPr>
      <w:rFonts w:cstheme="minorBidi"/>
      <w:b/>
      <w:color w:val="auto"/>
      <w:szCs w:val="22"/>
    </w:rPr>
  </w:style>
  <w:style w:type="character" w:customStyle="1" w:styleId="DTLEvel1Char">
    <w:name w:val="DT LEvel 1 Char"/>
    <w:basedOn w:val="DefaultParagraphFont"/>
    <w:link w:val="DTLEvel1"/>
    <w:rsid w:val="005045A3"/>
    <w:rPr>
      <w:rFonts w:cstheme="minorBidi"/>
      <w:b/>
      <w:color w:val="auto"/>
      <w:szCs w:val="22"/>
    </w:rPr>
  </w:style>
  <w:style w:type="paragraph" w:styleId="Bibliography">
    <w:name w:val="Bibliography"/>
    <w:aliases w:val="Bibliography2"/>
    <w:basedOn w:val="Normal"/>
    <w:next w:val="Normal"/>
    <w:link w:val="BibliographyChar"/>
    <w:uiPriority w:val="37"/>
    <w:unhideWhenUsed/>
    <w:qFormat/>
    <w:rsid w:val="00315013"/>
    <w:pPr>
      <w:spacing w:after="240" w:line="240" w:lineRule="auto"/>
      <w:ind w:left="720" w:hanging="720"/>
    </w:pPr>
    <w:rPr>
      <w:rFonts w:cstheme="minorBidi"/>
      <w:color w:val="auto"/>
      <w:szCs w:val="22"/>
    </w:rPr>
  </w:style>
  <w:style w:type="paragraph" w:styleId="NoSpacing">
    <w:name w:val="No Spacing"/>
    <w:aliases w:val="DT Level 4,No Indent"/>
    <w:basedOn w:val="Normal"/>
    <w:link w:val="NoSpacingChar"/>
    <w:uiPriority w:val="3"/>
    <w:qFormat/>
    <w:rsid w:val="0018337E"/>
    <w:pPr>
      <w:spacing w:line="240" w:lineRule="auto"/>
      <w:ind w:left="720"/>
    </w:pPr>
    <w:rPr>
      <w:rFonts w:eastAsia="Batang"/>
      <w:b/>
      <w:color w:val="auto"/>
    </w:rPr>
  </w:style>
  <w:style w:type="character" w:customStyle="1" w:styleId="NoSpacingChar">
    <w:name w:val="No Spacing Char"/>
    <w:aliases w:val="DT Level 4 Char,No Indent Char"/>
    <w:basedOn w:val="DefaultParagraphFont"/>
    <w:link w:val="NoSpacing"/>
    <w:uiPriority w:val="1"/>
    <w:rsid w:val="0018337E"/>
    <w:rPr>
      <w:rFonts w:eastAsia="Batang"/>
      <w:b/>
      <w:color w:val="auto"/>
    </w:rPr>
  </w:style>
  <w:style w:type="paragraph" w:styleId="NormalWeb">
    <w:name w:val="Normal (Web)"/>
    <w:basedOn w:val="Normal"/>
    <w:uiPriority w:val="99"/>
    <w:unhideWhenUsed/>
    <w:rsid w:val="005E1CD1"/>
    <w:rPr>
      <w:color w:val="auto"/>
    </w:rPr>
  </w:style>
  <w:style w:type="character" w:customStyle="1" w:styleId="citref">
    <w:name w:val="citref"/>
    <w:basedOn w:val="DefaultParagraphFont"/>
    <w:rsid w:val="005E1CD1"/>
  </w:style>
  <w:style w:type="character" w:styleId="Emphasis">
    <w:name w:val="Emphasis"/>
    <w:basedOn w:val="DefaultParagraphFont"/>
    <w:uiPriority w:val="20"/>
    <w:qFormat/>
    <w:rsid w:val="005E1CD1"/>
    <w:rPr>
      <w:i/>
      <w:iCs/>
    </w:rPr>
  </w:style>
  <w:style w:type="character" w:customStyle="1" w:styleId="citationref">
    <w:name w:val="citationref"/>
    <w:basedOn w:val="DefaultParagraphFont"/>
    <w:rsid w:val="005E1CD1"/>
  </w:style>
  <w:style w:type="paragraph" w:customStyle="1" w:styleId="p">
    <w:name w:val="p"/>
    <w:basedOn w:val="Normal"/>
    <w:rsid w:val="005E1CD1"/>
    <w:pPr>
      <w:spacing w:before="100" w:beforeAutospacing="1" w:after="100" w:afterAutospacing="1" w:line="240" w:lineRule="auto"/>
    </w:pPr>
    <w:rPr>
      <w:rFonts w:eastAsia="Times New Roman"/>
      <w:color w:val="auto"/>
    </w:rPr>
  </w:style>
  <w:style w:type="paragraph" w:styleId="CommentText">
    <w:name w:val="annotation text"/>
    <w:basedOn w:val="Normal"/>
    <w:link w:val="CommentTextChar"/>
    <w:uiPriority w:val="99"/>
    <w:unhideWhenUsed/>
    <w:rsid w:val="005E1CD1"/>
    <w:pPr>
      <w:spacing w:line="240" w:lineRule="auto"/>
    </w:pPr>
    <w:rPr>
      <w:rFonts w:asciiTheme="minorHAnsi" w:hAnsiTheme="minorHAnsi" w:cstheme="minorBidi"/>
      <w:color w:val="auto"/>
      <w:sz w:val="20"/>
      <w:szCs w:val="20"/>
    </w:rPr>
  </w:style>
  <w:style w:type="character" w:customStyle="1" w:styleId="CommentTextChar">
    <w:name w:val="Comment Text Char"/>
    <w:basedOn w:val="DefaultParagraphFont"/>
    <w:link w:val="CommentText"/>
    <w:uiPriority w:val="99"/>
    <w:rsid w:val="005E1CD1"/>
    <w:rPr>
      <w:rFonts w:asciiTheme="minorHAnsi" w:hAnsiTheme="minorHAnsi" w:cstheme="minorBidi"/>
      <w:color w:val="auto"/>
      <w:sz w:val="20"/>
      <w:szCs w:val="20"/>
    </w:rPr>
  </w:style>
  <w:style w:type="character" w:customStyle="1" w:styleId="CommentSubjectChar">
    <w:name w:val="Comment Subject Char"/>
    <w:basedOn w:val="CommentTextChar"/>
    <w:link w:val="CommentSubject"/>
    <w:uiPriority w:val="99"/>
    <w:semiHidden/>
    <w:rsid w:val="005E1CD1"/>
    <w:rPr>
      <w:rFonts w:asciiTheme="minorHAnsi" w:hAnsiTheme="minorHAnsi" w:cstheme="minorBidi"/>
      <w:b/>
      <w:bCs/>
      <w:color w:val="auto"/>
      <w:sz w:val="20"/>
      <w:szCs w:val="20"/>
    </w:rPr>
  </w:style>
  <w:style w:type="paragraph" w:styleId="CommentSubject">
    <w:name w:val="annotation subject"/>
    <w:basedOn w:val="CommentText"/>
    <w:next w:val="CommentText"/>
    <w:link w:val="CommentSubjectChar"/>
    <w:uiPriority w:val="99"/>
    <w:semiHidden/>
    <w:unhideWhenUsed/>
    <w:rsid w:val="005E1CD1"/>
    <w:rPr>
      <w:b/>
      <w:bCs/>
    </w:rPr>
  </w:style>
  <w:style w:type="table" w:styleId="PlainTable2">
    <w:name w:val="Plain Table 2"/>
    <w:basedOn w:val="TableNormal"/>
    <w:uiPriority w:val="42"/>
    <w:rsid w:val="005E1CD1"/>
    <w:pPr>
      <w:spacing w:line="240" w:lineRule="auto"/>
    </w:pPr>
    <w:rPr>
      <w:rFonts w:asciiTheme="minorHAnsi" w:hAnsiTheme="minorHAnsi" w:cstheme="minorBidi"/>
      <w:color w:val="auto"/>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TLevel2">
    <w:name w:val="DT Level 2"/>
    <w:basedOn w:val="NoSpacing"/>
    <w:link w:val="DTLevel2Char"/>
    <w:rsid w:val="005045A3"/>
    <w:pPr>
      <w:tabs>
        <w:tab w:val="right" w:leader="dot" w:pos="9350"/>
      </w:tabs>
    </w:pPr>
    <w:rPr>
      <w:b w:val="0"/>
      <w:noProof/>
    </w:rPr>
  </w:style>
  <w:style w:type="character" w:customStyle="1" w:styleId="DTLevel2Char">
    <w:name w:val="DT Level 2 Char"/>
    <w:basedOn w:val="TOC1Char"/>
    <w:link w:val="DTLevel2"/>
    <w:rsid w:val="005045A3"/>
    <w:rPr>
      <w:rFonts w:eastAsia="Batang"/>
      <w:b/>
      <w:noProof/>
      <w:color w:val="auto"/>
    </w:rPr>
  </w:style>
  <w:style w:type="paragraph" w:customStyle="1" w:styleId="DTLevel3">
    <w:name w:val="DT Level 3"/>
    <w:basedOn w:val="Heading3"/>
    <w:rsid w:val="005045A3"/>
    <w:rPr>
      <w:b w:val="0"/>
      <w:i/>
      <w:szCs w:val="28"/>
    </w:rPr>
  </w:style>
  <w:style w:type="numbering" w:customStyle="1" w:styleId="NoList1">
    <w:name w:val="No List1"/>
    <w:next w:val="NoList"/>
    <w:uiPriority w:val="99"/>
    <w:semiHidden/>
    <w:unhideWhenUsed/>
    <w:rsid w:val="0018337E"/>
  </w:style>
  <w:style w:type="paragraph" w:customStyle="1" w:styleId="Nova">
    <w:name w:val="Nova"/>
    <w:basedOn w:val="Normal"/>
    <w:link w:val="NovaChar"/>
    <w:rsid w:val="0018337E"/>
    <w:pPr>
      <w:spacing w:after="160" w:line="259" w:lineRule="auto"/>
      <w:jc w:val="center"/>
    </w:pPr>
    <w:rPr>
      <w:rFonts w:eastAsia="Arial" w:cstheme="minorBidi"/>
      <w:b/>
      <w:bCs/>
      <w:color w:val="auto"/>
      <w:sz w:val="36"/>
      <w:szCs w:val="36"/>
    </w:rPr>
  </w:style>
  <w:style w:type="character" w:customStyle="1" w:styleId="NovaChar">
    <w:name w:val="Nova Char"/>
    <w:basedOn w:val="DefaultParagraphFont"/>
    <w:link w:val="Nova"/>
    <w:rsid w:val="0018337E"/>
    <w:rPr>
      <w:rFonts w:eastAsia="Arial" w:cstheme="minorBidi"/>
      <w:b/>
      <w:bCs/>
      <w:color w:val="auto"/>
      <w:sz w:val="36"/>
      <w:szCs w:val="36"/>
    </w:rPr>
  </w:style>
  <w:style w:type="paragraph" w:styleId="Title">
    <w:name w:val="Title"/>
    <w:aliases w:val="Chapter"/>
    <w:basedOn w:val="Nova"/>
    <w:next w:val="Normal"/>
    <w:link w:val="TitleChar"/>
    <w:uiPriority w:val="10"/>
    <w:qFormat/>
    <w:rsid w:val="0018337E"/>
    <w:pPr>
      <w:spacing w:after="0" w:line="240" w:lineRule="auto"/>
      <w:contextualSpacing/>
    </w:pPr>
    <w:rPr>
      <w:rFonts w:eastAsiaTheme="majorEastAsia" w:cstheme="majorBidi"/>
      <w:i/>
      <w:spacing w:val="-10"/>
      <w:kern w:val="28"/>
      <w:sz w:val="22"/>
      <w:szCs w:val="56"/>
    </w:rPr>
  </w:style>
  <w:style w:type="character" w:customStyle="1" w:styleId="TitleChar">
    <w:name w:val="Title Char"/>
    <w:aliases w:val="Chapter Char"/>
    <w:basedOn w:val="DefaultParagraphFont"/>
    <w:link w:val="Title"/>
    <w:uiPriority w:val="10"/>
    <w:rsid w:val="0018337E"/>
    <w:rPr>
      <w:rFonts w:eastAsiaTheme="majorEastAsia" w:cstheme="majorBidi"/>
      <w:b/>
      <w:bCs/>
      <w:i/>
      <w:color w:val="auto"/>
      <w:spacing w:val="-10"/>
      <w:kern w:val="28"/>
      <w:sz w:val="22"/>
      <w:szCs w:val="56"/>
    </w:rPr>
  </w:style>
  <w:style w:type="character" w:customStyle="1" w:styleId="ref-lnk">
    <w:name w:val="ref-lnk"/>
    <w:basedOn w:val="DefaultParagraphFont"/>
    <w:rsid w:val="0018337E"/>
  </w:style>
  <w:style w:type="character" w:styleId="CommentReference">
    <w:name w:val="annotation reference"/>
    <w:basedOn w:val="DefaultParagraphFont"/>
    <w:uiPriority w:val="99"/>
    <w:unhideWhenUsed/>
    <w:rsid w:val="0018337E"/>
    <w:rPr>
      <w:sz w:val="16"/>
      <w:szCs w:val="16"/>
    </w:rPr>
  </w:style>
  <w:style w:type="paragraph" w:customStyle="1" w:styleId="StyleREF">
    <w:name w:val="StyleREF"/>
    <w:basedOn w:val="Bibliography"/>
    <w:link w:val="StyleREFChar"/>
    <w:rsid w:val="0018337E"/>
  </w:style>
  <w:style w:type="character" w:customStyle="1" w:styleId="BibliographyChar">
    <w:name w:val="Bibliography Char"/>
    <w:aliases w:val="Bibliography2 Char"/>
    <w:basedOn w:val="DefaultParagraphFont"/>
    <w:link w:val="Bibliography"/>
    <w:uiPriority w:val="37"/>
    <w:rsid w:val="00315013"/>
    <w:rPr>
      <w:rFonts w:cstheme="minorBidi"/>
      <w:color w:val="auto"/>
      <w:szCs w:val="22"/>
    </w:rPr>
  </w:style>
  <w:style w:type="character" w:customStyle="1" w:styleId="StyleREFChar">
    <w:name w:val="StyleREF Char"/>
    <w:basedOn w:val="BibliographyChar"/>
    <w:link w:val="StyleREF"/>
    <w:rsid w:val="0018337E"/>
    <w:rPr>
      <w:rFonts w:cstheme="minorBidi"/>
      <w:color w:val="auto"/>
      <w:szCs w:val="22"/>
    </w:rPr>
  </w:style>
  <w:style w:type="table" w:styleId="TableGridLight">
    <w:name w:val="Grid Table Light"/>
    <w:basedOn w:val="TableNormal"/>
    <w:uiPriority w:val="40"/>
    <w:rsid w:val="0018337E"/>
    <w:pPr>
      <w:spacing w:line="240" w:lineRule="auto"/>
    </w:pPr>
    <w:rPr>
      <w:rFonts w:asciiTheme="minorHAnsi" w:eastAsia="Arial" w:hAnsiTheme="minorHAnsi" w:cstheme="minorBidi"/>
      <w:color w:val="auto"/>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7">
    <w:name w:val="Table Grid7"/>
    <w:basedOn w:val="TableNormal"/>
    <w:next w:val="TableGrid"/>
    <w:uiPriority w:val="39"/>
    <w:rsid w:val="0018337E"/>
    <w:pPr>
      <w:spacing w:line="240" w:lineRule="auto"/>
    </w:pPr>
    <w:rPr>
      <w:rFonts w:asciiTheme="minorHAnsi" w:eastAsia="Arial"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
    <w:name w:val="APA"/>
    <w:basedOn w:val="TOC1"/>
    <w:link w:val="APAChar"/>
    <w:autoRedefine/>
    <w:qFormat/>
    <w:rsid w:val="000970CE"/>
    <w:pPr>
      <w:tabs>
        <w:tab w:val="right" w:leader="dot" w:pos="9350"/>
      </w:tabs>
      <w:ind w:left="-90" w:firstLine="810"/>
    </w:pPr>
    <w:rPr>
      <w:noProof/>
      <w:color w:val="auto"/>
    </w:rPr>
  </w:style>
  <w:style w:type="character" w:customStyle="1" w:styleId="APAChar">
    <w:name w:val="APA Char"/>
    <w:basedOn w:val="DefaultParagraphFont"/>
    <w:link w:val="APA"/>
    <w:rsid w:val="000970CE"/>
    <w:rPr>
      <w:noProof/>
      <w:color w:val="auto"/>
    </w:rPr>
  </w:style>
  <w:style w:type="paragraph" w:styleId="TOC4">
    <w:name w:val="toc 4"/>
    <w:basedOn w:val="Normal"/>
    <w:next w:val="Normal"/>
    <w:autoRedefine/>
    <w:uiPriority w:val="39"/>
    <w:unhideWhenUsed/>
    <w:rsid w:val="00322D35"/>
    <w:pPr>
      <w:spacing w:after="100"/>
      <w:ind w:left="1152"/>
      <w:contextualSpacing/>
    </w:pPr>
    <w:rPr>
      <w:rFonts w:cstheme="minorBidi"/>
      <w:color w:val="auto"/>
      <w:szCs w:val="22"/>
    </w:rPr>
  </w:style>
  <w:style w:type="paragraph" w:customStyle="1" w:styleId="Amber">
    <w:name w:val="Amber"/>
    <w:basedOn w:val="Normal"/>
    <w:link w:val="AmberChar"/>
    <w:autoRedefine/>
    <w:qFormat/>
    <w:rsid w:val="00224D0B"/>
    <w:pPr>
      <w:spacing w:after="160"/>
      <w:contextualSpacing/>
    </w:pPr>
    <w:rPr>
      <w:rFonts w:cstheme="minorBidi"/>
      <w:i/>
      <w:iCs/>
      <w:color w:val="auto"/>
      <w:szCs w:val="22"/>
    </w:rPr>
  </w:style>
  <w:style w:type="character" w:customStyle="1" w:styleId="AmberChar">
    <w:name w:val="Amber Char"/>
    <w:basedOn w:val="DefaultParagraphFont"/>
    <w:link w:val="Amber"/>
    <w:rsid w:val="00224D0B"/>
    <w:rPr>
      <w:rFonts w:cstheme="minorBidi"/>
      <w:i/>
      <w:iCs/>
      <w:color w:val="auto"/>
      <w:szCs w:val="22"/>
    </w:rPr>
  </w:style>
  <w:style w:type="table" w:customStyle="1" w:styleId="TableGridLight1">
    <w:name w:val="Table Grid Light1"/>
    <w:basedOn w:val="TableNormal"/>
    <w:next w:val="TableGridLight"/>
    <w:uiPriority w:val="40"/>
    <w:rsid w:val="003C4D2C"/>
    <w:pPr>
      <w:spacing w:line="240" w:lineRule="auto"/>
    </w:pPr>
    <w:rPr>
      <w:rFonts w:asciiTheme="minorHAnsi" w:hAnsiTheme="minorHAnsi" w:cstheme="minorBidi"/>
      <w:color w:val="auto"/>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2">
    <w:name w:val="Table Grid Light2"/>
    <w:basedOn w:val="TableNormal"/>
    <w:next w:val="TableGridLight"/>
    <w:uiPriority w:val="40"/>
    <w:rsid w:val="003C4D2C"/>
    <w:pPr>
      <w:spacing w:line="240" w:lineRule="auto"/>
    </w:pPr>
    <w:rPr>
      <w:rFonts w:asciiTheme="minorHAnsi" w:hAnsiTheme="minorHAnsi" w:cstheme="minorBidi"/>
      <w:color w:val="auto"/>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5">
    <w:name w:val="toc 5"/>
    <w:basedOn w:val="Normal"/>
    <w:next w:val="Normal"/>
    <w:autoRedefine/>
    <w:uiPriority w:val="39"/>
    <w:unhideWhenUsed/>
    <w:rsid w:val="006C1857"/>
    <w:pPr>
      <w:spacing w:after="100" w:line="259" w:lineRule="auto"/>
      <w:ind w:left="880"/>
    </w:pPr>
    <w:rPr>
      <w:rFonts w:asciiTheme="minorHAnsi" w:eastAsiaTheme="minorEastAsia" w:hAnsiTheme="minorHAnsi" w:cstheme="minorBidi"/>
      <w:color w:val="auto"/>
      <w:sz w:val="22"/>
      <w:szCs w:val="22"/>
    </w:rPr>
  </w:style>
  <w:style w:type="paragraph" w:styleId="TOC6">
    <w:name w:val="toc 6"/>
    <w:basedOn w:val="Normal"/>
    <w:next w:val="Normal"/>
    <w:autoRedefine/>
    <w:uiPriority w:val="39"/>
    <w:unhideWhenUsed/>
    <w:rsid w:val="006C1857"/>
    <w:pPr>
      <w:spacing w:after="100" w:line="259" w:lineRule="auto"/>
      <w:ind w:left="1100"/>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6C1857"/>
    <w:pPr>
      <w:spacing w:after="100" w:line="259" w:lineRule="auto"/>
      <w:ind w:left="1320"/>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6C1857"/>
    <w:pPr>
      <w:spacing w:after="100" w:line="259" w:lineRule="auto"/>
      <w:ind w:left="1540"/>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6C1857"/>
    <w:pPr>
      <w:spacing w:after="100" w:line="259" w:lineRule="auto"/>
      <w:ind w:left="1760"/>
    </w:pPr>
    <w:rPr>
      <w:rFonts w:asciiTheme="minorHAnsi" w:eastAsiaTheme="minorEastAsia" w:hAnsiTheme="minorHAnsi" w:cstheme="minorBidi"/>
      <w:color w:val="auto"/>
      <w:sz w:val="22"/>
      <w:szCs w:val="22"/>
    </w:rPr>
  </w:style>
  <w:style w:type="character" w:styleId="UnresolvedMention">
    <w:name w:val="Unresolved Mention"/>
    <w:basedOn w:val="DefaultParagraphFont"/>
    <w:uiPriority w:val="99"/>
    <w:unhideWhenUsed/>
    <w:rsid w:val="006C1857"/>
    <w:rPr>
      <w:color w:val="605E5C"/>
      <w:shd w:val="clear" w:color="auto" w:fill="E1DFDD"/>
    </w:rPr>
  </w:style>
  <w:style w:type="character" w:customStyle="1" w:styleId="TableofFiguresChar">
    <w:name w:val="Table of Figures Char"/>
    <w:basedOn w:val="DefaultParagraphFont"/>
    <w:link w:val="TableofFigures"/>
    <w:uiPriority w:val="99"/>
    <w:rsid w:val="00F700B9"/>
    <w:rPr>
      <w:b/>
      <w:bCs/>
    </w:rPr>
  </w:style>
  <w:style w:type="character" w:customStyle="1" w:styleId="Heading5Char">
    <w:name w:val="Heading 5 Char"/>
    <w:basedOn w:val="DefaultParagraphFont"/>
    <w:link w:val="Heading5"/>
    <w:uiPriority w:val="9"/>
    <w:rsid w:val="00062A3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062A3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062A3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062A3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062A3E"/>
    <w:rPr>
      <w:rFonts w:asciiTheme="majorHAnsi" w:eastAsiaTheme="majorEastAsia" w:hAnsiTheme="majorHAnsi" w:cstheme="majorBidi"/>
      <w:i/>
      <w:iCs/>
      <w:color w:val="272727" w:themeColor="text1" w:themeTint="D8"/>
      <w:sz w:val="21"/>
      <w:szCs w:val="21"/>
    </w:rPr>
  </w:style>
  <w:style w:type="paragraph" w:customStyle="1" w:styleId="SectionTitle">
    <w:name w:val="Section Title"/>
    <w:basedOn w:val="Normal"/>
    <w:uiPriority w:val="2"/>
    <w:qFormat/>
    <w:rsid w:val="005515E7"/>
    <w:pPr>
      <w:pageBreakBefore/>
      <w:jc w:val="center"/>
      <w:outlineLvl w:val="0"/>
    </w:pPr>
    <w:rPr>
      <w:rFonts w:asciiTheme="majorHAnsi" w:eastAsiaTheme="majorEastAsia" w:hAnsiTheme="majorHAnsi" w:cstheme="majorBidi"/>
      <w:color w:val="auto"/>
      <w:kern w:val="24"/>
      <w:lang w:eastAsia="ja-JP"/>
    </w:rPr>
  </w:style>
  <w:style w:type="character" w:styleId="Strong">
    <w:name w:val="Strong"/>
    <w:basedOn w:val="DefaultParagraphFont"/>
    <w:uiPriority w:val="22"/>
    <w:unhideWhenUsed/>
    <w:qFormat/>
    <w:rsid w:val="005515E7"/>
    <w:rPr>
      <w:b w:val="0"/>
      <w:bCs w:val="0"/>
      <w:caps/>
      <w:smallCaps w:val="0"/>
    </w:rPr>
  </w:style>
  <w:style w:type="character" w:styleId="PlaceholderText">
    <w:name w:val="Placeholder Text"/>
    <w:basedOn w:val="DefaultParagraphFont"/>
    <w:uiPriority w:val="99"/>
    <w:semiHidden/>
    <w:rsid w:val="005515E7"/>
    <w:rPr>
      <w:color w:val="404040" w:themeColor="text1" w:themeTint="BF"/>
    </w:rPr>
  </w:style>
  <w:style w:type="paragraph" w:styleId="BlockText">
    <w:name w:val="Block Text"/>
    <w:basedOn w:val="Normal"/>
    <w:uiPriority w:val="99"/>
    <w:semiHidden/>
    <w:unhideWhenUsed/>
    <w:rsid w:val="005515E7"/>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pPr>
    <w:rPr>
      <w:rFonts w:asciiTheme="minorHAnsi" w:eastAsiaTheme="minorEastAsia" w:hAnsiTheme="minorHAnsi" w:cstheme="minorBidi"/>
      <w:i/>
      <w:iCs/>
      <w:color w:val="595959" w:themeColor="text1" w:themeTint="A6"/>
      <w:kern w:val="24"/>
      <w:lang w:eastAsia="ja-JP"/>
    </w:rPr>
  </w:style>
  <w:style w:type="paragraph" w:styleId="BodyText">
    <w:name w:val="Body Text"/>
    <w:basedOn w:val="Normal"/>
    <w:link w:val="BodyTextChar"/>
    <w:uiPriority w:val="99"/>
    <w:unhideWhenUsed/>
    <w:rsid w:val="005515E7"/>
    <w:pPr>
      <w:spacing w:after="120"/>
    </w:pPr>
    <w:rPr>
      <w:rFonts w:asciiTheme="minorHAnsi" w:eastAsiaTheme="minorEastAsia" w:hAnsiTheme="minorHAnsi" w:cstheme="minorBidi"/>
      <w:color w:val="auto"/>
      <w:kern w:val="24"/>
      <w:lang w:eastAsia="ja-JP"/>
    </w:rPr>
  </w:style>
  <w:style w:type="character" w:customStyle="1" w:styleId="BodyTextChar">
    <w:name w:val="Body Text Char"/>
    <w:basedOn w:val="DefaultParagraphFont"/>
    <w:link w:val="BodyText"/>
    <w:uiPriority w:val="99"/>
    <w:rsid w:val="005515E7"/>
    <w:rPr>
      <w:rFonts w:asciiTheme="minorHAnsi" w:eastAsiaTheme="minorEastAsia" w:hAnsiTheme="minorHAnsi" w:cstheme="minorBidi"/>
      <w:color w:val="auto"/>
      <w:kern w:val="24"/>
      <w:lang w:eastAsia="ja-JP"/>
    </w:rPr>
  </w:style>
  <w:style w:type="paragraph" w:styleId="BodyText2">
    <w:name w:val="Body Text 2"/>
    <w:basedOn w:val="Normal"/>
    <w:link w:val="BodyText2Char"/>
    <w:uiPriority w:val="99"/>
    <w:unhideWhenUsed/>
    <w:rsid w:val="005515E7"/>
    <w:pPr>
      <w:spacing w:after="120"/>
    </w:pPr>
    <w:rPr>
      <w:rFonts w:asciiTheme="minorHAnsi" w:eastAsiaTheme="minorEastAsia" w:hAnsiTheme="minorHAnsi" w:cstheme="minorBidi"/>
      <w:color w:val="auto"/>
      <w:kern w:val="24"/>
      <w:lang w:eastAsia="ja-JP"/>
    </w:rPr>
  </w:style>
  <w:style w:type="character" w:customStyle="1" w:styleId="BodyText2Char">
    <w:name w:val="Body Text 2 Char"/>
    <w:basedOn w:val="DefaultParagraphFont"/>
    <w:link w:val="BodyText2"/>
    <w:uiPriority w:val="99"/>
    <w:rsid w:val="005515E7"/>
    <w:rPr>
      <w:rFonts w:asciiTheme="minorHAnsi" w:eastAsiaTheme="minorEastAsia" w:hAnsiTheme="minorHAnsi" w:cstheme="minorBidi"/>
      <w:color w:val="auto"/>
      <w:kern w:val="24"/>
      <w:lang w:eastAsia="ja-JP"/>
    </w:rPr>
  </w:style>
  <w:style w:type="paragraph" w:styleId="BodyText3">
    <w:name w:val="Body Text 3"/>
    <w:basedOn w:val="Normal"/>
    <w:link w:val="BodyText3Char"/>
    <w:uiPriority w:val="99"/>
    <w:unhideWhenUsed/>
    <w:rsid w:val="005515E7"/>
    <w:pPr>
      <w:spacing w:after="120"/>
    </w:pPr>
    <w:rPr>
      <w:rFonts w:asciiTheme="minorHAnsi" w:eastAsiaTheme="minorEastAsia" w:hAnsiTheme="minorHAnsi" w:cstheme="minorBidi"/>
      <w:color w:val="auto"/>
      <w:kern w:val="24"/>
      <w:sz w:val="22"/>
      <w:szCs w:val="16"/>
      <w:lang w:eastAsia="ja-JP"/>
    </w:rPr>
  </w:style>
  <w:style w:type="character" w:customStyle="1" w:styleId="BodyText3Char">
    <w:name w:val="Body Text 3 Char"/>
    <w:basedOn w:val="DefaultParagraphFont"/>
    <w:link w:val="BodyText3"/>
    <w:uiPriority w:val="99"/>
    <w:rsid w:val="005515E7"/>
    <w:rPr>
      <w:rFonts w:asciiTheme="minorHAnsi" w:eastAsiaTheme="minorEastAsia" w:hAnsiTheme="minorHAnsi" w:cstheme="minorBidi"/>
      <w:color w:val="auto"/>
      <w:kern w:val="24"/>
      <w:sz w:val="22"/>
      <w:szCs w:val="16"/>
      <w:lang w:eastAsia="ja-JP"/>
    </w:rPr>
  </w:style>
  <w:style w:type="paragraph" w:styleId="BodyTextFirstIndent">
    <w:name w:val="Body Text First Indent"/>
    <w:basedOn w:val="BodyText"/>
    <w:link w:val="BodyTextFirstIndentChar"/>
    <w:uiPriority w:val="99"/>
    <w:semiHidden/>
    <w:unhideWhenUsed/>
    <w:rsid w:val="005515E7"/>
    <w:pPr>
      <w:spacing w:after="0"/>
    </w:pPr>
  </w:style>
  <w:style w:type="character" w:customStyle="1" w:styleId="BodyTextFirstIndentChar">
    <w:name w:val="Body Text First Indent Char"/>
    <w:basedOn w:val="BodyTextChar"/>
    <w:link w:val="BodyTextFirstIndent"/>
    <w:uiPriority w:val="99"/>
    <w:semiHidden/>
    <w:rsid w:val="005515E7"/>
    <w:rPr>
      <w:rFonts w:asciiTheme="minorHAnsi" w:eastAsiaTheme="minorEastAsia" w:hAnsiTheme="minorHAnsi" w:cstheme="minorBidi"/>
      <w:color w:val="auto"/>
      <w:kern w:val="24"/>
      <w:lang w:eastAsia="ja-JP"/>
    </w:rPr>
  </w:style>
  <w:style w:type="paragraph" w:styleId="BodyTextIndent">
    <w:name w:val="Body Text Indent"/>
    <w:basedOn w:val="Normal"/>
    <w:link w:val="BodyTextIndentChar"/>
    <w:uiPriority w:val="99"/>
    <w:unhideWhenUsed/>
    <w:rsid w:val="005515E7"/>
    <w:pPr>
      <w:spacing w:after="120"/>
      <w:ind w:left="360"/>
    </w:pPr>
    <w:rPr>
      <w:rFonts w:asciiTheme="minorHAnsi" w:eastAsiaTheme="minorEastAsia" w:hAnsiTheme="minorHAnsi" w:cstheme="minorBidi"/>
      <w:color w:val="auto"/>
      <w:kern w:val="24"/>
      <w:lang w:eastAsia="ja-JP"/>
    </w:rPr>
  </w:style>
  <w:style w:type="character" w:customStyle="1" w:styleId="BodyTextIndentChar">
    <w:name w:val="Body Text Indent Char"/>
    <w:basedOn w:val="DefaultParagraphFont"/>
    <w:link w:val="BodyTextIndent"/>
    <w:uiPriority w:val="99"/>
    <w:rsid w:val="005515E7"/>
    <w:rPr>
      <w:rFonts w:asciiTheme="minorHAnsi" w:eastAsiaTheme="minorEastAsia" w:hAnsiTheme="minorHAnsi" w:cstheme="minorBidi"/>
      <w:color w:val="auto"/>
      <w:kern w:val="24"/>
      <w:lang w:eastAsia="ja-JP"/>
    </w:rPr>
  </w:style>
  <w:style w:type="paragraph" w:styleId="BodyTextFirstIndent2">
    <w:name w:val="Body Text First Indent 2"/>
    <w:basedOn w:val="BodyTextIndent"/>
    <w:link w:val="BodyTextFirstIndent2Char"/>
    <w:uiPriority w:val="99"/>
    <w:semiHidden/>
    <w:unhideWhenUsed/>
    <w:rsid w:val="005515E7"/>
    <w:pPr>
      <w:spacing w:after="0"/>
    </w:pPr>
  </w:style>
  <w:style w:type="character" w:customStyle="1" w:styleId="BodyTextFirstIndent2Char">
    <w:name w:val="Body Text First Indent 2 Char"/>
    <w:basedOn w:val="BodyTextIndentChar"/>
    <w:link w:val="BodyTextFirstIndent2"/>
    <w:uiPriority w:val="99"/>
    <w:semiHidden/>
    <w:rsid w:val="005515E7"/>
    <w:rPr>
      <w:rFonts w:asciiTheme="minorHAnsi" w:eastAsiaTheme="minorEastAsia" w:hAnsiTheme="minorHAnsi" w:cstheme="minorBidi"/>
      <w:color w:val="auto"/>
      <w:kern w:val="24"/>
      <w:lang w:eastAsia="ja-JP"/>
    </w:rPr>
  </w:style>
  <w:style w:type="paragraph" w:styleId="BodyTextIndent2">
    <w:name w:val="Body Text Indent 2"/>
    <w:basedOn w:val="Normal"/>
    <w:link w:val="BodyTextIndent2Char"/>
    <w:uiPriority w:val="99"/>
    <w:unhideWhenUsed/>
    <w:rsid w:val="005515E7"/>
    <w:pPr>
      <w:spacing w:after="120"/>
      <w:ind w:left="360"/>
    </w:pPr>
    <w:rPr>
      <w:rFonts w:asciiTheme="minorHAnsi" w:eastAsiaTheme="minorEastAsia" w:hAnsiTheme="minorHAnsi" w:cstheme="minorBidi"/>
      <w:color w:val="auto"/>
      <w:kern w:val="24"/>
      <w:lang w:eastAsia="ja-JP"/>
    </w:rPr>
  </w:style>
  <w:style w:type="character" w:customStyle="1" w:styleId="BodyTextIndent2Char">
    <w:name w:val="Body Text Indent 2 Char"/>
    <w:basedOn w:val="DefaultParagraphFont"/>
    <w:link w:val="BodyTextIndent2"/>
    <w:uiPriority w:val="99"/>
    <w:rsid w:val="005515E7"/>
    <w:rPr>
      <w:rFonts w:asciiTheme="minorHAnsi" w:eastAsiaTheme="minorEastAsia" w:hAnsiTheme="minorHAnsi" w:cstheme="minorBidi"/>
      <w:color w:val="auto"/>
      <w:kern w:val="24"/>
      <w:lang w:eastAsia="ja-JP"/>
    </w:rPr>
  </w:style>
  <w:style w:type="paragraph" w:styleId="BodyTextIndent3">
    <w:name w:val="Body Text Indent 3"/>
    <w:basedOn w:val="Normal"/>
    <w:link w:val="BodyTextIndent3Char"/>
    <w:uiPriority w:val="99"/>
    <w:unhideWhenUsed/>
    <w:rsid w:val="005515E7"/>
    <w:pPr>
      <w:spacing w:after="120"/>
      <w:ind w:left="360"/>
    </w:pPr>
    <w:rPr>
      <w:rFonts w:asciiTheme="minorHAnsi" w:eastAsiaTheme="minorEastAsia" w:hAnsiTheme="minorHAnsi" w:cstheme="minorBidi"/>
      <w:color w:val="auto"/>
      <w:kern w:val="24"/>
      <w:sz w:val="22"/>
      <w:szCs w:val="16"/>
      <w:lang w:eastAsia="ja-JP"/>
    </w:rPr>
  </w:style>
  <w:style w:type="character" w:customStyle="1" w:styleId="BodyTextIndent3Char">
    <w:name w:val="Body Text Indent 3 Char"/>
    <w:basedOn w:val="DefaultParagraphFont"/>
    <w:link w:val="BodyTextIndent3"/>
    <w:uiPriority w:val="99"/>
    <w:rsid w:val="005515E7"/>
    <w:rPr>
      <w:rFonts w:asciiTheme="minorHAnsi" w:eastAsiaTheme="minorEastAsia" w:hAnsiTheme="minorHAnsi" w:cstheme="minorBidi"/>
      <w:color w:val="auto"/>
      <w:kern w:val="24"/>
      <w:sz w:val="22"/>
      <w:szCs w:val="16"/>
      <w:lang w:eastAsia="ja-JP"/>
    </w:rPr>
  </w:style>
  <w:style w:type="paragraph" w:styleId="Closing">
    <w:name w:val="Closing"/>
    <w:basedOn w:val="Normal"/>
    <w:link w:val="ClosingChar"/>
    <w:uiPriority w:val="99"/>
    <w:semiHidden/>
    <w:unhideWhenUsed/>
    <w:rsid w:val="005515E7"/>
    <w:pPr>
      <w:spacing w:line="240" w:lineRule="auto"/>
      <w:ind w:left="4320"/>
    </w:pPr>
    <w:rPr>
      <w:rFonts w:asciiTheme="minorHAnsi" w:eastAsiaTheme="minorEastAsia" w:hAnsiTheme="minorHAnsi" w:cstheme="minorBidi"/>
      <w:color w:val="auto"/>
      <w:kern w:val="24"/>
      <w:lang w:eastAsia="ja-JP"/>
    </w:rPr>
  </w:style>
  <w:style w:type="character" w:customStyle="1" w:styleId="ClosingChar">
    <w:name w:val="Closing Char"/>
    <w:basedOn w:val="DefaultParagraphFont"/>
    <w:link w:val="Closing"/>
    <w:uiPriority w:val="99"/>
    <w:semiHidden/>
    <w:rsid w:val="005515E7"/>
    <w:rPr>
      <w:rFonts w:asciiTheme="minorHAnsi" w:eastAsiaTheme="minorEastAsia" w:hAnsiTheme="minorHAnsi" w:cstheme="minorBidi"/>
      <w:color w:val="auto"/>
      <w:kern w:val="24"/>
      <w:lang w:eastAsia="ja-JP"/>
    </w:rPr>
  </w:style>
  <w:style w:type="paragraph" w:styleId="Date">
    <w:name w:val="Date"/>
    <w:basedOn w:val="Normal"/>
    <w:next w:val="Normal"/>
    <w:link w:val="DateChar"/>
    <w:uiPriority w:val="99"/>
    <w:semiHidden/>
    <w:unhideWhenUsed/>
    <w:rsid w:val="005515E7"/>
    <w:rPr>
      <w:rFonts w:asciiTheme="minorHAnsi" w:eastAsiaTheme="minorEastAsia" w:hAnsiTheme="minorHAnsi" w:cstheme="minorBidi"/>
      <w:color w:val="auto"/>
      <w:kern w:val="24"/>
      <w:lang w:eastAsia="ja-JP"/>
    </w:rPr>
  </w:style>
  <w:style w:type="character" w:customStyle="1" w:styleId="DateChar">
    <w:name w:val="Date Char"/>
    <w:basedOn w:val="DefaultParagraphFont"/>
    <w:link w:val="Date"/>
    <w:uiPriority w:val="99"/>
    <w:semiHidden/>
    <w:rsid w:val="005515E7"/>
    <w:rPr>
      <w:rFonts w:asciiTheme="minorHAnsi" w:eastAsiaTheme="minorEastAsia" w:hAnsiTheme="minorHAnsi" w:cstheme="minorBidi"/>
      <w:color w:val="auto"/>
      <w:kern w:val="24"/>
      <w:lang w:eastAsia="ja-JP"/>
    </w:rPr>
  </w:style>
  <w:style w:type="paragraph" w:styleId="DocumentMap">
    <w:name w:val="Document Map"/>
    <w:basedOn w:val="Normal"/>
    <w:link w:val="DocumentMapChar"/>
    <w:uiPriority w:val="99"/>
    <w:semiHidden/>
    <w:unhideWhenUsed/>
    <w:rsid w:val="005515E7"/>
    <w:pPr>
      <w:spacing w:line="240" w:lineRule="auto"/>
    </w:pPr>
    <w:rPr>
      <w:rFonts w:ascii="Segoe UI" w:eastAsiaTheme="minorEastAsia" w:hAnsi="Segoe UI" w:cs="Segoe UI"/>
      <w:color w:val="auto"/>
      <w:kern w:val="24"/>
      <w:sz w:val="22"/>
      <w:szCs w:val="16"/>
      <w:lang w:eastAsia="ja-JP"/>
    </w:rPr>
  </w:style>
  <w:style w:type="character" w:customStyle="1" w:styleId="DocumentMapChar">
    <w:name w:val="Document Map Char"/>
    <w:basedOn w:val="DefaultParagraphFont"/>
    <w:link w:val="DocumentMap"/>
    <w:uiPriority w:val="99"/>
    <w:semiHidden/>
    <w:rsid w:val="005515E7"/>
    <w:rPr>
      <w:rFonts w:ascii="Segoe UI" w:eastAsiaTheme="minorEastAsia" w:hAnsi="Segoe UI" w:cs="Segoe UI"/>
      <w:color w:val="auto"/>
      <w:kern w:val="24"/>
      <w:sz w:val="22"/>
      <w:szCs w:val="16"/>
      <w:lang w:eastAsia="ja-JP"/>
    </w:rPr>
  </w:style>
  <w:style w:type="paragraph" w:styleId="E-mailSignature">
    <w:name w:val="E-mail Signature"/>
    <w:basedOn w:val="Normal"/>
    <w:link w:val="E-mailSignatureChar"/>
    <w:uiPriority w:val="99"/>
    <w:semiHidden/>
    <w:unhideWhenUsed/>
    <w:rsid w:val="005515E7"/>
    <w:pPr>
      <w:spacing w:line="240" w:lineRule="auto"/>
    </w:pPr>
    <w:rPr>
      <w:rFonts w:asciiTheme="minorHAnsi" w:eastAsiaTheme="minorEastAsia" w:hAnsiTheme="minorHAnsi" w:cstheme="minorBidi"/>
      <w:color w:val="auto"/>
      <w:kern w:val="24"/>
      <w:lang w:eastAsia="ja-JP"/>
    </w:rPr>
  </w:style>
  <w:style w:type="character" w:customStyle="1" w:styleId="E-mailSignatureChar">
    <w:name w:val="E-mail Signature Char"/>
    <w:basedOn w:val="DefaultParagraphFont"/>
    <w:link w:val="E-mailSignature"/>
    <w:uiPriority w:val="99"/>
    <w:semiHidden/>
    <w:rsid w:val="005515E7"/>
    <w:rPr>
      <w:rFonts w:asciiTheme="minorHAnsi" w:eastAsiaTheme="minorEastAsia" w:hAnsiTheme="minorHAnsi" w:cstheme="minorBidi"/>
      <w:color w:val="auto"/>
      <w:kern w:val="24"/>
      <w:lang w:eastAsia="ja-JP"/>
    </w:rPr>
  </w:style>
  <w:style w:type="paragraph" w:styleId="FootnoteText">
    <w:name w:val="footnote text"/>
    <w:basedOn w:val="Normal"/>
    <w:link w:val="FootnoteTextChar"/>
    <w:uiPriority w:val="99"/>
    <w:semiHidden/>
    <w:unhideWhenUsed/>
    <w:rsid w:val="005515E7"/>
    <w:pPr>
      <w:spacing w:line="240" w:lineRule="auto"/>
      <w:ind w:firstLine="720"/>
    </w:pPr>
    <w:rPr>
      <w:rFonts w:asciiTheme="minorHAnsi" w:eastAsiaTheme="minorEastAsia" w:hAnsiTheme="minorHAnsi" w:cstheme="minorBidi"/>
      <w:color w:val="auto"/>
      <w:kern w:val="24"/>
      <w:sz w:val="22"/>
      <w:szCs w:val="20"/>
      <w:lang w:eastAsia="ja-JP"/>
    </w:rPr>
  </w:style>
  <w:style w:type="character" w:customStyle="1" w:styleId="FootnoteTextChar">
    <w:name w:val="Footnote Text Char"/>
    <w:basedOn w:val="DefaultParagraphFont"/>
    <w:link w:val="FootnoteText"/>
    <w:uiPriority w:val="99"/>
    <w:semiHidden/>
    <w:rsid w:val="005515E7"/>
    <w:rPr>
      <w:rFonts w:asciiTheme="minorHAnsi" w:eastAsiaTheme="minorEastAsia" w:hAnsiTheme="minorHAnsi" w:cstheme="minorBidi"/>
      <w:color w:val="auto"/>
      <w:kern w:val="24"/>
      <w:sz w:val="22"/>
      <w:szCs w:val="20"/>
      <w:lang w:eastAsia="ja-JP"/>
    </w:rPr>
  </w:style>
  <w:style w:type="paragraph" w:styleId="EnvelopeAddress">
    <w:name w:val="envelope address"/>
    <w:basedOn w:val="Normal"/>
    <w:uiPriority w:val="99"/>
    <w:semiHidden/>
    <w:unhideWhenUsed/>
    <w:rsid w:val="005515E7"/>
    <w:pPr>
      <w:framePr w:w="7920" w:h="1980" w:hRule="exact" w:hSpace="180" w:wrap="auto" w:hAnchor="page" w:xAlign="center" w:yAlign="bottom"/>
      <w:spacing w:line="240" w:lineRule="auto"/>
      <w:ind w:left="2880"/>
    </w:pPr>
    <w:rPr>
      <w:rFonts w:asciiTheme="majorHAnsi" w:eastAsiaTheme="majorEastAsia" w:hAnsiTheme="majorHAnsi" w:cstheme="majorBidi"/>
      <w:color w:val="auto"/>
      <w:kern w:val="24"/>
      <w:lang w:eastAsia="ja-JP"/>
    </w:rPr>
  </w:style>
  <w:style w:type="paragraph" w:styleId="EnvelopeReturn">
    <w:name w:val="envelope return"/>
    <w:basedOn w:val="Normal"/>
    <w:uiPriority w:val="99"/>
    <w:semiHidden/>
    <w:unhideWhenUsed/>
    <w:rsid w:val="005515E7"/>
    <w:pPr>
      <w:spacing w:line="240" w:lineRule="auto"/>
    </w:pPr>
    <w:rPr>
      <w:rFonts w:asciiTheme="majorHAnsi" w:eastAsiaTheme="majorEastAsia" w:hAnsiTheme="majorHAnsi" w:cstheme="majorBidi"/>
      <w:color w:val="auto"/>
      <w:kern w:val="24"/>
      <w:sz w:val="22"/>
      <w:szCs w:val="20"/>
      <w:lang w:eastAsia="ja-JP"/>
    </w:rPr>
  </w:style>
  <w:style w:type="paragraph" w:styleId="HTMLAddress">
    <w:name w:val="HTML Address"/>
    <w:basedOn w:val="Normal"/>
    <w:link w:val="HTMLAddressChar"/>
    <w:uiPriority w:val="99"/>
    <w:semiHidden/>
    <w:unhideWhenUsed/>
    <w:rsid w:val="005515E7"/>
    <w:pPr>
      <w:spacing w:line="240" w:lineRule="auto"/>
    </w:pPr>
    <w:rPr>
      <w:rFonts w:asciiTheme="minorHAnsi" w:eastAsiaTheme="minorEastAsia" w:hAnsiTheme="minorHAnsi" w:cstheme="minorBidi"/>
      <w:i/>
      <w:iCs/>
      <w:color w:val="auto"/>
      <w:kern w:val="24"/>
      <w:lang w:eastAsia="ja-JP"/>
    </w:rPr>
  </w:style>
  <w:style w:type="character" w:customStyle="1" w:styleId="HTMLAddressChar">
    <w:name w:val="HTML Address Char"/>
    <w:basedOn w:val="DefaultParagraphFont"/>
    <w:link w:val="HTMLAddress"/>
    <w:uiPriority w:val="99"/>
    <w:semiHidden/>
    <w:rsid w:val="005515E7"/>
    <w:rPr>
      <w:rFonts w:asciiTheme="minorHAnsi" w:eastAsiaTheme="minorEastAsia" w:hAnsiTheme="minorHAnsi" w:cstheme="minorBidi"/>
      <w:i/>
      <w:iCs/>
      <w:color w:val="auto"/>
      <w:kern w:val="24"/>
      <w:lang w:eastAsia="ja-JP"/>
    </w:rPr>
  </w:style>
  <w:style w:type="paragraph" w:styleId="HTMLPreformatted">
    <w:name w:val="HTML Preformatted"/>
    <w:basedOn w:val="Normal"/>
    <w:link w:val="HTMLPreformattedChar"/>
    <w:uiPriority w:val="99"/>
    <w:semiHidden/>
    <w:unhideWhenUsed/>
    <w:rsid w:val="005515E7"/>
    <w:pPr>
      <w:spacing w:line="240" w:lineRule="auto"/>
    </w:pPr>
    <w:rPr>
      <w:rFonts w:ascii="Consolas" w:eastAsiaTheme="minorEastAsia" w:hAnsi="Consolas" w:cs="Consolas"/>
      <w:color w:val="auto"/>
      <w:kern w:val="24"/>
      <w:sz w:val="22"/>
      <w:szCs w:val="20"/>
      <w:lang w:eastAsia="ja-JP"/>
    </w:rPr>
  </w:style>
  <w:style w:type="character" w:customStyle="1" w:styleId="HTMLPreformattedChar">
    <w:name w:val="HTML Preformatted Char"/>
    <w:basedOn w:val="DefaultParagraphFont"/>
    <w:link w:val="HTMLPreformatted"/>
    <w:uiPriority w:val="99"/>
    <w:semiHidden/>
    <w:rsid w:val="005515E7"/>
    <w:rPr>
      <w:rFonts w:ascii="Consolas" w:eastAsiaTheme="minorEastAsia" w:hAnsi="Consolas" w:cs="Consolas"/>
      <w:color w:val="auto"/>
      <w:kern w:val="24"/>
      <w:sz w:val="22"/>
      <w:szCs w:val="20"/>
      <w:lang w:eastAsia="ja-JP"/>
    </w:rPr>
  </w:style>
  <w:style w:type="paragraph" w:styleId="Index1">
    <w:name w:val="index 1"/>
    <w:basedOn w:val="Normal"/>
    <w:next w:val="Normal"/>
    <w:autoRedefine/>
    <w:uiPriority w:val="99"/>
    <w:semiHidden/>
    <w:unhideWhenUsed/>
    <w:rsid w:val="005515E7"/>
    <w:pPr>
      <w:spacing w:line="240" w:lineRule="auto"/>
      <w:ind w:left="240"/>
    </w:pPr>
    <w:rPr>
      <w:rFonts w:asciiTheme="minorHAnsi" w:eastAsiaTheme="minorEastAsia" w:hAnsiTheme="minorHAnsi" w:cstheme="minorBidi"/>
      <w:color w:val="auto"/>
      <w:kern w:val="24"/>
      <w:lang w:eastAsia="ja-JP"/>
    </w:rPr>
  </w:style>
  <w:style w:type="paragraph" w:styleId="Index2">
    <w:name w:val="index 2"/>
    <w:basedOn w:val="Normal"/>
    <w:next w:val="Normal"/>
    <w:autoRedefine/>
    <w:uiPriority w:val="99"/>
    <w:semiHidden/>
    <w:unhideWhenUsed/>
    <w:rsid w:val="005515E7"/>
    <w:pPr>
      <w:spacing w:line="240" w:lineRule="auto"/>
      <w:ind w:left="480"/>
    </w:pPr>
    <w:rPr>
      <w:rFonts w:asciiTheme="minorHAnsi" w:eastAsiaTheme="minorEastAsia" w:hAnsiTheme="minorHAnsi" w:cstheme="minorBidi"/>
      <w:color w:val="auto"/>
      <w:kern w:val="24"/>
      <w:lang w:eastAsia="ja-JP"/>
    </w:rPr>
  </w:style>
  <w:style w:type="paragraph" w:styleId="Index3">
    <w:name w:val="index 3"/>
    <w:basedOn w:val="Normal"/>
    <w:next w:val="Normal"/>
    <w:autoRedefine/>
    <w:uiPriority w:val="99"/>
    <w:semiHidden/>
    <w:unhideWhenUsed/>
    <w:rsid w:val="005515E7"/>
    <w:pPr>
      <w:spacing w:line="240" w:lineRule="auto"/>
      <w:ind w:left="720"/>
    </w:pPr>
    <w:rPr>
      <w:rFonts w:asciiTheme="minorHAnsi" w:eastAsiaTheme="minorEastAsia" w:hAnsiTheme="minorHAnsi" w:cstheme="minorBidi"/>
      <w:color w:val="auto"/>
      <w:kern w:val="24"/>
      <w:lang w:eastAsia="ja-JP"/>
    </w:rPr>
  </w:style>
  <w:style w:type="paragraph" w:styleId="Index4">
    <w:name w:val="index 4"/>
    <w:basedOn w:val="Normal"/>
    <w:next w:val="Normal"/>
    <w:autoRedefine/>
    <w:uiPriority w:val="99"/>
    <w:semiHidden/>
    <w:unhideWhenUsed/>
    <w:rsid w:val="005515E7"/>
    <w:pPr>
      <w:spacing w:line="240" w:lineRule="auto"/>
      <w:ind w:left="960"/>
    </w:pPr>
    <w:rPr>
      <w:rFonts w:asciiTheme="minorHAnsi" w:eastAsiaTheme="minorEastAsia" w:hAnsiTheme="minorHAnsi" w:cstheme="minorBidi"/>
      <w:color w:val="auto"/>
      <w:kern w:val="24"/>
      <w:lang w:eastAsia="ja-JP"/>
    </w:rPr>
  </w:style>
  <w:style w:type="paragraph" w:styleId="Index5">
    <w:name w:val="index 5"/>
    <w:basedOn w:val="Normal"/>
    <w:next w:val="Normal"/>
    <w:autoRedefine/>
    <w:uiPriority w:val="99"/>
    <w:semiHidden/>
    <w:unhideWhenUsed/>
    <w:rsid w:val="005515E7"/>
    <w:pPr>
      <w:spacing w:line="240" w:lineRule="auto"/>
      <w:ind w:left="1200"/>
    </w:pPr>
    <w:rPr>
      <w:rFonts w:asciiTheme="minorHAnsi" w:eastAsiaTheme="minorEastAsia" w:hAnsiTheme="minorHAnsi" w:cstheme="minorBidi"/>
      <w:color w:val="auto"/>
      <w:kern w:val="24"/>
      <w:lang w:eastAsia="ja-JP"/>
    </w:rPr>
  </w:style>
  <w:style w:type="paragraph" w:styleId="Index6">
    <w:name w:val="index 6"/>
    <w:basedOn w:val="Normal"/>
    <w:next w:val="Normal"/>
    <w:autoRedefine/>
    <w:uiPriority w:val="99"/>
    <w:semiHidden/>
    <w:unhideWhenUsed/>
    <w:rsid w:val="005515E7"/>
    <w:pPr>
      <w:spacing w:line="240" w:lineRule="auto"/>
      <w:ind w:left="1440"/>
    </w:pPr>
    <w:rPr>
      <w:rFonts w:asciiTheme="minorHAnsi" w:eastAsiaTheme="minorEastAsia" w:hAnsiTheme="minorHAnsi" w:cstheme="minorBidi"/>
      <w:color w:val="auto"/>
      <w:kern w:val="24"/>
      <w:lang w:eastAsia="ja-JP"/>
    </w:rPr>
  </w:style>
  <w:style w:type="paragraph" w:styleId="Index7">
    <w:name w:val="index 7"/>
    <w:basedOn w:val="Normal"/>
    <w:next w:val="Normal"/>
    <w:autoRedefine/>
    <w:uiPriority w:val="99"/>
    <w:semiHidden/>
    <w:unhideWhenUsed/>
    <w:rsid w:val="005515E7"/>
    <w:pPr>
      <w:spacing w:line="240" w:lineRule="auto"/>
      <w:ind w:left="1680"/>
    </w:pPr>
    <w:rPr>
      <w:rFonts w:asciiTheme="minorHAnsi" w:eastAsiaTheme="minorEastAsia" w:hAnsiTheme="minorHAnsi" w:cstheme="minorBidi"/>
      <w:color w:val="auto"/>
      <w:kern w:val="24"/>
      <w:lang w:eastAsia="ja-JP"/>
    </w:rPr>
  </w:style>
  <w:style w:type="paragraph" w:styleId="Index8">
    <w:name w:val="index 8"/>
    <w:basedOn w:val="Normal"/>
    <w:next w:val="Normal"/>
    <w:autoRedefine/>
    <w:uiPriority w:val="99"/>
    <w:semiHidden/>
    <w:unhideWhenUsed/>
    <w:rsid w:val="005515E7"/>
    <w:pPr>
      <w:spacing w:line="240" w:lineRule="auto"/>
      <w:ind w:left="1920"/>
    </w:pPr>
    <w:rPr>
      <w:rFonts w:asciiTheme="minorHAnsi" w:eastAsiaTheme="minorEastAsia" w:hAnsiTheme="minorHAnsi" w:cstheme="minorBidi"/>
      <w:color w:val="auto"/>
      <w:kern w:val="24"/>
      <w:lang w:eastAsia="ja-JP"/>
    </w:rPr>
  </w:style>
  <w:style w:type="paragraph" w:styleId="Index9">
    <w:name w:val="index 9"/>
    <w:basedOn w:val="Normal"/>
    <w:next w:val="Normal"/>
    <w:autoRedefine/>
    <w:uiPriority w:val="99"/>
    <w:semiHidden/>
    <w:unhideWhenUsed/>
    <w:rsid w:val="005515E7"/>
    <w:pPr>
      <w:spacing w:line="240" w:lineRule="auto"/>
      <w:ind w:left="2160"/>
    </w:pPr>
    <w:rPr>
      <w:rFonts w:asciiTheme="minorHAnsi" w:eastAsiaTheme="minorEastAsia" w:hAnsiTheme="minorHAnsi" w:cstheme="minorBidi"/>
      <w:color w:val="auto"/>
      <w:kern w:val="24"/>
      <w:lang w:eastAsia="ja-JP"/>
    </w:rPr>
  </w:style>
  <w:style w:type="paragraph" w:styleId="IndexHeading">
    <w:name w:val="index heading"/>
    <w:basedOn w:val="Normal"/>
    <w:next w:val="Index1"/>
    <w:uiPriority w:val="99"/>
    <w:unhideWhenUsed/>
    <w:rsid w:val="005515E7"/>
    <w:rPr>
      <w:rFonts w:asciiTheme="majorHAnsi" w:eastAsiaTheme="majorEastAsia" w:hAnsiTheme="majorHAnsi" w:cstheme="majorBidi"/>
      <w:b/>
      <w:bCs/>
      <w:color w:val="auto"/>
      <w:kern w:val="24"/>
      <w:lang w:eastAsia="ja-JP"/>
    </w:rPr>
  </w:style>
  <w:style w:type="paragraph" w:styleId="IntenseQuote">
    <w:name w:val="Intense Quote"/>
    <w:basedOn w:val="Normal"/>
    <w:next w:val="Normal"/>
    <w:link w:val="IntenseQuoteChar"/>
    <w:uiPriority w:val="30"/>
    <w:unhideWhenUsed/>
    <w:qFormat/>
    <w:rsid w:val="005515E7"/>
    <w:pPr>
      <w:pBdr>
        <w:top w:val="single" w:sz="4" w:space="10" w:color="404040" w:themeColor="text1" w:themeTint="BF"/>
        <w:bottom w:val="single" w:sz="4" w:space="10" w:color="404040" w:themeColor="text1" w:themeTint="BF"/>
      </w:pBdr>
      <w:spacing w:before="360" w:after="360"/>
      <w:ind w:left="864" w:right="864"/>
      <w:jc w:val="center"/>
    </w:pPr>
    <w:rPr>
      <w:rFonts w:asciiTheme="minorHAnsi" w:eastAsiaTheme="minorEastAsia" w:hAnsiTheme="minorHAnsi" w:cstheme="minorBidi"/>
      <w:i/>
      <w:iCs/>
      <w:color w:val="404040" w:themeColor="text1" w:themeTint="BF"/>
      <w:kern w:val="24"/>
      <w:lang w:eastAsia="ja-JP"/>
    </w:rPr>
  </w:style>
  <w:style w:type="character" w:customStyle="1" w:styleId="IntenseQuoteChar">
    <w:name w:val="Intense Quote Char"/>
    <w:basedOn w:val="DefaultParagraphFont"/>
    <w:link w:val="IntenseQuote"/>
    <w:uiPriority w:val="30"/>
    <w:rsid w:val="005515E7"/>
    <w:rPr>
      <w:rFonts w:asciiTheme="minorHAnsi" w:eastAsiaTheme="minorEastAsia" w:hAnsiTheme="minorHAnsi" w:cstheme="minorBidi"/>
      <w:i/>
      <w:iCs/>
      <w:color w:val="404040" w:themeColor="text1" w:themeTint="BF"/>
      <w:kern w:val="24"/>
      <w:lang w:eastAsia="ja-JP"/>
    </w:rPr>
  </w:style>
  <w:style w:type="paragraph" w:styleId="List">
    <w:name w:val="List"/>
    <w:basedOn w:val="Normal"/>
    <w:uiPriority w:val="99"/>
    <w:semiHidden/>
    <w:unhideWhenUsed/>
    <w:rsid w:val="005515E7"/>
    <w:pPr>
      <w:ind w:left="360"/>
      <w:contextualSpacing/>
    </w:pPr>
    <w:rPr>
      <w:rFonts w:asciiTheme="minorHAnsi" w:eastAsiaTheme="minorEastAsia" w:hAnsiTheme="minorHAnsi" w:cstheme="minorBidi"/>
      <w:color w:val="auto"/>
      <w:kern w:val="24"/>
      <w:lang w:eastAsia="ja-JP"/>
    </w:rPr>
  </w:style>
  <w:style w:type="paragraph" w:styleId="List2">
    <w:name w:val="List 2"/>
    <w:basedOn w:val="Normal"/>
    <w:uiPriority w:val="99"/>
    <w:semiHidden/>
    <w:unhideWhenUsed/>
    <w:rsid w:val="005515E7"/>
    <w:pPr>
      <w:ind w:left="720"/>
      <w:contextualSpacing/>
    </w:pPr>
    <w:rPr>
      <w:rFonts w:asciiTheme="minorHAnsi" w:eastAsiaTheme="minorEastAsia" w:hAnsiTheme="minorHAnsi" w:cstheme="minorBidi"/>
      <w:color w:val="auto"/>
      <w:kern w:val="24"/>
      <w:lang w:eastAsia="ja-JP"/>
    </w:rPr>
  </w:style>
  <w:style w:type="paragraph" w:styleId="List3">
    <w:name w:val="List 3"/>
    <w:basedOn w:val="Normal"/>
    <w:uiPriority w:val="99"/>
    <w:semiHidden/>
    <w:unhideWhenUsed/>
    <w:rsid w:val="005515E7"/>
    <w:pPr>
      <w:ind w:left="1080"/>
      <w:contextualSpacing/>
    </w:pPr>
    <w:rPr>
      <w:rFonts w:asciiTheme="minorHAnsi" w:eastAsiaTheme="minorEastAsia" w:hAnsiTheme="minorHAnsi" w:cstheme="minorBidi"/>
      <w:color w:val="auto"/>
      <w:kern w:val="24"/>
      <w:lang w:eastAsia="ja-JP"/>
    </w:rPr>
  </w:style>
  <w:style w:type="paragraph" w:styleId="List4">
    <w:name w:val="List 4"/>
    <w:basedOn w:val="Normal"/>
    <w:uiPriority w:val="99"/>
    <w:semiHidden/>
    <w:unhideWhenUsed/>
    <w:rsid w:val="005515E7"/>
    <w:pPr>
      <w:ind w:left="1440"/>
      <w:contextualSpacing/>
    </w:pPr>
    <w:rPr>
      <w:rFonts w:asciiTheme="minorHAnsi" w:eastAsiaTheme="minorEastAsia" w:hAnsiTheme="minorHAnsi" w:cstheme="minorBidi"/>
      <w:color w:val="auto"/>
      <w:kern w:val="24"/>
      <w:lang w:eastAsia="ja-JP"/>
    </w:rPr>
  </w:style>
  <w:style w:type="paragraph" w:styleId="List5">
    <w:name w:val="List 5"/>
    <w:basedOn w:val="Normal"/>
    <w:uiPriority w:val="99"/>
    <w:semiHidden/>
    <w:unhideWhenUsed/>
    <w:rsid w:val="005515E7"/>
    <w:pPr>
      <w:ind w:left="1800"/>
      <w:contextualSpacing/>
    </w:pPr>
    <w:rPr>
      <w:rFonts w:asciiTheme="minorHAnsi" w:eastAsiaTheme="minorEastAsia" w:hAnsiTheme="minorHAnsi" w:cstheme="minorBidi"/>
      <w:color w:val="auto"/>
      <w:kern w:val="24"/>
      <w:lang w:eastAsia="ja-JP"/>
    </w:rPr>
  </w:style>
  <w:style w:type="paragraph" w:styleId="ListBullet">
    <w:name w:val="List Bullet"/>
    <w:basedOn w:val="Normal"/>
    <w:uiPriority w:val="9"/>
    <w:unhideWhenUsed/>
    <w:qFormat/>
    <w:rsid w:val="005515E7"/>
    <w:pPr>
      <w:tabs>
        <w:tab w:val="num" w:pos="1080"/>
      </w:tabs>
      <w:ind w:left="1080" w:hanging="360"/>
      <w:contextualSpacing/>
    </w:pPr>
    <w:rPr>
      <w:rFonts w:asciiTheme="minorHAnsi" w:eastAsiaTheme="minorEastAsia" w:hAnsiTheme="minorHAnsi" w:cstheme="minorBidi"/>
      <w:color w:val="auto"/>
      <w:kern w:val="24"/>
      <w:lang w:eastAsia="ja-JP"/>
    </w:rPr>
  </w:style>
  <w:style w:type="paragraph" w:styleId="ListBullet2">
    <w:name w:val="List Bullet 2"/>
    <w:basedOn w:val="Normal"/>
    <w:uiPriority w:val="99"/>
    <w:semiHidden/>
    <w:unhideWhenUsed/>
    <w:rsid w:val="005515E7"/>
    <w:pPr>
      <w:tabs>
        <w:tab w:val="num" w:pos="720"/>
      </w:tabs>
      <w:ind w:left="720" w:hanging="360"/>
      <w:contextualSpacing/>
    </w:pPr>
    <w:rPr>
      <w:rFonts w:asciiTheme="minorHAnsi" w:eastAsiaTheme="minorEastAsia" w:hAnsiTheme="minorHAnsi" w:cstheme="minorBidi"/>
      <w:color w:val="auto"/>
      <w:kern w:val="24"/>
      <w:lang w:eastAsia="ja-JP"/>
    </w:rPr>
  </w:style>
  <w:style w:type="paragraph" w:styleId="ListBullet3">
    <w:name w:val="List Bullet 3"/>
    <w:basedOn w:val="Normal"/>
    <w:uiPriority w:val="99"/>
    <w:semiHidden/>
    <w:unhideWhenUsed/>
    <w:rsid w:val="005515E7"/>
    <w:pPr>
      <w:tabs>
        <w:tab w:val="num" w:pos="1080"/>
      </w:tabs>
      <w:ind w:left="1080" w:hanging="360"/>
      <w:contextualSpacing/>
    </w:pPr>
    <w:rPr>
      <w:rFonts w:asciiTheme="minorHAnsi" w:eastAsiaTheme="minorEastAsia" w:hAnsiTheme="minorHAnsi" w:cstheme="minorBidi"/>
      <w:color w:val="auto"/>
      <w:kern w:val="24"/>
      <w:lang w:eastAsia="ja-JP"/>
    </w:rPr>
  </w:style>
  <w:style w:type="paragraph" w:styleId="ListBullet4">
    <w:name w:val="List Bullet 4"/>
    <w:basedOn w:val="Normal"/>
    <w:uiPriority w:val="99"/>
    <w:semiHidden/>
    <w:unhideWhenUsed/>
    <w:rsid w:val="005515E7"/>
    <w:pPr>
      <w:tabs>
        <w:tab w:val="num" w:pos="1440"/>
      </w:tabs>
      <w:ind w:left="1440" w:hanging="360"/>
      <w:contextualSpacing/>
    </w:pPr>
    <w:rPr>
      <w:rFonts w:asciiTheme="minorHAnsi" w:eastAsiaTheme="minorEastAsia" w:hAnsiTheme="minorHAnsi" w:cstheme="minorBidi"/>
      <w:color w:val="auto"/>
      <w:kern w:val="24"/>
      <w:lang w:eastAsia="ja-JP"/>
    </w:rPr>
  </w:style>
  <w:style w:type="paragraph" w:styleId="ListBullet5">
    <w:name w:val="List Bullet 5"/>
    <w:basedOn w:val="Normal"/>
    <w:uiPriority w:val="99"/>
    <w:semiHidden/>
    <w:unhideWhenUsed/>
    <w:rsid w:val="005515E7"/>
    <w:pPr>
      <w:tabs>
        <w:tab w:val="num" w:pos="1800"/>
      </w:tabs>
      <w:ind w:left="1800" w:hanging="360"/>
      <w:contextualSpacing/>
    </w:pPr>
    <w:rPr>
      <w:rFonts w:asciiTheme="minorHAnsi" w:eastAsiaTheme="minorEastAsia" w:hAnsiTheme="minorHAnsi" w:cstheme="minorBidi"/>
      <w:color w:val="auto"/>
      <w:kern w:val="24"/>
      <w:lang w:eastAsia="ja-JP"/>
    </w:rPr>
  </w:style>
  <w:style w:type="paragraph" w:styleId="ListContinue">
    <w:name w:val="List Continue"/>
    <w:basedOn w:val="Normal"/>
    <w:uiPriority w:val="99"/>
    <w:semiHidden/>
    <w:unhideWhenUsed/>
    <w:rsid w:val="005515E7"/>
    <w:pPr>
      <w:spacing w:after="120"/>
      <w:ind w:left="360"/>
      <w:contextualSpacing/>
    </w:pPr>
    <w:rPr>
      <w:rFonts w:asciiTheme="minorHAnsi" w:eastAsiaTheme="minorEastAsia" w:hAnsiTheme="minorHAnsi" w:cstheme="minorBidi"/>
      <w:color w:val="auto"/>
      <w:kern w:val="24"/>
      <w:lang w:eastAsia="ja-JP"/>
    </w:rPr>
  </w:style>
  <w:style w:type="paragraph" w:styleId="ListContinue2">
    <w:name w:val="List Continue 2"/>
    <w:basedOn w:val="Normal"/>
    <w:uiPriority w:val="99"/>
    <w:semiHidden/>
    <w:unhideWhenUsed/>
    <w:rsid w:val="005515E7"/>
    <w:pPr>
      <w:spacing w:after="120"/>
      <w:ind w:left="720"/>
      <w:contextualSpacing/>
    </w:pPr>
    <w:rPr>
      <w:rFonts w:asciiTheme="minorHAnsi" w:eastAsiaTheme="minorEastAsia" w:hAnsiTheme="minorHAnsi" w:cstheme="minorBidi"/>
      <w:color w:val="auto"/>
      <w:kern w:val="24"/>
      <w:lang w:eastAsia="ja-JP"/>
    </w:rPr>
  </w:style>
  <w:style w:type="paragraph" w:styleId="ListContinue3">
    <w:name w:val="List Continue 3"/>
    <w:basedOn w:val="Normal"/>
    <w:uiPriority w:val="99"/>
    <w:semiHidden/>
    <w:unhideWhenUsed/>
    <w:rsid w:val="005515E7"/>
    <w:pPr>
      <w:spacing w:after="120"/>
      <w:ind w:left="1080"/>
      <w:contextualSpacing/>
    </w:pPr>
    <w:rPr>
      <w:rFonts w:asciiTheme="minorHAnsi" w:eastAsiaTheme="minorEastAsia" w:hAnsiTheme="minorHAnsi" w:cstheme="minorBidi"/>
      <w:color w:val="auto"/>
      <w:kern w:val="24"/>
      <w:lang w:eastAsia="ja-JP"/>
    </w:rPr>
  </w:style>
  <w:style w:type="paragraph" w:styleId="ListContinue4">
    <w:name w:val="List Continue 4"/>
    <w:basedOn w:val="Normal"/>
    <w:uiPriority w:val="99"/>
    <w:semiHidden/>
    <w:unhideWhenUsed/>
    <w:rsid w:val="005515E7"/>
    <w:pPr>
      <w:spacing w:after="120"/>
      <w:ind w:left="1440"/>
      <w:contextualSpacing/>
    </w:pPr>
    <w:rPr>
      <w:rFonts w:asciiTheme="minorHAnsi" w:eastAsiaTheme="minorEastAsia" w:hAnsiTheme="minorHAnsi" w:cstheme="minorBidi"/>
      <w:color w:val="auto"/>
      <w:kern w:val="24"/>
      <w:lang w:eastAsia="ja-JP"/>
    </w:rPr>
  </w:style>
  <w:style w:type="paragraph" w:styleId="ListContinue5">
    <w:name w:val="List Continue 5"/>
    <w:basedOn w:val="Normal"/>
    <w:uiPriority w:val="99"/>
    <w:semiHidden/>
    <w:unhideWhenUsed/>
    <w:rsid w:val="005515E7"/>
    <w:pPr>
      <w:spacing w:after="120"/>
      <w:ind w:left="1800"/>
      <w:contextualSpacing/>
    </w:pPr>
    <w:rPr>
      <w:rFonts w:asciiTheme="minorHAnsi" w:eastAsiaTheme="minorEastAsia" w:hAnsiTheme="minorHAnsi" w:cstheme="minorBidi"/>
      <w:color w:val="auto"/>
      <w:kern w:val="24"/>
      <w:lang w:eastAsia="ja-JP"/>
    </w:rPr>
  </w:style>
  <w:style w:type="paragraph" w:styleId="ListNumber">
    <w:name w:val="List Number"/>
    <w:basedOn w:val="Normal"/>
    <w:uiPriority w:val="9"/>
    <w:unhideWhenUsed/>
    <w:qFormat/>
    <w:rsid w:val="005515E7"/>
    <w:pPr>
      <w:tabs>
        <w:tab w:val="num" w:pos="1080"/>
      </w:tabs>
      <w:ind w:left="1080" w:hanging="360"/>
      <w:contextualSpacing/>
    </w:pPr>
    <w:rPr>
      <w:rFonts w:asciiTheme="minorHAnsi" w:eastAsiaTheme="minorEastAsia" w:hAnsiTheme="minorHAnsi" w:cstheme="minorBidi"/>
      <w:color w:val="auto"/>
      <w:kern w:val="24"/>
      <w:lang w:eastAsia="ja-JP"/>
    </w:rPr>
  </w:style>
  <w:style w:type="paragraph" w:styleId="ListNumber2">
    <w:name w:val="List Number 2"/>
    <w:basedOn w:val="Normal"/>
    <w:uiPriority w:val="99"/>
    <w:semiHidden/>
    <w:unhideWhenUsed/>
    <w:rsid w:val="005515E7"/>
    <w:pPr>
      <w:tabs>
        <w:tab w:val="num" w:pos="720"/>
      </w:tabs>
      <w:ind w:left="720" w:hanging="360"/>
      <w:contextualSpacing/>
    </w:pPr>
    <w:rPr>
      <w:rFonts w:asciiTheme="minorHAnsi" w:eastAsiaTheme="minorEastAsia" w:hAnsiTheme="minorHAnsi" w:cstheme="minorBidi"/>
      <w:color w:val="auto"/>
      <w:kern w:val="24"/>
      <w:lang w:eastAsia="ja-JP"/>
    </w:rPr>
  </w:style>
  <w:style w:type="paragraph" w:styleId="ListNumber3">
    <w:name w:val="List Number 3"/>
    <w:basedOn w:val="Normal"/>
    <w:uiPriority w:val="99"/>
    <w:semiHidden/>
    <w:unhideWhenUsed/>
    <w:rsid w:val="005515E7"/>
    <w:pPr>
      <w:tabs>
        <w:tab w:val="num" w:pos="1080"/>
      </w:tabs>
      <w:ind w:left="1080" w:hanging="360"/>
      <w:contextualSpacing/>
    </w:pPr>
    <w:rPr>
      <w:rFonts w:asciiTheme="minorHAnsi" w:eastAsiaTheme="minorEastAsia" w:hAnsiTheme="minorHAnsi" w:cstheme="minorBidi"/>
      <w:color w:val="auto"/>
      <w:kern w:val="24"/>
      <w:lang w:eastAsia="ja-JP"/>
    </w:rPr>
  </w:style>
  <w:style w:type="paragraph" w:styleId="ListNumber4">
    <w:name w:val="List Number 4"/>
    <w:basedOn w:val="Normal"/>
    <w:uiPriority w:val="99"/>
    <w:semiHidden/>
    <w:unhideWhenUsed/>
    <w:rsid w:val="005515E7"/>
    <w:pPr>
      <w:tabs>
        <w:tab w:val="num" w:pos="1440"/>
      </w:tabs>
      <w:ind w:left="1440" w:hanging="360"/>
      <w:contextualSpacing/>
    </w:pPr>
    <w:rPr>
      <w:rFonts w:asciiTheme="minorHAnsi" w:eastAsiaTheme="minorEastAsia" w:hAnsiTheme="minorHAnsi" w:cstheme="minorBidi"/>
      <w:color w:val="auto"/>
      <w:kern w:val="24"/>
      <w:lang w:eastAsia="ja-JP"/>
    </w:rPr>
  </w:style>
  <w:style w:type="paragraph" w:styleId="ListNumber5">
    <w:name w:val="List Number 5"/>
    <w:basedOn w:val="Normal"/>
    <w:uiPriority w:val="99"/>
    <w:semiHidden/>
    <w:unhideWhenUsed/>
    <w:rsid w:val="005515E7"/>
    <w:pPr>
      <w:tabs>
        <w:tab w:val="num" w:pos="1800"/>
      </w:tabs>
      <w:ind w:left="1800" w:hanging="360"/>
      <w:contextualSpacing/>
    </w:pPr>
    <w:rPr>
      <w:rFonts w:asciiTheme="minorHAnsi" w:eastAsiaTheme="minorEastAsia" w:hAnsiTheme="minorHAnsi" w:cstheme="minorBidi"/>
      <w:color w:val="auto"/>
      <w:kern w:val="24"/>
      <w:lang w:eastAsia="ja-JP"/>
    </w:rPr>
  </w:style>
  <w:style w:type="paragraph" w:styleId="MacroText">
    <w:name w:val="macro"/>
    <w:link w:val="MacroTextChar"/>
    <w:uiPriority w:val="99"/>
    <w:semiHidden/>
    <w:unhideWhenUsed/>
    <w:rsid w:val="005515E7"/>
    <w:pPr>
      <w:tabs>
        <w:tab w:val="left" w:pos="480"/>
        <w:tab w:val="left" w:pos="960"/>
        <w:tab w:val="left" w:pos="1440"/>
        <w:tab w:val="left" w:pos="1920"/>
        <w:tab w:val="left" w:pos="2400"/>
        <w:tab w:val="left" w:pos="2880"/>
        <w:tab w:val="left" w:pos="3360"/>
        <w:tab w:val="left" w:pos="3840"/>
        <w:tab w:val="left" w:pos="4320"/>
      </w:tabs>
    </w:pPr>
    <w:rPr>
      <w:rFonts w:ascii="Consolas" w:eastAsiaTheme="minorEastAsia" w:hAnsi="Consolas" w:cs="Consolas"/>
      <w:color w:val="auto"/>
      <w:kern w:val="24"/>
      <w:sz w:val="22"/>
      <w:szCs w:val="20"/>
      <w:lang w:eastAsia="ja-JP"/>
    </w:rPr>
  </w:style>
  <w:style w:type="character" w:customStyle="1" w:styleId="MacroTextChar">
    <w:name w:val="Macro Text Char"/>
    <w:basedOn w:val="DefaultParagraphFont"/>
    <w:link w:val="MacroText"/>
    <w:uiPriority w:val="99"/>
    <w:semiHidden/>
    <w:rsid w:val="005515E7"/>
    <w:rPr>
      <w:rFonts w:ascii="Consolas" w:eastAsiaTheme="minorEastAsia" w:hAnsi="Consolas" w:cs="Consolas"/>
      <w:color w:val="auto"/>
      <w:kern w:val="24"/>
      <w:sz w:val="22"/>
      <w:szCs w:val="20"/>
      <w:lang w:eastAsia="ja-JP"/>
    </w:rPr>
  </w:style>
  <w:style w:type="paragraph" w:styleId="MessageHeader">
    <w:name w:val="Message Header"/>
    <w:basedOn w:val="Normal"/>
    <w:link w:val="MessageHeaderChar"/>
    <w:uiPriority w:val="99"/>
    <w:semiHidden/>
    <w:unhideWhenUsed/>
    <w:rsid w:val="005515E7"/>
    <w:pPr>
      <w:pBdr>
        <w:top w:val="single" w:sz="6" w:space="1" w:color="auto"/>
        <w:left w:val="single" w:sz="6" w:space="1" w:color="auto"/>
        <w:bottom w:val="single" w:sz="6" w:space="1" w:color="auto"/>
        <w:right w:val="single" w:sz="6" w:space="1" w:color="auto"/>
      </w:pBdr>
      <w:shd w:val="pct20" w:color="auto" w:fill="auto"/>
      <w:spacing w:line="240" w:lineRule="auto"/>
      <w:ind w:left="1080"/>
    </w:pPr>
    <w:rPr>
      <w:rFonts w:asciiTheme="majorHAnsi" w:eastAsiaTheme="majorEastAsia" w:hAnsiTheme="majorHAnsi" w:cstheme="majorBidi"/>
      <w:color w:val="auto"/>
      <w:kern w:val="24"/>
      <w:lang w:eastAsia="ja-JP"/>
    </w:rPr>
  </w:style>
  <w:style w:type="character" w:customStyle="1" w:styleId="MessageHeaderChar">
    <w:name w:val="Message Header Char"/>
    <w:basedOn w:val="DefaultParagraphFont"/>
    <w:link w:val="MessageHeader"/>
    <w:uiPriority w:val="99"/>
    <w:semiHidden/>
    <w:rsid w:val="005515E7"/>
    <w:rPr>
      <w:rFonts w:asciiTheme="majorHAnsi" w:eastAsiaTheme="majorEastAsia" w:hAnsiTheme="majorHAnsi" w:cstheme="majorBidi"/>
      <w:color w:val="auto"/>
      <w:kern w:val="24"/>
      <w:shd w:val="pct20" w:color="auto" w:fill="auto"/>
      <w:lang w:eastAsia="ja-JP"/>
    </w:rPr>
  </w:style>
  <w:style w:type="paragraph" w:styleId="NormalIndent">
    <w:name w:val="Normal Indent"/>
    <w:basedOn w:val="Normal"/>
    <w:uiPriority w:val="99"/>
    <w:semiHidden/>
    <w:unhideWhenUsed/>
    <w:rsid w:val="005515E7"/>
    <w:pPr>
      <w:ind w:left="720"/>
    </w:pPr>
    <w:rPr>
      <w:rFonts w:asciiTheme="minorHAnsi" w:eastAsiaTheme="minorEastAsia" w:hAnsiTheme="minorHAnsi" w:cstheme="minorBidi"/>
      <w:color w:val="auto"/>
      <w:kern w:val="24"/>
      <w:lang w:eastAsia="ja-JP"/>
    </w:rPr>
  </w:style>
  <w:style w:type="paragraph" w:styleId="NoteHeading">
    <w:name w:val="Note Heading"/>
    <w:basedOn w:val="Normal"/>
    <w:next w:val="Normal"/>
    <w:link w:val="NoteHeadingChar"/>
    <w:uiPriority w:val="99"/>
    <w:semiHidden/>
    <w:unhideWhenUsed/>
    <w:rsid w:val="005515E7"/>
    <w:pPr>
      <w:spacing w:line="240" w:lineRule="auto"/>
    </w:pPr>
    <w:rPr>
      <w:rFonts w:asciiTheme="minorHAnsi" w:eastAsiaTheme="minorEastAsia" w:hAnsiTheme="minorHAnsi" w:cstheme="minorBidi"/>
      <w:color w:val="auto"/>
      <w:kern w:val="24"/>
      <w:lang w:eastAsia="ja-JP"/>
    </w:rPr>
  </w:style>
  <w:style w:type="character" w:customStyle="1" w:styleId="NoteHeadingChar">
    <w:name w:val="Note Heading Char"/>
    <w:basedOn w:val="DefaultParagraphFont"/>
    <w:link w:val="NoteHeading"/>
    <w:uiPriority w:val="99"/>
    <w:semiHidden/>
    <w:rsid w:val="005515E7"/>
    <w:rPr>
      <w:rFonts w:asciiTheme="minorHAnsi" w:eastAsiaTheme="minorEastAsia" w:hAnsiTheme="minorHAnsi" w:cstheme="minorBidi"/>
      <w:color w:val="auto"/>
      <w:kern w:val="24"/>
      <w:lang w:eastAsia="ja-JP"/>
    </w:rPr>
  </w:style>
  <w:style w:type="paragraph" w:styleId="PlainText">
    <w:name w:val="Plain Text"/>
    <w:basedOn w:val="Normal"/>
    <w:link w:val="PlainTextChar"/>
    <w:uiPriority w:val="99"/>
    <w:semiHidden/>
    <w:unhideWhenUsed/>
    <w:rsid w:val="005515E7"/>
    <w:pPr>
      <w:spacing w:line="240" w:lineRule="auto"/>
    </w:pPr>
    <w:rPr>
      <w:rFonts w:ascii="Consolas" w:eastAsiaTheme="minorEastAsia" w:hAnsi="Consolas" w:cs="Consolas"/>
      <w:color w:val="auto"/>
      <w:kern w:val="24"/>
      <w:sz w:val="22"/>
      <w:szCs w:val="21"/>
      <w:lang w:eastAsia="ja-JP"/>
    </w:rPr>
  </w:style>
  <w:style w:type="character" w:customStyle="1" w:styleId="PlainTextChar">
    <w:name w:val="Plain Text Char"/>
    <w:basedOn w:val="DefaultParagraphFont"/>
    <w:link w:val="PlainText"/>
    <w:uiPriority w:val="99"/>
    <w:semiHidden/>
    <w:rsid w:val="005515E7"/>
    <w:rPr>
      <w:rFonts w:ascii="Consolas" w:eastAsiaTheme="minorEastAsia" w:hAnsi="Consolas" w:cs="Consolas"/>
      <w:color w:val="auto"/>
      <w:kern w:val="24"/>
      <w:sz w:val="22"/>
      <w:szCs w:val="21"/>
      <w:lang w:eastAsia="ja-JP"/>
    </w:rPr>
  </w:style>
  <w:style w:type="paragraph" w:styleId="Quote">
    <w:name w:val="Quote"/>
    <w:basedOn w:val="Normal"/>
    <w:next w:val="Normal"/>
    <w:link w:val="QuoteChar"/>
    <w:autoRedefine/>
    <w:uiPriority w:val="29"/>
    <w:unhideWhenUsed/>
    <w:qFormat/>
    <w:rsid w:val="005515E7"/>
    <w:pPr>
      <w:spacing w:before="200" w:after="160"/>
      <w:ind w:left="864" w:right="864"/>
      <w:jc w:val="center"/>
    </w:pPr>
    <w:rPr>
      <w:rFonts w:eastAsiaTheme="minorEastAsia" w:cstheme="minorBidi"/>
      <w:i/>
      <w:iCs/>
      <w:color w:val="404040" w:themeColor="text1" w:themeTint="BF"/>
      <w:kern w:val="24"/>
      <w:lang w:eastAsia="ja-JP"/>
    </w:rPr>
  </w:style>
  <w:style w:type="character" w:customStyle="1" w:styleId="QuoteChar">
    <w:name w:val="Quote Char"/>
    <w:basedOn w:val="DefaultParagraphFont"/>
    <w:link w:val="Quote"/>
    <w:uiPriority w:val="29"/>
    <w:rsid w:val="005515E7"/>
    <w:rPr>
      <w:rFonts w:eastAsiaTheme="minorEastAsia" w:cstheme="minorBidi"/>
      <w:i/>
      <w:iCs/>
      <w:color w:val="404040" w:themeColor="text1" w:themeTint="BF"/>
      <w:kern w:val="24"/>
      <w:lang w:eastAsia="ja-JP"/>
    </w:rPr>
  </w:style>
  <w:style w:type="paragraph" w:styleId="Salutation">
    <w:name w:val="Salutation"/>
    <w:basedOn w:val="Normal"/>
    <w:next w:val="Normal"/>
    <w:link w:val="SalutationChar"/>
    <w:uiPriority w:val="99"/>
    <w:semiHidden/>
    <w:unhideWhenUsed/>
    <w:rsid w:val="005515E7"/>
    <w:rPr>
      <w:rFonts w:asciiTheme="minorHAnsi" w:eastAsiaTheme="minorEastAsia" w:hAnsiTheme="minorHAnsi" w:cstheme="minorBidi"/>
      <w:color w:val="auto"/>
      <w:kern w:val="24"/>
      <w:lang w:eastAsia="ja-JP"/>
    </w:rPr>
  </w:style>
  <w:style w:type="character" w:customStyle="1" w:styleId="SalutationChar">
    <w:name w:val="Salutation Char"/>
    <w:basedOn w:val="DefaultParagraphFont"/>
    <w:link w:val="Salutation"/>
    <w:uiPriority w:val="99"/>
    <w:semiHidden/>
    <w:rsid w:val="005515E7"/>
    <w:rPr>
      <w:rFonts w:asciiTheme="minorHAnsi" w:eastAsiaTheme="minorEastAsia" w:hAnsiTheme="minorHAnsi" w:cstheme="minorBidi"/>
      <w:color w:val="auto"/>
      <w:kern w:val="24"/>
      <w:lang w:eastAsia="ja-JP"/>
    </w:rPr>
  </w:style>
  <w:style w:type="paragraph" w:styleId="Signature">
    <w:name w:val="Signature"/>
    <w:basedOn w:val="Normal"/>
    <w:link w:val="SignatureChar"/>
    <w:uiPriority w:val="99"/>
    <w:semiHidden/>
    <w:unhideWhenUsed/>
    <w:rsid w:val="005515E7"/>
    <w:pPr>
      <w:spacing w:line="240" w:lineRule="auto"/>
      <w:ind w:left="4320"/>
    </w:pPr>
    <w:rPr>
      <w:rFonts w:asciiTheme="minorHAnsi" w:eastAsiaTheme="minorEastAsia" w:hAnsiTheme="minorHAnsi" w:cstheme="minorBidi"/>
      <w:color w:val="auto"/>
      <w:kern w:val="24"/>
      <w:lang w:eastAsia="ja-JP"/>
    </w:rPr>
  </w:style>
  <w:style w:type="character" w:customStyle="1" w:styleId="SignatureChar">
    <w:name w:val="Signature Char"/>
    <w:basedOn w:val="DefaultParagraphFont"/>
    <w:link w:val="Signature"/>
    <w:uiPriority w:val="99"/>
    <w:semiHidden/>
    <w:rsid w:val="005515E7"/>
    <w:rPr>
      <w:rFonts w:asciiTheme="minorHAnsi" w:eastAsiaTheme="minorEastAsia" w:hAnsiTheme="minorHAnsi" w:cstheme="minorBidi"/>
      <w:color w:val="auto"/>
      <w:kern w:val="24"/>
      <w:lang w:eastAsia="ja-JP"/>
    </w:rPr>
  </w:style>
  <w:style w:type="paragraph" w:styleId="TableofAuthorities">
    <w:name w:val="table of authorities"/>
    <w:basedOn w:val="Normal"/>
    <w:next w:val="Normal"/>
    <w:uiPriority w:val="99"/>
    <w:semiHidden/>
    <w:unhideWhenUsed/>
    <w:rsid w:val="005515E7"/>
    <w:pPr>
      <w:ind w:left="240"/>
    </w:pPr>
    <w:rPr>
      <w:rFonts w:asciiTheme="minorHAnsi" w:eastAsiaTheme="minorEastAsia" w:hAnsiTheme="minorHAnsi" w:cstheme="minorBidi"/>
      <w:color w:val="auto"/>
      <w:kern w:val="24"/>
      <w:lang w:eastAsia="ja-JP"/>
    </w:rPr>
  </w:style>
  <w:style w:type="paragraph" w:styleId="TOAHeading">
    <w:name w:val="toa heading"/>
    <w:basedOn w:val="Normal"/>
    <w:next w:val="Normal"/>
    <w:uiPriority w:val="99"/>
    <w:semiHidden/>
    <w:unhideWhenUsed/>
    <w:rsid w:val="005515E7"/>
    <w:pPr>
      <w:spacing w:before="120"/>
    </w:pPr>
    <w:rPr>
      <w:rFonts w:asciiTheme="majorHAnsi" w:eastAsiaTheme="majorEastAsia" w:hAnsiTheme="majorHAnsi" w:cstheme="majorBidi"/>
      <w:b/>
      <w:bCs/>
      <w:color w:val="auto"/>
      <w:kern w:val="24"/>
      <w:lang w:eastAsia="ja-JP"/>
    </w:rPr>
  </w:style>
  <w:style w:type="character" w:styleId="EndnoteReference">
    <w:name w:val="endnote reference"/>
    <w:basedOn w:val="DefaultParagraphFont"/>
    <w:uiPriority w:val="99"/>
    <w:semiHidden/>
    <w:unhideWhenUsed/>
    <w:rsid w:val="005515E7"/>
    <w:rPr>
      <w:vertAlign w:val="superscript"/>
    </w:rPr>
  </w:style>
  <w:style w:type="character" w:styleId="FootnoteReference">
    <w:name w:val="footnote reference"/>
    <w:basedOn w:val="DefaultParagraphFont"/>
    <w:uiPriority w:val="5"/>
    <w:unhideWhenUsed/>
    <w:qFormat/>
    <w:rsid w:val="005515E7"/>
    <w:rPr>
      <w:vertAlign w:val="superscript"/>
    </w:rPr>
  </w:style>
  <w:style w:type="table" w:customStyle="1" w:styleId="APAReport">
    <w:name w:val="APA Report"/>
    <w:basedOn w:val="TableNormal"/>
    <w:uiPriority w:val="99"/>
    <w:rsid w:val="005515E7"/>
    <w:pPr>
      <w:spacing w:line="240" w:lineRule="auto"/>
    </w:pPr>
    <w:rPr>
      <w:rFonts w:asciiTheme="minorHAnsi" w:eastAsiaTheme="minorEastAsia" w:hAnsiTheme="minorHAnsi" w:cstheme="minorBidi"/>
      <w:color w:val="auto"/>
      <w:lang w:eastAsia="ja-JP"/>
    </w:r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autoRedefine/>
    <w:uiPriority w:val="39"/>
    <w:qFormat/>
    <w:rsid w:val="005515E7"/>
    <w:pPr>
      <w:contextualSpacing/>
      <w:jc w:val="center"/>
    </w:pPr>
    <w:rPr>
      <w:rFonts w:eastAsiaTheme="minorEastAsia"/>
      <w:b/>
      <w:bCs/>
      <w:kern w:val="24"/>
      <w:lang w:val="en" w:eastAsia="ko-KR"/>
    </w:rPr>
  </w:style>
  <w:style w:type="table" w:customStyle="1" w:styleId="PlainTable11">
    <w:name w:val="Plain Table 11"/>
    <w:basedOn w:val="TableNormal"/>
    <w:uiPriority w:val="41"/>
    <w:rsid w:val="005515E7"/>
    <w:pPr>
      <w:spacing w:line="240" w:lineRule="auto"/>
      <w:ind w:firstLine="720"/>
    </w:pPr>
    <w:rPr>
      <w:rFonts w:asciiTheme="minorHAnsi" w:eastAsiaTheme="minorEastAsia" w:hAnsiTheme="minorHAnsi" w:cstheme="minorBidi"/>
      <w:color w:val="auto"/>
      <w:lang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iPriority w:val="99"/>
    <w:semiHidden/>
    <w:unhideWhenUsed/>
    <w:qFormat/>
    <w:rsid w:val="005515E7"/>
    <w:pPr>
      <w:spacing w:line="240" w:lineRule="auto"/>
      <w:ind w:firstLine="720"/>
    </w:pPr>
    <w:rPr>
      <w:rFonts w:asciiTheme="minorHAnsi" w:eastAsiaTheme="minorEastAsia" w:hAnsiTheme="minorHAnsi" w:cstheme="minorBidi"/>
      <w:color w:val="auto"/>
      <w:kern w:val="24"/>
      <w:sz w:val="22"/>
      <w:szCs w:val="20"/>
      <w:lang w:eastAsia="ja-JP"/>
    </w:rPr>
  </w:style>
  <w:style w:type="character" w:customStyle="1" w:styleId="EndnoteTextChar">
    <w:name w:val="Endnote Text Char"/>
    <w:basedOn w:val="DefaultParagraphFont"/>
    <w:link w:val="EndnoteText"/>
    <w:uiPriority w:val="99"/>
    <w:semiHidden/>
    <w:rsid w:val="005515E7"/>
    <w:rPr>
      <w:rFonts w:asciiTheme="minorHAnsi" w:eastAsiaTheme="minorEastAsia" w:hAnsiTheme="minorHAnsi" w:cstheme="minorBidi"/>
      <w:color w:val="auto"/>
      <w:kern w:val="24"/>
      <w:sz w:val="22"/>
      <w:szCs w:val="20"/>
      <w:lang w:eastAsia="ja-JP"/>
    </w:rPr>
  </w:style>
  <w:style w:type="character" w:styleId="HTMLCode">
    <w:name w:val="HTML Code"/>
    <w:basedOn w:val="DefaultParagraphFont"/>
    <w:uiPriority w:val="99"/>
    <w:semiHidden/>
    <w:unhideWhenUsed/>
    <w:rsid w:val="005515E7"/>
    <w:rPr>
      <w:rFonts w:ascii="Consolas" w:hAnsi="Consolas"/>
      <w:sz w:val="22"/>
      <w:szCs w:val="20"/>
    </w:rPr>
  </w:style>
  <w:style w:type="character" w:styleId="HTMLKeyboard">
    <w:name w:val="HTML Keyboard"/>
    <w:basedOn w:val="DefaultParagraphFont"/>
    <w:uiPriority w:val="99"/>
    <w:semiHidden/>
    <w:unhideWhenUsed/>
    <w:rsid w:val="005515E7"/>
    <w:rPr>
      <w:rFonts w:ascii="Consolas" w:hAnsi="Consolas"/>
      <w:sz w:val="22"/>
      <w:szCs w:val="20"/>
    </w:rPr>
  </w:style>
  <w:style w:type="character" w:styleId="HTMLTypewriter">
    <w:name w:val="HTML Typewriter"/>
    <w:basedOn w:val="DefaultParagraphFont"/>
    <w:uiPriority w:val="99"/>
    <w:semiHidden/>
    <w:unhideWhenUsed/>
    <w:rsid w:val="005515E7"/>
    <w:rPr>
      <w:rFonts w:ascii="Consolas" w:hAnsi="Consolas"/>
      <w:sz w:val="22"/>
      <w:szCs w:val="20"/>
    </w:rPr>
  </w:style>
  <w:style w:type="character" w:styleId="IntenseEmphasis">
    <w:name w:val="Intense Emphasis"/>
    <w:basedOn w:val="DefaultParagraphFont"/>
    <w:uiPriority w:val="21"/>
    <w:unhideWhenUsed/>
    <w:qFormat/>
    <w:rsid w:val="005515E7"/>
    <w:rPr>
      <w:i/>
      <w:iCs/>
      <w:color w:val="0F1C32" w:themeColor="accent1" w:themeShade="40"/>
    </w:rPr>
  </w:style>
  <w:style w:type="character" w:styleId="IntenseReference">
    <w:name w:val="Intense Reference"/>
    <w:basedOn w:val="DefaultParagraphFont"/>
    <w:uiPriority w:val="32"/>
    <w:unhideWhenUsed/>
    <w:qFormat/>
    <w:rsid w:val="005515E7"/>
    <w:rPr>
      <w:b/>
      <w:bCs/>
      <w:caps w:val="0"/>
      <w:smallCaps/>
      <w:color w:val="595959" w:themeColor="text1" w:themeTint="A6"/>
      <w:spacing w:val="5"/>
    </w:rPr>
  </w:style>
  <w:style w:type="character" w:styleId="FollowedHyperlink">
    <w:name w:val="FollowedHyperlink"/>
    <w:basedOn w:val="DefaultParagraphFont"/>
    <w:uiPriority w:val="99"/>
    <w:semiHidden/>
    <w:unhideWhenUsed/>
    <w:rsid w:val="005515E7"/>
    <w:rPr>
      <w:color w:val="595959" w:themeColor="text1" w:themeTint="A6"/>
      <w:u w:val="single"/>
    </w:rPr>
  </w:style>
  <w:style w:type="paragraph" w:customStyle="1" w:styleId="Title2">
    <w:name w:val="Title 2"/>
    <w:basedOn w:val="Normal"/>
    <w:autoRedefine/>
    <w:uiPriority w:val="1"/>
    <w:qFormat/>
    <w:rsid w:val="005515E7"/>
    <w:pPr>
      <w:jc w:val="center"/>
    </w:pPr>
    <w:rPr>
      <w:rFonts w:eastAsiaTheme="minorEastAsia" w:cstheme="minorBidi"/>
      <w:color w:val="auto"/>
      <w:kern w:val="24"/>
      <w:lang w:eastAsia="ja-JP"/>
    </w:rPr>
  </w:style>
  <w:style w:type="character" w:customStyle="1" w:styleId="UnresolvedMention1">
    <w:name w:val="Unresolved Mention1"/>
    <w:basedOn w:val="DefaultParagraphFont"/>
    <w:uiPriority w:val="99"/>
    <w:rsid w:val="005515E7"/>
    <w:rPr>
      <w:color w:val="605E5C"/>
      <w:shd w:val="clear" w:color="auto" w:fill="E1DFDD"/>
    </w:rPr>
  </w:style>
  <w:style w:type="character" w:customStyle="1" w:styleId="UnresolvedMention2">
    <w:name w:val="Unresolved Mention2"/>
    <w:basedOn w:val="DefaultParagraphFont"/>
    <w:uiPriority w:val="99"/>
    <w:rsid w:val="005515E7"/>
    <w:rPr>
      <w:color w:val="605E5C"/>
      <w:shd w:val="clear" w:color="auto" w:fill="E1DFDD"/>
    </w:rPr>
  </w:style>
  <w:style w:type="character" w:customStyle="1" w:styleId="normaltextrun">
    <w:name w:val="normaltextrun"/>
    <w:basedOn w:val="DefaultParagraphFont"/>
    <w:rsid w:val="005515E7"/>
  </w:style>
  <w:style w:type="character" w:customStyle="1" w:styleId="eop">
    <w:name w:val="eop"/>
    <w:basedOn w:val="DefaultParagraphFont"/>
    <w:rsid w:val="005515E7"/>
  </w:style>
  <w:style w:type="paragraph" w:customStyle="1" w:styleId="Default">
    <w:name w:val="Default"/>
    <w:rsid w:val="005515E7"/>
    <w:pPr>
      <w:autoSpaceDE w:val="0"/>
      <w:autoSpaceDN w:val="0"/>
      <w:adjustRightInd w:val="0"/>
      <w:spacing w:line="240" w:lineRule="auto"/>
    </w:pPr>
    <w:rPr>
      <w:rFonts w:ascii="Arial" w:eastAsiaTheme="minorEastAsia" w:hAnsi="Arial" w:cs="Arial"/>
      <w:color w:val="000000"/>
      <w:lang w:eastAsia="ja-JP" w:bidi="my-MM"/>
    </w:rPr>
  </w:style>
  <w:style w:type="character" w:customStyle="1" w:styleId="identifier">
    <w:name w:val="identifier"/>
    <w:basedOn w:val="DefaultParagraphFont"/>
    <w:rsid w:val="005515E7"/>
  </w:style>
  <w:style w:type="character" w:customStyle="1" w:styleId="id-label">
    <w:name w:val="id-label"/>
    <w:basedOn w:val="DefaultParagraphFont"/>
    <w:rsid w:val="005515E7"/>
  </w:style>
  <w:style w:type="character" w:customStyle="1" w:styleId="UnresolvedMention3">
    <w:name w:val="Unresolved Mention3"/>
    <w:basedOn w:val="DefaultParagraphFont"/>
    <w:uiPriority w:val="99"/>
    <w:rsid w:val="005515E7"/>
    <w:rPr>
      <w:color w:val="605E5C"/>
      <w:shd w:val="clear" w:color="auto" w:fill="E1DFDD"/>
    </w:rPr>
  </w:style>
  <w:style w:type="character" w:styleId="PageNumber">
    <w:name w:val="page number"/>
    <w:basedOn w:val="DefaultParagraphFont"/>
    <w:uiPriority w:val="99"/>
    <w:semiHidden/>
    <w:unhideWhenUsed/>
    <w:rsid w:val="005515E7"/>
  </w:style>
  <w:style w:type="paragraph" w:styleId="Revision">
    <w:name w:val="Revision"/>
    <w:hidden/>
    <w:uiPriority w:val="99"/>
    <w:semiHidden/>
    <w:rsid w:val="005515E7"/>
    <w:pPr>
      <w:spacing w:line="240" w:lineRule="auto"/>
    </w:pPr>
    <w:rPr>
      <w:rFonts w:asciiTheme="minorHAnsi" w:eastAsiaTheme="minorEastAsia" w:hAnsiTheme="minorHAnsi" w:cstheme="minorBidi"/>
      <w:color w:val="auto"/>
      <w:kern w:val="24"/>
      <w:lang w:eastAsia="ja-JP"/>
    </w:rPr>
  </w:style>
  <w:style w:type="character" w:customStyle="1" w:styleId="jss381">
    <w:name w:val="jss381"/>
    <w:basedOn w:val="DefaultParagraphFont"/>
    <w:rsid w:val="005515E7"/>
  </w:style>
  <w:style w:type="character" w:customStyle="1" w:styleId="apple-converted-space">
    <w:name w:val="apple-converted-space"/>
    <w:basedOn w:val="DefaultParagraphFont"/>
    <w:rsid w:val="005515E7"/>
  </w:style>
  <w:style w:type="character" w:customStyle="1" w:styleId="label">
    <w:name w:val="label"/>
    <w:basedOn w:val="DefaultParagraphFont"/>
    <w:rsid w:val="005515E7"/>
  </w:style>
  <w:style w:type="paragraph" w:customStyle="1" w:styleId="paragraph">
    <w:name w:val="paragraph"/>
    <w:basedOn w:val="Normal"/>
    <w:rsid w:val="005515E7"/>
    <w:pPr>
      <w:spacing w:before="100" w:beforeAutospacing="1" w:after="100" w:afterAutospacing="1" w:line="240" w:lineRule="auto"/>
    </w:pPr>
    <w:rPr>
      <w:rFonts w:eastAsia="Times New Roman"/>
      <w:color w:val="auto"/>
      <w:lang w:eastAsia="ko-KR" w:bidi="my-MM"/>
    </w:rPr>
  </w:style>
  <w:style w:type="paragraph" w:styleId="z-TopofForm">
    <w:name w:val="HTML Top of Form"/>
    <w:basedOn w:val="Normal"/>
    <w:next w:val="Normal"/>
    <w:link w:val="z-TopofFormChar"/>
    <w:hidden/>
    <w:uiPriority w:val="99"/>
    <w:semiHidden/>
    <w:unhideWhenUsed/>
    <w:rsid w:val="005515E7"/>
    <w:pPr>
      <w:pBdr>
        <w:bottom w:val="single" w:sz="6" w:space="1" w:color="auto"/>
      </w:pBdr>
      <w:spacing w:line="240" w:lineRule="auto"/>
      <w:jc w:val="center"/>
    </w:pPr>
    <w:rPr>
      <w:rFonts w:ascii="Arial" w:eastAsia="Times New Roman" w:hAnsi="Arial" w:cs="Arial"/>
      <w:vanish/>
      <w:color w:val="auto"/>
      <w:sz w:val="16"/>
      <w:szCs w:val="16"/>
      <w:lang w:eastAsia="ko-KR" w:bidi="my-MM"/>
    </w:rPr>
  </w:style>
  <w:style w:type="character" w:customStyle="1" w:styleId="z-TopofFormChar">
    <w:name w:val="z-Top of Form Char"/>
    <w:basedOn w:val="DefaultParagraphFont"/>
    <w:link w:val="z-TopofForm"/>
    <w:uiPriority w:val="99"/>
    <w:semiHidden/>
    <w:rsid w:val="005515E7"/>
    <w:rPr>
      <w:rFonts w:ascii="Arial" w:eastAsia="Times New Roman" w:hAnsi="Arial" w:cs="Arial"/>
      <w:vanish/>
      <w:color w:val="auto"/>
      <w:sz w:val="16"/>
      <w:szCs w:val="16"/>
      <w:lang w:eastAsia="ko-KR" w:bidi="my-MM"/>
    </w:rPr>
  </w:style>
  <w:style w:type="paragraph" w:styleId="z-BottomofForm">
    <w:name w:val="HTML Bottom of Form"/>
    <w:basedOn w:val="Normal"/>
    <w:next w:val="Normal"/>
    <w:link w:val="z-BottomofFormChar"/>
    <w:hidden/>
    <w:uiPriority w:val="99"/>
    <w:semiHidden/>
    <w:unhideWhenUsed/>
    <w:rsid w:val="005515E7"/>
    <w:pPr>
      <w:pBdr>
        <w:top w:val="single" w:sz="6" w:space="1" w:color="auto"/>
      </w:pBdr>
      <w:spacing w:line="240" w:lineRule="auto"/>
      <w:jc w:val="center"/>
    </w:pPr>
    <w:rPr>
      <w:rFonts w:ascii="Arial" w:eastAsia="Times New Roman" w:hAnsi="Arial" w:cs="Arial"/>
      <w:vanish/>
      <w:color w:val="auto"/>
      <w:sz w:val="16"/>
      <w:szCs w:val="16"/>
      <w:lang w:eastAsia="ko-KR" w:bidi="my-MM"/>
    </w:rPr>
  </w:style>
  <w:style w:type="character" w:customStyle="1" w:styleId="z-BottomofFormChar">
    <w:name w:val="z-Bottom of Form Char"/>
    <w:basedOn w:val="DefaultParagraphFont"/>
    <w:link w:val="z-BottomofForm"/>
    <w:uiPriority w:val="99"/>
    <w:semiHidden/>
    <w:rsid w:val="005515E7"/>
    <w:rPr>
      <w:rFonts w:ascii="Arial" w:eastAsia="Times New Roman" w:hAnsi="Arial" w:cs="Arial"/>
      <w:vanish/>
      <w:color w:val="auto"/>
      <w:sz w:val="16"/>
      <w:szCs w:val="16"/>
      <w:lang w:eastAsia="ko-KR" w:bidi="my-MM"/>
    </w:rPr>
  </w:style>
  <w:style w:type="character" w:customStyle="1" w:styleId="spellingerror">
    <w:name w:val="spellingerror"/>
    <w:basedOn w:val="DefaultParagraphFont"/>
    <w:rsid w:val="005515E7"/>
  </w:style>
  <w:style w:type="paragraph" w:customStyle="1" w:styleId="Body">
    <w:name w:val="Body"/>
    <w:rsid w:val="005515E7"/>
    <w:pPr>
      <w:spacing w:line="240" w:lineRule="auto"/>
    </w:pPr>
    <w:rPr>
      <w:rFonts w:ascii="Helvetica" w:eastAsia="ヒラギノ角ゴ Pro W3" w:hAnsi="Helvetica"/>
      <w:color w:val="000000"/>
      <w:szCs w:val="20"/>
    </w:rPr>
  </w:style>
  <w:style w:type="character" w:customStyle="1" w:styleId="apple-tab-span">
    <w:name w:val="apple-tab-span"/>
    <w:basedOn w:val="DefaultParagraphFont"/>
    <w:rsid w:val="005515E7"/>
  </w:style>
  <w:style w:type="paragraph" w:styleId="Subtitle">
    <w:name w:val="Subtitle"/>
    <w:basedOn w:val="Normal"/>
    <w:next w:val="Normal"/>
    <w:link w:val="SubtitleChar"/>
    <w:uiPriority w:val="11"/>
    <w:qFormat/>
    <w:rsid w:val="005515E7"/>
    <w:pPr>
      <w:spacing w:after="160" w:line="259" w:lineRule="auto"/>
    </w:pPr>
    <w:rPr>
      <w:rFonts w:eastAsia="Batang"/>
      <w:b/>
      <w:bCs/>
      <w:color w:val="auto"/>
      <w:lang w:eastAsia="ko-KR"/>
    </w:rPr>
  </w:style>
  <w:style w:type="character" w:customStyle="1" w:styleId="SubtitleChar">
    <w:name w:val="Subtitle Char"/>
    <w:basedOn w:val="DefaultParagraphFont"/>
    <w:link w:val="Subtitle"/>
    <w:uiPriority w:val="11"/>
    <w:rsid w:val="005515E7"/>
    <w:rPr>
      <w:rFonts w:eastAsia="Batang"/>
      <w:b/>
      <w:bCs/>
      <w:color w:val="auto"/>
      <w:lang w:eastAsia="ko-KR"/>
    </w:rPr>
  </w:style>
  <w:style w:type="character" w:customStyle="1" w:styleId="gnvwddmdb3b">
    <w:name w:val="gnvwddmdb3b"/>
    <w:basedOn w:val="DefaultParagraphFont"/>
    <w:rsid w:val="005515E7"/>
  </w:style>
  <w:style w:type="character" w:customStyle="1" w:styleId="gnvwddmdl3b">
    <w:name w:val="gnvwddmdl3b"/>
    <w:basedOn w:val="DefaultParagraphFont"/>
    <w:rsid w:val="005515E7"/>
  </w:style>
  <w:style w:type="character" w:customStyle="1" w:styleId="gnvwddmdc4b">
    <w:name w:val="gnvwddmdc4b"/>
    <w:basedOn w:val="DefaultParagraphFont"/>
    <w:rsid w:val="005515E7"/>
  </w:style>
  <w:style w:type="character" w:customStyle="1" w:styleId="gnvwddmdf3b">
    <w:name w:val="gnvwddmdf3b"/>
    <w:basedOn w:val="DefaultParagraphFont"/>
    <w:rsid w:val="005515E7"/>
  </w:style>
  <w:style w:type="paragraph" w:customStyle="1" w:styleId="AmbersStyle">
    <w:name w:val="Amber's Style"/>
    <w:basedOn w:val="NoSpacing"/>
    <w:link w:val="AmbersStyleChar"/>
    <w:qFormat/>
    <w:rsid w:val="005515E7"/>
    <w:pPr>
      <w:ind w:left="0"/>
    </w:pPr>
    <w:rPr>
      <w:b w:val="0"/>
    </w:rPr>
  </w:style>
  <w:style w:type="character" w:customStyle="1" w:styleId="AmbersStyleChar">
    <w:name w:val="Amber's Style Char"/>
    <w:basedOn w:val="DefaultParagraphFont"/>
    <w:link w:val="AmbersStyle"/>
    <w:rsid w:val="005515E7"/>
    <w:rPr>
      <w:rFonts w:eastAsia="Batang"/>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58326">
      <w:bodyDiv w:val="1"/>
      <w:marLeft w:val="0"/>
      <w:marRight w:val="0"/>
      <w:marTop w:val="0"/>
      <w:marBottom w:val="0"/>
      <w:divBdr>
        <w:top w:val="none" w:sz="0" w:space="0" w:color="auto"/>
        <w:left w:val="none" w:sz="0" w:space="0" w:color="auto"/>
        <w:bottom w:val="none" w:sz="0" w:space="0" w:color="auto"/>
        <w:right w:val="none" w:sz="0" w:space="0" w:color="auto"/>
      </w:divBdr>
    </w:div>
    <w:div w:id="1024749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2.xml"/><Relationship Id="rId26" Type="http://schemas.openxmlformats.org/officeDocument/2006/relationships/header" Target="header8.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image" Target="media/image5.emf"/><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eader" Target="header3.xml"/><Relationship Id="rId29" Type="http://schemas.openxmlformats.org/officeDocument/2006/relationships/image" Target="media/image1.pn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image" Target="media/image4.png"/><Relationship Id="rId37" Type="http://schemas.openxmlformats.org/officeDocument/2006/relationships/image" Target="media/image7.pn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footer" Target="footer5.xml"/><Relationship Id="rId31"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image" Target="media/image2.png"/><Relationship Id="rId35" Type="http://schemas.openxmlformats.org/officeDocument/2006/relationships/hyperlink" Target="https://doi.org/10.1016/j.appdev.2013.05.002"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eader" Target="header1.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oleObject" Target="file:////Users\booyounglim\Downloads\Dissertation%202023\Dissertation%20Tabl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Language Skills Comparisons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Sheet1!$P$1</c:f>
              <c:strCache>
                <c:ptCount val="1"/>
                <c:pt idx="0">
                  <c:v>Fall Vocabulary</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Sheet1!$O$2:$O$4</c:f>
              <c:strCache>
                <c:ptCount val="3"/>
                <c:pt idx="0">
                  <c:v>English</c:v>
                </c:pt>
                <c:pt idx="1">
                  <c:v>Spanish</c:v>
                </c:pt>
                <c:pt idx="2">
                  <c:v>Burmese</c:v>
                </c:pt>
              </c:strCache>
            </c:strRef>
          </c:cat>
          <c:val>
            <c:numRef>
              <c:f>Sheet1!$P$2:$P$4</c:f>
              <c:numCache>
                <c:formatCode>General</c:formatCode>
                <c:ptCount val="3"/>
                <c:pt idx="0">
                  <c:v>88.32</c:v>
                </c:pt>
                <c:pt idx="1">
                  <c:v>79.349999999999994</c:v>
                </c:pt>
                <c:pt idx="2">
                  <c:v>72.33</c:v>
                </c:pt>
              </c:numCache>
            </c:numRef>
          </c:val>
          <c:extLst>
            <c:ext xmlns:c16="http://schemas.microsoft.com/office/drawing/2014/chart" uri="{C3380CC4-5D6E-409C-BE32-E72D297353CC}">
              <c16:uniqueId val="{00000000-DD3E-2A4F-83FD-ACFCD91BFF02}"/>
            </c:ext>
          </c:extLst>
        </c:ser>
        <c:ser>
          <c:idx val="1"/>
          <c:order val="1"/>
          <c:tx>
            <c:strRef>
              <c:f>Sheet1!$Q$1</c:f>
              <c:strCache>
                <c:ptCount val="1"/>
                <c:pt idx="0">
                  <c:v>Spring Vocabulary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Sheet1!$O$2:$O$4</c:f>
              <c:strCache>
                <c:ptCount val="3"/>
                <c:pt idx="0">
                  <c:v>English</c:v>
                </c:pt>
                <c:pt idx="1">
                  <c:v>Spanish</c:v>
                </c:pt>
                <c:pt idx="2">
                  <c:v>Burmese</c:v>
                </c:pt>
              </c:strCache>
            </c:strRef>
          </c:cat>
          <c:val>
            <c:numRef>
              <c:f>Sheet1!$Q$2:$Q$4</c:f>
              <c:numCache>
                <c:formatCode>General</c:formatCode>
                <c:ptCount val="3"/>
                <c:pt idx="0">
                  <c:v>88.96</c:v>
                </c:pt>
                <c:pt idx="1">
                  <c:v>85.48</c:v>
                </c:pt>
                <c:pt idx="2">
                  <c:v>59.79</c:v>
                </c:pt>
              </c:numCache>
            </c:numRef>
          </c:val>
          <c:extLst>
            <c:ext xmlns:c16="http://schemas.microsoft.com/office/drawing/2014/chart" uri="{C3380CC4-5D6E-409C-BE32-E72D297353CC}">
              <c16:uniqueId val="{00000001-DD3E-2A4F-83FD-ACFCD91BFF02}"/>
            </c:ext>
          </c:extLst>
        </c:ser>
        <c:dLbls>
          <c:dLblPos val="inEnd"/>
          <c:showLegendKey val="0"/>
          <c:showVal val="1"/>
          <c:showCatName val="0"/>
          <c:showSerName val="0"/>
          <c:showPercent val="0"/>
          <c:showBubbleSize val="0"/>
        </c:dLbls>
        <c:gapWidth val="219"/>
        <c:overlap val="-27"/>
        <c:axId val="435379280"/>
        <c:axId val="435381008"/>
      </c:barChart>
      <c:catAx>
        <c:axId val="435379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5381008"/>
        <c:crosses val="autoZero"/>
        <c:auto val="1"/>
        <c:lblAlgn val="ctr"/>
        <c:lblOffset val="100"/>
        <c:noMultiLvlLbl val="0"/>
      </c:catAx>
      <c:valAx>
        <c:axId val="4353810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5379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Oral</a:t>
            </a:r>
            <a:r>
              <a:rPr lang="en-US" baseline="0"/>
              <a:t> Language Interaction Comparison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0"/>
          <c:order val="0"/>
          <c:tx>
            <c:strRef>
              <c:f>Sheet1!$A$2</c:f>
              <c:strCache>
                <c:ptCount val="1"/>
                <c:pt idx="0">
                  <c:v>English</c:v>
                </c:pt>
              </c:strCache>
            </c:strRef>
          </c:tx>
          <c:spPr>
            <a:solidFill>
              <a:schemeClr val="accent1"/>
            </a:solidFill>
            <a:ln>
              <a:noFill/>
            </a:ln>
            <a:effectLst/>
          </c:spPr>
          <c:invertIfNegative val="0"/>
          <c:cat>
            <c:strRef>
              <c:f>Sheet1!$B$1:$G$1</c:f>
              <c:strCache>
                <c:ptCount val="6"/>
                <c:pt idx="0">
                  <c:v>Child-Talk in Englsih</c:v>
                </c:pt>
                <c:pt idx="1">
                  <c:v>Child-Listen to Teacher</c:v>
                </c:pt>
                <c:pt idx="2">
                  <c:v>Teacher-non-verbal</c:v>
                </c:pt>
                <c:pt idx="3">
                  <c:v>Teacher-pleasant voice</c:v>
                </c:pt>
                <c:pt idx="4">
                  <c:v>Teacher-extremly negative</c:v>
                </c:pt>
                <c:pt idx="5">
                  <c:v>Child-Talk and Listen in Other</c:v>
                </c:pt>
              </c:strCache>
            </c:strRef>
          </c:cat>
          <c:val>
            <c:numRef>
              <c:f>Sheet1!$B$2:$G$2</c:f>
              <c:numCache>
                <c:formatCode>General</c:formatCode>
                <c:ptCount val="6"/>
                <c:pt idx="0">
                  <c:v>20</c:v>
                </c:pt>
                <c:pt idx="1">
                  <c:v>33</c:v>
                </c:pt>
                <c:pt idx="2">
                  <c:v>23</c:v>
                </c:pt>
                <c:pt idx="3">
                  <c:v>34</c:v>
                </c:pt>
                <c:pt idx="4">
                  <c:v>0</c:v>
                </c:pt>
                <c:pt idx="5">
                  <c:v>0</c:v>
                </c:pt>
              </c:numCache>
            </c:numRef>
          </c:val>
          <c:extLst>
            <c:ext xmlns:c16="http://schemas.microsoft.com/office/drawing/2014/chart" uri="{C3380CC4-5D6E-409C-BE32-E72D297353CC}">
              <c16:uniqueId val="{00000000-89C8-0A42-AEF1-93A32B7B14D2}"/>
            </c:ext>
          </c:extLst>
        </c:ser>
        <c:ser>
          <c:idx val="1"/>
          <c:order val="1"/>
          <c:tx>
            <c:strRef>
              <c:f>Sheet1!$A$3</c:f>
              <c:strCache>
                <c:ptCount val="1"/>
                <c:pt idx="0">
                  <c:v>Spanish</c:v>
                </c:pt>
              </c:strCache>
            </c:strRef>
          </c:tx>
          <c:spPr>
            <a:solidFill>
              <a:schemeClr val="accent2"/>
            </a:solidFill>
            <a:ln>
              <a:noFill/>
            </a:ln>
            <a:effectLst/>
          </c:spPr>
          <c:invertIfNegative val="0"/>
          <c:cat>
            <c:strRef>
              <c:f>Sheet1!$B$1:$G$1</c:f>
              <c:strCache>
                <c:ptCount val="6"/>
                <c:pt idx="0">
                  <c:v>Child-Talk in Englsih</c:v>
                </c:pt>
                <c:pt idx="1">
                  <c:v>Child-Listen to Teacher</c:v>
                </c:pt>
                <c:pt idx="2">
                  <c:v>Teacher-non-verbal</c:v>
                </c:pt>
                <c:pt idx="3">
                  <c:v>Teacher-pleasant voice</c:v>
                </c:pt>
                <c:pt idx="4">
                  <c:v>Teacher-extremly negative</c:v>
                </c:pt>
                <c:pt idx="5">
                  <c:v>Child-Talk and Listen in Other</c:v>
                </c:pt>
              </c:strCache>
            </c:strRef>
          </c:cat>
          <c:val>
            <c:numRef>
              <c:f>Sheet1!$B$3:$G$3</c:f>
              <c:numCache>
                <c:formatCode>General</c:formatCode>
                <c:ptCount val="6"/>
                <c:pt idx="0">
                  <c:v>13</c:v>
                </c:pt>
                <c:pt idx="1">
                  <c:v>31</c:v>
                </c:pt>
                <c:pt idx="2">
                  <c:v>27</c:v>
                </c:pt>
                <c:pt idx="3">
                  <c:v>29</c:v>
                </c:pt>
                <c:pt idx="4">
                  <c:v>1</c:v>
                </c:pt>
                <c:pt idx="5">
                  <c:v>1</c:v>
                </c:pt>
              </c:numCache>
            </c:numRef>
          </c:val>
          <c:extLst>
            <c:ext xmlns:c16="http://schemas.microsoft.com/office/drawing/2014/chart" uri="{C3380CC4-5D6E-409C-BE32-E72D297353CC}">
              <c16:uniqueId val="{00000001-89C8-0A42-AEF1-93A32B7B14D2}"/>
            </c:ext>
          </c:extLst>
        </c:ser>
        <c:ser>
          <c:idx val="2"/>
          <c:order val="2"/>
          <c:tx>
            <c:strRef>
              <c:f>Sheet1!$A$4</c:f>
              <c:strCache>
                <c:ptCount val="1"/>
                <c:pt idx="0">
                  <c:v>Burmese</c:v>
                </c:pt>
              </c:strCache>
            </c:strRef>
          </c:tx>
          <c:spPr>
            <a:solidFill>
              <a:schemeClr val="accent3"/>
            </a:solidFill>
            <a:ln>
              <a:noFill/>
            </a:ln>
            <a:effectLst/>
          </c:spPr>
          <c:invertIfNegative val="0"/>
          <c:cat>
            <c:strRef>
              <c:f>Sheet1!$B$1:$G$1</c:f>
              <c:strCache>
                <c:ptCount val="6"/>
                <c:pt idx="0">
                  <c:v>Child-Talk in Englsih</c:v>
                </c:pt>
                <c:pt idx="1">
                  <c:v>Child-Listen to Teacher</c:v>
                </c:pt>
                <c:pt idx="2">
                  <c:v>Teacher-non-verbal</c:v>
                </c:pt>
                <c:pt idx="3">
                  <c:v>Teacher-pleasant voice</c:v>
                </c:pt>
                <c:pt idx="4">
                  <c:v>Teacher-extremly negative</c:v>
                </c:pt>
                <c:pt idx="5">
                  <c:v>Child-Talk and Listen in Other</c:v>
                </c:pt>
              </c:strCache>
            </c:strRef>
          </c:cat>
          <c:val>
            <c:numRef>
              <c:f>Sheet1!$B$4:$G$4</c:f>
              <c:numCache>
                <c:formatCode>General</c:formatCode>
                <c:ptCount val="6"/>
                <c:pt idx="0">
                  <c:v>15</c:v>
                </c:pt>
                <c:pt idx="1">
                  <c:v>40</c:v>
                </c:pt>
                <c:pt idx="2">
                  <c:v>31</c:v>
                </c:pt>
                <c:pt idx="3">
                  <c:v>27</c:v>
                </c:pt>
                <c:pt idx="4">
                  <c:v>0</c:v>
                </c:pt>
                <c:pt idx="5">
                  <c:v>0</c:v>
                </c:pt>
              </c:numCache>
            </c:numRef>
          </c:val>
          <c:extLst>
            <c:ext xmlns:c16="http://schemas.microsoft.com/office/drawing/2014/chart" uri="{C3380CC4-5D6E-409C-BE32-E72D297353CC}">
              <c16:uniqueId val="{00000002-89C8-0A42-AEF1-93A32B7B14D2}"/>
            </c:ext>
          </c:extLst>
        </c:ser>
        <c:dLbls>
          <c:showLegendKey val="0"/>
          <c:showVal val="0"/>
          <c:showCatName val="0"/>
          <c:showSerName val="0"/>
          <c:showPercent val="0"/>
          <c:showBubbleSize val="0"/>
        </c:dLbls>
        <c:gapWidth val="182"/>
        <c:axId val="181657360"/>
        <c:axId val="181659088"/>
      </c:barChart>
      <c:catAx>
        <c:axId val="181657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1659088"/>
        <c:crosses val="autoZero"/>
        <c:auto val="1"/>
        <c:lblAlgn val="ctr"/>
        <c:lblOffset val="100"/>
        <c:noMultiLvlLbl val="0"/>
      </c:catAx>
      <c:valAx>
        <c:axId val="1816590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1657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579D2DC3A12924DB4950C1061C0A5A1"/>
        <w:category>
          <w:name w:val="General"/>
          <w:gallery w:val="placeholder"/>
        </w:category>
        <w:types>
          <w:type w:val="bbPlcHdr"/>
        </w:types>
        <w:behaviors>
          <w:behavior w:val="content"/>
        </w:behaviors>
        <w:guid w:val="{387FB8EF-4D63-B94B-A276-DE875BCC4D61}"/>
      </w:docPartPr>
      <w:docPartBody>
        <w:p w:rsidR="00547988" w:rsidRDefault="00525BE0" w:rsidP="00525BE0">
          <w:pPr>
            <w:pStyle w:val="B579D2DC3A12924DB4950C1061C0A5A1"/>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10002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604020202020204"/>
    <w:charset w:val="4E"/>
    <w:family w:val="auto"/>
    <w:pitch w:val="variable"/>
    <w:sig w:usb0="E00002FF" w:usb1="7AC7FFFF" w:usb2="00000012" w:usb3="00000000" w:csb0="0002000D" w:csb1="00000000"/>
  </w:font>
  <w:font w:name="SimHei">
    <w:altName w:val="黑体"/>
    <w:panose1 w:val="02010609060101010101"/>
    <w:charset w:val="86"/>
    <w:family w:val="modern"/>
    <w:pitch w:val="fixed"/>
    <w:sig w:usb0="800002BF" w:usb1="38CF7CFA" w:usb2="00000016" w:usb3="00000000" w:csb0="00040001" w:csb1="00000000"/>
  </w:font>
  <w:font w:name="HYSinMyeongJo-Medium">
    <w:altName w:val="Batang"/>
    <w:panose1 w:val="020B0604020202020204"/>
    <w:charset w:val="81"/>
    <w:family w:val="roman"/>
    <w:pitch w:val="variable"/>
    <w:sig w:usb0="900002A7" w:usb1="29D77CF9"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ungsuh">
    <w:panose1 w:val="02030600000101010101"/>
    <w:charset w:val="81"/>
    <w:family w:val="roman"/>
    <w:pitch w:val="variable"/>
    <w:sig w:usb0="B00002AF" w:usb1="69D77CFB" w:usb2="00000030" w:usb3="00000000" w:csb0="0008009F" w:csb1="00000000"/>
  </w:font>
  <w:font w:name="AdvPTimes">
    <w:altName w:val="Cambria"/>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00A"/>
    <w:rsid w:val="002441CA"/>
    <w:rsid w:val="00371B24"/>
    <w:rsid w:val="004C03E4"/>
    <w:rsid w:val="004F700A"/>
    <w:rsid w:val="00521030"/>
    <w:rsid w:val="00525BE0"/>
    <w:rsid w:val="00547988"/>
    <w:rsid w:val="00641BB1"/>
    <w:rsid w:val="00835345"/>
    <w:rsid w:val="00894311"/>
    <w:rsid w:val="009968A9"/>
    <w:rsid w:val="009F162F"/>
    <w:rsid w:val="00AB0038"/>
    <w:rsid w:val="00B0335B"/>
    <w:rsid w:val="00C20142"/>
    <w:rsid w:val="00C33EAC"/>
    <w:rsid w:val="00D763D9"/>
    <w:rsid w:val="00E73014"/>
    <w:rsid w:val="00EE54D0"/>
    <w:rsid w:val="00F447FA"/>
    <w:rsid w:val="00F547DF"/>
  </w:rsids>
  <m:mathPr>
    <m:mathFont m:val="Cambria Math"/>
    <m:brkBin m:val="before"/>
    <m:brkBinSub m:val="--"/>
    <m:smallFrac m:val="0"/>
    <m:dispDef/>
    <m:lMargin m:val="0"/>
    <m:rMargin m:val="0"/>
    <m:defJc m:val="centerGroup"/>
    <m:wrapIndent m:val="1440"/>
    <m:intLim m:val="subSup"/>
    <m:naryLim m:val="undOvr"/>
  </m:mathPr>
  <w:themeFontLang w:val="en-US" w:eastAsia="ko-KR" w:bidi="my-M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700A"/>
    <w:rPr>
      <w:color w:val="808080"/>
    </w:rPr>
  </w:style>
  <w:style w:type="paragraph" w:customStyle="1" w:styleId="B579D2DC3A12924DB4950C1061C0A5A1">
    <w:name w:val="B579D2DC3A12924DB4950C1061C0A5A1"/>
    <w:rsid w:val="00525BE0"/>
    <w:pPr>
      <w:spacing w:line="278" w:lineRule="auto"/>
    </w:pPr>
    <w:rPr>
      <w:rFonts w:cs="Arial Unicode MS"/>
      <w:kern w:val="2"/>
      <w:sz w:val="24"/>
      <w:szCs w:val="24"/>
      <w:lang w:eastAsia="ko-KR" w:bidi="my-MM"/>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8E843101F82584EBB341BD8077C1E41" ma:contentTypeVersion="13" ma:contentTypeDescription="Create a new document." ma:contentTypeScope="" ma:versionID="f824ab42b8e3220772d2c9c161070a18">
  <xsd:schema xmlns:xsd="http://www.w3.org/2001/XMLSchema" xmlns:xs="http://www.w3.org/2001/XMLSchema" xmlns:p="http://schemas.microsoft.com/office/2006/metadata/properties" xmlns:ns3="7b4b2e5e-6f72-4c7e-a23e-7835a5a7d892" xmlns:ns4="c0fcee4e-6d65-40cc-b584-f46192293477" targetNamespace="http://schemas.microsoft.com/office/2006/metadata/properties" ma:root="true" ma:fieldsID="e3923f7e56e0da30b9cb04a2e2fee257" ns3:_="" ns4:_="">
    <xsd:import namespace="7b4b2e5e-6f72-4c7e-a23e-7835a5a7d892"/>
    <xsd:import namespace="c0fcee4e-6d65-40cc-b584-f4619229347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AutoKeyPoints" minOccurs="0"/>
                <xsd:element ref="ns4:MediaServiceKeyPoint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4b2e5e-6f72-4c7e-a23e-7835a5a7d89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fcee4e-6d65-40cc-b584-f4619229347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EC1A0F-00A9-4D04-913D-D2B2DDC44E8E}">
  <ds:schemaRefs>
    <ds:schemaRef ds:uri="http://schemas.microsoft.com/sharepoint/v3/contenttype/forms"/>
  </ds:schemaRefs>
</ds:datastoreItem>
</file>

<file path=customXml/itemProps2.xml><?xml version="1.0" encoding="utf-8"?>
<ds:datastoreItem xmlns:ds="http://schemas.openxmlformats.org/officeDocument/2006/customXml" ds:itemID="{2678F700-E2E4-41EA-9C7A-A09FDD69AD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9B8E30-4BE8-487D-98E7-9170973101AB}">
  <ds:schemaRefs>
    <ds:schemaRef ds:uri="http://schemas.openxmlformats.org/officeDocument/2006/bibliography"/>
  </ds:schemaRefs>
</ds:datastoreItem>
</file>

<file path=customXml/itemProps4.xml><?xml version="1.0" encoding="utf-8"?>
<ds:datastoreItem xmlns:ds="http://schemas.openxmlformats.org/officeDocument/2006/customXml" ds:itemID="{FAAC6D9D-1134-4893-92DB-DD0FC64040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4b2e5e-6f72-4c7e-a23e-7835a5a7d892"/>
    <ds:schemaRef ds:uri="c0fcee4e-6d65-40cc-b584-f461922934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218</Pages>
  <Words>53473</Words>
  <Characters>304800</Characters>
  <Application>Microsoft Office Word</Application>
  <DocSecurity>0</DocSecurity>
  <Lines>2540</Lines>
  <Paragraphs>715</Paragraphs>
  <ScaleCrop>false</ScaleCrop>
  <HeadingPairs>
    <vt:vector size="2" baseType="variant">
      <vt:variant>
        <vt:lpstr>Title</vt:lpstr>
      </vt:variant>
      <vt:variant>
        <vt:i4>1</vt:i4>
      </vt:variant>
    </vt:vector>
  </HeadingPairs>
  <TitlesOfParts>
    <vt:vector size="1" baseType="lpstr">
      <vt:lpstr>Oral Language Exposures and Interactions with Teachers and Peers
             Within English, Spanish, and Burmese- Speaking Children</vt:lpstr>
    </vt:vector>
  </TitlesOfParts>
  <Company/>
  <LinksUpToDate>false</LinksUpToDate>
  <CharactersWithSpaces>357558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Language Exposures and Interactions with Teachers and Peers
             Within English, Spanish, and Burmese- Speaking Children</dc:title>
  <dc:creator>Laurin Phelan, Deborah E.</dc:creator>
  <cp:lastModifiedBy>Lim, Boo Young</cp:lastModifiedBy>
  <cp:revision>5</cp:revision>
  <cp:lastPrinted>2017-05-15T16:22:00Z</cp:lastPrinted>
  <dcterms:created xsi:type="dcterms:W3CDTF">2024-05-03T21:09:00Z</dcterms:created>
  <dcterms:modified xsi:type="dcterms:W3CDTF">2024-05-03T21:22:00Z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id="7MvTJ8j8"/&gt;&lt;style id="http://www.zotero.org/styles/apa-old-doi-prefix" locale="en-US" hasBibliography="1" bibliographyStyleHasBeenSet="1"/&gt;&lt;prefs&gt;&lt;pref name="fieldType" value="Field"/&gt;&lt;pref name=</vt:lpwstr>
  </property>
  <property fmtid="{D5CDD505-2E9C-101B-9397-08002B2CF9AE}" pid="3" name="ZOTERO_PREF_2">
    <vt:lpwstr>"dontAskDelayCitationUpdates" value="true"/&gt;&lt;/prefs&gt;&lt;/data&gt;</vt:lpwstr>
  </property>
  <property fmtid="{D5CDD505-2E9C-101B-9397-08002B2CF9AE}" pid="4" name="ContentTypeId">
    <vt:lpwstr>0x01010058E843101F82584EBB341BD8077C1E41</vt:lpwstr>
  </property>
</Properties>
</file>