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A11F5" w14:textId="77777777" w:rsidR="002B6935" w:rsidRDefault="002B6935" w:rsidP="002B6935">
      <w:pPr>
        <w:spacing w:line="480" w:lineRule="auto"/>
        <w:jc w:val="center"/>
      </w:pPr>
      <w:r>
        <w:t>UNIVERSITY OF OKLAHOMA</w:t>
      </w:r>
    </w:p>
    <w:p w14:paraId="48BFDE96" w14:textId="77777777" w:rsidR="002B6935" w:rsidRDefault="002B6935" w:rsidP="002B6935">
      <w:pPr>
        <w:spacing w:line="480" w:lineRule="auto"/>
        <w:jc w:val="center"/>
      </w:pPr>
      <w:r>
        <w:t>GRADUATE COLLEGE</w:t>
      </w:r>
    </w:p>
    <w:p w14:paraId="03CB00A1" w14:textId="77777777" w:rsidR="002B6935" w:rsidRDefault="002B6935" w:rsidP="002B6935">
      <w:pPr>
        <w:spacing w:line="480" w:lineRule="auto"/>
        <w:jc w:val="center"/>
      </w:pPr>
    </w:p>
    <w:p w14:paraId="1DE3D5B1" w14:textId="77777777" w:rsidR="002B6935" w:rsidRDefault="002B6935" w:rsidP="002B6935">
      <w:pPr>
        <w:spacing w:line="480" w:lineRule="auto"/>
        <w:jc w:val="center"/>
      </w:pPr>
    </w:p>
    <w:p w14:paraId="4889996D" w14:textId="77777777" w:rsidR="002B6935" w:rsidRDefault="002B6935" w:rsidP="002B6935">
      <w:pPr>
        <w:spacing w:line="480" w:lineRule="auto"/>
        <w:jc w:val="center"/>
      </w:pPr>
    </w:p>
    <w:p w14:paraId="61CFD84A" w14:textId="2036072F" w:rsidR="002B6935" w:rsidRDefault="003203E9" w:rsidP="002B6935">
      <w:pPr>
        <w:spacing w:line="480" w:lineRule="auto"/>
        <w:jc w:val="center"/>
      </w:pPr>
      <w:r>
        <w:t>ASSEMBLY THROUGH INVASION AND RESTORATION: EFFECTS ON BIODIVERSITY AND ECOSYSTEM FUNCTION</w:t>
      </w:r>
    </w:p>
    <w:p w14:paraId="7DA98C16" w14:textId="77777777" w:rsidR="002B6935" w:rsidRDefault="002B6935" w:rsidP="002B6935">
      <w:pPr>
        <w:spacing w:line="480" w:lineRule="auto"/>
        <w:jc w:val="center"/>
      </w:pPr>
    </w:p>
    <w:p w14:paraId="6C7015D6" w14:textId="77777777" w:rsidR="002B6935" w:rsidRDefault="002B6935" w:rsidP="002B6935">
      <w:pPr>
        <w:spacing w:line="480" w:lineRule="auto"/>
        <w:jc w:val="center"/>
      </w:pPr>
    </w:p>
    <w:p w14:paraId="230297AC" w14:textId="77777777" w:rsidR="002B6935" w:rsidRDefault="002B6935" w:rsidP="002B6935">
      <w:pPr>
        <w:spacing w:line="480" w:lineRule="auto"/>
        <w:jc w:val="center"/>
      </w:pPr>
    </w:p>
    <w:p w14:paraId="35816EBD" w14:textId="77777777" w:rsidR="002B6935" w:rsidRDefault="002B6935" w:rsidP="002B6935">
      <w:pPr>
        <w:spacing w:line="480" w:lineRule="auto"/>
        <w:jc w:val="center"/>
      </w:pPr>
    </w:p>
    <w:p w14:paraId="4182068D" w14:textId="77777777" w:rsidR="002B6935" w:rsidRDefault="002B6935" w:rsidP="002B6935">
      <w:pPr>
        <w:spacing w:line="480" w:lineRule="auto"/>
        <w:jc w:val="center"/>
      </w:pPr>
      <w:r>
        <w:t>A THESIS</w:t>
      </w:r>
    </w:p>
    <w:p w14:paraId="34422A69" w14:textId="77777777" w:rsidR="002B6935" w:rsidRDefault="002B6935" w:rsidP="002B6935">
      <w:pPr>
        <w:spacing w:line="480" w:lineRule="auto"/>
        <w:jc w:val="center"/>
      </w:pPr>
      <w:r>
        <w:t>SUBMITTED TO THE GRADUATE FACULTY</w:t>
      </w:r>
    </w:p>
    <w:p w14:paraId="6961DA27" w14:textId="77777777" w:rsidR="002B6935" w:rsidRDefault="002B6935" w:rsidP="002B6935">
      <w:pPr>
        <w:spacing w:line="480" w:lineRule="auto"/>
        <w:jc w:val="center"/>
      </w:pPr>
      <w:r>
        <w:t>in partial fulfillment of the requirements for the</w:t>
      </w:r>
    </w:p>
    <w:p w14:paraId="69FB0C77" w14:textId="77777777" w:rsidR="002B6935" w:rsidRDefault="002B6935" w:rsidP="002B6935">
      <w:pPr>
        <w:spacing w:line="480" w:lineRule="auto"/>
        <w:jc w:val="center"/>
      </w:pPr>
      <w:r>
        <w:t>Degree of</w:t>
      </w:r>
    </w:p>
    <w:p w14:paraId="5F1A2C90" w14:textId="77777777" w:rsidR="002B6935" w:rsidRDefault="002B6935" w:rsidP="002B6935">
      <w:pPr>
        <w:spacing w:line="480" w:lineRule="auto"/>
        <w:jc w:val="center"/>
      </w:pPr>
      <w:r>
        <w:t>MASTER OF SCIENCE</w:t>
      </w:r>
    </w:p>
    <w:p w14:paraId="0A2C6968" w14:textId="77777777" w:rsidR="002B6935" w:rsidRDefault="002B6935" w:rsidP="002B6935">
      <w:pPr>
        <w:spacing w:line="480" w:lineRule="auto"/>
        <w:jc w:val="center"/>
      </w:pPr>
    </w:p>
    <w:p w14:paraId="64D46D22" w14:textId="77777777" w:rsidR="002B6935" w:rsidRDefault="002B6935" w:rsidP="002B6935">
      <w:pPr>
        <w:spacing w:line="480" w:lineRule="auto"/>
        <w:jc w:val="center"/>
      </w:pPr>
    </w:p>
    <w:p w14:paraId="6D23A455" w14:textId="77777777" w:rsidR="002B6935" w:rsidRDefault="002B6935" w:rsidP="002B6935">
      <w:pPr>
        <w:spacing w:line="480" w:lineRule="auto"/>
        <w:jc w:val="center"/>
      </w:pPr>
    </w:p>
    <w:p w14:paraId="0B643FDA" w14:textId="77777777" w:rsidR="002B6935" w:rsidRDefault="002B6935" w:rsidP="002B6935">
      <w:pPr>
        <w:spacing w:line="480" w:lineRule="auto"/>
        <w:jc w:val="center"/>
      </w:pPr>
    </w:p>
    <w:p w14:paraId="1FF2421F" w14:textId="77777777" w:rsidR="002B6935" w:rsidRDefault="002B6935" w:rsidP="002B6935">
      <w:pPr>
        <w:spacing w:line="480" w:lineRule="auto"/>
        <w:jc w:val="center"/>
      </w:pPr>
      <w:r>
        <w:t>By</w:t>
      </w:r>
    </w:p>
    <w:p w14:paraId="2BDF7462" w14:textId="77777777" w:rsidR="002B6935" w:rsidRDefault="002B6935" w:rsidP="002B6935">
      <w:pPr>
        <w:jc w:val="center"/>
      </w:pPr>
      <w:r>
        <w:t>JOSHUA D. KOURI</w:t>
      </w:r>
    </w:p>
    <w:p w14:paraId="36809444" w14:textId="77777777" w:rsidR="002B6935" w:rsidRDefault="002B6935" w:rsidP="002B6935">
      <w:pPr>
        <w:jc w:val="center"/>
      </w:pPr>
      <w:r>
        <w:t>Norman, Oklahoma</w:t>
      </w:r>
    </w:p>
    <w:p w14:paraId="7DC4C52C" w14:textId="685A10BB" w:rsidR="00EF6306" w:rsidRDefault="002B6935" w:rsidP="002B6935">
      <w:pPr>
        <w:jc w:val="center"/>
      </w:pPr>
      <w:r>
        <w:t>2020</w:t>
      </w:r>
      <w:r w:rsidR="00EF42E4">
        <w:t xml:space="preserve"> </w:t>
      </w:r>
    </w:p>
    <w:p w14:paraId="00CD2C56" w14:textId="77777777" w:rsidR="002B6935" w:rsidRDefault="002B6935" w:rsidP="002B6935">
      <w:pPr>
        <w:jc w:val="center"/>
      </w:pPr>
    </w:p>
    <w:sdt>
      <w:sdtPr>
        <w:rPr>
          <w:caps/>
        </w:rPr>
        <w:alias w:val="Click to enter thesis title"/>
        <w:tag w:val="Click to enter thesis title"/>
        <w:id w:val="30091843"/>
        <w:placeholder>
          <w:docPart w:val="D0EE91E5F194E24FBB0CA8C7DD0B98AD"/>
        </w:placeholder>
      </w:sdtPr>
      <w:sdtEndPr>
        <w:rPr>
          <w:vanish/>
          <w:highlight w:val="yellow"/>
        </w:rPr>
      </w:sdtEndPr>
      <w:sdtContent>
        <w:p w14:paraId="5A2AA2C0" w14:textId="77777777" w:rsidR="002B6935" w:rsidRPr="0008176F" w:rsidRDefault="002B6935" w:rsidP="00C41799">
          <w:pPr>
            <w:pStyle w:val="NoSpacing"/>
            <w:jc w:val="center"/>
            <w:rPr>
              <w:caps/>
            </w:rPr>
          </w:pPr>
        </w:p>
        <w:sdt>
          <w:sdtPr>
            <w:rPr>
              <w:caps/>
            </w:rPr>
            <w:alias w:val="Click to enter thesis title"/>
            <w:tag w:val="Click to enter thesis title"/>
            <w:id w:val="1320163884"/>
            <w:placeholder>
              <w:docPart w:val="E720810BC2F0AE4C8615F976FEA2DF39"/>
            </w:placeholder>
          </w:sdtPr>
          <w:sdtEndPr/>
          <w:sdtContent>
            <w:p w14:paraId="30B292D8" w14:textId="4943136D" w:rsidR="002B6935" w:rsidRPr="0008176F" w:rsidRDefault="003203E9" w:rsidP="00C41799">
              <w:pPr>
                <w:pStyle w:val="NoSpacing"/>
                <w:jc w:val="center"/>
                <w:rPr>
                  <w:caps/>
                </w:rPr>
              </w:pPr>
              <w:r>
                <w:rPr>
                  <w:caps/>
                </w:rPr>
                <w:t>ASSEMBLY THROUGH INVASION AND RESTORATION: EFFECTS ON BIODIVERSITY AND ECOSYSTEM FUNCTION</w:t>
              </w:r>
            </w:p>
          </w:sdtContent>
        </w:sdt>
        <w:p w14:paraId="4DB82768" w14:textId="77777777" w:rsidR="002B6935" w:rsidRPr="00730F0A" w:rsidRDefault="00966053" w:rsidP="00C41799">
          <w:pPr>
            <w:pStyle w:val="NoSpacing"/>
            <w:rPr>
              <w:caps/>
            </w:rPr>
          </w:pPr>
        </w:p>
      </w:sdtContent>
    </w:sdt>
    <w:p w14:paraId="2CCCB0CD" w14:textId="77777777" w:rsidR="002B6935" w:rsidRPr="00730F0A" w:rsidRDefault="002B6935" w:rsidP="00C41799">
      <w:pPr>
        <w:pStyle w:val="NoSpacing"/>
        <w:jc w:val="center"/>
        <w:rPr>
          <w:caps/>
        </w:rPr>
      </w:pPr>
    </w:p>
    <w:p w14:paraId="43A77127" w14:textId="77777777" w:rsidR="002B6935" w:rsidRPr="00730F0A" w:rsidRDefault="002B6935" w:rsidP="00C41799">
      <w:pPr>
        <w:pStyle w:val="NoSpacing"/>
        <w:jc w:val="center"/>
        <w:rPr>
          <w:caps/>
        </w:rPr>
      </w:pPr>
    </w:p>
    <w:sdt>
      <w:sdtPr>
        <w:rPr>
          <w:caps/>
        </w:rPr>
        <w:id w:val="30091875"/>
        <w:lock w:val="contentLocked"/>
        <w:placeholder>
          <w:docPart w:val="D0EE91E5F194E24FBB0CA8C7DD0B98AD"/>
        </w:placeholder>
        <w:group/>
      </w:sdtPr>
      <w:sdtEndPr/>
      <w:sdtContent>
        <w:p w14:paraId="09ACC65B" w14:textId="77777777" w:rsidR="002B6935" w:rsidRPr="00730F0A" w:rsidRDefault="002B6935" w:rsidP="00C41799">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273548A5B1272B42BB04BE1AF36A2E1E"/>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44234B9" w14:textId="77777777" w:rsidR="002B6935" w:rsidRDefault="002B6935" w:rsidP="00C41799">
          <w:pPr>
            <w:pStyle w:val="NoSpacing"/>
            <w:jc w:val="center"/>
            <w:rPr>
              <w:caps/>
            </w:rPr>
          </w:pPr>
          <w:r>
            <w:rPr>
              <w:caps/>
            </w:rPr>
            <w:t>Department of Microbiology and Plant Biology</w:t>
          </w:r>
        </w:p>
      </w:sdtContent>
    </w:sdt>
    <w:p w14:paraId="3AED88BB" w14:textId="77777777" w:rsidR="002B6935" w:rsidRPr="00730F0A" w:rsidRDefault="002B6935" w:rsidP="00C41799">
      <w:pPr>
        <w:pStyle w:val="NoSpacing"/>
        <w:jc w:val="center"/>
        <w:rPr>
          <w:caps/>
        </w:rPr>
      </w:pPr>
    </w:p>
    <w:p w14:paraId="45A33A83" w14:textId="77777777" w:rsidR="002B6935" w:rsidRPr="00730F0A" w:rsidRDefault="002B6935" w:rsidP="00C41799">
      <w:pPr>
        <w:pStyle w:val="NoSpacing"/>
        <w:jc w:val="center"/>
        <w:rPr>
          <w:caps/>
        </w:rPr>
      </w:pPr>
    </w:p>
    <w:p w14:paraId="22087F7F" w14:textId="77777777" w:rsidR="002B6935" w:rsidRPr="00730F0A" w:rsidRDefault="002B6935" w:rsidP="00C41799">
      <w:pPr>
        <w:pStyle w:val="NoSpacing"/>
        <w:jc w:val="center"/>
        <w:rPr>
          <w:caps/>
        </w:rPr>
      </w:pPr>
    </w:p>
    <w:p w14:paraId="3B0FDEB0" w14:textId="77777777" w:rsidR="002B6935" w:rsidRDefault="002B6935" w:rsidP="00C41799">
      <w:pPr>
        <w:pStyle w:val="NoSpacing"/>
        <w:jc w:val="center"/>
        <w:rPr>
          <w:caps/>
        </w:rPr>
      </w:pPr>
    </w:p>
    <w:p w14:paraId="6ADEDE93" w14:textId="77777777" w:rsidR="002B6935" w:rsidRPr="00730F0A" w:rsidRDefault="002B6935" w:rsidP="00C41799">
      <w:pPr>
        <w:pStyle w:val="NoSpacing"/>
        <w:jc w:val="center"/>
        <w:rPr>
          <w:caps/>
        </w:rPr>
      </w:pPr>
    </w:p>
    <w:p w14:paraId="030DA90A" w14:textId="77777777" w:rsidR="002B6935" w:rsidRPr="00730F0A" w:rsidRDefault="002B6935" w:rsidP="00C41799">
      <w:pPr>
        <w:pStyle w:val="NoSpacing"/>
        <w:jc w:val="center"/>
        <w:rPr>
          <w:caps/>
        </w:rPr>
      </w:pPr>
    </w:p>
    <w:p w14:paraId="3E1A8D05" w14:textId="77777777" w:rsidR="002B6935" w:rsidRPr="00730F0A" w:rsidRDefault="002B6935" w:rsidP="00C41799">
      <w:pPr>
        <w:pStyle w:val="NoSpacing"/>
        <w:jc w:val="center"/>
        <w:rPr>
          <w:caps/>
        </w:rPr>
      </w:pPr>
    </w:p>
    <w:p w14:paraId="1BA0CEFD" w14:textId="77777777" w:rsidR="002B6935" w:rsidRPr="00730F0A" w:rsidRDefault="002B6935" w:rsidP="00C41799">
      <w:pPr>
        <w:pStyle w:val="NoSpacing"/>
        <w:jc w:val="center"/>
        <w:rPr>
          <w:caps/>
        </w:rPr>
      </w:pPr>
    </w:p>
    <w:p w14:paraId="1DF02E70" w14:textId="6240C054" w:rsidR="002B6935" w:rsidRDefault="00EF42E4" w:rsidP="00C41799">
      <w:pPr>
        <w:pStyle w:val="NoSpacing"/>
        <w:jc w:val="center"/>
      </w:pPr>
      <w:r>
        <w:rPr>
          <w:caps/>
        </w:rPr>
        <w:t>BY THE COMMITTEE CONSISTING OF</w:t>
      </w:r>
    </w:p>
    <w:p w14:paraId="22323B62" w14:textId="77777777" w:rsidR="002B6935" w:rsidRDefault="002B6935" w:rsidP="00C41799">
      <w:pPr>
        <w:pStyle w:val="NoSpacing"/>
        <w:jc w:val="center"/>
      </w:pPr>
    </w:p>
    <w:p w14:paraId="7C1CEE06" w14:textId="77777777" w:rsidR="002B6935" w:rsidRDefault="002B6935" w:rsidP="00C41799">
      <w:pPr>
        <w:pStyle w:val="NoSpacing"/>
        <w:jc w:val="center"/>
      </w:pPr>
    </w:p>
    <w:p w14:paraId="7CE44AB2" w14:textId="77777777" w:rsidR="002B6935" w:rsidRDefault="00966053" w:rsidP="00C41799">
      <w:pPr>
        <w:pStyle w:val="NoSpacing"/>
        <w:jc w:val="right"/>
      </w:pPr>
      <w:sdt>
        <w:sdtPr>
          <w:alias w:val="Select the appropriate prefix"/>
          <w:tag w:val="Prefix"/>
          <w:id w:val="3768269"/>
          <w:placeholder>
            <w:docPart w:val="16158D024FFA7E4287C983932AA1E918"/>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B6935">
            <w:t>Dr.</w:t>
          </w:r>
        </w:sdtContent>
      </w:sdt>
      <w:r w:rsidR="002B6935">
        <w:t xml:space="preserve"> </w:t>
      </w:r>
      <w:sdt>
        <w:sdtPr>
          <w:alias w:val="Click to enter committee chair name"/>
          <w:tag w:val="committee chair"/>
          <w:id w:val="30091849"/>
          <w:placeholder>
            <w:docPart w:val="D0EE91E5F194E24FBB0CA8C7DD0B98AD"/>
          </w:placeholder>
        </w:sdtPr>
        <w:sdtEndPr/>
        <w:sdtContent>
          <w:r w:rsidR="002B6935">
            <w:t>Lara Souza</w:t>
          </w:r>
        </w:sdtContent>
      </w:sdt>
      <w:r w:rsidR="002B6935">
        <w:t>, Chair</w:t>
      </w:r>
    </w:p>
    <w:p w14:paraId="5D128BDE" w14:textId="77777777" w:rsidR="002B6935" w:rsidRDefault="002B6935" w:rsidP="00C41799">
      <w:pPr>
        <w:pStyle w:val="NoSpacing"/>
        <w:jc w:val="right"/>
      </w:pPr>
    </w:p>
    <w:p w14:paraId="2B8CB192" w14:textId="77777777" w:rsidR="002B6935" w:rsidRDefault="002B6935" w:rsidP="00C41799">
      <w:pPr>
        <w:pStyle w:val="NoSpacing"/>
        <w:jc w:val="right"/>
      </w:pPr>
    </w:p>
    <w:p w14:paraId="4F84F36C" w14:textId="77777777" w:rsidR="002B6935" w:rsidRDefault="00966053" w:rsidP="00C41799">
      <w:pPr>
        <w:pStyle w:val="NoSpacing"/>
        <w:jc w:val="right"/>
      </w:pPr>
      <w:sdt>
        <w:sdtPr>
          <w:alias w:val="Select the appropriate prefix"/>
          <w:tag w:val="Prefix"/>
          <w:id w:val="8173872"/>
          <w:placeholder>
            <w:docPart w:val="3914F68BF2976041BBABDCFEA6BDF22A"/>
          </w:placeholder>
          <w:dropDownList>
            <w:listItem w:displayText="[Prefix]" w:value="[Prefix]"/>
            <w:listItem w:displayText="Dr." w:value="Dr."/>
            <w:listItem w:displayText="Mr." w:value="Mr."/>
            <w:listItem w:displayText="Mrs." w:value="Mrs."/>
            <w:listItem w:displayText="Ms." w:value="Ms."/>
          </w:dropDownList>
        </w:sdtPr>
        <w:sdtEndPr/>
        <w:sdtContent>
          <w:r w:rsidR="002B6935">
            <w:t>Dr.</w:t>
          </w:r>
        </w:sdtContent>
      </w:sdt>
      <w:r w:rsidR="002B6935">
        <w:t xml:space="preserve"> </w:t>
      </w:r>
      <w:sdt>
        <w:sdtPr>
          <w:alias w:val="Click to enter 2nd member name"/>
          <w:tag w:val="2nd member"/>
          <w:id w:val="30091850"/>
          <w:placeholder>
            <w:docPart w:val="DF0FFC3442F849488244583AC897D3ED"/>
          </w:placeholder>
        </w:sdtPr>
        <w:sdtEndPr/>
        <w:sdtContent>
          <w:r w:rsidR="002B6935">
            <w:t>Abigail Moore</w:t>
          </w:r>
        </w:sdtContent>
      </w:sdt>
    </w:p>
    <w:p w14:paraId="3A7B57B7" w14:textId="77777777" w:rsidR="002B6935" w:rsidRDefault="002B6935" w:rsidP="00C41799">
      <w:pPr>
        <w:pStyle w:val="NoSpacing"/>
        <w:jc w:val="right"/>
      </w:pPr>
    </w:p>
    <w:p w14:paraId="28E0ED62" w14:textId="77777777" w:rsidR="002B6935" w:rsidRDefault="002B6935" w:rsidP="00C41799">
      <w:pPr>
        <w:pStyle w:val="NoSpacing"/>
        <w:jc w:val="right"/>
      </w:pPr>
    </w:p>
    <w:p w14:paraId="57FFA3A3" w14:textId="77777777" w:rsidR="002B6935" w:rsidRDefault="00966053" w:rsidP="00C41799">
      <w:pPr>
        <w:pStyle w:val="NoSpacing"/>
        <w:jc w:val="right"/>
      </w:pPr>
      <w:sdt>
        <w:sdtPr>
          <w:alias w:val="Select the appropriate prefix"/>
          <w:tag w:val="Prefix"/>
          <w:id w:val="30091851"/>
          <w:placeholder>
            <w:docPart w:val="E8373899D0F5D8408CA16DCCDD96E0E7"/>
          </w:placeholder>
          <w:dropDownList>
            <w:listItem w:displayText="[Prefix]" w:value="[Prefix]"/>
            <w:listItem w:displayText="Dr." w:value="Dr."/>
            <w:listItem w:displayText="Mr." w:value="Mr."/>
            <w:listItem w:displayText="Mrs." w:value="Mrs."/>
            <w:listItem w:displayText="Ms." w:value="Ms."/>
          </w:dropDownList>
        </w:sdtPr>
        <w:sdtEndPr/>
        <w:sdtContent>
          <w:r w:rsidR="002B6935">
            <w:t>Dr.</w:t>
          </w:r>
        </w:sdtContent>
      </w:sdt>
      <w:r w:rsidR="002B6935">
        <w:t xml:space="preserve"> </w:t>
      </w:r>
      <w:sdt>
        <w:sdtPr>
          <w:alias w:val="Click to enter 3rd member name"/>
          <w:tag w:val="3rd member"/>
          <w:id w:val="30091852"/>
          <w:placeholder>
            <w:docPart w:val="ABFB8451C89A2B46B4C95F813232446E"/>
          </w:placeholder>
        </w:sdtPr>
        <w:sdtEndPr/>
        <w:sdtContent>
          <w:r w:rsidR="002B6935">
            <w:t>Katharine Marske</w:t>
          </w:r>
        </w:sdtContent>
      </w:sdt>
    </w:p>
    <w:p w14:paraId="053598A8" w14:textId="77777777" w:rsidR="002B6935" w:rsidRDefault="002B6935" w:rsidP="00C41799">
      <w:pPr>
        <w:pStyle w:val="NoSpacing"/>
        <w:jc w:val="right"/>
      </w:pPr>
    </w:p>
    <w:p w14:paraId="742E22D8" w14:textId="77777777" w:rsidR="002B6935" w:rsidRDefault="002B6935" w:rsidP="00C41799">
      <w:pPr>
        <w:pStyle w:val="NoSpacing"/>
        <w:jc w:val="right"/>
      </w:pPr>
    </w:p>
    <w:p w14:paraId="28FBB30E" w14:textId="77777777" w:rsidR="002B6935" w:rsidRDefault="002B6935" w:rsidP="00C41799">
      <w:pPr>
        <w:pStyle w:val="NoSpacing"/>
        <w:jc w:val="right"/>
      </w:pPr>
    </w:p>
    <w:p w14:paraId="5B10D9DB" w14:textId="77777777" w:rsidR="002B6935" w:rsidRDefault="002B6935" w:rsidP="00C41799">
      <w:pPr>
        <w:pStyle w:val="NoSpacing"/>
        <w:jc w:val="right"/>
      </w:pPr>
    </w:p>
    <w:p w14:paraId="3082821F" w14:textId="77777777" w:rsidR="002B6935" w:rsidRDefault="002B6935" w:rsidP="00C41799">
      <w:pPr>
        <w:pStyle w:val="NoSpacing"/>
        <w:jc w:val="right"/>
      </w:pPr>
    </w:p>
    <w:p w14:paraId="19C6B7C1" w14:textId="77777777" w:rsidR="002B6935" w:rsidRDefault="002B6935" w:rsidP="00C41799">
      <w:pPr>
        <w:pStyle w:val="NoSpacing"/>
        <w:jc w:val="right"/>
      </w:pPr>
    </w:p>
    <w:p w14:paraId="77842E71" w14:textId="77777777" w:rsidR="002B6935" w:rsidRDefault="002B6935" w:rsidP="00C41799">
      <w:pPr>
        <w:pStyle w:val="NoSpacing"/>
        <w:jc w:val="right"/>
      </w:pPr>
    </w:p>
    <w:p w14:paraId="24F6A242" w14:textId="77777777" w:rsidR="002B6935" w:rsidRDefault="002B6935" w:rsidP="00C41799">
      <w:pPr>
        <w:pStyle w:val="NoSpacing"/>
        <w:jc w:val="right"/>
      </w:pPr>
    </w:p>
    <w:p w14:paraId="24BB8589" w14:textId="77777777" w:rsidR="002B6935" w:rsidRDefault="002B6935" w:rsidP="00C41799">
      <w:pPr>
        <w:pStyle w:val="NoSpacing"/>
        <w:jc w:val="right"/>
      </w:pPr>
    </w:p>
    <w:p w14:paraId="48FE9E27" w14:textId="77777777" w:rsidR="002B6935" w:rsidRDefault="002B6935" w:rsidP="00C41799">
      <w:pPr>
        <w:pStyle w:val="NoSpacing"/>
        <w:jc w:val="right"/>
      </w:pPr>
    </w:p>
    <w:p w14:paraId="6B061FA6" w14:textId="77777777" w:rsidR="002B6935" w:rsidRDefault="002B6935" w:rsidP="00C41799">
      <w:pPr>
        <w:pStyle w:val="NoSpacing"/>
        <w:jc w:val="right"/>
      </w:pPr>
    </w:p>
    <w:p w14:paraId="64F90935" w14:textId="77777777" w:rsidR="002B6935" w:rsidRDefault="002B6935" w:rsidP="00C41799">
      <w:pPr>
        <w:pStyle w:val="NoSpacing"/>
        <w:jc w:val="right"/>
      </w:pPr>
    </w:p>
    <w:p w14:paraId="40E3114B" w14:textId="77777777" w:rsidR="002B6935" w:rsidRDefault="002B6935" w:rsidP="00C41799">
      <w:pPr>
        <w:pStyle w:val="NoSpacing"/>
        <w:jc w:val="right"/>
      </w:pPr>
    </w:p>
    <w:p w14:paraId="621B3852" w14:textId="77777777" w:rsidR="002B6935" w:rsidRDefault="002B6935" w:rsidP="00C41799">
      <w:pPr>
        <w:pStyle w:val="NoSpacing"/>
        <w:jc w:val="right"/>
      </w:pPr>
    </w:p>
    <w:p w14:paraId="494C85F8" w14:textId="77777777" w:rsidR="002B6935" w:rsidRDefault="002B6935" w:rsidP="00C41799">
      <w:pPr>
        <w:pStyle w:val="NoSpacing"/>
        <w:jc w:val="right"/>
      </w:pPr>
    </w:p>
    <w:p w14:paraId="17BC4F51" w14:textId="77777777" w:rsidR="002B6935" w:rsidRDefault="002B6935" w:rsidP="00C41799">
      <w:pPr>
        <w:pStyle w:val="NoSpacing"/>
        <w:jc w:val="right"/>
      </w:pPr>
    </w:p>
    <w:p w14:paraId="2E3B9032" w14:textId="77777777" w:rsidR="002B6935" w:rsidRDefault="002B6935" w:rsidP="00C41799">
      <w:pPr>
        <w:pStyle w:val="NoSpacing"/>
        <w:jc w:val="right"/>
      </w:pPr>
    </w:p>
    <w:p w14:paraId="3E17A9BA" w14:textId="77777777" w:rsidR="002B6935" w:rsidRDefault="002B6935" w:rsidP="00C41799">
      <w:pPr>
        <w:pStyle w:val="NoSpacing"/>
        <w:jc w:val="center"/>
      </w:pPr>
    </w:p>
    <w:p w14:paraId="2CD71D10" w14:textId="77777777" w:rsidR="002B6935" w:rsidRDefault="002B6935" w:rsidP="00C41799">
      <w:pPr>
        <w:pStyle w:val="NoSpacing"/>
        <w:jc w:val="center"/>
      </w:pPr>
    </w:p>
    <w:p w14:paraId="5382B625" w14:textId="77777777" w:rsidR="002B6935" w:rsidRDefault="002B6935" w:rsidP="00C41799">
      <w:pPr>
        <w:pStyle w:val="NoSpacing"/>
        <w:jc w:val="center"/>
      </w:pPr>
    </w:p>
    <w:p w14:paraId="58928048" w14:textId="77777777" w:rsidR="002B6935" w:rsidRDefault="002B6935" w:rsidP="002B6935"/>
    <w:p w14:paraId="07503801" w14:textId="77777777" w:rsidR="002B6935" w:rsidRDefault="002B6935" w:rsidP="002B6935"/>
    <w:p w14:paraId="2B813CC8" w14:textId="77777777" w:rsidR="002B6935" w:rsidRDefault="002B6935" w:rsidP="002B6935"/>
    <w:p w14:paraId="180583E6" w14:textId="77777777" w:rsidR="002B6935" w:rsidRDefault="002B6935" w:rsidP="002B6935"/>
    <w:p w14:paraId="26A1CDB9" w14:textId="77777777" w:rsidR="002B6935" w:rsidRDefault="002B6935" w:rsidP="002B6935"/>
    <w:p w14:paraId="285DEA68" w14:textId="77777777" w:rsidR="002B6935" w:rsidRDefault="002B6935" w:rsidP="002B6935"/>
    <w:p w14:paraId="35F65419" w14:textId="77777777" w:rsidR="002B6935" w:rsidRDefault="002B6935" w:rsidP="002B6935"/>
    <w:p w14:paraId="46052563" w14:textId="77777777" w:rsidR="002B6935" w:rsidRDefault="002B6935" w:rsidP="002B6935"/>
    <w:p w14:paraId="4E782CCB" w14:textId="77777777" w:rsidR="002B6935" w:rsidRDefault="002B6935" w:rsidP="002B6935"/>
    <w:p w14:paraId="735B3BD0" w14:textId="77777777" w:rsidR="002B6935" w:rsidRDefault="002B6935" w:rsidP="002B6935"/>
    <w:p w14:paraId="0E129320" w14:textId="77777777" w:rsidR="002B6935" w:rsidRDefault="002B6935" w:rsidP="002B6935"/>
    <w:p w14:paraId="79A2F023" w14:textId="77777777" w:rsidR="002B6935" w:rsidRDefault="002B6935" w:rsidP="002B6935"/>
    <w:p w14:paraId="7AE373C9" w14:textId="77777777" w:rsidR="002B6935" w:rsidRDefault="002B6935" w:rsidP="002B6935"/>
    <w:p w14:paraId="02DDD6A4" w14:textId="77777777" w:rsidR="002B6935" w:rsidRDefault="002B6935" w:rsidP="002B6935"/>
    <w:p w14:paraId="1380055B" w14:textId="77777777" w:rsidR="002B6935" w:rsidRDefault="002B6935" w:rsidP="002B6935"/>
    <w:p w14:paraId="315A3B3E" w14:textId="77777777" w:rsidR="002B6935" w:rsidRDefault="002B6935" w:rsidP="002B6935"/>
    <w:p w14:paraId="6D9F996E" w14:textId="77777777" w:rsidR="002B6935" w:rsidRDefault="002B6935" w:rsidP="002B6935"/>
    <w:p w14:paraId="1ECDFDFC" w14:textId="77777777" w:rsidR="002B6935" w:rsidRDefault="002B6935" w:rsidP="002B6935"/>
    <w:p w14:paraId="5F956B1C" w14:textId="77777777" w:rsidR="002B6935" w:rsidRDefault="002B6935" w:rsidP="002B6935"/>
    <w:p w14:paraId="023B04B7" w14:textId="77777777" w:rsidR="002B6935" w:rsidRDefault="002B6935" w:rsidP="002B6935"/>
    <w:p w14:paraId="2D309768" w14:textId="77777777" w:rsidR="002B6935" w:rsidRDefault="002B6935" w:rsidP="002B6935"/>
    <w:p w14:paraId="3C2D29BB" w14:textId="77777777" w:rsidR="002B6935" w:rsidRDefault="002B6935" w:rsidP="002B6935"/>
    <w:p w14:paraId="2BA6B736" w14:textId="77777777" w:rsidR="002B6935" w:rsidRDefault="002B6935" w:rsidP="002B6935"/>
    <w:p w14:paraId="35CF6903" w14:textId="77777777" w:rsidR="002B6935" w:rsidRDefault="002B6935" w:rsidP="002B6935"/>
    <w:p w14:paraId="70FC5C1F" w14:textId="77777777" w:rsidR="002B6935" w:rsidRDefault="002B6935" w:rsidP="002B6935"/>
    <w:p w14:paraId="38AE58A2" w14:textId="77777777" w:rsidR="002B6935" w:rsidRDefault="002B6935" w:rsidP="002B6935"/>
    <w:p w14:paraId="138B1A1E" w14:textId="77777777" w:rsidR="002B6935" w:rsidRDefault="002B6935" w:rsidP="002B6935"/>
    <w:p w14:paraId="5A75AD84" w14:textId="77777777" w:rsidR="002B6935" w:rsidRDefault="002B6935" w:rsidP="002B6935"/>
    <w:p w14:paraId="6F8E78C4" w14:textId="77777777" w:rsidR="002B6935" w:rsidRDefault="002B6935" w:rsidP="002B6935"/>
    <w:p w14:paraId="47BBF2E9" w14:textId="77777777" w:rsidR="002B6935" w:rsidRDefault="002B6935" w:rsidP="002B6935"/>
    <w:p w14:paraId="1062AA4A" w14:textId="77777777" w:rsidR="002B6935" w:rsidRDefault="002B6935" w:rsidP="002B6935"/>
    <w:p w14:paraId="342BA3F6" w14:textId="77777777" w:rsidR="002B6935" w:rsidRDefault="002B6935" w:rsidP="002B6935"/>
    <w:p w14:paraId="093DEE5C" w14:textId="77777777" w:rsidR="002B6935" w:rsidRDefault="002B6935" w:rsidP="002B6935"/>
    <w:p w14:paraId="27EDF8AB" w14:textId="77777777" w:rsidR="002B6935" w:rsidRDefault="002B6935" w:rsidP="002B6935"/>
    <w:p w14:paraId="6F698944" w14:textId="77777777" w:rsidR="002B6935" w:rsidRDefault="002B6935" w:rsidP="002B6935"/>
    <w:p w14:paraId="3EC3EB0B" w14:textId="77777777" w:rsidR="002B6935" w:rsidRDefault="002B6935" w:rsidP="002B6935"/>
    <w:p w14:paraId="7D1CC9DA" w14:textId="77777777" w:rsidR="002B6935" w:rsidRDefault="002B6935" w:rsidP="002B6935"/>
    <w:p w14:paraId="5478ADA0" w14:textId="77777777" w:rsidR="002B6935" w:rsidRDefault="002B6935" w:rsidP="002B6935"/>
    <w:p w14:paraId="34A9AFAA" w14:textId="77777777" w:rsidR="002B6935" w:rsidRDefault="002B6935" w:rsidP="002B6935"/>
    <w:p w14:paraId="6CC4CCBF" w14:textId="77777777" w:rsidR="002B6935" w:rsidRDefault="002B6935" w:rsidP="002B6935"/>
    <w:p w14:paraId="54EF99DF" w14:textId="77777777" w:rsidR="002B6935" w:rsidRDefault="002B6935" w:rsidP="002B6935"/>
    <w:p w14:paraId="06EEDBCD" w14:textId="77777777" w:rsidR="002B6935" w:rsidRDefault="002B6935" w:rsidP="002B6935"/>
    <w:p w14:paraId="14730E82" w14:textId="77777777" w:rsidR="002B6935" w:rsidRDefault="002B6935" w:rsidP="002B6935">
      <w:pPr>
        <w:jc w:val="center"/>
      </w:pPr>
      <w:r>
        <w:t>© Copyright by JOSHUA D. KOURI 2020</w:t>
      </w:r>
    </w:p>
    <w:p w14:paraId="1D004C33" w14:textId="77777777" w:rsidR="002B6935" w:rsidRDefault="002B6935" w:rsidP="002B6935">
      <w:pPr>
        <w:jc w:val="center"/>
      </w:pPr>
    </w:p>
    <w:p w14:paraId="2790BF45" w14:textId="21BCF043" w:rsidR="002B6935" w:rsidRDefault="002B6935" w:rsidP="009E741A">
      <w:pPr>
        <w:jc w:val="center"/>
        <w:sectPr w:rsidR="002B6935" w:rsidSect="00CC782A">
          <w:footerReference w:type="even" r:id="rId8"/>
          <w:pgSz w:w="12240" w:h="15840"/>
          <w:pgMar w:top="1440" w:right="1440" w:bottom="1440" w:left="1440" w:header="720" w:footer="720" w:gutter="0"/>
          <w:cols w:space="720"/>
          <w:docGrid w:linePitch="360"/>
        </w:sectPr>
      </w:pPr>
      <w:r>
        <w:t>All Rights Reserved</w:t>
      </w:r>
      <w:r w:rsidR="00EF42E4">
        <w:t xml:space="preserve"> </w:t>
      </w:r>
    </w:p>
    <w:p w14:paraId="77068764" w14:textId="77777777" w:rsidR="002B6935" w:rsidRDefault="002B6935" w:rsidP="0077449A">
      <w:pPr>
        <w:spacing w:line="480" w:lineRule="auto"/>
        <w:rPr>
          <w:b/>
        </w:rPr>
      </w:pPr>
      <w:r>
        <w:rPr>
          <w:b/>
        </w:rPr>
        <w:lastRenderedPageBreak/>
        <w:t xml:space="preserve">Acknowledgements </w:t>
      </w:r>
    </w:p>
    <w:p w14:paraId="0BD6153A" w14:textId="28C6D2F1" w:rsidR="0077449A" w:rsidRPr="00527660" w:rsidRDefault="0077449A" w:rsidP="0077449A">
      <w:pPr>
        <w:spacing w:line="480" w:lineRule="auto"/>
        <w:rPr>
          <w:rFonts w:cs="Times New Roman"/>
        </w:rPr>
      </w:pPr>
      <w:r w:rsidRPr="00527660">
        <w:rPr>
          <w:rFonts w:cs="Times New Roman"/>
        </w:rPr>
        <w:t xml:space="preserve">We thank Karen Castillioni, Greg Newman, Juliana Teixeira, Erica Nadolski, Dorsa Hajimirsadeghi, and Bradley Sanchez for help with field and lab work. We </w:t>
      </w:r>
      <w:r>
        <w:rPr>
          <w:rFonts w:cs="Times New Roman"/>
        </w:rPr>
        <w:t xml:space="preserve">are deeply grateful for the collaboration of Sara Baer and Katie Eckhoff of the University of Kansas and Kansas Biological Survey. Sara and Katie established the restoration experiment and conducted all associated fieldwork, as well as provided us data on species composition. Amy Buthod assisted with the identification of plants in our plots. </w:t>
      </w:r>
      <w:r w:rsidRPr="00527660">
        <w:rPr>
          <w:rFonts w:cs="Times New Roman"/>
        </w:rPr>
        <w:t>Greg Newman and Michael Patten provided helpful feedback planning and interpreting statistical analyses. Katharine Marske and Abigail Moore helped with the conceptual development of this project</w:t>
      </w:r>
      <w:r>
        <w:rPr>
          <w:rFonts w:cs="Times New Roman"/>
        </w:rPr>
        <w:t xml:space="preserve"> and gave feedback on our manuscript</w:t>
      </w:r>
      <w:r w:rsidRPr="00527660">
        <w:rPr>
          <w:rFonts w:cs="Times New Roman"/>
        </w:rPr>
        <w:t xml:space="preserve">. </w:t>
      </w:r>
      <w:r>
        <w:rPr>
          <w:rFonts w:cs="Times New Roman"/>
        </w:rPr>
        <w:t>Greg Newman, Karen Castillioni, and Juliana Teixeira</w:t>
      </w:r>
      <w:r w:rsidRPr="00527660">
        <w:rPr>
          <w:rFonts w:cs="Times New Roman"/>
        </w:rPr>
        <w:t xml:space="preserve"> </w:t>
      </w:r>
      <w:r>
        <w:rPr>
          <w:rFonts w:cs="Times New Roman"/>
        </w:rPr>
        <w:t xml:space="preserve">also </w:t>
      </w:r>
      <w:r w:rsidRPr="00527660">
        <w:rPr>
          <w:rFonts w:cs="Times New Roman"/>
        </w:rPr>
        <w:t>provided valuable comments on our manuscript. The work was partially supported by grants from NSF EAGER (NSF Award #1745404), the University of Oklahoma Graduate Student Senate, and UOBS Graduate Summer Research Fellowship.</w:t>
      </w:r>
      <w:r w:rsidR="00EF42E4">
        <w:rPr>
          <w:rFonts w:cs="Times New Roman"/>
        </w:rPr>
        <w:t xml:space="preserve"> </w:t>
      </w:r>
    </w:p>
    <w:p w14:paraId="5084F28D" w14:textId="77777777" w:rsidR="002B6935" w:rsidRDefault="002B6935">
      <w:pPr>
        <w:rPr>
          <w:b/>
        </w:rPr>
      </w:pPr>
      <w:r>
        <w:rPr>
          <w:b/>
        </w:rPr>
        <w:br w:type="page"/>
      </w:r>
    </w:p>
    <w:p w14:paraId="1759E25E" w14:textId="77777777" w:rsidR="002B6935" w:rsidRPr="00426C16" w:rsidRDefault="002B6935" w:rsidP="002B6935">
      <w:pPr>
        <w:spacing w:line="360" w:lineRule="auto"/>
        <w:rPr>
          <w:b/>
        </w:rPr>
      </w:pPr>
      <w:r w:rsidRPr="00426C16">
        <w:rPr>
          <w:b/>
        </w:rPr>
        <w:lastRenderedPageBreak/>
        <w:t>Table of Contents</w:t>
      </w:r>
    </w:p>
    <w:p w14:paraId="6E4DED23" w14:textId="1F5BB4C0" w:rsidR="002B6935" w:rsidRPr="00FF19DB" w:rsidRDefault="002B6935" w:rsidP="002B6935">
      <w:pPr>
        <w:spacing w:line="360" w:lineRule="auto"/>
      </w:pPr>
      <w:r w:rsidRPr="00FF19DB">
        <w:t>Acknowledgements……………………………</w:t>
      </w:r>
      <w:r w:rsidR="001209FA">
        <w:t>……………………………</w:t>
      </w:r>
      <w:r w:rsidR="00706885" w:rsidRPr="00FF19DB">
        <w:t>…</w:t>
      </w:r>
      <w:r w:rsidR="001209FA">
        <w:t>…………</w:t>
      </w:r>
      <w:r>
        <w:t>iv</w:t>
      </w:r>
    </w:p>
    <w:p w14:paraId="3E8F525F" w14:textId="5C8CC483" w:rsidR="002B6935" w:rsidRPr="00FF19DB" w:rsidRDefault="002B6935" w:rsidP="002B6935">
      <w:pPr>
        <w:spacing w:line="360" w:lineRule="auto"/>
      </w:pPr>
      <w:r>
        <w:t>List of Chapter 1: Tables and Figures…….……………………………………</w:t>
      </w:r>
      <w:r w:rsidR="00706885">
        <w:t>...</w:t>
      </w:r>
      <w:r>
        <w:t>………vii</w:t>
      </w:r>
    </w:p>
    <w:p w14:paraId="1B57EDB1" w14:textId="1FA81623" w:rsidR="002B6935" w:rsidRDefault="002B6935" w:rsidP="002B6935">
      <w:pPr>
        <w:spacing w:line="360" w:lineRule="auto"/>
      </w:pPr>
      <w:r>
        <w:t>List of Chapter 2: Tables and Figures</w:t>
      </w:r>
      <w:r w:rsidRPr="00FF19DB">
        <w:t xml:space="preserve"> …………………………………………</w:t>
      </w:r>
      <w:r w:rsidR="00706885" w:rsidRPr="00FF19DB">
        <w:t>…</w:t>
      </w:r>
      <w:r w:rsidRPr="00FF19DB">
        <w:t>……</w:t>
      </w:r>
      <w:r>
        <w:t>..viii</w:t>
      </w:r>
    </w:p>
    <w:p w14:paraId="6C881EBF" w14:textId="3B6DB7C1" w:rsidR="00470E1D" w:rsidRPr="00FF19DB" w:rsidRDefault="00470E1D" w:rsidP="002B6935">
      <w:pPr>
        <w:spacing w:line="360" w:lineRule="auto"/>
      </w:pPr>
      <w:r>
        <w:t xml:space="preserve">List of Chapter 1: Supplementary Materials </w:t>
      </w:r>
      <w:r w:rsidRPr="00FF19DB">
        <w:t>……………………………………</w:t>
      </w:r>
      <w:r w:rsidR="00706885" w:rsidRPr="00FF19DB">
        <w:t>…</w:t>
      </w:r>
      <w:r w:rsidRPr="00FF19DB">
        <w:t>……</w:t>
      </w:r>
      <w:r w:rsidR="00706885">
        <w:t xml:space="preserve"> ix</w:t>
      </w:r>
    </w:p>
    <w:p w14:paraId="0910CD42" w14:textId="4F0B4C0D" w:rsidR="00470E1D" w:rsidRDefault="00470E1D" w:rsidP="002B6935">
      <w:pPr>
        <w:spacing w:line="360" w:lineRule="auto"/>
      </w:pPr>
      <w:r>
        <w:t xml:space="preserve">List of Chapter 2: Supplementary Materials </w:t>
      </w:r>
      <w:r w:rsidRPr="00FF19DB">
        <w:t>………………………………………</w:t>
      </w:r>
      <w:r w:rsidR="00706885" w:rsidRPr="00FF19DB">
        <w:t>…</w:t>
      </w:r>
      <w:r w:rsidRPr="00FF19DB">
        <w:t>…</w:t>
      </w:r>
      <w:r w:rsidR="00706885">
        <w:t xml:space="preserve"> x</w:t>
      </w:r>
    </w:p>
    <w:p w14:paraId="1746575A" w14:textId="720F8742" w:rsidR="002B6935" w:rsidRPr="00FF19DB" w:rsidRDefault="002B6935" w:rsidP="002B6935">
      <w:pPr>
        <w:spacing w:line="360" w:lineRule="auto"/>
      </w:pPr>
      <w:r w:rsidRPr="00FF19DB">
        <w:t>Abstract………………………</w:t>
      </w:r>
      <w:r>
        <w:t>…………………………………………………………</w:t>
      </w:r>
      <w:r w:rsidR="00706885">
        <w:t xml:space="preserve"> xi</w:t>
      </w:r>
    </w:p>
    <w:p w14:paraId="543DD4F0" w14:textId="77777777" w:rsidR="001209FA" w:rsidRDefault="002B6935" w:rsidP="002B6935">
      <w:pPr>
        <w:spacing w:line="360" w:lineRule="auto"/>
        <w:rPr>
          <w:rFonts w:cs="Times New Roman"/>
        </w:rPr>
      </w:pPr>
      <w:r w:rsidRPr="00FF19DB">
        <w:t xml:space="preserve">Chapter 1: </w:t>
      </w:r>
      <w:r>
        <w:rPr>
          <w:rFonts w:cs="Times New Roman"/>
        </w:rPr>
        <w:t>The impacts of an invasive grass (</w:t>
      </w:r>
      <w:r>
        <w:rPr>
          <w:rFonts w:cs="Times New Roman"/>
          <w:i/>
        </w:rPr>
        <w:t>Bothriochloa ischaemum</w:t>
      </w:r>
      <w:r>
        <w:rPr>
          <w:rFonts w:cs="Times New Roman"/>
        </w:rPr>
        <w:t xml:space="preserve">) vary across a </w:t>
      </w:r>
    </w:p>
    <w:p w14:paraId="0091C615" w14:textId="5C796405" w:rsidR="002B6935" w:rsidRDefault="00147A4D" w:rsidP="002B6935">
      <w:pPr>
        <w:spacing w:line="360" w:lineRule="auto"/>
      </w:pPr>
      <w:r>
        <w:rPr>
          <w:rFonts w:cs="Times New Roman"/>
        </w:rPr>
        <w:tab/>
      </w:r>
      <w:r w:rsidR="002B6935">
        <w:rPr>
          <w:rFonts w:cs="Times New Roman"/>
        </w:rPr>
        <w:t>gradient of abundance in a mixed-grass prairie</w:t>
      </w:r>
      <w:r w:rsidR="002B6935" w:rsidRPr="00FF19DB">
        <w:t xml:space="preserve"> </w:t>
      </w:r>
      <w:r w:rsidR="001209FA">
        <w:t xml:space="preserve"> …………………………</w:t>
      </w:r>
      <w:r w:rsidR="002B6935" w:rsidRPr="00FF19DB">
        <w:t>………</w:t>
      </w:r>
      <w:r w:rsidR="002B6935">
        <w:t>.1</w:t>
      </w:r>
    </w:p>
    <w:p w14:paraId="0D15B5DD" w14:textId="77777777" w:rsidR="004A6A48" w:rsidRDefault="004A6A48" w:rsidP="004A6A48">
      <w:pPr>
        <w:spacing w:line="360" w:lineRule="auto"/>
      </w:pPr>
      <w:r>
        <w:t>Chapter 1: Abstract  ……………………………………………………………</w:t>
      </w:r>
      <w:r w:rsidRPr="00FF19DB">
        <w:t>…………</w:t>
      </w:r>
      <w:r>
        <w:t>1</w:t>
      </w:r>
    </w:p>
    <w:p w14:paraId="14EE97EF" w14:textId="77777777" w:rsidR="004A6A48" w:rsidRPr="00FF19DB" w:rsidRDefault="004A6A48" w:rsidP="004A6A48">
      <w:pPr>
        <w:spacing w:line="360" w:lineRule="auto"/>
      </w:pPr>
      <w:r w:rsidRPr="00FF19DB">
        <w:t>Introduction……………………………</w:t>
      </w:r>
      <w:r>
        <w:t>…</w:t>
      </w:r>
      <w:r w:rsidRPr="00FF19DB">
        <w:t>………………………………………………</w:t>
      </w:r>
      <w:r>
        <w:t>..1</w:t>
      </w:r>
    </w:p>
    <w:p w14:paraId="20476B97" w14:textId="77777777" w:rsidR="004A6A48" w:rsidRPr="00FF19DB" w:rsidRDefault="004A6A48" w:rsidP="004A6A48">
      <w:pPr>
        <w:spacing w:line="360" w:lineRule="auto"/>
      </w:pPr>
      <w:r w:rsidRPr="00FF19DB">
        <w:t>Methods</w:t>
      </w:r>
      <w:r>
        <w:t xml:space="preserve"> </w:t>
      </w:r>
      <w:r w:rsidRPr="00FF19DB">
        <w:t>………………………………………………………</w:t>
      </w:r>
      <w:r>
        <w:t>…</w:t>
      </w:r>
      <w:r w:rsidRPr="00FF19DB">
        <w:t>………………………</w:t>
      </w:r>
      <w:r>
        <w:t>...3</w:t>
      </w:r>
    </w:p>
    <w:p w14:paraId="6EF7496F" w14:textId="77777777" w:rsidR="004A6A48" w:rsidRPr="00FF19DB" w:rsidRDefault="004A6A48" w:rsidP="004A6A48">
      <w:pPr>
        <w:spacing w:line="360" w:lineRule="auto"/>
      </w:pPr>
      <w:r w:rsidRPr="00FF19DB">
        <w:tab/>
      </w:r>
      <w:r>
        <w:t>Study Site</w:t>
      </w:r>
      <w:r w:rsidRPr="00FF19DB">
        <w:t>…</w:t>
      </w:r>
      <w:r>
        <w:t>………………………………………………………………………..3</w:t>
      </w:r>
    </w:p>
    <w:p w14:paraId="1FC90F67" w14:textId="77777777" w:rsidR="004A6A48" w:rsidRPr="00FF19DB" w:rsidRDefault="004A6A48" w:rsidP="004A6A48">
      <w:pPr>
        <w:spacing w:line="360" w:lineRule="auto"/>
      </w:pPr>
      <w:r w:rsidRPr="00FF19DB">
        <w:tab/>
      </w:r>
      <w:r>
        <w:t>Focal Species………………………………………………………………………4</w:t>
      </w:r>
    </w:p>
    <w:p w14:paraId="7F60A16E" w14:textId="77777777" w:rsidR="004A6A48" w:rsidRDefault="004A6A48" w:rsidP="004A6A48">
      <w:pPr>
        <w:spacing w:line="360" w:lineRule="auto"/>
      </w:pPr>
      <w:r w:rsidRPr="00FF19DB">
        <w:tab/>
      </w:r>
      <w:r>
        <w:t xml:space="preserve">Experimental Design  </w:t>
      </w:r>
      <w:r w:rsidRPr="00FF19DB">
        <w:t>…………………………………………………………</w:t>
      </w:r>
      <w:r>
        <w:t>…...4</w:t>
      </w:r>
    </w:p>
    <w:p w14:paraId="391DEFF3" w14:textId="77777777" w:rsidR="004A6A48" w:rsidRDefault="004A6A48" w:rsidP="004A6A48">
      <w:pPr>
        <w:spacing w:line="360" w:lineRule="auto"/>
      </w:pPr>
      <w:r>
        <w:tab/>
        <w:t>Plot-Level Plant Composition and Abundance …………………………………</w:t>
      </w:r>
      <w:r w:rsidRPr="00FF19DB">
        <w:t>…</w:t>
      </w:r>
      <w:r>
        <w:t>5</w:t>
      </w:r>
    </w:p>
    <w:p w14:paraId="4C8B01D6" w14:textId="77777777" w:rsidR="004A6A48" w:rsidRDefault="004A6A48" w:rsidP="004A6A48">
      <w:pPr>
        <w:spacing w:line="360" w:lineRule="auto"/>
      </w:pPr>
      <w:r>
        <w:tab/>
        <w:t xml:space="preserve">Assessing Within-Species Impacts on </w:t>
      </w:r>
      <w:r>
        <w:rPr>
          <w:i/>
        </w:rPr>
        <w:t xml:space="preserve">S. scoparium </w:t>
      </w:r>
      <w:r w:rsidRPr="00FF19DB">
        <w:t>……</w:t>
      </w:r>
      <w:r>
        <w:t>…………………………6</w:t>
      </w:r>
    </w:p>
    <w:p w14:paraId="0BD2504D" w14:textId="77777777" w:rsidR="004A6A48" w:rsidRPr="001209FA" w:rsidRDefault="004A6A48" w:rsidP="004A6A48">
      <w:pPr>
        <w:spacing w:line="360" w:lineRule="auto"/>
      </w:pPr>
      <w:r>
        <w:tab/>
        <w:t>Statistical Analyses</w:t>
      </w:r>
      <w:r w:rsidRPr="00FF19DB">
        <w:t>………</w:t>
      </w:r>
      <w:r>
        <w:t>…………………………………………………………6</w:t>
      </w:r>
    </w:p>
    <w:p w14:paraId="1E5F607C" w14:textId="77777777" w:rsidR="004A6A48" w:rsidRPr="00FF19DB" w:rsidRDefault="004A6A48" w:rsidP="004A6A48">
      <w:pPr>
        <w:spacing w:line="360" w:lineRule="auto"/>
      </w:pPr>
      <w:r w:rsidRPr="00FF19DB">
        <w:t>Results</w:t>
      </w:r>
      <w:r>
        <w:t xml:space="preserve">  </w:t>
      </w:r>
      <w:r w:rsidRPr="00FF19DB">
        <w:t>……………………………………………………………………………………</w:t>
      </w:r>
      <w:r>
        <w:t>..8</w:t>
      </w:r>
    </w:p>
    <w:p w14:paraId="4C05259A" w14:textId="77777777" w:rsidR="004A6A48" w:rsidRPr="00FF19DB" w:rsidRDefault="004A6A48" w:rsidP="004A6A48">
      <w:pPr>
        <w:spacing w:line="360" w:lineRule="auto"/>
      </w:pPr>
      <w:r w:rsidRPr="00FF19DB">
        <w:tab/>
      </w:r>
      <w:r>
        <w:t xml:space="preserve">Impacts of Invasion on </w:t>
      </w:r>
      <w:r>
        <w:rPr>
          <w:i/>
        </w:rPr>
        <w:t xml:space="preserve">S. scoparium  </w:t>
      </w:r>
      <w:r w:rsidRPr="00FF19DB">
        <w:t>…</w:t>
      </w:r>
      <w:r>
        <w:t>………………………………………...…8</w:t>
      </w:r>
    </w:p>
    <w:p w14:paraId="7C805364" w14:textId="77777777" w:rsidR="004A6A48" w:rsidRPr="00FF19DB" w:rsidRDefault="004A6A48" w:rsidP="004A6A48">
      <w:pPr>
        <w:spacing w:line="360" w:lineRule="auto"/>
      </w:pPr>
      <w:r w:rsidRPr="00FF19DB">
        <w:tab/>
      </w:r>
      <w:r>
        <w:t xml:space="preserve">Impacts of Invasion on the Native Plant Community </w:t>
      </w:r>
      <w:r w:rsidRPr="00FF19DB">
        <w:t>…</w:t>
      </w:r>
      <w:r>
        <w:t>……………………………9</w:t>
      </w:r>
    </w:p>
    <w:p w14:paraId="620C2A59" w14:textId="34A8DCD3" w:rsidR="004A6A48" w:rsidRPr="00FF19DB" w:rsidRDefault="004A6A48" w:rsidP="004A6A48">
      <w:pPr>
        <w:spacing w:line="360" w:lineRule="auto"/>
      </w:pPr>
      <w:r w:rsidRPr="00FF19DB">
        <w:t>Discussion</w:t>
      </w:r>
      <w:r>
        <w:t xml:space="preserve">  ………………………………………………………………………………..1</w:t>
      </w:r>
      <w:r w:rsidR="00706885">
        <w:t>1</w:t>
      </w:r>
      <w:r w:rsidRPr="00FF19DB">
        <w:t xml:space="preserve"> </w:t>
      </w:r>
    </w:p>
    <w:p w14:paraId="07C17E77" w14:textId="77777777" w:rsidR="004A6A48" w:rsidRDefault="004A6A48" w:rsidP="004A6A48">
      <w:pPr>
        <w:spacing w:line="360" w:lineRule="auto"/>
      </w:pPr>
      <w:r w:rsidRPr="00FF19DB">
        <w:t>Conclusions</w:t>
      </w:r>
      <w:r>
        <w:t xml:space="preserve">  </w:t>
      </w:r>
      <w:r w:rsidRPr="00FF19DB">
        <w:t>………………………………………………………………………………</w:t>
      </w:r>
      <w:r>
        <w:t>15</w:t>
      </w:r>
    </w:p>
    <w:p w14:paraId="251D3E73" w14:textId="77777777" w:rsidR="004A6A48" w:rsidRPr="00FF19DB" w:rsidRDefault="004A6A48" w:rsidP="004A6A48">
      <w:pPr>
        <w:spacing w:line="360" w:lineRule="auto"/>
      </w:pPr>
      <w:r>
        <w:t xml:space="preserve">Chapter 1: References  </w:t>
      </w:r>
      <w:r w:rsidRPr="00FF19DB">
        <w:t>……………………………………………………………………</w:t>
      </w:r>
      <w:r>
        <w:t>16</w:t>
      </w:r>
    </w:p>
    <w:p w14:paraId="6DF1837D" w14:textId="77777777" w:rsidR="004A6A48" w:rsidRDefault="004A6A48" w:rsidP="004A6A48">
      <w:pPr>
        <w:spacing w:line="360" w:lineRule="auto"/>
        <w:rPr>
          <w:rFonts w:cs="Times New Roman"/>
        </w:rPr>
      </w:pPr>
      <w:r w:rsidRPr="00FF19DB">
        <w:t xml:space="preserve">Chapter 2: </w:t>
      </w:r>
      <w:r>
        <w:rPr>
          <w:rFonts w:cs="Times New Roman"/>
        </w:rPr>
        <w:t xml:space="preserve">The function of restored communities converges over time despite dissimilar </w:t>
      </w:r>
    </w:p>
    <w:p w14:paraId="654E37B6" w14:textId="77777777" w:rsidR="004A6A48" w:rsidRDefault="004A6A48" w:rsidP="004A6A48">
      <w:pPr>
        <w:spacing w:line="360" w:lineRule="auto"/>
        <w:rPr>
          <w:rFonts w:cs="Times New Roman"/>
        </w:rPr>
      </w:pPr>
      <w:r>
        <w:rPr>
          <w:rFonts w:cs="Times New Roman"/>
        </w:rPr>
        <w:tab/>
        <w:t xml:space="preserve">species compositions due to variable climate conditions in the year of </w:t>
      </w:r>
    </w:p>
    <w:p w14:paraId="04BC3124" w14:textId="77777777" w:rsidR="004A6A48" w:rsidRDefault="004A6A48" w:rsidP="004A6A48">
      <w:pPr>
        <w:spacing w:line="360" w:lineRule="auto"/>
      </w:pPr>
      <w:r>
        <w:rPr>
          <w:rFonts w:cs="Times New Roman"/>
        </w:rPr>
        <w:tab/>
        <w:t>establishment</w:t>
      </w:r>
      <w:r w:rsidRPr="00FF19DB">
        <w:t xml:space="preserve"> …</w:t>
      </w:r>
      <w:r>
        <w:t>…………………</w:t>
      </w:r>
      <w:r w:rsidRPr="00FF19DB">
        <w:t>…………………………………………………</w:t>
      </w:r>
      <w:r>
        <w:t>26</w:t>
      </w:r>
    </w:p>
    <w:p w14:paraId="42B5D465" w14:textId="77777777" w:rsidR="004A6A48" w:rsidRPr="00147A4D" w:rsidRDefault="004A6A48" w:rsidP="004A6A48">
      <w:pPr>
        <w:spacing w:line="360" w:lineRule="auto"/>
        <w:rPr>
          <w:rFonts w:cs="Times New Roman"/>
        </w:rPr>
      </w:pPr>
      <w:r>
        <w:t>Chapter 2: Abstract</w:t>
      </w:r>
      <w:r w:rsidRPr="00FF19DB">
        <w:t>…………………………………………………………………………</w:t>
      </w:r>
      <w:r>
        <w:t>26</w:t>
      </w:r>
    </w:p>
    <w:p w14:paraId="54A207DF" w14:textId="77777777" w:rsidR="004A6A48" w:rsidRPr="00FF19DB" w:rsidRDefault="004A6A48" w:rsidP="004A6A48">
      <w:pPr>
        <w:spacing w:line="360" w:lineRule="auto"/>
      </w:pPr>
      <w:r w:rsidRPr="00FF19DB">
        <w:t>Introducti</w:t>
      </w:r>
      <w:r>
        <w:t>on</w:t>
      </w:r>
      <w:r w:rsidRPr="00FF19DB">
        <w:t>…</w:t>
      </w:r>
      <w:r>
        <w:t>……………………………………………………………………</w:t>
      </w:r>
      <w:r w:rsidRPr="00FF19DB">
        <w:t>…………</w:t>
      </w:r>
      <w:r>
        <w:t>27</w:t>
      </w:r>
    </w:p>
    <w:p w14:paraId="6714E667" w14:textId="77777777" w:rsidR="004A6A48" w:rsidRPr="00FF19DB" w:rsidRDefault="004A6A48" w:rsidP="004A6A48">
      <w:pPr>
        <w:spacing w:line="360" w:lineRule="auto"/>
      </w:pPr>
      <w:r w:rsidRPr="00FF19DB">
        <w:t>Methods…………………………………………………………………………………….</w:t>
      </w:r>
      <w:r>
        <w:t>31</w:t>
      </w:r>
    </w:p>
    <w:p w14:paraId="27D7E8F1" w14:textId="77777777" w:rsidR="004A6A48" w:rsidRPr="00FF19DB" w:rsidRDefault="004A6A48" w:rsidP="004A6A48">
      <w:pPr>
        <w:spacing w:line="360" w:lineRule="auto"/>
      </w:pPr>
      <w:r w:rsidRPr="00FF19DB">
        <w:tab/>
        <w:t>Study Site ……………………………………………………………………….…</w:t>
      </w:r>
      <w:r>
        <w:t>31</w:t>
      </w:r>
    </w:p>
    <w:p w14:paraId="21103221" w14:textId="192B30BB" w:rsidR="004A6A48" w:rsidRPr="00FF19DB" w:rsidRDefault="004A6A48" w:rsidP="004A6A48">
      <w:pPr>
        <w:spacing w:line="360" w:lineRule="auto"/>
      </w:pPr>
      <w:r w:rsidRPr="00FF19DB">
        <w:lastRenderedPageBreak/>
        <w:tab/>
      </w:r>
      <w:r>
        <w:t xml:space="preserve">Experimental Design </w:t>
      </w:r>
      <w:r w:rsidR="00706885">
        <w:t>……………………………………………………………</w:t>
      </w:r>
      <w:r>
        <w:t>31</w:t>
      </w:r>
    </w:p>
    <w:p w14:paraId="055FE7E5" w14:textId="6508E95F" w:rsidR="004A6A48" w:rsidRPr="00FF19DB" w:rsidRDefault="004A6A48" w:rsidP="004A6A48">
      <w:pPr>
        <w:spacing w:line="360" w:lineRule="auto"/>
      </w:pPr>
      <w:r w:rsidRPr="00FF19DB">
        <w:tab/>
      </w:r>
      <w:r>
        <w:t xml:space="preserve">Species Composition </w:t>
      </w:r>
      <w:r w:rsidR="00706885">
        <w:t>…………………………………………………………….</w:t>
      </w:r>
      <w:r>
        <w:t>33</w:t>
      </w:r>
    </w:p>
    <w:p w14:paraId="2DB58EEC" w14:textId="77777777" w:rsidR="004A6A48" w:rsidRDefault="004A6A48" w:rsidP="004A6A48">
      <w:pPr>
        <w:spacing w:line="360" w:lineRule="auto"/>
      </w:pPr>
      <w:r w:rsidRPr="00FF19DB">
        <w:tab/>
      </w:r>
      <w:r>
        <w:t>Functional Traits Database</w:t>
      </w:r>
      <w:r w:rsidRPr="00FF19DB">
        <w:t>………………………………………………………</w:t>
      </w:r>
      <w:r>
        <w:t>.34</w:t>
      </w:r>
    </w:p>
    <w:p w14:paraId="2938B932" w14:textId="77777777" w:rsidR="004A6A48" w:rsidRDefault="004A6A48" w:rsidP="004A6A48">
      <w:pPr>
        <w:spacing w:line="360" w:lineRule="auto"/>
      </w:pPr>
      <w:r>
        <w:tab/>
        <w:t xml:space="preserve">Calculating CWMs </w:t>
      </w:r>
      <w:r w:rsidRPr="00FF19DB">
        <w:t>………………………………………………………………</w:t>
      </w:r>
      <w:r>
        <w:t>35</w:t>
      </w:r>
    </w:p>
    <w:p w14:paraId="00257541" w14:textId="77777777" w:rsidR="004A6A48" w:rsidRPr="00FF19DB" w:rsidRDefault="004A6A48" w:rsidP="004A6A48">
      <w:pPr>
        <w:spacing w:line="360" w:lineRule="auto"/>
      </w:pPr>
      <w:r>
        <w:tab/>
        <w:t xml:space="preserve">Statistical Analyses </w:t>
      </w:r>
      <w:r w:rsidRPr="00FF19DB">
        <w:t>………………………………………………………………</w:t>
      </w:r>
      <w:r>
        <w:t>36</w:t>
      </w:r>
    </w:p>
    <w:p w14:paraId="380FFA08" w14:textId="77777777" w:rsidR="004A6A48" w:rsidRPr="00FF19DB" w:rsidRDefault="004A6A48" w:rsidP="004A6A48">
      <w:pPr>
        <w:spacing w:line="360" w:lineRule="auto"/>
      </w:pPr>
      <w:r w:rsidRPr="00FF19DB">
        <w:t>Results…………………………………………………………………………………</w:t>
      </w:r>
      <w:r>
        <w:t>…38</w:t>
      </w:r>
    </w:p>
    <w:p w14:paraId="57F7E052" w14:textId="77777777" w:rsidR="004A6A48" w:rsidRPr="00FF19DB" w:rsidRDefault="004A6A48" w:rsidP="004A6A48">
      <w:pPr>
        <w:spacing w:line="360" w:lineRule="auto"/>
      </w:pPr>
      <w:r w:rsidRPr="00FF19DB">
        <w:t>Discussion………………………………………………………………………………..</w:t>
      </w:r>
      <w:r>
        <w:t>40</w:t>
      </w:r>
    </w:p>
    <w:p w14:paraId="5B6582BA" w14:textId="77777777" w:rsidR="004A6A48" w:rsidRPr="00FF19DB" w:rsidRDefault="004A6A48" w:rsidP="004A6A48">
      <w:pPr>
        <w:spacing w:line="360" w:lineRule="auto"/>
      </w:pPr>
      <w:r w:rsidRPr="00FF19DB">
        <w:t>Conclusions…………………………………………………………………………….</w:t>
      </w:r>
      <w:r>
        <w:t>.</w:t>
      </w:r>
      <w:r w:rsidRPr="00FF19DB">
        <w:t>.</w:t>
      </w:r>
      <w:r>
        <w:t>45</w:t>
      </w:r>
    </w:p>
    <w:p w14:paraId="60550AB6" w14:textId="77777777" w:rsidR="004A6A48" w:rsidRPr="00FF19DB" w:rsidRDefault="004A6A48" w:rsidP="004A6A48">
      <w:pPr>
        <w:spacing w:line="360" w:lineRule="auto"/>
      </w:pPr>
      <w:r>
        <w:t>Chapter 2: References  …</w:t>
      </w:r>
      <w:r w:rsidRPr="00FF19DB">
        <w:t>………………………………………………………………</w:t>
      </w:r>
      <w:r>
        <w:t>.46</w:t>
      </w:r>
    </w:p>
    <w:p w14:paraId="3988CC99" w14:textId="77777777" w:rsidR="004A6A48" w:rsidRPr="00FF19DB" w:rsidRDefault="004A6A48" w:rsidP="004A6A48">
      <w:pPr>
        <w:spacing w:line="360" w:lineRule="auto"/>
      </w:pPr>
      <w:r w:rsidRPr="00FF19DB">
        <w:t>Chapter 1: Tables and Figures…………………………………………………………</w:t>
      </w:r>
      <w:r>
        <w:t>...58</w:t>
      </w:r>
    </w:p>
    <w:p w14:paraId="501DD350" w14:textId="77777777" w:rsidR="004A6A48" w:rsidRPr="00FF19DB" w:rsidRDefault="004A6A48" w:rsidP="004A6A48">
      <w:pPr>
        <w:spacing w:line="360" w:lineRule="auto"/>
      </w:pPr>
      <w:r w:rsidRPr="00FF19DB">
        <w:t>Chapter 2: Tables and Figures…………………………………………………………..</w:t>
      </w:r>
      <w:r>
        <w:t>64</w:t>
      </w:r>
    </w:p>
    <w:p w14:paraId="234073B7" w14:textId="77777777" w:rsidR="004A6A48" w:rsidRDefault="004A6A48" w:rsidP="004A6A48">
      <w:pPr>
        <w:spacing w:line="360" w:lineRule="auto"/>
      </w:pPr>
      <w:r>
        <w:t xml:space="preserve">Chapter 1: Supplementary Materials </w:t>
      </w:r>
      <w:r w:rsidRPr="00FF19DB">
        <w:t>…………………………………………………</w:t>
      </w:r>
      <w:r>
        <w:t>…67</w:t>
      </w:r>
    </w:p>
    <w:p w14:paraId="7AA3EA2D" w14:textId="77777777" w:rsidR="004A6A48" w:rsidRPr="00FF19DB" w:rsidRDefault="004A6A48" w:rsidP="004A6A48">
      <w:pPr>
        <w:spacing w:line="360" w:lineRule="auto"/>
      </w:pPr>
      <w:r>
        <w:t xml:space="preserve">Chapter 2: Supplementary Materials </w:t>
      </w:r>
      <w:r w:rsidRPr="00FF19DB">
        <w:t>…………………………………………………</w:t>
      </w:r>
      <w:r>
        <w:t>…72</w:t>
      </w:r>
    </w:p>
    <w:p w14:paraId="1EBC0A69" w14:textId="77777777" w:rsidR="001209FA" w:rsidRDefault="001209FA" w:rsidP="002B6935">
      <w:pPr>
        <w:spacing w:line="360" w:lineRule="auto"/>
      </w:pPr>
    </w:p>
    <w:p w14:paraId="7368B173" w14:textId="77777777" w:rsidR="002B6935" w:rsidRDefault="002B6935" w:rsidP="002B6935">
      <w:pPr>
        <w:spacing w:line="360" w:lineRule="auto"/>
      </w:pPr>
    </w:p>
    <w:p w14:paraId="126C6DDC" w14:textId="77777777" w:rsidR="002B6935" w:rsidRDefault="002B6935" w:rsidP="002B6935">
      <w:pPr>
        <w:spacing w:line="360" w:lineRule="auto"/>
      </w:pPr>
    </w:p>
    <w:p w14:paraId="64BF5149" w14:textId="77777777" w:rsidR="002B6935" w:rsidRDefault="002B6935" w:rsidP="002B6935">
      <w:pPr>
        <w:spacing w:line="360" w:lineRule="auto"/>
      </w:pPr>
    </w:p>
    <w:p w14:paraId="1A9E387C" w14:textId="77777777" w:rsidR="002B6935" w:rsidRDefault="002B6935" w:rsidP="002B6935">
      <w:pPr>
        <w:spacing w:line="360" w:lineRule="auto"/>
      </w:pPr>
    </w:p>
    <w:p w14:paraId="42E9B427" w14:textId="77777777" w:rsidR="002B6935" w:rsidRDefault="002B6935" w:rsidP="002B6935">
      <w:pPr>
        <w:spacing w:line="360" w:lineRule="auto"/>
      </w:pPr>
    </w:p>
    <w:p w14:paraId="1AB12479" w14:textId="77777777" w:rsidR="002B6935" w:rsidRDefault="002B6935" w:rsidP="002B6935">
      <w:pPr>
        <w:spacing w:line="360" w:lineRule="auto"/>
      </w:pPr>
    </w:p>
    <w:p w14:paraId="18D0E371" w14:textId="77777777" w:rsidR="002B6935" w:rsidRDefault="002B6935" w:rsidP="002B6935">
      <w:pPr>
        <w:spacing w:line="360" w:lineRule="auto"/>
      </w:pPr>
    </w:p>
    <w:p w14:paraId="20B22358" w14:textId="77777777" w:rsidR="002B6935" w:rsidRDefault="002B6935" w:rsidP="002B6935">
      <w:pPr>
        <w:spacing w:line="360" w:lineRule="auto"/>
      </w:pPr>
    </w:p>
    <w:p w14:paraId="6D02B0C5" w14:textId="77777777" w:rsidR="002B6935" w:rsidRDefault="002B6935" w:rsidP="002B6935">
      <w:pPr>
        <w:spacing w:line="360" w:lineRule="auto"/>
      </w:pPr>
    </w:p>
    <w:p w14:paraId="1B44728D" w14:textId="77777777" w:rsidR="002B6935" w:rsidRDefault="002B6935" w:rsidP="002B6935">
      <w:pPr>
        <w:spacing w:line="360" w:lineRule="auto"/>
      </w:pPr>
    </w:p>
    <w:p w14:paraId="2BEB3DCD" w14:textId="77777777" w:rsidR="002B6935" w:rsidRDefault="002B6935" w:rsidP="002B6935">
      <w:pPr>
        <w:spacing w:line="360" w:lineRule="auto"/>
      </w:pPr>
    </w:p>
    <w:p w14:paraId="7AAEAC3F" w14:textId="77777777" w:rsidR="002B6935" w:rsidRDefault="002B6935" w:rsidP="002B6935">
      <w:pPr>
        <w:spacing w:line="360" w:lineRule="auto"/>
      </w:pPr>
    </w:p>
    <w:p w14:paraId="1A12F7BB" w14:textId="77777777" w:rsidR="002B6935" w:rsidRDefault="002B6935" w:rsidP="002B6935">
      <w:pPr>
        <w:spacing w:line="360" w:lineRule="auto"/>
      </w:pPr>
    </w:p>
    <w:p w14:paraId="64B68ABC" w14:textId="77777777" w:rsidR="002B6935" w:rsidRDefault="002B6935" w:rsidP="002B6935">
      <w:pPr>
        <w:spacing w:line="360" w:lineRule="auto"/>
      </w:pPr>
    </w:p>
    <w:p w14:paraId="49F54B47" w14:textId="77777777" w:rsidR="002B6935" w:rsidRDefault="002B6935" w:rsidP="002B6935">
      <w:pPr>
        <w:spacing w:line="360" w:lineRule="auto"/>
      </w:pPr>
    </w:p>
    <w:p w14:paraId="6255BBBB" w14:textId="77777777" w:rsidR="002B6935" w:rsidRDefault="002B6935" w:rsidP="002B6935">
      <w:pPr>
        <w:spacing w:line="360" w:lineRule="auto"/>
        <w:rPr>
          <w:b/>
        </w:rPr>
      </w:pPr>
    </w:p>
    <w:p w14:paraId="0E0FE614" w14:textId="77777777" w:rsidR="002B6935" w:rsidRDefault="002B6935" w:rsidP="002B6935">
      <w:pPr>
        <w:spacing w:line="360" w:lineRule="auto"/>
        <w:rPr>
          <w:b/>
        </w:rPr>
      </w:pPr>
    </w:p>
    <w:p w14:paraId="12240A13" w14:textId="77777777" w:rsidR="002B6935" w:rsidRDefault="002B6935" w:rsidP="007D3519">
      <w:pPr>
        <w:spacing w:line="480" w:lineRule="auto"/>
        <w:rPr>
          <w:b/>
        </w:rPr>
      </w:pPr>
      <w:r>
        <w:rPr>
          <w:b/>
        </w:rPr>
        <w:lastRenderedPageBreak/>
        <w:t>List of Chapter 1: Tables and Figures</w:t>
      </w:r>
    </w:p>
    <w:p w14:paraId="12DADC77" w14:textId="19435330" w:rsidR="007D3519" w:rsidRDefault="007D3519" w:rsidP="007D3519">
      <w:pPr>
        <w:spacing w:line="480" w:lineRule="auto"/>
      </w:pPr>
      <w:r>
        <w:rPr>
          <w:b/>
        </w:rPr>
        <w:t>Table 1</w:t>
      </w:r>
      <w:r>
        <w:t xml:space="preserve">. Results from SIMPER analysis showing which species contribute the most to </w:t>
      </w:r>
      <w:r w:rsidR="00706885">
        <w:tab/>
      </w:r>
      <w:r>
        <w:t>dissimilarity between uninvaded and highly invaded plots</w:t>
      </w:r>
      <w:r w:rsidRPr="00FF19DB">
        <w:t>……………………………</w:t>
      </w:r>
      <w:r w:rsidR="00706885">
        <w:t>58</w:t>
      </w:r>
    </w:p>
    <w:p w14:paraId="400F9781" w14:textId="45F587D8" w:rsidR="007D3519" w:rsidRDefault="007D3519" w:rsidP="007D3519">
      <w:pPr>
        <w:spacing w:line="480" w:lineRule="auto"/>
      </w:pPr>
      <w:r>
        <w:rPr>
          <w:b/>
        </w:rPr>
        <w:t>Figure 1</w:t>
      </w:r>
      <w:r>
        <w:t xml:space="preserve">. Increasing abundance of the invasive grass </w:t>
      </w:r>
      <w:r>
        <w:rPr>
          <w:i/>
        </w:rPr>
        <w:t>Bothriochloa ischaemum</w:t>
      </w:r>
      <w:r>
        <w:t xml:space="preserve"> significantly </w:t>
      </w:r>
      <w:r w:rsidR="00706885">
        <w:tab/>
      </w:r>
      <w:r>
        <w:t xml:space="preserve">reduces the abundance of the dominant native grass, </w:t>
      </w:r>
      <w:r>
        <w:rPr>
          <w:i/>
        </w:rPr>
        <w:t>Schizachyrium scoparium</w:t>
      </w:r>
      <w:r w:rsidRPr="00FF19DB">
        <w:t>……</w:t>
      </w:r>
      <w:r w:rsidR="00706885" w:rsidRPr="00FF19DB">
        <w:t>…</w:t>
      </w:r>
      <w:r w:rsidR="00706885">
        <w:t>59</w:t>
      </w:r>
    </w:p>
    <w:p w14:paraId="0B2924AA" w14:textId="421AACD9" w:rsidR="007D3519" w:rsidRDefault="007D3519" w:rsidP="007D3519">
      <w:pPr>
        <w:spacing w:line="480" w:lineRule="auto"/>
      </w:pPr>
      <w:r>
        <w:rPr>
          <w:b/>
        </w:rPr>
        <w:t>Figure 2</w:t>
      </w:r>
      <w:r>
        <w:t xml:space="preserve">. Principle coordinate ordination for functional trait composition of the dominant native </w:t>
      </w:r>
      <w:r w:rsidR="00706885">
        <w:tab/>
      </w:r>
      <w:r>
        <w:t xml:space="preserve">grass, </w:t>
      </w:r>
      <w:r>
        <w:rPr>
          <w:i/>
        </w:rPr>
        <w:t>Schizachyrium scoparium</w:t>
      </w:r>
      <w:r>
        <w:t xml:space="preserve">. Trait composition of plots with high invasion is </w:t>
      </w:r>
      <w:r w:rsidR="00706885">
        <w:tab/>
      </w:r>
      <w:r>
        <w:t xml:space="preserve">significantly different from </w:t>
      </w:r>
      <w:r w:rsidR="00706885">
        <w:t>plots with zero or low invasion ……………………………60</w:t>
      </w:r>
    </w:p>
    <w:p w14:paraId="5FCBBF1E" w14:textId="536D8680" w:rsidR="007D3519" w:rsidRDefault="007D3519" w:rsidP="007D3519">
      <w:pPr>
        <w:spacing w:line="480" w:lineRule="auto"/>
      </w:pPr>
      <w:r>
        <w:rPr>
          <w:b/>
        </w:rPr>
        <w:t>Figure 3</w:t>
      </w:r>
      <w:r>
        <w:t xml:space="preserve">. Principle coordinate ordination for species composition. Plots with high invasion have </w:t>
      </w:r>
      <w:r w:rsidR="00706885">
        <w:tab/>
      </w:r>
      <w:r>
        <w:t xml:space="preserve">a significantly different species composition from uninvaded plots </w:t>
      </w:r>
      <w:r w:rsidRPr="00FF19DB">
        <w:t>………………</w:t>
      </w:r>
      <w:r w:rsidR="00706885" w:rsidRPr="00FF19DB">
        <w:t>……</w:t>
      </w:r>
      <w:r w:rsidR="00706885">
        <w:t>61</w:t>
      </w:r>
    </w:p>
    <w:p w14:paraId="304897DB" w14:textId="0C6DE5D9" w:rsidR="007D3519" w:rsidRDefault="007D3519" w:rsidP="007D3519">
      <w:pPr>
        <w:spacing w:line="480" w:lineRule="auto"/>
      </w:pPr>
      <w:r>
        <w:rPr>
          <w:b/>
        </w:rPr>
        <w:t>Figure 4.</w:t>
      </w:r>
      <w:r>
        <w:t xml:space="preserve"> Increasing abundance of the invasive grass </w:t>
      </w:r>
      <w:r>
        <w:rPr>
          <w:i/>
        </w:rPr>
        <w:t>Bothriochloa ischaemum</w:t>
      </w:r>
      <w:r>
        <w:t xml:space="preserve"> significantly </w:t>
      </w:r>
      <w:r w:rsidR="00706885">
        <w:tab/>
      </w:r>
      <w:r>
        <w:t>reduces total foliar cover and foliar cover of subdominant plant functional groups (C</w:t>
      </w:r>
      <w:r w:rsidRPr="007D3519">
        <w:rPr>
          <w:vertAlign w:val="subscript"/>
        </w:rPr>
        <w:t>3</w:t>
      </w:r>
      <w:r>
        <w:t xml:space="preserve"> </w:t>
      </w:r>
      <w:r w:rsidR="00706885">
        <w:tab/>
      </w:r>
      <w:r>
        <w:t xml:space="preserve">grasses, herbaceous forbs, woody plants, and legumes) </w:t>
      </w:r>
      <w:r w:rsidRPr="00FF19DB">
        <w:t>……………………………</w:t>
      </w:r>
      <w:r w:rsidR="00706885" w:rsidRPr="00FF19DB">
        <w:t>…</w:t>
      </w:r>
      <w:r w:rsidR="00706885">
        <w:t>62</w:t>
      </w:r>
    </w:p>
    <w:p w14:paraId="0C727F47" w14:textId="5F047FCA" w:rsidR="00374275" w:rsidRPr="00374275" w:rsidRDefault="00374275" w:rsidP="007D3519">
      <w:pPr>
        <w:spacing w:line="480" w:lineRule="auto"/>
      </w:pPr>
      <w:r>
        <w:rPr>
          <w:b/>
        </w:rPr>
        <w:t xml:space="preserve">Figure 5. </w:t>
      </w:r>
      <w:r>
        <w:t xml:space="preserve">Principle coordinate ordination for functional group composition. All invasion </w:t>
      </w:r>
      <w:r w:rsidR="00706885">
        <w:tab/>
      </w:r>
      <w:r>
        <w:t xml:space="preserve">categories had significantly different functional group compositions from one another, </w:t>
      </w:r>
      <w:r w:rsidR="00706885">
        <w:tab/>
      </w:r>
      <w:r>
        <w:t xml:space="preserve">except for medium and high invasion plots </w:t>
      </w:r>
      <w:r w:rsidRPr="00FF19DB">
        <w:t>…………………………………………</w:t>
      </w:r>
      <w:r w:rsidR="00706885" w:rsidRPr="00FF19DB">
        <w:t>…</w:t>
      </w:r>
      <w:r w:rsidR="00706885">
        <w:t>63</w:t>
      </w:r>
    </w:p>
    <w:p w14:paraId="0BA34336" w14:textId="061456CD" w:rsidR="002B6935" w:rsidRDefault="002B6935" w:rsidP="007D3519">
      <w:pPr>
        <w:spacing w:line="480" w:lineRule="auto"/>
        <w:rPr>
          <w:b/>
        </w:rPr>
      </w:pPr>
    </w:p>
    <w:p w14:paraId="059F68E8" w14:textId="77777777" w:rsidR="007D3519" w:rsidRDefault="007D3519" w:rsidP="007D3519">
      <w:pPr>
        <w:spacing w:line="480" w:lineRule="auto"/>
        <w:rPr>
          <w:b/>
        </w:rPr>
      </w:pPr>
    </w:p>
    <w:p w14:paraId="1CDD5FAC" w14:textId="77777777" w:rsidR="007D3519" w:rsidRDefault="007D3519" w:rsidP="007D3519">
      <w:pPr>
        <w:spacing w:line="480" w:lineRule="auto"/>
        <w:rPr>
          <w:b/>
        </w:rPr>
      </w:pPr>
    </w:p>
    <w:p w14:paraId="03F54D21" w14:textId="77777777" w:rsidR="007D3519" w:rsidRDefault="007D3519" w:rsidP="007D3519">
      <w:pPr>
        <w:spacing w:line="480" w:lineRule="auto"/>
        <w:rPr>
          <w:b/>
        </w:rPr>
      </w:pPr>
    </w:p>
    <w:p w14:paraId="026508D4" w14:textId="77777777" w:rsidR="007D3519" w:rsidRDefault="007D3519" w:rsidP="007D3519">
      <w:pPr>
        <w:spacing w:line="480" w:lineRule="auto"/>
        <w:rPr>
          <w:b/>
        </w:rPr>
      </w:pPr>
    </w:p>
    <w:p w14:paraId="7050D4B8" w14:textId="77777777" w:rsidR="007D3519" w:rsidRDefault="007D3519" w:rsidP="007D3519">
      <w:pPr>
        <w:spacing w:line="480" w:lineRule="auto"/>
        <w:rPr>
          <w:b/>
        </w:rPr>
      </w:pPr>
    </w:p>
    <w:p w14:paraId="087D488C" w14:textId="77777777" w:rsidR="007D3519" w:rsidRDefault="007D3519" w:rsidP="007D3519">
      <w:pPr>
        <w:spacing w:line="480" w:lineRule="auto"/>
        <w:rPr>
          <w:b/>
        </w:rPr>
      </w:pPr>
    </w:p>
    <w:p w14:paraId="11562CF6" w14:textId="77777777" w:rsidR="002B6935" w:rsidRDefault="002B6935" w:rsidP="002B6935">
      <w:pPr>
        <w:spacing w:line="360" w:lineRule="auto"/>
        <w:rPr>
          <w:b/>
        </w:rPr>
      </w:pPr>
      <w:r>
        <w:rPr>
          <w:b/>
        </w:rPr>
        <w:lastRenderedPageBreak/>
        <w:t>List of Chapter 2: Tables and Figures</w:t>
      </w:r>
    </w:p>
    <w:p w14:paraId="31C58D9F" w14:textId="5BE918F8" w:rsidR="00374275" w:rsidRDefault="00374275" w:rsidP="002B6935">
      <w:pPr>
        <w:spacing w:line="360" w:lineRule="auto"/>
      </w:pPr>
      <w:r>
        <w:rPr>
          <w:b/>
        </w:rPr>
        <w:t>Figure 1</w:t>
      </w:r>
      <w:r>
        <w:t xml:space="preserve">. The ratio of naturally-colonizing volunteer species to intentionally-sown species </w:t>
      </w:r>
      <w:r w:rsidR="00706885">
        <w:tab/>
      </w:r>
      <w:r>
        <w:t xml:space="preserve">declined over time in both restoration sequences. This ratio did not differ significantly </w:t>
      </w:r>
      <w:r w:rsidR="00706885">
        <w:tab/>
      </w:r>
      <w:r>
        <w:t xml:space="preserve">between the sequences </w:t>
      </w:r>
      <w:r w:rsidR="00706885" w:rsidRPr="00FF19DB">
        <w:t>………………</w:t>
      </w:r>
      <w:r w:rsidRPr="00FF19DB">
        <w:t>…………………………………………………</w:t>
      </w:r>
      <w:r w:rsidR="00706885">
        <w:t>64</w:t>
      </w:r>
    </w:p>
    <w:p w14:paraId="59A8132E" w14:textId="315576CC" w:rsidR="00374275" w:rsidRDefault="00374275" w:rsidP="002B6935">
      <w:pPr>
        <w:spacing w:line="360" w:lineRule="auto"/>
      </w:pPr>
      <w:r>
        <w:rPr>
          <w:b/>
        </w:rPr>
        <w:t>Figure 2</w:t>
      </w:r>
      <w:r>
        <w:t xml:space="preserve">. The restoration sequences had significantly different ratios of grasses to forbs and of </w:t>
      </w:r>
      <w:r w:rsidR="00706885">
        <w:tab/>
      </w:r>
      <w:r>
        <w:t xml:space="preserve">sown grasses to sown forbs </w:t>
      </w:r>
      <w:r w:rsidRPr="00FF19DB">
        <w:t>……………………………………………………………</w:t>
      </w:r>
      <w:r w:rsidR="00706885">
        <w:t>65</w:t>
      </w:r>
    </w:p>
    <w:p w14:paraId="2BCDA0BE" w14:textId="34E9512D" w:rsidR="00374275" w:rsidRPr="00374275" w:rsidRDefault="00374275" w:rsidP="002B6935">
      <w:pPr>
        <w:spacing w:line="360" w:lineRule="auto"/>
      </w:pPr>
      <w:r>
        <w:rPr>
          <w:b/>
        </w:rPr>
        <w:t>Figure 3</w:t>
      </w:r>
      <w:r>
        <w:t xml:space="preserve">. Results from the profile analyses of the community-weighted means of four important </w:t>
      </w:r>
      <w:r w:rsidR="00706885">
        <w:tab/>
      </w:r>
      <w:r>
        <w:t xml:space="preserve">functional traits (SLA, LDMC, leaf N, and C:N ratio) </w:t>
      </w:r>
      <w:r w:rsidRPr="00FF19DB">
        <w:t>…………………………………</w:t>
      </w:r>
      <w:r w:rsidR="00706885">
        <w:t>66</w:t>
      </w:r>
    </w:p>
    <w:p w14:paraId="320791A4" w14:textId="77777777" w:rsidR="002B6935" w:rsidRDefault="002B6935">
      <w:pPr>
        <w:rPr>
          <w:b/>
        </w:rPr>
      </w:pPr>
      <w:r>
        <w:rPr>
          <w:b/>
        </w:rPr>
        <w:br w:type="page"/>
      </w:r>
    </w:p>
    <w:p w14:paraId="22674051" w14:textId="77777777" w:rsidR="008F5D0F" w:rsidRDefault="008F5D0F" w:rsidP="008F5D0F">
      <w:pPr>
        <w:spacing w:line="480" w:lineRule="auto"/>
        <w:rPr>
          <w:b/>
        </w:rPr>
      </w:pPr>
      <w:r>
        <w:rPr>
          <w:b/>
        </w:rPr>
        <w:lastRenderedPageBreak/>
        <w:t>List of Chapter 1: Supplementary Materials</w:t>
      </w:r>
    </w:p>
    <w:p w14:paraId="6E1B19E5" w14:textId="06D909EB" w:rsidR="008F5D0F" w:rsidRDefault="008F5D0F" w:rsidP="008F5D0F">
      <w:pPr>
        <w:spacing w:line="480" w:lineRule="auto"/>
      </w:pPr>
      <w:r>
        <w:rPr>
          <w:b/>
        </w:rPr>
        <w:t>Table S1</w:t>
      </w:r>
      <w:r>
        <w:t>. Summary of outputs of all analyses from Chapter 1</w:t>
      </w:r>
      <w:r w:rsidRPr="00FF19DB">
        <w:t>……………………………</w:t>
      </w:r>
      <w:r w:rsidR="00D04267" w:rsidRPr="00FF19DB">
        <w:t>…</w:t>
      </w:r>
      <w:r w:rsidR="00D04267">
        <w:t>67</w:t>
      </w:r>
    </w:p>
    <w:p w14:paraId="20BD686B" w14:textId="524A48D6" w:rsidR="008F5D0F" w:rsidRDefault="008F5D0F" w:rsidP="008F5D0F">
      <w:pPr>
        <w:spacing w:line="480" w:lineRule="auto"/>
      </w:pPr>
      <w:r>
        <w:rPr>
          <w:b/>
        </w:rPr>
        <w:t xml:space="preserve">Figure S1. </w:t>
      </w:r>
      <w:r>
        <w:t xml:space="preserve"> Map of plot locations at sub-site 1 of the KAEFS field site </w:t>
      </w:r>
      <w:r w:rsidRPr="00FF19DB">
        <w:t>…………………</w:t>
      </w:r>
      <w:r w:rsidR="00D04267" w:rsidRPr="00FF19DB">
        <w:t>…</w:t>
      </w:r>
      <w:r w:rsidR="00D04267">
        <w:t>68</w:t>
      </w:r>
    </w:p>
    <w:p w14:paraId="1D5B9F06" w14:textId="33F3DC20" w:rsidR="008F5D0F" w:rsidRDefault="008F5D0F" w:rsidP="008F5D0F">
      <w:pPr>
        <w:spacing w:line="480" w:lineRule="auto"/>
      </w:pPr>
      <w:r>
        <w:rPr>
          <w:b/>
        </w:rPr>
        <w:t>Figure S2</w:t>
      </w:r>
      <w:r>
        <w:t xml:space="preserve">. Map of plots locations at sub-site 2 of the KAEFS field site </w:t>
      </w:r>
      <w:r w:rsidRPr="00FF19DB">
        <w:t>…………………</w:t>
      </w:r>
      <w:r w:rsidR="00D04267" w:rsidRPr="00FF19DB">
        <w:t>…</w:t>
      </w:r>
      <w:r w:rsidR="00D04267">
        <w:t>69</w:t>
      </w:r>
    </w:p>
    <w:p w14:paraId="5EF06DF6" w14:textId="1DFB7031" w:rsidR="008F5D0F" w:rsidRDefault="008F5D0F" w:rsidP="008F5D0F">
      <w:pPr>
        <w:spacing w:line="480" w:lineRule="auto"/>
      </w:pPr>
      <w:r>
        <w:rPr>
          <w:b/>
        </w:rPr>
        <w:t xml:space="preserve">Figure S3. </w:t>
      </w:r>
      <w:r>
        <w:t xml:space="preserve"> Species richness declines linearly as invader abundance increases </w:t>
      </w:r>
      <w:r w:rsidRPr="00FF19DB">
        <w:t>…………</w:t>
      </w:r>
      <w:r w:rsidR="00D04267" w:rsidRPr="00FF19DB">
        <w:t>…</w:t>
      </w:r>
      <w:r w:rsidR="00D04267">
        <w:t>.70</w:t>
      </w:r>
    </w:p>
    <w:p w14:paraId="48B76CD4" w14:textId="37AAC42D" w:rsidR="008F5D0F" w:rsidRDefault="008F5D0F" w:rsidP="008F5D0F">
      <w:pPr>
        <w:spacing w:line="480" w:lineRule="auto"/>
      </w:pPr>
      <w:r>
        <w:rPr>
          <w:b/>
        </w:rPr>
        <w:t xml:space="preserve">Figure S4. </w:t>
      </w:r>
      <w:r>
        <w:t xml:space="preserve">The cover of C3 grasses, C4 grasses, and legumes declined under invasion but the </w:t>
      </w:r>
      <w:r w:rsidR="00D04267">
        <w:tab/>
      </w:r>
      <w:r>
        <w:t xml:space="preserve">cover of herbaceous forbs and woody plants was unaffected </w:t>
      </w:r>
      <w:r w:rsidR="00D04267">
        <w:t>…………………………71</w:t>
      </w:r>
    </w:p>
    <w:p w14:paraId="3FD6E186" w14:textId="77777777" w:rsidR="008F5D0F" w:rsidRDefault="008F5D0F" w:rsidP="008F5D0F">
      <w:pPr>
        <w:spacing w:line="480" w:lineRule="auto"/>
      </w:pPr>
    </w:p>
    <w:p w14:paraId="3196A9B9" w14:textId="77777777" w:rsidR="008F5D0F" w:rsidRDefault="008F5D0F" w:rsidP="008F5D0F">
      <w:pPr>
        <w:spacing w:line="480" w:lineRule="auto"/>
      </w:pPr>
    </w:p>
    <w:p w14:paraId="7BF9E217" w14:textId="77777777" w:rsidR="008F5D0F" w:rsidRDefault="008F5D0F" w:rsidP="008F5D0F">
      <w:pPr>
        <w:spacing w:line="480" w:lineRule="auto"/>
      </w:pPr>
    </w:p>
    <w:p w14:paraId="3C637BED" w14:textId="77777777" w:rsidR="008F5D0F" w:rsidRDefault="008F5D0F" w:rsidP="008F5D0F">
      <w:pPr>
        <w:spacing w:line="480" w:lineRule="auto"/>
      </w:pPr>
    </w:p>
    <w:p w14:paraId="4F95F868" w14:textId="77777777" w:rsidR="008F5D0F" w:rsidRDefault="008F5D0F" w:rsidP="008F5D0F">
      <w:pPr>
        <w:spacing w:line="480" w:lineRule="auto"/>
      </w:pPr>
    </w:p>
    <w:p w14:paraId="4767884B" w14:textId="77777777" w:rsidR="008F5D0F" w:rsidRDefault="008F5D0F" w:rsidP="008F5D0F">
      <w:pPr>
        <w:spacing w:line="480" w:lineRule="auto"/>
      </w:pPr>
    </w:p>
    <w:p w14:paraId="69E48F44" w14:textId="77777777" w:rsidR="008F5D0F" w:rsidRDefault="008F5D0F" w:rsidP="008F5D0F">
      <w:pPr>
        <w:spacing w:line="480" w:lineRule="auto"/>
      </w:pPr>
    </w:p>
    <w:p w14:paraId="005924BC" w14:textId="77777777" w:rsidR="008F5D0F" w:rsidRDefault="008F5D0F" w:rsidP="008F5D0F">
      <w:pPr>
        <w:spacing w:line="480" w:lineRule="auto"/>
      </w:pPr>
    </w:p>
    <w:p w14:paraId="76E2EB87" w14:textId="77777777" w:rsidR="008F5D0F" w:rsidRDefault="008F5D0F" w:rsidP="008F5D0F">
      <w:pPr>
        <w:spacing w:line="480" w:lineRule="auto"/>
      </w:pPr>
    </w:p>
    <w:p w14:paraId="7A7292D3" w14:textId="77777777" w:rsidR="008F5D0F" w:rsidRDefault="008F5D0F" w:rsidP="008F5D0F">
      <w:pPr>
        <w:spacing w:line="480" w:lineRule="auto"/>
      </w:pPr>
    </w:p>
    <w:p w14:paraId="1877AFC0" w14:textId="77777777" w:rsidR="008F5D0F" w:rsidRDefault="008F5D0F" w:rsidP="008F5D0F">
      <w:pPr>
        <w:spacing w:line="480" w:lineRule="auto"/>
      </w:pPr>
    </w:p>
    <w:p w14:paraId="429E1F68" w14:textId="77777777" w:rsidR="008F5D0F" w:rsidRDefault="008F5D0F" w:rsidP="008F5D0F">
      <w:pPr>
        <w:spacing w:line="480" w:lineRule="auto"/>
      </w:pPr>
    </w:p>
    <w:p w14:paraId="4727BDA2" w14:textId="77777777" w:rsidR="008F5D0F" w:rsidRDefault="008F5D0F" w:rsidP="008F5D0F">
      <w:pPr>
        <w:spacing w:line="480" w:lineRule="auto"/>
      </w:pPr>
    </w:p>
    <w:p w14:paraId="5AA2DC6C" w14:textId="77777777" w:rsidR="008F5D0F" w:rsidRDefault="008F5D0F" w:rsidP="008F5D0F">
      <w:pPr>
        <w:spacing w:line="480" w:lineRule="auto"/>
      </w:pPr>
    </w:p>
    <w:p w14:paraId="34EEFCA4" w14:textId="77777777" w:rsidR="008F5D0F" w:rsidRDefault="008F5D0F" w:rsidP="008F5D0F">
      <w:pPr>
        <w:spacing w:line="480" w:lineRule="auto"/>
      </w:pPr>
    </w:p>
    <w:p w14:paraId="4F5EFE83" w14:textId="77777777" w:rsidR="008F5D0F" w:rsidRDefault="008F5D0F" w:rsidP="008F5D0F">
      <w:pPr>
        <w:spacing w:line="480" w:lineRule="auto"/>
      </w:pPr>
    </w:p>
    <w:p w14:paraId="0A56C6C1" w14:textId="471904E9" w:rsidR="008F5D0F" w:rsidRDefault="008F5D0F" w:rsidP="008F5D0F">
      <w:pPr>
        <w:spacing w:line="480" w:lineRule="auto"/>
        <w:rPr>
          <w:b/>
        </w:rPr>
      </w:pPr>
      <w:r>
        <w:rPr>
          <w:b/>
        </w:rPr>
        <w:lastRenderedPageBreak/>
        <w:t>List of Chapter 2: Supplementary Materials</w:t>
      </w:r>
    </w:p>
    <w:p w14:paraId="3E138173" w14:textId="263D418C" w:rsidR="008F5D0F" w:rsidRDefault="008F5D0F" w:rsidP="008F5D0F">
      <w:pPr>
        <w:spacing w:line="480" w:lineRule="auto"/>
      </w:pPr>
      <w:r>
        <w:rPr>
          <w:b/>
        </w:rPr>
        <w:t>Table S1</w:t>
      </w:r>
      <w:r>
        <w:t xml:space="preserve">. Trait values for leaf N, LDMC, C:N ratio, and SLA for all 33 species included in our </w:t>
      </w:r>
      <w:r w:rsidR="00D04267">
        <w:tab/>
      </w:r>
      <w:r>
        <w:t xml:space="preserve">study, along with origin (native vs. introduced) and functional group </w:t>
      </w:r>
      <w:r w:rsidR="00D04267">
        <w:t>…………………72</w:t>
      </w:r>
    </w:p>
    <w:p w14:paraId="0D5A007B" w14:textId="5D283F10" w:rsidR="008F5D0F" w:rsidRDefault="008F5D0F" w:rsidP="008F5D0F">
      <w:pPr>
        <w:spacing w:line="480" w:lineRule="auto"/>
      </w:pPr>
      <w:r>
        <w:rPr>
          <w:b/>
        </w:rPr>
        <w:t>Table S2</w:t>
      </w:r>
      <w:r>
        <w:t xml:space="preserve">. Community-weighted means of each of the four functional traits in each sequence at </w:t>
      </w:r>
      <w:r w:rsidR="00D04267">
        <w:tab/>
      </w:r>
      <w:r>
        <w:t xml:space="preserve">each age included in our study </w:t>
      </w:r>
      <w:r w:rsidRPr="00FF19DB">
        <w:t>………………………………………………</w:t>
      </w:r>
      <w:r w:rsidR="00D04267" w:rsidRPr="00FF19DB">
        <w:t>…………</w:t>
      </w:r>
      <w:r w:rsidR="00D04267">
        <w:t>73</w:t>
      </w:r>
    </w:p>
    <w:p w14:paraId="50D13125" w14:textId="0B53E8CE" w:rsidR="008F5D0F" w:rsidRDefault="008F5D0F" w:rsidP="008F5D0F">
      <w:pPr>
        <w:spacing w:line="480" w:lineRule="auto"/>
      </w:pPr>
      <w:r>
        <w:rPr>
          <w:b/>
        </w:rPr>
        <w:t>Table S3</w:t>
      </w:r>
      <w:r>
        <w:t xml:space="preserve">. Summary of outputs from the profile analyses of each functional trait </w:t>
      </w:r>
      <w:r w:rsidRPr="00FF19DB">
        <w:t>……………</w:t>
      </w:r>
      <w:r w:rsidR="00D04267">
        <w:t>74</w:t>
      </w:r>
    </w:p>
    <w:p w14:paraId="045736B5" w14:textId="70A20DF6" w:rsidR="008F5D0F" w:rsidRPr="001423B9" w:rsidRDefault="008F5D0F" w:rsidP="008F5D0F">
      <w:pPr>
        <w:spacing w:line="480" w:lineRule="auto"/>
      </w:pPr>
      <w:r>
        <w:rPr>
          <w:b/>
        </w:rPr>
        <w:t>Figure S1</w:t>
      </w:r>
      <w:r>
        <w:t xml:space="preserve">. There were no discernable patterns between interannual variation in precipitation and </w:t>
      </w:r>
      <w:r w:rsidR="00D04267">
        <w:tab/>
      </w:r>
      <w:r>
        <w:t xml:space="preserve">the community-weighted means of four functional traits </w:t>
      </w:r>
      <w:r w:rsidR="00D04267">
        <w:t>………………………………75</w:t>
      </w:r>
    </w:p>
    <w:p w14:paraId="44DAF09C" w14:textId="77777777" w:rsidR="008F5D0F" w:rsidRDefault="008F5D0F" w:rsidP="004F5F38">
      <w:pPr>
        <w:spacing w:line="360" w:lineRule="auto"/>
        <w:rPr>
          <w:b/>
        </w:rPr>
      </w:pPr>
    </w:p>
    <w:p w14:paraId="2FF478D3" w14:textId="77777777" w:rsidR="008F5D0F" w:rsidRDefault="008F5D0F" w:rsidP="004F5F38">
      <w:pPr>
        <w:spacing w:line="360" w:lineRule="auto"/>
        <w:rPr>
          <w:b/>
        </w:rPr>
      </w:pPr>
    </w:p>
    <w:p w14:paraId="252F66FA" w14:textId="77777777" w:rsidR="008F5D0F" w:rsidRDefault="008F5D0F" w:rsidP="004F5F38">
      <w:pPr>
        <w:spacing w:line="360" w:lineRule="auto"/>
        <w:rPr>
          <w:b/>
        </w:rPr>
      </w:pPr>
    </w:p>
    <w:p w14:paraId="25C98FA0" w14:textId="77777777" w:rsidR="008F5D0F" w:rsidRDefault="008F5D0F" w:rsidP="004F5F38">
      <w:pPr>
        <w:spacing w:line="360" w:lineRule="auto"/>
        <w:rPr>
          <w:b/>
        </w:rPr>
      </w:pPr>
    </w:p>
    <w:p w14:paraId="23F01294" w14:textId="77777777" w:rsidR="008F5D0F" w:rsidRDefault="008F5D0F" w:rsidP="004F5F38">
      <w:pPr>
        <w:spacing w:line="360" w:lineRule="auto"/>
        <w:rPr>
          <w:b/>
        </w:rPr>
      </w:pPr>
    </w:p>
    <w:p w14:paraId="7019572E" w14:textId="77777777" w:rsidR="008F5D0F" w:rsidRDefault="008F5D0F" w:rsidP="004F5F38">
      <w:pPr>
        <w:spacing w:line="360" w:lineRule="auto"/>
        <w:rPr>
          <w:b/>
        </w:rPr>
      </w:pPr>
    </w:p>
    <w:p w14:paraId="4B71A244" w14:textId="77777777" w:rsidR="008F5D0F" w:rsidRDefault="008F5D0F" w:rsidP="004F5F38">
      <w:pPr>
        <w:spacing w:line="360" w:lineRule="auto"/>
        <w:rPr>
          <w:b/>
        </w:rPr>
      </w:pPr>
    </w:p>
    <w:p w14:paraId="4C51AA3F" w14:textId="77777777" w:rsidR="008F5D0F" w:rsidRDefault="008F5D0F" w:rsidP="004F5F38">
      <w:pPr>
        <w:spacing w:line="360" w:lineRule="auto"/>
        <w:rPr>
          <w:b/>
        </w:rPr>
      </w:pPr>
    </w:p>
    <w:p w14:paraId="7D43C1C0" w14:textId="77777777" w:rsidR="008F5D0F" w:rsidRDefault="008F5D0F" w:rsidP="004F5F38">
      <w:pPr>
        <w:spacing w:line="360" w:lineRule="auto"/>
        <w:rPr>
          <w:b/>
        </w:rPr>
      </w:pPr>
    </w:p>
    <w:p w14:paraId="47A65339" w14:textId="77777777" w:rsidR="008F5D0F" w:rsidRDefault="008F5D0F" w:rsidP="004F5F38">
      <w:pPr>
        <w:spacing w:line="360" w:lineRule="auto"/>
        <w:rPr>
          <w:b/>
        </w:rPr>
      </w:pPr>
    </w:p>
    <w:p w14:paraId="10F90DC6" w14:textId="77777777" w:rsidR="008F5D0F" w:rsidRDefault="008F5D0F" w:rsidP="004F5F38">
      <w:pPr>
        <w:spacing w:line="360" w:lineRule="auto"/>
        <w:rPr>
          <w:b/>
        </w:rPr>
      </w:pPr>
    </w:p>
    <w:p w14:paraId="4499F117" w14:textId="77777777" w:rsidR="008F5D0F" w:rsidRDefault="008F5D0F" w:rsidP="004F5F38">
      <w:pPr>
        <w:spacing w:line="360" w:lineRule="auto"/>
        <w:rPr>
          <w:b/>
        </w:rPr>
      </w:pPr>
    </w:p>
    <w:p w14:paraId="6A4EF9A7" w14:textId="77777777" w:rsidR="008F5D0F" w:rsidRDefault="008F5D0F" w:rsidP="004F5F38">
      <w:pPr>
        <w:spacing w:line="360" w:lineRule="auto"/>
        <w:rPr>
          <w:b/>
        </w:rPr>
      </w:pPr>
    </w:p>
    <w:p w14:paraId="76578572" w14:textId="77777777" w:rsidR="008F5D0F" w:rsidRDefault="008F5D0F" w:rsidP="004F5F38">
      <w:pPr>
        <w:spacing w:line="360" w:lineRule="auto"/>
        <w:rPr>
          <w:b/>
        </w:rPr>
      </w:pPr>
    </w:p>
    <w:p w14:paraId="0F95CB83" w14:textId="77777777" w:rsidR="008F5D0F" w:rsidRDefault="008F5D0F" w:rsidP="004F5F38">
      <w:pPr>
        <w:spacing w:line="360" w:lineRule="auto"/>
        <w:rPr>
          <w:b/>
        </w:rPr>
      </w:pPr>
    </w:p>
    <w:p w14:paraId="72006972" w14:textId="77777777" w:rsidR="008F5D0F" w:rsidRDefault="008F5D0F" w:rsidP="004F5F38">
      <w:pPr>
        <w:spacing w:line="360" w:lineRule="auto"/>
        <w:rPr>
          <w:b/>
        </w:rPr>
      </w:pPr>
    </w:p>
    <w:p w14:paraId="51CA2B6A" w14:textId="77777777" w:rsidR="008F5D0F" w:rsidRDefault="008F5D0F" w:rsidP="004F5F38">
      <w:pPr>
        <w:spacing w:line="360" w:lineRule="auto"/>
        <w:rPr>
          <w:b/>
        </w:rPr>
      </w:pPr>
    </w:p>
    <w:p w14:paraId="2127FEAD" w14:textId="77777777" w:rsidR="008F5D0F" w:rsidRDefault="008F5D0F" w:rsidP="004F5F38">
      <w:pPr>
        <w:spacing w:line="360" w:lineRule="auto"/>
        <w:rPr>
          <w:b/>
        </w:rPr>
      </w:pPr>
    </w:p>
    <w:p w14:paraId="3E021D57" w14:textId="77777777" w:rsidR="008F5D0F" w:rsidRDefault="008F5D0F" w:rsidP="004F5F38">
      <w:pPr>
        <w:spacing w:line="360" w:lineRule="auto"/>
        <w:rPr>
          <w:b/>
        </w:rPr>
      </w:pPr>
    </w:p>
    <w:p w14:paraId="446E84A4" w14:textId="77777777" w:rsidR="008F5D0F" w:rsidRDefault="008F5D0F" w:rsidP="004F5F38">
      <w:pPr>
        <w:spacing w:line="360" w:lineRule="auto"/>
        <w:rPr>
          <w:b/>
        </w:rPr>
      </w:pPr>
    </w:p>
    <w:p w14:paraId="42AFBE7D" w14:textId="5B39564C" w:rsidR="00257CD0" w:rsidRDefault="002B6935" w:rsidP="004F5F38">
      <w:pPr>
        <w:spacing w:line="360" w:lineRule="auto"/>
        <w:rPr>
          <w:b/>
        </w:rPr>
      </w:pPr>
      <w:r>
        <w:rPr>
          <w:b/>
        </w:rPr>
        <w:lastRenderedPageBreak/>
        <w:t>Abstract</w:t>
      </w:r>
    </w:p>
    <w:p w14:paraId="4E870272" w14:textId="06DC0883" w:rsidR="004F5F38" w:rsidRPr="004F5F38" w:rsidRDefault="004F5F38" w:rsidP="004F5F38">
      <w:pPr>
        <w:spacing w:line="480" w:lineRule="auto"/>
        <w:sectPr w:rsidR="004F5F38" w:rsidRPr="004F5F38" w:rsidSect="00966053">
          <w:footerReference w:type="default" r:id="rId9"/>
          <w:pgSz w:w="12240" w:h="15840"/>
          <w:pgMar w:top="1440" w:right="1440" w:bottom="1440" w:left="1440" w:header="720" w:footer="720" w:gutter="0"/>
          <w:pgNumType w:fmt="lowerRoman" w:start="4"/>
          <w:cols w:space="720"/>
          <w:docGrid w:linePitch="360"/>
        </w:sectPr>
      </w:pPr>
      <w:r w:rsidRPr="004F5F38">
        <w:t>It is well established that human activities have damaged many natural systems. Two critical aspects of mitigating this damage are identifying pathways to impacts and identifying the characteristics of successful interventions. We address both topics with a pair of independent studies linked by their focus on plant conservation. First, we investigated the ecological impacts of an invasive warm season grass on plant populations and communities in a temperate mixed-grass prairie ecosystem. Invasive plants are a well-known threat to native plant and animal communities and understanding their impacts is critical to developing management strategies. We investigated how impacts vary across a gradient of invasion and examined the impact of the invader on the intra- and inter-specific diversity of native plants. We found that most (but not all) impacts scale linearly as invader abundance increases. Increasing invasion reduced the height and abundance of the dominant native grass and shifted its functional trait composition (</w:t>
      </w:r>
      <w:r w:rsidR="002148BE">
        <w:t>within-species</w:t>
      </w:r>
      <w:r w:rsidRPr="004F5F38">
        <w:t xml:space="preserve"> effects). Increasing invasion also decreased total plant cover as well as the abundance of specific plant functional groups (inter-specific effects). We show that the direct ecological impacts of invasive species may be compounded by shifts in the functional traits of dominant native species. Second, we studied whether deterministic (initial seed mix of prairie restoration) or stochastic (establishment year precipitation) processes exert stronger influence on community function. It is critical to planning effective restoration actions to understand whether stochastic climate variation can influence the trajectory of restored communities. We calculated abundance-based community-weighted means (CWMs) of four functional traits across nine years post-restoration in two communities. We found that while climate differences led to dissimilar species compositions among restored communities, the CWMs of three of the four functional traits converged over time. This suggests that the function of restored communities is robust to </w:t>
      </w:r>
      <w:r w:rsidRPr="004F5F38">
        <w:lastRenderedPageBreak/>
        <w:t>variation in climate variables. The results of both studies provide valuable information for conservation practitioners.</w:t>
      </w:r>
    </w:p>
    <w:p w14:paraId="3F77C8CC" w14:textId="77777777" w:rsidR="002B6935" w:rsidRDefault="002B6935" w:rsidP="002B6935">
      <w:pPr>
        <w:spacing w:line="360" w:lineRule="auto"/>
        <w:rPr>
          <w:rFonts w:cs="Times New Roman"/>
          <w:b/>
        </w:rPr>
      </w:pPr>
      <w:r>
        <w:rPr>
          <w:b/>
        </w:rPr>
        <w:lastRenderedPageBreak/>
        <w:t xml:space="preserve">Chapter 1: </w:t>
      </w:r>
      <w:r w:rsidRPr="002B6935">
        <w:rPr>
          <w:rFonts w:cs="Times New Roman"/>
          <w:b/>
        </w:rPr>
        <w:t>The impacts of an invasive grass (</w:t>
      </w:r>
      <w:r w:rsidRPr="002B6935">
        <w:rPr>
          <w:rFonts w:cs="Times New Roman"/>
          <w:b/>
          <w:i/>
        </w:rPr>
        <w:t>Bothriochloa ischaemum</w:t>
      </w:r>
      <w:r w:rsidRPr="002B6935">
        <w:rPr>
          <w:rFonts w:cs="Times New Roman"/>
          <w:b/>
        </w:rPr>
        <w:t>) vary across a gradient of abundance in a mixed-grass prairie</w:t>
      </w:r>
    </w:p>
    <w:p w14:paraId="780B5759" w14:textId="77777777" w:rsidR="004F5F38" w:rsidRDefault="004F5F38" w:rsidP="002B6935">
      <w:pPr>
        <w:spacing w:line="360" w:lineRule="auto"/>
        <w:rPr>
          <w:rFonts w:cs="Times New Roman"/>
          <w:b/>
        </w:rPr>
      </w:pPr>
      <w:bookmarkStart w:id="0" w:name="_GoBack"/>
      <w:bookmarkEnd w:id="0"/>
    </w:p>
    <w:p w14:paraId="3E716D1C" w14:textId="361D0919" w:rsidR="00E47BDE" w:rsidRDefault="004A6A48" w:rsidP="00E47BDE">
      <w:pPr>
        <w:tabs>
          <w:tab w:val="left" w:pos="2791"/>
        </w:tabs>
        <w:spacing w:line="360" w:lineRule="auto"/>
        <w:rPr>
          <w:rFonts w:cs="Times New Roman"/>
          <w:b/>
        </w:rPr>
      </w:pPr>
      <w:r>
        <w:rPr>
          <w:rFonts w:cs="Times New Roman"/>
          <w:b/>
        </w:rPr>
        <w:t xml:space="preserve">Chapter 1: </w:t>
      </w:r>
      <w:r w:rsidR="00E47BDE">
        <w:rPr>
          <w:rFonts w:cs="Times New Roman"/>
          <w:b/>
        </w:rPr>
        <w:t>Abstract</w:t>
      </w:r>
    </w:p>
    <w:p w14:paraId="2073A29E" w14:textId="13E70FE7" w:rsidR="00E47BDE" w:rsidRPr="009D6683" w:rsidRDefault="00E47BDE" w:rsidP="00E47BDE">
      <w:pPr>
        <w:tabs>
          <w:tab w:val="left" w:pos="2791"/>
        </w:tabs>
        <w:spacing w:line="360" w:lineRule="auto"/>
        <w:rPr>
          <w:rFonts w:cs="Times New Roman"/>
        </w:rPr>
      </w:pPr>
      <w:r>
        <w:rPr>
          <w:rFonts w:cs="Times New Roman"/>
        </w:rPr>
        <w:t xml:space="preserve">Managing biological invasions is one of the top priorities of biodiversity conservation. Invasive plants are a well-known threat to native plant and animal communities and understanding their ecological impacts is critical to developing individualized management strategies. While much is known about the impacts of invasive plants, there are still questions about the roles of functional traits and abundance gradients in determining invader impacts. In this study we investigate how the impacts of the invasive grass </w:t>
      </w:r>
      <w:r>
        <w:rPr>
          <w:rFonts w:cs="Times New Roman"/>
          <w:i/>
        </w:rPr>
        <w:t>Bothriochloa ischaemum</w:t>
      </w:r>
      <w:r>
        <w:rPr>
          <w:rFonts w:cs="Times New Roman"/>
        </w:rPr>
        <w:t xml:space="preserve"> vary across a gradient of invasion and examine the impact of this species on the functional traits of the dominant native grass, </w:t>
      </w:r>
      <w:r>
        <w:rPr>
          <w:rFonts w:cs="Times New Roman"/>
          <w:i/>
        </w:rPr>
        <w:t>Schizachyrium scoparium</w:t>
      </w:r>
      <w:r>
        <w:rPr>
          <w:rFonts w:cs="Times New Roman"/>
        </w:rPr>
        <w:t xml:space="preserve">. We found that most of the ecological impacts of </w:t>
      </w:r>
      <w:r>
        <w:rPr>
          <w:rFonts w:cs="Times New Roman"/>
          <w:i/>
        </w:rPr>
        <w:t>B. ischaemum</w:t>
      </w:r>
      <w:r>
        <w:rPr>
          <w:rFonts w:cs="Times New Roman"/>
        </w:rPr>
        <w:t xml:space="preserve"> scale linearly with its abundance. Increasing invasion reduces the height and abundance of the dominant native </w:t>
      </w:r>
      <w:r>
        <w:rPr>
          <w:rFonts w:cs="Times New Roman"/>
          <w:i/>
        </w:rPr>
        <w:t>S. scoparium</w:t>
      </w:r>
      <w:r>
        <w:rPr>
          <w:rFonts w:cs="Times New Roman"/>
        </w:rPr>
        <w:t xml:space="preserve"> individuals and shifts their functional trait </w:t>
      </w:r>
      <w:r w:rsidRPr="00E518AA">
        <w:rPr>
          <w:rFonts w:cs="Times New Roman"/>
        </w:rPr>
        <w:t>composition</w:t>
      </w:r>
      <w:r>
        <w:rPr>
          <w:rFonts w:cs="Times New Roman"/>
        </w:rPr>
        <w:t>. Increasing invasion also reduces cover of native C</w:t>
      </w:r>
      <w:r w:rsidRPr="00291DA7">
        <w:rPr>
          <w:rFonts w:cs="Times New Roman"/>
          <w:vertAlign w:val="subscript"/>
        </w:rPr>
        <w:t>3</w:t>
      </w:r>
      <w:r>
        <w:rPr>
          <w:rFonts w:cs="Times New Roman"/>
        </w:rPr>
        <w:t xml:space="preserve"> and C</w:t>
      </w:r>
      <w:r w:rsidRPr="009D6683">
        <w:rPr>
          <w:rFonts w:cs="Times New Roman"/>
          <w:vertAlign w:val="subscript"/>
        </w:rPr>
        <w:t>4</w:t>
      </w:r>
      <w:r>
        <w:rPr>
          <w:rFonts w:cs="Times New Roman"/>
        </w:rPr>
        <w:t xml:space="preserve"> grasses, total foliar cover, and subdominant foliar cover and le</w:t>
      </w:r>
      <w:r w:rsidR="002148BE">
        <w:rPr>
          <w:rFonts w:cs="Times New Roman"/>
        </w:rPr>
        <w:t>ads</w:t>
      </w:r>
      <w:r>
        <w:rPr>
          <w:rFonts w:cs="Times New Roman"/>
        </w:rPr>
        <w:t xml:space="preserve"> to shifts in species and functional group composition. However, the impact on legume abundance saturated at low invader abundance (1–15% cover) and remained constant as invader abundance increased. We show that the direct ecological impacts of invasive species may be compounded by shifts in the functional traits of dominant native species and that while invader abundance determines the severity of most impacts, some impacts do not scale linearly with invader abundance.  </w:t>
      </w:r>
    </w:p>
    <w:p w14:paraId="5D848BA1" w14:textId="77777777" w:rsidR="00E47BDE" w:rsidRDefault="00E47BDE" w:rsidP="00E47BDE">
      <w:pPr>
        <w:tabs>
          <w:tab w:val="left" w:pos="2791"/>
        </w:tabs>
        <w:spacing w:line="360" w:lineRule="auto"/>
        <w:rPr>
          <w:rFonts w:cs="Times New Roman"/>
          <w:b/>
        </w:rPr>
      </w:pPr>
    </w:p>
    <w:p w14:paraId="18A66408" w14:textId="77777777" w:rsidR="00E47BDE" w:rsidRPr="00527660" w:rsidRDefault="00E47BDE" w:rsidP="00E47BDE">
      <w:pPr>
        <w:tabs>
          <w:tab w:val="left" w:pos="2791"/>
        </w:tabs>
        <w:spacing w:line="360" w:lineRule="auto"/>
        <w:rPr>
          <w:rFonts w:cs="Times New Roman"/>
          <w:b/>
        </w:rPr>
      </w:pPr>
      <w:r w:rsidRPr="00527660">
        <w:rPr>
          <w:rFonts w:cs="Times New Roman"/>
          <w:b/>
        </w:rPr>
        <w:t>Introduction</w:t>
      </w:r>
    </w:p>
    <w:p w14:paraId="4258441F" w14:textId="1AB01BD1" w:rsidR="00E47BDE" w:rsidRDefault="00E47BDE" w:rsidP="00E47BDE">
      <w:pPr>
        <w:spacing w:line="360" w:lineRule="auto"/>
        <w:rPr>
          <w:strike/>
        </w:rPr>
      </w:pPr>
      <w:r w:rsidRPr="00527660">
        <w:t>Biological invasions are one of the most pressing threats to global biodiversity (Mack et al. 2000, Ricciardi et al. 2013)</w:t>
      </w:r>
      <w:r>
        <w:t xml:space="preserve"> and many studies and reviews have focused on the community and ecosystem impacts of invasions (</w:t>
      </w:r>
      <w:r w:rsidRPr="00527660">
        <w:t>Mack &amp; D'Antonio, 1998; McKinney, 2004; Liao et al., 2008; Gaertner et al., 2009; Powell et al., 2011</w:t>
      </w:r>
      <w:r>
        <w:t>)</w:t>
      </w:r>
      <w:r w:rsidRPr="00527660">
        <w:t xml:space="preserve">. </w:t>
      </w:r>
      <w:r>
        <w:t xml:space="preserve">Our understanding of invasions has grown considerably, but important questions remain, such as how </w:t>
      </w:r>
      <w:r w:rsidR="008C2FD9">
        <w:t xml:space="preserve">the impacts of </w:t>
      </w:r>
      <w:r>
        <w:t>invasion scale with invader abundance (Vilá et al., 2011). Understanding the impacts of invasive species on key native species (such as dominant plants) can help clarify issues of scale and inform management strategies (Drenovsky et al., 2012).</w:t>
      </w:r>
      <w:r w:rsidRPr="00B42584">
        <w:rPr>
          <w:strike/>
        </w:rPr>
        <w:t xml:space="preserve">  </w:t>
      </w:r>
    </w:p>
    <w:p w14:paraId="0914839C" w14:textId="0DCBCF2D" w:rsidR="00E47BDE" w:rsidRDefault="00E47BDE" w:rsidP="00E47BDE">
      <w:pPr>
        <w:spacing w:line="360" w:lineRule="auto"/>
      </w:pPr>
      <w:r>
        <w:lastRenderedPageBreak/>
        <w:t xml:space="preserve">Two areas of interest in the scaling of invasive plant impacts are the roles of functional traits in invasions and the importance of invader abundance. </w:t>
      </w:r>
      <w:r w:rsidRPr="00B6230C">
        <w:t>Although few invasion impact studies focus on functional traits</w:t>
      </w:r>
      <w:r>
        <w:t xml:space="preserve"> (</w:t>
      </w:r>
      <w:r w:rsidR="005E5795">
        <w:t>i.e</w:t>
      </w:r>
      <w:r>
        <w:t xml:space="preserve">., impacts on </w:t>
      </w:r>
      <w:r w:rsidRPr="00527660">
        <w:t>functional trait variation and composition in native populations</w:t>
      </w:r>
      <w:r>
        <w:t xml:space="preserve"> are</w:t>
      </w:r>
      <w:r w:rsidRPr="00527660">
        <w:t xml:space="preserve"> relatively overlooked</w:t>
      </w:r>
      <w:r>
        <w:t>)</w:t>
      </w:r>
      <w:r w:rsidRPr="00B6230C">
        <w:t>, doing so can improve our understanding of both invasion mechanisms and impacts (Sodhi et al., 2019)</w:t>
      </w:r>
      <w:r>
        <w:t xml:space="preserve">. </w:t>
      </w:r>
      <w:r w:rsidRPr="00BC5094">
        <w:t>Fun</w:t>
      </w:r>
      <w:r>
        <w:t>c</w:t>
      </w:r>
      <w:r w:rsidRPr="00BC5094">
        <w:t xml:space="preserve">tional traits are the measurable attributes of </w:t>
      </w:r>
      <w:r>
        <w:t>a plant</w:t>
      </w:r>
      <w:r w:rsidRPr="00BC5094">
        <w:t xml:space="preserve"> that </w:t>
      </w:r>
      <w:r>
        <w:t>influence its interactions</w:t>
      </w:r>
      <w:r w:rsidRPr="00BC5094">
        <w:t xml:space="preserve"> with its biotic and abiotic environment (Drenovsky et al., 2012).</w:t>
      </w:r>
      <w:r>
        <w:t xml:space="preserve"> Plant</w:t>
      </w:r>
      <w:r w:rsidRPr="00527660">
        <w:t xml:space="preserve"> functional traits can have significant effects on </w:t>
      </w:r>
      <w:r>
        <w:t xml:space="preserve">the surrounding community and its resulting </w:t>
      </w:r>
      <w:r w:rsidRPr="00527660">
        <w:t>ecosystem services and functioning (de Bello et al., 2010)</w:t>
      </w:r>
      <w:r>
        <w:t xml:space="preserve">. The traits of the dominant plant species tend to </w:t>
      </w:r>
      <w:r w:rsidRPr="00527660">
        <w:t xml:space="preserve">exert </w:t>
      </w:r>
      <w:r>
        <w:t>the greatest</w:t>
      </w:r>
      <w:r w:rsidRPr="00527660">
        <w:t xml:space="preserve"> influence on ecosystem processes (</w:t>
      </w:r>
      <w:r>
        <w:t xml:space="preserve">Grime, 1998; </w:t>
      </w:r>
      <w:r w:rsidRPr="00527660">
        <w:t>Diaz and Cabido, 2001; Mokany et al., 2008; Roscher et al., 2012; Finegan et al., 2015</w:t>
      </w:r>
      <w:r>
        <w:t>). The important role of functional traits leads to two pathways for invasive plants to impact communities and ecosystems</w:t>
      </w:r>
      <w:r w:rsidRPr="007733D5">
        <w:t>.</w:t>
      </w:r>
      <w:r>
        <w:t xml:space="preserve"> First, when invaders come to dominate native communities, differences between native and invasive functional traits can directly alter ecosystem functioning </w:t>
      </w:r>
      <w:r w:rsidRPr="00527660">
        <w:t>(Daehler, 2003</w:t>
      </w:r>
      <w:r>
        <w:t xml:space="preserve">; </w:t>
      </w:r>
      <w:r w:rsidRPr="00527660">
        <w:t>Funk &amp; Vitousek 2007</w:t>
      </w:r>
      <w:r>
        <w:t xml:space="preserve">; </w:t>
      </w:r>
      <w:r w:rsidRPr="00527660">
        <w:t>Ehrenfeld, 2010; Drenovsky et al., 2012)</w:t>
      </w:r>
      <w:r>
        <w:t xml:space="preserve">. But if the presence of an invader can trigger changes in the functional trait expression of the dominant native species as well, that could provide a second pathway to alter ecosystem functioning. </w:t>
      </w:r>
      <w:r w:rsidRPr="00527660">
        <w:t>Many plant species are known to exhibit high levels of phenotypic plasticity in response to their surroundings (Sultan, 2000) and invasive plants are known to alter environmental conditions (</w:t>
      </w:r>
      <w:r>
        <w:t>Vilá</w:t>
      </w:r>
      <w:r w:rsidRPr="00527660">
        <w:t xml:space="preserve"> et al., 2011), possibly triggering a phenotypic response from native species.</w:t>
      </w:r>
      <w:r>
        <w:t xml:space="preserve"> T</w:t>
      </w:r>
      <w:r w:rsidRPr="00527660">
        <w:t xml:space="preserve">he impacts arising </w:t>
      </w:r>
      <w:r>
        <w:t xml:space="preserve">directly </w:t>
      </w:r>
      <w:r w:rsidRPr="00527660">
        <w:t xml:space="preserve">from the functional traits of </w:t>
      </w:r>
      <w:r>
        <w:t>invasive</w:t>
      </w:r>
      <w:r w:rsidRPr="00527660">
        <w:t xml:space="preserve"> plants </w:t>
      </w:r>
      <w:r>
        <w:t xml:space="preserve">could be </w:t>
      </w:r>
      <w:r w:rsidRPr="00527660">
        <w:t xml:space="preserve">compounded by changes to the traits of the </w:t>
      </w:r>
      <w:r>
        <w:t xml:space="preserve">dominant </w:t>
      </w:r>
      <w:r w:rsidRPr="00527660">
        <w:t xml:space="preserve">native plants </w:t>
      </w:r>
      <w:r>
        <w:t xml:space="preserve">that scale up to indirect impacts on communities and ecosystems. </w:t>
      </w:r>
    </w:p>
    <w:p w14:paraId="7309A9DF" w14:textId="77777777" w:rsidR="00E47BDE" w:rsidRDefault="00E47BDE" w:rsidP="00E47BDE">
      <w:pPr>
        <w:spacing w:line="360" w:lineRule="auto"/>
      </w:pPr>
    </w:p>
    <w:p w14:paraId="54C6C4AD" w14:textId="77777777" w:rsidR="00E47BDE" w:rsidRPr="00527660" w:rsidRDefault="00E47BDE" w:rsidP="00E47BDE">
      <w:pPr>
        <w:spacing w:line="360" w:lineRule="auto"/>
      </w:pPr>
      <w:r w:rsidRPr="00527660">
        <w:t xml:space="preserve">Additionally, there is a need for quantitative assessment of ecological impacts across a gradient of invader abundance levels (Ehrenfeld, 2010; </w:t>
      </w:r>
      <w:r>
        <w:t>Vilá</w:t>
      </w:r>
      <w:r w:rsidRPr="00527660">
        <w:t xml:space="preserve"> et al., 2011; Hulme et al., 2013: Scasta et al., 2015). </w:t>
      </w:r>
      <w:r>
        <w:t xml:space="preserve">Incorporating these gradients into invasion studies can provide more clarity on the relationship between impacts and abundance than comparisons between uninvaded and highly invaded sites (Hulme et al., 2013). It is important to understand if impacts scale linearly with abundance or if there are thresholds below which invaders have little impact or above which impacts begin to saturate (Vilá et al., 2011). Furthermore, employing a gradient design allows for the utilization of more powerful regression analysis (rather than ANOVA) and offers a quantitative description of the relationship between invader abundance and impact (Cottingham </w:t>
      </w:r>
      <w:r>
        <w:lastRenderedPageBreak/>
        <w:t xml:space="preserve">et al., 2005). </w:t>
      </w:r>
      <w:r w:rsidRPr="00527660">
        <w:t>This study contributes to filling both of the</w:t>
      </w:r>
      <w:r>
        <w:t xml:space="preserve"> above</w:t>
      </w:r>
      <w:r w:rsidRPr="00527660">
        <w:t xml:space="preserve"> knowledge gaps</w:t>
      </w:r>
      <w:r>
        <w:t xml:space="preserve"> by incorporating functional trait analysis into an investigation of community impacts across a gradient of invader abundance</w:t>
      </w:r>
      <w:r w:rsidRPr="00527660">
        <w:t xml:space="preserve">. </w:t>
      </w:r>
    </w:p>
    <w:p w14:paraId="6873F3A4" w14:textId="77777777" w:rsidR="00E47BDE" w:rsidRPr="00527660" w:rsidRDefault="00E47BDE" w:rsidP="00E47BDE">
      <w:pPr>
        <w:spacing w:line="360" w:lineRule="auto"/>
      </w:pPr>
    </w:p>
    <w:p w14:paraId="4356CFC4" w14:textId="25432F8A" w:rsidR="00E47BDE" w:rsidRDefault="00E47BDE" w:rsidP="00E47BDE">
      <w:pPr>
        <w:spacing w:line="360" w:lineRule="auto"/>
      </w:pPr>
      <w:r w:rsidRPr="00527660">
        <w:t>The prairie ecosystems of the central United States</w:t>
      </w:r>
      <w:r>
        <w:t xml:space="preserve"> provide an excellent opportunity</w:t>
      </w:r>
      <w:r w:rsidRPr="00527660">
        <w:t xml:space="preserve"> for studying the impacts of invasive plants, given the well-documented introductions and establishment of a variety of non-native species (D'Antonio and Vitousek, 1992; Williams and Baruch, 2000). The goal of this study is to investigate how </w:t>
      </w:r>
      <w:r>
        <w:t xml:space="preserve">the invasive grass </w:t>
      </w:r>
      <w:r w:rsidRPr="00527660">
        <w:rPr>
          <w:i/>
        </w:rPr>
        <w:t>B</w:t>
      </w:r>
      <w:r>
        <w:rPr>
          <w:i/>
        </w:rPr>
        <w:t>othriochloa</w:t>
      </w:r>
      <w:r w:rsidRPr="00527660">
        <w:rPr>
          <w:i/>
        </w:rPr>
        <w:t xml:space="preserve"> ischaemum</w:t>
      </w:r>
      <w:r w:rsidRPr="00527660">
        <w:t xml:space="preserve"> impacts </w:t>
      </w:r>
      <w:r>
        <w:t xml:space="preserve">the native plant community </w:t>
      </w:r>
      <w:r w:rsidRPr="00527660">
        <w:t>across a gradient of invasion</w:t>
      </w:r>
      <w:r>
        <w:t xml:space="preserve">, considering both within-species impacts (on the functional traits of the native dominant grass, </w:t>
      </w:r>
      <w:r>
        <w:rPr>
          <w:i/>
        </w:rPr>
        <w:t>Schizachyrium scoparium</w:t>
      </w:r>
      <w:r>
        <w:t xml:space="preserve">) and across-species impacts (on species and functional group composition). </w:t>
      </w:r>
      <w:r w:rsidRPr="00527660">
        <w:t xml:space="preserve">We specifically asked 1) </w:t>
      </w:r>
      <w:r>
        <w:t>Is there a negative relationship</w:t>
      </w:r>
      <w:r w:rsidRPr="00527660">
        <w:t xml:space="preserve"> between the abundance of the invader and the abundance of the</w:t>
      </w:r>
      <w:r>
        <w:t xml:space="preserve"> </w:t>
      </w:r>
      <w:r w:rsidRPr="00527660">
        <w:t xml:space="preserve">dominant </w:t>
      </w:r>
      <w:r>
        <w:t xml:space="preserve">native </w:t>
      </w:r>
      <w:r w:rsidRPr="00527660">
        <w:t xml:space="preserve">grass? 2) </w:t>
      </w:r>
      <w:r>
        <w:t>Do changes in the abundance of the invasive</w:t>
      </w:r>
      <w:r w:rsidRPr="00527660">
        <w:t xml:space="preserve"> grass lead to changes in the mean, variance, or composition of functional trait values for </w:t>
      </w:r>
      <w:r>
        <w:t>the dominant native grass</w:t>
      </w:r>
      <w:r w:rsidRPr="00527660">
        <w:t xml:space="preserve">? 3) Does increasing abundance of the invasive grass change the richness or composition of the native plant community? We hypothesized that as the invasive species increased in abundance the native dominant grass would decrease in abundance and </w:t>
      </w:r>
      <w:r>
        <w:t>shift its</w:t>
      </w:r>
      <w:r w:rsidRPr="00527660">
        <w:t xml:space="preserve"> functional trait composition</w:t>
      </w:r>
      <w:r>
        <w:t>,</w:t>
      </w:r>
      <w:r w:rsidRPr="00527660">
        <w:t xml:space="preserve"> </w:t>
      </w:r>
      <w:r>
        <w:t>compounding</w:t>
      </w:r>
      <w:r w:rsidRPr="00527660">
        <w:t xml:space="preserve"> changes in the community and ecosystem. </w:t>
      </w:r>
    </w:p>
    <w:p w14:paraId="746D6F56" w14:textId="77777777" w:rsidR="00E47BDE" w:rsidRDefault="00E47BDE" w:rsidP="00E47BDE">
      <w:pPr>
        <w:spacing w:line="360" w:lineRule="auto"/>
      </w:pPr>
    </w:p>
    <w:p w14:paraId="4FD1B3D9" w14:textId="3823C730" w:rsidR="00E47BDE" w:rsidRPr="00527660" w:rsidRDefault="00E47BDE" w:rsidP="00E47BDE">
      <w:pPr>
        <w:spacing w:line="360" w:lineRule="auto"/>
        <w:rPr>
          <w:rFonts w:cs="Times New Roman"/>
        </w:rPr>
      </w:pPr>
      <w:r w:rsidRPr="00527660">
        <w:rPr>
          <w:rFonts w:cs="Times New Roman"/>
          <w:b/>
        </w:rPr>
        <w:t>Methods</w:t>
      </w:r>
    </w:p>
    <w:p w14:paraId="3AED787B" w14:textId="77777777" w:rsidR="00E47BDE" w:rsidRPr="00784DBD" w:rsidRDefault="00E47BDE" w:rsidP="00E47BDE">
      <w:pPr>
        <w:spacing w:line="360" w:lineRule="auto"/>
        <w:rPr>
          <w:rFonts w:cs="Times New Roman"/>
          <w:i/>
          <w:iCs/>
        </w:rPr>
      </w:pPr>
      <w:r w:rsidRPr="00784DBD">
        <w:rPr>
          <w:rFonts w:cs="Times New Roman"/>
          <w:i/>
          <w:iCs/>
        </w:rPr>
        <w:t>Study Site</w:t>
      </w:r>
    </w:p>
    <w:p w14:paraId="4333C8B2" w14:textId="1C6866DA" w:rsidR="00E47BDE" w:rsidRPr="00527660" w:rsidRDefault="00E47BDE" w:rsidP="00E47BDE">
      <w:pPr>
        <w:spacing w:line="360" w:lineRule="auto"/>
        <w:rPr>
          <w:rFonts w:cs="Times New Roman"/>
        </w:rPr>
      </w:pPr>
      <w:r w:rsidRPr="00527660">
        <w:rPr>
          <w:rFonts w:cs="Times New Roman"/>
        </w:rPr>
        <w:t xml:space="preserve">We conducted our study in a temperate mixed-grass prairie at the Kessler Atmospheric and Ecological Field Station (KAEFS, </w:t>
      </w:r>
      <w:r>
        <w:fldChar w:fldCharType="begin"/>
      </w:r>
      <w:r>
        <w:instrText xml:space="preserve"> HYPERLINK "http://kaefs.ou.edu/)." \t "_blank" </w:instrText>
      </w:r>
      <w:r>
        <w:fldChar w:fldCharType="separate"/>
      </w:r>
      <w:r w:rsidRPr="00527660">
        <w:rPr>
          <w:rStyle w:val="Hyperlink"/>
          <w:rFonts w:cs="Times New Roman"/>
        </w:rPr>
        <w:t>http://kaefs.ou.edu/)</w:t>
      </w:r>
      <w:r>
        <w:rPr>
          <w:rStyle w:val="Hyperlink"/>
          <w:rFonts w:cs="Times New Roman"/>
        </w:rPr>
        <w:fldChar w:fldCharType="end"/>
      </w:r>
      <w:r w:rsidRPr="00527660">
        <w:rPr>
          <w:rFonts w:cs="Times New Roman"/>
        </w:rPr>
        <w:t xml:space="preserve">, located in central Oklahoma, USA (34°59'N, 97°31'W). </w:t>
      </w:r>
      <w:r>
        <w:rPr>
          <w:rFonts w:cs="Times New Roman"/>
        </w:rPr>
        <w:t>The area</w:t>
      </w:r>
      <w:r w:rsidRPr="00527660">
        <w:rPr>
          <w:rFonts w:cs="Times New Roman"/>
        </w:rPr>
        <w:t xml:space="preserve"> was farmed until 1973 and has since been subject to light grazing in designated areas (Xu </w:t>
      </w:r>
      <w:r w:rsidRPr="00527660">
        <w:rPr>
          <w:rFonts w:cs="Times New Roman"/>
          <w:i/>
        </w:rPr>
        <w:t>et al.</w:t>
      </w:r>
      <w:r w:rsidRPr="00527660">
        <w:rPr>
          <w:rFonts w:cs="Times New Roman"/>
        </w:rPr>
        <w:t xml:space="preserve">, 2013). We conducted our study in </w:t>
      </w:r>
      <w:r>
        <w:rPr>
          <w:rFonts w:cs="Times New Roman"/>
        </w:rPr>
        <w:t>two</w:t>
      </w:r>
      <w:r w:rsidRPr="00527660">
        <w:rPr>
          <w:rFonts w:cs="Times New Roman"/>
        </w:rPr>
        <w:t xml:space="preserve"> section</w:t>
      </w:r>
      <w:r>
        <w:rPr>
          <w:rFonts w:cs="Times New Roman"/>
        </w:rPr>
        <w:t>s</w:t>
      </w:r>
      <w:r w:rsidRPr="00527660">
        <w:rPr>
          <w:rFonts w:cs="Times New Roman"/>
        </w:rPr>
        <w:t xml:space="preserve"> of KAEFS that ha</w:t>
      </w:r>
      <w:r>
        <w:rPr>
          <w:rFonts w:cs="Times New Roman"/>
        </w:rPr>
        <w:t>ve</w:t>
      </w:r>
      <w:r w:rsidRPr="00527660">
        <w:rPr>
          <w:rFonts w:cs="Times New Roman"/>
        </w:rPr>
        <w:t xml:space="preserve"> not been farmed or grazed for at least 40 years prior to the start of the experiment (Shi et al., 2015; Castillioni et al., 2020)</w:t>
      </w:r>
      <w:r>
        <w:rPr>
          <w:rFonts w:cs="Times New Roman"/>
        </w:rPr>
        <w:t xml:space="preserve"> and are </w:t>
      </w:r>
      <w:r w:rsidRPr="00527660">
        <w:rPr>
          <w:rFonts w:cs="Times New Roman"/>
        </w:rPr>
        <w:t xml:space="preserve">dominated by </w:t>
      </w:r>
      <w:r w:rsidR="005E5795">
        <w:rPr>
          <w:rFonts w:cs="Times New Roman"/>
        </w:rPr>
        <w:t>warm-season</w:t>
      </w:r>
      <w:r>
        <w:rPr>
          <w:rFonts w:cs="Times New Roman"/>
        </w:rPr>
        <w:t xml:space="preserve"> </w:t>
      </w:r>
      <w:r w:rsidRPr="00527660">
        <w:rPr>
          <w:rFonts w:cs="Times New Roman"/>
        </w:rPr>
        <w:t>C</w:t>
      </w:r>
      <w:r w:rsidRPr="00527660">
        <w:rPr>
          <w:rFonts w:cs="Times New Roman"/>
          <w:vertAlign w:val="subscript"/>
        </w:rPr>
        <w:t>4</w:t>
      </w:r>
      <w:r w:rsidRPr="00527660">
        <w:rPr>
          <w:rFonts w:cs="Times New Roman"/>
        </w:rPr>
        <w:t xml:space="preserve"> </w:t>
      </w:r>
      <w:r w:rsidR="005E5795">
        <w:rPr>
          <w:rFonts w:cs="Times New Roman"/>
        </w:rPr>
        <w:t xml:space="preserve">bunch </w:t>
      </w:r>
      <w:r w:rsidRPr="00527660">
        <w:rPr>
          <w:rFonts w:cs="Times New Roman"/>
        </w:rPr>
        <w:t xml:space="preserve">grasses </w:t>
      </w:r>
      <w:r w:rsidR="005E5795">
        <w:rPr>
          <w:rFonts w:cs="Times New Roman"/>
        </w:rPr>
        <w:t>with a diverse mixture of</w:t>
      </w:r>
      <w:r w:rsidRPr="00527660">
        <w:rPr>
          <w:rFonts w:cs="Times New Roman"/>
        </w:rPr>
        <w:t xml:space="preserve"> subdominant forbs (Shi et al., 2015). Mean annual precipitation was 885mm for the period of 1994 to 2018 and the mean annual temperature was 16.2°C from 1997 to 2018 (Oklahoma Climatological Survey, Norman, OK, USA). The monthly mean temperature ranges from 4.4°C in January to 27.7°C in July (Oklahoma Climatological Survey, Norman, OK, USA). </w:t>
      </w:r>
      <w:r w:rsidRPr="00527660">
        <w:rPr>
          <w:rFonts w:cs="Times New Roman"/>
        </w:rPr>
        <w:lastRenderedPageBreak/>
        <w:t xml:space="preserve">The soil at KAEFS is a Nash-Lucien complex with neutral pH, a high water holding capacity (approximately 37%), and a moderately penetrable root zone, and extends to a depth of about 70cm (Xu </w:t>
      </w:r>
      <w:r w:rsidRPr="00527660">
        <w:rPr>
          <w:rFonts w:cs="Times New Roman"/>
          <w:i/>
          <w:iCs/>
        </w:rPr>
        <w:t>et al.</w:t>
      </w:r>
      <w:r w:rsidRPr="00527660">
        <w:rPr>
          <w:rFonts w:cs="Times New Roman"/>
        </w:rPr>
        <w:t>, 2013).</w:t>
      </w:r>
    </w:p>
    <w:p w14:paraId="34A72F7A" w14:textId="77777777" w:rsidR="00E47BDE" w:rsidRDefault="00E47BDE" w:rsidP="00E47BDE">
      <w:pPr>
        <w:spacing w:line="360" w:lineRule="auto"/>
        <w:rPr>
          <w:rFonts w:cs="Times New Roman"/>
        </w:rPr>
      </w:pPr>
    </w:p>
    <w:p w14:paraId="0CD53ADB" w14:textId="77777777" w:rsidR="00E47BDE" w:rsidRDefault="00E47BDE" w:rsidP="00E47BDE">
      <w:pPr>
        <w:spacing w:line="360" w:lineRule="auto"/>
        <w:rPr>
          <w:rFonts w:cs="Times New Roman"/>
          <w:i/>
        </w:rPr>
      </w:pPr>
      <w:r>
        <w:rPr>
          <w:rFonts w:cs="Times New Roman"/>
          <w:i/>
        </w:rPr>
        <w:t>Focal Species</w:t>
      </w:r>
    </w:p>
    <w:p w14:paraId="6B3FADBC" w14:textId="77777777" w:rsidR="00E47BDE" w:rsidRPr="00527660" w:rsidRDefault="00E47BDE" w:rsidP="00E47BDE">
      <w:pPr>
        <w:spacing w:line="360" w:lineRule="auto"/>
      </w:pPr>
      <w:r>
        <w:t xml:space="preserve">Our focal native species is </w:t>
      </w:r>
      <w:r>
        <w:rPr>
          <w:i/>
        </w:rPr>
        <w:t>Schizachyrium scoparium</w:t>
      </w:r>
      <w:r>
        <w:t>, a warm-season C</w:t>
      </w:r>
      <w:r w:rsidRPr="00697515">
        <w:rPr>
          <w:vertAlign w:val="subscript"/>
        </w:rPr>
        <w:t>4</w:t>
      </w:r>
      <w:r>
        <w:t xml:space="preserve"> bunch grass. This drought-tolerant species is typically dominant in mixed-grass prairies and provides food and habitat for a variety of native wildlife (Schmidt et al., 2008). Our focal invasive species is </w:t>
      </w:r>
      <w:r w:rsidRPr="00527660">
        <w:rPr>
          <w:i/>
        </w:rPr>
        <w:t>Bothriochloa ischaemum</w:t>
      </w:r>
      <w:r>
        <w:rPr>
          <w:i/>
        </w:rPr>
        <w:t>,</w:t>
      </w:r>
      <w:r w:rsidRPr="00527660">
        <w:t xml:space="preserve"> </w:t>
      </w:r>
      <w:r>
        <w:t xml:space="preserve">a </w:t>
      </w:r>
      <w:r w:rsidRPr="00527660">
        <w:t>C</w:t>
      </w:r>
      <w:r w:rsidRPr="00527660">
        <w:rPr>
          <w:vertAlign w:val="subscript"/>
        </w:rPr>
        <w:t>4</w:t>
      </w:r>
      <w:r w:rsidRPr="00527660">
        <w:t xml:space="preserve"> grass originating in Eurasia that </w:t>
      </w:r>
      <w:r>
        <w:t>has</w:t>
      </w:r>
      <w:r w:rsidRPr="00527660">
        <w:t xml:space="preserve"> become </w:t>
      </w:r>
      <w:r>
        <w:t xml:space="preserve">a </w:t>
      </w:r>
      <w:r w:rsidRPr="00527660">
        <w:t>problematic invader in the Great Plains region of the United States (Gabbard and Fowler, 200</w:t>
      </w:r>
      <w:r>
        <w:t>7</w:t>
      </w:r>
      <w:r w:rsidRPr="00527660">
        <w:t xml:space="preserve">). </w:t>
      </w:r>
      <w:r w:rsidRPr="00527660">
        <w:rPr>
          <w:i/>
        </w:rPr>
        <w:t>B</w:t>
      </w:r>
      <w:r>
        <w:rPr>
          <w:i/>
        </w:rPr>
        <w:t>othriochloa</w:t>
      </w:r>
      <w:r w:rsidRPr="00527660">
        <w:rPr>
          <w:i/>
        </w:rPr>
        <w:t xml:space="preserve"> ischaemum</w:t>
      </w:r>
      <w:r w:rsidRPr="00527660">
        <w:t xml:space="preserve"> has been intentionally seeded on both private lands and along public roadsides through several state and federal agencies for use as cattle fodder and erosion control (Gabbard and Fowler, 200</w:t>
      </w:r>
      <w:r>
        <w:t>7</w:t>
      </w:r>
      <w:r w:rsidRPr="00527660">
        <w:t xml:space="preserve">; Wilson et al., 2012). Where it has escaped cultivation and established persistent populations, </w:t>
      </w:r>
      <w:r w:rsidRPr="00527660">
        <w:rPr>
          <w:i/>
        </w:rPr>
        <w:t xml:space="preserve">B. ischaemum </w:t>
      </w:r>
      <w:r w:rsidRPr="00527660">
        <w:t>has a variety of negative impacts on the native community. This species has been shown to reduce the abundance and diversity of native plant communities (Hickman et al., 2006; Gabbard and Fowler, 200</w:t>
      </w:r>
      <w:r>
        <w:t>7</w:t>
      </w:r>
      <w:r w:rsidRPr="00527660">
        <w:t>; Robertson and Hickman, 2012), inhibit the growth of native plants (Schmidt et al., 2008), reduce arthropod abundance and bird diversity (Hickman et al., 2006), and replace the dominant native C</w:t>
      </w:r>
      <w:r w:rsidRPr="00527660">
        <w:rPr>
          <w:vertAlign w:val="subscript"/>
        </w:rPr>
        <w:t>4</w:t>
      </w:r>
      <w:r w:rsidRPr="00527660">
        <w:t xml:space="preserve"> grasses in the habitat (Robertson and Hickman, 2012). The ecosystem impacts of </w:t>
      </w:r>
      <w:r w:rsidRPr="00527660">
        <w:rPr>
          <w:i/>
        </w:rPr>
        <w:t xml:space="preserve">B. ischaemum </w:t>
      </w:r>
      <w:r w:rsidRPr="00527660">
        <w:t xml:space="preserve">invasion are poorly known, but it has been shown to directly reduce plant-available soil nitrogen (Basham, 2013) and may indirectly alter nutrient cycling and pollination services through its impacts on insect communities (Litt and Steidl, 2010). The wide breadth of negative impacts caused by </w:t>
      </w:r>
      <w:r w:rsidRPr="00527660">
        <w:rPr>
          <w:i/>
        </w:rPr>
        <w:t xml:space="preserve">B. ischaemum </w:t>
      </w:r>
      <w:r w:rsidRPr="00527660">
        <w:t xml:space="preserve">invasion makes this grass one of the most detrimental exotic forage species (Scasta et al., 2015). </w:t>
      </w:r>
    </w:p>
    <w:p w14:paraId="04F8FEC2" w14:textId="77777777" w:rsidR="00E47BDE" w:rsidRPr="00527660" w:rsidRDefault="00E47BDE" w:rsidP="00E47BDE">
      <w:pPr>
        <w:spacing w:line="360" w:lineRule="auto"/>
        <w:rPr>
          <w:rFonts w:cs="Times New Roman"/>
        </w:rPr>
      </w:pPr>
    </w:p>
    <w:p w14:paraId="5F521CE2" w14:textId="77777777" w:rsidR="00E47BDE" w:rsidRPr="00784DBD" w:rsidRDefault="00E47BDE" w:rsidP="00E47BDE">
      <w:pPr>
        <w:spacing w:line="360" w:lineRule="auto"/>
        <w:rPr>
          <w:rFonts w:cs="Times New Roman"/>
          <w:i/>
          <w:iCs/>
        </w:rPr>
      </w:pPr>
      <w:r w:rsidRPr="00784DBD">
        <w:rPr>
          <w:rFonts w:cs="Times New Roman"/>
          <w:i/>
          <w:iCs/>
        </w:rPr>
        <w:t>Experimental Design</w:t>
      </w:r>
    </w:p>
    <w:p w14:paraId="6C2B0415" w14:textId="0CA6C49C" w:rsidR="00E47BDE" w:rsidRDefault="00E47BDE" w:rsidP="00E47BDE">
      <w:pPr>
        <w:spacing w:line="360" w:lineRule="auto"/>
        <w:rPr>
          <w:rFonts w:cs="Times New Roman"/>
        </w:rPr>
      </w:pPr>
      <w:r w:rsidRPr="00527660">
        <w:rPr>
          <w:rFonts w:cs="Times New Roman"/>
        </w:rPr>
        <w:t>We located study plots across two locations (sub-sites) consisting of mixed grass prairie surrounded by encroaching eastern red cedar (</w:t>
      </w:r>
      <w:r w:rsidRPr="00527660">
        <w:rPr>
          <w:rFonts w:cs="Times New Roman"/>
          <w:i/>
        </w:rPr>
        <w:t>Juniperus virginiana</w:t>
      </w:r>
      <w:r w:rsidRPr="00527660">
        <w:rPr>
          <w:rFonts w:cs="Times New Roman"/>
        </w:rPr>
        <w:t>) woodlands. These sites are dominated by native C</w:t>
      </w:r>
      <w:r w:rsidRPr="00527660">
        <w:rPr>
          <w:rFonts w:cs="Times New Roman"/>
          <w:vertAlign w:val="subscript"/>
        </w:rPr>
        <w:t>4</w:t>
      </w:r>
      <w:r w:rsidRPr="00527660">
        <w:rPr>
          <w:rFonts w:cs="Times New Roman"/>
        </w:rPr>
        <w:t xml:space="preserve"> grasses such as little bluestem (</w:t>
      </w:r>
      <w:r w:rsidRPr="00527660">
        <w:rPr>
          <w:rFonts w:cs="Times New Roman"/>
          <w:i/>
        </w:rPr>
        <w:t>Schizachyrium scoparium</w:t>
      </w:r>
      <w:r w:rsidRPr="00527660">
        <w:rPr>
          <w:rFonts w:cs="Times New Roman"/>
        </w:rPr>
        <w:t>), Indian grass (</w:t>
      </w:r>
      <w:r w:rsidRPr="00527660">
        <w:rPr>
          <w:rFonts w:cs="Times New Roman"/>
          <w:i/>
        </w:rPr>
        <w:t>Sorghastrum nutans</w:t>
      </w:r>
      <w:r w:rsidRPr="00527660">
        <w:rPr>
          <w:rFonts w:cs="Times New Roman"/>
        </w:rPr>
        <w:t>)</w:t>
      </w:r>
      <w:r>
        <w:rPr>
          <w:rFonts w:cs="Times New Roman"/>
        </w:rPr>
        <w:t>,</w:t>
      </w:r>
      <w:r w:rsidRPr="00527660">
        <w:rPr>
          <w:rFonts w:cs="Times New Roman"/>
        </w:rPr>
        <w:t xml:space="preserve"> and tall dropseed (</w:t>
      </w:r>
      <w:r w:rsidRPr="00527660">
        <w:rPr>
          <w:rFonts w:cs="Times New Roman"/>
          <w:i/>
        </w:rPr>
        <w:t>Sporobolus compositus</w:t>
      </w:r>
      <w:r w:rsidRPr="00527660">
        <w:rPr>
          <w:rFonts w:cs="Times New Roman"/>
        </w:rPr>
        <w:t xml:space="preserve">), as well as forbs such as </w:t>
      </w:r>
      <w:r w:rsidRPr="00527660">
        <w:rPr>
          <w:rFonts w:cs="Times New Roman"/>
          <w:i/>
        </w:rPr>
        <w:t>Lespedeza cuneata</w:t>
      </w:r>
      <w:r w:rsidRPr="00527660">
        <w:rPr>
          <w:rFonts w:cs="Times New Roman"/>
        </w:rPr>
        <w:t xml:space="preserve">, </w:t>
      </w:r>
      <w:r w:rsidRPr="00527660">
        <w:rPr>
          <w:rFonts w:cs="Times New Roman"/>
          <w:i/>
        </w:rPr>
        <w:t>Symphyotrichum ericoides</w:t>
      </w:r>
      <w:r w:rsidRPr="00527660">
        <w:rPr>
          <w:rFonts w:cs="Times New Roman"/>
        </w:rPr>
        <w:t xml:space="preserve">, and </w:t>
      </w:r>
      <w:r w:rsidRPr="00527660">
        <w:rPr>
          <w:rFonts w:cs="Times New Roman"/>
          <w:i/>
        </w:rPr>
        <w:t>Desmanthus illinoensis</w:t>
      </w:r>
      <w:r w:rsidRPr="00527660">
        <w:rPr>
          <w:rFonts w:cs="Times New Roman"/>
        </w:rPr>
        <w:t xml:space="preserve"> (Shi et al. 2015, </w:t>
      </w:r>
      <w:r w:rsidRPr="00527660">
        <w:rPr>
          <w:rFonts w:cs="Times New Roman"/>
        </w:rPr>
        <w:lastRenderedPageBreak/>
        <w:t xml:space="preserve">Castillioni et al., 2020). The two sub-sites represent an invasion gradient of </w:t>
      </w:r>
      <w:r w:rsidRPr="00527660">
        <w:rPr>
          <w:rFonts w:cs="Times New Roman"/>
          <w:i/>
        </w:rPr>
        <w:t>B</w:t>
      </w:r>
      <w:r>
        <w:rPr>
          <w:rFonts w:cs="Times New Roman"/>
          <w:i/>
        </w:rPr>
        <w:t>.</w:t>
      </w:r>
      <w:r w:rsidRPr="00527660">
        <w:rPr>
          <w:rFonts w:cs="Times New Roman"/>
          <w:i/>
        </w:rPr>
        <w:t xml:space="preserve"> ischaemum</w:t>
      </w:r>
      <w:r w:rsidRPr="00527660">
        <w:rPr>
          <w:rFonts w:cs="Times New Roman"/>
        </w:rPr>
        <w:t xml:space="preserve">. The northwestern sub-site </w:t>
      </w:r>
      <w:r>
        <w:rPr>
          <w:rFonts w:cs="Times New Roman"/>
        </w:rPr>
        <w:t xml:space="preserve">is </w:t>
      </w:r>
      <w:r w:rsidR="009A735D">
        <w:rPr>
          <w:rFonts w:cs="Times New Roman"/>
        </w:rPr>
        <w:t>lightly</w:t>
      </w:r>
      <w:r>
        <w:rPr>
          <w:rFonts w:cs="Times New Roman"/>
        </w:rPr>
        <w:t xml:space="preserve"> invaded and t</w:t>
      </w:r>
      <w:r w:rsidRPr="00527660">
        <w:rPr>
          <w:rFonts w:cs="Times New Roman"/>
        </w:rPr>
        <w:t>he southern sub-site is more heavily invaded</w:t>
      </w:r>
      <w:r>
        <w:rPr>
          <w:rFonts w:cs="Times New Roman"/>
        </w:rPr>
        <w:t xml:space="preserve">, but invasion levels </w:t>
      </w:r>
      <w:r w:rsidR="006A4C47">
        <w:rPr>
          <w:rFonts w:cs="Times New Roman"/>
        </w:rPr>
        <w:t xml:space="preserve">are variable </w:t>
      </w:r>
      <w:r>
        <w:rPr>
          <w:rFonts w:cs="Times New Roman"/>
        </w:rPr>
        <w:t xml:space="preserve">within </w:t>
      </w:r>
      <w:r w:rsidR="006A4C47">
        <w:rPr>
          <w:rFonts w:cs="Times New Roman"/>
        </w:rPr>
        <w:t xml:space="preserve">the </w:t>
      </w:r>
      <w:r>
        <w:rPr>
          <w:rFonts w:cs="Times New Roman"/>
        </w:rPr>
        <w:t>sub-site</w:t>
      </w:r>
      <w:r w:rsidR="006A4C47">
        <w:rPr>
          <w:rFonts w:cs="Times New Roman"/>
        </w:rPr>
        <w:t>s</w:t>
      </w:r>
      <w:r>
        <w:rPr>
          <w:rFonts w:cs="Times New Roman"/>
        </w:rPr>
        <w:t xml:space="preserve">. </w:t>
      </w:r>
      <w:r w:rsidRPr="00527660">
        <w:rPr>
          <w:rFonts w:cs="Times New Roman"/>
        </w:rPr>
        <w:t xml:space="preserve">In July 2019 we established 40 2m </w:t>
      </w:r>
      <w:r w:rsidRPr="00527660">
        <w:rPr>
          <w:rFonts w:cs="Times New Roman"/>
        </w:rPr>
        <w:sym w:font="Symbol" w:char="F0B4"/>
      </w:r>
      <w:r w:rsidRPr="00527660">
        <w:rPr>
          <w:rFonts w:cs="Times New Roman"/>
        </w:rPr>
        <w:t xml:space="preserve"> 2m experimental plots, divided between the two sub-sites based on </w:t>
      </w:r>
      <w:r>
        <w:rPr>
          <w:rFonts w:cs="Times New Roman"/>
        </w:rPr>
        <w:t>their size</w:t>
      </w:r>
      <w:r w:rsidRPr="00527660">
        <w:rPr>
          <w:rFonts w:cs="Times New Roman"/>
        </w:rPr>
        <w:t xml:space="preserve"> (plots</w:t>
      </w:r>
      <w:r>
        <w:rPr>
          <w:rFonts w:cs="Times New Roman"/>
        </w:rPr>
        <w:t xml:space="preserve"> 1–25</w:t>
      </w:r>
      <w:r w:rsidRPr="00527660">
        <w:rPr>
          <w:rFonts w:cs="Times New Roman"/>
        </w:rPr>
        <w:t xml:space="preserve"> in the northwestern sub-site</w:t>
      </w:r>
      <w:r>
        <w:rPr>
          <w:rFonts w:cs="Times New Roman"/>
        </w:rPr>
        <w:t xml:space="preserve"> and </w:t>
      </w:r>
      <w:r w:rsidRPr="00527660">
        <w:rPr>
          <w:rFonts w:cs="Times New Roman"/>
        </w:rPr>
        <w:t xml:space="preserve">plots </w:t>
      </w:r>
      <w:r>
        <w:rPr>
          <w:rFonts w:cs="Times New Roman"/>
        </w:rPr>
        <w:t xml:space="preserve">26–40 </w:t>
      </w:r>
      <w:r w:rsidRPr="00527660">
        <w:rPr>
          <w:rFonts w:cs="Times New Roman"/>
        </w:rPr>
        <w:t>in the southern sub-site</w:t>
      </w:r>
      <w:r w:rsidR="000F3359">
        <w:rPr>
          <w:rFonts w:cs="Times New Roman"/>
        </w:rPr>
        <w:t>,</w:t>
      </w:r>
      <w:r>
        <w:rPr>
          <w:rFonts w:cs="Times New Roman"/>
        </w:rPr>
        <w:t xml:space="preserve"> </w:t>
      </w:r>
      <w:r>
        <w:rPr>
          <w:rFonts w:cs="Times New Roman"/>
          <w:b/>
        </w:rPr>
        <w:t>Figs. S1-2</w:t>
      </w:r>
      <w:r w:rsidRPr="00527660">
        <w:rPr>
          <w:rFonts w:cs="Times New Roman"/>
        </w:rPr>
        <w:t xml:space="preserve">). Plots were established along short transects (ranging from 11m to 23m) of four to eight plots, with 1m between adjacent plots and </w:t>
      </w:r>
      <w:r>
        <w:rPr>
          <w:rFonts w:cs="Times New Roman"/>
        </w:rPr>
        <w:t>at least 5m</w:t>
      </w:r>
      <w:r w:rsidRPr="00527660">
        <w:rPr>
          <w:rFonts w:cs="Times New Roman"/>
        </w:rPr>
        <w:t xml:space="preserve"> between transects. Plot-level </w:t>
      </w:r>
      <w:r w:rsidRPr="00527660">
        <w:rPr>
          <w:rFonts w:cs="Times New Roman"/>
          <w:i/>
        </w:rPr>
        <w:t xml:space="preserve">B. ischaemum </w:t>
      </w:r>
      <w:r w:rsidRPr="00527660">
        <w:rPr>
          <w:rFonts w:cs="Times New Roman"/>
        </w:rPr>
        <w:t>cover ranged from 0% to 80%</w:t>
      </w:r>
      <w:r>
        <w:rPr>
          <w:rFonts w:cs="Times New Roman"/>
        </w:rPr>
        <w:t>,</w:t>
      </w:r>
      <w:r w:rsidRPr="00527660">
        <w:rPr>
          <w:rFonts w:cs="Times New Roman"/>
        </w:rPr>
        <w:t xml:space="preserve"> with a mean of 23% cover. </w:t>
      </w:r>
    </w:p>
    <w:p w14:paraId="49488EBE" w14:textId="77777777" w:rsidR="00E47BDE" w:rsidRPr="005B65C1" w:rsidRDefault="00E47BDE" w:rsidP="00E47BDE">
      <w:pPr>
        <w:spacing w:line="360" w:lineRule="auto"/>
        <w:rPr>
          <w:rFonts w:cs="Times New Roman"/>
        </w:rPr>
      </w:pPr>
    </w:p>
    <w:p w14:paraId="7F98E543" w14:textId="77777777" w:rsidR="00E47BDE" w:rsidRPr="004F79BB" w:rsidRDefault="00E47BDE" w:rsidP="00E47BDE">
      <w:pPr>
        <w:spacing w:line="360" w:lineRule="auto"/>
        <w:rPr>
          <w:rFonts w:cs="Times New Roman"/>
          <w:i/>
          <w:iCs/>
        </w:rPr>
      </w:pPr>
      <w:r w:rsidRPr="004F79BB">
        <w:rPr>
          <w:rFonts w:cs="Times New Roman"/>
          <w:i/>
          <w:iCs/>
        </w:rPr>
        <w:t>Plot-</w:t>
      </w:r>
      <w:r>
        <w:rPr>
          <w:rFonts w:cs="Times New Roman"/>
          <w:i/>
          <w:iCs/>
        </w:rPr>
        <w:t>L</w:t>
      </w:r>
      <w:r w:rsidRPr="004F79BB">
        <w:rPr>
          <w:rFonts w:cs="Times New Roman"/>
          <w:i/>
          <w:iCs/>
        </w:rPr>
        <w:t xml:space="preserve">evel </w:t>
      </w:r>
      <w:r>
        <w:rPr>
          <w:rFonts w:cs="Times New Roman"/>
          <w:i/>
          <w:iCs/>
        </w:rPr>
        <w:t>Plant C</w:t>
      </w:r>
      <w:r w:rsidRPr="004F79BB">
        <w:rPr>
          <w:rFonts w:cs="Times New Roman"/>
          <w:i/>
          <w:iCs/>
        </w:rPr>
        <w:t>omposition</w:t>
      </w:r>
      <w:r>
        <w:rPr>
          <w:rFonts w:cs="Times New Roman"/>
          <w:i/>
          <w:iCs/>
        </w:rPr>
        <w:t xml:space="preserve"> and Abundance</w:t>
      </w:r>
    </w:p>
    <w:p w14:paraId="27A03E2B" w14:textId="3377F4B2" w:rsidR="00E47BDE" w:rsidRPr="00527660" w:rsidRDefault="00E47BDE" w:rsidP="00E47BDE">
      <w:pPr>
        <w:spacing w:line="360" w:lineRule="auto"/>
        <w:rPr>
          <w:rFonts w:cs="Times New Roman"/>
        </w:rPr>
      </w:pPr>
      <w:r w:rsidRPr="00527660">
        <w:rPr>
          <w:rFonts w:cs="Times New Roman"/>
        </w:rPr>
        <w:t>We recorded plant species composition (i.e.</w:t>
      </w:r>
      <w:r>
        <w:rPr>
          <w:rFonts w:cs="Times New Roman"/>
        </w:rPr>
        <w:t>,</w:t>
      </w:r>
      <w:r w:rsidRPr="00527660">
        <w:rPr>
          <w:rFonts w:cs="Times New Roman"/>
        </w:rPr>
        <w:t xml:space="preserve"> species identity and presence/absence) for each plot in July 2019. Species composition was recorded as binary presence/absence values for each species in each plot and species richness was recorded as the total number of species in each plot, excluding </w:t>
      </w:r>
      <w:r w:rsidRPr="00527660">
        <w:rPr>
          <w:rFonts w:cs="Times New Roman"/>
          <w:i/>
        </w:rPr>
        <w:t>B. ischaemum</w:t>
      </w:r>
      <w:r w:rsidRPr="00527660">
        <w:rPr>
          <w:rFonts w:cs="Times New Roman"/>
        </w:rPr>
        <w:t xml:space="preserve">. </w:t>
      </w:r>
      <w:r>
        <w:rPr>
          <w:rFonts w:cs="Times New Roman"/>
        </w:rPr>
        <w:t xml:space="preserve">Abundance (percent foliar cover) was measured </w:t>
      </w:r>
      <w:r w:rsidRPr="00527660">
        <w:rPr>
          <w:rFonts w:cs="Times New Roman"/>
        </w:rPr>
        <w:t>at the functional group level (C</w:t>
      </w:r>
      <w:r w:rsidRPr="00527660">
        <w:rPr>
          <w:rFonts w:cs="Times New Roman"/>
          <w:vertAlign w:val="subscript"/>
        </w:rPr>
        <w:t>3</w:t>
      </w:r>
      <w:r w:rsidRPr="00527660">
        <w:rPr>
          <w:rFonts w:cs="Times New Roman"/>
        </w:rPr>
        <w:t xml:space="preserve"> grasses, C</w:t>
      </w:r>
      <w:r w:rsidRPr="00527660">
        <w:rPr>
          <w:rFonts w:cs="Times New Roman"/>
          <w:vertAlign w:val="subscript"/>
        </w:rPr>
        <w:t>4</w:t>
      </w:r>
      <w:r w:rsidRPr="00527660">
        <w:rPr>
          <w:rFonts w:cs="Times New Roman"/>
        </w:rPr>
        <w:t xml:space="preserve"> grasses, herbaceous forbs, woody forbs, and legumes, as well as bare ground and litter)</w:t>
      </w:r>
      <w:r>
        <w:rPr>
          <w:rFonts w:cs="Times New Roman"/>
        </w:rPr>
        <w:t xml:space="preserve"> using </w:t>
      </w:r>
      <w:r w:rsidRPr="00527660">
        <w:rPr>
          <w:rFonts w:cs="Times New Roman"/>
        </w:rPr>
        <w:t>cover class values adapted from Braun-Blanquet (1932): Class 0 = 0% cover, Class 1 = 0</w:t>
      </w:r>
      <w:r>
        <w:rPr>
          <w:rFonts w:cs="Times New Roman"/>
        </w:rPr>
        <w:t>–</w:t>
      </w:r>
      <w:r w:rsidRPr="00527660">
        <w:rPr>
          <w:rFonts w:cs="Times New Roman"/>
        </w:rPr>
        <w:t>1%, Class 2 = 1</w:t>
      </w:r>
      <w:r>
        <w:rPr>
          <w:rFonts w:cs="Times New Roman"/>
        </w:rPr>
        <w:t>–</w:t>
      </w:r>
      <w:r w:rsidRPr="00527660">
        <w:rPr>
          <w:rFonts w:cs="Times New Roman"/>
        </w:rPr>
        <w:t>5%, Class 3 = 5</w:t>
      </w:r>
      <w:r>
        <w:rPr>
          <w:rFonts w:cs="Times New Roman"/>
        </w:rPr>
        <w:t>–</w:t>
      </w:r>
      <w:r w:rsidRPr="00527660">
        <w:rPr>
          <w:rFonts w:cs="Times New Roman"/>
        </w:rPr>
        <w:t>25%, Class 4 = 25</w:t>
      </w:r>
      <w:r>
        <w:rPr>
          <w:rFonts w:cs="Times New Roman"/>
        </w:rPr>
        <w:t>–</w:t>
      </w:r>
      <w:r w:rsidRPr="00527660">
        <w:rPr>
          <w:rFonts w:cs="Times New Roman"/>
        </w:rPr>
        <w:t>50%, Class 5 = 50</w:t>
      </w:r>
      <w:r>
        <w:rPr>
          <w:rFonts w:cs="Times New Roman"/>
        </w:rPr>
        <w:t>–</w:t>
      </w:r>
      <w:r w:rsidRPr="00527660">
        <w:rPr>
          <w:rFonts w:cs="Times New Roman"/>
        </w:rPr>
        <w:t>75%, Class 6 = 75</w:t>
      </w:r>
      <w:r>
        <w:rPr>
          <w:rFonts w:cs="Times New Roman"/>
        </w:rPr>
        <w:t>–</w:t>
      </w:r>
      <w:r w:rsidRPr="00527660">
        <w:rPr>
          <w:rFonts w:cs="Times New Roman"/>
        </w:rPr>
        <w:t>95%, Class 7 = 95</w:t>
      </w:r>
      <w:r>
        <w:rPr>
          <w:rFonts w:cs="Times New Roman"/>
        </w:rPr>
        <w:t>–</w:t>
      </w:r>
      <w:r w:rsidRPr="00527660">
        <w:rPr>
          <w:rFonts w:cs="Times New Roman"/>
        </w:rPr>
        <w:t xml:space="preserve">100%. </w:t>
      </w:r>
      <w:r>
        <w:rPr>
          <w:rFonts w:cs="Times New Roman"/>
        </w:rPr>
        <w:t>Since the interval between classes is unequal, we used the median value of each cover class in our analyses.</w:t>
      </w:r>
      <w:r w:rsidRPr="00527660">
        <w:rPr>
          <w:rFonts w:cs="Times New Roman"/>
        </w:rPr>
        <w:t xml:space="preserve"> Additionally, we calculated </w:t>
      </w:r>
      <w:r>
        <w:rPr>
          <w:rFonts w:cs="Times New Roman"/>
        </w:rPr>
        <w:t>total foliar cover (the sum of all functional group cover values), subdominant foliar cover (the sum of all functional groups except C</w:t>
      </w:r>
      <w:r w:rsidRPr="00D96EB3">
        <w:rPr>
          <w:rFonts w:cs="Times New Roman"/>
          <w:vertAlign w:val="subscript"/>
        </w:rPr>
        <w:t>4</w:t>
      </w:r>
      <w:r>
        <w:rPr>
          <w:rFonts w:cs="Times New Roman"/>
        </w:rPr>
        <w:t xml:space="preserve"> grasses), and </w:t>
      </w:r>
      <w:r w:rsidRPr="00527660">
        <w:rPr>
          <w:rFonts w:cs="Times New Roman"/>
        </w:rPr>
        <w:t xml:space="preserve">a </w:t>
      </w:r>
      <w:r>
        <w:rPr>
          <w:rFonts w:cs="Times New Roman"/>
        </w:rPr>
        <w:t>native</w:t>
      </w:r>
      <w:r w:rsidRPr="00527660">
        <w:rPr>
          <w:rFonts w:cs="Times New Roman"/>
        </w:rPr>
        <w:t xml:space="preserve"> C</w:t>
      </w:r>
      <w:r w:rsidRPr="00527660">
        <w:rPr>
          <w:rFonts w:cs="Times New Roman"/>
          <w:vertAlign w:val="subscript"/>
        </w:rPr>
        <w:t>4</w:t>
      </w:r>
      <w:r w:rsidRPr="00527660">
        <w:rPr>
          <w:rFonts w:cs="Times New Roman"/>
        </w:rPr>
        <w:t xml:space="preserve"> grass cover value </w:t>
      </w:r>
      <w:r>
        <w:rPr>
          <w:rFonts w:cs="Times New Roman"/>
        </w:rPr>
        <w:t>(</w:t>
      </w:r>
      <w:r w:rsidRPr="00527660">
        <w:rPr>
          <w:rFonts w:cs="Times New Roman"/>
        </w:rPr>
        <w:t xml:space="preserve">by subtracting the </w:t>
      </w:r>
      <w:r w:rsidRPr="00527660">
        <w:rPr>
          <w:rFonts w:cs="Times New Roman"/>
          <w:i/>
        </w:rPr>
        <w:t>B. ischaemum</w:t>
      </w:r>
      <w:r w:rsidRPr="00527660">
        <w:rPr>
          <w:rFonts w:cs="Times New Roman"/>
        </w:rPr>
        <w:t xml:space="preserve"> percent-cover value from the total C</w:t>
      </w:r>
      <w:r w:rsidRPr="00527660">
        <w:rPr>
          <w:rFonts w:cs="Times New Roman"/>
          <w:vertAlign w:val="subscript"/>
        </w:rPr>
        <w:t>4</w:t>
      </w:r>
      <w:r w:rsidRPr="00527660">
        <w:rPr>
          <w:rFonts w:cs="Times New Roman"/>
        </w:rPr>
        <w:t xml:space="preserve"> grass cover value</w:t>
      </w:r>
      <w:r>
        <w:rPr>
          <w:rFonts w:cs="Times New Roman"/>
        </w:rPr>
        <w:t>)</w:t>
      </w:r>
      <w:r w:rsidRPr="00527660">
        <w:rPr>
          <w:rFonts w:cs="Times New Roman"/>
        </w:rPr>
        <w:t xml:space="preserve"> for each plot. Since the foliage of multiple functional groups often overlapped, the total coverage values of all functional groups in a plot often exceeded 100%. We recorded </w:t>
      </w:r>
      <w:r>
        <w:rPr>
          <w:rFonts w:cs="Times New Roman"/>
        </w:rPr>
        <w:t xml:space="preserve">the cover of the invasive </w:t>
      </w:r>
      <w:r>
        <w:rPr>
          <w:rFonts w:cs="Times New Roman"/>
          <w:i/>
        </w:rPr>
        <w:t xml:space="preserve">B. </w:t>
      </w:r>
      <w:r w:rsidRPr="0032346D">
        <w:rPr>
          <w:rFonts w:cs="Times New Roman"/>
          <w:i/>
        </w:rPr>
        <w:t>ischaemum</w:t>
      </w:r>
      <w:r>
        <w:rPr>
          <w:rFonts w:cs="Times New Roman"/>
          <w:i/>
        </w:rPr>
        <w:t xml:space="preserve"> </w:t>
      </w:r>
      <w:r>
        <w:rPr>
          <w:rFonts w:cs="Times New Roman"/>
        </w:rPr>
        <w:t xml:space="preserve">at two levels of precision: </w:t>
      </w:r>
      <w:r w:rsidRPr="0032346D">
        <w:rPr>
          <w:rFonts w:cs="Times New Roman"/>
        </w:rPr>
        <w:t>a</w:t>
      </w:r>
      <w:r w:rsidRPr="00527660">
        <w:rPr>
          <w:rFonts w:cs="Times New Roman"/>
        </w:rPr>
        <w:t xml:space="preserve"> </w:t>
      </w:r>
      <w:r>
        <w:rPr>
          <w:rFonts w:cs="Times New Roman"/>
        </w:rPr>
        <w:t>continuous</w:t>
      </w:r>
      <w:r w:rsidRPr="00527660">
        <w:rPr>
          <w:rFonts w:cs="Times New Roman"/>
        </w:rPr>
        <w:t xml:space="preserve"> estimate of </w:t>
      </w:r>
      <w:r w:rsidRPr="00527660">
        <w:rPr>
          <w:rFonts w:cs="Times New Roman"/>
          <w:i/>
        </w:rPr>
        <w:t xml:space="preserve">B. ischaemum </w:t>
      </w:r>
      <w:r w:rsidRPr="00527660">
        <w:rPr>
          <w:rFonts w:cs="Times New Roman"/>
          <w:iCs/>
        </w:rPr>
        <w:t>percent foliar</w:t>
      </w:r>
      <w:r w:rsidRPr="00527660">
        <w:rPr>
          <w:rFonts w:cs="Times New Roman"/>
          <w:i/>
        </w:rPr>
        <w:t xml:space="preserve"> </w:t>
      </w:r>
      <w:r w:rsidRPr="00527660">
        <w:rPr>
          <w:rFonts w:cs="Times New Roman"/>
        </w:rPr>
        <w:t>cover for each plot</w:t>
      </w:r>
      <w:r>
        <w:rPr>
          <w:rFonts w:cs="Times New Roman"/>
        </w:rPr>
        <w:t xml:space="preserve"> (to take advantage of a regression approach) and</w:t>
      </w:r>
      <w:r w:rsidRPr="00527660">
        <w:rPr>
          <w:rFonts w:cs="Times New Roman"/>
        </w:rPr>
        <w:t xml:space="preserve"> a categorical assessment based on four cover "treatments</w:t>
      </w:r>
      <w:r>
        <w:rPr>
          <w:rFonts w:cs="Times New Roman"/>
        </w:rPr>
        <w:t>,</w:t>
      </w:r>
      <w:r w:rsidRPr="00527660">
        <w:rPr>
          <w:rFonts w:cs="Times New Roman"/>
        </w:rPr>
        <w:t>"</w:t>
      </w:r>
      <w:r>
        <w:rPr>
          <w:rFonts w:cs="Times New Roman"/>
        </w:rPr>
        <w:t xml:space="preserve"> which were used in compositional analyses. The four "treatments" </w:t>
      </w:r>
      <w:r w:rsidRPr="00527660">
        <w:rPr>
          <w:rFonts w:cs="Times New Roman"/>
        </w:rPr>
        <w:t xml:space="preserve">of </w:t>
      </w:r>
      <w:r w:rsidRPr="00527660">
        <w:rPr>
          <w:rFonts w:cs="Times New Roman"/>
          <w:i/>
        </w:rPr>
        <w:t xml:space="preserve">B. ischaemum </w:t>
      </w:r>
      <w:r>
        <w:rPr>
          <w:rFonts w:cs="Times New Roman"/>
        </w:rPr>
        <w:t>cover result</w:t>
      </w:r>
      <w:r w:rsidRPr="00527660">
        <w:rPr>
          <w:rFonts w:cs="Times New Roman"/>
        </w:rPr>
        <w:t xml:space="preserve"> from natural (i.e.</w:t>
      </w:r>
      <w:r>
        <w:rPr>
          <w:rFonts w:cs="Times New Roman"/>
        </w:rPr>
        <w:t>,</w:t>
      </w:r>
      <w:r w:rsidRPr="00527660">
        <w:rPr>
          <w:rFonts w:cs="Times New Roman"/>
        </w:rPr>
        <w:t xml:space="preserve"> unmanipulated) variation in the foliar cover of the invader across the invasion gradient. </w:t>
      </w:r>
      <w:r w:rsidR="00793FAE">
        <w:rPr>
          <w:rFonts w:cs="Times New Roman"/>
        </w:rPr>
        <w:t>Fourteen</w:t>
      </w:r>
      <w:r w:rsidRPr="00527660">
        <w:rPr>
          <w:rFonts w:cs="Times New Roman"/>
        </w:rPr>
        <w:t xml:space="preserve"> plots had no </w:t>
      </w:r>
      <w:r w:rsidRPr="00527660">
        <w:rPr>
          <w:rFonts w:cs="Times New Roman"/>
          <w:i/>
        </w:rPr>
        <w:t>B. ischaemum</w:t>
      </w:r>
      <w:r w:rsidRPr="00527660">
        <w:rPr>
          <w:rFonts w:cs="Times New Roman"/>
        </w:rPr>
        <w:t xml:space="preserve"> cover</w:t>
      </w:r>
      <w:r>
        <w:rPr>
          <w:rFonts w:cs="Times New Roman"/>
        </w:rPr>
        <w:t xml:space="preserve"> (Zero)</w:t>
      </w:r>
      <w:r w:rsidRPr="00527660">
        <w:rPr>
          <w:rFonts w:cs="Times New Roman"/>
        </w:rPr>
        <w:t xml:space="preserve">, while </w:t>
      </w:r>
      <w:r w:rsidR="00793FAE">
        <w:rPr>
          <w:rFonts w:cs="Times New Roman"/>
        </w:rPr>
        <w:t>nine</w:t>
      </w:r>
      <w:r w:rsidRPr="00527660">
        <w:rPr>
          <w:rFonts w:cs="Times New Roman"/>
        </w:rPr>
        <w:t xml:space="preserve"> plots had </w:t>
      </w:r>
      <w:r>
        <w:rPr>
          <w:rFonts w:cs="Times New Roman"/>
        </w:rPr>
        <w:t>L</w:t>
      </w:r>
      <w:r w:rsidRPr="00527660">
        <w:rPr>
          <w:rFonts w:cs="Times New Roman"/>
        </w:rPr>
        <w:t>ow (1% to 15%</w:t>
      </w:r>
      <w:r>
        <w:rPr>
          <w:rFonts w:cs="Times New Roman"/>
        </w:rPr>
        <w:t xml:space="preserve"> cover</w:t>
      </w:r>
      <w:r w:rsidRPr="00527660">
        <w:rPr>
          <w:rFonts w:cs="Times New Roman"/>
        </w:rPr>
        <w:t xml:space="preserve">), </w:t>
      </w:r>
      <w:r w:rsidR="00793FAE">
        <w:rPr>
          <w:rFonts w:cs="Times New Roman"/>
        </w:rPr>
        <w:t>nine</w:t>
      </w:r>
      <w:r w:rsidRPr="00527660">
        <w:rPr>
          <w:rFonts w:cs="Times New Roman"/>
        </w:rPr>
        <w:t xml:space="preserve"> plots had </w:t>
      </w:r>
      <w:r>
        <w:rPr>
          <w:rFonts w:cs="Times New Roman"/>
        </w:rPr>
        <w:t>M</w:t>
      </w:r>
      <w:r w:rsidRPr="00527660">
        <w:rPr>
          <w:rFonts w:cs="Times New Roman"/>
        </w:rPr>
        <w:t>edium (16% to 49%</w:t>
      </w:r>
      <w:r>
        <w:rPr>
          <w:rFonts w:cs="Times New Roman"/>
        </w:rPr>
        <w:t xml:space="preserve"> cover</w:t>
      </w:r>
      <w:r w:rsidRPr="00527660">
        <w:rPr>
          <w:rFonts w:cs="Times New Roman"/>
        </w:rPr>
        <w:t>)</w:t>
      </w:r>
      <w:r>
        <w:rPr>
          <w:rFonts w:cs="Times New Roman"/>
        </w:rPr>
        <w:t>,</w:t>
      </w:r>
      <w:r w:rsidRPr="00527660">
        <w:rPr>
          <w:rFonts w:cs="Times New Roman"/>
        </w:rPr>
        <w:t xml:space="preserve"> and </w:t>
      </w:r>
      <w:r w:rsidR="00793FAE">
        <w:rPr>
          <w:rFonts w:cs="Times New Roman"/>
        </w:rPr>
        <w:t>eight</w:t>
      </w:r>
      <w:r w:rsidRPr="00527660">
        <w:rPr>
          <w:rFonts w:cs="Times New Roman"/>
        </w:rPr>
        <w:t xml:space="preserve"> plots had </w:t>
      </w:r>
      <w:r>
        <w:rPr>
          <w:rFonts w:cs="Times New Roman"/>
        </w:rPr>
        <w:t>H</w:t>
      </w:r>
      <w:r w:rsidRPr="00527660">
        <w:rPr>
          <w:rFonts w:cs="Times New Roman"/>
        </w:rPr>
        <w:t xml:space="preserve">igh (50% </w:t>
      </w:r>
      <w:r>
        <w:rPr>
          <w:rFonts w:cs="Times New Roman"/>
        </w:rPr>
        <w:t xml:space="preserve">cover </w:t>
      </w:r>
      <w:r w:rsidRPr="00527660">
        <w:rPr>
          <w:rFonts w:cs="Times New Roman"/>
        </w:rPr>
        <w:t xml:space="preserve">and above) </w:t>
      </w:r>
      <w:r w:rsidRPr="00527660">
        <w:rPr>
          <w:rFonts w:cs="Times New Roman"/>
          <w:i/>
        </w:rPr>
        <w:t>B. ischaemum</w:t>
      </w:r>
      <w:r w:rsidRPr="00527660">
        <w:rPr>
          <w:rFonts w:cs="Times New Roman"/>
        </w:rPr>
        <w:t xml:space="preserve"> </w:t>
      </w:r>
      <w:r>
        <w:rPr>
          <w:rFonts w:cs="Times New Roman"/>
        </w:rPr>
        <w:t>abundance</w:t>
      </w:r>
      <w:r w:rsidRPr="00527660">
        <w:rPr>
          <w:rFonts w:cs="Times New Roman"/>
        </w:rPr>
        <w:t>.</w:t>
      </w:r>
      <w:r w:rsidRPr="00527660" w:rsidDel="00076773">
        <w:rPr>
          <w:rFonts w:cs="Times New Roman"/>
        </w:rPr>
        <w:t xml:space="preserve"> </w:t>
      </w:r>
      <w:r>
        <w:rPr>
          <w:rFonts w:cs="Times New Roman"/>
        </w:rPr>
        <w:t xml:space="preserve">Following this </w:t>
      </w:r>
      <w:r w:rsidR="002A728A">
        <w:rPr>
          <w:rFonts w:cs="Times New Roman"/>
        </w:rPr>
        <w:t>two</w:t>
      </w:r>
      <w:r>
        <w:rPr>
          <w:rFonts w:cs="Times New Roman"/>
        </w:rPr>
        <w:t xml:space="preserve">-tiered classification </w:t>
      </w:r>
      <w:r>
        <w:rPr>
          <w:rFonts w:cs="Times New Roman"/>
        </w:rPr>
        <w:lastRenderedPageBreak/>
        <w:t xml:space="preserve">scheme, a plot that was observed to have 65% </w:t>
      </w:r>
      <w:r>
        <w:rPr>
          <w:rFonts w:cs="Times New Roman"/>
          <w:i/>
        </w:rPr>
        <w:t xml:space="preserve">B. ischaemum </w:t>
      </w:r>
      <w:r>
        <w:rPr>
          <w:rFonts w:cs="Times New Roman"/>
        </w:rPr>
        <w:t>cover</w:t>
      </w:r>
      <w:r w:rsidR="002A728A">
        <w:rPr>
          <w:rFonts w:cs="Times New Roman"/>
        </w:rPr>
        <w:t>, for example,</w:t>
      </w:r>
      <w:r>
        <w:rPr>
          <w:rFonts w:cs="Times New Roman"/>
        </w:rPr>
        <w:t xml:space="preserve"> would also be given a categorical value of "High."</w:t>
      </w:r>
    </w:p>
    <w:p w14:paraId="497DB0CB" w14:textId="77777777" w:rsidR="00E47BDE" w:rsidRPr="00527660" w:rsidRDefault="00E47BDE" w:rsidP="00E47BDE">
      <w:pPr>
        <w:spacing w:line="360" w:lineRule="auto"/>
        <w:rPr>
          <w:rFonts w:cs="Times New Roman"/>
        </w:rPr>
      </w:pPr>
    </w:p>
    <w:p w14:paraId="75F425EC" w14:textId="77777777" w:rsidR="00E47BDE" w:rsidRPr="00BE2B62" w:rsidRDefault="00E47BDE" w:rsidP="00E47BDE">
      <w:pPr>
        <w:spacing w:line="360" w:lineRule="auto"/>
        <w:rPr>
          <w:rFonts w:cs="Times New Roman"/>
          <w:i/>
          <w:iCs/>
        </w:rPr>
      </w:pPr>
      <w:r w:rsidRPr="00BE2B62">
        <w:rPr>
          <w:rFonts w:cs="Times New Roman"/>
          <w:i/>
          <w:iCs/>
        </w:rPr>
        <w:t xml:space="preserve">Assessing </w:t>
      </w:r>
      <w:r>
        <w:rPr>
          <w:rFonts w:cs="Times New Roman"/>
          <w:i/>
          <w:iCs/>
        </w:rPr>
        <w:t>Within-Species I</w:t>
      </w:r>
      <w:r w:rsidRPr="00BE2B62">
        <w:rPr>
          <w:rFonts w:cs="Times New Roman"/>
          <w:i/>
          <w:iCs/>
        </w:rPr>
        <w:t xml:space="preserve">mpacts on </w:t>
      </w:r>
      <w:r w:rsidRPr="00E55620">
        <w:rPr>
          <w:rFonts w:cs="Times New Roman"/>
          <w:iCs/>
        </w:rPr>
        <w:t>S. scoparium</w:t>
      </w:r>
    </w:p>
    <w:p w14:paraId="325FC832" w14:textId="77777777" w:rsidR="00E47BDE" w:rsidRPr="00527660" w:rsidRDefault="00E47BDE" w:rsidP="00E47BDE">
      <w:pPr>
        <w:spacing w:line="360" w:lineRule="auto"/>
        <w:rPr>
          <w:rFonts w:cs="Times New Roman"/>
        </w:rPr>
      </w:pPr>
      <w:r w:rsidRPr="00527660">
        <w:rPr>
          <w:rFonts w:cs="Times New Roman"/>
        </w:rPr>
        <w:t xml:space="preserve">We assessed the impact of the invasive </w:t>
      </w:r>
      <w:r w:rsidRPr="00527660">
        <w:rPr>
          <w:rFonts w:cs="Times New Roman"/>
          <w:i/>
        </w:rPr>
        <w:t>B. ischaemum</w:t>
      </w:r>
      <w:r w:rsidRPr="00527660">
        <w:rPr>
          <w:rFonts w:cs="Times New Roman"/>
        </w:rPr>
        <w:t xml:space="preserve"> on the abundance and functional traits of individuals of the native C</w:t>
      </w:r>
      <w:r w:rsidRPr="00527660">
        <w:rPr>
          <w:rFonts w:cs="Times New Roman"/>
          <w:vertAlign w:val="subscript"/>
        </w:rPr>
        <w:t>4</w:t>
      </w:r>
      <w:r w:rsidRPr="00527660">
        <w:rPr>
          <w:rFonts w:cs="Times New Roman"/>
        </w:rPr>
        <w:t xml:space="preserve"> grass </w:t>
      </w:r>
      <w:r w:rsidRPr="00527660">
        <w:rPr>
          <w:rFonts w:cs="Times New Roman"/>
          <w:i/>
        </w:rPr>
        <w:t>Schizachyrium scoparium</w:t>
      </w:r>
      <w:r w:rsidRPr="00527660">
        <w:rPr>
          <w:rFonts w:cs="Times New Roman"/>
        </w:rPr>
        <w:t xml:space="preserve">. </w:t>
      </w:r>
      <w:r>
        <w:rPr>
          <w:rFonts w:cs="Times New Roman"/>
        </w:rPr>
        <w:t xml:space="preserve">The abundance of </w:t>
      </w:r>
      <w:r>
        <w:rPr>
          <w:rFonts w:cs="Times New Roman"/>
          <w:i/>
        </w:rPr>
        <w:t xml:space="preserve">S. scoparium </w:t>
      </w:r>
      <w:r>
        <w:rPr>
          <w:rFonts w:cs="Times New Roman"/>
        </w:rPr>
        <w:t xml:space="preserve">was recorded at the same two levels of precision as </w:t>
      </w:r>
      <w:r>
        <w:rPr>
          <w:rFonts w:cs="Times New Roman"/>
          <w:i/>
        </w:rPr>
        <w:t xml:space="preserve">B. ischaemum </w:t>
      </w:r>
      <w:r>
        <w:rPr>
          <w:rFonts w:cs="Times New Roman"/>
        </w:rPr>
        <w:t>abundance. A</w:t>
      </w:r>
      <w:r w:rsidRPr="00527660">
        <w:rPr>
          <w:rFonts w:cs="Times New Roman"/>
        </w:rPr>
        <w:t xml:space="preserve">boveground individual- and </w:t>
      </w:r>
      <w:r>
        <w:rPr>
          <w:rFonts w:cs="Times New Roman"/>
        </w:rPr>
        <w:t>leaf</w:t>
      </w:r>
      <w:r w:rsidRPr="00527660">
        <w:rPr>
          <w:rFonts w:cs="Times New Roman"/>
        </w:rPr>
        <w:t xml:space="preserve">-level functional traits of </w:t>
      </w:r>
      <w:r w:rsidRPr="00527660">
        <w:rPr>
          <w:rFonts w:cs="Times New Roman"/>
          <w:i/>
        </w:rPr>
        <w:t>S. scoparium</w:t>
      </w:r>
      <w:r w:rsidRPr="00527660">
        <w:rPr>
          <w:rFonts w:cs="Times New Roman"/>
        </w:rPr>
        <w:t xml:space="preserve"> </w:t>
      </w:r>
      <w:r>
        <w:rPr>
          <w:rFonts w:cs="Times New Roman"/>
        </w:rPr>
        <w:t xml:space="preserve">were measured </w:t>
      </w:r>
      <w:r w:rsidRPr="00527660">
        <w:rPr>
          <w:rFonts w:cs="Times New Roman"/>
        </w:rPr>
        <w:t xml:space="preserve">to determine how </w:t>
      </w:r>
      <w:r>
        <w:rPr>
          <w:rFonts w:cs="Times New Roman"/>
        </w:rPr>
        <w:t xml:space="preserve">the magnitude of </w:t>
      </w:r>
      <w:r w:rsidRPr="00527660">
        <w:rPr>
          <w:rFonts w:cs="Times New Roman"/>
        </w:rPr>
        <w:t xml:space="preserve">invasion impacted intra-specific trait variation and composition. We randomly selected three individuals of </w:t>
      </w:r>
      <w:r w:rsidRPr="00527660">
        <w:rPr>
          <w:rFonts w:cs="Times New Roman"/>
          <w:i/>
        </w:rPr>
        <w:t>S. scoparium</w:t>
      </w:r>
      <w:r w:rsidRPr="00527660">
        <w:rPr>
          <w:rFonts w:cs="Times New Roman"/>
        </w:rPr>
        <w:t xml:space="preserve"> from each plot and tagged them so that repeated measures could be made when necessary. For each of these individuals</w:t>
      </w:r>
      <w:r>
        <w:rPr>
          <w:rFonts w:cs="Times New Roman"/>
        </w:rPr>
        <w:t>,</w:t>
      </w:r>
      <w:r w:rsidRPr="00527660">
        <w:rPr>
          <w:rFonts w:cs="Times New Roman"/>
        </w:rPr>
        <w:t xml:space="preserve"> we measured their height </w:t>
      </w:r>
      <w:r>
        <w:rPr>
          <w:rFonts w:cs="Times New Roman"/>
        </w:rPr>
        <w:t xml:space="preserve">as </w:t>
      </w:r>
      <w:r w:rsidRPr="00527660">
        <w:rPr>
          <w:rFonts w:cs="Times New Roman"/>
        </w:rPr>
        <w:t>distance from the ground to the tallest portion of each plant and individual foliar cover as the percent of the plot covered by the foliage of each individual plant</w:t>
      </w:r>
      <w:r>
        <w:rPr>
          <w:rFonts w:cs="Times New Roman"/>
        </w:rPr>
        <w:t>.</w:t>
      </w:r>
      <w:r w:rsidRPr="00527660">
        <w:rPr>
          <w:rFonts w:cs="Times New Roman"/>
        </w:rPr>
        <w:t xml:space="preserve"> </w:t>
      </w:r>
      <w:r>
        <w:rPr>
          <w:rFonts w:cs="Times New Roman"/>
        </w:rPr>
        <w:t>T</w:t>
      </w:r>
      <w:r w:rsidRPr="00527660">
        <w:rPr>
          <w:rFonts w:cs="Times New Roman"/>
        </w:rPr>
        <w:t xml:space="preserve">hree mature leaves from each individual </w:t>
      </w:r>
      <w:r>
        <w:rPr>
          <w:rFonts w:cs="Times New Roman"/>
        </w:rPr>
        <w:t>were collected to</w:t>
      </w:r>
      <w:r w:rsidRPr="00527660">
        <w:rPr>
          <w:rFonts w:cs="Times New Roman"/>
        </w:rPr>
        <w:t xml:space="preserve"> </w:t>
      </w:r>
      <w:r>
        <w:rPr>
          <w:rFonts w:cs="Times New Roman"/>
        </w:rPr>
        <w:t>calculate</w:t>
      </w:r>
      <w:r w:rsidRPr="00527660">
        <w:rPr>
          <w:rFonts w:cs="Times New Roman"/>
        </w:rPr>
        <w:t xml:space="preserve"> </w:t>
      </w:r>
      <w:r>
        <w:rPr>
          <w:rFonts w:cs="Times New Roman"/>
        </w:rPr>
        <w:t>specific leaf area (</w:t>
      </w:r>
      <w:r w:rsidRPr="00527660">
        <w:rPr>
          <w:rFonts w:cs="Times New Roman"/>
        </w:rPr>
        <w:t>SLA</w:t>
      </w:r>
      <w:r>
        <w:rPr>
          <w:rFonts w:cs="Times New Roman"/>
        </w:rPr>
        <w:t>)</w:t>
      </w:r>
      <w:r w:rsidRPr="00527660">
        <w:rPr>
          <w:rFonts w:cs="Times New Roman"/>
        </w:rPr>
        <w:t xml:space="preserve"> and </w:t>
      </w:r>
      <w:r>
        <w:rPr>
          <w:rFonts w:cs="Times New Roman"/>
        </w:rPr>
        <w:t>leaf dry matter content (</w:t>
      </w:r>
      <w:r w:rsidRPr="00527660">
        <w:rPr>
          <w:rFonts w:cs="Times New Roman"/>
        </w:rPr>
        <w:t>LDMC</w:t>
      </w:r>
      <w:r>
        <w:rPr>
          <w:rFonts w:cs="Times New Roman"/>
        </w:rPr>
        <w:t>)</w:t>
      </w:r>
      <w:r w:rsidRPr="00527660">
        <w:rPr>
          <w:rFonts w:cs="Times New Roman"/>
        </w:rPr>
        <w:t xml:space="preserve">. </w:t>
      </w:r>
      <w:r>
        <w:rPr>
          <w:rFonts w:cs="Times New Roman"/>
        </w:rPr>
        <w:t>F</w:t>
      </w:r>
      <w:r w:rsidRPr="00527660">
        <w:rPr>
          <w:rFonts w:cs="Times New Roman"/>
        </w:rPr>
        <w:t xml:space="preserve">resh mass of each leaf </w:t>
      </w:r>
      <w:r>
        <w:rPr>
          <w:rFonts w:cs="Times New Roman"/>
        </w:rPr>
        <w:t xml:space="preserve">was determined to 0.01 g, </w:t>
      </w:r>
      <w:r w:rsidRPr="00527660">
        <w:rPr>
          <w:rFonts w:cs="Times New Roman"/>
        </w:rPr>
        <w:t xml:space="preserve">scanned </w:t>
      </w:r>
      <w:r>
        <w:rPr>
          <w:rFonts w:cs="Times New Roman"/>
        </w:rPr>
        <w:t>at 300 dpi using</w:t>
      </w:r>
      <w:r w:rsidRPr="00527660">
        <w:rPr>
          <w:rFonts w:cs="Times New Roman"/>
        </w:rPr>
        <w:t xml:space="preserve"> WINfolia </w:t>
      </w:r>
      <w:r>
        <w:rPr>
          <w:rFonts w:cs="Times New Roman"/>
        </w:rPr>
        <w:t xml:space="preserve">software </w:t>
      </w:r>
      <w:r w:rsidRPr="00527660">
        <w:rPr>
          <w:rFonts w:cs="Times New Roman"/>
        </w:rPr>
        <w:t xml:space="preserve">(Regent Inc., Canada) </w:t>
      </w:r>
      <w:r>
        <w:rPr>
          <w:rFonts w:cs="Times New Roman"/>
        </w:rPr>
        <w:t xml:space="preserve">to determine area, and finally dried at </w:t>
      </w:r>
      <w:r w:rsidRPr="00527660">
        <w:rPr>
          <w:rFonts w:cs="Times New Roman"/>
        </w:rPr>
        <w:t xml:space="preserve">80°C for at least 48 hours before the dry mass was recorded. SLA </w:t>
      </w:r>
      <w:r>
        <w:rPr>
          <w:rFonts w:cs="Times New Roman"/>
        </w:rPr>
        <w:t>wa</w:t>
      </w:r>
      <w:r w:rsidRPr="00527660">
        <w:rPr>
          <w:rFonts w:cs="Times New Roman"/>
        </w:rPr>
        <w:t xml:space="preserve">s calculated as </w:t>
      </w:r>
      <w:r>
        <w:rPr>
          <w:rFonts w:cs="Times New Roman"/>
        </w:rPr>
        <w:t xml:space="preserve">leaf </w:t>
      </w:r>
      <w:r w:rsidRPr="00527660">
        <w:rPr>
          <w:rFonts w:cs="Times New Roman"/>
        </w:rPr>
        <w:t>area</w:t>
      </w:r>
      <w:r>
        <w:rPr>
          <w:rFonts w:cs="Times New Roman"/>
        </w:rPr>
        <w:t xml:space="preserve"> </w:t>
      </w:r>
      <w:r w:rsidRPr="00527660">
        <w:rPr>
          <w:rFonts w:cs="Times New Roman"/>
        </w:rPr>
        <w:t>/</w:t>
      </w:r>
      <w:r>
        <w:rPr>
          <w:rFonts w:cs="Times New Roman"/>
        </w:rPr>
        <w:t xml:space="preserve"> </w:t>
      </w:r>
      <w:r w:rsidRPr="00527660">
        <w:rPr>
          <w:rFonts w:cs="Times New Roman"/>
        </w:rPr>
        <w:t>dry mass and is reported as cm</w:t>
      </w:r>
      <w:r w:rsidRPr="00527660">
        <w:rPr>
          <w:rFonts w:cs="Times New Roman"/>
          <w:vertAlign w:val="superscript"/>
        </w:rPr>
        <w:t>2</w:t>
      </w:r>
      <w:r w:rsidRPr="00527660">
        <w:rPr>
          <w:rFonts w:cs="Times New Roman"/>
        </w:rPr>
        <w:t xml:space="preserve"> of leaf area per gram of dry leaf matter. LDMC </w:t>
      </w:r>
      <w:r>
        <w:rPr>
          <w:rFonts w:cs="Times New Roman"/>
        </w:rPr>
        <w:t>wa</w:t>
      </w:r>
      <w:r w:rsidRPr="00527660">
        <w:rPr>
          <w:rFonts w:cs="Times New Roman"/>
        </w:rPr>
        <w:t xml:space="preserve">s calculated as </w:t>
      </w:r>
      <w:r>
        <w:rPr>
          <w:rFonts w:cs="Times New Roman"/>
        </w:rPr>
        <w:t xml:space="preserve">leaf </w:t>
      </w:r>
      <w:r w:rsidRPr="00527660">
        <w:rPr>
          <w:rFonts w:cs="Times New Roman"/>
        </w:rPr>
        <w:t>dry mass</w:t>
      </w:r>
      <w:r>
        <w:rPr>
          <w:rFonts w:cs="Times New Roman"/>
        </w:rPr>
        <w:t xml:space="preserve"> </w:t>
      </w:r>
      <w:r w:rsidRPr="00527660">
        <w:rPr>
          <w:rFonts w:cs="Times New Roman"/>
        </w:rPr>
        <w:t>/</w:t>
      </w:r>
      <w:r>
        <w:rPr>
          <w:rFonts w:cs="Times New Roman"/>
        </w:rPr>
        <w:t xml:space="preserve"> </w:t>
      </w:r>
      <w:r w:rsidRPr="00527660">
        <w:rPr>
          <w:rFonts w:cs="Times New Roman"/>
        </w:rPr>
        <w:t xml:space="preserve">fresh mass and </w:t>
      </w:r>
      <w:r>
        <w:rPr>
          <w:rFonts w:cs="Times New Roman"/>
        </w:rPr>
        <w:t>represents</w:t>
      </w:r>
      <w:r w:rsidRPr="00527660">
        <w:rPr>
          <w:rFonts w:cs="Times New Roman"/>
        </w:rPr>
        <w:t xml:space="preserve"> the fraction of total leaf mass accounted for by dry material. </w:t>
      </w:r>
      <w:r>
        <w:rPr>
          <w:rFonts w:cs="Times New Roman"/>
        </w:rPr>
        <w:t xml:space="preserve">We used the plot-level average of each trait in our analyses and also calculated plot-level variance for each trait. These traits were selected because they can all be considered "effect traits" (Funk et al., 2017), which can directly influence neighboring species and the surrounding ecosystem. </w:t>
      </w:r>
    </w:p>
    <w:p w14:paraId="1F8FEA93" w14:textId="77777777" w:rsidR="00E47BDE" w:rsidRPr="00527660" w:rsidRDefault="00E47BDE" w:rsidP="00E47BDE">
      <w:pPr>
        <w:spacing w:line="360" w:lineRule="auto"/>
        <w:rPr>
          <w:rFonts w:cs="Times New Roman"/>
        </w:rPr>
      </w:pPr>
    </w:p>
    <w:p w14:paraId="6F26DD05" w14:textId="77777777" w:rsidR="00E47BDE" w:rsidRPr="00D41948" w:rsidRDefault="00E47BDE" w:rsidP="00E47BDE">
      <w:pPr>
        <w:spacing w:line="360" w:lineRule="auto"/>
        <w:rPr>
          <w:rFonts w:cs="Times New Roman"/>
          <w:i/>
          <w:iCs/>
        </w:rPr>
      </w:pPr>
      <w:r w:rsidRPr="00D41948">
        <w:rPr>
          <w:rFonts w:cs="Times New Roman"/>
          <w:i/>
          <w:iCs/>
        </w:rPr>
        <w:t>Statistical Analyses</w:t>
      </w:r>
    </w:p>
    <w:p w14:paraId="40F9FDEE" w14:textId="095E9757" w:rsidR="00E47BDE" w:rsidRPr="00527660" w:rsidRDefault="00E47BDE" w:rsidP="00E47BDE">
      <w:pPr>
        <w:spacing w:line="360" w:lineRule="auto"/>
        <w:rPr>
          <w:rFonts w:cs="Times New Roman"/>
        </w:rPr>
      </w:pPr>
      <w:r>
        <w:rPr>
          <w:rFonts w:cs="Times New Roman"/>
        </w:rPr>
        <w:t xml:space="preserve">Since plots were divided between two-sub-sites we first ran an ANOVA in R </w:t>
      </w:r>
      <w:r w:rsidRPr="00527660">
        <w:rPr>
          <w:rFonts w:cs="Times New Roman"/>
        </w:rPr>
        <w:t>3.6.1 (R Foundation for Statistical Computing, Vienna, Austria</w:t>
      </w:r>
      <w:r>
        <w:rPr>
          <w:rFonts w:cs="Times New Roman"/>
        </w:rPr>
        <w:t>, 2019</w:t>
      </w:r>
      <w:r w:rsidRPr="00527660">
        <w:rPr>
          <w:rFonts w:cs="Times New Roman"/>
        </w:rPr>
        <w:t>)</w:t>
      </w:r>
      <w:r>
        <w:rPr>
          <w:rFonts w:cs="Times New Roman"/>
        </w:rPr>
        <w:t xml:space="preserve"> to determine if the sub-sites differed in </w:t>
      </w:r>
      <w:r>
        <w:rPr>
          <w:rFonts w:cs="Times New Roman"/>
          <w:i/>
        </w:rPr>
        <w:t xml:space="preserve">B. ischaemum </w:t>
      </w:r>
      <w:r>
        <w:rPr>
          <w:rFonts w:cs="Times New Roman"/>
        </w:rPr>
        <w:t>cover. The sub-sites were different (p &lt; 0.001, F = 39.54), so we used mixed effects models in our analyses, with sub-site as a random effect. Linear mixed effects models were performed using the function "lmer" in the package "lme4" (Bates et al., 2015) in R</w:t>
      </w:r>
      <w:r w:rsidR="00793FAE">
        <w:rPr>
          <w:rFonts w:cs="Times New Roman"/>
        </w:rPr>
        <w:t>.</w:t>
      </w:r>
      <w:r>
        <w:rPr>
          <w:rFonts w:cs="Times New Roman"/>
        </w:rPr>
        <w:t xml:space="preserve"> </w:t>
      </w:r>
      <w:r w:rsidR="00793FAE">
        <w:rPr>
          <w:rFonts w:cs="Times New Roman"/>
        </w:rPr>
        <w:t>In several cases, the variance accounted for by sub-site was equal to zero, so linear fixed effects models were constructed with</w:t>
      </w:r>
      <w:r w:rsidR="00793FAE" w:rsidRPr="00527660">
        <w:rPr>
          <w:rFonts w:cs="Times New Roman"/>
        </w:rPr>
        <w:t xml:space="preserve"> the function "lm" from the "stats" package in R.</w:t>
      </w:r>
      <w:r w:rsidR="00793FAE">
        <w:rPr>
          <w:rFonts w:cs="Times New Roman"/>
        </w:rPr>
        <w:t xml:space="preserve"> The mixed effects </w:t>
      </w:r>
      <w:r w:rsidR="00793FAE">
        <w:rPr>
          <w:rFonts w:cs="Times New Roman"/>
        </w:rPr>
        <w:lastRenderedPageBreak/>
        <w:t xml:space="preserve">models were used </w:t>
      </w:r>
      <w:r>
        <w:rPr>
          <w:rFonts w:cs="Times New Roman"/>
        </w:rPr>
        <w:t xml:space="preserve">to test the impact of invasion on the abundance of </w:t>
      </w:r>
      <w:r>
        <w:rPr>
          <w:rFonts w:cs="Times New Roman"/>
          <w:i/>
        </w:rPr>
        <w:t>S. scoparium</w:t>
      </w:r>
      <w:r>
        <w:rPr>
          <w:rFonts w:cs="Times New Roman"/>
        </w:rPr>
        <w:t>, the abundance of several functional groups (C</w:t>
      </w:r>
      <w:r w:rsidRPr="0061150C">
        <w:rPr>
          <w:rFonts w:cs="Times New Roman"/>
          <w:vertAlign w:val="subscript"/>
        </w:rPr>
        <w:t>3</w:t>
      </w:r>
      <w:r>
        <w:rPr>
          <w:rFonts w:cs="Times New Roman"/>
        </w:rPr>
        <w:t xml:space="preserve"> grasses, herbaceous forbs, woody plants, bare ground, and litter), species richness, and the value of </w:t>
      </w:r>
      <w:r w:rsidR="00793FAE">
        <w:rPr>
          <w:rFonts w:cs="Times New Roman"/>
        </w:rPr>
        <w:t>two</w:t>
      </w:r>
      <w:r>
        <w:rPr>
          <w:rFonts w:cs="Times New Roman"/>
        </w:rPr>
        <w:t xml:space="preserve"> </w:t>
      </w:r>
      <w:r>
        <w:rPr>
          <w:rFonts w:cs="Times New Roman"/>
          <w:i/>
        </w:rPr>
        <w:t xml:space="preserve">S. scoparium </w:t>
      </w:r>
      <w:r>
        <w:rPr>
          <w:rFonts w:cs="Times New Roman"/>
        </w:rPr>
        <w:t xml:space="preserve">functional traits (LDMC and individual cover). </w:t>
      </w:r>
      <w:r w:rsidR="00793FAE">
        <w:rPr>
          <w:rFonts w:cs="Times New Roman"/>
        </w:rPr>
        <w:t>The fixed effects models were used</w:t>
      </w:r>
      <w:r>
        <w:rPr>
          <w:rFonts w:cs="Times New Roman"/>
        </w:rPr>
        <w:t xml:space="preserve"> to test the impact of invasion on the </w:t>
      </w:r>
      <w:r w:rsidR="00793FAE">
        <w:rPr>
          <w:rFonts w:cs="Times New Roman"/>
        </w:rPr>
        <w:t xml:space="preserve">total </w:t>
      </w:r>
      <w:r>
        <w:rPr>
          <w:rFonts w:cs="Times New Roman"/>
        </w:rPr>
        <w:t>abundance of C</w:t>
      </w:r>
      <w:r w:rsidRPr="00793FAE">
        <w:rPr>
          <w:rFonts w:cs="Times New Roman"/>
          <w:vertAlign w:val="subscript"/>
        </w:rPr>
        <w:t>4</w:t>
      </w:r>
      <w:r>
        <w:rPr>
          <w:rFonts w:cs="Times New Roman"/>
        </w:rPr>
        <w:t xml:space="preserve"> grasses, </w:t>
      </w:r>
      <w:r w:rsidR="00793FAE">
        <w:rPr>
          <w:rFonts w:cs="Times New Roman"/>
        </w:rPr>
        <w:t xml:space="preserve">the abundance of </w:t>
      </w:r>
      <w:r>
        <w:rPr>
          <w:rFonts w:cs="Times New Roman"/>
        </w:rPr>
        <w:t>native C</w:t>
      </w:r>
      <w:r w:rsidRPr="00793FAE">
        <w:rPr>
          <w:rFonts w:cs="Times New Roman"/>
          <w:vertAlign w:val="subscript"/>
        </w:rPr>
        <w:t>4</w:t>
      </w:r>
      <w:r>
        <w:rPr>
          <w:rFonts w:cs="Times New Roman"/>
        </w:rPr>
        <w:t xml:space="preserve"> grasses and legumes; the amount of total and subdominant functional group cover; the values of </w:t>
      </w:r>
      <w:r w:rsidR="00793FAE">
        <w:rPr>
          <w:rFonts w:cs="Times New Roman"/>
        </w:rPr>
        <w:t>two</w:t>
      </w:r>
      <w:r>
        <w:rPr>
          <w:rFonts w:cs="Times New Roman"/>
        </w:rPr>
        <w:t xml:space="preserve"> </w:t>
      </w:r>
      <w:r>
        <w:rPr>
          <w:rFonts w:cs="Times New Roman"/>
          <w:i/>
        </w:rPr>
        <w:t>S. scoparium</w:t>
      </w:r>
      <w:r>
        <w:rPr>
          <w:rFonts w:cs="Times New Roman"/>
        </w:rPr>
        <w:t xml:space="preserve"> functional traits (SLA and height); and the variance of all four </w:t>
      </w:r>
      <w:r>
        <w:rPr>
          <w:rFonts w:cs="Times New Roman"/>
          <w:i/>
        </w:rPr>
        <w:t xml:space="preserve">S. scoparium </w:t>
      </w:r>
      <w:r>
        <w:rPr>
          <w:rFonts w:cs="Times New Roman"/>
        </w:rPr>
        <w:t>functional traits.</w:t>
      </w:r>
      <w:r w:rsidRPr="00527660">
        <w:rPr>
          <w:rFonts w:cs="Times New Roman"/>
        </w:rPr>
        <w:t xml:space="preserve"> Because preliminary results suggested that the impact on </w:t>
      </w:r>
      <w:r w:rsidRPr="00527660">
        <w:rPr>
          <w:rFonts w:cs="Times New Roman"/>
          <w:i/>
        </w:rPr>
        <w:t>S. scoparium</w:t>
      </w:r>
      <w:r w:rsidRPr="00527660">
        <w:rPr>
          <w:rFonts w:cs="Times New Roman"/>
        </w:rPr>
        <w:t xml:space="preserve"> </w:t>
      </w:r>
      <w:r>
        <w:rPr>
          <w:rFonts w:cs="Times New Roman"/>
        </w:rPr>
        <w:t xml:space="preserve">and legume </w:t>
      </w:r>
      <w:r w:rsidRPr="00527660">
        <w:rPr>
          <w:rFonts w:cs="Times New Roman"/>
        </w:rPr>
        <w:t xml:space="preserve">cover might be driven by the presence/absence of </w:t>
      </w:r>
      <w:r w:rsidRPr="00527660">
        <w:rPr>
          <w:rFonts w:cs="Times New Roman"/>
          <w:i/>
        </w:rPr>
        <w:t>B. ischaemum</w:t>
      </w:r>
      <w:r w:rsidRPr="00527660">
        <w:rPr>
          <w:rFonts w:cs="Times New Roman"/>
        </w:rPr>
        <w:t xml:space="preserve"> we constructed additional linear</w:t>
      </w:r>
      <w:r>
        <w:rPr>
          <w:rFonts w:cs="Times New Roman"/>
        </w:rPr>
        <w:t xml:space="preserve"> fixed effects</w:t>
      </w:r>
      <w:r w:rsidRPr="00527660">
        <w:rPr>
          <w:rFonts w:cs="Times New Roman"/>
        </w:rPr>
        <w:t xml:space="preserve"> model</w:t>
      </w:r>
      <w:r>
        <w:rPr>
          <w:rFonts w:cs="Times New Roman"/>
        </w:rPr>
        <w:t>s</w:t>
      </w:r>
      <w:r w:rsidRPr="00527660">
        <w:rPr>
          <w:rFonts w:cs="Times New Roman"/>
        </w:rPr>
        <w:t xml:space="preserve"> to examine </w:t>
      </w:r>
      <w:r>
        <w:rPr>
          <w:rFonts w:cs="Times New Roman"/>
        </w:rPr>
        <w:t>the impact on these variables</w:t>
      </w:r>
      <w:r w:rsidRPr="00527660">
        <w:rPr>
          <w:rFonts w:cs="Times New Roman"/>
        </w:rPr>
        <w:t xml:space="preserve"> only in plots with </w:t>
      </w:r>
      <w:r w:rsidRPr="00527660">
        <w:rPr>
          <w:rFonts w:cs="Times New Roman"/>
          <w:i/>
        </w:rPr>
        <w:t>B. ischaemum</w:t>
      </w:r>
      <w:r>
        <w:rPr>
          <w:rFonts w:cs="Times New Roman"/>
          <w:i/>
        </w:rPr>
        <w:t xml:space="preserve">, </w:t>
      </w:r>
      <w:r>
        <w:rPr>
          <w:rFonts w:cs="Times New Roman"/>
        </w:rPr>
        <w:t>and one-way ANOVAs when there was no linear relationship within invaded plots</w:t>
      </w:r>
      <w:r w:rsidRPr="00527660">
        <w:rPr>
          <w:rFonts w:cs="Times New Roman"/>
        </w:rPr>
        <w:t xml:space="preserve">. </w:t>
      </w:r>
      <w:r>
        <w:rPr>
          <w:rFonts w:cs="Times New Roman"/>
        </w:rPr>
        <w:t xml:space="preserve">We also </w:t>
      </w:r>
      <w:r w:rsidRPr="00527660">
        <w:rPr>
          <w:rFonts w:cs="Times New Roman"/>
        </w:rPr>
        <w:t xml:space="preserve">performed a one-way ANOVA to determine if </w:t>
      </w:r>
      <w:r>
        <w:rPr>
          <w:rFonts w:cs="Times New Roman"/>
        </w:rPr>
        <w:t>variance</w:t>
      </w:r>
      <w:r w:rsidRPr="00527660">
        <w:rPr>
          <w:rFonts w:cs="Times New Roman"/>
        </w:rPr>
        <w:t xml:space="preserve"> in </w:t>
      </w:r>
      <w:r w:rsidRPr="00527660">
        <w:rPr>
          <w:rFonts w:cs="Times New Roman"/>
          <w:i/>
        </w:rPr>
        <w:t>S. scoparium</w:t>
      </w:r>
      <w:r w:rsidRPr="00527660">
        <w:rPr>
          <w:rFonts w:cs="Times New Roman"/>
        </w:rPr>
        <w:t xml:space="preserve"> functional trait</w:t>
      </w:r>
      <w:r>
        <w:rPr>
          <w:rFonts w:cs="Times New Roman"/>
        </w:rPr>
        <w:t xml:space="preserve"> mean</w:t>
      </w:r>
      <w:r w:rsidRPr="00527660">
        <w:rPr>
          <w:rFonts w:cs="Times New Roman"/>
        </w:rPr>
        <w:t xml:space="preserve">s was impacted by the cover category of </w:t>
      </w:r>
      <w:r w:rsidRPr="00527660">
        <w:rPr>
          <w:rFonts w:cs="Times New Roman"/>
          <w:i/>
        </w:rPr>
        <w:t>B. ischaemum</w:t>
      </w:r>
      <w:r w:rsidRPr="00527660">
        <w:rPr>
          <w:rFonts w:cs="Times New Roman"/>
        </w:rPr>
        <w:t xml:space="preserve">.  </w:t>
      </w:r>
    </w:p>
    <w:p w14:paraId="518F69B4" w14:textId="77777777" w:rsidR="00E47BDE" w:rsidRDefault="00E47BDE" w:rsidP="00E47BDE">
      <w:pPr>
        <w:spacing w:line="360" w:lineRule="auto"/>
        <w:rPr>
          <w:rFonts w:cs="Times New Roman"/>
        </w:rPr>
      </w:pPr>
    </w:p>
    <w:p w14:paraId="23625C95" w14:textId="689D538C" w:rsidR="00E47BDE" w:rsidRDefault="00E47BDE" w:rsidP="00E47BDE">
      <w:pPr>
        <w:spacing w:line="360" w:lineRule="auto"/>
        <w:rPr>
          <w:rFonts w:cs="Times New Roman"/>
        </w:rPr>
      </w:pPr>
      <w:r w:rsidRPr="00527660">
        <w:rPr>
          <w:rFonts w:cs="Times New Roman"/>
        </w:rPr>
        <w:t xml:space="preserve">To determine how varying degrees of </w:t>
      </w:r>
      <w:r w:rsidRPr="00527660">
        <w:rPr>
          <w:rFonts w:cs="Times New Roman"/>
          <w:i/>
        </w:rPr>
        <w:t>B. ischaemum</w:t>
      </w:r>
      <w:r w:rsidRPr="00527660">
        <w:rPr>
          <w:rFonts w:cs="Times New Roman"/>
        </w:rPr>
        <w:t xml:space="preserve"> invasion impact the composition of the plant community, we performed PERMANOVAs </w:t>
      </w:r>
      <w:r>
        <w:rPr>
          <w:rFonts w:cs="Times New Roman"/>
        </w:rPr>
        <w:t>(Anderson, 2001; Anderson et al.,</w:t>
      </w:r>
      <w:r w:rsidRPr="00527660">
        <w:rPr>
          <w:rFonts w:cs="Times New Roman"/>
        </w:rPr>
        <w:t xml:space="preserve"> 2006) in PRIMER (Plymouth Marine Laboratory, UK)</w:t>
      </w:r>
      <w:r>
        <w:rPr>
          <w:rFonts w:cs="Times New Roman"/>
        </w:rPr>
        <w:t>, running each with 999 permutations</w:t>
      </w:r>
      <w:r w:rsidRPr="00527660">
        <w:rPr>
          <w:rFonts w:cs="Times New Roman"/>
        </w:rPr>
        <w:t>.</w:t>
      </w:r>
      <w:r>
        <w:rPr>
          <w:rFonts w:cs="Times New Roman"/>
        </w:rPr>
        <w:t xml:space="preserve"> </w:t>
      </w:r>
      <w:r w:rsidRPr="00527660">
        <w:rPr>
          <w:rFonts w:cs="Times New Roman"/>
        </w:rPr>
        <w:t xml:space="preserve">We tested the effect of </w:t>
      </w:r>
      <w:r w:rsidRPr="00527660">
        <w:rPr>
          <w:rFonts w:cs="Times New Roman"/>
          <w:i/>
        </w:rPr>
        <w:t>B. ischaemum</w:t>
      </w:r>
      <w:r w:rsidRPr="00527660">
        <w:rPr>
          <w:rFonts w:cs="Times New Roman"/>
        </w:rPr>
        <w:t xml:space="preserve"> cover category (</w:t>
      </w:r>
      <w:r>
        <w:rPr>
          <w:rFonts w:cs="Times New Roman"/>
        </w:rPr>
        <w:t>Z</w:t>
      </w:r>
      <w:r w:rsidRPr="00527660">
        <w:rPr>
          <w:rFonts w:cs="Times New Roman"/>
        </w:rPr>
        <w:t xml:space="preserve">ero, </w:t>
      </w:r>
      <w:r>
        <w:rPr>
          <w:rFonts w:cs="Times New Roman"/>
        </w:rPr>
        <w:t>L</w:t>
      </w:r>
      <w:r w:rsidRPr="00527660">
        <w:rPr>
          <w:rFonts w:cs="Times New Roman"/>
        </w:rPr>
        <w:t xml:space="preserve">ow, </w:t>
      </w:r>
      <w:r>
        <w:rPr>
          <w:rFonts w:cs="Times New Roman"/>
        </w:rPr>
        <w:t>M</w:t>
      </w:r>
      <w:r w:rsidRPr="00527660">
        <w:rPr>
          <w:rFonts w:cs="Times New Roman"/>
        </w:rPr>
        <w:t xml:space="preserve">edium, </w:t>
      </w:r>
      <w:r>
        <w:rPr>
          <w:rFonts w:cs="Times New Roman"/>
        </w:rPr>
        <w:t>H</w:t>
      </w:r>
      <w:r w:rsidRPr="00527660">
        <w:rPr>
          <w:rFonts w:cs="Times New Roman"/>
        </w:rPr>
        <w:t>igh) on species composition (recorded as presence/absence)</w:t>
      </w:r>
      <w:r>
        <w:rPr>
          <w:rFonts w:cs="Times New Roman"/>
        </w:rPr>
        <w:t>,</w:t>
      </w:r>
      <w:r w:rsidRPr="00527660">
        <w:rPr>
          <w:rFonts w:cs="Times New Roman"/>
        </w:rPr>
        <w:t xml:space="preserve"> functional group composition</w:t>
      </w:r>
      <w:r>
        <w:rPr>
          <w:rFonts w:cs="Times New Roman"/>
        </w:rPr>
        <w:t xml:space="preserve"> (C</w:t>
      </w:r>
      <w:r w:rsidRPr="00EB5AA4">
        <w:rPr>
          <w:rFonts w:cs="Times New Roman"/>
          <w:vertAlign w:val="subscript"/>
        </w:rPr>
        <w:t>4</w:t>
      </w:r>
      <w:r>
        <w:rPr>
          <w:rFonts w:cs="Times New Roman"/>
        </w:rPr>
        <w:t xml:space="preserve"> grasses, C</w:t>
      </w:r>
      <w:r w:rsidRPr="00EB5AA4">
        <w:rPr>
          <w:rFonts w:cs="Times New Roman"/>
          <w:vertAlign w:val="subscript"/>
        </w:rPr>
        <w:t>3</w:t>
      </w:r>
      <w:r>
        <w:rPr>
          <w:rFonts w:cs="Times New Roman"/>
        </w:rPr>
        <w:t xml:space="preserve"> grasses, </w:t>
      </w:r>
      <w:r w:rsidR="00596B81">
        <w:rPr>
          <w:rFonts w:cs="Times New Roman"/>
        </w:rPr>
        <w:t>f</w:t>
      </w:r>
      <w:r>
        <w:rPr>
          <w:rFonts w:cs="Times New Roman"/>
        </w:rPr>
        <w:t xml:space="preserve">orbs, </w:t>
      </w:r>
      <w:r w:rsidR="00596B81">
        <w:rPr>
          <w:rFonts w:cs="Times New Roman"/>
        </w:rPr>
        <w:t>w</w:t>
      </w:r>
      <w:r>
        <w:rPr>
          <w:rFonts w:cs="Times New Roman"/>
        </w:rPr>
        <w:t>oody</w:t>
      </w:r>
      <w:r w:rsidR="00596B81">
        <w:rPr>
          <w:rFonts w:cs="Times New Roman"/>
        </w:rPr>
        <w:t xml:space="preserve"> plants</w:t>
      </w:r>
      <w:r>
        <w:rPr>
          <w:rFonts w:cs="Times New Roman"/>
        </w:rPr>
        <w:t xml:space="preserve">, </w:t>
      </w:r>
      <w:r w:rsidR="00596B81">
        <w:rPr>
          <w:rFonts w:cs="Times New Roman"/>
        </w:rPr>
        <w:t>and l</w:t>
      </w:r>
      <w:r>
        <w:rPr>
          <w:rFonts w:cs="Times New Roman"/>
        </w:rPr>
        <w:t xml:space="preserve">egumes), and </w:t>
      </w:r>
      <w:r>
        <w:rPr>
          <w:rFonts w:cs="Times New Roman"/>
          <w:i/>
        </w:rPr>
        <w:t>S. scoparium</w:t>
      </w:r>
      <w:r>
        <w:rPr>
          <w:rFonts w:cs="Times New Roman"/>
        </w:rPr>
        <w:t xml:space="preserve"> trait composition (height, cover, SLA, LDMC)</w:t>
      </w:r>
      <w:r w:rsidRPr="00527660">
        <w:rPr>
          <w:rFonts w:cs="Times New Roman"/>
        </w:rPr>
        <w:t xml:space="preserve">. </w:t>
      </w:r>
      <w:r>
        <w:rPr>
          <w:rFonts w:cs="Times New Roman"/>
        </w:rPr>
        <w:t xml:space="preserve">The </w:t>
      </w:r>
      <w:r>
        <w:rPr>
          <w:rFonts w:cs="Times New Roman"/>
          <w:i/>
        </w:rPr>
        <w:t xml:space="preserve">S. scoparium </w:t>
      </w:r>
      <w:r>
        <w:rPr>
          <w:rFonts w:cs="Times New Roman"/>
        </w:rPr>
        <w:t>trait values were standardized (trait value / maximum of the trait) before analysis. For significant PERMANOVAs, we</w:t>
      </w:r>
      <w:r w:rsidRPr="00527660">
        <w:rPr>
          <w:rFonts w:cs="Times New Roman"/>
        </w:rPr>
        <w:t xml:space="preserve"> then performed pairwise permutation tests to determine which </w:t>
      </w:r>
      <w:r w:rsidRPr="00527660">
        <w:rPr>
          <w:rFonts w:cs="Times New Roman"/>
          <w:i/>
        </w:rPr>
        <w:t>B. ischaemum</w:t>
      </w:r>
      <w:r w:rsidRPr="00527660">
        <w:rPr>
          <w:rFonts w:cs="Times New Roman"/>
        </w:rPr>
        <w:t xml:space="preserve"> cover categories differed from one another and ran SIMPER analyses to determine which species</w:t>
      </w:r>
      <w:r>
        <w:rPr>
          <w:rFonts w:cs="Times New Roman"/>
        </w:rPr>
        <w:t xml:space="preserve">, </w:t>
      </w:r>
      <w:r w:rsidRPr="00527660">
        <w:rPr>
          <w:rFonts w:cs="Times New Roman"/>
        </w:rPr>
        <w:t>functional groups</w:t>
      </w:r>
      <w:r>
        <w:rPr>
          <w:rFonts w:cs="Times New Roman"/>
        </w:rPr>
        <w:t>, or functional traits</w:t>
      </w:r>
      <w:r w:rsidRPr="00527660">
        <w:rPr>
          <w:rFonts w:cs="Times New Roman"/>
        </w:rPr>
        <w:t xml:space="preserve"> drive the dissimilarity between cover categories. </w:t>
      </w:r>
      <w:r>
        <w:rPr>
          <w:rFonts w:cs="Times New Roman"/>
        </w:rPr>
        <w:t>Si</w:t>
      </w:r>
      <w:r w:rsidRPr="00527660">
        <w:rPr>
          <w:rFonts w:cs="Times New Roman"/>
        </w:rPr>
        <w:t>nce a significant PERMANOVA result can indicate compositional differences due to both shifts in location and shifts in dispersion</w:t>
      </w:r>
      <w:r>
        <w:rPr>
          <w:rFonts w:cs="Times New Roman"/>
        </w:rPr>
        <w:t xml:space="preserve"> (Anderson, 2001)</w:t>
      </w:r>
      <w:r w:rsidRPr="00527660">
        <w:rPr>
          <w:rFonts w:cs="Times New Roman"/>
        </w:rPr>
        <w:t>, we used permutational analysis of multivariate dispersions (PERMDISPs) to assess which results may be due to differences in dispersion within</w:t>
      </w:r>
      <w:r>
        <w:rPr>
          <w:rFonts w:cs="Times New Roman"/>
        </w:rPr>
        <w:t xml:space="preserve"> cover categories</w:t>
      </w:r>
      <w:r w:rsidRPr="00527660">
        <w:rPr>
          <w:rFonts w:cs="Times New Roman"/>
        </w:rPr>
        <w:t>.</w:t>
      </w:r>
      <w:r>
        <w:rPr>
          <w:rFonts w:cs="Times New Roman"/>
        </w:rPr>
        <w:t xml:space="preserve"> </w:t>
      </w:r>
    </w:p>
    <w:p w14:paraId="15751951" w14:textId="77777777" w:rsidR="00FF24AC" w:rsidRDefault="00FF24AC" w:rsidP="00E47BDE">
      <w:pPr>
        <w:spacing w:line="360" w:lineRule="auto"/>
        <w:rPr>
          <w:rFonts w:cs="Times New Roman"/>
        </w:rPr>
      </w:pPr>
    </w:p>
    <w:p w14:paraId="709C97CC" w14:textId="77777777" w:rsidR="00FF24AC" w:rsidRDefault="00FF24AC" w:rsidP="00E47BDE">
      <w:pPr>
        <w:spacing w:line="360" w:lineRule="auto"/>
        <w:rPr>
          <w:rFonts w:cs="Times New Roman"/>
        </w:rPr>
      </w:pPr>
    </w:p>
    <w:p w14:paraId="0F867C60" w14:textId="77777777" w:rsidR="00E47BDE" w:rsidRDefault="00E47BDE" w:rsidP="00E47BDE">
      <w:pPr>
        <w:spacing w:line="360" w:lineRule="auto"/>
        <w:rPr>
          <w:rFonts w:cs="Times New Roman"/>
        </w:rPr>
      </w:pPr>
    </w:p>
    <w:p w14:paraId="3CC03D5A" w14:textId="77777777" w:rsidR="00E47BDE" w:rsidRPr="00527660" w:rsidRDefault="00E47BDE" w:rsidP="00E47BDE">
      <w:pPr>
        <w:spacing w:line="360" w:lineRule="auto"/>
        <w:rPr>
          <w:rFonts w:cs="Times New Roman"/>
          <w:u w:val="single"/>
        </w:rPr>
      </w:pPr>
      <w:r w:rsidRPr="00527660">
        <w:rPr>
          <w:rFonts w:cs="Times New Roman"/>
          <w:b/>
        </w:rPr>
        <w:lastRenderedPageBreak/>
        <w:t>Results</w:t>
      </w:r>
    </w:p>
    <w:p w14:paraId="35FE7B7D" w14:textId="4CD9FF8D" w:rsidR="00E47BDE" w:rsidRPr="006E3FCE" w:rsidRDefault="00E47BDE" w:rsidP="00E47BDE">
      <w:pPr>
        <w:spacing w:line="360" w:lineRule="auto"/>
        <w:rPr>
          <w:rFonts w:cs="Times New Roman"/>
          <w:i/>
          <w:iCs/>
        </w:rPr>
      </w:pPr>
      <w:r w:rsidRPr="006E3FCE">
        <w:rPr>
          <w:rFonts w:cs="Times New Roman"/>
          <w:i/>
          <w:iCs/>
        </w:rPr>
        <w:t xml:space="preserve">Impacts </w:t>
      </w:r>
      <w:r>
        <w:rPr>
          <w:rFonts w:cs="Times New Roman"/>
          <w:i/>
          <w:iCs/>
        </w:rPr>
        <w:t xml:space="preserve">of Invasion </w:t>
      </w:r>
      <w:r w:rsidRPr="006E3FCE">
        <w:rPr>
          <w:rFonts w:cs="Times New Roman"/>
          <w:i/>
          <w:iCs/>
        </w:rPr>
        <w:t xml:space="preserve">on </w:t>
      </w:r>
      <w:r w:rsidRPr="006E3FCE">
        <w:rPr>
          <w:rFonts w:cs="Times New Roman"/>
          <w:iCs/>
        </w:rPr>
        <w:t>S</w:t>
      </w:r>
      <w:r w:rsidR="00E55620">
        <w:rPr>
          <w:rFonts w:cs="Times New Roman"/>
          <w:iCs/>
        </w:rPr>
        <w:t>.</w:t>
      </w:r>
      <w:r w:rsidRPr="006E3FCE">
        <w:rPr>
          <w:rFonts w:cs="Times New Roman"/>
          <w:iCs/>
        </w:rPr>
        <w:t xml:space="preserve"> scoparium</w:t>
      </w:r>
    </w:p>
    <w:p w14:paraId="7ED4436C" w14:textId="77777777" w:rsidR="00E47BDE" w:rsidRPr="00527660" w:rsidRDefault="00E47BDE" w:rsidP="00E47BDE">
      <w:pPr>
        <w:spacing w:line="360" w:lineRule="auto"/>
        <w:rPr>
          <w:rFonts w:cs="Times New Roman"/>
        </w:rPr>
      </w:pPr>
      <w:r w:rsidRPr="00527660">
        <w:rPr>
          <w:rFonts w:cs="Times New Roman"/>
        </w:rPr>
        <w:t xml:space="preserve">The invasive grass </w:t>
      </w:r>
      <w:r w:rsidRPr="00527660">
        <w:rPr>
          <w:rFonts w:cs="Times New Roman"/>
          <w:i/>
        </w:rPr>
        <w:t>Bothriochloa ischaemum</w:t>
      </w:r>
      <w:r w:rsidRPr="00527660">
        <w:rPr>
          <w:rFonts w:cs="Times New Roman"/>
        </w:rPr>
        <w:t xml:space="preserve"> negatively impacted the abundance of the native grass</w:t>
      </w:r>
      <w:r>
        <w:rPr>
          <w:rFonts w:cs="Times New Roman"/>
        </w:rPr>
        <w:t>,</w:t>
      </w:r>
      <w:r w:rsidRPr="00527660">
        <w:rPr>
          <w:rFonts w:cs="Times New Roman"/>
        </w:rPr>
        <w:t xml:space="preserve"> </w:t>
      </w:r>
      <w:r w:rsidRPr="00527660">
        <w:rPr>
          <w:rFonts w:cs="Times New Roman"/>
          <w:i/>
        </w:rPr>
        <w:t>Schizachyrium scoparium</w:t>
      </w:r>
      <w:r>
        <w:rPr>
          <w:rFonts w:cs="Times New Roman"/>
          <w:i/>
        </w:rPr>
        <w:t xml:space="preserve"> </w:t>
      </w:r>
      <w:r>
        <w:rPr>
          <w:rFonts w:cs="Times New Roman"/>
        </w:rPr>
        <w:t>(</w:t>
      </w:r>
      <w:r>
        <w:rPr>
          <w:rFonts w:cs="Times New Roman"/>
          <w:b/>
        </w:rPr>
        <w:t>Fig. 1</w:t>
      </w:r>
      <w:r>
        <w:rPr>
          <w:rFonts w:cs="Times New Roman"/>
        </w:rPr>
        <w:t>)</w:t>
      </w:r>
      <w:r w:rsidRPr="00C372B4">
        <w:rPr>
          <w:rFonts w:cs="Times New Roman"/>
        </w:rPr>
        <w:t xml:space="preserve">, </w:t>
      </w:r>
      <w:r>
        <w:rPr>
          <w:rFonts w:cs="Times New Roman"/>
        </w:rPr>
        <w:t>and changed the composition of its functional traits (</w:t>
      </w:r>
      <w:r>
        <w:rPr>
          <w:rFonts w:cs="Times New Roman"/>
          <w:b/>
        </w:rPr>
        <w:t>Fig. 2</w:t>
      </w:r>
      <w:r>
        <w:rPr>
          <w:rFonts w:cs="Times New Roman"/>
        </w:rPr>
        <w:t>)</w:t>
      </w:r>
      <w:r w:rsidRPr="00527660">
        <w:rPr>
          <w:rFonts w:cs="Times New Roman"/>
        </w:rPr>
        <w:t xml:space="preserve">. As the foliar cover of the invasive grass increased, the foliar cover of native </w:t>
      </w:r>
      <w:r w:rsidRPr="00527660">
        <w:rPr>
          <w:rFonts w:cs="Times New Roman"/>
          <w:i/>
        </w:rPr>
        <w:t>S. scoparium</w:t>
      </w:r>
      <w:r w:rsidRPr="00527660">
        <w:rPr>
          <w:rFonts w:cs="Times New Roman"/>
        </w:rPr>
        <w:t xml:space="preserve"> decreased linearly (p </w:t>
      </w:r>
      <w:r>
        <w:rPr>
          <w:rFonts w:cs="Times New Roman"/>
        </w:rPr>
        <w:t xml:space="preserve"> = 0.023</w:t>
      </w:r>
      <w:r w:rsidRPr="00527660">
        <w:rPr>
          <w:rFonts w:cs="Times New Roman"/>
        </w:rPr>
        <w:t xml:space="preserve">, </w:t>
      </w:r>
      <w:r>
        <w:rPr>
          <w:rFonts w:cs="Times New Roman"/>
        </w:rPr>
        <w:t>F</w:t>
      </w:r>
      <w:r w:rsidRPr="00527660">
        <w:rPr>
          <w:rFonts w:cs="Times New Roman"/>
        </w:rPr>
        <w:t xml:space="preserve"> = </w:t>
      </w:r>
      <w:r>
        <w:rPr>
          <w:rFonts w:cs="Times New Roman"/>
        </w:rPr>
        <w:t>35.17</w:t>
      </w:r>
      <w:r w:rsidRPr="00527660">
        <w:rPr>
          <w:rFonts w:cs="Times New Roman"/>
        </w:rPr>
        <w:t>). In the plots without the invasive species, the mean foliar cover of the native grass was 50% (range = 15</w:t>
      </w:r>
      <w:r>
        <w:rPr>
          <w:rFonts w:cs="Times New Roman"/>
        </w:rPr>
        <w:t>–</w:t>
      </w:r>
      <w:r w:rsidRPr="00527660">
        <w:rPr>
          <w:rFonts w:cs="Times New Roman"/>
        </w:rPr>
        <w:t>70%), while in plots where the invader was present</w:t>
      </w:r>
      <w:r>
        <w:rPr>
          <w:rFonts w:cs="Times New Roman"/>
        </w:rPr>
        <w:t>,</w:t>
      </w:r>
      <w:r w:rsidRPr="00527660">
        <w:rPr>
          <w:rFonts w:cs="Times New Roman"/>
        </w:rPr>
        <w:t xml:space="preserve"> the mean foliar cover of </w:t>
      </w:r>
      <w:r w:rsidRPr="00527660">
        <w:rPr>
          <w:rFonts w:cs="Times New Roman"/>
          <w:i/>
        </w:rPr>
        <w:t xml:space="preserve">S. scoparium </w:t>
      </w:r>
      <w:r w:rsidRPr="00527660">
        <w:rPr>
          <w:rFonts w:cs="Times New Roman"/>
        </w:rPr>
        <w:t>was only 20% (range = 0</w:t>
      </w:r>
      <w:r>
        <w:rPr>
          <w:rFonts w:cs="Times New Roman"/>
        </w:rPr>
        <w:t>–</w:t>
      </w:r>
      <w:r w:rsidRPr="00527660">
        <w:rPr>
          <w:rFonts w:cs="Times New Roman"/>
        </w:rPr>
        <w:t xml:space="preserve">40%). There was a 59% reduction in mean foliar cover of </w:t>
      </w:r>
      <w:r w:rsidRPr="00527660">
        <w:rPr>
          <w:rFonts w:cs="Times New Roman"/>
          <w:i/>
        </w:rPr>
        <w:t xml:space="preserve">S. scoparium </w:t>
      </w:r>
      <w:r w:rsidRPr="00527660">
        <w:rPr>
          <w:rFonts w:cs="Times New Roman"/>
        </w:rPr>
        <w:t xml:space="preserve">from the uninvaded to the invaded plots. While it appeared that this effect might be driven simply by the presence/absence of </w:t>
      </w:r>
      <w:r w:rsidRPr="00527660">
        <w:rPr>
          <w:rFonts w:cs="Times New Roman"/>
          <w:i/>
        </w:rPr>
        <w:t>B. ischaemum</w:t>
      </w:r>
      <w:r w:rsidRPr="00527660">
        <w:rPr>
          <w:rFonts w:cs="Times New Roman"/>
        </w:rPr>
        <w:t xml:space="preserve">, an additional linear model focused only on plots where </w:t>
      </w:r>
      <w:r w:rsidRPr="00527660">
        <w:rPr>
          <w:rFonts w:cs="Times New Roman"/>
          <w:i/>
        </w:rPr>
        <w:t>B. ischaemum</w:t>
      </w:r>
      <w:r w:rsidRPr="00527660">
        <w:rPr>
          <w:rFonts w:cs="Times New Roman"/>
        </w:rPr>
        <w:t xml:space="preserve"> was present still indicated a linear reduction in </w:t>
      </w:r>
      <w:r w:rsidRPr="00527660">
        <w:rPr>
          <w:rFonts w:cs="Times New Roman"/>
          <w:i/>
        </w:rPr>
        <w:t>S. scoparium</w:t>
      </w:r>
      <w:r w:rsidRPr="00527660">
        <w:rPr>
          <w:rFonts w:cs="Times New Roman"/>
        </w:rPr>
        <w:t xml:space="preserve"> cover as </w:t>
      </w:r>
      <w:r w:rsidRPr="00527660">
        <w:rPr>
          <w:rFonts w:cs="Times New Roman"/>
          <w:i/>
        </w:rPr>
        <w:t>B. ischaemum</w:t>
      </w:r>
      <w:r w:rsidRPr="00527660">
        <w:rPr>
          <w:rFonts w:cs="Times New Roman"/>
        </w:rPr>
        <w:t xml:space="preserve"> cover increases (p = 0.002, R</w:t>
      </w:r>
      <w:r w:rsidRPr="00527660">
        <w:rPr>
          <w:rFonts w:cs="Times New Roman"/>
          <w:vertAlign w:val="superscript"/>
        </w:rPr>
        <w:t>2</w:t>
      </w:r>
      <w:r w:rsidRPr="00527660">
        <w:rPr>
          <w:rFonts w:cs="Times New Roman"/>
        </w:rPr>
        <w:t xml:space="preserve"> = 0.34). </w:t>
      </w:r>
    </w:p>
    <w:p w14:paraId="302B7E59" w14:textId="77777777" w:rsidR="00E47BDE" w:rsidRPr="00527660" w:rsidRDefault="00E47BDE" w:rsidP="00E47BDE">
      <w:pPr>
        <w:spacing w:line="360" w:lineRule="auto"/>
        <w:rPr>
          <w:rFonts w:cs="Times New Roman"/>
        </w:rPr>
      </w:pPr>
    </w:p>
    <w:p w14:paraId="0F9AD668" w14:textId="77777777" w:rsidR="00E47BDE" w:rsidRPr="00527660" w:rsidRDefault="00E47BDE" w:rsidP="00E47BDE">
      <w:pPr>
        <w:spacing w:line="360" w:lineRule="auto"/>
        <w:rPr>
          <w:rFonts w:cs="Times New Roman"/>
        </w:rPr>
      </w:pPr>
      <w:r w:rsidRPr="00527660">
        <w:rPr>
          <w:rFonts w:cs="Times New Roman"/>
        </w:rPr>
        <w:t xml:space="preserve">Increased </w:t>
      </w:r>
      <w:r w:rsidRPr="00527660">
        <w:rPr>
          <w:rFonts w:cs="Times New Roman"/>
          <w:i/>
        </w:rPr>
        <w:t>B. ischaemum</w:t>
      </w:r>
      <w:r w:rsidRPr="00527660">
        <w:rPr>
          <w:rFonts w:cs="Times New Roman"/>
        </w:rPr>
        <w:t xml:space="preserve"> cover also negatively impacted the average height of </w:t>
      </w:r>
      <w:r w:rsidRPr="00527660">
        <w:rPr>
          <w:rFonts w:cs="Times New Roman"/>
          <w:i/>
        </w:rPr>
        <w:t xml:space="preserve">S. scoparium </w:t>
      </w:r>
      <w:r w:rsidRPr="00527660">
        <w:rPr>
          <w:rFonts w:cs="Times New Roman"/>
          <w:iCs/>
        </w:rPr>
        <w:t>and contributed towards the dissimilarity in overall functional trait composition.</w:t>
      </w:r>
      <w:r w:rsidRPr="00527660">
        <w:rPr>
          <w:rFonts w:cs="Times New Roman"/>
        </w:rPr>
        <w:t xml:space="preserve"> The average height of </w:t>
      </w:r>
      <w:r w:rsidRPr="00527660">
        <w:rPr>
          <w:rFonts w:cs="Times New Roman"/>
          <w:i/>
        </w:rPr>
        <w:t xml:space="preserve">S. scoparium </w:t>
      </w:r>
      <w:r w:rsidRPr="00527660">
        <w:rPr>
          <w:rFonts w:cs="Times New Roman"/>
        </w:rPr>
        <w:t>decreased (p = 0.031, R</w:t>
      </w:r>
      <w:r w:rsidRPr="00527660">
        <w:rPr>
          <w:rFonts w:cs="Times New Roman"/>
          <w:vertAlign w:val="superscript"/>
        </w:rPr>
        <w:t>2</w:t>
      </w:r>
      <w:r w:rsidRPr="00527660">
        <w:rPr>
          <w:rFonts w:cs="Times New Roman"/>
        </w:rPr>
        <w:t xml:space="preserve"> = 0.12) as </w:t>
      </w:r>
      <w:r w:rsidRPr="00527660">
        <w:rPr>
          <w:rFonts w:cs="Times New Roman"/>
          <w:i/>
        </w:rPr>
        <w:t>B. ischaemum</w:t>
      </w:r>
      <w:r w:rsidRPr="00527660">
        <w:rPr>
          <w:rFonts w:cs="Times New Roman"/>
        </w:rPr>
        <w:t xml:space="preserve"> cover increased, but the variance of this functional trait</w:t>
      </w:r>
      <w:r>
        <w:rPr>
          <w:rFonts w:cs="Times New Roman"/>
        </w:rPr>
        <w:t xml:space="preserve"> did not change significantly</w:t>
      </w:r>
      <w:r w:rsidRPr="00527660">
        <w:rPr>
          <w:rFonts w:cs="Times New Roman"/>
        </w:rPr>
        <w:t xml:space="preserve"> </w:t>
      </w:r>
      <w:r>
        <w:rPr>
          <w:rFonts w:cs="Times New Roman"/>
        </w:rPr>
        <w:t>along the invasion gradient</w:t>
      </w:r>
      <w:r w:rsidRPr="00527660">
        <w:rPr>
          <w:rFonts w:cs="Times New Roman"/>
        </w:rPr>
        <w:t xml:space="preserve"> (p = 0.994). </w:t>
      </w:r>
      <w:r>
        <w:rPr>
          <w:rFonts w:cs="Times New Roman"/>
        </w:rPr>
        <w:t>The</w:t>
      </w:r>
      <w:r w:rsidRPr="00527660">
        <w:rPr>
          <w:rFonts w:cs="Times New Roman"/>
        </w:rPr>
        <w:t xml:space="preserve"> mean </w:t>
      </w:r>
      <w:r>
        <w:rPr>
          <w:rFonts w:cs="Times New Roman"/>
        </w:rPr>
        <w:t>and</w:t>
      </w:r>
      <w:r w:rsidRPr="00527660">
        <w:rPr>
          <w:rFonts w:cs="Times New Roman"/>
        </w:rPr>
        <w:t xml:space="preserve"> variance of </w:t>
      </w:r>
      <w:r>
        <w:rPr>
          <w:rFonts w:cs="Times New Roman"/>
        </w:rPr>
        <w:t xml:space="preserve">the other functional traits did not change significantly across the invasion gradient either: </w:t>
      </w:r>
      <w:r w:rsidRPr="00527660">
        <w:rPr>
          <w:rFonts w:cs="Times New Roman"/>
        </w:rPr>
        <w:t>individual foliar cover (mean, p = 0.1</w:t>
      </w:r>
      <w:r>
        <w:rPr>
          <w:rFonts w:cs="Times New Roman"/>
        </w:rPr>
        <w:t>39</w:t>
      </w:r>
      <w:r w:rsidRPr="00527660">
        <w:rPr>
          <w:rFonts w:cs="Times New Roman"/>
        </w:rPr>
        <w:t xml:space="preserve">; variance, p = 0.183), </w:t>
      </w:r>
      <w:r>
        <w:rPr>
          <w:rFonts w:cs="Times New Roman"/>
        </w:rPr>
        <w:t xml:space="preserve">SLA </w:t>
      </w:r>
      <w:r w:rsidRPr="00527660">
        <w:rPr>
          <w:rFonts w:cs="Times New Roman"/>
        </w:rPr>
        <w:t xml:space="preserve">(mean, p = 0.411; variance, p = 0.285), </w:t>
      </w:r>
      <w:r>
        <w:rPr>
          <w:rFonts w:cs="Times New Roman"/>
        </w:rPr>
        <w:t xml:space="preserve">LDMC </w:t>
      </w:r>
      <w:r w:rsidRPr="00527660">
        <w:rPr>
          <w:rFonts w:cs="Times New Roman"/>
        </w:rPr>
        <w:t>(mean, p = 0.</w:t>
      </w:r>
      <w:r>
        <w:rPr>
          <w:rFonts w:cs="Times New Roman"/>
        </w:rPr>
        <w:t>536</w:t>
      </w:r>
      <w:r w:rsidRPr="00527660">
        <w:rPr>
          <w:rFonts w:cs="Times New Roman"/>
        </w:rPr>
        <w:t>; variance, p = 0.380</w:t>
      </w:r>
      <w:r>
        <w:rPr>
          <w:rFonts w:cs="Times New Roman"/>
        </w:rPr>
        <w:t>). I</w:t>
      </w:r>
      <w:r w:rsidRPr="00527660">
        <w:rPr>
          <w:rFonts w:cs="Times New Roman"/>
        </w:rPr>
        <w:t xml:space="preserve">ncreasing </w:t>
      </w:r>
      <w:r w:rsidRPr="00527660">
        <w:rPr>
          <w:rFonts w:cs="Times New Roman"/>
          <w:i/>
        </w:rPr>
        <w:t>B. ischaemum</w:t>
      </w:r>
      <w:r w:rsidRPr="00527660">
        <w:rPr>
          <w:rFonts w:cs="Times New Roman"/>
        </w:rPr>
        <w:t xml:space="preserve"> cover significantly impacted trait composition of </w:t>
      </w:r>
      <w:r w:rsidRPr="00527660">
        <w:rPr>
          <w:rFonts w:cs="Times New Roman"/>
          <w:i/>
        </w:rPr>
        <w:t>S. scoparium</w:t>
      </w:r>
      <w:r w:rsidRPr="00527660">
        <w:rPr>
          <w:rFonts w:cs="Times New Roman"/>
        </w:rPr>
        <w:t xml:space="preserve"> individuals (p = 0.031). Pairwise tests showed that plots with </w:t>
      </w:r>
      <w:r>
        <w:rPr>
          <w:rFonts w:cs="Times New Roman"/>
        </w:rPr>
        <w:t>H</w:t>
      </w:r>
      <w:r w:rsidRPr="00527660">
        <w:rPr>
          <w:rFonts w:cs="Times New Roman"/>
        </w:rPr>
        <w:t xml:space="preserve">igh </w:t>
      </w:r>
      <w:r w:rsidRPr="00527660">
        <w:rPr>
          <w:rFonts w:cs="Times New Roman"/>
          <w:i/>
        </w:rPr>
        <w:t xml:space="preserve">B. ischaemum </w:t>
      </w:r>
      <w:r w:rsidRPr="00527660">
        <w:rPr>
          <w:rFonts w:cs="Times New Roman"/>
        </w:rPr>
        <w:t xml:space="preserve">cover (above 50% foliar cover) were significantly different from plots with </w:t>
      </w:r>
      <w:r>
        <w:rPr>
          <w:rFonts w:cs="Times New Roman"/>
        </w:rPr>
        <w:t>Z</w:t>
      </w:r>
      <w:r w:rsidRPr="00527660">
        <w:rPr>
          <w:rFonts w:cs="Times New Roman"/>
        </w:rPr>
        <w:t xml:space="preserve">ero </w:t>
      </w:r>
      <w:r w:rsidRPr="00527660">
        <w:rPr>
          <w:rFonts w:cs="Times New Roman"/>
          <w:i/>
        </w:rPr>
        <w:t>B. ischaemum</w:t>
      </w:r>
      <w:r w:rsidRPr="00527660">
        <w:rPr>
          <w:rFonts w:cs="Times New Roman"/>
        </w:rPr>
        <w:t xml:space="preserve"> (p = 0.031) and </w:t>
      </w:r>
      <w:r>
        <w:rPr>
          <w:rFonts w:cs="Times New Roman"/>
        </w:rPr>
        <w:t>L</w:t>
      </w:r>
      <w:r w:rsidRPr="00527660">
        <w:rPr>
          <w:rFonts w:cs="Times New Roman"/>
        </w:rPr>
        <w:t>ow (1</w:t>
      </w:r>
      <w:r>
        <w:rPr>
          <w:rFonts w:cs="Times New Roman"/>
        </w:rPr>
        <w:t>–</w:t>
      </w:r>
      <w:r w:rsidRPr="00527660">
        <w:rPr>
          <w:rFonts w:cs="Times New Roman"/>
        </w:rPr>
        <w:t xml:space="preserve">15%) </w:t>
      </w:r>
      <w:r w:rsidRPr="00527660">
        <w:rPr>
          <w:rFonts w:cs="Times New Roman"/>
          <w:i/>
        </w:rPr>
        <w:t>B. ischaemum</w:t>
      </w:r>
      <w:r w:rsidRPr="00527660">
        <w:rPr>
          <w:rFonts w:cs="Times New Roman"/>
        </w:rPr>
        <w:t xml:space="preserve"> cover (p = 0.014)</w:t>
      </w:r>
      <w:r>
        <w:rPr>
          <w:rFonts w:cs="Times New Roman"/>
        </w:rPr>
        <w:t>; plots in the Medium category did not differ from any other category</w:t>
      </w:r>
      <w:r w:rsidRPr="00527660">
        <w:rPr>
          <w:rFonts w:cs="Times New Roman"/>
        </w:rPr>
        <w:t xml:space="preserve">. The individual height and foliar cover accounted for 67% of the dissimilarity between </w:t>
      </w:r>
      <w:r>
        <w:rPr>
          <w:rFonts w:cs="Times New Roman"/>
        </w:rPr>
        <w:t>Z</w:t>
      </w:r>
      <w:r w:rsidRPr="00527660">
        <w:rPr>
          <w:rFonts w:cs="Times New Roman"/>
        </w:rPr>
        <w:t xml:space="preserve">ero and </w:t>
      </w:r>
      <w:r>
        <w:rPr>
          <w:rFonts w:cs="Times New Roman"/>
        </w:rPr>
        <w:t>H</w:t>
      </w:r>
      <w:r w:rsidRPr="00527660">
        <w:rPr>
          <w:rFonts w:cs="Times New Roman"/>
        </w:rPr>
        <w:t xml:space="preserve">igh </w:t>
      </w:r>
      <w:r w:rsidRPr="00527660">
        <w:rPr>
          <w:rFonts w:cs="Times New Roman"/>
          <w:i/>
        </w:rPr>
        <w:t xml:space="preserve">B. ischaemum </w:t>
      </w:r>
      <w:r w:rsidRPr="00527660">
        <w:rPr>
          <w:rFonts w:cs="Times New Roman"/>
        </w:rPr>
        <w:t xml:space="preserve">cover, while individual foliar cover and SLA accounted for 71% of the dissimilarity between </w:t>
      </w:r>
      <w:r>
        <w:rPr>
          <w:rFonts w:cs="Times New Roman"/>
        </w:rPr>
        <w:t>L</w:t>
      </w:r>
      <w:r w:rsidRPr="00527660">
        <w:rPr>
          <w:rFonts w:cs="Times New Roman"/>
        </w:rPr>
        <w:t xml:space="preserve">ow and </w:t>
      </w:r>
      <w:r>
        <w:rPr>
          <w:rFonts w:cs="Times New Roman"/>
        </w:rPr>
        <w:t>H</w:t>
      </w:r>
      <w:r w:rsidRPr="00527660">
        <w:rPr>
          <w:rFonts w:cs="Times New Roman"/>
        </w:rPr>
        <w:t xml:space="preserve">igh </w:t>
      </w:r>
      <w:r w:rsidRPr="00527660">
        <w:rPr>
          <w:rFonts w:cs="Times New Roman"/>
          <w:i/>
        </w:rPr>
        <w:t xml:space="preserve">B. ischaemum </w:t>
      </w:r>
      <w:r w:rsidRPr="00527660">
        <w:rPr>
          <w:rFonts w:cs="Times New Roman"/>
        </w:rPr>
        <w:t xml:space="preserve">cover. </w:t>
      </w:r>
      <w:r>
        <w:rPr>
          <w:rFonts w:cs="Times New Roman"/>
        </w:rPr>
        <w:t>T</w:t>
      </w:r>
      <w:r w:rsidRPr="00527660">
        <w:rPr>
          <w:rFonts w:cs="Times New Roman"/>
        </w:rPr>
        <w:t xml:space="preserve">he one-way ANOVAs on trait variance confirmed that there was no impact of invasion category on trait variance (all p-values above 0.15). </w:t>
      </w:r>
    </w:p>
    <w:p w14:paraId="421FFE7E" w14:textId="77777777" w:rsidR="00E47BDE" w:rsidRDefault="00E47BDE" w:rsidP="00E47BDE">
      <w:pPr>
        <w:spacing w:line="360" w:lineRule="auto"/>
        <w:rPr>
          <w:rFonts w:cs="Times New Roman"/>
        </w:rPr>
      </w:pPr>
    </w:p>
    <w:p w14:paraId="3465947D" w14:textId="77777777" w:rsidR="00E47BDE" w:rsidRPr="006E3FCE" w:rsidRDefault="00E47BDE" w:rsidP="00E47BDE">
      <w:pPr>
        <w:spacing w:line="360" w:lineRule="auto"/>
        <w:rPr>
          <w:rFonts w:cs="Times New Roman"/>
          <w:i/>
          <w:iCs/>
        </w:rPr>
      </w:pPr>
      <w:r w:rsidRPr="006E3FCE">
        <w:rPr>
          <w:rFonts w:cs="Times New Roman"/>
          <w:i/>
          <w:iCs/>
        </w:rPr>
        <w:lastRenderedPageBreak/>
        <w:t xml:space="preserve">Impacts </w:t>
      </w:r>
      <w:r>
        <w:rPr>
          <w:rFonts w:cs="Times New Roman"/>
          <w:i/>
          <w:iCs/>
        </w:rPr>
        <w:t xml:space="preserve">of invasion </w:t>
      </w:r>
      <w:r w:rsidRPr="006E3FCE">
        <w:rPr>
          <w:rFonts w:cs="Times New Roman"/>
          <w:i/>
          <w:iCs/>
        </w:rPr>
        <w:t>on the native plant community</w:t>
      </w:r>
    </w:p>
    <w:p w14:paraId="37FE482B" w14:textId="74A7E7BC" w:rsidR="00E47BDE" w:rsidRPr="00527660" w:rsidRDefault="00E47BDE" w:rsidP="00E47BDE">
      <w:pPr>
        <w:spacing w:line="360" w:lineRule="auto"/>
        <w:rPr>
          <w:rFonts w:cs="Times New Roman"/>
          <w:i/>
        </w:rPr>
      </w:pPr>
      <w:r w:rsidRPr="00527660">
        <w:rPr>
          <w:rFonts w:cs="Times New Roman"/>
        </w:rPr>
        <w:t xml:space="preserve">Invasion by </w:t>
      </w:r>
      <w:r w:rsidRPr="00527660">
        <w:rPr>
          <w:rFonts w:cs="Times New Roman"/>
          <w:i/>
        </w:rPr>
        <w:t>B. ischaemum</w:t>
      </w:r>
      <w:r w:rsidRPr="00527660">
        <w:rPr>
          <w:rFonts w:cs="Times New Roman"/>
        </w:rPr>
        <w:t xml:space="preserve"> negatively impacted several diversity characteristics of the native plant community and altered the compositional similarity of both species and functional groups. As </w:t>
      </w:r>
      <w:r w:rsidRPr="00527660">
        <w:rPr>
          <w:rFonts w:cs="Times New Roman"/>
          <w:i/>
        </w:rPr>
        <w:t>B. ischaemum</w:t>
      </w:r>
      <w:r w:rsidRPr="00527660">
        <w:rPr>
          <w:rFonts w:cs="Times New Roman"/>
        </w:rPr>
        <w:t xml:space="preserve"> foliar cover increased, the total </w:t>
      </w:r>
      <w:r w:rsidR="00C87555">
        <w:rPr>
          <w:rFonts w:cs="Times New Roman"/>
        </w:rPr>
        <w:t>species</w:t>
      </w:r>
      <w:r w:rsidRPr="00527660">
        <w:rPr>
          <w:rFonts w:cs="Times New Roman"/>
        </w:rPr>
        <w:t xml:space="preserve"> richness declined (p </w:t>
      </w:r>
      <w:r>
        <w:rPr>
          <w:rFonts w:cs="Times New Roman"/>
        </w:rPr>
        <w:t>&lt; 0.001</w:t>
      </w:r>
      <w:r w:rsidRPr="00527660">
        <w:rPr>
          <w:rFonts w:cs="Times New Roman"/>
        </w:rPr>
        <w:t xml:space="preserve">, </w:t>
      </w:r>
      <w:r>
        <w:rPr>
          <w:rFonts w:cs="Times New Roman"/>
        </w:rPr>
        <w:t>F</w:t>
      </w:r>
      <w:r w:rsidRPr="00527660">
        <w:rPr>
          <w:rFonts w:cs="Times New Roman"/>
        </w:rPr>
        <w:t xml:space="preserve"> = </w:t>
      </w:r>
      <w:r>
        <w:rPr>
          <w:rFonts w:cs="Times New Roman"/>
        </w:rPr>
        <w:t xml:space="preserve">13.26, </w:t>
      </w:r>
      <w:r>
        <w:rPr>
          <w:rFonts w:cs="Times New Roman"/>
          <w:b/>
        </w:rPr>
        <w:t>Fig. S3</w:t>
      </w:r>
      <w:r w:rsidRPr="00527660">
        <w:rPr>
          <w:rFonts w:cs="Times New Roman"/>
        </w:rPr>
        <w:t xml:space="preserve">). Plots with </w:t>
      </w:r>
      <w:r>
        <w:rPr>
          <w:rFonts w:cs="Times New Roman"/>
        </w:rPr>
        <w:t>Z</w:t>
      </w:r>
      <w:r w:rsidRPr="00527660">
        <w:rPr>
          <w:rFonts w:cs="Times New Roman"/>
        </w:rPr>
        <w:t xml:space="preserve">ero or </w:t>
      </w:r>
      <w:r>
        <w:rPr>
          <w:rFonts w:cs="Times New Roman"/>
        </w:rPr>
        <w:t>L</w:t>
      </w:r>
      <w:r w:rsidRPr="00527660">
        <w:rPr>
          <w:rFonts w:cs="Times New Roman"/>
        </w:rPr>
        <w:t xml:space="preserve">ow </w:t>
      </w:r>
      <w:r w:rsidRPr="00527660">
        <w:rPr>
          <w:rFonts w:cs="Times New Roman"/>
          <w:i/>
        </w:rPr>
        <w:t>B. ischaemum</w:t>
      </w:r>
      <w:r w:rsidRPr="00527660">
        <w:rPr>
          <w:rFonts w:cs="Times New Roman"/>
        </w:rPr>
        <w:t xml:space="preserve"> cover had an average of 16.43</w:t>
      </w:r>
      <w:r>
        <w:rPr>
          <w:rFonts w:cs="Times New Roman"/>
        </w:rPr>
        <w:t xml:space="preserve"> ± 1.87</w:t>
      </w:r>
      <w:r w:rsidRPr="00527660">
        <w:rPr>
          <w:rFonts w:cs="Times New Roman"/>
        </w:rPr>
        <w:t xml:space="preserve"> and 18.33</w:t>
      </w:r>
      <w:r>
        <w:rPr>
          <w:rFonts w:cs="Times New Roman"/>
        </w:rPr>
        <w:t xml:space="preserve"> ± 4.69</w:t>
      </w:r>
      <w:r w:rsidRPr="00527660">
        <w:rPr>
          <w:rFonts w:cs="Times New Roman"/>
        </w:rPr>
        <w:t xml:space="preserve"> species, respectively. Plots with </w:t>
      </w:r>
      <w:r>
        <w:rPr>
          <w:rFonts w:cs="Times New Roman"/>
        </w:rPr>
        <w:t>M</w:t>
      </w:r>
      <w:r w:rsidRPr="00527660">
        <w:rPr>
          <w:rFonts w:cs="Times New Roman"/>
        </w:rPr>
        <w:t xml:space="preserve">edium or </w:t>
      </w:r>
      <w:r>
        <w:rPr>
          <w:rFonts w:cs="Times New Roman"/>
        </w:rPr>
        <w:t>H</w:t>
      </w:r>
      <w:r w:rsidRPr="00527660">
        <w:rPr>
          <w:rFonts w:cs="Times New Roman"/>
        </w:rPr>
        <w:t xml:space="preserve">igh </w:t>
      </w:r>
      <w:r w:rsidRPr="00527660">
        <w:rPr>
          <w:rFonts w:cs="Times New Roman"/>
          <w:i/>
        </w:rPr>
        <w:t>B. ischaemum</w:t>
      </w:r>
      <w:r w:rsidRPr="00527660">
        <w:rPr>
          <w:rFonts w:cs="Times New Roman"/>
        </w:rPr>
        <w:t xml:space="preserve"> cover had an average of 1</w:t>
      </w:r>
      <w:r>
        <w:rPr>
          <w:rFonts w:cs="Times New Roman"/>
        </w:rPr>
        <w:t xml:space="preserve">4.67 ± 2.92 and 14.25 ± 5.15 </w:t>
      </w:r>
      <w:r w:rsidRPr="00527660">
        <w:rPr>
          <w:rFonts w:cs="Times New Roman"/>
        </w:rPr>
        <w:t xml:space="preserve">species. There was also a significant effect of </w:t>
      </w:r>
      <w:r w:rsidRPr="00527660">
        <w:rPr>
          <w:rFonts w:cs="Times New Roman"/>
          <w:i/>
        </w:rPr>
        <w:t>B. ischaemum</w:t>
      </w:r>
      <w:r w:rsidRPr="00527660">
        <w:rPr>
          <w:rFonts w:cs="Times New Roman"/>
        </w:rPr>
        <w:t xml:space="preserve"> cover on the species composition </w:t>
      </w:r>
      <w:r>
        <w:rPr>
          <w:rFonts w:cs="Times New Roman"/>
        </w:rPr>
        <w:t>(</w:t>
      </w:r>
      <w:r>
        <w:rPr>
          <w:rFonts w:cs="Times New Roman"/>
          <w:b/>
        </w:rPr>
        <w:t xml:space="preserve">Fig. </w:t>
      </w:r>
      <w:r w:rsidRPr="00AE0E06">
        <w:rPr>
          <w:rFonts w:cs="Times New Roman"/>
          <w:b/>
        </w:rPr>
        <w:t>3</w:t>
      </w:r>
      <w:r>
        <w:rPr>
          <w:rFonts w:cs="Times New Roman"/>
        </w:rPr>
        <w:t xml:space="preserve">) </w:t>
      </w:r>
      <w:r w:rsidRPr="00AE0E06">
        <w:rPr>
          <w:rFonts w:cs="Times New Roman"/>
        </w:rPr>
        <w:t>of</w:t>
      </w:r>
      <w:r w:rsidRPr="00527660">
        <w:rPr>
          <w:rFonts w:cs="Times New Roman"/>
        </w:rPr>
        <w:t xml:space="preserve"> these plots (p = 0.013). </w:t>
      </w:r>
      <w:r>
        <w:rPr>
          <w:rFonts w:cs="Times New Roman"/>
        </w:rPr>
        <w:t>P</w:t>
      </w:r>
      <w:r w:rsidRPr="00527660">
        <w:rPr>
          <w:rFonts w:cs="Times New Roman"/>
        </w:rPr>
        <w:t xml:space="preserve">airwise tests indicated that only the plots in the </w:t>
      </w:r>
      <w:r>
        <w:rPr>
          <w:rFonts w:cs="Times New Roman"/>
        </w:rPr>
        <w:t>Zero</w:t>
      </w:r>
      <w:r w:rsidRPr="00527660">
        <w:rPr>
          <w:rFonts w:cs="Times New Roman"/>
        </w:rPr>
        <w:t xml:space="preserve"> and </w:t>
      </w:r>
      <w:r>
        <w:rPr>
          <w:rFonts w:cs="Times New Roman"/>
        </w:rPr>
        <w:t>High</w:t>
      </w:r>
      <w:r w:rsidRPr="00527660">
        <w:rPr>
          <w:rFonts w:cs="Times New Roman"/>
        </w:rPr>
        <w:t xml:space="preserve"> categories of </w:t>
      </w:r>
      <w:r w:rsidRPr="00527660">
        <w:rPr>
          <w:rFonts w:cs="Times New Roman"/>
          <w:i/>
        </w:rPr>
        <w:t>B. ischaemum</w:t>
      </w:r>
      <w:r w:rsidRPr="00527660">
        <w:rPr>
          <w:rFonts w:cs="Times New Roman"/>
        </w:rPr>
        <w:t xml:space="preserve"> cover differed significantly (p = 0.0003). </w:t>
      </w:r>
      <w:r w:rsidRPr="00C372B4">
        <w:rPr>
          <w:rFonts w:cs="Times New Roman"/>
          <w:b/>
        </w:rPr>
        <w:t>Table 1</w:t>
      </w:r>
      <w:r w:rsidRPr="00527660">
        <w:rPr>
          <w:rFonts w:cs="Times New Roman"/>
        </w:rPr>
        <w:t xml:space="preserve"> indicates the species that contribute the most to the dissimilarity between these two categories. </w:t>
      </w:r>
      <w:r>
        <w:rPr>
          <w:rFonts w:cs="Times New Roman"/>
        </w:rPr>
        <w:t>Legumes</w:t>
      </w:r>
      <w:r w:rsidRPr="00527660">
        <w:rPr>
          <w:rFonts w:cs="Times New Roman"/>
        </w:rPr>
        <w:t xml:space="preserve"> such as </w:t>
      </w:r>
      <w:r w:rsidRPr="00527660">
        <w:rPr>
          <w:rFonts w:cs="Times New Roman"/>
          <w:i/>
        </w:rPr>
        <w:t>Dalea purpurea</w:t>
      </w:r>
      <w:r>
        <w:rPr>
          <w:rFonts w:cs="Times New Roman"/>
        </w:rPr>
        <w:t xml:space="preserve"> and</w:t>
      </w:r>
      <w:r w:rsidRPr="00527660">
        <w:rPr>
          <w:rFonts w:cs="Times New Roman"/>
        </w:rPr>
        <w:t xml:space="preserve"> </w:t>
      </w:r>
      <w:r w:rsidRPr="00527660">
        <w:rPr>
          <w:rFonts w:cs="Times New Roman"/>
          <w:i/>
        </w:rPr>
        <w:t>Psoralidium tenuiflorum</w:t>
      </w:r>
      <w:r w:rsidRPr="00527660">
        <w:rPr>
          <w:rFonts w:cs="Times New Roman"/>
        </w:rPr>
        <w:t>, and</w:t>
      </w:r>
      <w:r>
        <w:rPr>
          <w:rFonts w:cs="Times New Roman"/>
        </w:rPr>
        <w:t xml:space="preserve"> C</w:t>
      </w:r>
      <w:r w:rsidRPr="00C372B4">
        <w:rPr>
          <w:rFonts w:cs="Times New Roman"/>
          <w:vertAlign w:val="subscript"/>
        </w:rPr>
        <w:t>3</w:t>
      </w:r>
      <w:r>
        <w:rPr>
          <w:rFonts w:cs="Times New Roman"/>
        </w:rPr>
        <w:t xml:space="preserve"> grasses such as</w:t>
      </w:r>
      <w:r w:rsidRPr="00527660">
        <w:rPr>
          <w:rFonts w:cs="Times New Roman"/>
        </w:rPr>
        <w:t xml:space="preserve"> </w:t>
      </w:r>
      <w:r w:rsidRPr="00527660">
        <w:rPr>
          <w:rFonts w:cs="Times New Roman"/>
          <w:i/>
        </w:rPr>
        <w:t xml:space="preserve">Dichanthelium oligosanthes </w:t>
      </w:r>
      <w:r w:rsidRPr="00527660">
        <w:rPr>
          <w:rFonts w:cs="Times New Roman"/>
        </w:rPr>
        <w:t xml:space="preserve">were found more frequently in plots with </w:t>
      </w:r>
      <w:r>
        <w:rPr>
          <w:rFonts w:cs="Times New Roman"/>
        </w:rPr>
        <w:t>Z</w:t>
      </w:r>
      <w:r w:rsidRPr="00527660">
        <w:rPr>
          <w:rFonts w:cs="Times New Roman"/>
        </w:rPr>
        <w:t xml:space="preserve">ero </w:t>
      </w:r>
      <w:r w:rsidRPr="00527660">
        <w:rPr>
          <w:rFonts w:cs="Times New Roman"/>
          <w:i/>
        </w:rPr>
        <w:t xml:space="preserve">B. ischaemum </w:t>
      </w:r>
      <w:r w:rsidRPr="00527660">
        <w:rPr>
          <w:rFonts w:cs="Times New Roman"/>
        </w:rPr>
        <w:t xml:space="preserve">cover compared to plots with </w:t>
      </w:r>
      <w:r>
        <w:rPr>
          <w:rFonts w:cs="Times New Roman"/>
        </w:rPr>
        <w:t>H</w:t>
      </w:r>
      <w:r w:rsidRPr="00527660">
        <w:rPr>
          <w:rFonts w:cs="Times New Roman"/>
        </w:rPr>
        <w:t xml:space="preserve">igh </w:t>
      </w:r>
      <w:r w:rsidRPr="00527660">
        <w:rPr>
          <w:rFonts w:cs="Times New Roman"/>
          <w:i/>
        </w:rPr>
        <w:t>B. ischaemum</w:t>
      </w:r>
      <w:r w:rsidRPr="00527660">
        <w:rPr>
          <w:rFonts w:cs="Times New Roman"/>
        </w:rPr>
        <w:t xml:space="preserve">, while species such as </w:t>
      </w:r>
      <w:r w:rsidRPr="00527660">
        <w:rPr>
          <w:rFonts w:cs="Times New Roman"/>
          <w:i/>
        </w:rPr>
        <w:t>Chamaecrista fasciculata</w:t>
      </w:r>
      <w:r w:rsidRPr="00527660">
        <w:rPr>
          <w:rFonts w:cs="Times New Roman"/>
        </w:rPr>
        <w:t xml:space="preserve"> </w:t>
      </w:r>
      <w:r>
        <w:rPr>
          <w:rFonts w:cs="Times New Roman"/>
        </w:rPr>
        <w:t xml:space="preserve">(legume) </w:t>
      </w:r>
      <w:r w:rsidRPr="00527660">
        <w:rPr>
          <w:rFonts w:cs="Times New Roman"/>
        </w:rPr>
        <w:t xml:space="preserve">and </w:t>
      </w:r>
      <w:r w:rsidRPr="00527660">
        <w:rPr>
          <w:rFonts w:cs="Times New Roman"/>
          <w:i/>
          <w:iCs/>
        </w:rPr>
        <w:t>Croton monanthogynus</w:t>
      </w:r>
      <w:r w:rsidRPr="00527660">
        <w:rPr>
          <w:rFonts w:cs="Times New Roman"/>
        </w:rPr>
        <w:t xml:space="preserve"> </w:t>
      </w:r>
      <w:r>
        <w:rPr>
          <w:rFonts w:cs="Times New Roman"/>
        </w:rPr>
        <w:t xml:space="preserve">(forb) </w:t>
      </w:r>
      <w:r w:rsidRPr="00527660">
        <w:rPr>
          <w:rFonts w:cs="Times New Roman"/>
        </w:rPr>
        <w:t xml:space="preserve">were found more often in plots with </w:t>
      </w:r>
      <w:r>
        <w:rPr>
          <w:rFonts w:cs="Times New Roman"/>
        </w:rPr>
        <w:t>H</w:t>
      </w:r>
      <w:r w:rsidRPr="00527660">
        <w:rPr>
          <w:rFonts w:cs="Times New Roman"/>
        </w:rPr>
        <w:t xml:space="preserve">igh </w:t>
      </w:r>
      <w:r w:rsidRPr="00527660">
        <w:rPr>
          <w:rFonts w:cs="Times New Roman"/>
          <w:i/>
        </w:rPr>
        <w:t>B. ischaemum</w:t>
      </w:r>
      <w:r w:rsidRPr="00527660">
        <w:rPr>
          <w:rFonts w:cs="Times New Roman"/>
        </w:rPr>
        <w:t xml:space="preserve"> compared to plots with </w:t>
      </w:r>
      <w:r>
        <w:rPr>
          <w:rFonts w:cs="Times New Roman"/>
        </w:rPr>
        <w:t>Z</w:t>
      </w:r>
      <w:r w:rsidRPr="00527660">
        <w:rPr>
          <w:rFonts w:cs="Times New Roman"/>
        </w:rPr>
        <w:t xml:space="preserve">ero cover. Finally, the PERMDISP results indicated that there was greater within-treatment dispersion for plots with </w:t>
      </w:r>
      <w:r>
        <w:rPr>
          <w:rFonts w:cs="Times New Roman"/>
        </w:rPr>
        <w:t>M</w:t>
      </w:r>
      <w:r w:rsidRPr="00527660">
        <w:rPr>
          <w:rFonts w:cs="Times New Roman"/>
        </w:rPr>
        <w:t xml:space="preserve">edium invasion (mean = 44.4) compared to </w:t>
      </w:r>
      <w:r>
        <w:rPr>
          <w:rFonts w:cs="Times New Roman"/>
        </w:rPr>
        <w:t>Z</w:t>
      </w:r>
      <w:r w:rsidRPr="00527660">
        <w:rPr>
          <w:rFonts w:cs="Times New Roman"/>
        </w:rPr>
        <w:t xml:space="preserve">ero (mean = 34.1; p = 0.004) and </w:t>
      </w:r>
      <w:r>
        <w:rPr>
          <w:rFonts w:cs="Times New Roman"/>
        </w:rPr>
        <w:t>L</w:t>
      </w:r>
      <w:r w:rsidRPr="00527660">
        <w:rPr>
          <w:rFonts w:cs="Times New Roman"/>
        </w:rPr>
        <w:t xml:space="preserve">ow (mean = 39.7; p = 0.025) invasion and greater within-treatment dispersion for plots with </w:t>
      </w:r>
      <w:r>
        <w:rPr>
          <w:rFonts w:cs="Times New Roman"/>
        </w:rPr>
        <w:t>H</w:t>
      </w:r>
      <w:r w:rsidRPr="00527660">
        <w:rPr>
          <w:rFonts w:cs="Times New Roman"/>
        </w:rPr>
        <w:t xml:space="preserve">igh invasion (mean = 46.1) compared to </w:t>
      </w:r>
      <w:r>
        <w:rPr>
          <w:rFonts w:cs="Times New Roman"/>
        </w:rPr>
        <w:t>Z</w:t>
      </w:r>
      <w:r w:rsidRPr="00527660">
        <w:rPr>
          <w:rFonts w:cs="Times New Roman"/>
        </w:rPr>
        <w:t xml:space="preserve">ero invasion (p = 0.015). </w:t>
      </w:r>
    </w:p>
    <w:p w14:paraId="31235B69" w14:textId="77777777" w:rsidR="00E47BDE" w:rsidRPr="00527660" w:rsidRDefault="00E47BDE" w:rsidP="00E47BDE">
      <w:pPr>
        <w:spacing w:line="360" w:lineRule="auto"/>
        <w:rPr>
          <w:rFonts w:cs="Times New Roman"/>
        </w:rPr>
      </w:pPr>
    </w:p>
    <w:p w14:paraId="3476910E" w14:textId="2F03BDCF" w:rsidR="00E47BDE" w:rsidRPr="00527660" w:rsidRDefault="00E47BDE" w:rsidP="00E47BDE">
      <w:pPr>
        <w:spacing w:line="360" w:lineRule="auto"/>
        <w:rPr>
          <w:rFonts w:cs="Times New Roman"/>
        </w:rPr>
      </w:pPr>
      <w:r w:rsidRPr="00527660">
        <w:rPr>
          <w:rFonts w:cs="Times New Roman"/>
        </w:rPr>
        <w:t xml:space="preserve">As </w:t>
      </w:r>
      <w:r w:rsidRPr="00527660">
        <w:rPr>
          <w:rFonts w:cs="Times New Roman"/>
          <w:i/>
        </w:rPr>
        <w:t>B. ischaemum</w:t>
      </w:r>
      <w:r w:rsidRPr="00527660">
        <w:rPr>
          <w:rFonts w:cs="Times New Roman"/>
        </w:rPr>
        <w:t xml:space="preserve"> cover increased, several plant functional groups decreased in their abundance</w:t>
      </w:r>
      <w:r>
        <w:rPr>
          <w:rFonts w:cs="Times New Roman"/>
        </w:rPr>
        <w:t xml:space="preserve"> (</w:t>
      </w:r>
      <w:r>
        <w:rPr>
          <w:rFonts w:cs="Times New Roman"/>
          <w:b/>
        </w:rPr>
        <w:t>Fig. S4</w:t>
      </w:r>
      <w:r w:rsidRPr="00304F36">
        <w:rPr>
          <w:rFonts w:cs="Times New Roman"/>
        </w:rPr>
        <w:t>)</w:t>
      </w:r>
      <w:r w:rsidRPr="00527660">
        <w:rPr>
          <w:rFonts w:cs="Times New Roman"/>
        </w:rPr>
        <w:t xml:space="preserve">. </w:t>
      </w:r>
      <w:r>
        <w:rPr>
          <w:rFonts w:cs="Times New Roman"/>
        </w:rPr>
        <w:t>Unsurprisingly, n</w:t>
      </w:r>
      <w:r w:rsidRPr="00527660">
        <w:rPr>
          <w:rFonts w:cs="Times New Roman"/>
        </w:rPr>
        <w:t>ative C</w:t>
      </w:r>
      <w:r w:rsidRPr="00527660">
        <w:rPr>
          <w:rFonts w:cs="Times New Roman"/>
          <w:vertAlign w:val="subscript"/>
        </w:rPr>
        <w:t>4</w:t>
      </w:r>
      <w:r w:rsidRPr="00527660">
        <w:rPr>
          <w:rFonts w:cs="Times New Roman"/>
        </w:rPr>
        <w:t xml:space="preserve"> grasses decreased dramatically as </w:t>
      </w:r>
      <w:r w:rsidRPr="00527660">
        <w:rPr>
          <w:rFonts w:cs="Times New Roman"/>
          <w:i/>
        </w:rPr>
        <w:t xml:space="preserve">B. ischaemum </w:t>
      </w:r>
      <w:r w:rsidRPr="00527660">
        <w:rPr>
          <w:rFonts w:cs="Times New Roman"/>
        </w:rPr>
        <w:t>cover increased</w:t>
      </w:r>
      <w:r>
        <w:rPr>
          <w:rFonts w:cs="Times New Roman"/>
        </w:rPr>
        <w:t xml:space="preserve">. About </w:t>
      </w:r>
      <w:r w:rsidRPr="00527660">
        <w:rPr>
          <w:rFonts w:cs="Times New Roman"/>
        </w:rPr>
        <w:t xml:space="preserve">84% of the total variation in </w:t>
      </w:r>
      <w:r>
        <w:rPr>
          <w:rFonts w:cs="Times New Roman"/>
        </w:rPr>
        <w:t xml:space="preserve">native </w:t>
      </w:r>
      <w:r w:rsidRPr="00527660">
        <w:rPr>
          <w:rFonts w:cs="Times New Roman"/>
        </w:rPr>
        <w:t>C</w:t>
      </w:r>
      <w:r w:rsidRPr="00527660">
        <w:rPr>
          <w:rFonts w:cs="Times New Roman"/>
          <w:vertAlign w:val="subscript"/>
        </w:rPr>
        <w:t>4</w:t>
      </w:r>
      <w:r w:rsidRPr="00527660">
        <w:rPr>
          <w:rFonts w:cs="Times New Roman"/>
        </w:rPr>
        <w:t xml:space="preserve"> grass cover was explained by the invader increase (p &lt; 0.001, R</w:t>
      </w:r>
      <w:r w:rsidRPr="00527660">
        <w:rPr>
          <w:rFonts w:cs="Times New Roman"/>
          <w:vertAlign w:val="superscript"/>
        </w:rPr>
        <w:t>2</w:t>
      </w:r>
      <w:r w:rsidRPr="00527660">
        <w:rPr>
          <w:rFonts w:cs="Times New Roman"/>
        </w:rPr>
        <w:t xml:space="preserve"> = 0.84). </w:t>
      </w:r>
      <w:r>
        <w:rPr>
          <w:rFonts w:cs="Times New Roman"/>
        </w:rPr>
        <w:t>The slope of this relationship was -1.01, indicating a 1:1 replacement of native C</w:t>
      </w:r>
      <w:r w:rsidRPr="006450D4">
        <w:rPr>
          <w:rFonts w:cs="Times New Roman"/>
          <w:vertAlign w:val="subscript"/>
        </w:rPr>
        <w:t>4</w:t>
      </w:r>
      <w:r>
        <w:rPr>
          <w:rFonts w:cs="Times New Roman"/>
        </w:rPr>
        <w:t xml:space="preserve"> grasses with the invasive C</w:t>
      </w:r>
      <w:r w:rsidRPr="006450D4">
        <w:rPr>
          <w:rFonts w:cs="Times New Roman"/>
          <w:vertAlign w:val="subscript"/>
        </w:rPr>
        <w:t>4</w:t>
      </w:r>
      <w:r>
        <w:rPr>
          <w:rFonts w:cs="Times New Roman"/>
        </w:rPr>
        <w:t xml:space="preserve"> grass. There was also a significant decline in C</w:t>
      </w:r>
      <w:r w:rsidRPr="00484955">
        <w:rPr>
          <w:rFonts w:cs="Times New Roman"/>
          <w:vertAlign w:val="subscript"/>
        </w:rPr>
        <w:t>3</w:t>
      </w:r>
      <w:r>
        <w:rPr>
          <w:rFonts w:cs="Times New Roman"/>
        </w:rPr>
        <w:t xml:space="preserve"> grass cover, although this effect was relatively weak (p = 0.039, F = 5.26). There appeared to be a</w:t>
      </w:r>
      <w:r w:rsidRPr="00527660">
        <w:rPr>
          <w:rFonts w:cs="Times New Roman"/>
        </w:rPr>
        <w:t xml:space="preserve"> </w:t>
      </w:r>
      <w:r>
        <w:rPr>
          <w:rFonts w:cs="Times New Roman"/>
        </w:rPr>
        <w:t>decline</w:t>
      </w:r>
      <w:r w:rsidRPr="00527660">
        <w:rPr>
          <w:rFonts w:cs="Times New Roman"/>
        </w:rPr>
        <w:t xml:space="preserve"> in</w:t>
      </w:r>
      <w:r>
        <w:rPr>
          <w:rFonts w:cs="Times New Roman"/>
        </w:rPr>
        <w:t xml:space="preserve"> legume</w:t>
      </w:r>
      <w:r w:rsidRPr="00527660">
        <w:rPr>
          <w:rFonts w:cs="Times New Roman"/>
        </w:rPr>
        <w:t xml:space="preserve"> foliar cover as </w:t>
      </w:r>
      <w:r w:rsidRPr="00527660">
        <w:rPr>
          <w:rFonts w:cs="Times New Roman"/>
          <w:i/>
        </w:rPr>
        <w:t>B. ischaemum</w:t>
      </w:r>
      <w:r w:rsidRPr="00527660">
        <w:rPr>
          <w:rFonts w:cs="Times New Roman"/>
        </w:rPr>
        <w:t xml:space="preserve"> cover increased (p &lt; 0.001, R</w:t>
      </w:r>
      <w:r w:rsidRPr="00527660">
        <w:rPr>
          <w:rFonts w:cs="Times New Roman"/>
          <w:vertAlign w:val="superscript"/>
        </w:rPr>
        <w:t>2</w:t>
      </w:r>
      <w:r w:rsidRPr="00527660">
        <w:rPr>
          <w:rFonts w:cs="Times New Roman"/>
        </w:rPr>
        <w:t xml:space="preserve"> = 0.3</w:t>
      </w:r>
      <w:r>
        <w:rPr>
          <w:rFonts w:cs="Times New Roman"/>
        </w:rPr>
        <w:t>2</w:t>
      </w:r>
      <w:r w:rsidRPr="00527660">
        <w:rPr>
          <w:rFonts w:cs="Times New Roman"/>
        </w:rPr>
        <w:t xml:space="preserve">), </w:t>
      </w:r>
      <w:r>
        <w:rPr>
          <w:rFonts w:cs="Times New Roman"/>
        </w:rPr>
        <w:t>but this relationship did not hold up when we only looked at invaded plots (p = 0.209)</w:t>
      </w:r>
      <w:r w:rsidRPr="00527660">
        <w:rPr>
          <w:rFonts w:cs="Times New Roman"/>
        </w:rPr>
        <w:t xml:space="preserve">. </w:t>
      </w:r>
      <w:r>
        <w:rPr>
          <w:rFonts w:cs="Times New Roman"/>
        </w:rPr>
        <w:t xml:space="preserve">A one-way ANOVA showed there was a difference in legume cover based on </w:t>
      </w:r>
      <w:r>
        <w:rPr>
          <w:rFonts w:cs="Times New Roman"/>
          <w:i/>
        </w:rPr>
        <w:t xml:space="preserve">B. ischaemum </w:t>
      </w:r>
      <w:r>
        <w:rPr>
          <w:rFonts w:cs="Times New Roman"/>
        </w:rPr>
        <w:t xml:space="preserve">invasion category, and a Tukey HSD test in R indicated that plots with Zero invasion differed from all invasion levels (all p-values &lt; 0.001), but none of the invasion categories differed from one </w:t>
      </w:r>
      <w:r>
        <w:rPr>
          <w:rFonts w:cs="Times New Roman"/>
        </w:rPr>
        <w:lastRenderedPageBreak/>
        <w:t xml:space="preserve">another (all p-values &gt; 0.74). </w:t>
      </w:r>
      <w:r w:rsidRPr="00527660">
        <w:rPr>
          <w:rFonts w:cs="Times New Roman"/>
        </w:rPr>
        <w:t xml:space="preserve">Legumes were subdominant in all plots, but </w:t>
      </w:r>
      <w:r w:rsidR="00CE4CED">
        <w:rPr>
          <w:rFonts w:cs="Times New Roman"/>
        </w:rPr>
        <w:t xml:space="preserve">account for a substantially greater proportion of total foliar cover in uninvaded plots compared to invaded plots. Legumes </w:t>
      </w:r>
      <w:r w:rsidRPr="00527660">
        <w:rPr>
          <w:rFonts w:cs="Times New Roman"/>
        </w:rPr>
        <w:t>had a mean foliar cover of 33% (range = 15</w:t>
      </w:r>
      <w:r>
        <w:rPr>
          <w:rFonts w:cs="Times New Roman"/>
        </w:rPr>
        <w:t>–</w:t>
      </w:r>
      <w:r w:rsidRPr="00527660">
        <w:rPr>
          <w:rFonts w:cs="Times New Roman"/>
        </w:rPr>
        <w:t xml:space="preserve">63%) in </w:t>
      </w:r>
      <w:r>
        <w:rPr>
          <w:rFonts w:cs="Times New Roman"/>
        </w:rPr>
        <w:t>uninvaded plots</w:t>
      </w:r>
      <w:r w:rsidRPr="00527660">
        <w:rPr>
          <w:rFonts w:cs="Times New Roman"/>
          <w:i/>
        </w:rPr>
        <w:t xml:space="preserve"> </w:t>
      </w:r>
      <w:r w:rsidRPr="00527660">
        <w:rPr>
          <w:rFonts w:cs="Times New Roman"/>
        </w:rPr>
        <w:t>but only 9% (range = 0</w:t>
      </w:r>
      <w:r>
        <w:rPr>
          <w:rFonts w:cs="Times New Roman"/>
        </w:rPr>
        <w:t>–</w:t>
      </w:r>
      <w:r w:rsidRPr="00527660">
        <w:rPr>
          <w:rFonts w:cs="Times New Roman"/>
        </w:rPr>
        <w:t xml:space="preserve">15%) in plots with </w:t>
      </w:r>
      <w:r w:rsidRPr="00527660">
        <w:rPr>
          <w:rFonts w:cs="Times New Roman"/>
          <w:i/>
        </w:rPr>
        <w:t>B. ischaemum</w:t>
      </w:r>
      <w:r w:rsidRPr="00527660">
        <w:rPr>
          <w:rFonts w:cs="Times New Roman"/>
        </w:rPr>
        <w:t>, a 74% reduction in cover. The other functional groups (</w:t>
      </w:r>
      <w:r>
        <w:rPr>
          <w:rFonts w:cs="Times New Roman"/>
        </w:rPr>
        <w:t>total C</w:t>
      </w:r>
      <w:r w:rsidRPr="004C60C0">
        <w:rPr>
          <w:rFonts w:cs="Times New Roman"/>
          <w:vertAlign w:val="subscript"/>
        </w:rPr>
        <w:t>4</w:t>
      </w:r>
      <w:r>
        <w:rPr>
          <w:rFonts w:cs="Times New Roman"/>
        </w:rPr>
        <w:t xml:space="preserve"> grass cover,</w:t>
      </w:r>
      <w:r w:rsidRPr="00527660">
        <w:rPr>
          <w:rFonts w:cs="Times New Roman"/>
        </w:rPr>
        <w:t xml:space="preserve"> herbaceous forbs, and woody plants), as well as the amount of bare ground and litter in each plot, </w:t>
      </w:r>
      <w:r>
        <w:rPr>
          <w:rFonts w:cs="Times New Roman"/>
        </w:rPr>
        <w:t>did not vary in cover across the invasion gradient (all p-values &gt; 0.062)</w:t>
      </w:r>
      <w:r w:rsidRPr="00527660">
        <w:rPr>
          <w:rFonts w:cs="Times New Roman"/>
        </w:rPr>
        <w:t xml:space="preserve">. </w:t>
      </w:r>
      <w:r>
        <w:rPr>
          <w:rFonts w:cs="Times New Roman"/>
        </w:rPr>
        <w:t>However</w:t>
      </w:r>
      <w:r w:rsidRPr="00527660">
        <w:rPr>
          <w:rFonts w:cs="Times New Roman"/>
        </w:rPr>
        <w:t xml:space="preserve">, increasing invasion by </w:t>
      </w:r>
      <w:r w:rsidRPr="00527660">
        <w:rPr>
          <w:rFonts w:cs="Times New Roman"/>
          <w:i/>
        </w:rPr>
        <w:t>B. ischaemum</w:t>
      </w:r>
      <w:r w:rsidRPr="00527660">
        <w:rPr>
          <w:rFonts w:cs="Times New Roman"/>
        </w:rPr>
        <w:t xml:space="preserve"> </w:t>
      </w:r>
      <w:r>
        <w:rPr>
          <w:rFonts w:cs="Times New Roman"/>
        </w:rPr>
        <w:t>(</w:t>
      </w:r>
      <w:r>
        <w:rPr>
          <w:rFonts w:cs="Times New Roman"/>
          <w:b/>
        </w:rPr>
        <w:t xml:space="preserve">Fig. </w:t>
      </w:r>
      <w:r w:rsidRPr="00AE0E06">
        <w:rPr>
          <w:rFonts w:cs="Times New Roman"/>
          <w:b/>
        </w:rPr>
        <w:t>4</w:t>
      </w:r>
      <w:r>
        <w:rPr>
          <w:rFonts w:cs="Times New Roman"/>
        </w:rPr>
        <w:t xml:space="preserve">) </w:t>
      </w:r>
      <w:r w:rsidRPr="00AE0E06">
        <w:rPr>
          <w:rFonts w:cs="Times New Roman"/>
        </w:rPr>
        <w:t>reduced</w:t>
      </w:r>
      <w:r w:rsidRPr="00527660">
        <w:rPr>
          <w:rFonts w:cs="Times New Roman"/>
        </w:rPr>
        <w:t xml:space="preserve"> the total foliar cover of each plot (p = 0.0</w:t>
      </w:r>
      <w:r>
        <w:rPr>
          <w:rFonts w:cs="Times New Roman"/>
        </w:rPr>
        <w:t>02</w:t>
      </w:r>
      <w:r w:rsidRPr="00527660">
        <w:rPr>
          <w:rFonts w:cs="Times New Roman"/>
        </w:rPr>
        <w:t>, R</w:t>
      </w:r>
      <w:r w:rsidRPr="00527660">
        <w:rPr>
          <w:rFonts w:cs="Times New Roman"/>
          <w:vertAlign w:val="superscript"/>
        </w:rPr>
        <w:t>2</w:t>
      </w:r>
      <w:r w:rsidRPr="00527660">
        <w:rPr>
          <w:rFonts w:cs="Times New Roman"/>
        </w:rPr>
        <w:t xml:space="preserve"> = 0.</w:t>
      </w:r>
      <w:r>
        <w:rPr>
          <w:rFonts w:cs="Times New Roman"/>
        </w:rPr>
        <w:t>23</w:t>
      </w:r>
      <w:r w:rsidRPr="00527660">
        <w:rPr>
          <w:rFonts w:cs="Times New Roman"/>
        </w:rPr>
        <w:t>) and the total foliar cover of subdominants (all functional groups except C</w:t>
      </w:r>
      <w:r w:rsidRPr="00527660">
        <w:rPr>
          <w:rFonts w:cs="Times New Roman"/>
          <w:vertAlign w:val="subscript"/>
        </w:rPr>
        <w:t>4</w:t>
      </w:r>
      <w:r w:rsidRPr="00527660">
        <w:rPr>
          <w:rFonts w:cs="Times New Roman"/>
        </w:rPr>
        <w:t xml:space="preserve"> grasses; p </w:t>
      </w:r>
      <w:r>
        <w:rPr>
          <w:rFonts w:cs="Times New Roman"/>
        </w:rPr>
        <w:t>&lt; 0.001</w:t>
      </w:r>
      <w:r w:rsidRPr="00527660">
        <w:rPr>
          <w:rFonts w:cs="Times New Roman"/>
        </w:rPr>
        <w:t>, R</w:t>
      </w:r>
      <w:r w:rsidRPr="00527660">
        <w:rPr>
          <w:rFonts w:cs="Times New Roman"/>
          <w:vertAlign w:val="superscript"/>
        </w:rPr>
        <w:t>2</w:t>
      </w:r>
      <w:r w:rsidRPr="00527660">
        <w:rPr>
          <w:rFonts w:cs="Times New Roman"/>
        </w:rPr>
        <w:t xml:space="preserve"> = 0.</w:t>
      </w:r>
      <w:r>
        <w:rPr>
          <w:rFonts w:cs="Times New Roman"/>
        </w:rPr>
        <w:t>36</w:t>
      </w:r>
      <w:r w:rsidRPr="00527660">
        <w:rPr>
          <w:rFonts w:cs="Times New Roman"/>
        </w:rPr>
        <w:t>).</w:t>
      </w:r>
      <w:r w:rsidR="002A57AB">
        <w:rPr>
          <w:rFonts w:cs="Times New Roman"/>
        </w:rPr>
        <w:t xml:space="preserve"> This reduction in total foliar cover did not lead to an increase in bare ground because the foliage of the different plants overlapped and led total foliar cover to often exceed 100%.</w:t>
      </w:r>
    </w:p>
    <w:p w14:paraId="43A78B9F" w14:textId="77777777" w:rsidR="00E47BDE" w:rsidRPr="00527660" w:rsidRDefault="00E47BDE" w:rsidP="00E47BDE">
      <w:pPr>
        <w:spacing w:line="360" w:lineRule="auto"/>
        <w:rPr>
          <w:rFonts w:cs="Times New Roman"/>
        </w:rPr>
      </w:pPr>
    </w:p>
    <w:p w14:paraId="0DA41BD2" w14:textId="1C753BEA" w:rsidR="00E47BDE" w:rsidRPr="00527660" w:rsidRDefault="00E47BDE" w:rsidP="00E47BDE">
      <w:pPr>
        <w:spacing w:line="360" w:lineRule="auto"/>
        <w:rPr>
          <w:rFonts w:cs="Times New Roman"/>
        </w:rPr>
      </w:pPr>
      <w:r w:rsidRPr="00527660">
        <w:rPr>
          <w:rFonts w:cs="Times New Roman"/>
        </w:rPr>
        <w:t xml:space="preserve">There was a significant effect of </w:t>
      </w:r>
      <w:r w:rsidRPr="00527660">
        <w:rPr>
          <w:rFonts w:cs="Times New Roman"/>
          <w:i/>
        </w:rPr>
        <w:t>B. ischaemum</w:t>
      </w:r>
      <w:r w:rsidRPr="00527660">
        <w:rPr>
          <w:rFonts w:cs="Times New Roman"/>
        </w:rPr>
        <w:t xml:space="preserve"> cover category on the </w:t>
      </w:r>
      <w:r w:rsidR="00DA71BA">
        <w:rPr>
          <w:rFonts w:cs="Times New Roman"/>
        </w:rPr>
        <w:t>relative abundance</w:t>
      </w:r>
      <w:r w:rsidRPr="00527660">
        <w:rPr>
          <w:rFonts w:cs="Times New Roman"/>
        </w:rPr>
        <w:t xml:space="preserve"> of plant functional groups (p = 0.0001). Pairwise tests indicated that all categories of </w:t>
      </w:r>
      <w:r w:rsidRPr="00527660">
        <w:rPr>
          <w:rFonts w:cs="Times New Roman"/>
          <w:i/>
        </w:rPr>
        <w:t>B. ischaemum</w:t>
      </w:r>
      <w:r w:rsidRPr="00527660">
        <w:rPr>
          <w:rFonts w:cs="Times New Roman"/>
        </w:rPr>
        <w:t xml:space="preserve"> cover differed from one another except for </w:t>
      </w:r>
      <w:r>
        <w:rPr>
          <w:rFonts w:cs="Times New Roman"/>
        </w:rPr>
        <w:t>M</w:t>
      </w:r>
      <w:r w:rsidRPr="00527660">
        <w:rPr>
          <w:rFonts w:cs="Times New Roman"/>
        </w:rPr>
        <w:t xml:space="preserve">edium and </w:t>
      </w:r>
      <w:r>
        <w:rPr>
          <w:rFonts w:cs="Times New Roman"/>
        </w:rPr>
        <w:t>H</w:t>
      </w:r>
      <w:r w:rsidRPr="00527660">
        <w:rPr>
          <w:rFonts w:cs="Times New Roman"/>
        </w:rPr>
        <w:t>ig</w:t>
      </w:r>
      <w:r>
        <w:rPr>
          <w:rFonts w:cs="Times New Roman"/>
        </w:rPr>
        <w:t>h invasion</w:t>
      </w:r>
      <w:r w:rsidRPr="00527660">
        <w:rPr>
          <w:rFonts w:cs="Times New Roman"/>
        </w:rPr>
        <w:t xml:space="preserve"> plots</w:t>
      </w:r>
      <w:r>
        <w:rPr>
          <w:rFonts w:cs="Times New Roman"/>
        </w:rPr>
        <w:t xml:space="preserve"> (</w:t>
      </w:r>
      <w:r>
        <w:rPr>
          <w:rFonts w:cs="Times New Roman"/>
          <w:b/>
        </w:rPr>
        <w:t>Fig. 5</w:t>
      </w:r>
      <w:r w:rsidRPr="00C372B4">
        <w:rPr>
          <w:rFonts w:cs="Times New Roman"/>
        </w:rPr>
        <w:t>)</w:t>
      </w:r>
      <w:r w:rsidRPr="00527660">
        <w:rPr>
          <w:rFonts w:cs="Times New Roman"/>
        </w:rPr>
        <w:t xml:space="preserve">. Plots with </w:t>
      </w:r>
      <w:r>
        <w:rPr>
          <w:rFonts w:cs="Times New Roman"/>
        </w:rPr>
        <w:t>Z</w:t>
      </w:r>
      <w:r w:rsidRPr="00527660">
        <w:rPr>
          <w:rFonts w:cs="Times New Roman"/>
        </w:rPr>
        <w:t xml:space="preserve">ero </w:t>
      </w:r>
      <w:r w:rsidRPr="00527660">
        <w:rPr>
          <w:rFonts w:cs="Times New Roman"/>
          <w:i/>
        </w:rPr>
        <w:t>B. ischaemum</w:t>
      </w:r>
      <w:r w:rsidRPr="00527660">
        <w:rPr>
          <w:rFonts w:cs="Times New Roman"/>
        </w:rPr>
        <w:t xml:space="preserve"> differed from all other levels of </w:t>
      </w:r>
      <w:r w:rsidRPr="00527660">
        <w:rPr>
          <w:rFonts w:cs="Times New Roman"/>
          <w:i/>
        </w:rPr>
        <w:t xml:space="preserve">B. ischaemum </w:t>
      </w:r>
      <w:r w:rsidRPr="00527660">
        <w:rPr>
          <w:rFonts w:cs="Times New Roman"/>
        </w:rPr>
        <w:t>cover (</w:t>
      </w:r>
      <w:r>
        <w:rPr>
          <w:rFonts w:cs="Times New Roman"/>
        </w:rPr>
        <w:t>L</w:t>
      </w:r>
      <w:r w:rsidRPr="00527660">
        <w:rPr>
          <w:rFonts w:cs="Times New Roman"/>
        </w:rPr>
        <w:t xml:space="preserve">ow, p = 0.0007; </w:t>
      </w:r>
      <w:r>
        <w:rPr>
          <w:rFonts w:cs="Times New Roman"/>
        </w:rPr>
        <w:t>M</w:t>
      </w:r>
      <w:r w:rsidRPr="00527660">
        <w:rPr>
          <w:rFonts w:cs="Times New Roman"/>
        </w:rPr>
        <w:t xml:space="preserve">edium, p = 0.0001; </w:t>
      </w:r>
      <w:r>
        <w:rPr>
          <w:rFonts w:cs="Times New Roman"/>
        </w:rPr>
        <w:t>H</w:t>
      </w:r>
      <w:r w:rsidRPr="00527660">
        <w:rPr>
          <w:rFonts w:cs="Times New Roman"/>
        </w:rPr>
        <w:t xml:space="preserve">igh, p = 0.0001). Plots with </w:t>
      </w:r>
      <w:r>
        <w:rPr>
          <w:rFonts w:cs="Times New Roman"/>
        </w:rPr>
        <w:t>L</w:t>
      </w:r>
      <w:r w:rsidRPr="00527660">
        <w:rPr>
          <w:rFonts w:cs="Times New Roman"/>
        </w:rPr>
        <w:t xml:space="preserve">ow </w:t>
      </w:r>
      <w:r w:rsidRPr="00527660">
        <w:rPr>
          <w:rFonts w:cs="Times New Roman"/>
          <w:i/>
        </w:rPr>
        <w:t>B. ischaemum</w:t>
      </w:r>
      <w:r w:rsidRPr="00527660">
        <w:rPr>
          <w:rFonts w:cs="Times New Roman"/>
        </w:rPr>
        <w:t xml:space="preserve"> cover also differed from plots with </w:t>
      </w:r>
      <w:r>
        <w:rPr>
          <w:rFonts w:cs="Times New Roman"/>
        </w:rPr>
        <w:t>M</w:t>
      </w:r>
      <w:r w:rsidRPr="00527660">
        <w:rPr>
          <w:rFonts w:cs="Times New Roman"/>
        </w:rPr>
        <w:t xml:space="preserve">edium (p = 0.0054) and </w:t>
      </w:r>
      <w:r>
        <w:rPr>
          <w:rFonts w:cs="Times New Roman"/>
        </w:rPr>
        <w:t>H</w:t>
      </w:r>
      <w:r w:rsidRPr="00527660">
        <w:rPr>
          <w:rFonts w:cs="Times New Roman"/>
        </w:rPr>
        <w:t>igh (p = 0.0001) cover of the invasive species.</w:t>
      </w:r>
      <w:r w:rsidRPr="00527660" w:rsidDel="00ED3BEF">
        <w:rPr>
          <w:rFonts w:cs="Times New Roman"/>
        </w:rPr>
        <w:t xml:space="preserve"> </w:t>
      </w:r>
      <w:r>
        <w:rPr>
          <w:rFonts w:cs="Times New Roman"/>
        </w:rPr>
        <w:t>Decreases in native</w:t>
      </w:r>
      <w:r w:rsidRPr="00527660">
        <w:rPr>
          <w:rFonts w:cs="Times New Roman"/>
        </w:rPr>
        <w:t xml:space="preserve"> C</w:t>
      </w:r>
      <w:r w:rsidRPr="00527660">
        <w:rPr>
          <w:rFonts w:cs="Times New Roman"/>
          <w:vertAlign w:val="subscript"/>
        </w:rPr>
        <w:t>4</w:t>
      </w:r>
      <w:r w:rsidRPr="00527660">
        <w:rPr>
          <w:rFonts w:cs="Times New Roman"/>
        </w:rPr>
        <w:t xml:space="preserve"> grass </w:t>
      </w:r>
      <w:r>
        <w:rPr>
          <w:rFonts w:cs="Times New Roman"/>
        </w:rPr>
        <w:t xml:space="preserve">and legume </w:t>
      </w:r>
      <w:r w:rsidRPr="00527660">
        <w:rPr>
          <w:rFonts w:cs="Times New Roman"/>
        </w:rPr>
        <w:t xml:space="preserve">cover </w:t>
      </w:r>
      <w:r>
        <w:rPr>
          <w:rFonts w:cs="Times New Roman"/>
        </w:rPr>
        <w:t xml:space="preserve">as invasion increased </w:t>
      </w:r>
      <w:r w:rsidRPr="00527660">
        <w:rPr>
          <w:rFonts w:cs="Times New Roman"/>
        </w:rPr>
        <w:t xml:space="preserve">accounted </w:t>
      </w:r>
      <w:r>
        <w:rPr>
          <w:rFonts w:cs="Times New Roman"/>
        </w:rPr>
        <w:t>for most of the dissimilarity between invasion categories.</w:t>
      </w:r>
    </w:p>
    <w:p w14:paraId="6BCBFE95" w14:textId="77777777" w:rsidR="00E47BDE" w:rsidRPr="00527660" w:rsidRDefault="00E47BDE" w:rsidP="00E47BDE">
      <w:pPr>
        <w:spacing w:line="360" w:lineRule="auto"/>
        <w:rPr>
          <w:rFonts w:cs="Times New Roman"/>
        </w:rPr>
      </w:pPr>
    </w:p>
    <w:p w14:paraId="0BF29C48" w14:textId="2C0C9A6C" w:rsidR="00E47BDE" w:rsidRPr="00527660" w:rsidRDefault="00E47BDE" w:rsidP="00E47BDE">
      <w:pPr>
        <w:spacing w:line="360" w:lineRule="auto"/>
        <w:rPr>
          <w:rFonts w:cs="Times New Roman"/>
        </w:rPr>
      </w:pPr>
      <w:r w:rsidRPr="00527660">
        <w:rPr>
          <w:rFonts w:cs="Times New Roman"/>
        </w:rPr>
        <w:t xml:space="preserve">There were also significant differences in the dissimilarity of </w:t>
      </w:r>
      <w:r w:rsidR="00DA71BA">
        <w:rPr>
          <w:rFonts w:cs="Times New Roman"/>
        </w:rPr>
        <w:t xml:space="preserve">functional group abundance for </w:t>
      </w:r>
      <w:r w:rsidRPr="00527660">
        <w:rPr>
          <w:rFonts w:cs="Times New Roman"/>
        </w:rPr>
        <w:t xml:space="preserve">plots </w:t>
      </w:r>
      <w:r w:rsidRPr="004C60C0">
        <w:rPr>
          <w:rFonts w:cs="Times New Roman"/>
          <w:i/>
        </w:rPr>
        <w:t>within</w:t>
      </w:r>
      <w:r w:rsidRPr="00527660">
        <w:rPr>
          <w:rFonts w:cs="Times New Roman"/>
        </w:rPr>
        <w:t xml:space="preserve"> the different treatment levels. There was significantly more dispersion within the </w:t>
      </w:r>
      <w:r>
        <w:rPr>
          <w:rFonts w:cs="Times New Roman"/>
        </w:rPr>
        <w:t>M</w:t>
      </w:r>
      <w:r w:rsidRPr="00527660">
        <w:rPr>
          <w:rFonts w:cs="Times New Roman"/>
        </w:rPr>
        <w:t xml:space="preserve">edium (mean = 20.1) and </w:t>
      </w:r>
      <w:r>
        <w:rPr>
          <w:rFonts w:cs="Times New Roman"/>
        </w:rPr>
        <w:t>H</w:t>
      </w:r>
      <w:r w:rsidRPr="00527660">
        <w:rPr>
          <w:rFonts w:cs="Times New Roman"/>
        </w:rPr>
        <w:t xml:space="preserve">igh (mean = 27.2) invasion plots than in the </w:t>
      </w:r>
      <w:r>
        <w:rPr>
          <w:rFonts w:cs="Times New Roman"/>
        </w:rPr>
        <w:t>Z</w:t>
      </w:r>
      <w:r w:rsidRPr="00527660">
        <w:rPr>
          <w:rFonts w:cs="Times New Roman"/>
        </w:rPr>
        <w:t xml:space="preserve">ero (mean = 10.6) or </w:t>
      </w:r>
      <w:r>
        <w:rPr>
          <w:rFonts w:cs="Times New Roman"/>
        </w:rPr>
        <w:t>L</w:t>
      </w:r>
      <w:r w:rsidRPr="00527660">
        <w:rPr>
          <w:rFonts w:cs="Times New Roman"/>
        </w:rPr>
        <w:t>ow (</w:t>
      </w:r>
      <w:r>
        <w:rPr>
          <w:rFonts w:cs="Times New Roman"/>
        </w:rPr>
        <w:t xml:space="preserve">mean = </w:t>
      </w:r>
      <w:r w:rsidRPr="00527660">
        <w:rPr>
          <w:rFonts w:cs="Times New Roman"/>
        </w:rPr>
        <w:t xml:space="preserve">8.1) invasion plots. Dispersion within plots with </w:t>
      </w:r>
      <w:r>
        <w:rPr>
          <w:rFonts w:cs="Times New Roman"/>
        </w:rPr>
        <w:t>Z</w:t>
      </w:r>
      <w:r w:rsidRPr="00527660">
        <w:rPr>
          <w:rFonts w:cs="Times New Roman"/>
        </w:rPr>
        <w:t xml:space="preserve">ero invasion differed from the dispersion within plots with </w:t>
      </w:r>
      <w:r>
        <w:rPr>
          <w:rFonts w:cs="Times New Roman"/>
        </w:rPr>
        <w:t>M</w:t>
      </w:r>
      <w:r w:rsidRPr="00527660">
        <w:rPr>
          <w:rFonts w:cs="Times New Roman"/>
        </w:rPr>
        <w:t xml:space="preserve">edium (p = 0.002) and </w:t>
      </w:r>
      <w:r>
        <w:rPr>
          <w:rFonts w:cs="Times New Roman"/>
        </w:rPr>
        <w:t>H</w:t>
      </w:r>
      <w:r w:rsidRPr="00527660">
        <w:rPr>
          <w:rFonts w:cs="Times New Roman"/>
        </w:rPr>
        <w:t xml:space="preserve">igh (p = 0.002) invasion; plots with </w:t>
      </w:r>
      <w:r>
        <w:rPr>
          <w:rFonts w:cs="Times New Roman"/>
        </w:rPr>
        <w:t>L</w:t>
      </w:r>
      <w:r w:rsidRPr="00527660">
        <w:rPr>
          <w:rFonts w:cs="Times New Roman"/>
        </w:rPr>
        <w:t xml:space="preserve">ow invasion also differed from plots with </w:t>
      </w:r>
      <w:r>
        <w:rPr>
          <w:rFonts w:cs="Times New Roman"/>
        </w:rPr>
        <w:t>M</w:t>
      </w:r>
      <w:r w:rsidRPr="00527660">
        <w:rPr>
          <w:rFonts w:cs="Times New Roman"/>
        </w:rPr>
        <w:t xml:space="preserve">edium (p = 0.002) and </w:t>
      </w:r>
      <w:r>
        <w:rPr>
          <w:rFonts w:cs="Times New Roman"/>
        </w:rPr>
        <w:t>H</w:t>
      </w:r>
      <w:r w:rsidRPr="00527660">
        <w:rPr>
          <w:rFonts w:cs="Times New Roman"/>
        </w:rPr>
        <w:t xml:space="preserve">igh (p = 0.001) invasion. This indicates that functional group composition is more consistent within plots with </w:t>
      </w:r>
      <w:r>
        <w:rPr>
          <w:rFonts w:cs="Times New Roman"/>
        </w:rPr>
        <w:t>Z</w:t>
      </w:r>
      <w:r w:rsidRPr="00527660">
        <w:rPr>
          <w:rFonts w:cs="Times New Roman"/>
        </w:rPr>
        <w:t>ero-</w:t>
      </w:r>
      <w:r>
        <w:rPr>
          <w:rFonts w:cs="Times New Roman"/>
        </w:rPr>
        <w:t>L</w:t>
      </w:r>
      <w:r w:rsidRPr="00527660">
        <w:rPr>
          <w:rFonts w:cs="Times New Roman"/>
        </w:rPr>
        <w:t xml:space="preserve">ow </w:t>
      </w:r>
      <w:r w:rsidRPr="00527660">
        <w:rPr>
          <w:rFonts w:cs="Times New Roman"/>
          <w:i/>
        </w:rPr>
        <w:t>B. ischaemum</w:t>
      </w:r>
      <w:r w:rsidRPr="00527660">
        <w:rPr>
          <w:rFonts w:cs="Times New Roman"/>
        </w:rPr>
        <w:t xml:space="preserve"> invasion and more variable within plots with </w:t>
      </w:r>
      <w:r>
        <w:rPr>
          <w:rFonts w:cs="Times New Roman"/>
        </w:rPr>
        <w:t>M</w:t>
      </w:r>
      <w:r w:rsidRPr="00527660">
        <w:rPr>
          <w:rFonts w:cs="Times New Roman"/>
        </w:rPr>
        <w:t>edium-</w:t>
      </w:r>
      <w:r>
        <w:rPr>
          <w:rFonts w:cs="Times New Roman"/>
        </w:rPr>
        <w:t>H</w:t>
      </w:r>
      <w:r w:rsidRPr="00527660">
        <w:rPr>
          <w:rFonts w:cs="Times New Roman"/>
        </w:rPr>
        <w:t xml:space="preserve">igh invasion. </w:t>
      </w:r>
    </w:p>
    <w:p w14:paraId="75623D43" w14:textId="77777777" w:rsidR="00E47BDE" w:rsidRDefault="00E47BDE" w:rsidP="00E47BDE">
      <w:pPr>
        <w:spacing w:line="360" w:lineRule="auto"/>
        <w:rPr>
          <w:rFonts w:cs="Times New Roman"/>
          <w:b/>
        </w:rPr>
      </w:pPr>
    </w:p>
    <w:p w14:paraId="2773EAB1" w14:textId="77777777" w:rsidR="00E55620" w:rsidRDefault="00E55620" w:rsidP="00E47BDE">
      <w:pPr>
        <w:spacing w:line="360" w:lineRule="auto"/>
        <w:rPr>
          <w:rFonts w:cs="Times New Roman"/>
          <w:b/>
        </w:rPr>
      </w:pPr>
    </w:p>
    <w:p w14:paraId="5AE18F8C" w14:textId="77777777" w:rsidR="00E47BDE" w:rsidRPr="00527660" w:rsidRDefault="00E47BDE" w:rsidP="00E47BDE">
      <w:pPr>
        <w:spacing w:line="360" w:lineRule="auto"/>
        <w:rPr>
          <w:rFonts w:cs="Times New Roman"/>
        </w:rPr>
      </w:pPr>
      <w:r w:rsidRPr="00527660">
        <w:rPr>
          <w:rFonts w:cs="Times New Roman"/>
          <w:b/>
        </w:rPr>
        <w:lastRenderedPageBreak/>
        <w:t>Discussion</w:t>
      </w:r>
    </w:p>
    <w:p w14:paraId="1A4CD257" w14:textId="0903FF94" w:rsidR="00E47BDE" w:rsidRPr="00527660" w:rsidRDefault="00E47BDE" w:rsidP="00E47BDE">
      <w:pPr>
        <w:spacing w:line="360" w:lineRule="auto"/>
        <w:rPr>
          <w:rFonts w:cs="Times New Roman"/>
        </w:rPr>
      </w:pPr>
      <w:r w:rsidRPr="00527660">
        <w:rPr>
          <w:rFonts w:cs="Times New Roman"/>
        </w:rPr>
        <w:t xml:space="preserve">Invasive species are a well-known threat to diversity and function </w:t>
      </w:r>
      <w:r w:rsidRPr="00527660">
        <w:rPr>
          <w:rFonts w:cs="Times New Roman"/>
          <w:i/>
          <w:iCs/>
        </w:rPr>
        <w:t xml:space="preserve">across </w:t>
      </w:r>
      <w:r w:rsidRPr="00527660">
        <w:rPr>
          <w:rFonts w:cs="Times New Roman"/>
        </w:rPr>
        <w:t xml:space="preserve">a variety of ecosystems </w:t>
      </w:r>
      <w:r w:rsidRPr="00527660">
        <w:t>(Mack et al. 2000</w:t>
      </w:r>
      <w:r>
        <w:t>;</w:t>
      </w:r>
      <w:r w:rsidRPr="00527660">
        <w:t xml:space="preserve"> Ricciardi et al. 2013)</w:t>
      </w:r>
      <w:r w:rsidRPr="00527660">
        <w:rPr>
          <w:rFonts w:cs="Times New Roman"/>
        </w:rPr>
        <w:t xml:space="preserve">, but proper assessment of their ecological impacts </w:t>
      </w:r>
      <w:r w:rsidRPr="00527660">
        <w:rPr>
          <w:rFonts w:cs="Times New Roman"/>
          <w:i/>
          <w:iCs/>
        </w:rPr>
        <w:t xml:space="preserve">within </w:t>
      </w:r>
      <w:r w:rsidRPr="00527660">
        <w:rPr>
          <w:rFonts w:cs="Times New Roman"/>
        </w:rPr>
        <w:t xml:space="preserve">individual systems is key to developing individualized management strategies (Drenovsky et al., 2012). </w:t>
      </w:r>
      <w:r>
        <w:rPr>
          <w:rFonts w:cs="Times New Roman"/>
        </w:rPr>
        <w:t>Our study shows</w:t>
      </w:r>
      <w:r w:rsidRPr="00527660">
        <w:rPr>
          <w:rFonts w:cs="Times New Roman"/>
        </w:rPr>
        <w:t xml:space="preserve"> that the invasive C</w:t>
      </w:r>
      <w:r w:rsidRPr="00527660">
        <w:rPr>
          <w:rFonts w:cs="Times New Roman"/>
          <w:vertAlign w:val="subscript"/>
        </w:rPr>
        <w:t>4</w:t>
      </w:r>
      <w:r w:rsidRPr="00527660">
        <w:rPr>
          <w:rFonts w:cs="Times New Roman"/>
        </w:rPr>
        <w:t xml:space="preserve"> grass </w:t>
      </w:r>
      <w:r w:rsidRPr="00527660">
        <w:rPr>
          <w:rFonts w:cs="Times New Roman"/>
          <w:i/>
        </w:rPr>
        <w:t>Bothriochloa ischaemum</w:t>
      </w:r>
      <w:r w:rsidRPr="00527660">
        <w:rPr>
          <w:rFonts w:cs="Times New Roman"/>
        </w:rPr>
        <w:t xml:space="preserve"> has significant </w:t>
      </w:r>
      <w:r>
        <w:rPr>
          <w:rFonts w:cs="Times New Roman"/>
        </w:rPr>
        <w:t xml:space="preserve">within-species </w:t>
      </w:r>
      <w:r w:rsidRPr="00527660">
        <w:rPr>
          <w:rFonts w:cs="Times New Roman"/>
        </w:rPr>
        <w:t>(on a population of native</w:t>
      </w:r>
      <w:r w:rsidRPr="00527660">
        <w:rPr>
          <w:rFonts w:cs="Times New Roman"/>
          <w:i/>
        </w:rPr>
        <w:t xml:space="preserve"> Schizachyrium scoparium</w:t>
      </w:r>
      <w:r w:rsidRPr="00527660">
        <w:rPr>
          <w:rFonts w:cs="Times New Roman"/>
        </w:rPr>
        <w:t xml:space="preserve">) and </w:t>
      </w:r>
      <w:r>
        <w:rPr>
          <w:rFonts w:cs="Times New Roman"/>
        </w:rPr>
        <w:t xml:space="preserve">across-species </w:t>
      </w:r>
      <w:r w:rsidRPr="00527660">
        <w:rPr>
          <w:rFonts w:cs="Times New Roman"/>
        </w:rPr>
        <w:t xml:space="preserve">(on community metrics of a mixed-grass prairie) impacts. Invasion by </w:t>
      </w:r>
      <w:r w:rsidRPr="00527660">
        <w:rPr>
          <w:rFonts w:cs="Times New Roman"/>
          <w:i/>
        </w:rPr>
        <w:t>B. ischaemum</w:t>
      </w:r>
      <w:r w:rsidRPr="00527660">
        <w:rPr>
          <w:rFonts w:cs="Times New Roman"/>
        </w:rPr>
        <w:t xml:space="preserve"> significantly reduced both the abundance</w:t>
      </w:r>
      <w:r>
        <w:rPr>
          <w:rFonts w:cs="Times New Roman"/>
        </w:rPr>
        <w:t xml:space="preserve"> and</w:t>
      </w:r>
      <w:r w:rsidRPr="00527660">
        <w:rPr>
          <w:rFonts w:cs="Times New Roman"/>
        </w:rPr>
        <w:t xml:space="preserve"> height of the native </w:t>
      </w:r>
      <w:r w:rsidRPr="00527660">
        <w:rPr>
          <w:rFonts w:cs="Times New Roman"/>
          <w:i/>
        </w:rPr>
        <w:t>S. scoparium</w:t>
      </w:r>
      <w:r w:rsidRPr="00527660">
        <w:rPr>
          <w:rFonts w:cs="Times New Roman"/>
          <w:iCs/>
        </w:rPr>
        <w:t>.</w:t>
      </w:r>
      <w:r w:rsidRPr="00527660">
        <w:rPr>
          <w:rFonts w:cs="Times New Roman"/>
        </w:rPr>
        <w:t xml:space="preserve"> </w:t>
      </w:r>
      <w:r>
        <w:rPr>
          <w:rFonts w:cs="Times New Roman"/>
        </w:rPr>
        <w:t xml:space="preserve">Individuals of </w:t>
      </w:r>
      <w:r>
        <w:rPr>
          <w:rFonts w:cs="Times New Roman"/>
          <w:i/>
        </w:rPr>
        <w:t xml:space="preserve">S. </w:t>
      </w:r>
      <w:r w:rsidRPr="00F862B3">
        <w:rPr>
          <w:rFonts w:cs="Times New Roman"/>
          <w:i/>
        </w:rPr>
        <w:t>scoparium</w:t>
      </w:r>
      <w:r>
        <w:rPr>
          <w:rFonts w:cs="Times New Roman"/>
        </w:rPr>
        <w:t xml:space="preserve"> growing in high-invasion plots had a dissimilar suite of functional trait values from individuals growing in uninvaded plots, </w:t>
      </w:r>
      <w:r w:rsidRPr="00F862B3">
        <w:rPr>
          <w:rFonts w:cs="Times New Roman"/>
        </w:rPr>
        <w:t>with</w:t>
      </w:r>
      <w:r w:rsidRPr="00527660">
        <w:rPr>
          <w:rFonts w:cs="Times New Roman"/>
        </w:rPr>
        <w:t xml:space="preserve"> </w:t>
      </w:r>
      <w:r w:rsidR="00DA71BA">
        <w:rPr>
          <w:rFonts w:cs="Times New Roman"/>
        </w:rPr>
        <w:t>decreasing trait values</w:t>
      </w:r>
      <w:r w:rsidRPr="00527660">
        <w:rPr>
          <w:rFonts w:cs="Times New Roman"/>
        </w:rPr>
        <w:t xml:space="preserve"> </w:t>
      </w:r>
      <w:r w:rsidR="00DA71BA">
        <w:rPr>
          <w:rFonts w:cs="Times New Roman"/>
        </w:rPr>
        <w:t>leading</w:t>
      </w:r>
      <w:r w:rsidRPr="00527660">
        <w:rPr>
          <w:rFonts w:cs="Times New Roman"/>
        </w:rPr>
        <w:t xml:space="preserve"> towards smaller plants in highly invaded plots. Further, </w:t>
      </w:r>
      <w:r w:rsidRPr="00527660">
        <w:rPr>
          <w:rFonts w:cs="Times New Roman"/>
          <w:i/>
        </w:rPr>
        <w:t>B. ischaemum</w:t>
      </w:r>
      <w:r w:rsidRPr="00527660">
        <w:rPr>
          <w:rFonts w:cs="Times New Roman"/>
        </w:rPr>
        <w:t xml:space="preserve"> invasion reduced the species richness of the native plant community and caused declines in native C</w:t>
      </w:r>
      <w:r w:rsidRPr="00527660">
        <w:rPr>
          <w:rFonts w:cs="Times New Roman"/>
          <w:vertAlign w:val="subscript"/>
        </w:rPr>
        <w:t>4</w:t>
      </w:r>
      <w:r w:rsidRPr="00527660">
        <w:rPr>
          <w:rFonts w:cs="Times New Roman"/>
        </w:rPr>
        <w:t xml:space="preserve"> grass cover, </w:t>
      </w:r>
      <w:r w:rsidR="00987666">
        <w:rPr>
          <w:rFonts w:cs="Times New Roman"/>
        </w:rPr>
        <w:t>C</w:t>
      </w:r>
      <w:r w:rsidR="00987666" w:rsidRPr="00987666">
        <w:rPr>
          <w:rFonts w:cs="Times New Roman"/>
          <w:vertAlign w:val="subscript"/>
        </w:rPr>
        <w:t>3</w:t>
      </w:r>
      <w:r w:rsidR="00987666">
        <w:rPr>
          <w:rFonts w:cs="Times New Roman"/>
        </w:rPr>
        <w:t xml:space="preserve"> grass cover, </w:t>
      </w:r>
      <w:r w:rsidRPr="00527660">
        <w:rPr>
          <w:rFonts w:cs="Times New Roman"/>
        </w:rPr>
        <w:t xml:space="preserve">legume cover, total foliar cover, and subdominant species cover. Invasion also led to significant differences in the species composition of uninvaded and highly invaded plots, as well as dissimilarity in functional group composition across most levels of invasion. In general, the </w:t>
      </w:r>
      <w:r w:rsidRPr="00F862B3">
        <w:rPr>
          <w:rFonts w:cs="Times New Roman"/>
          <w:i/>
        </w:rPr>
        <w:t>within-species</w:t>
      </w:r>
      <w:r>
        <w:rPr>
          <w:rFonts w:cs="Times New Roman"/>
        </w:rPr>
        <w:t xml:space="preserve"> </w:t>
      </w:r>
      <w:r w:rsidRPr="00F862B3">
        <w:rPr>
          <w:rFonts w:cs="Times New Roman"/>
        </w:rPr>
        <w:t>impacts</w:t>
      </w:r>
      <w:r w:rsidRPr="00527660">
        <w:rPr>
          <w:rFonts w:cs="Times New Roman"/>
        </w:rPr>
        <w:t xml:space="preserve"> were stronger than </w:t>
      </w:r>
      <w:r w:rsidRPr="001A5F31">
        <w:rPr>
          <w:rFonts w:cs="Times New Roman"/>
        </w:rPr>
        <w:t>across-species</w:t>
      </w:r>
      <w:r>
        <w:rPr>
          <w:rFonts w:cs="Times New Roman"/>
        </w:rPr>
        <w:t xml:space="preserve"> </w:t>
      </w:r>
      <w:r w:rsidRPr="00527660">
        <w:rPr>
          <w:rFonts w:cs="Times New Roman"/>
        </w:rPr>
        <w:t xml:space="preserve">impacts, which has interesting implications for how impact scales across levels of organization. </w:t>
      </w:r>
    </w:p>
    <w:p w14:paraId="102E1D57" w14:textId="77777777" w:rsidR="00E47BDE" w:rsidRPr="00527660" w:rsidRDefault="00E47BDE" w:rsidP="00E47BDE">
      <w:pPr>
        <w:spacing w:line="360" w:lineRule="auto"/>
        <w:rPr>
          <w:rFonts w:cs="Times New Roman"/>
        </w:rPr>
      </w:pPr>
    </w:p>
    <w:p w14:paraId="54283BE4" w14:textId="77777777" w:rsidR="00E47BDE" w:rsidRPr="00527660" w:rsidRDefault="00E47BDE" w:rsidP="00E47BDE">
      <w:pPr>
        <w:spacing w:line="360" w:lineRule="auto"/>
        <w:rPr>
          <w:rFonts w:cs="Times New Roman"/>
        </w:rPr>
      </w:pPr>
      <w:r w:rsidRPr="00527660">
        <w:rPr>
          <w:rFonts w:cs="Times New Roman"/>
        </w:rPr>
        <w:t xml:space="preserve">The finding that </w:t>
      </w:r>
      <w:r w:rsidRPr="00527660">
        <w:rPr>
          <w:rFonts w:cs="Times New Roman"/>
          <w:i/>
        </w:rPr>
        <w:t>B. ischaemum</w:t>
      </w:r>
      <w:r w:rsidRPr="00527660">
        <w:rPr>
          <w:rFonts w:cs="Times New Roman"/>
        </w:rPr>
        <w:t xml:space="preserve"> reduces the size and abundance of </w:t>
      </w:r>
      <w:r w:rsidRPr="00527660">
        <w:rPr>
          <w:rFonts w:cs="Times New Roman"/>
          <w:i/>
        </w:rPr>
        <w:t>S. scoparium</w:t>
      </w:r>
      <w:r w:rsidRPr="00527660">
        <w:rPr>
          <w:rFonts w:cs="Times New Roman"/>
        </w:rPr>
        <w:t xml:space="preserve"> supports our prediction of a negative relationship between exotic and native grass abundance and confirms the harmful impacts of this invader on co-occurring dominant native grasses</w:t>
      </w:r>
      <w:r>
        <w:rPr>
          <w:rFonts w:cs="Times New Roman"/>
        </w:rPr>
        <w:t xml:space="preserve"> (Schmidt et al., 2008; Robertson and Hickman, 2012; Duell et al., 2016)</w:t>
      </w:r>
      <w:r w:rsidRPr="00527660">
        <w:rPr>
          <w:rFonts w:cs="Times New Roman"/>
        </w:rPr>
        <w:t xml:space="preserve">. We also found support for our prediction that invasion would lead to shifts in trait composition of </w:t>
      </w:r>
      <w:r w:rsidRPr="00527660">
        <w:rPr>
          <w:rFonts w:cs="Times New Roman"/>
          <w:i/>
        </w:rPr>
        <w:t>S. scoparium</w:t>
      </w:r>
      <w:r w:rsidRPr="00527660">
        <w:rPr>
          <w:rFonts w:cs="Times New Roman"/>
        </w:rPr>
        <w:t xml:space="preserve">. Our study is the first to show that high invasion by </w:t>
      </w:r>
      <w:r w:rsidRPr="00527660">
        <w:rPr>
          <w:rFonts w:cs="Times New Roman"/>
          <w:i/>
        </w:rPr>
        <w:t>B. ischaemum</w:t>
      </w:r>
      <w:r w:rsidRPr="00527660">
        <w:rPr>
          <w:rFonts w:cs="Times New Roman"/>
        </w:rPr>
        <w:t xml:space="preserve"> alters the functional trait composition of a native species</w:t>
      </w:r>
      <w:r>
        <w:rPr>
          <w:rFonts w:cs="Times New Roman"/>
        </w:rPr>
        <w:t>, building on previous work that showed invasion could alter trait composition at the community level (Sodhi et al., 2019)</w:t>
      </w:r>
      <w:r w:rsidRPr="00527660">
        <w:rPr>
          <w:rFonts w:cs="Times New Roman"/>
        </w:rPr>
        <w:t>. In assessing the effects of functional traits on ecosystem processes it is important to consider changes in trait syndromes rather than just single traits (Kichenen et al., 2013). While the mean of three of the four traits we measured (SLA, LDMC, and individual cover)</w:t>
      </w:r>
      <w:r>
        <w:rPr>
          <w:rFonts w:cs="Times New Roman"/>
        </w:rPr>
        <w:t>,</w:t>
      </w:r>
      <w:r w:rsidRPr="00527660">
        <w:rPr>
          <w:rFonts w:cs="Times New Roman"/>
        </w:rPr>
        <w:t xml:space="preserve"> and intraspecific variance </w:t>
      </w:r>
      <w:r>
        <w:rPr>
          <w:rFonts w:cs="Times New Roman"/>
        </w:rPr>
        <w:t xml:space="preserve">of all traits, </w:t>
      </w:r>
      <w:r w:rsidRPr="00527660">
        <w:rPr>
          <w:rFonts w:cs="Times New Roman"/>
        </w:rPr>
        <w:t xml:space="preserve">were not significantly impacted when analyzed individually, the shifts in these traits compounded one another, resulting in a dissimilar suite of traits in high-invasion patches compared to uninvaded patches. The </w:t>
      </w:r>
      <w:r w:rsidRPr="00527660">
        <w:rPr>
          <w:rFonts w:cs="Times New Roman"/>
          <w:i/>
        </w:rPr>
        <w:t>S. scoparium</w:t>
      </w:r>
      <w:r w:rsidRPr="00527660">
        <w:rPr>
          <w:rFonts w:cs="Times New Roman"/>
        </w:rPr>
        <w:t xml:space="preserve"> individuals that </w:t>
      </w:r>
      <w:r w:rsidRPr="00527660">
        <w:rPr>
          <w:rFonts w:cs="Times New Roman"/>
        </w:rPr>
        <w:lastRenderedPageBreak/>
        <w:t xml:space="preserve">persist under </w:t>
      </w:r>
      <w:r>
        <w:rPr>
          <w:rFonts w:cs="Times New Roman"/>
        </w:rPr>
        <w:t>H</w:t>
      </w:r>
      <w:r w:rsidRPr="00527660">
        <w:rPr>
          <w:rFonts w:cs="Times New Roman"/>
        </w:rPr>
        <w:t xml:space="preserve">igh invasion are smaller (lower height and individual cover) and exhibit more signs of resource stress (lower SLA and higher LDMC; Cornelissen et al., 2003) than individuals growing under </w:t>
      </w:r>
      <w:r>
        <w:rPr>
          <w:rFonts w:cs="Times New Roman"/>
        </w:rPr>
        <w:t>Z</w:t>
      </w:r>
      <w:r w:rsidRPr="00527660">
        <w:rPr>
          <w:rFonts w:cs="Times New Roman"/>
        </w:rPr>
        <w:t xml:space="preserve">ero or </w:t>
      </w:r>
      <w:r>
        <w:rPr>
          <w:rFonts w:cs="Times New Roman"/>
        </w:rPr>
        <w:t>L</w:t>
      </w:r>
      <w:r w:rsidRPr="00527660">
        <w:rPr>
          <w:rFonts w:cs="Times New Roman"/>
        </w:rPr>
        <w:t xml:space="preserve">ow invasion. Additionally, although the impacts on height and trait composition are relatively weak, they are likely amplified by the simultaneous strong impact on abundance, potentially causing serious consequences for </w:t>
      </w:r>
      <w:r w:rsidRPr="00527660">
        <w:rPr>
          <w:rFonts w:cs="Times New Roman"/>
          <w:i/>
        </w:rPr>
        <w:t>S. scoparium</w:t>
      </w:r>
      <w:r w:rsidRPr="00527660">
        <w:rPr>
          <w:rFonts w:cs="Times New Roman"/>
        </w:rPr>
        <w:t xml:space="preserve"> growing in invaded systems. Plant height is correlated with aboveground biomass, fecundity, and competitive vigor (Cornelissen et al., 2003) and can provide an estimate of reproductive fitness (Younginger et al., 2017). This could lead to a positive feedback loop promoting further invasion of </w:t>
      </w:r>
      <w:r w:rsidRPr="00527660">
        <w:rPr>
          <w:rFonts w:cs="Times New Roman"/>
          <w:i/>
        </w:rPr>
        <w:t xml:space="preserve">B. ischaemum </w:t>
      </w:r>
      <w:r w:rsidRPr="00527660">
        <w:rPr>
          <w:rFonts w:cs="Times New Roman"/>
        </w:rPr>
        <w:t xml:space="preserve">if </w:t>
      </w:r>
      <w:r w:rsidRPr="00527660">
        <w:rPr>
          <w:rFonts w:cs="Times New Roman"/>
          <w:i/>
        </w:rPr>
        <w:t>S. scoparium</w:t>
      </w:r>
      <w:r w:rsidRPr="00527660">
        <w:rPr>
          <w:rFonts w:cs="Times New Roman"/>
        </w:rPr>
        <w:t xml:space="preserve"> individuals growing in heavily invaded habitat have lower fitness. This cycle could be exacerbated by the ability of </w:t>
      </w:r>
      <w:r w:rsidRPr="00527660">
        <w:rPr>
          <w:rFonts w:cs="Times New Roman"/>
          <w:i/>
        </w:rPr>
        <w:t>B. ischaemum</w:t>
      </w:r>
      <w:r w:rsidRPr="00527660">
        <w:rPr>
          <w:rFonts w:cs="Times New Roman"/>
        </w:rPr>
        <w:t xml:space="preserve"> to directly and indirectly inhibit </w:t>
      </w:r>
      <w:r w:rsidRPr="00527660">
        <w:rPr>
          <w:rFonts w:cs="Times New Roman"/>
          <w:i/>
        </w:rPr>
        <w:t xml:space="preserve">S. scoparium </w:t>
      </w:r>
      <w:r w:rsidRPr="00527660">
        <w:rPr>
          <w:rFonts w:cs="Times New Roman"/>
        </w:rPr>
        <w:t xml:space="preserve">growth through potential allelopathic compounds. Leachate from </w:t>
      </w:r>
      <w:r w:rsidRPr="00527660">
        <w:rPr>
          <w:rFonts w:cs="Times New Roman"/>
          <w:i/>
        </w:rPr>
        <w:t>B. ischaemum</w:t>
      </w:r>
      <w:r w:rsidRPr="00527660">
        <w:rPr>
          <w:rFonts w:cs="Times New Roman"/>
        </w:rPr>
        <w:t xml:space="preserve"> reduced germination of </w:t>
      </w:r>
      <w:r w:rsidRPr="00527660">
        <w:rPr>
          <w:rFonts w:cs="Times New Roman"/>
          <w:i/>
        </w:rPr>
        <w:t xml:space="preserve">S. scoparium </w:t>
      </w:r>
      <w:r w:rsidRPr="00527660">
        <w:rPr>
          <w:rFonts w:cs="Times New Roman"/>
        </w:rPr>
        <w:t xml:space="preserve">seeds by 91% as well as significantly reducing the survival and biomass accumulation of </w:t>
      </w:r>
      <w:r w:rsidRPr="00527660">
        <w:rPr>
          <w:rFonts w:cs="Times New Roman"/>
          <w:i/>
        </w:rPr>
        <w:t xml:space="preserve">S. scoparium </w:t>
      </w:r>
      <w:r w:rsidRPr="00527660">
        <w:rPr>
          <w:rFonts w:cs="Times New Roman"/>
        </w:rPr>
        <w:t>seedlings (Greer et al., 2014</w:t>
      </w:r>
      <w:r>
        <w:rPr>
          <w:rFonts w:cs="Times New Roman"/>
        </w:rPr>
        <w:t>b</w:t>
      </w:r>
      <w:r w:rsidRPr="00527660">
        <w:rPr>
          <w:rFonts w:cs="Times New Roman"/>
        </w:rPr>
        <w:t xml:space="preserve">). </w:t>
      </w:r>
      <w:r w:rsidRPr="00527660">
        <w:rPr>
          <w:rFonts w:cs="Times New Roman"/>
          <w:i/>
        </w:rPr>
        <w:t>B</w:t>
      </w:r>
      <w:r>
        <w:rPr>
          <w:rFonts w:cs="Times New Roman"/>
          <w:i/>
        </w:rPr>
        <w:t>othriochloa</w:t>
      </w:r>
      <w:r w:rsidRPr="00527660">
        <w:rPr>
          <w:rFonts w:cs="Times New Roman"/>
          <w:i/>
        </w:rPr>
        <w:t xml:space="preserve"> ischaemum </w:t>
      </w:r>
      <w:r w:rsidRPr="00527660">
        <w:rPr>
          <w:rFonts w:cs="Times New Roman"/>
        </w:rPr>
        <w:t>invasion indirectly inhibits the growth of native warm-season C</w:t>
      </w:r>
      <w:r w:rsidRPr="00527660">
        <w:rPr>
          <w:rFonts w:cs="Times New Roman"/>
          <w:vertAlign w:val="subscript"/>
        </w:rPr>
        <w:t>4</w:t>
      </w:r>
      <w:r w:rsidRPr="00527660">
        <w:rPr>
          <w:rFonts w:cs="Times New Roman"/>
        </w:rPr>
        <w:t xml:space="preserve"> grasses by altering the arbuscular mycorrhiza fungal community on which they depend (Duell et al., 2016), an effect that can continue even after the invader has been removed (Wilson et al., 2012). </w:t>
      </w:r>
    </w:p>
    <w:p w14:paraId="268E76E4" w14:textId="77777777" w:rsidR="00E47BDE" w:rsidRPr="00527660" w:rsidRDefault="00E47BDE" w:rsidP="00E47BDE">
      <w:pPr>
        <w:spacing w:line="360" w:lineRule="auto"/>
        <w:rPr>
          <w:rFonts w:cs="Times New Roman"/>
        </w:rPr>
      </w:pPr>
    </w:p>
    <w:p w14:paraId="4273D33B" w14:textId="77777777" w:rsidR="00E47BDE" w:rsidRDefault="00E47BDE" w:rsidP="00E47BDE">
      <w:pPr>
        <w:spacing w:line="360" w:lineRule="auto"/>
        <w:rPr>
          <w:rFonts w:cs="Times New Roman"/>
        </w:rPr>
      </w:pPr>
      <w:r w:rsidRPr="00527660">
        <w:rPr>
          <w:rFonts w:cs="Times New Roman"/>
        </w:rPr>
        <w:t xml:space="preserve">The replacement of the native </w:t>
      </w:r>
      <w:r w:rsidRPr="00527660">
        <w:rPr>
          <w:rFonts w:cs="Times New Roman"/>
          <w:i/>
        </w:rPr>
        <w:t>S. scoparium</w:t>
      </w:r>
      <w:r w:rsidRPr="00527660">
        <w:rPr>
          <w:rFonts w:cs="Times New Roman"/>
        </w:rPr>
        <w:t xml:space="preserve"> with the exotic </w:t>
      </w:r>
      <w:r w:rsidRPr="00527660">
        <w:rPr>
          <w:rFonts w:cs="Times New Roman"/>
          <w:i/>
        </w:rPr>
        <w:t>B. ischaemum</w:t>
      </w:r>
      <w:r w:rsidRPr="00527660">
        <w:rPr>
          <w:rFonts w:cs="Times New Roman"/>
        </w:rPr>
        <w:t xml:space="preserve"> is likely to have negative impacts on the broader </w:t>
      </w:r>
      <w:r>
        <w:rPr>
          <w:rFonts w:cs="Times New Roman"/>
        </w:rPr>
        <w:t xml:space="preserve">community and </w:t>
      </w:r>
      <w:r w:rsidRPr="00527660">
        <w:rPr>
          <w:rFonts w:cs="Times New Roman"/>
        </w:rPr>
        <w:t>ecosystem</w:t>
      </w:r>
      <w:r>
        <w:rPr>
          <w:rFonts w:cs="Times New Roman"/>
        </w:rPr>
        <w:t xml:space="preserve"> as well</w:t>
      </w:r>
      <w:r w:rsidRPr="00527660">
        <w:rPr>
          <w:rFonts w:cs="Times New Roman"/>
        </w:rPr>
        <w:t xml:space="preserve">. The direct ecological influences of these two species are poorly studied but some general predictions can be made. </w:t>
      </w:r>
      <w:r w:rsidRPr="00527660">
        <w:rPr>
          <w:rFonts w:cs="Times New Roman"/>
          <w:i/>
        </w:rPr>
        <w:t>B</w:t>
      </w:r>
      <w:r>
        <w:rPr>
          <w:rFonts w:cs="Times New Roman"/>
          <w:i/>
        </w:rPr>
        <w:t>othriochloa</w:t>
      </w:r>
      <w:r w:rsidRPr="00527660">
        <w:rPr>
          <w:rFonts w:cs="Times New Roman"/>
          <w:i/>
        </w:rPr>
        <w:t xml:space="preserve"> ischaemum</w:t>
      </w:r>
      <w:r w:rsidRPr="00527660">
        <w:rPr>
          <w:rFonts w:cs="Times New Roman"/>
        </w:rPr>
        <w:t xml:space="preserve"> has lower-quality litter and a shorter, but more productive, growing season than </w:t>
      </w:r>
      <w:r w:rsidRPr="00527660">
        <w:rPr>
          <w:rFonts w:cs="Times New Roman"/>
          <w:i/>
        </w:rPr>
        <w:t>S. scoparium</w:t>
      </w:r>
      <w:r w:rsidRPr="00527660">
        <w:rPr>
          <w:rFonts w:cs="Times New Roman"/>
        </w:rPr>
        <w:t xml:space="preserve">, which can lower plant-available soil nitrogen and increase </w:t>
      </w:r>
      <w:r>
        <w:rPr>
          <w:rFonts w:cs="Times New Roman"/>
        </w:rPr>
        <w:t>aboveground net primary productivity</w:t>
      </w:r>
      <w:r w:rsidRPr="00527660">
        <w:rPr>
          <w:rFonts w:cs="Times New Roman"/>
        </w:rPr>
        <w:t xml:space="preserve"> of invaded sites (Basham, 2013). The decreased species richness and lower abundance of subdominant C</w:t>
      </w:r>
      <w:r w:rsidRPr="00527660">
        <w:rPr>
          <w:rFonts w:cs="Times New Roman"/>
          <w:vertAlign w:val="subscript"/>
        </w:rPr>
        <w:t>4</w:t>
      </w:r>
      <w:r w:rsidRPr="00527660">
        <w:rPr>
          <w:rFonts w:cs="Times New Roman"/>
        </w:rPr>
        <w:t xml:space="preserve"> grasses and legumes that we observed suggests that </w:t>
      </w:r>
      <w:r w:rsidRPr="00527660">
        <w:rPr>
          <w:rFonts w:cs="Times New Roman"/>
          <w:i/>
        </w:rPr>
        <w:t>B. ischaemum</w:t>
      </w:r>
      <w:r w:rsidRPr="00527660">
        <w:rPr>
          <w:rFonts w:cs="Times New Roman"/>
        </w:rPr>
        <w:t xml:space="preserve"> creates a less favorable microhabitat for subdominant native plant species, reducing the available nitrogen and increasing canopy cover relative to </w:t>
      </w:r>
      <w:r w:rsidRPr="00527660">
        <w:rPr>
          <w:rFonts w:cs="Times New Roman"/>
          <w:i/>
        </w:rPr>
        <w:t>S. scoparium</w:t>
      </w:r>
      <w:r w:rsidRPr="00527660">
        <w:rPr>
          <w:rFonts w:cs="Times New Roman"/>
        </w:rPr>
        <w:t xml:space="preserve">. This "changing of the guard" will also likely have indirect ecological consequences. Grasslands dominated by </w:t>
      </w:r>
      <w:r w:rsidRPr="00527660">
        <w:rPr>
          <w:rFonts w:cs="Times New Roman"/>
          <w:i/>
        </w:rPr>
        <w:t>B. ischaemum</w:t>
      </w:r>
      <w:r w:rsidRPr="00527660">
        <w:rPr>
          <w:rFonts w:cs="Times New Roman"/>
        </w:rPr>
        <w:t xml:space="preserve"> and</w:t>
      </w:r>
      <w:r>
        <w:rPr>
          <w:rFonts w:cs="Times New Roman"/>
        </w:rPr>
        <w:t xml:space="preserve"> closely related species</w:t>
      </w:r>
      <w:r w:rsidRPr="00527660">
        <w:rPr>
          <w:rFonts w:cs="Times New Roman"/>
        </w:rPr>
        <w:t xml:space="preserve"> provide reduced habitat quality compared to native grasslands for a variety of wildlife. Both arthropod abundance and diversity are reduced in invaded sites, altering nutrient cycling and reducing pollination services (Litt and Steidl, 2010). Many songbirds avoid invaded grasslands (Hickman et al., 2006), as do rodents (Greer et al., 2014</w:t>
      </w:r>
      <w:r>
        <w:rPr>
          <w:rFonts w:cs="Times New Roman"/>
        </w:rPr>
        <w:t>a</w:t>
      </w:r>
      <w:r w:rsidRPr="00527660">
        <w:rPr>
          <w:rFonts w:cs="Times New Roman"/>
        </w:rPr>
        <w:t xml:space="preserve">) and the foxes that feed upon them (Kamler et al., 2003; Pavur, 2016). </w:t>
      </w:r>
    </w:p>
    <w:p w14:paraId="707B666E" w14:textId="77777777" w:rsidR="00E47BDE" w:rsidRPr="00527660" w:rsidRDefault="00E47BDE" w:rsidP="00E47BDE">
      <w:pPr>
        <w:spacing w:line="360" w:lineRule="auto"/>
        <w:rPr>
          <w:rFonts w:cs="Times New Roman"/>
        </w:rPr>
      </w:pPr>
    </w:p>
    <w:p w14:paraId="49158EA9" w14:textId="77777777" w:rsidR="00E47BDE" w:rsidRPr="00527660" w:rsidRDefault="00E47BDE" w:rsidP="00E47BDE">
      <w:pPr>
        <w:spacing w:line="360" w:lineRule="auto"/>
        <w:rPr>
          <w:rFonts w:cs="Times New Roman"/>
        </w:rPr>
      </w:pPr>
      <w:r w:rsidRPr="00527660">
        <w:rPr>
          <w:rFonts w:cs="Times New Roman"/>
        </w:rPr>
        <w:t xml:space="preserve">Although </w:t>
      </w:r>
      <w:r w:rsidRPr="00527660">
        <w:rPr>
          <w:rFonts w:cs="Times New Roman"/>
          <w:i/>
        </w:rPr>
        <w:t>B. ischaemum</w:t>
      </w:r>
      <w:r w:rsidRPr="00527660">
        <w:rPr>
          <w:rFonts w:cs="Times New Roman"/>
        </w:rPr>
        <w:t xml:space="preserve"> has clear impacts on </w:t>
      </w:r>
      <w:r w:rsidRPr="00527660">
        <w:rPr>
          <w:rFonts w:cs="Times New Roman"/>
          <w:i/>
        </w:rPr>
        <w:t>S. scoparium</w:t>
      </w:r>
      <w:r w:rsidRPr="00527660">
        <w:rPr>
          <w:rFonts w:cs="Times New Roman"/>
        </w:rPr>
        <w:t xml:space="preserve">, </w:t>
      </w:r>
      <w:r>
        <w:rPr>
          <w:rFonts w:cs="Times New Roman"/>
        </w:rPr>
        <w:t xml:space="preserve">invasion does not impact all aspects of </w:t>
      </w:r>
      <w:r w:rsidRPr="00527660">
        <w:rPr>
          <w:rFonts w:cs="Times New Roman"/>
        </w:rPr>
        <w:t xml:space="preserve">the rest of the plant community. Our results showed that </w:t>
      </w:r>
      <w:r w:rsidRPr="00527660">
        <w:rPr>
          <w:rFonts w:cs="Times New Roman"/>
          <w:i/>
        </w:rPr>
        <w:t>B. ischaemum</w:t>
      </w:r>
      <w:r w:rsidRPr="00527660">
        <w:rPr>
          <w:rFonts w:cs="Times New Roman"/>
        </w:rPr>
        <w:t xml:space="preserve"> invasion reduces plant species richness, the abundance of native</w:t>
      </w:r>
      <w:r>
        <w:rPr>
          <w:rFonts w:cs="Times New Roman"/>
        </w:rPr>
        <w:t xml:space="preserve"> C</w:t>
      </w:r>
      <w:r w:rsidRPr="00304F36">
        <w:rPr>
          <w:rFonts w:cs="Times New Roman"/>
          <w:vertAlign w:val="subscript"/>
        </w:rPr>
        <w:t>3</w:t>
      </w:r>
      <w:r>
        <w:rPr>
          <w:rFonts w:cs="Times New Roman"/>
        </w:rPr>
        <w:t xml:space="preserve"> and</w:t>
      </w:r>
      <w:r w:rsidRPr="00527660">
        <w:rPr>
          <w:rFonts w:cs="Times New Roman"/>
        </w:rPr>
        <w:t xml:space="preserve"> C</w:t>
      </w:r>
      <w:r w:rsidRPr="00527660">
        <w:rPr>
          <w:rFonts w:cs="Times New Roman"/>
          <w:vertAlign w:val="subscript"/>
        </w:rPr>
        <w:t>4</w:t>
      </w:r>
      <w:r w:rsidRPr="00527660">
        <w:rPr>
          <w:rFonts w:cs="Times New Roman"/>
        </w:rPr>
        <w:t xml:space="preserve"> grasses</w:t>
      </w:r>
      <w:r>
        <w:rPr>
          <w:rFonts w:cs="Times New Roman"/>
        </w:rPr>
        <w:t>,</w:t>
      </w:r>
      <w:r w:rsidRPr="00527660">
        <w:rPr>
          <w:rFonts w:cs="Times New Roman"/>
        </w:rPr>
        <w:t xml:space="preserve"> </w:t>
      </w:r>
      <w:r>
        <w:rPr>
          <w:rFonts w:cs="Times New Roman"/>
        </w:rPr>
        <w:t>the abundance of</w:t>
      </w:r>
      <w:r w:rsidRPr="00527660">
        <w:rPr>
          <w:rFonts w:cs="Times New Roman"/>
        </w:rPr>
        <w:t xml:space="preserve"> legumes, and both total foliar cover and subdominant foliar cover, but that invasion does not impact herbaceous forb or woody plant cover. This suggests that the impact of </w:t>
      </w:r>
      <w:r w:rsidRPr="00527660">
        <w:rPr>
          <w:rFonts w:cs="Times New Roman"/>
          <w:i/>
        </w:rPr>
        <w:t>B. ischaemum</w:t>
      </w:r>
      <w:r w:rsidRPr="00527660">
        <w:rPr>
          <w:rFonts w:cs="Times New Roman"/>
        </w:rPr>
        <w:t xml:space="preserve"> invasion on the community is variable but generally negative. Interestingly, </w:t>
      </w:r>
      <w:r>
        <w:rPr>
          <w:rFonts w:cs="Times New Roman"/>
        </w:rPr>
        <w:t>although total C</w:t>
      </w:r>
      <w:r w:rsidRPr="00525A02">
        <w:rPr>
          <w:rFonts w:cs="Times New Roman"/>
          <w:vertAlign w:val="subscript"/>
        </w:rPr>
        <w:t>4</w:t>
      </w:r>
      <w:r>
        <w:rPr>
          <w:rFonts w:cs="Times New Roman"/>
        </w:rPr>
        <w:t xml:space="preserve"> grass cover remained constant across all plots, areas dominated by the </w:t>
      </w:r>
      <w:r w:rsidRPr="00C74DCF">
        <w:rPr>
          <w:rFonts w:cs="Times New Roman"/>
          <w:i/>
        </w:rPr>
        <w:t>invasive</w:t>
      </w:r>
      <w:r>
        <w:rPr>
          <w:rFonts w:cs="Times New Roman"/>
        </w:rPr>
        <w:t xml:space="preserve"> C</w:t>
      </w:r>
      <w:r w:rsidRPr="00C74DCF">
        <w:rPr>
          <w:rFonts w:cs="Times New Roman"/>
          <w:vertAlign w:val="subscript"/>
        </w:rPr>
        <w:t>4</w:t>
      </w:r>
      <w:r>
        <w:rPr>
          <w:rFonts w:cs="Times New Roman"/>
        </w:rPr>
        <w:t xml:space="preserve"> grass had significantly lower species richness, total cover, and subdominant cover than areas with the equivalent abundance of the </w:t>
      </w:r>
      <w:r w:rsidRPr="00C74DCF">
        <w:rPr>
          <w:rFonts w:cs="Times New Roman"/>
          <w:i/>
        </w:rPr>
        <w:t>native</w:t>
      </w:r>
      <w:r>
        <w:rPr>
          <w:rFonts w:cs="Times New Roman"/>
        </w:rPr>
        <w:t xml:space="preserve"> C</w:t>
      </w:r>
      <w:r w:rsidRPr="00525A02">
        <w:rPr>
          <w:rFonts w:cs="Times New Roman"/>
          <w:vertAlign w:val="subscript"/>
        </w:rPr>
        <w:t>4</w:t>
      </w:r>
      <w:r>
        <w:rPr>
          <w:rFonts w:cs="Times New Roman"/>
        </w:rPr>
        <w:t xml:space="preserve"> grass. This highlights that the 1:1 replacement of native grasses with exotic grasses does not correspond to an equivalent role in the community. </w:t>
      </w:r>
    </w:p>
    <w:p w14:paraId="5B0EB73E" w14:textId="77777777" w:rsidR="00E47BDE" w:rsidRPr="00527660" w:rsidRDefault="00E47BDE" w:rsidP="00E47BDE">
      <w:pPr>
        <w:spacing w:line="360" w:lineRule="auto"/>
        <w:rPr>
          <w:rFonts w:cs="Times New Roman"/>
        </w:rPr>
      </w:pPr>
    </w:p>
    <w:p w14:paraId="5E98BB29" w14:textId="77777777" w:rsidR="00E47BDE" w:rsidRPr="003B3048" w:rsidRDefault="00E47BDE" w:rsidP="00E47BDE">
      <w:pPr>
        <w:spacing w:line="360" w:lineRule="auto"/>
        <w:rPr>
          <w:rFonts w:cs="Times New Roman"/>
        </w:rPr>
      </w:pPr>
      <w:r w:rsidRPr="00527660">
        <w:rPr>
          <w:rFonts w:cs="Times New Roman"/>
        </w:rPr>
        <w:t xml:space="preserve">Invasion </w:t>
      </w:r>
      <w:r>
        <w:rPr>
          <w:rFonts w:cs="Times New Roman"/>
        </w:rPr>
        <w:t xml:space="preserve">not only reduced the abundance of native species but </w:t>
      </w:r>
      <w:r w:rsidRPr="00527660">
        <w:rPr>
          <w:rFonts w:cs="Times New Roman"/>
        </w:rPr>
        <w:t>also led to shifts in species and functional group composition of the community. Fargione et al. (2003) showed that native species were most successful at hindering invasion by exotic species from the same functional group, and that</w:t>
      </w:r>
      <w:r>
        <w:rPr>
          <w:rFonts w:cs="Times New Roman"/>
        </w:rPr>
        <w:t xml:space="preserve"> native</w:t>
      </w:r>
      <w:r w:rsidRPr="00527660">
        <w:rPr>
          <w:rFonts w:cs="Times New Roman"/>
        </w:rPr>
        <w:t xml:space="preserve"> C</w:t>
      </w:r>
      <w:r w:rsidRPr="00527660">
        <w:rPr>
          <w:rFonts w:cs="Times New Roman"/>
          <w:vertAlign w:val="subscript"/>
        </w:rPr>
        <w:t>4</w:t>
      </w:r>
      <w:r w:rsidRPr="00527660">
        <w:rPr>
          <w:rFonts w:cs="Times New Roman"/>
        </w:rPr>
        <w:t xml:space="preserve"> grasses are the functional group that has the strongest negative impact on exotic species from other functional groups. Our results suggest that if the invader is a strong enough competitor, the opposite is true as well: </w:t>
      </w:r>
      <w:r w:rsidRPr="00527660">
        <w:rPr>
          <w:rFonts w:cs="Times New Roman"/>
          <w:i/>
        </w:rPr>
        <w:t>B. ischaemum</w:t>
      </w:r>
      <w:r w:rsidRPr="00527660">
        <w:rPr>
          <w:rFonts w:cs="Times New Roman"/>
        </w:rPr>
        <w:t xml:space="preserve"> has the strongest negative impact within its functional group (</w:t>
      </w:r>
      <w:r>
        <w:rPr>
          <w:rFonts w:cs="Times New Roman"/>
        </w:rPr>
        <w:t xml:space="preserve">native </w:t>
      </w:r>
      <w:r w:rsidRPr="00527660">
        <w:rPr>
          <w:rFonts w:cs="Times New Roman"/>
        </w:rPr>
        <w:t>C</w:t>
      </w:r>
      <w:r w:rsidRPr="00527660">
        <w:rPr>
          <w:rFonts w:cs="Times New Roman"/>
          <w:vertAlign w:val="subscript"/>
        </w:rPr>
        <w:t>4</w:t>
      </w:r>
      <w:r w:rsidRPr="00527660">
        <w:rPr>
          <w:rFonts w:cs="Times New Roman"/>
        </w:rPr>
        <w:t xml:space="preserve"> grasses), but also exerts negative impacts on other functional groups such as legumes. Although the reductions in C</w:t>
      </w:r>
      <w:r w:rsidRPr="00527660">
        <w:rPr>
          <w:rFonts w:cs="Times New Roman"/>
          <w:vertAlign w:val="subscript"/>
        </w:rPr>
        <w:t>3</w:t>
      </w:r>
      <w:r w:rsidRPr="00527660">
        <w:rPr>
          <w:rFonts w:cs="Times New Roman"/>
        </w:rPr>
        <w:t xml:space="preserve"> grass cover were </w:t>
      </w:r>
      <w:r>
        <w:rPr>
          <w:rFonts w:cs="Times New Roman"/>
        </w:rPr>
        <w:t>relatively weak</w:t>
      </w:r>
      <w:r w:rsidRPr="00527660">
        <w:rPr>
          <w:rFonts w:cs="Times New Roman"/>
        </w:rPr>
        <w:t>, they combined with reductions in native C</w:t>
      </w:r>
      <w:r w:rsidRPr="00527660">
        <w:rPr>
          <w:rFonts w:cs="Times New Roman"/>
          <w:vertAlign w:val="subscript"/>
        </w:rPr>
        <w:t>4</w:t>
      </w:r>
      <w:r w:rsidRPr="00527660">
        <w:rPr>
          <w:rFonts w:cs="Times New Roman"/>
        </w:rPr>
        <w:t xml:space="preserve"> grass and legume cover to produce significantly different species and functional group compositions. These changes in composition can have significant impacts on nitrogen cycling (Mack et al., 2001). The loss of legumes could be a particularly detrimental effect of </w:t>
      </w:r>
      <w:r w:rsidRPr="00527660">
        <w:rPr>
          <w:rFonts w:cs="Times New Roman"/>
          <w:i/>
        </w:rPr>
        <w:t>B. ischaemum</w:t>
      </w:r>
      <w:r w:rsidRPr="00527660">
        <w:rPr>
          <w:rFonts w:cs="Times New Roman"/>
        </w:rPr>
        <w:t xml:space="preserve"> invasion, potentially altering the nutrient cycling of invaded areas that can no longer support these nitrogen fixers (Knops et al., 2002). Nitrogen accumulation rates are positively related to legume cover but negatively related to C</w:t>
      </w:r>
      <w:r w:rsidRPr="00527660">
        <w:rPr>
          <w:rFonts w:cs="Times New Roman"/>
          <w:vertAlign w:val="subscript"/>
        </w:rPr>
        <w:t>3</w:t>
      </w:r>
      <w:r w:rsidRPr="00527660">
        <w:rPr>
          <w:rFonts w:cs="Times New Roman"/>
        </w:rPr>
        <w:t xml:space="preserve"> grass and forb cover (Knops and Tilman, 2000), so the loss of legumes is likely to compound the decrease in available nitrogen caused directly by </w:t>
      </w:r>
      <w:r w:rsidRPr="00527660">
        <w:rPr>
          <w:rFonts w:cs="Times New Roman"/>
          <w:i/>
        </w:rPr>
        <w:t xml:space="preserve">B. ischaemum </w:t>
      </w:r>
      <w:r w:rsidRPr="00527660">
        <w:rPr>
          <w:rFonts w:cs="Times New Roman"/>
        </w:rPr>
        <w:t xml:space="preserve">(Basham, 2013). </w:t>
      </w:r>
      <w:r>
        <w:rPr>
          <w:rFonts w:cs="Times New Roman"/>
        </w:rPr>
        <w:t>Another intriguing result of our study is that there is</w:t>
      </w:r>
      <w:r w:rsidRPr="00527660">
        <w:rPr>
          <w:rFonts w:cs="Times New Roman"/>
        </w:rPr>
        <w:t xml:space="preserve"> </w:t>
      </w:r>
      <w:r>
        <w:rPr>
          <w:rFonts w:cs="Times New Roman"/>
        </w:rPr>
        <w:t>greater</w:t>
      </w:r>
      <w:r w:rsidRPr="00527660">
        <w:rPr>
          <w:rFonts w:cs="Times New Roman"/>
        </w:rPr>
        <w:t xml:space="preserve"> dispersion within the </w:t>
      </w:r>
      <w:r>
        <w:rPr>
          <w:rFonts w:cs="Times New Roman"/>
        </w:rPr>
        <w:t>M</w:t>
      </w:r>
      <w:r w:rsidRPr="00527660">
        <w:rPr>
          <w:rFonts w:cs="Times New Roman"/>
        </w:rPr>
        <w:t xml:space="preserve">edium and </w:t>
      </w:r>
      <w:r>
        <w:rPr>
          <w:rFonts w:cs="Times New Roman"/>
        </w:rPr>
        <w:t>H</w:t>
      </w:r>
      <w:r w:rsidRPr="00527660">
        <w:rPr>
          <w:rFonts w:cs="Times New Roman"/>
        </w:rPr>
        <w:t xml:space="preserve">igh invasion plots compared to </w:t>
      </w:r>
      <w:r>
        <w:rPr>
          <w:rFonts w:cs="Times New Roman"/>
        </w:rPr>
        <w:t>Z</w:t>
      </w:r>
      <w:r w:rsidRPr="00527660">
        <w:rPr>
          <w:rFonts w:cs="Times New Roman"/>
        </w:rPr>
        <w:t xml:space="preserve">ero and </w:t>
      </w:r>
      <w:r>
        <w:rPr>
          <w:rFonts w:cs="Times New Roman"/>
        </w:rPr>
        <w:t>L</w:t>
      </w:r>
      <w:r w:rsidRPr="00527660">
        <w:rPr>
          <w:rFonts w:cs="Times New Roman"/>
        </w:rPr>
        <w:t xml:space="preserve">ow invasion plots, indicating greater heterogeneity of species and functional group composition at increased levels of invasion. </w:t>
      </w:r>
      <w:r>
        <w:rPr>
          <w:rFonts w:cs="Times New Roman"/>
        </w:rPr>
        <w:t xml:space="preserve">In other words, the composition of all uninvaded plots was essentially the same, but highly invaded plots differed greatly from one another. </w:t>
      </w:r>
      <w:r w:rsidRPr="00527660">
        <w:rPr>
          <w:rFonts w:cs="Times New Roman"/>
        </w:rPr>
        <w:t xml:space="preserve">Although plant invasions have decreased variation </w:t>
      </w:r>
      <w:r w:rsidRPr="00527660">
        <w:rPr>
          <w:rFonts w:cs="Times New Roman"/>
          <w:i/>
        </w:rPr>
        <w:t>across</w:t>
      </w:r>
      <w:r w:rsidRPr="00527660">
        <w:rPr>
          <w:rFonts w:cs="Times New Roman"/>
        </w:rPr>
        <w:t xml:space="preserve"> sites (McKinney, 2004; Baiser et al., 2012</w:t>
      </w:r>
      <w:r>
        <w:rPr>
          <w:rFonts w:cs="Times New Roman"/>
        </w:rPr>
        <w:t>; Sodhi et al., 2019</w:t>
      </w:r>
      <w:r w:rsidRPr="00527660">
        <w:rPr>
          <w:rFonts w:cs="Times New Roman"/>
        </w:rPr>
        <w:t xml:space="preserve">) our results suggest that they can increase variation </w:t>
      </w:r>
      <w:r w:rsidRPr="00527660">
        <w:rPr>
          <w:rFonts w:cs="Times New Roman"/>
          <w:i/>
        </w:rPr>
        <w:t>within</w:t>
      </w:r>
      <w:r w:rsidRPr="00527660">
        <w:rPr>
          <w:rFonts w:cs="Times New Roman"/>
        </w:rPr>
        <w:t xml:space="preserve"> individual sites.</w:t>
      </w:r>
      <w:r>
        <w:rPr>
          <w:rFonts w:cs="Times New Roman"/>
        </w:rPr>
        <w:t xml:space="preserve"> Due to the nature of our study as a natural experiment taking advantage of natural variation in exotic species abundance, our results, taken in isolation, cannot conclusively state that invasive species abundance caused the observed differences in community and intraspecific composition (rather than differences in the community causing variations in invader abundance). However, in light of previous field studies that confirm the patterns of impact from </w:t>
      </w:r>
      <w:r>
        <w:rPr>
          <w:rFonts w:cs="Times New Roman"/>
          <w:i/>
        </w:rPr>
        <w:t xml:space="preserve">B. ischaemum </w:t>
      </w:r>
      <w:r>
        <w:rPr>
          <w:rFonts w:cs="Times New Roman"/>
        </w:rPr>
        <w:t xml:space="preserve">(Gabbard and Fowler, 2007; Robertson and Hickman, 2012) and greenhouse studies that provide mechanisms for impact (Schmidt et al., 2008; Greer et al., 2014b) it is ecologically justifiable to conclude that the observed impacts are caused by </w:t>
      </w:r>
      <w:r>
        <w:rPr>
          <w:rFonts w:cs="Times New Roman"/>
          <w:i/>
        </w:rPr>
        <w:t>B. ischaemum</w:t>
      </w:r>
      <w:r>
        <w:rPr>
          <w:rFonts w:cs="Times New Roman"/>
        </w:rPr>
        <w:t xml:space="preserve"> invasion. </w:t>
      </w:r>
    </w:p>
    <w:p w14:paraId="2450F47B" w14:textId="77777777" w:rsidR="00E47BDE" w:rsidRPr="00527660" w:rsidRDefault="00E47BDE" w:rsidP="00E47BDE">
      <w:pPr>
        <w:spacing w:line="360" w:lineRule="auto"/>
        <w:rPr>
          <w:rFonts w:cs="Times New Roman"/>
        </w:rPr>
      </w:pPr>
    </w:p>
    <w:p w14:paraId="50BFCB54" w14:textId="2318B132" w:rsidR="00E47BDE" w:rsidRDefault="00E47BDE" w:rsidP="00E47BDE">
      <w:pPr>
        <w:spacing w:line="360" w:lineRule="auto"/>
        <w:rPr>
          <w:rFonts w:cs="Times New Roman"/>
        </w:rPr>
      </w:pPr>
      <w:r w:rsidRPr="00527660">
        <w:rPr>
          <w:rFonts w:cs="Times New Roman"/>
        </w:rPr>
        <w:t xml:space="preserve">There have been repeated calls for invasion impact studies to assess impacts over a gradient of invader abundance </w:t>
      </w:r>
      <w:r w:rsidRPr="00527660">
        <w:t xml:space="preserve">(Ehrenfeld, 2010; </w:t>
      </w:r>
      <w:r>
        <w:t>Vilá</w:t>
      </w:r>
      <w:r w:rsidRPr="00527660">
        <w:t xml:space="preserve"> et al., 2011; Hulme et al., 2013</w:t>
      </w:r>
      <w:r>
        <w:t>;</w:t>
      </w:r>
      <w:r w:rsidRPr="00527660">
        <w:t xml:space="preserve"> Scasta et al., 2015) and our study contributes to filling this knowledge gap by demonstrating </w:t>
      </w:r>
      <w:r>
        <w:t>that the</w:t>
      </w:r>
      <w:r w:rsidRPr="00527660">
        <w:t xml:space="preserve"> </w:t>
      </w:r>
      <w:r>
        <w:t xml:space="preserve">role of </w:t>
      </w:r>
      <w:r w:rsidRPr="00527660">
        <w:t xml:space="preserve">invader abundance </w:t>
      </w:r>
      <w:r>
        <w:t>varies depending on the impact of interest</w:t>
      </w:r>
      <w:r w:rsidRPr="00527660">
        <w:t xml:space="preserve">. </w:t>
      </w:r>
      <w:r>
        <w:t xml:space="preserve">The majority of the impacts we found (on </w:t>
      </w:r>
      <w:r>
        <w:rPr>
          <w:i/>
        </w:rPr>
        <w:t xml:space="preserve">S. scoparium </w:t>
      </w:r>
      <w:r>
        <w:t>abundance and height, species richness, native C</w:t>
      </w:r>
      <w:r w:rsidRPr="00304F36">
        <w:rPr>
          <w:vertAlign w:val="subscript"/>
        </w:rPr>
        <w:t>3</w:t>
      </w:r>
      <w:r>
        <w:t xml:space="preserve"> and C</w:t>
      </w:r>
      <w:r w:rsidRPr="00525A02">
        <w:rPr>
          <w:vertAlign w:val="subscript"/>
        </w:rPr>
        <w:t>4</w:t>
      </w:r>
      <w:r>
        <w:t xml:space="preserve"> grass cover, total cover, and subdominant cover) increase linearly as the abundance of the invader increases. The impact on legume abundance, however, was not related to invader abundance. Rather, the threshold for impact is very low (1</w:t>
      </w:r>
      <w:r>
        <w:rPr>
          <w:rFonts w:cs="Times New Roman"/>
        </w:rPr>
        <w:t>–</w:t>
      </w:r>
      <w:r>
        <w:t xml:space="preserve">15% cover of the invader), but the magnitude of this impact is constant across the abundance gradient. This pattern has important implications for the management of </w:t>
      </w:r>
      <w:r>
        <w:rPr>
          <w:i/>
        </w:rPr>
        <w:t xml:space="preserve">B. </w:t>
      </w:r>
      <w:r w:rsidRPr="00F54459">
        <w:rPr>
          <w:i/>
        </w:rPr>
        <w:t>ischaemum</w:t>
      </w:r>
      <w:r>
        <w:t xml:space="preserve">. If the abundance of this invader can be kept low, its impacts may be negligible for most native species even if it cannot be completely eradicated. However, complete eradication of the invader may be the only way to protect some native species. </w:t>
      </w:r>
      <w:r w:rsidRPr="00527660">
        <w:rPr>
          <w:rFonts w:cs="Times New Roman"/>
        </w:rPr>
        <w:t xml:space="preserve">Furthermore, our results expand on the pattern observed by </w:t>
      </w:r>
      <w:r>
        <w:rPr>
          <w:rFonts w:cs="Times New Roman"/>
        </w:rPr>
        <w:t>Vilá</w:t>
      </w:r>
      <w:r w:rsidRPr="00527660">
        <w:rPr>
          <w:rFonts w:cs="Times New Roman"/>
        </w:rPr>
        <w:t xml:space="preserve"> et al. (2011)</w:t>
      </w:r>
      <w:r>
        <w:rPr>
          <w:rFonts w:cs="Times New Roman"/>
        </w:rPr>
        <w:t>. They found</w:t>
      </w:r>
      <w:r w:rsidRPr="00527660">
        <w:rPr>
          <w:rFonts w:cs="Times New Roman"/>
        </w:rPr>
        <w:t xml:space="preserve"> that impacts on communities are more severe than impacts on ecosystem processes, which suggests that by the time ecosystem impacts are detected</w:t>
      </w:r>
      <w:r>
        <w:rPr>
          <w:rFonts w:cs="Times New Roman"/>
        </w:rPr>
        <w:t>,</w:t>
      </w:r>
      <w:r w:rsidRPr="00527660">
        <w:rPr>
          <w:rFonts w:cs="Times New Roman"/>
        </w:rPr>
        <w:t xml:space="preserve"> communities have likely already sustained severe impacts. In this </w:t>
      </w:r>
      <w:r>
        <w:rPr>
          <w:rFonts w:cs="Times New Roman"/>
        </w:rPr>
        <w:t>study</w:t>
      </w:r>
      <w:r w:rsidRPr="00527660">
        <w:rPr>
          <w:rFonts w:cs="Times New Roman"/>
        </w:rPr>
        <w:t xml:space="preserve">, impacts on the native community such as declines in species richness and changes in species or functional group composition are less severe </w:t>
      </w:r>
      <w:r w:rsidR="00DA71BA">
        <w:rPr>
          <w:rFonts w:cs="Times New Roman"/>
        </w:rPr>
        <w:t xml:space="preserve">(in terms of F-value) </w:t>
      </w:r>
      <w:r w:rsidRPr="00527660">
        <w:rPr>
          <w:rFonts w:cs="Times New Roman"/>
        </w:rPr>
        <w:t xml:space="preserve">than the impact on the native dominant species, </w:t>
      </w:r>
      <w:r w:rsidRPr="00527660">
        <w:rPr>
          <w:rFonts w:cs="Times New Roman"/>
          <w:i/>
        </w:rPr>
        <w:t>S. scoparium</w:t>
      </w:r>
      <w:r w:rsidRPr="00527660">
        <w:rPr>
          <w:rFonts w:cs="Times New Roman"/>
        </w:rPr>
        <w:t xml:space="preserve">, suggesting a progression of impact severity from species &gt; community &gt; ecosystem. This could have important implications for invasive species management and monitoring if impacts on communities and ecosystems are consistently preceded by strong impacts on the dominant native plants. </w:t>
      </w:r>
    </w:p>
    <w:p w14:paraId="7298844A" w14:textId="77777777" w:rsidR="00E55620" w:rsidRPr="00527660" w:rsidRDefault="00E55620" w:rsidP="00E47BDE">
      <w:pPr>
        <w:spacing w:line="360" w:lineRule="auto"/>
        <w:rPr>
          <w:rFonts w:cs="Times New Roman"/>
        </w:rPr>
      </w:pPr>
    </w:p>
    <w:p w14:paraId="2B737CE9" w14:textId="77777777" w:rsidR="00E47BDE" w:rsidRDefault="00E47BDE" w:rsidP="00E47BDE">
      <w:pPr>
        <w:spacing w:line="360" w:lineRule="auto"/>
        <w:rPr>
          <w:rFonts w:cs="Times New Roman"/>
          <w:b/>
        </w:rPr>
      </w:pPr>
      <w:r>
        <w:rPr>
          <w:rFonts w:cs="Times New Roman"/>
          <w:b/>
        </w:rPr>
        <w:t>Conclusions</w:t>
      </w:r>
    </w:p>
    <w:p w14:paraId="088BB178" w14:textId="77777777" w:rsidR="00E47BDE" w:rsidRDefault="00E47BDE" w:rsidP="00E47BDE">
      <w:pPr>
        <w:spacing w:line="360" w:lineRule="auto"/>
        <w:rPr>
          <w:rFonts w:cs="Times New Roman"/>
        </w:rPr>
      </w:pPr>
      <w:r>
        <w:rPr>
          <w:rFonts w:cs="Times New Roman"/>
        </w:rPr>
        <w:t xml:space="preserve">Biological invasions and their associated ecological impacts will continue to be a pressing challenge to biodiversity conservation. We contribute to addressing this challenge by demonstrating the importance of several characteristics of invasion impacts. First, as the abundance of an invasive grass increased, the abundance of a dominant native grass (along with the other co-occurring native grasses) linearly declined. Secondly, increasing the abundance of an invasive grass altered the functional traits of dominant native plants, compounding any direct impacts of the invader on native grass abundance. Finally, in most cases the abundance of the invasive species determines the severity of its impact, but not all impacts scale linearly with abundance. Understanding the implications of these results can help guide informed management strategies. </w:t>
      </w:r>
    </w:p>
    <w:p w14:paraId="309BB573" w14:textId="603EA83D" w:rsidR="00F51458" w:rsidRDefault="00F51458">
      <w:pPr>
        <w:rPr>
          <w:b/>
        </w:rPr>
      </w:pPr>
      <w:r>
        <w:rPr>
          <w:b/>
        </w:rPr>
        <w:br w:type="page"/>
      </w:r>
    </w:p>
    <w:p w14:paraId="02253F66" w14:textId="766A81D4" w:rsidR="00A83E33" w:rsidRDefault="00A83E33" w:rsidP="009206BD">
      <w:pPr>
        <w:spacing w:before="100" w:beforeAutospacing="1" w:after="100" w:afterAutospacing="1" w:line="480" w:lineRule="auto"/>
        <w:rPr>
          <w:b/>
        </w:rPr>
      </w:pPr>
      <w:r>
        <w:rPr>
          <w:b/>
        </w:rPr>
        <w:t>Chapter 1: References</w:t>
      </w:r>
    </w:p>
    <w:p w14:paraId="1652B55F"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Anderson M.J., Ellingson K.E., McArdle B.H. (2006). Multivariate dispersion as a measure </w:t>
      </w:r>
      <w:r w:rsidRPr="00525A02">
        <w:rPr>
          <w:rFonts w:cs="Times New Roman"/>
        </w:rPr>
        <w:tab/>
        <w:t xml:space="preserve">of beta diversity. </w:t>
      </w:r>
      <w:r w:rsidRPr="00525A02">
        <w:rPr>
          <w:rFonts w:cs="Times New Roman"/>
          <w:i/>
        </w:rPr>
        <w:t>Ecology Letters</w:t>
      </w:r>
      <w:r w:rsidRPr="00525A02">
        <w:rPr>
          <w:rFonts w:cs="Times New Roman"/>
        </w:rPr>
        <w:t xml:space="preserve"> 9: 683–693. doi: 10.1111/j.1461-0248.2006.00926.x</w:t>
      </w:r>
    </w:p>
    <w:p w14:paraId="7E04B09C"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Anderson, M. J. (2001). A new method for non-parametric multivariate analysis of </w:t>
      </w:r>
      <w:r w:rsidRPr="00525A02">
        <w:rPr>
          <w:rFonts w:cs="Times New Roman"/>
        </w:rPr>
        <w:tab/>
        <w:t xml:space="preserve">variance. </w:t>
      </w:r>
      <w:r w:rsidRPr="00525A02">
        <w:rPr>
          <w:rFonts w:cs="Times New Roman"/>
          <w:i/>
        </w:rPr>
        <w:t>Austral Ecology</w:t>
      </w:r>
      <w:r w:rsidRPr="00525A02">
        <w:rPr>
          <w:rFonts w:cs="Times New Roman"/>
        </w:rPr>
        <w:t xml:space="preserve"> 26(1): 32–46. doi: 10.1046/j.1442-9993.2001.01070.x</w:t>
      </w:r>
    </w:p>
    <w:p w14:paraId="14F84C3B"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Baiser, B., Olden, J.D., Record, S., Lockwood, J.L., and McKinney, M. L. (2012). Pattern </w:t>
      </w:r>
      <w:r w:rsidRPr="00525A02">
        <w:rPr>
          <w:rFonts w:cs="Times New Roman"/>
        </w:rPr>
        <w:tab/>
        <w:t xml:space="preserve">and Process of biotic homogenization in the New Pangaea. </w:t>
      </w:r>
      <w:r w:rsidRPr="00525A02">
        <w:rPr>
          <w:rFonts w:cs="Times New Roman"/>
          <w:i/>
        </w:rPr>
        <w:t xml:space="preserve">Proceedings of the Royal </w:t>
      </w:r>
      <w:r w:rsidRPr="00525A02">
        <w:rPr>
          <w:rFonts w:cs="Times New Roman"/>
          <w:i/>
        </w:rPr>
        <w:tab/>
        <w:t xml:space="preserve">Society B. </w:t>
      </w:r>
      <w:r w:rsidRPr="00525A02">
        <w:rPr>
          <w:rFonts w:cs="Times New Roman"/>
        </w:rPr>
        <w:t>279: 4772 - 4777 doi:10.1098/rspb.2012.1651</w:t>
      </w:r>
    </w:p>
    <w:p w14:paraId="14913B25"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Bartha, S., Szentes, S., Horváth, A., Házi, J., Zimmermann, Z., Molnár, C., Dancza, I., </w:t>
      </w:r>
      <w:r w:rsidRPr="00525A02">
        <w:rPr>
          <w:rFonts w:cs="Times New Roman"/>
        </w:rPr>
        <w:tab/>
        <w:t xml:space="preserve">Margóczi, K., Pál, R.W., Purger, D., Schmidt, D., Óvári, M., Komoly, C., Sutyinszki, </w:t>
      </w:r>
      <w:r w:rsidRPr="00525A02">
        <w:rPr>
          <w:rFonts w:cs="Times New Roman"/>
        </w:rPr>
        <w:tab/>
        <w:t xml:space="preserve">Z., Szabó, G., Csathó, A.I., Juhász, M., Penksza, K. and Molnár, Z. (2014), Impact </w:t>
      </w:r>
      <w:r w:rsidRPr="00525A02">
        <w:rPr>
          <w:rFonts w:cs="Times New Roman"/>
        </w:rPr>
        <w:tab/>
      </w:r>
      <w:r w:rsidRPr="00525A02">
        <w:rPr>
          <w:rFonts w:cs="Times New Roman" w:hint="eastAsia"/>
        </w:rPr>
        <w:t>of mid</w:t>
      </w:r>
      <w:r w:rsidRPr="00525A02">
        <w:rPr>
          <w:rFonts w:cs="Times New Roman" w:hint="eastAsia"/>
        </w:rPr>
        <w:t>‐</w:t>
      </w:r>
      <w:r w:rsidRPr="00525A02">
        <w:rPr>
          <w:rFonts w:cs="Times New Roman" w:hint="eastAsia"/>
        </w:rPr>
        <w:t xml:space="preserve">successional dominant species on the diversity and progress of succession </w:t>
      </w:r>
      <w:r w:rsidRPr="00525A02">
        <w:rPr>
          <w:rFonts w:cs="Times New Roman"/>
        </w:rPr>
        <w:tab/>
      </w:r>
      <w:r w:rsidRPr="00525A02">
        <w:rPr>
          <w:rFonts w:cs="Times New Roman" w:hint="eastAsia"/>
        </w:rPr>
        <w:t xml:space="preserve">in regenerating temperate grasslands. </w:t>
      </w:r>
      <w:r w:rsidRPr="00525A02">
        <w:rPr>
          <w:rFonts w:cs="Times New Roman" w:hint="eastAsia"/>
          <w:i/>
        </w:rPr>
        <w:t>Applied Vegetation Science</w:t>
      </w:r>
      <w:r w:rsidRPr="00525A02">
        <w:rPr>
          <w:rFonts w:cs="Times New Roman" w:hint="eastAsia"/>
        </w:rPr>
        <w:t xml:space="preserve"> 17: 201-213, </w:t>
      </w:r>
      <w:r w:rsidRPr="00525A02">
        <w:rPr>
          <w:rFonts w:cs="Times New Roman"/>
        </w:rPr>
        <w:tab/>
      </w:r>
      <w:r w:rsidRPr="00525A02">
        <w:rPr>
          <w:rFonts w:cs="Times New Roman" w:hint="eastAsia"/>
        </w:rPr>
        <w:t>doi:10.1111/avsc.12066</w:t>
      </w:r>
    </w:p>
    <w:p w14:paraId="2296A767"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Basham, T.S. (2013). Ecophysiology and Ecosystem-level Impacts of an Invasive C</w:t>
      </w:r>
      <w:r w:rsidRPr="00484955">
        <w:rPr>
          <w:rFonts w:cs="Times New Roman"/>
          <w:vertAlign w:val="subscript"/>
        </w:rPr>
        <w:t>4</w:t>
      </w:r>
      <w:r w:rsidRPr="00525A02">
        <w:rPr>
          <w:rFonts w:cs="Times New Roman"/>
        </w:rPr>
        <w:t xml:space="preserve"> </w:t>
      </w:r>
      <w:r w:rsidRPr="00525A02">
        <w:rPr>
          <w:rFonts w:cs="Times New Roman"/>
        </w:rPr>
        <w:tab/>
        <w:t>Perennial Grass, Bothriochloa ischaemum. Dissertation, University of Texas, Austin.</w:t>
      </w:r>
    </w:p>
    <w:p w14:paraId="08A0CD4C"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Braun-Blanquet, J. (1932). Plant Sociology: the study of plant communities. </w:t>
      </w:r>
      <w:r w:rsidRPr="00525A02">
        <w:rPr>
          <w:rFonts w:cs="Times New Roman"/>
          <w:i/>
        </w:rPr>
        <w:t>McGraw-Hill</w:t>
      </w:r>
      <w:r w:rsidRPr="00525A02">
        <w:rPr>
          <w:rFonts w:cs="Times New Roman"/>
        </w:rPr>
        <w:t xml:space="preserve">, </w:t>
      </w:r>
      <w:r w:rsidRPr="00525A02">
        <w:rPr>
          <w:rFonts w:cs="Times New Roman"/>
        </w:rPr>
        <w:tab/>
        <w:t>New York</w:t>
      </w:r>
    </w:p>
    <w:p w14:paraId="1BF09CE6"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Castillioni, K., Wilcox, K., Jiang, L., Luo, Y., Jung. C.G., and Souza, L. (2020). Drought </w:t>
      </w:r>
      <w:r w:rsidRPr="00525A02">
        <w:rPr>
          <w:rFonts w:cs="Times New Roman"/>
        </w:rPr>
        <w:tab/>
        <w:t xml:space="preserve">mildly </w:t>
      </w:r>
      <w:r>
        <w:rPr>
          <w:rFonts w:cs="Times New Roman"/>
        </w:rPr>
        <w:tab/>
      </w:r>
      <w:r w:rsidRPr="00525A02">
        <w:rPr>
          <w:rFonts w:cs="Times New Roman"/>
        </w:rPr>
        <w:t>reduces plant dominance in a temperate prairie ecosystem across years. </w:t>
      </w:r>
      <w:r w:rsidRPr="00525A02">
        <w:rPr>
          <w:rFonts w:cs="Times New Roman"/>
          <w:i/>
        </w:rPr>
        <w:t xml:space="preserve">Ecology and </w:t>
      </w:r>
      <w:r w:rsidRPr="00525A02">
        <w:rPr>
          <w:rFonts w:cs="Times New Roman"/>
          <w:i/>
        </w:rPr>
        <w:tab/>
        <w:t>Evolution</w:t>
      </w:r>
      <w:r w:rsidRPr="00525A02">
        <w:rPr>
          <w:rFonts w:cs="Times New Roman"/>
        </w:rPr>
        <w:t> 10: 6702– 6713, https://doi.org/10.1002/ece3.6400</w:t>
      </w:r>
    </w:p>
    <w:p w14:paraId="78BFF78C"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Cornelissen J. H. C. , Lavorel S. , Garnier E. , Díaz S. , Buchmann N. , Gurvich D. E. , Reich P. </w:t>
      </w:r>
      <w:r>
        <w:rPr>
          <w:rFonts w:cs="Times New Roman"/>
        </w:rPr>
        <w:tab/>
      </w:r>
      <w:r w:rsidRPr="00525A02">
        <w:rPr>
          <w:rFonts w:cs="Times New Roman"/>
        </w:rPr>
        <w:t xml:space="preserve">B. , Steege H. ter , Morgan H. D. , Heijden M. G. A. van der , Pausas J. G. Poorter H. </w:t>
      </w:r>
      <w:r>
        <w:rPr>
          <w:rFonts w:cs="Times New Roman"/>
        </w:rPr>
        <w:tab/>
      </w:r>
      <w:r w:rsidRPr="00525A02">
        <w:rPr>
          <w:rFonts w:cs="Times New Roman"/>
        </w:rPr>
        <w:t xml:space="preserve">(2003) A handbook of protocols for standardised and easy measurement of plant </w:t>
      </w:r>
      <w:r>
        <w:rPr>
          <w:rFonts w:cs="Times New Roman"/>
        </w:rPr>
        <w:tab/>
      </w:r>
      <w:r w:rsidRPr="00525A02">
        <w:rPr>
          <w:rFonts w:cs="Times New Roman"/>
        </w:rPr>
        <w:t xml:space="preserve">functional traits worldwide. </w:t>
      </w:r>
      <w:r w:rsidRPr="00525A02">
        <w:rPr>
          <w:rFonts w:cs="Times New Roman"/>
          <w:i/>
        </w:rPr>
        <w:t>Australian Journal of Botany</w:t>
      </w:r>
      <w:r w:rsidRPr="00525A02">
        <w:rPr>
          <w:rFonts w:cs="Times New Roman"/>
        </w:rPr>
        <w:t xml:space="preserve"> 51: 335-380, </w:t>
      </w:r>
      <w:r>
        <w:rPr>
          <w:rFonts w:cs="Times New Roman"/>
        </w:rPr>
        <w:tab/>
      </w:r>
      <w:r w:rsidRPr="00525A02">
        <w:rPr>
          <w:rFonts w:cs="Times New Roman"/>
        </w:rPr>
        <w:t>https://doi.org/10.1071/BT02124</w:t>
      </w:r>
    </w:p>
    <w:p w14:paraId="7788A773"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Cottingham, K.L., Lennon, J.T. and Brown, B.L. (2005). Knowing when to draw the line: </w:t>
      </w:r>
      <w:r w:rsidRPr="00525A02">
        <w:rPr>
          <w:rFonts w:cs="Times New Roman"/>
        </w:rPr>
        <w:tab/>
        <w:t xml:space="preserve">designing more informative ecological experiments. </w:t>
      </w:r>
      <w:r w:rsidRPr="00525A02">
        <w:rPr>
          <w:rFonts w:cs="Times New Roman"/>
          <w:i/>
        </w:rPr>
        <w:t xml:space="preserve">Frontiers in Ecology and the </w:t>
      </w:r>
      <w:r w:rsidRPr="00525A02">
        <w:rPr>
          <w:rFonts w:cs="Times New Roman"/>
          <w:i/>
        </w:rPr>
        <w:tab/>
        <w:t>Environment</w:t>
      </w:r>
      <w:r w:rsidRPr="00525A02">
        <w:rPr>
          <w:rFonts w:cs="Times New Roman"/>
        </w:rPr>
        <w:t xml:space="preserve"> 3: 145-152, doi:10.1890/1540-9295(2005)003[0145:KWTDTL]2.0.CO;2</w:t>
      </w:r>
    </w:p>
    <w:p w14:paraId="508CCEB4"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D'Antonio, C.M. and Vitousek, P.M. (1992). Biological Invasions by Exotic Grasses, the </w:t>
      </w:r>
      <w:r w:rsidRPr="00525A02">
        <w:rPr>
          <w:rFonts w:cs="Times New Roman"/>
        </w:rPr>
        <w:tab/>
        <w:t xml:space="preserve">Grass/Fire Cycle, and Global Change. </w:t>
      </w:r>
      <w:r w:rsidRPr="00525A02">
        <w:rPr>
          <w:rFonts w:cs="Times New Roman"/>
          <w:i/>
        </w:rPr>
        <w:t>Annual Review of Ecology and Systematics</w:t>
      </w:r>
      <w:r w:rsidRPr="00525A02">
        <w:rPr>
          <w:rFonts w:cs="Times New Roman"/>
        </w:rPr>
        <w:t xml:space="preserve"> </w:t>
      </w:r>
      <w:r w:rsidRPr="00525A02">
        <w:rPr>
          <w:rFonts w:cs="Times New Roman"/>
        </w:rPr>
        <w:tab/>
        <w:t xml:space="preserve">23(1): </w:t>
      </w:r>
      <w:r>
        <w:rPr>
          <w:rFonts w:cs="Times New Roman"/>
        </w:rPr>
        <w:tab/>
      </w:r>
      <w:r w:rsidRPr="00525A02">
        <w:rPr>
          <w:rFonts w:cs="Times New Roman"/>
        </w:rPr>
        <w:t>63-87, https://doi.org/10.1146/annurev.es.23.110192.000431</w:t>
      </w:r>
    </w:p>
    <w:p w14:paraId="44E2A6D5"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Daehler, C.C. (2003). Performance comparisons of co-occurring native and alien invasive </w:t>
      </w:r>
      <w:r w:rsidRPr="00525A02">
        <w:rPr>
          <w:rFonts w:cs="Times New Roman"/>
        </w:rPr>
        <w:tab/>
        <w:t xml:space="preserve">plants: implications for conservation and restoration. </w:t>
      </w:r>
      <w:r w:rsidRPr="00525A02">
        <w:rPr>
          <w:rFonts w:cs="Times New Roman"/>
          <w:i/>
        </w:rPr>
        <w:t xml:space="preserve">Annual Review of Ecology, </w:t>
      </w:r>
      <w:r w:rsidRPr="00525A02">
        <w:rPr>
          <w:rFonts w:cs="Times New Roman"/>
          <w:i/>
        </w:rPr>
        <w:tab/>
        <w:t>Evolution, and Systematics</w:t>
      </w:r>
      <w:r w:rsidRPr="00525A02">
        <w:rPr>
          <w:rFonts w:cs="Times New Roman"/>
        </w:rPr>
        <w:t xml:space="preserve"> 34: 183-211 </w:t>
      </w:r>
      <w:r w:rsidRPr="00525A02">
        <w:rPr>
          <w:rFonts w:cs="Times New Roman"/>
        </w:rPr>
        <w:tab/>
        <w:t>https://doi.org/10.1146/annurev.ecolsys.34.011802.132403</w:t>
      </w:r>
    </w:p>
    <w:p w14:paraId="4627123E" w14:textId="77777777" w:rsidR="00A83E33" w:rsidRPr="00525A02" w:rsidRDefault="00A83E33" w:rsidP="009206BD">
      <w:pPr>
        <w:spacing w:before="100" w:beforeAutospacing="1" w:after="100" w:afterAutospacing="1" w:line="480" w:lineRule="auto"/>
        <w:rPr>
          <w:rFonts w:cs="Times New Roman"/>
        </w:rPr>
      </w:pPr>
      <w:r w:rsidRPr="000D21C9">
        <w:rPr>
          <w:rFonts w:cs="Times New Roman"/>
          <w:lang w:val="es-ES"/>
        </w:rPr>
        <w:t xml:space="preserve">de Bello, F., Lavorel, S., Díaz, S. et al. </w:t>
      </w:r>
      <w:r w:rsidRPr="00525A02">
        <w:rPr>
          <w:rFonts w:cs="Times New Roman"/>
        </w:rPr>
        <w:t xml:space="preserve">(2010). Towards an assessment of multiple ecosystem </w:t>
      </w:r>
      <w:r w:rsidRPr="00525A02">
        <w:rPr>
          <w:rFonts w:cs="Times New Roman"/>
        </w:rPr>
        <w:tab/>
        <w:t xml:space="preserve">processes and services via functional traits. </w:t>
      </w:r>
      <w:r w:rsidRPr="00525A02">
        <w:rPr>
          <w:rFonts w:cs="Times New Roman"/>
          <w:i/>
        </w:rPr>
        <w:t>Biodiversity Conserv</w:t>
      </w:r>
      <w:r>
        <w:rPr>
          <w:rFonts w:cs="Times New Roman"/>
          <w:i/>
        </w:rPr>
        <w:t>at</w:t>
      </w:r>
      <w:r w:rsidRPr="00525A02">
        <w:rPr>
          <w:rFonts w:cs="Times New Roman"/>
          <w:i/>
        </w:rPr>
        <w:t>ion</w:t>
      </w:r>
      <w:r w:rsidRPr="00525A02">
        <w:rPr>
          <w:rFonts w:cs="Times New Roman"/>
        </w:rPr>
        <w:t xml:space="preserve"> 19, 2873–2893 </w:t>
      </w:r>
      <w:r w:rsidRPr="00525A02">
        <w:rPr>
          <w:rFonts w:cs="Times New Roman"/>
        </w:rPr>
        <w:tab/>
        <w:t>https://doi.org/10.1007/s10531-010-9850-9</w:t>
      </w:r>
    </w:p>
    <w:p w14:paraId="63F3BEB2"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Diaz, S. and Cabido, M. (2001). Vive la difference: plant functional diversity matters to </w:t>
      </w:r>
      <w:r w:rsidRPr="00525A02">
        <w:rPr>
          <w:rFonts w:cs="Times New Roman"/>
        </w:rPr>
        <w:tab/>
        <w:t xml:space="preserve">ecosystem processes. </w:t>
      </w:r>
      <w:r w:rsidRPr="00525A02">
        <w:rPr>
          <w:rFonts w:cs="Times New Roman"/>
          <w:i/>
        </w:rPr>
        <w:t>Trends in Ecology and Evolution</w:t>
      </w:r>
      <w:r w:rsidRPr="00525A02">
        <w:rPr>
          <w:rFonts w:cs="Times New Roman"/>
        </w:rPr>
        <w:t xml:space="preserve"> 16(11): 646-655, </w:t>
      </w:r>
      <w:r w:rsidRPr="00525A02">
        <w:rPr>
          <w:rFonts w:cs="Times New Roman"/>
        </w:rPr>
        <w:tab/>
        <w:t>https://doi.org/10.1016/S0169-5347(01)02283-2</w:t>
      </w:r>
    </w:p>
    <w:p w14:paraId="18E79B44"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Drenovsky, R.E., Grewell, B.J., D'Antonio, C.M., Funk, J.L., James, J.J., Molinari, N., Parker, </w:t>
      </w:r>
      <w:r>
        <w:rPr>
          <w:rFonts w:cs="Times New Roman"/>
        </w:rPr>
        <w:tab/>
      </w:r>
      <w:r w:rsidRPr="00525A02">
        <w:rPr>
          <w:rFonts w:cs="Times New Roman"/>
        </w:rPr>
        <w:t xml:space="preserve">I.M. and Richards, C.L. (2012). A functional trait perspective on plant invasion. </w:t>
      </w:r>
      <w:r w:rsidRPr="00525A02">
        <w:rPr>
          <w:rFonts w:cs="Times New Roman"/>
          <w:i/>
        </w:rPr>
        <w:t xml:space="preserve">Annals </w:t>
      </w:r>
      <w:r w:rsidRPr="00525A02">
        <w:rPr>
          <w:rFonts w:cs="Times New Roman"/>
          <w:i/>
        </w:rPr>
        <w:tab/>
        <w:t>of Botany</w:t>
      </w:r>
      <w:r w:rsidRPr="00525A02">
        <w:rPr>
          <w:rFonts w:cs="Times New Roman"/>
        </w:rPr>
        <w:t xml:space="preserve"> 110(1): 141–153, https://doi.org/10.1093/aob/mcs100</w:t>
      </w:r>
    </w:p>
    <w:p w14:paraId="083C4910"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Duell, E.B., Wilson, G.W.T., Hickman, K. R. (2016). Above- and below-ground responses of </w:t>
      </w:r>
      <w:r w:rsidRPr="00525A02">
        <w:rPr>
          <w:rFonts w:cs="Times New Roman"/>
        </w:rPr>
        <w:tab/>
        <w:t xml:space="preserve">native and invasive prairie grasses to future climate scenarios. </w:t>
      </w:r>
      <w:r w:rsidRPr="00525A02">
        <w:rPr>
          <w:rFonts w:cs="Times New Roman"/>
          <w:i/>
        </w:rPr>
        <w:t>Botany</w:t>
      </w:r>
      <w:r w:rsidRPr="00525A02">
        <w:rPr>
          <w:rFonts w:cs="Times New Roman"/>
        </w:rPr>
        <w:t xml:space="preserve"> 94(6): 471-</w:t>
      </w:r>
      <w:r w:rsidRPr="00525A02">
        <w:rPr>
          <w:rFonts w:cs="Times New Roman"/>
        </w:rPr>
        <w:tab/>
        <w:t xml:space="preserve">479, </w:t>
      </w:r>
      <w:r>
        <w:rPr>
          <w:rFonts w:cs="Times New Roman"/>
        </w:rPr>
        <w:tab/>
      </w:r>
      <w:r w:rsidRPr="00525A02">
        <w:rPr>
          <w:rFonts w:cs="Times New Roman"/>
        </w:rPr>
        <w:t>https://doi.org/10.1139/cjb-2015-0238</w:t>
      </w:r>
    </w:p>
    <w:p w14:paraId="0BCB97A0"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Ehrenfeld, J.G. (2012). Ecosystem consequences of biological invasions. </w:t>
      </w:r>
      <w:r w:rsidRPr="00525A02">
        <w:rPr>
          <w:rFonts w:cs="Times New Roman"/>
          <w:i/>
        </w:rPr>
        <w:t xml:space="preserve">Annual Review of </w:t>
      </w:r>
      <w:r w:rsidRPr="00525A02">
        <w:rPr>
          <w:rFonts w:cs="Times New Roman"/>
          <w:i/>
        </w:rPr>
        <w:tab/>
        <w:t>Ecology, Evolution, and Systematics</w:t>
      </w:r>
      <w:r w:rsidRPr="00525A02">
        <w:rPr>
          <w:rFonts w:cs="Times New Roman"/>
        </w:rPr>
        <w:t xml:space="preserve"> 41: 59-80 https://doi.org/10.1146/annurev-</w:t>
      </w:r>
      <w:r w:rsidRPr="00525A02">
        <w:rPr>
          <w:rFonts w:cs="Times New Roman"/>
        </w:rPr>
        <w:tab/>
        <w:t>ecolsys-102209-144650</w:t>
      </w:r>
    </w:p>
    <w:p w14:paraId="1C847A11" w14:textId="77777777" w:rsidR="00A83E33" w:rsidRPr="000D21C9" w:rsidRDefault="00A83E33" w:rsidP="009206BD">
      <w:pPr>
        <w:spacing w:before="100" w:beforeAutospacing="1" w:after="100" w:afterAutospacing="1" w:line="480" w:lineRule="auto"/>
        <w:rPr>
          <w:rFonts w:cs="Times New Roman"/>
          <w:lang w:val="es-ES"/>
        </w:rPr>
      </w:pPr>
      <w:r w:rsidRPr="00525A02">
        <w:rPr>
          <w:rFonts w:cs="Times New Roman"/>
        </w:rPr>
        <w:t xml:space="preserve">Fargione, J., Brown, C.S., and Tilman, D. (2003). Community assembly and invasion: An </w:t>
      </w:r>
      <w:r w:rsidRPr="00525A02">
        <w:rPr>
          <w:rFonts w:cs="Times New Roman"/>
        </w:rPr>
        <w:tab/>
        <w:t xml:space="preserve">experimental test of neutral versus niche processes. </w:t>
      </w:r>
      <w:r w:rsidRPr="000D21C9">
        <w:rPr>
          <w:rFonts w:cs="Times New Roman"/>
          <w:i/>
          <w:lang w:val="es-ES"/>
        </w:rPr>
        <w:t>PNAS</w:t>
      </w:r>
      <w:r w:rsidRPr="000D21C9">
        <w:rPr>
          <w:rFonts w:cs="Times New Roman"/>
          <w:lang w:val="es-ES"/>
        </w:rPr>
        <w:t xml:space="preserve"> 100 (15) 8916-8920; </w:t>
      </w:r>
      <w:r w:rsidRPr="000D21C9">
        <w:rPr>
          <w:rFonts w:cs="Times New Roman"/>
          <w:lang w:val="es-ES"/>
        </w:rPr>
        <w:tab/>
        <w:t>https://doi.org/10.1073/pnas.1033107100</w:t>
      </w:r>
    </w:p>
    <w:p w14:paraId="214BA6B5" w14:textId="77777777" w:rsidR="00A83E33" w:rsidRPr="00525A02" w:rsidRDefault="00A83E33" w:rsidP="009206BD">
      <w:pPr>
        <w:spacing w:before="100" w:beforeAutospacing="1" w:after="100" w:afterAutospacing="1" w:line="480" w:lineRule="auto"/>
        <w:rPr>
          <w:rFonts w:cs="Times New Roman"/>
        </w:rPr>
      </w:pPr>
      <w:r w:rsidRPr="000D21C9">
        <w:rPr>
          <w:rFonts w:cs="Times New Roman"/>
          <w:lang w:val="es-ES"/>
        </w:rPr>
        <w:t>Finegan, B., Peña</w:t>
      </w:r>
      <w:r w:rsidRPr="000D21C9">
        <w:rPr>
          <w:rFonts w:cs="Times New Roman" w:hint="eastAsia"/>
          <w:lang w:val="es-ES"/>
        </w:rPr>
        <w:t>‐</w:t>
      </w:r>
      <w:r w:rsidRPr="000D21C9">
        <w:rPr>
          <w:rFonts w:cs="Times New Roman"/>
          <w:lang w:val="es-ES"/>
        </w:rPr>
        <w:t>Claros, M., de Oliveira, A., Ascarrunz, N., Bret</w:t>
      </w:r>
      <w:r w:rsidRPr="000D21C9">
        <w:rPr>
          <w:rFonts w:cs="Times New Roman" w:hint="eastAsia"/>
          <w:lang w:val="es-ES"/>
        </w:rPr>
        <w:t>‐</w:t>
      </w:r>
      <w:r w:rsidRPr="000D21C9">
        <w:rPr>
          <w:rFonts w:cs="Times New Roman"/>
          <w:lang w:val="es-ES"/>
        </w:rPr>
        <w:t xml:space="preserve">Harte, M.S., </w:t>
      </w:r>
      <w:r w:rsidRPr="000D21C9">
        <w:rPr>
          <w:rFonts w:cs="Times New Roman"/>
          <w:lang w:val="es-ES"/>
        </w:rPr>
        <w:tab/>
        <w:t>Carreño</w:t>
      </w:r>
      <w:r w:rsidRPr="000D21C9">
        <w:rPr>
          <w:rFonts w:cs="Times New Roman" w:hint="eastAsia"/>
          <w:lang w:val="es-ES"/>
        </w:rPr>
        <w:t>‐</w:t>
      </w:r>
      <w:r w:rsidRPr="000D21C9">
        <w:rPr>
          <w:rFonts w:cs="Times New Roman"/>
          <w:lang w:val="es-ES"/>
        </w:rPr>
        <w:t xml:space="preserve">Rocabado, G., Casanoves, F., Díaz, S., Eguiguren Velepucha, P., </w:t>
      </w:r>
      <w:r w:rsidRPr="000D21C9">
        <w:rPr>
          <w:rFonts w:cs="Times New Roman"/>
          <w:lang w:val="es-ES"/>
        </w:rPr>
        <w:tab/>
        <w:t xml:space="preserve">Fernandez, F., Licona, J.C., Lorenzo, L., Salgado Negret, B., Vaz, M. and Poorter, </w:t>
      </w:r>
      <w:r w:rsidRPr="000D21C9">
        <w:rPr>
          <w:rFonts w:cs="Times New Roman"/>
          <w:lang w:val="es-ES"/>
        </w:rPr>
        <w:tab/>
        <w:t xml:space="preserve">L. (2015). </w:t>
      </w:r>
      <w:r w:rsidRPr="00525A02">
        <w:rPr>
          <w:rFonts w:cs="Times New Roman" w:hint="eastAsia"/>
        </w:rPr>
        <w:t>Does functional trait diversity predict above</w:t>
      </w:r>
      <w:r w:rsidRPr="00525A02">
        <w:rPr>
          <w:rFonts w:cs="Times New Roman" w:hint="eastAsia"/>
        </w:rPr>
        <w:t>‐</w:t>
      </w:r>
      <w:r w:rsidRPr="00525A02">
        <w:rPr>
          <w:rFonts w:cs="Times New Roman" w:hint="eastAsia"/>
        </w:rPr>
        <w:t xml:space="preserve">ground biomass and </w:t>
      </w:r>
      <w:r w:rsidRPr="00525A02">
        <w:rPr>
          <w:rFonts w:cs="Times New Roman"/>
        </w:rPr>
        <w:tab/>
      </w:r>
      <w:r w:rsidRPr="00525A02">
        <w:rPr>
          <w:rFonts w:cs="Times New Roman" w:hint="eastAsia"/>
        </w:rPr>
        <w:t xml:space="preserve">productivity of tropical forests? Testing three alternative hypotheses. Journal of </w:t>
      </w:r>
      <w:r w:rsidRPr="00525A02">
        <w:rPr>
          <w:rFonts w:cs="Times New Roman"/>
        </w:rPr>
        <w:tab/>
      </w:r>
      <w:r w:rsidRPr="00525A02">
        <w:rPr>
          <w:rFonts w:cs="Times New Roman" w:hint="eastAsia"/>
          <w:i/>
        </w:rPr>
        <w:t>Ecology</w:t>
      </w:r>
      <w:r w:rsidRPr="00525A02">
        <w:rPr>
          <w:rFonts w:cs="Times New Roman" w:hint="eastAsia"/>
        </w:rPr>
        <w:t xml:space="preserve"> 103: 191-201. doi:10.1111/1365-2745.12346</w:t>
      </w:r>
    </w:p>
    <w:p w14:paraId="6E4740FF"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Fowler, N.L. (2002), The joint effects of grazing, competition, and topographic position on </w:t>
      </w:r>
      <w:r w:rsidRPr="00525A02">
        <w:rPr>
          <w:rFonts w:cs="Times New Roman"/>
        </w:rPr>
        <w:tab/>
        <w:t xml:space="preserve">six savanna grasses. </w:t>
      </w:r>
      <w:r w:rsidRPr="00525A02">
        <w:rPr>
          <w:rFonts w:cs="Times New Roman"/>
          <w:i/>
        </w:rPr>
        <w:t>Ecology</w:t>
      </w:r>
      <w:r w:rsidRPr="00525A02">
        <w:rPr>
          <w:rFonts w:cs="Times New Roman"/>
        </w:rPr>
        <w:t xml:space="preserve"> 83: 2477-2488. doi:10.1890/0012-</w:t>
      </w:r>
      <w:r w:rsidRPr="00525A02">
        <w:rPr>
          <w:rFonts w:cs="Times New Roman"/>
        </w:rPr>
        <w:tab/>
        <w:t>9658(2002)083[2477:TJEOGC]2.0.CO;2</w:t>
      </w:r>
    </w:p>
    <w:p w14:paraId="3E956F46"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Funk, J.L. and Vitousek, P.M. (2007). Resource-use efficiency and plant invasion in low-</w:t>
      </w:r>
      <w:r w:rsidRPr="00525A02">
        <w:rPr>
          <w:rFonts w:cs="Times New Roman"/>
        </w:rPr>
        <w:tab/>
        <w:t xml:space="preserve">resource systems. </w:t>
      </w:r>
      <w:r w:rsidRPr="00525A02">
        <w:rPr>
          <w:rFonts w:cs="Times New Roman"/>
          <w:i/>
        </w:rPr>
        <w:t>Nature</w:t>
      </w:r>
      <w:r w:rsidRPr="00525A02">
        <w:rPr>
          <w:rFonts w:cs="Times New Roman"/>
        </w:rPr>
        <w:t xml:space="preserve"> 446: 1079–1081  https://doi.org/10.1038/nature05719</w:t>
      </w:r>
    </w:p>
    <w:p w14:paraId="05DA94FE"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hint="eastAsia"/>
        </w:rPr>
        <w:t xml:space="preserve">Funk, J.L., Larson, J.E., Ames, G.M., Butterfield, B.J., Cavender-Bares, J., Firn, J., </w:t>
      </w:r>
      <w:r w:rsidRPr="00525A02">
        <w:rPr>
          <w:rFonts w:cs="Times New Roman"/>
        </w:rPr>
        <w:tab/>
      </w:r>
      <w:r w:rsidRPr="00525A02">
        <w:rPr>
          <w:rFonts w:cs="Times New Roman" w:hint="eastAsia"/>
        </w:rPr>
        <w:t>Laughlin, D.C., Sutton</w:t>
      </w:r>
      <w:r w:rsidRPr="00525A02">
        <w:rPr>
          <w:rFonts w:cs="Times New Roman" w:hint="eastAsia"/>
        </w:rPr>
        <w:t>‐</w:t>
      </w:r>
      <w:r w:rsidRPr="00525A02">
        <w:rPr>
          <w:rFonts w:cs="Times New Roman" w:hint="eastAsia"/>
        </w:rPr>
        <w:t xml:space="preserve">Grier, A.E., Williams, L. and Wright, J. (2017), Revisiting </w:t>
      </w:r>
      <w:r w:rsidRPr="00525A02">
        <w:rPr>
          <w:rFonts w:cs="Times New Roman"/>
        </w:rPr>
        <w:tab/>
      </w:r>
      <w:r w:rsidRPr="00525A02">
        <w:rPr>
          <w:rFonts w:cs="Times New Roman" w:hint="eastAsia"/>
        </w:rPr>
        <w:t xml:space="preserve">the Holy Grail: using plant functional traits to understand ecological processes. </w:t>
      </w:r>
      <w:r w:rsidRPr="00525A02">
        <w:rPr>
          <w:rFonts w:cs="Times New Roman"/>
        </w:rPr>
        <w:tab/>
      </w:r>
      <w:r w:rsidRPr="00525A02">
        <w:rPr>
          <w:rFonts w:cs="Times New Roman" w:hint="eastAsia"/>
          <w:i/>
        </w:rPr>
        <w:t>Biol</w:t>
      </w:r>
      <w:r w:rsidRPr="00525A02">
        <w:rPr>
          <w:rFonts w:cs="Times New Roman"/>
          <w:i/>
        </w:rPr>
        <w:t>ogical Reviews</w:t>
      </w:r>
      <w:r w:rsidRPr="00525A02">
        <w:rPr>
          <w:rFonts w:cs="Times New Roman"/>
        </w:rPr>
        <w:t xml:space="preserve"> 92: 1156-1173. doi:10.1111/brv.12275</w:t>
      </w:r>
    </w:p>
    <w:p w14:paraId="2D928F78"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Gabbard, B.L. and Fowler, N.L. (2007). Wide Ecological Amplitude of a Diversity-</w:t>
      </w:r>
      <w:r w:rsidRPr="00525A02">
        <w:rPr>
          <w:rFonts w:cs="Times New Roman"/>
        </w:rPr>
        <w:tab/>
        <w:t xml:space="preserve">Reducing Invasive Grass. </w:t>
      </w:r>
      <w:r w:rsidRPr="00525A02">
        <w:rPr>
          <w:rFonts w:cs="Times New Roman"/>
          <w:i/>
        </w:rPr>
        <w:t>Biological Invasions</w:t>
      </w:r>
      <w:r w:rsidRPr="00525A02">
        <w:rPr>
          <w:rFonts w:cs="Times New Roman"/>
        </w:rPr>
        <w:t xml:space="preserve"> 9: 149–160  </w:t>
      </w:r>
      <w:r w:rsidRPr="00525A02">
        <w:rPr>
          <w:rFonts w:cs="Times New Roman"/>
        </w:rPr>
        <w:tab/>
        <w:t>https://doi.org/10.1007/s10530-006-9012-x</w:t>
      </w:r>
    </w:p>
    <w:p w14:paraId="6A96B519"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Gaertner, M., Den Breeyen, A., Hui, C,. Richardson, D.M. (2009). Impacts of alien plant </w:t>
      </w:r>
      <w:r w:rsidRPr="00525A02">
        <w:rPr>
          <w:rFonts w:cs="Times New Roman"/>
        </w:rPr>
        <w:tab/>
        <w:t>invasions on species richness in Mediterranean-type ecosystems: a meta-</w:t>
      </w:r>
      <w:r w:rsidRPr="00525A02">
        <w:rPr>
          <w:rFonts w:cs="Times New Roman"/>
        </w:rPr>
        <w:tab/>
        <w:t>analysis. </w:t>
      </w:r>
      <w:r w:rsidRPr="00525A02">
        <w:rPr>
          <w:rFonts w:cs="Times New Roman"/>
          <w:i/>
        </w:rPr>
        <w:t>Progress in Physical Geography: Earth and Environment</w:t>
      </w:r>
      <w:r w:rsidRPr="00525A02">
        <w:rPr>
          <w:rFonts w:cs="Times New Roman"/>
        </w:rPr>
        <w:t xml:space="preserve"> 33(3): 319-338, </w:t>
      </w:r>
      <w:r w:rsidRPr="00525A02">
        <w:rPr>
          <w:rFonts w:cs="Times New Roman"/>
        </w:rPr>
        <w:tab/>
        <w:t>doi:10.1177/0309133309341607</w:t>
      </w:r>
    </w:p>
    <w:p w14:paraId="32AE7D5D"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Greer M., Noland M.A., Hickman K.R., Wilson G.W.T. (2014a). Old World bluestem and </w:t>
      </w:r>
      <w:r w:rsidRPr="00525A02">
        <w:rPr>
          <w:rFonts w:cs="Times New Roman"/>
        </w:rPr>
        <w:tab/>
        <w:t xml:space="preserve">its effects on the small mammal communities of North Central Oklahoma, USA: an </w:t>
      </w:r>
      <w:r>
        <w:rPr>
          <w:rFonts w:cs="Times New Roman"/>
        </w:rPr>
        <w:tab/>
      </w:r>
      <w:r w:rsidRPr="00525A02">
        <w:rPr>
          <w:rFonts w:cs="Times New Roman"/>
        </w:rPr>
        <w:t xml:space="preserve">ecological game changer. pp 109–110 in </w:t>
      </w:r>
      <w:r w:rsidRPr="00525A02">
        <w:rPr>
          <w:rFonts w:cs="Times New Roman"/>
          <w:i/>
        </w:rPr>
        <w:t xml:space="preserve">Proceedings of the 2nd Biennial Conference on </w:t>
      </w:r>
      <w:r w:rsidRPr="00525A02">
        <w:rPr>
          <w:rFonts w:cs="Times New Roman"/>
          <w:i/>
        </w:rPr>
        <w:tab/>
        <w:t xml:space="preserve">the Conservation of America’s Grasslands </w:t>
      </w:r>
      <w:r>
        <w:rPr>
          <w:rFonts w:cs="Times New Roman"/>
        </w:rPr>
        <w:t xml:space="preserve">pp. 109-110, </w:t>
      </w:r>
      <w:r w:rsidRPr="00525A02">
        <w:rPr>
          <w:rFonts w:cs="Times New Roman"/>
        </w:rPr>
        <w:t xml:space="preserve">Manhattan, KS; Kansas State </w:t>
      </w:r>
      <w:r>
        <w:rPr>
          <w:rFonts w:cs="Times New Roman"/>
        </w:rPr>
        <w:tab/>
      </w:r>
      <w:r w:rsidRPr="00525A02">
        <w:rPr>
          <w:rFonts w:cs="Times New Roman"/>
        </w:rPr>
        <w:t xml:space="preserve">University </w:t>
      </w:r>
    </w:p>
    <w:p w14:paraId="6B0C273C"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Greer, M.J., Wilson, G.W.T., Hickman, K.R. and Wilson, S.M. (2014b). Experimental evidence </w:t>
      </w:r>
      <w:r>
        <w:rPr>
          <w:rFonts w:cs="Times New Roman"/>
        </w:rPr>
        <w:tab/>
      </w:r>
      <w:r w:rsidRPr="00525A02">
        <w:rPr>
          <w:rFonts w:cs="Times New Roman"/>
        </w:rPr>
        <w:t xml:space="preserve">that invasive grasses use allelopathic biochemicals as a potential mechanism for invasion: </w:t>
      </w:r>
      <w:r>
        <w:rPr>
          <w:rFonts w:cs="Times New Roman"/>
        </w:rPr>
        <w:tab/>
      </w:r>
      <w:r w:rsidRPr="00525A02">
        <w:rPr>
          <w:rFonts w:cs="Times New Roman"/>
        </w:rPr>
        <w:t xml:space="preserve">chemical warfare in nature. </w:t>
      </w:r>
      <w:r w:rsidRPr="00525A02">
        <w:rPr>
          <w:rFonts w:cs="Times New Roman"/>
          <w:i/>
        </w:rPr>
        <w:t>Plant and Soil</w:t>
      </w:r>
      <w:r w:rsidRPr="00525A02">
        <w:rPr>
          <w:rFonts w:cs="Times New Roman"/>
        </w:rPr>
        <w:t xml:space="preserve"> 385: 165–179 https://doi.org/10.1007/s11104-</w:t>
      </w:r>
      <w:r>
        <w:rPr>
          <w:rFonts w:cs="Times New Roman"/>
        </w:rPr>
        <w:tab/>
      </w:r>
      <w:r w:rsidRPr="00525A02">
        <w:rPr>
          <w:rFonts w:cs="Times New Roman"/>
        </w:rPr>
        <w:t>014-2209-3</w:t>
      </w:r>
    </w:p>
    <w:p w14:paraId="4C4A0974"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Hickman, K.R., Farley, G.H., Channell, R., and Steier, J.E. (2006). Effects of Old World </w:t>
      </w:r>
      <w:r>
        <w:rPr>
          <w:rFonts w:cs="Times New Roman"/>
        </w:rPr>
        <w:tab/>
      </w:r>
      <w:r w:rsidRPr="00525A02">
        <w:rPr>
          <w:rFonts w:cs="Times New Roman"/>
        </w:rPr>
        <w:t xml:space="preserve">Bluestem (Bothriochloa ischaemum) on food availability and avian community </w:t>
      </w:r>
      <w:r>
        <w:rPr>
          <w:rFonts w:cs="Times New Roman"/>
        </w:rPr>
        <w:tab/>
      </w:r>
      <w:r w:rsidRPr="00525A02">
        <w:rPr>
          <w:rFonts w:cs="Times New Roman"/>
        </w:rPr>
        <w:t xml:space="preserve">composition within the mixed-grass prairie. </w:t>
      </w:r>
      <w:r w:rsidRPr="00525A02">
        <w:rPr>
          <w:rFonts w:cs="Times New Roman"/>
          <w:i/>
        </w:rPr>
        <w:t>The Southwestern Naturalist</w:t>
      </w:r>
      <w:r w:rsidRPr="00525A02">
        <w:rPr>
          <w:rFonts w:cs="Times New Roman"/>
        </w:rPr>
        <w:t xml:space="preserve"> 51(4): 524-530,  </w:t>
      </w:r>
      <w:r>
        <w:rPr>
          <w:rFonts w:cs="Times New Roman"/>
        </w:rPr>
        <w:tab/>
      </w:r>
      <w:r w:rsidRPr="00525A02">
        <w:rPr>
          <w:rFonts w:cs="Times New Roman"/>
        </w:rPr>
        <w:t>https://doi.org/10.1894/0038-4909(2006)51[524:EOOWBB]2.0.CO;2</w:t>
      </w:r>
    </w:p>
    <w:p w14:paraId="4F598D44"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Hulme, P.E., Pyšek, P., Jarošik, V., Pergl, J., Schaffner, U., and Vilá, M. (2013). Bias and error </w:t>
      </w:r>
      <w:r>
        <w:rPr>
          <w:rFonts w:cs="Times New Roman"/>
        </w:rPr>
        <w:tab/>
      </w:r>
      <w:r w:rsidRPr="00525A02">
        <w:rPr>
          <w:rFonts w:cs="Times New Roman"/>
        </w:rPr>
        <w:t xml:space="preserve">in understanding plant invasion impacts. </w:t>
      </w:r>
      <w:r w:rsidRPr="00525A02">
        <w:rPr>
          <w:rFonts w:cs="Times New Roman"/>
          <w:i/>
        </w:rPr>
        <w:t>Trends in Ecology and Evolution</w:t>
      </w:r>
      <w:r w:rsidRPr="00525A02">
        <w:rPr>
          <w:rFonts w:cs="Times New Roman"/>
        </w:rPr>
        <w:t xml:space="preserve"> 28(4): 212-</w:t>
      </w:r>
      <w:r>
        <w:rPr>
          <w:rFonts w:cs="Times New Roman"/>
        </w:rPr>
        <w:tab/>
      </w:r>
      <w:r w:rsidRPr="00525A02">
        <w:rPr>
          <w:rFonts w:cs="Times New Roman"/>
        </w:rPr>
        <w:t>218, https://doi.org/10.1016/j.tree.2012.10.010</w:t>
      </w:r>
    </w:p>
    <w:p w14:paraId="398D59A6"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Kamler J.F., Ballard W.B., Fish E.B., Lemons P.R., Mote K., and Perchellet C.C. (2003) Habitat </w:t>
      </w:r>
      <w:r>
        <w:rPr>
          <w:rFonts w:cs="Times New Roman"/>
        </w:rPr>
        <w:tab/>
      </w:r>
      <w:r w:rsidRPr="00525A02">
        <w:rPr>
          <w:rFonts w:cs="Times New Roman"/>
        </w:rPr>
        <w:t xml:space="preserve">use, home ranges, and survival of swift foxes in a fragmented landscape: conservation </w:t>
      </w:r>
      <w:r>
        <w:rPr>
          <w:rFonts w:cs="Times New Roman"/>
        </w:rPr>
        <w:tab/>
      </w:r>
      <w:r w:rsidRPr="00525A02">
        <w:rPr>
          <w:rFonts w:cs="Times New Roman"/>
        </w:rPr>
        <w:t xml:space="preserve">implications. </w:t>
      </w:r>
      <w:r w:rsidRPr="00525A02">
        <w:rPr>
          <w:rFonts w:cs="Times New Roman"/>
          <w:i/>
        </w:rPr>
        <w:t>Journal of Mammalogy</w:t>
      </w:r>
      <w:r w:rsidRPr="00525A02">
        <w:rPr>
          <w:rFonts w:cs="Times New Roman"/>
        </w:rPr>
        <w:t xml:space="preserve"> 84:989–995, https://doi.org/10.1644/BJK-033</w:t>
      </w:r>
    </w:p>
    <w:p w14:paraId="7EB4F703"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hint="eastAsia"/>
        </w:rPr>
        <w:t xml:space="preserve">Kichenin, E., Wardle, D.A., Peltzer, D.A., Morse, C.W. and Freschet, G.T. (2013). Contrasting </w:t>
      </w:r>
      <w:r>
        <w:rPr>
          <w:rFonts w:cs="Times New Roman"/>
        </w:rPr>
        <w:tab/>
      </w:r>
      <w:r w:rsidRPr="00525A02">
        <w:rPr>
          <w:rFonts w:cs="Times New Roman" w:hint="eastAsia"/>
        </w:rPr>
        <w:t>effects of plant inter</w:t>
      </w:r>
      <w:r w:rsidRPr="00525A02">
        <w:rPr>
          <w:rFonts w:cs="Times New Roman" w:hint="eastAsia"/>
        </w:rPr>
        <w:t>‐</w:t>
      </w:r>
      <w:r w:rsidRPr="00525A02">
        <w:rPr>
          <w:rFonts w:cs="Times New Roman" w:hint="eastAsia"/>
        </w:rPr>
        <w:t xml:space="preserve"> and intraspecific variation on community</w:t>
      </w:r>
      <w:r w:rsidRPr="00525A02">
        <w:rPr>
          <w:rFonts w:cs="Times New Roman" w:hint="eastAsia"/>
        </w:rPr>
        <w:t>‐</w:t>
      </w:r>
      <w:r w:rsidRPr="00525A02">
        <w:rPr>
          <w:rFonts w:cs="Times New Roman" w:hint="eastAsia"/>
        </w:rPr>
        <w:t xml:space="preserve">level trait measures </w:t>
      </w:r>
      <w:r>
        <w:rPr>
          <w:rFonts w:cs="Times New Roman"/>
        </w:rPr>
        <w:tab/>
      </w:r>
      <w:r w:rsidRPr="00525A02">
        <w:rPr>
          <w:rFonts w:cs="Times New Roman" w:hint="eastAsia"/>
        </w:rPr>
        <w:t xml:space="preserve">along an environmental gradient. </w:t>
      </w:r>
      <w:r w:rsidRPr="00525A02">
        <w:rPr>
          <w:rFonts w:cs="Times New Roman" w:hint="eastAsia"/>
          <w:i/>
        </w:rPr>
        <w:t>Functional Ecology</w:t>
      </w:r>
      <w:r w:rsidRPr="00525A02">
        <w:rPr>
          <w:rFonts w:cs="Times New Roman" w:hint="eastAsia"/>
        </w:rPr>
        <w:t xml:space="preserve"> 27: 1254-1261, doi:10.11</w:t>
      </w:r>
      <w:r w:rsidRPr="00525A02">
        <w:rPr>
          <w:rFonts w:cs="Times New Roman"/>
        </w:rPr>
        <w:t>11/1365-</w:t>
      </w:r>
      <w:r>
        <w:rPr>
          <w:rFonts w:cs="Times New Roman"/>
        </w:rPr>
        <w:tab/>
      </w:r>
      <w:r w:rsidRPr="00525A02">
        <w:rPr>
          <w:rFonts w:cs="Times New Roman"/>
        </w:rPr>
        <w:t>2435.12116</w:t>
      </w:r>
    </w:p>
    <w:p w14:paraId="7F7539C1"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Knops, J.M.H. and Tilman, D. (2000), Dynamics of soil nitrogen and carbon accumulation for 61 </w:t>
      </w:r>
      <w:r>
        <w:rPr>
          <w:rFonts w:cs="Times New Roman"/>
        </w:rPr>
        <w:tab/>
      </w:r>
      <w:r w:rsidRPr="00525A02">
        <w:rPr>
          <w:rFonts w:cs="Times New Roman"/>
        </w:rPr>
        <w:t xml:space="preserve">years after agricultural abandonment. </w:t>
      </w:r>
      <w:r w:rsidRPr="00525A02">
        <w:rPr>
          <w:rFonts w:cs="Times New Roman"/>
          <w:i/>
        </w:rPr>
        <w:t>Ecology</w:t>
      </w:r>
      <w:r w:rsidRPr="00525A02">
        <w:rPr>
          <w:rFonts w:cs="Times New Roman"/>
        </w:rPr>
        <w:t>, 81: 88-98. doi:10.1890/0012-</w:t>
      </w:r>
      <w:r>
        <w:rPr>
          <w:rFonts w:cs="Times New Roman"/>
        </w:rPr>
        <w:tab/>
      </w:r>
      <w:r w:rsidRPr="00525A02">
        <w:rPr>
          <w:rFonts w:cs="Times New Roman"/>
        </w:rPr>
        <w:t>9658(2000)081[0088:DOSNAC]2.0.CO;2</w:t>
      </w:r>
    </w:p>
    <w:p w14:paraId="4F359121"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Knops, J.M.H.., Bradley, K.L.. and Wedin, D.A.. (2002), Mechanisms of plant species impacts </w:t>
      </w:r>
      <w:r>
        <w:rPr>
          <w:rFonts w:cs="Times New Roman"/>
        </w:rPr>
        <w:tab/>
      </w:r>
      <w:r w:rsidRPr="00525A02">
        <w:rPr>
          <w:rFonts w:cs="Times New Roman"/>
        </w:rPr>
        <w:t xml:space="preserve">on ecosystem nitrogen cycling. </w:t>
      </w:r>
      <w:r w:rsidRPr="00525A02">
        <w:rPr>
          <w:rFonts w:cs="Times New Roman"/>
          <w:i/>
        </w:rPr>
        <w:t>Ecology Letters</w:t>
      </w:r>
      <w:r w:rsidRPr="00525A02">
        <w:rPr>
          <w:rFonts w:cs="Times New Roman"/>
        </w:rPr>
        <w:t>, 5: 454-466. doi:10.1046/j.1461-</w:t>
      </w:r>
      <w:r>
        <w:rPr>
          <w:rFonts w:cs="Times New Roman"/>
        </w:rPr>
        <w:tab/>
      </w:r>
      <w:r w:rsidRPr="00525A02">
        <w:rPr>
          <w:rFonts w:cs="Times New Roman"/>
        </w:rPr>
        <w:t>0248.2002.00332.x</w:t>
      </w:r>
    </w:p>
    <w:p w14:paraId="550D8E1B"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La Pierre, K.J. and Smith, M.D. (2015). Functional trait expression of grassland species shift </w:t>
      </w:r>
      <w:r>
        <w:rPr>
          <w:rFonts w:cs="Times New Roman"/>
        </w:rPr>
        <w:tab/>
      </w:r>
      <w:r w:rsidRPr="00525A02">
        <w:rPr>
          <w:rFonts w:cs="Times New Roman"/>
        </w:rPr>
        <w:t xml:space="preserve">with short- and long-term nutrient additions. </w:t>
      </w:r>
      <w:r w:rsidRPr="00525A02">
        <w:rPr>
          <w:rFonts w:cs="Times New Roman"/>
          <w:i/>
        </w:rPr>
        <w:t>Plant Ecology</w:t>
      </w:r>
      <w:r w:rsidRPr="00525A02">
        <w:rPr>
          <w:rFonts w:cs="Times New Roman"/>
        </w:rPr>
        <w:t xml:space="preserve"> 216: 307–318 </w:t>
      </w:r>
      <w:r>
        <w:rPr>
          <w:rFonts w:cs="Times New Roman"/>
        </w:rPr>
        <w:tab/>
      </w:r>
      <w:r w:rsidRPr="00525A02">
        <w:rPr>
          <w:rFonts w:cs="Times New Roman"/>
        </w:rPr>
        <w:t>https://doi.org/10.1007/s11258-014-0438-4</w:t>
      </w:r>
    </w:p>
    <w:p w14:paraId="041189F7"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hint="eastAsia"/>
        </w:rPr>
        <w:t xml:space="preserve">Liao, C., Peng, R., Luo, Y., Zhou, X., Wu, X., Fang, C., Chen, J. and Li, B. (2008). Altered </w:t>
      </w:r>
      <w:r>
        <w:rPr>
          <w:rFonts w:cs="Times New Roman"/>
        </w:rPr>
        <w:tab/>
      </w:r>
      <w:r w:rsidRPr="00525A02">
        <w:rPr>
          <w:rFonts w:cs="Times New Roman" w:hint="eastAsia"/>
        </w:rPr>
        <w:t>ecosystem carbon and nitrogen cycles by plant invasion: a meta</w:t>
      </w:r>
      <w:r w:rsidRPr="00525A02">
        <w:rPr>
          <w:rFonts w:cs="Times New Roman" w:hint="eastAsia"/>
        </w:rPr>
        <w:t>‐</w:t>
      </w:r>
      <w:r w:rsidRPr="00525A02">
        <w:rPr>
          <w:rFonts w:cs="Times New Roman" w:hint="eastAsia"/>
        </w:rPr>
        <w:t xml:space="preserve">analysis. </w:t>
      </w:r>
      <w:r w:rsidRPr="00525A02">
        <w:rPr>
          <w:rFonts w:cs="Times New Roman" w:hint="eastAsia"/>
          <w:i/>
        </w:rPr>
        <w:t xml:space="preserve">New </w:t>
      </w:r>
      <w:r w:rsidRPr="00525A02">
        <w:rPr>
          <w:rFonts w:cs="Times New Roman"/>
          <w:i/>
        </w:rPr>
        <w:tab/>
      </w:r>
      <w:r w:rsidRPr="00525A02">
        <w:rPr>
          <w:rFonts w:cs="Times New Roman" w:hint="eastAsia"/>
          <w:i/>
        </w:rPr>
        <w:t>Phytologist</w:t>
      </w:r>
      <w:r w:rsidRPr="00525A02">
        <w:rPr>
          <w:rFonts w:cs="Times New Roman" w:hint="eastAsia"/>
        </w:rPr>
        <w:t xml:space="preserve"> 177: 706-714, doi:10.1111/j.1469-8137.2007.02290.x</w:t>
      </w:r>
    </w:p>
    <w:p w14:paraId="2FE66847"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Litt, A.R. and Steidl, R.J.(2010). Insect assemblages change along a gradient of invasion by a </w:t>
      </w:r>
      <w:r>
        <w:rPr>
          <w:rFonts w:cs="Times New Roman"/>
        </w:rPr>
        <w:tab/>
      </w:r>
      <w:r w:rsidRPr="00525A02">
        <w:rPr>
          <w:rFonts w:cs="Times New Roman"/>
        </w:rPr>
        <w:t xml:space="preserve">nonnative grass. </w:t>
      </w:r>
      <w:r w:rsidRPr="00525A02">
        <w:rPr>
          <w:rFonts w:cs="Times New Roman"/>
          <w:i/>
        </w:rPr>
        <w:t>Biological Invasions</w:t>
      </w:r>
      <w:r w:rsidRPr="00525A02">
        <w:rPr>
          <w:rFonts w:cs="Times New Roman"/>
        </w:rPr>
        <w:t xml:space="preserve"> 12: 3449–3463 https://doi.org/10.1007/s10530-</w:t>
      </w:r>
      <w:r>
        <w:rPr>
          <w:rFonts w:cs="Times New Roman"/>
        </w:rPr>
        <w:tab/>
      </w:r>
      <w:r w:rsidRPr="00525A02">
        <w:rPr>
          <w:rFonts w:cs="Times New Roman"/>
        </w:rPr>
        <w:t>010-9743-6</w:t>
      </w:r>
    </w:p>
    <w:p w14:paraId="353B3154"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Mack, M.C. and D'Antonio, C.M. (1998). Impacts of biological invasions on disturbance </w:t>
      </w:r>
      <w:r>
        <w:rPr>
          <w:rFonts w:cs="Times New Roman"/>
        </w:rPr>
        <w:tab/>
      </w:r>
      <w:r w:rsidRPr="00525A02">
        <w:rPr>
          <w:rFonts w:cs="Times New Roman"/>
        </w:rPr>
        <w:t xml:space="preserve">regimes. </w:t>
      </w:r>
      <w:r w:rsidRPr="00525A02">
        <w:rPr>
          <w:rFonts w:cs="Times New Roman"/>
          <w:i/>
        </w:rPr>
        <w:t>Trends in Ecology and Evolution</w:t>
      </w:r>
      <w:r w:rsidRPr="00525A02">
        <w:rPr>
          <w:rFonts w:cs="Times New Roman"/>
        </w:rPr>
        <w:t xml:space="preserve"> 13(5): 195-198, </w:t>
      </w:r>
      <w:r>
        <w:rPr>
          <w:rFonts w:cs="Times New Roman"/>
        </w:rPr>
        <w:tab/>
      </w:r>
      <w:r w:rsidRPr="00525A02">
        <w:rPr>
          <w:rFonts w:cs="Times New Roman"/>
        </w:rPr>
        <w:t>https://doi.org/10.1016/S0169-5347(97)01286-X</w:t>
      </w:r>
    </w:p>
    <w:p w14:paraId="3AE02C92"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Mack, M.C., D'Antonio, C.M. and Ley, R.E. (2001). Alteration of ecosystem nitrogen dynamics </w:t>
      </w:r>
      <w:r>
        <w:rPr>
          <w:rFonts w:cs="Times New Roman"/>
        </w:rPr>
        <w:tab/>
      </w:r>
      <w:r w:rsidRPr="00525A02">
        <w:rPr>
          <w:rFonts w:cs="Times New Roman"/>
        </w:rPr>
        <w:t>by exotic plants: a case study of C</w:t>
      </w:r>
      <w:r w:rsidRPr="00484955">
        <w:rPr>
          <w:rFonts w:cs="Times New Roman"/>
          <w:vertAlign w:val="subscript"/>
        </w:rPr>
        <w:t>4</w:t>
      </w:r>
      <w:r w:rsidRPr="00525A02">
        <w:rPr>
          <w:rFonts w:cs="Times New Roman"/>
        </w:rPr>
        <w:t xml:space="preserve"> grasses in Hawaii. </w:t>
      </w:r>
      <w:r w:rsidRPr="00525A02">
        <w:rPr>
          <w:rFonts w:cs="Times New Roman"/>
          <w:i/>
        </w:rPr>
        <w:t>Ecological Applications</w:t>
      </w:r>
      <w:r w:rsidRPr="00525A02">
        <w:rPr>
          <w:rFonts w:cs="Times New Roman"/>
        </w:rPr>
        <w:t xml:space="preserve"> 11: 1323-</w:t>
      </w:r>
      <w:r>
        <w:rPr>
          <w:rFonts w:cs="Times New Roman"/>
        </w:rPr>
        <w:tab/>
      </w:r>
      <w:r w:rsidRPr="00525A02">
        <w:rPr>
          <w:rFonts w:cs="Times New Roman"/>
        </w:rPr>
        <w:t>1335. doi:10.1890/1051-0761(2001)011[1323:AOENDB]2.0.CO;2</w:t>
      </w:r>
    </w:p>
    <w:p w14:paraId="451ABAB3"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Mack, R.N., Simberloff, D., Lonsdale, W.M., Evans, H., Clout, M. and Bazzaz, F.A. (2000). </w:t>
      </w:r>
      <w:r>
        <w:rPr>
          <w:rFonts w:cs="Times New Roman"/>
        </w:rPr>
        <w:tab/>
      </w:r>
      <w:r w:rsidRPr="00525A02">
        <w:rPr>
          <w:rFonts w:cs="Times New Roman"/>
        </w:rPr>
        <w:t xml:space="preserve">Biotic invasions: causes, epidemiology, global consequences, and control. </w:t>
      </w:r>
      <w:r w:rsidRPr="00525A02">
        <w:rPr>
          <w:rFonts w:cs="Times New Roman"/>
          <w:i/>
        </w:rPr>
        <w:t xml:space="preserve">Ecological </w:t>
      </w:r>
      <w:r w:rsidRPr="00525A02">
        <w:rPr>
          <w:rFonts w:cs="Times New Roman"/>
          <w:i/>
        </w:rPr>
        <w:tab/>
        <w:t xml:space="preserve">Applications </w:t>
      </w:r>
      <w:r w:rsidRPr="00525A02">
        <w:rPr>
          <w:rFonts w:cs="Times New Roman"/>
        </w:rPr>
        <w:t>10: 689-710. doi:10.1890/1051-0761(2000)010[0689:BICEGC]2.0.CO;2</w:t>
      </w:r>
    </w:p>
    <w:p w14:paraId="2D7940D1"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hint="eastAsia"/>
        </w:rPr>
        <w:t>McKinney, M.L. (2004), Measuring floristic homogenization by non</w:t>
      </w:r>
      <w:r w:rsidRPr="00525A02">
        <w:rPr>
          <w:rFonts w:cs="Times New Roman" w:hint="eastAsia"/>
        </w:rPr>
        <w:t>‐</w:t>
      </w:r>
      <w:r w:rsidRPr="00525A02">
        <w:rPr>
          <w:rFonts w:cs="Times New Roman" w:hint="eastAsia"/>
        </w:rPr>
        <w:t xml:space="preserve">native plants in North </w:t>
      </w:r>
      <w:r>
        <w:rPr>
          <w:rFonts w:cs="Times New Roman"/>
        </w:rPr>
        <w:tab/>
      </w:r>
      <w:r w:rsidRPr="00525A02">
        <w:rPr>
          <w:rFonts w:cs="Times New Roman" w:hint="eastAsia"/>
        </w:rPr>
        <w:t xml:space="preserve">America. </w:t>
      </w:r>
      <w:r w:rsidRPr="00525A02">
        <w:rPr>
          <w:rFonts w:cs="Times New Roman" w:hint="eastAsia"/>
          <w:i/>
        </w:rPr>
        <w:t>Global Ecology and Biogeography</w:t>
      </w:r>
      <w:r w:rsidRPr="00525A02">
        <w:rPr>
          <w:rFonts w:cs="Times New Roman" w:hint="eastAsia"/>
        </w:rPr>
        <w:t xml:space="preserve"> 13: 47-53. doi:10.1111/j.1466-</w:t>
      </w:r>
      <w:r>
        <w:rPr>
          <w:rFonts w:cs="Times New Roman"/>
        </w:rPr>
        <w:tab/>
      </w:r>
      <w:r w:rsidRPr="00525A02">
        <w:rPr>
          <w:rFonts w:cs="Times New Roman" w:hint="eastAsia"/>
        </w:rPr>
        <w:t>882X.2004.00059.x</w:t>
      </w:r>
    </w:p>
    <w:p w14:paraId="1FB858F6"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Mokany, K., Ash, J. and Roxburgh, S. (2008). Functional identity is more important than </w:t>
      </w:r>
      <w:r>
        <w:rPr>
          <w:rFonts w:cs="Times New Roman"/>
        </w:rPr>
        <w:tab/>
      </w:r>
      <w:r w:rsidRPr="00525A02">
        <w:rPr>
          <w:rFonts w:cs="Times New Roman"/>
        </w:rPr>
        <w:t xml:space="preserve">diversity in influencing ecosystem processes in a temperate native grassland. </w:t>
      </w:r>
      <w:r w:rsidRPr="00525A02">
        <w:rPr>
          <w:rFonts w:cs="Times New Roman"/>
          <w:i/>
        </w:rPr>
        <w:t xml:space="preserve">Journal of </w:t>
      </w:r>
      <w:r w:rsidRPr="00525A02">
        <w:rPr>
          <w:rFonts w:cs="Times New Roman"/>
          <w:i/>
        </w:rPr>
        <w:tab/>
        <w:t xml:space="preserve">Ecology </w:t>
      </w:r>
      <w:r w:rsidRPr="00525A02">
        <w:rPr>
          <w:rFonts w:cs="Times New Roman"/>
        </w:rPr>
        <w:t>96: 884-893, doi:10.1111/j.1365-2745.2008.01395.x</w:t>
      </w:r>
    </w:p>
    <w:p w14:paraId="7E399055"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Pavur GC (2016) Status of Mesocarnivores in the Last Area Known to be Occupied by Swift </w:t>
      </w:r>
      <w:r>
        <w:rPr>
          <w:rFonts w:cs="Times New Roman"/>
        </w:rPr>
        <w:tab/>
      </w:r>
      <w:r w:rsidRPr="00525A02">
        <w:rPr>
          <w:rFonts w:cs="Times New Roman"/>
        </w:rPr>
        <w:t>Foxes, Vulpes velox, in Texas. MS thesis. Lubbock: Texas Tech University. 73 p</w:t>
      </w:r>
    </w:p>
    <w:p w14:paraId="01630B36"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Powell, K.I., Chase, J.M. and Knight, T.M. (2011). A synthesis of plant invasion effects on </w:t>
      </w:r>
      <w:r>
        <w:rPr>
          <w:rFonts w:cs="Times New Roman"/>
        </w:rPr>
        <w:tab/>
      </w:r>
      <w:r w:rsidRPr="00525A02">
        <w:rPr>
          <w:rFonts w:cs="Times New Roman"/>
        </w:rPr>
        <w:t xml:space="preserve">biodiversity across spatial scales. </w:t>
      </w:r>
      <w:r w:rsidRPr="00525A02">
        <w:rPr>
          <w:rFonts w:cs="Times New Roman"/>
          <w:i/>
        </w:rPr>
        <w:t>American Journal of Botany</w:t>
      </w:r>
      <w:r w:rsidRPr="00525A02">
        <w:rPr>
          <w:rFonts w:cs="Times New Roman"/>
        </w:rPr>
        <w:t xml:space="preserve"> 98: 539-548, </w:t>
      </w:r>
      <w:r>
        <w:rPr>
          <w:rFonts w:cs="Times New Roman"/>
        </w:rPr>
        <w:tab/>
      </w:r>
      <w:r w:rsidRPr="00525A02">
        <w:rPr>
          <w:rFonts w:cs="Times New Roman"/>
        </w:rPr>
        <w:t>doi:10.3732/ajb.1000402</w:t>
      </w:r>
    </w:p>
    <w:p w14:paraId="4FB1D3AF"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Pyšek, P., Jarošík, V., Hulme, P.E., Pergl, J., Hejda, M., Schaffner, U. and Vilà, M. (2012), A </w:t>
      </w:r>
      <w:r>
        <w:rPr>
          <w:rFonts w:cs="Times New Roman"/>
        </w:rPr>
        <w:tab/>
      </w:r>
      <w:r w:rsidRPr="00525A02">
        <w:rPr>
          <w:rFonts w:cs="Times New Roman"/>
        </w:rPr>
        <w:t xml:space="preserve">global assessment of invasive plant impacts on resident species, communities and </w:t>
      </w:r>
      <w:r>
        <w:rPr>
          <w:rFonts w:cs="Times New Roman"/>
        </w:rPr>
        <w:tab/>
      </w:r>
      <w:r w:rsidRPr="00525A02">
        <w:rPr>
          <w:rFonts w:cs="Times New Roman"/>
        </w:rPr>
        <w:t xml:space="preserve">ecosystems: the interaction of impact measures, invading species' traits and environment. </w:t>
      </w:r>
      <w:r>
        <w:rPr>
          <w:rFonts w:cs="Times New Roman"/>
        </w:rPr>
        <w:tab/>
      </w:r>
      <w:r w:rsidRPr="00525A02">
        <w:rPr>
          <w:rFonts w:cs="Times New Roman"/>
          <w:i/>
        </w:rPr>
        <w:t>Global Change Biology</w:t>
      </w:r>
      <w:r w:rsidRPr="00525A02">
        <w:rPr>
          <w:rFonts w:cs="Times New Roman"/>
        </w:rPr>
        <w:t xml:space="preserve"> 18: 1725-1737. doi:10.1111/j.1365-2486.2011.02636.x</w:t>
      </w:r>
    </w:p>
    <w:p w14:paraId="7412BBD6"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Ricciardi, A., Hoopes, M.F., Marchetti, M.P. and Lockwood, J.L. (2013). Progress toward </w:t>
      </w:r>
      <w:r>
        <w:rPr>
          <w:rFonts w:cs="Times New Roman"/>
        </w:rPr>
        <w:tab/>
      </w:r>
      <w:r w:rsidRPr="00525A02">
        <w:rPr>
          <w:rFonts w:cs="Times New Roman"/>
        </w:rPr>
        <w:t xml:space="preserve">understanding the ecological impacts of nonnative species. </w:t>
      </w:r>
      <w:r w:rsidRPr="00525A02">
        <w:rPr>
          <w:rFonts w:cs="Times New Roman"/>
          <w:i/>
        </w:rPr>
        <w:t>Ecological Monographs</w:t>
      </w:r>
      <w:r w:rsidRPr="00525A02">
        <w:rPr>
          <w:rFonts w:cs="Times New Roman"/>
        </w:rPr>
        <w:t xml:space="preserve"> 83: </w:t>
      </w:r>
      <w:r>
        <w:rPr>
          <w:rFonts w:cs="Times New Roman"/>
        </w:rPr>
        <w:tab/>
      </w:r>
      <w:r w:rsidRPr="00525A02">
        <w:rPr>
          <w:rFonts w:cs="Times New Roman"/>
        </w:rPr>
        <w:t>263-282, doi:10.1890/13-0183.1</w:t>
      </w:r>
    </w:p>
    <w:p w14:paraId="0DBCEF31"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Robertson, S.G. and Hickman, K.R.(2012). Aboveground plant community and seed bank </w:t>
      </w:r>
      <w:r>
        <w:rPr>
          <w:rFonts w:cs="Times New Roman"/>
        </w:rPr>
        <w:tab/>
      </w:r>
      <w:r w:rsidRPr="00525A02">
        <w:rPr>
          <w:rFonts w:cs="Times New Roman"/>
        </w:rPr>
        <w:t xml:space="preserve">composition along an invasion gradient. </w:t>
      </w:r>
      <w:r w:rsidRPr="00525A02">
        <w:rPr>
          <w:rFonts w:cs="Times New Roman"/>
          <w:i/>
        </w:rPr>
        <w:t>Plant Ecology</w:t>
      </w:r>
      <w:r w:rsidRPr="00525A02">
        <w:rPr>
          <w:rFonts w:cs="Times New Roman"/>
        </w:rPr>
        <w:t xml:space="preserve"> 213: 1461–1475, </w:t>
      </w:r>
      <w:r>
        <w:rPr>
          <w:rFonts w:cs="Times New Roman"/>
        </w:rPr>
        <w:tab/>
      </w:r>
      <w:r w:rsidRPr="00525A02">
        <w:rPr>
          <w:rFonts w:cs="Times New Roman"/>
        </w:rPr>
        <w:t>https://doi.org/10.1007/s11258-012-0104-7</w:t>
      </w:r>
    </w:p>
    <w:p w14:paraId="2430D463"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Roscher, C., Schumacher, J., Gubsch, M., Lipowsky, A., Weigelt, A., Buchmann, N., Schmid, </w:t>
      </w:r>
      <w:r>
        <w:rPr>
          <w:rFonts w:cs="Times New Roman"/>
        </w:rPr>
        <w:tab/>
      </w:r>
      <w:r w:rsidRPr="00525A02">
        <w:rPr>
          <w:rFonts w:cs="Times New Roman"/>
        </w:rPr>
        <w:t>B., and Schulze, E. (2012). Using Plant Functional Traits to Explain Diversity–</w:t>
      </w:r>
      <w:r>
        <w:rPr>
          <w:rFonts w:cs="Times New Roman"/>
        </w:rPr>
        <w:tab/>
      </w:r>
      <w:r w:rsidRPr="00525A02">
        <w:rPr>
          <w:rFonts w:cs="Times New Roman"/>
        </w:rPr>
        <w:t>Productivit</w:t>
      </w:r>
      <w:r>
        <w:rPr>
          <w:rFonts w:cs="Times New Roman"/>
        </w:rPr>
        <w:t xml:space="preserve">y Relationships. </w:t>
      </w:r>
      <w:r w:rsidRPr="00525A02">
        <w:rPr>
          <w:rFonts w:cs="Times New Roman"/>
          <w:i/>
        </w:rPr>
        <w:t>PLOS ONE</w:t>
      </w:r>
      <w:r>
        <w:rPr>
          <w:rFonts w:cs="Times New Roman"/>
        </w:rPr>
        <w:t xml:space="preserve"> 7(5): </w:t>
      </w:r>
      <w:r w:rsidRPr="00525A02">
        <w:rPr>
          <w:rFonts w:cs="Times New Roman"/>
        </w:rPr>
        <w:t>e36760</w:t>
      </w:r>
      <w:r>
        <w:rPr>
          <w:rFonts w:cs="Times New Roman"/>
        </w:rPr>
        <w:t>,</w:t>
      </w:r>
      <w:r w:rsidRPr="00525A02">
        <w:rPr>
          <w:rFonts w:cs="Times New Roman"/>
        </w:rPr>
        <w:t> </w:t>
      </w:r>
      <w:r>
        <w:rPr>
          <w:rFonts w:cs="Times New Roman"/>
        </w:rPr>
        <w:tab/>
      </w:r>
      <w:r w:rsidRPr="00525A02">
        <w:rPr>
          <w:rFonts w:cs="Times New Roman"/>
        </w:rPr>
        <w:t>https://doi.org/10.1371/journal.pone.0036760</w:t>
      </w:r>
    </w:p>
    <w:p w14:paraId="0050AC8A"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Scasta, J., Engle, D., Fuhlendorf, S., Redfearn, D., and Bidwell, T. (2015). Meta-Analysis of </w:t>
      </w:r>
      <w:r>
        <w:rPr>
          <w:rFonts w:cs="Times New Roman"/>
        </w:rPr>
        <w:tab/>
      </w:r>
      <w:r w:rsidRPr="00525A02">
        <w:rPr>
          <w:rFonts w:cs="Times New Roman"/>
        </w:rPr>
        <w:t xml:space="preserve">Exotic Forages as Invasive Plants in Complex Multi-Functioning Landscapes. </w:t>
      </w:r>
      <w:r w:rsidRPr="00525A02">
        <w:rPr>
          <w:rFonts w:cs="Times New Roman"/>
          <w:i/>
        </w:rPr>
        <w:t xml:space="preserve">Invasive </w:t>
      </w:r>
      <w:r w:rsidRPr="00525A02">
        <w:rPr>
          <w:rFonts w:cs="Times New Roman"/>
          <w:i/>
        </w:rPr>
        <w:tab/>
        <w:t>Plant Science and Management</w:t>
      </w:r>
      <w:r w:rsidRPr="00525A02">
        <w:rPr>
          <w:rFonts w:cs="Times New Roman"/>
        </w:rPr>
        <w:t xml:space="preserve"> 8(3): 292-306. doi:10.1614/IPSM-D-14-00076.1</w:t>
      </w:r>
    </w:p>
    <w:p w14:paraId="31F7E40E"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Schmidt, C.D., Hickman, K.R., Channell, R., Harmoney, K., and Stark, W. (2008). Competitive </w:t>
      </w:r>
      <w:r>
        <w:rPr>
          <w:rFonts w:cs="Times New Roman"/>
        </w:rPr>
        <w:tab/>
      </w:r>
      <w:r w:rsidRPr="00525A02">
        <w:rPr>
          <w:rFonts w:cs="Times New Roman"/>
        </w:rPr>
        <w:t xml:space="preserve">abilities of native grasses and non-native (Bothriochloa spp.) grasses. </w:t>
      </w:r>
      <w:r w:rsidRPr="00525A02">
        <w:rPr>
          <w:rFonts w:cs="Times New Roman"/>
          <w:i/>
        </w:rPr>
        <w:t>Plant Ecology</w:t>
      </w:r>
      <w:r w:rsidRPr="00525A02">
        <w:rPr>
          <w:rFonts w:cs="Times New Roman"/>
        </w:rPr>
        <w:t xml:space="preserve"> 197, </w:t>
      </w:r>
      <w:r>
        <w:rPr>
          <w:rFonts w:cs="Times New Roman"/>
        </w:rPr>
        <w:tab/>
      </w:r>
      <w:r w:rsidRPr="00525A02">
        <w:rPr>
          <w:rFonts w:cs="Times New Roman"/>
        </w:rPr>
        <w:t>69–80, https://doi.org/10.1007/s11258-007-9361-2</w:t>
      </w:r>
    </w:p>
    <w:p w14:paraId="0DF4B03A"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Shi, Z., Sherry, R., Xu, X., Hararuk, O., Souza, L., Jiang, L., Xia, J., Liang, J., and Luo, Y. </w:t>
      </w:r>
      <w:r>
        <w:rPr>
          <w:rFonts w:cs="Times New Roman"/>
        </w:rPr>
        <w:tab/>
      </w:r>
      <w:r w:rsidRPr="00525A02">
        <w:rPr>
          <w:rFonts w:cs="Times New Roman"/>
        </w:rPr>
        <w:t xml:space="preserve">(2015). Evidence for long-term shift in plant community composition under decadal </w:t>
      </w:r>
      <w:r>
        <w:rPr>
          <w:rFonts w:cs="Times New Roman"/>
        </w:rPr>
        <w:tab/>
      </w:r>
      <w:r w:rsidRPr="00525A02">
        <w:rPr>
          <w:rFonts w:cs="Times New Roman"/>
        </w:rPr>
        <w:t>experimental warming</w:t>
      </w:r>
      <w:r w:rsidRPr="00525A02">
        <w:rPr>
          <w:rFonts w:cs="Times New Roman"/>
          <w:i/>
        </w:rPr>
        <w:t>. Journal of Ecology</w:t>
      </w:r>
      <w:r w:rsidRPr="00525A02">
        <w:rPr>
          <w:rFonts w:cs="Times New Roman"/>
        </w:rPr>
        <w:t xml:space="preserve"> 103: 1131-1140. doi: 10.1111/1365-</w:t>
      </w:r>
      <w:r>
        <w:rPr>
          <w:rFonts w:cs="Times New Roman"/>
        </w:rPr>
        <w:tab/>
      </w:r>
      <w:r w:rsidRPr="00525A02">
        <w:rPr>
          <w:rFonts w:cs="Times New Roman"/>
        </w:rPr>
        <w:t>2745.12449</w:t>
      </w:r>
    </w:p>
    <w:p w14:paraId="7F195957"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Smith, M.D., Wilcox, J.C., Kelly, T. and Knapp, A.K. (2004), Dominance not richness </w:t>
      </w:r>
      <w:r>
        <w:rPr>
          <w:rFonts w:cs="Times New Roman"/>
        </w:rPr>
        <w:tab/>
      </w:r>
      <w:r w:rsidRPr="00525A02">
        <w:rPr>
          <w:rFonts w:cs="Times New Roman"/>
        </w:rPr>
        <w:t xml:space="preserve">determines invasibility of tallgrass prairie. </w:t>
      </w:r>
      <w:r w:rsidRPr="00525A02">
        <w:rPr>
          <w:rFonts w:cs="Times New Roman"/>
          <w:i/>
        </w:rPr>
        <w:t>Oikos</w:t>
      </w:r>
      <w:r w:rsidRPr="00525A02">
        <w:rPr>
          <w:rFonts w:cs="Times New Roman"/>
        </w:rPr>
        <w:t xml:space="preserve"> 106: 253-262. doi:10.1111/j.0030-</w:t>
      </w:r>
      <w:r>
        <w:rPr>
          <w:rFonts w:cs="Times New Roman"/>
        </w:rPr>
        <w:tab/>
      </w:r>
      <w:r w:rsidRPr="00525A02">
        <w:rPr>
          <w:rFonts w:cs="Times New Roman"/>
        </w:rPr>
        <w:t>1299.2004.13057.x</w:t>
      </w:r>
    </w:p>
    <w:p w14:paraId="0A854842"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Sodhi, D.S., Livingstone, S.W., Carboni, M., and Cadotte, M.W. (2019). Plant invasion alters </w:t>
      </w:r>
      <w:r>
        <w:rPr>
          <w:rFonts w:cs="Times New Roman"/>
        </w:rPr>
        <w:tab/>
      </w:r>
      <w:r w:rsidRPr="00525A02">
        <w:rPr>
          <w:rFonts w:cs="Times New Roman"/>
        </w:rPr>
        <w:t xml:space="preserve">trait composition and diversity across habitats. </w:t>
      </w:r>
      <w:r w:rsidRPr="00525A02">
        <w:rPr>
          <w:rFonts w:cs="Times New Roman"/>
          <w:i/>
        </w:rPr>
        <w:t>Ecology and Evolution</w:t>
      </w:r>
      <w:r w:rsidRPr="00525A02">
        <w:rPr>
          <w:rFonts w:cs="Times New Roman"/>
        </w:rPr>
        <w:t xml:space="preserve"> 9: 6199– 6210. </w:t>
      </w:r>
      <w:r>
        <w:rPr>
          <w:rFonts w:cs="Times New Roman"/>
        </w:rPr>
        <w:tab/>
      </w:r>
      <w:r w:rsidRPr="00525A02">
        <w:rPr>
          <w:rFonts w:cs="Times New Roman"/>
        </w:rPr>
        <w:t>https://doi.org/10.1002/ece3.5130</w:t>
      </w:r>
    </w:p>
    <w:p w14:paraId="3631C3F3"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Sultan, S.E. (2000). Phenotypic plasticity for plant development, function, and life history. </w:t>
      </w:r>
      <w:r>
        <w:rPr>
          <w:rFonts w:cs="Times New Roman"/>
        </w:rPr>
        <w:tab/>
      </w:r>
      <w:r w:rsidRPr="00525A02">
        <w:rPr>
          <w:rFonts w:cs="Times New Roman"/>
        </w:rPr>
        <w:t>Trends in Plant Science 5(12): 537-542 https://doi.org/10.1016/S1360-1385(00)01797-0</w:t>
      </w:r>
    </w:p>
    <w:p w14:paraId="2E370F0E"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hint="eastAsia"/>
        </w:rPr>
        <w:t>Van Kleunen, M., Weber, E. and Fischer, M. (2010). A meta</w:t>
      </w:r>
      <w:r w:rsidRPr="00525A02">
        <w:rPr>
          <w:rFonts w:cs="Times New Roman" w:hint="eastAsia"/>
        </w:rPr>
        <w:t>‐</w:t>
      </w:r>
      <w:r w:rsidRPr="00525A02">
        <w:rPr>
          <w:rFonts w:cs="Times New Roman" w:hint="eastAsia"/>
        </w:rPr>
        <w:t xml:space="preserve">analysis of trait differences </w:t>
      </w:r>
      <w:r>
        <w:rPr>
          <w:rFonts w:cs="Times New Roman"/>
        </w:rPr>
        <w:tab/>
      </w:r>
      <w:r w:rsidRPr="00525A02">
        <w:rPr>
          <w:rFonts w:cs="Times New Roman" w:hint="eastAsia"/>
        </w:rPr>
        <w:t>between invasive and non</w:t>
      </w:r>
      <w:r w:rsidRPr="00525A02">
        <w:rPr>
          <w:rFonts w:cs="Times New Roman" w:hint="eastAsia"/>
        </w:rPr>
        <w:t>‐</w:t>
      </w:r>
      <w:r w:rsidRPr="00525A02">
        <w:rPr>
          <w:rFonts w:cs="Times New Roman" w:hint="eastAsia"/>
        </w:rPr>
        <w:t xml:space="preserve">invasive plant species. </w:t>
      </w:r>
      <w:r w:rsidRPr="00525A02">
        <w:rPr>
          <w:rFonts w:cs="Times New Roman" w:hint="eastAsia"/>
          <w:i/>
        </w:rPr>
        <w:t>Ecology Letters</w:t>
      </w:r>
      <w:r w:rsidRPr="00525A02">
        <w:rPr>
          <w:rFonts w:cs="Times New Roman" w:hint="eastAsia"/>
        </w:rPr>
        <w:t xml:space="preserve"> 13: 235-245. </w:t>
      </w:r>
      <w:r>
        <w:rPr>
          <w:rFonts w:cs="Times New Roman"/>
        </w:rPr>
        <w:tab/>
      </w:r>
      <w:r w:rsidRPr="00525A02">
        <w:rPr>
          <w:rFonts w:cs="Times New Roman" w:hint="eastAsia"/>
        </w:rPr>
        <w:t>doi:10.1111/j.1461-0248.2009.01418.x</w:t>
      </w:r>
    </w:p>
    <w:p w14:paraId="11495465"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hint="eastAsia"/>
        </w:rPr>
        <w:t xml:space="preserve">Vilà, M., Espinar, J.L., Hejda, M., Hulme, P.E., Jarošík, V., Maron, J.L., Pergl, J., Schaffner, U., </w:t>
      </w:r>
      <w:r>
        <w:rPr>
          <w:rFonts w:cs="Times New Roman"/>
        </w:rPr>
        <w:tab/>
      </w:r>
      <w:r w:rsidRPr="00525A02">
        <w:rPr>
          <w:rFonts w:cs="Times New Roman" w:hint="eastAsia"/>
        </w:rPr>
        <w:t>Sun, Y. and Pyšek, P. (2011). Ecological impacts of invasive alien plants: a meta</w:t>
      </w:r>
      <w:r w:rsidRPr="00525A02">
        <w:rPr>
          <w:rFonts w:cs="Times New Roman" w:hint="eastAsia"/>
        </w:rPr>
        <w:t>‐</w:t>
      </w:r>
      <w:r>
        <w:rPr>
          <w:rFonts w:cs="Times New Roman"/>
        </w:rPr>
        <w:tab/>
      </w:r>
      <w:r w:rsidRPr="00525A02">
        <w:rPr>
          <w:rFonts w:cs="Times New Roman" w:hint="eastAsia"/>
        </w:rPr>
        <w:t xml:space="preserve">analysis of their effects on species, communities and ecosystems. </w:t>
      </w:r>
      <w:r w:rsidRPr="00525A02">
        <w:rPr>
          <w:rFonts w:cs="Times New Roman" w:hint="eastAsia"/>
          <w:i/>
        </w:rPr>
        <w:t>Ecology</w:t>
      </w:r>
      <w:r w:rsidRPr="00525A02">
        <w:rPr>
          <w:rFonts w:cs="Times New Roman"/>
          <w:i/>
        </w:rPr>
        <w:t xml:space="preserve"> Letters</w:t>
      </w:r>
      <w:r w:rsidRPr="00525A02">
        <w:rPr>
          <w:rFonts w:cs="Times New Roman"/>
        </w:rPr>
        <w:t xml:space="preserve">, 14: </w:t>
      </w:r>
      <w:r>
        <w:rPr>
          <w:rFonts w:cs="Times New Roman"/>
        </w:rPr>
        <w:tab/>
      </w:r>
      <w:r w:rsidRPr="00525A02">
        <w:rPr>
          <w:rFonts w:cs="Times New Roman"/>
        </w:rPr>
        <w:t>702-708. doi:10.1111/j.1461-0248.2011.01628.x</w:t>
      </w:r>
    </w:p>
    <w:p w14:paraId="45376508"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Williams, D.G. and Baruch, Z. (2000). African Grass Invasion in the Americas: Ecosystem </w:t>
      </w:r>
      <w:r>
        <w:rPr>
          <w:rFonts w:cs="Times New Roman"/>
        </w:rPr>
        <w:tab/>
      </w:r>
      <w:r w:rsidRPr="00525A02">
        <w:rPr>
          <w:rFonts w:cs="Times New Roman"/>
        </w:rPr>
        <w:t xml:space="preserve">Consequences and the Role of Ecophysiology. </w:t>
      </w:r>
      <w:r w:rsidRPr="00525A02">
        <w:rPr>
          <w:rFonts w:cs="Times New Roman"/>
          <w:i/>
        </w:rPr>
        <w:t>Biological Invasions</w:t>
      </w:r>
      <w:r w:rsidRPr="00525A02">
        <w:rPr>
          <w:rFonts w:cs="Times New Roman"/>
        </w:rPr>
        <w:t xml:space="preserve"> 2: 123–140 </w:t>
      </w:r>
      <w:r>
        <w:rPr>
          <w:rFonts w:cs="Times New Roman"/>
        </w:rPr>
        <w:tab/>
      </w:r>
      <w:r w:rsidRPr="00525A02">
        <w:rPr>
          <w:rFonts w:cs="Times New Roman"/>
        </w:rPr>
        <w:t>https://doi-org.ezproxy.lib.ou.edu/10.1023/A:1010040524588</w:t>
      </w:r>
    </w:p>
    <w:p w14:paraId="792BC28A"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Wilson, G.W.T., Hickman, K.R., and Williamson, M.M. (2012). Invasive warm-season grasses </w:t>
      </w:r>
      <w:r>
        <w:rPr>
          <w:rFonts w:cs="Times New Roman"/>
        </w:rPr>
        <w:tab/>
      </w:r>
      <w:r w:rsidRPr="00525A02">
        <w:rPr>
          <w:rFonts w:cs="Times New Roman"/>
        </w:rPr>
        <w:t xml:space="preserve">reduce mycorrhizal root colonization and biomass production of native prairie grasses. </w:t>
      </w:r>
      <w:r>
        <w:rPr>
          <w:rFonts w:cs="Times New Roman"/>
        </w:rPr>
        <w:tab/>
      </w:r>
      <w:r w:rsidRPr="00525A02">
        <w:rPr>
          <w:rFonts w:cs="Times New Roman"/>
          <w:i/>
        </w:rPr>
        <w:t>Mycorrhiza</w:t>
      </w:r>
      <w:r w:rsidRPr="00525A02">
        <w:rPr>
          <w:rFonts w:cs="Times New Roman"/>
        </w:rPr>
        <w:t xml:space="preserve"> 22:327-336. DOI 10.1007/s00572-011-0407-x</w:t>
      </w:r>
    </w:p>
    <w:p w14:paraId="1ED311C9" w14:textId="77777777" w:rsidR="00A83E33" w:rsidRPr="00525A02" w:rsidRDefault="00A83E33" w:rsidP="009206BD">
      <w:pPr>
        <w:spacing w:before="100" w:beforeAutospacing="1" w:after="100" w:afterAutospacing="1" w:line="480" w:lineRule="auto"/>
        <w:rPr>
          <w:rFonts w:cs="Times New Roman"/>
        </w:rPr>
      </w:pPr>
      <w:r w:rsidRPr="00525A02">
        <w:rPr>
          <w:rFonts w:cs="Times New Roman"/>
        </w:rPr>
        <w:t xml:space="preserve">Xu, X., Sherry, R.A., Niu, S., Li, D., &amp; Luo, Y. (2013). Net primary productivity and rain-use </w:t>
      </w:r>
      <w:r>
        <w:rPr>
          <w:rFonts w:cs="Times New Roman"/>
        </w:rPr>
        <w:tab/>
      </w:r>
      <w:r w:rsidRPr="00525A02">
        <w:rPr>
          <w:rFonts w:cs="Times New Roman"/>
        </w:rPr>
        <w:t xml:space="preserve">efficiency as affected by warming, altered precipitation, and clipping in a mixed-grass </w:t>
      </w:r>
      <w:r>
        <w:rPr>
          <w:rFonts w:cs="Times New Roman"/>
        </w:rPr>
        <w:tab/>
      </w:r>
      <w:r w:rsidRPr="00525A02">
        <w:rPr>
          <w:rFonts w:cs="Times New Roman"/>
        </w:rPr>
        <w:t xml:space="preserve">prairie. </w:t>
      </w:r>
      <w:r w:rsidRPr="00525A02">
        <w:rPr>
          <w:rFonts w:cs="Times New Roman"/>
          <w:i/>
        </w:rPr>
        <w:t>Global Change Biology</w:t>
      </w:r>
      <w:r w:rsidRPr="00525A02">
        <w:rPr>
          <w:rFonts w:cs="Times New Roman"/>
        </w:rPr>
        <w:t xml:space="preserve"> 19(9): 2753–2764. doi: 10.1111/gcb.12248</w:t>
      </w:r>
    </w:p>
    <w:p w14:paraId="225E03FE" w14:textId="77777777" w:rsidR="00A83E33" w:rsidRDefault="00A83E33" w:rsidP="009206BD">
      <w:pPr>
        <w:spacing w:before="100" w:beforeAutospacing="1" w:after="100" w:afterAutospacing="1" w:line="480" w:lineRule="auto"/>
        <w:rPr>
          <w:rFonts w:cs="Times New Roman"/>
        </w:rPr>
      </w:pPr>
      <w:r w:rsidRPr="00525A02">
        <w:rPr>
          <w:rFonts w:cs="Times New Roman"/>
        </w:rPr>
        <w:t xml:space="preserve">Younginger, B.S., Sirová, D., Cruzan, M.B. and Ballhorn, D.J. (2017). Is biomass a reliable </w:t>
      </w:r>
      <w:r>
        <w:rPr>
          <w:rFonts w:cs="Times New Roman"/>
        </w:rPr>
        <w:tab/>
      </w:r>
      <w:r w:rsidRPr="00525A02">
        <w:rPr>
          <w:rFonts w:cs="Times New Roman"/>
        </w:rPr>
        <w:t xml:space="preserve">estimate of plant fitness? </w:t>
      </w:r>
      <w:r w:rsidRPr="00525A02">
        <w:rPr>
          <w:rFonts w:cs="Times New Roman"/>
          <w:i/>
        </w:rPr>
        <w:t>Applications in Plant Sciences</w:t>
      </w:r>
      <w:r w:rsidRPr="00525A02">
        <w:rPr>
          <w:rFonts w:cs="Times New Roman"/>
        </w:rPr>
        <w:t xml:space="preserve"> 5: 1600094. </w:t>
      </w:r>
      <w:r>
        <w:rPr>
          <w:rFonts w:cs="Times New Roman"/>
        </w:rPr>
        <w:tab/>
      </w:r>
      <w:r w:rsidRPr="00525A02">
        <w:rPr>
          <w:rFonts w:cs="Times New Roman"/>
        </w:rPr>
        <w:t>doi:10.3732/apps.1600094</w:t>
      </w:r>
    </w:p>
    <w:p w14:paraId="156247D5" w14:textId="77777777" w:rsidR="00A83E33" w:rsidRDefault="00A83E33" w:rsidP="002B6935">
      <w:pPr>
        <w:spacing w:line="360" w:lineRule="auto"/>
      </w:pPr>
    </w:p>
    <w:p w14:paraId="69E1D267" w14:textId="77777777" w:rsidR="00A83E33" w:rsidRDefault="00A83E33" w:rsidP="002B6935">
      <w:pPr>
        <w:spacing w:line="360" w:lineRule="auto"/>
      </w:pPr>
    </w:p>
    <w:p w14:paraId="232CFAC5" w14:textId="77777777" w:rsidR="00A83E33" w:rsidRDefault="00A83E33" w:rsidP="002B6935">
      <w:pPr>
        <w:spacing w:line="360" w:lineRule="auto"/>
      </w:pPr>
    </w:p>
    <w:p w14:paraId="1A983666" w14:textId="77777777" w:rsidR="00A83E33" w:rsidRDefault="00A83E33" w:rsidP="002B6935">
      <w:pPr>
        <w:spacing w:line="360" w:lineRule="auto"/>
      </w:pPr>
    </w:p>
    <w:p w14:paraId="011563DE" w14:textId="77777777" w:rsidR="00A83E33" w:rsidRDefault="00A83E33" w:rsidP="002B6935">
      <w:pPr>
        <w:spacing w:line="360" w:lineRule="auto"/>
      </w:pPr>
    </w:p>
    <w:p w14:paraId="66417A0A" w14:textId="77777777" w:rsidR="00A83E33" w:rsidRDefault="00A83E33" w:rsidP="002B6935">
      <w:pPr>
        <w:spacing w:line="360" w:lineRule="auto"/>
      </w:pPr>
    </w:p>
    <w:p w14:paraId="72EFC6DD" w14:textId="77777777" w:rsidR="00A83E33" w:rsidRDefault="00A83E33" w:rsidP="002B6935">
      <w:pPr>
        <w:spacing w:line="360" w:lineRule="auto"/>
      </w:pPr>
    </w:p>
    <w:p w14:paraId="21DDFD9D" w14:textId="77777777" w:rsidR="00A83E33" w:rsidRDefault="00A83E33" w:rsidP="002B6935">
      <w:pPr>
        <w:spacing w:line="360" w:lineRule="auto"/>
      </w:pPr>
    </w:p>
    <w:p w14:paraId="2928FCBA" w14:textId="77777777" w:rsidR="00A83E33" w:rsidRDefault="00A83E33" w:rsidP="002B6935">
      <w:pPr>
        <w:spacing w:line="360" w:lineRule="auto"/>
      </w:pPr>
    </w:p>
    <w:p w14:paraId="48E765A8" w14:textId="77777777" w:rsidR="00A83E33" w:rsidRDefault="00A83E33" w:rsidP="002B6935">
      <w:pPr>
        <w:spacing w:line="360" w:lineRule="auto"/>
      </w:pPr>
    </w:p>
    <w:p w14:paraId="204ED8FF" w14:textId="77777777" w:rsidR="00A83E33" w:rsidRDefault="00A83E33" w:rsidP="002B6935">
      <w:pPr>
        <w:spacing w:line="360" w:lineRule="auto"/>
      </w:pPr>
    </w:p>
    <w:p w14:paraId="1A2FB4E6" w14:textId="77777777" w:rsidR="00A83E33" w:rsidRDefault="00A83E33" w:rsidP="002B6935">
      <w:pPr>
        <w:spacing w:line="360" w:lineRule="auto"/>
      </w:pPr>
    </w:p>
    <w:p w14:paraId="37E017AD" w14:textId="77777777" w:rsidR="00A83E33" w:rsidRDefault="00A83E33" w:rsidP="002B6935">
      <w:pPr>
        <w:spacing w:line="360" w:lineRule="auto"/>
      </w:pPr>
    </w:p>
    <w:p w14:paraId="56844275" w14:textId="77777777" w:rsidR="00A83E33" w:rsidRDefault="00A83E33" w:rsidP="002B6935">
      <w:pPr>
        <w:spacing w:line="360" w:lineRule="auto"/>
      </w:pPr>
    </w:p>
    <w:p w14:paraId="684603A4" w14:textId="77777777" w:rsidR="00A83E33" w:rsidRDefault="00A83E33" w:rsidP="002B6935">
      <w:pPr>
        <w:spacing w:line="360" w:lineRule="auto"/>
      </w:pPr>
    </w:p>
    <w:p w14:paraId="0AD03FF4" w14:textId="77777777" w:rsidR="00A83E33" w:rsidRDefault="00A83E33" w:rsidP="002B6935">
      <w:pPr>
        <w:spacing w:line="360" w:lineRule="auto"/>
      </w:pPr>
    </w:p>
    <w:p w14:paraId="0EE748C9" w14:textId="77777777" w:rsidR="00A83E33" w:rsidRDefault="00A83E33" w:rsidP="002B6935">
      <w:pPr>
        <w:spacing w:line="360" w:lineRule="auto"/>
      </w:pPr>
    </w:p>
    <w:p w14:paraId="5EC91163" w14:textId="4B4CAC25" w:rsidR="001554F7" w:rsidRDefault="00F51458" w:rsidP="002B6935">
      <w:pPr>
        <w:spacing w:line="360" w:lineRule="auto"/>
        <w:rPr>
          <w:rFonts w:cs="Times New Roman"/>
          <w:b/>
        </w:rPr>
      </w:pPr>
      <w:r>
        <w:rPr>
          <w:b/>
        </w:rPr>
        <w:t xml:space="preserve">Chapter 2: </w:t>
      </w:r>
      <w:r w:rsidRPr="00F51458">
        <w:rPr>
          <w:rFonts w:cs="Times New Roman"/>
          <w:b/>
        </w:rPr>
        <w:t>The function of restored communities converges over time despite dissimilar species compositions due to variable climate conditions in the year of establishment</w:t>
      </w:r>
    </w:p>
    <w:p w14:paraId="74720A76" w14:textId="77777777" w:rsidR="00F51458" w:rsidRDefault="00F51458" w:rsidP="002B6935">
      <w:pPr>
        <w:spacing w:line="360" w:lineRule="auto"/>
        <w:rPr>
          <w:rFonts w:cs="Times New Roman"/>
          <w:b/>
        </w:rPr>
      </w:pPr>
    </w:p>
    <w:p w14:paraId="584D4D63" w14:textId="08AF5365" w:rsidR="00F51458" w:rsidRDefault="00F51458" w:rsidP="00F51458">
      <w:pPr>
        <w:tabs>
          <w:tab w:val="left" w:pos="2791"/>
        </w:tabs>
        <w:spacing w:line="480" w:lineRule="auto"/>
        <w:rPr>
          <w:rFonts w:cs="Times New Roman"/>
          <w:b/>
        </w:rPr>
      </w:pPr>
      <w:r>
        <w:rPr>
          <w:rFonts w:cs="Times New Roman"/>
          <w:b/>
        </w:rPr>
        <w:t>Chapter 2: Abstract</w:t>
      </w:r>
    </w:p>
    <w:p w14:paraId="289EB29F" w14:textId="77777777" w:rsidR="00F51458" w:rsidRPr="00C86D3F" w:rsidRDefault="00F51458" w:rsidP="00F51458">
      <w:pPr>
        <w:tabs>
          <w:tab w:val="left" w:pos="2791"/>
        </w:tabs>
        <w:spacing w:line="480" w:lineRule="auto"/>
        <w:rPr>
          <w:rFonts w:cs="Times New Roman"/>
        </w:rPr>
      </w:pPr>
      <w:r w:rsidRPr="00C86D3F">
        <w:rPr>
          <w:rFonts w:cs="Times New Roman"/>
        </w:rPr>
        <w:t>It is well established that human activities have damaged many natural systems</w:t>
      </w:r>
      <w:r>
        <w:rPr>
          <w:rFonts w:cs="Times New Roman"/>
        </w:rPr>
        <w:t>, prompting the development of restoration ecology</w:t>
      </w:r>
      <w:r w:rsidRPr="00C86D3F">
        <w:rPr>
          <w:rFonts w:cs="Times New Roman"/>
        </w:rPr>
        <w:t xml:space="preserve">. </w:t>
      </w:r>
      <w:r>
        <w:rPr>
          <w:rFonts w:cs="Times New Roman"/>
        </w:rPr>
        <w:t xml:space="preserve">As this field has grown, questions have arisen as to what processes most strongly influence the trajectories of restored systems. </w:t>
      </w:r>
      <w:r w:rsidRPr="00C86D3F">
        <w:rPr>
          <w:rFonts w:cs="Times New Roman"/>
        </w:rPr>
        <w:t>It is critical to planning effective restoration actions to understand whether stochastic climate variation can influence the trajectory of restored communities.</w:t>
      </w:r>
      <w:r>
        <w:rPr>
          <w:rFonts w:cs="Times New Roman"/>
        </w:rPr>
        <w:t xml:space="preserve"> W</w:t>
      </w:r>
      <w:r w:rsidRPr="00C86D3F">
        <w:rPr>
          <w:rFonts w:cs="Times New Roman"/>
        </w:rPr>
        <w:t xml:space="preserve">e studied </w:t>
      </w:r>
      <w:r>
        <w:rPr>
          <w:rFonts w:cs="Times New Roman"/>
        </w:rPr>
        <w:t>two replicated sets of restored communities which differed in establishment year conditions (primarily precipitation) but were otherwise the same, to determine if the trajectory of community function is more heavily influenced by</w:t>
      </w:r>
      <w:r w:rsidRPr="00C86D3F">
        <w:rPr>
          <w:rFonts w:cs="Times New Roman"/>
        </w:rPr>
        <w:t xml:space="preserve"> deterministic </w:t>
      </w:r>
      <w:r>
        <w:rPr>
          <w:rFonts w:cs="Times New Roman"/>
        </w:rPr>
        <w:t xml:space="preserve">processes </w:t>
      </w:r>
      <w:r w:rsidRPr="00C86D3F">
        <w:rPr>
          <w:rFonts w:cs="Times New Roman"/>
        </w:rPr>
        <w:t xml:space="preserve">(initial seed mix of prairie restoration) or stochastic </w:t>
      </w:r>
      <w:r>
        <w:rPr>
          <w:rFonts w:cs="Times New Roman"/>
        </w:rPr>
        <w:t xml:space="preserve">processes </w:t>
      </w:r>
      <w:r w:rsidRPr="00C86D3F">
        <w:rPr>
          <w:rFonts w:cs="Times New Roman"/>
        </w:rPr>
        <w:t xml:space="preserve">(establishment year </w:t>
      </w:r>
      <w:r>
        <w:rPr>
          <w:rFonts w:cs="Times New Roman"/>
        </w:rPr>
        <w:t>conditions</w:t>
      </w:r>
      <w:r w:rsidRPr="00C86D3F">
        <w:rPr>
          <w:rFonts w:cs="Times New Roman"/>
        </w:rPr>
        <w:t>)</w:t>
      </w:r>
      <w:r>
        <w:rPr>
          <w:rFonts w:cs="Times New Roman"/>
        </w:rPr>
        <w:t>.</w:t>
      </w:r>
      <w:r w:rsidRPr="00C86D3F">
        <w:rPr>
          <w:rFonts w:cs="Times New Roman"/>
        </w:rPr>
        <w:t xml:space="preserve"> </w:t>
      </w:r>
      <w:r>
        <w:rPr>
          <w:rFonts w:cs="Times New Roman"/>
        </w:rPr>
        <w:t>We asked whether establishment year conditions impacted community function, and if so, whether function eventually converged. To answer these questions w</w:t>
      </w:r>
      <w:r w:rsidRPr="00C86D3F">
        <w:rPr>
          <w:rFonts w:cs="Times New Roman"/>
        </w:rPr>
        <w:t xml:space="preserve">e calculated abundance-based community-weighted means (CWMs) of four functional </w:t>
      </w:r>
      <w:r>
        <w:rPr>
          <w:rFonts w:cs="Times New Roman"/>
        </w:rPr>
        <w:t xml:space="preserve">traits (SLA, LDMC, leaf nitrogen content, and carbon : nitrogen ratio) </w:t>
      </w:r>
      <w:r w:rsidRPr="00C86D3F">
        <w:rPr>
          <w:rFonts w:cs="Times New Roman"/>
        </w:rPr>
        <w:t xml:space="preserve">across nine years post-restoration in two communities. </w:t>
      </w:r>
      <w:r>
        <w:rPr>
          <w:rFonts w:cs="Times New Roman"/>
        </w:rPr>
        <w:t xml:space="preserve">We used profile analyses to investigate how the function of the communities changed over time. </w:t>
      </w:r>
      <w:r w:rsidRPr="00C86D3F">
        <w:rPr>
          <w:rFonts w:cs="Times New Roman"/>
        </w:rPr>
        <w:t xml:space="preserve">We found that while </w:t>
      </w:r>
      <w:r>
        <w:rPr>
          <w:rFonts w:cs="Times New Roman"/>
        </w:rPr>
        <w:t>establishment year conditions</w:t>
      </w:r>
      <w:r w:rsidRPr="00C86D3F">
        <w:rPr>
          <w:rFonts w:cs="Times New Roman"/>
        </w:rPr>
        <w:t xml:space="preserve"> led to dissimilar species compositions among restored communities</w:t>
      </w:r>
      <w:r>
        <w:rPr>
          <w:rFonts w:cs="Times New Roman"/>
        </w:rPr>
        <w:t xml:space="preserve"> and impacted the values of SLA and LDMC</w:t>
      </w:r>
      <w:r w:rsidRPr="00C86D3F">
        <w:rPr>
          <w:rFonts w:cs="Times New Roman"/>
        </w:rPr>
        <w:t xml:space="preserve">, the CWMs of three of the four functional traits converged over time. </w:t>
      </w:r>
      <w:r>
        <w:rPr>
          <w:rFonts w:cs="Times New Roman"/>
        </w:rPr>
        <w:t xml:space="preserve">This pattern is likely driven by changes in the grass : forb ratio of the two communities, which converged despite the dissimilar species compositions and indicates that deterministic processes have the most influence at this level of organization. </w:t>
      </w:r>
      <w:r w:rsidRPr="00C86D3F">
        <w:rPr>
          <w:rFonts w:cs="Times New Roman"/>
        </w:rPr>
        <w:t>This suggests that the function of restored communities is robust to variation in climate variables</w:t>
      </w:r>
      <w:r>
        <w:rPr>
          <w:rFonts w:cs="Times New Roman"/>
        </w:rPr>
        <w:t xml:space="preserve"> and</w:t>
      </w:r>
      <w:r w:rsidRPr="00C86D3F">
        <w:rPr>
          <w:rFonts w:cs="Times New Roman"/>
        </w:rPr>
        <w:t xml:space="preserve"> provide</w:t>
      </w:r>
      <w:r>
        <w:rPr>
          <w:rFonts w:cs="Times New Roman"/>
        </w:rPr>
        <w:t>s</w:t>
      </w:r>
      <w:r w:rsidRPr="00C86D3F">
        <w:rPr>
          <w:rFonts w:cs="Times New Roman"/>
        </w:rPr>
        <w:t xml:space="preserve"> valuable information for </w:t>
      </w:r>
      <w:r>
        <w:rPr>
          <w:rFonts w:cs="Times New Roman"/>
        </w:rPr>
        <w:t>restoration</w:t>
      </w:r>
      <w:r w:rsidRPr="00C86D3F">
        <w:rPr>
          <w:rFonts w:cs="Times New Roman"/>
        </w:rPr>
        <w:t xml:space="preserve"> practitioners.</w:t>
      </w:r>
    </w:p>
    <w:p w14:paraId="6B374790" w14:textId="77777777" w:rsidR="00F51458" w:rsidRDefault="00F51458" w:rsidP="00F51458">
      <w:pPr>
        <w:tabs>
          <w:tab w:val="left" w:pos="2791"/>
        </w:tabs>
        <w:spacing w:line="480" w:lineRule="auto"/>
        <w:rPr>
          <w:rFonts w:cs="Times New Roman"/>
          <w:b/>
        </w:rPr>
      </w:pPr>
    </w:p>
    <w:p w14:paraId="42C15C4B" w14:textId="77777777" w:rsidR="00F51458" w:rsidRPr="00744B13" w:rsidRDefault="00F51458" w:rsidP="00F51458">
      <w:pPr>
        <w:spacing w:line="480" w:lineRule="auto"/>
        <w:rPr>
          <w:b/>
        </w:rPr>
      </w:pPr>
      <w:r w:rsidRPr="006F6CA1">
        <w:rPr>
          <w:b/>
        </w:rPr>
        <w:t>Introduction</w:t>
      </w:r>
    </w:p>
    <w:p w14:paraId="0EFE8230" w14:textId="77777777" w:rsidR="00F51458" w:rsidRDefault="00F51458" w:rsidP="00F51458">
      <w:pPr>
        <w:spacing w:line="480" w:lineRule="auto"/>
      </w:pPr>
      <w:r>
        <w:t xml:space="preserve">Elucidating the rules of community assembly to further understand the determinants of the richness and relative abundance of interacting species has been a major topic of interest for ecologists (Heil, 2004), particularly those interested in the factors determining the success of restored communities (Suding et al., 2004; Fukami et al., 2005). Human activities have severely degraded natural systems around the world (Steffen et al., 2004; Funk et al., 2008), including many systems critical to a variety of ecosystem functions and services (Díaz et al., 2019), leading to the initiation of ecological restoration projects (Matthews and Spyreas, 2010). </w:t>
      </w:r>
      <w:bookmarkStart w:id="1" w:name="OLE_LINK1"/>
      <w:bookmarkStart w:id="2" w:name="OLE_LINK2"/>
      <w:r>
        <w:t xml:space="preserve">These projects often aim to restore a specific target habitat type, species composition, or ecosystem function </w:t>
      </w:r>
      <w:bookmarkEnd w:id="1"/>
      <w:bookmarkEnd w:id="2"/>
      <w:r>
        <w:t>(Matthews and Spyreas, 2010). Since restoration projects can be costly in terms of resources, time, and opportunity i</w:t>
      </w:r>
      <w:r w:rsidRPr="00A33939">
        <w:t xml:space="preserve">t is important to </w:t>
      </w:r>
      <w:r>
        <w:t>understand</w:t>
      </w:r>
      <w:r w:rsidRPr="00A33939">
        <w:t xml:space="preserve"> </w:t>
      </w:r>
      <w:r>
        <w:t>what processes direct community assembly</w:t>
      </w:r>
      <w:r w:rsidRPr="00A33939">
        <w:t xml:space="preserve"> in order to achieve </w:t>
      </w:r>
      <w:r>
        <w:t>the</w:t>
      </w:r>
      <w:r w:rsidRPr="00A33939">
        <w:t xml:space="preserve"> target community</w:t>
      </w:r>
      <w:r>
        <w:t xml:space="preserve"> or function</w:t>
      </w:r>
      <w:r w:rsidRPr="00A33939">
        <w:t xml:space="preserve"> (</w:t>
      </w:r>
      <w:r>
        <w:t xml:space="preserve">Stuble et al., 2017; </w:t>
      </w:r>
      <w:r w:rsidRPr="00A33939">
        <w:t>Manning and Baer</w:t>
      </w:r>
      <w:r>
        <w:t>,</w:t>
      </w:r>
      <w:r w:rsidRPr="00A33939">
        <w:t xml:space="preserve"> 2018</w:t>
      </w:r>
      <w:r>
        <w:t>; Maccherini et al., 2018</w:t>
      </w:r>
      <w:r w:rsidRPr="00A33939">
        <w:t>)</w:t>
      </w:r>
      <w:r>
        <w:t>.</w:t>
      </w:r>
      <w:r w:rsidRPr="00A33939">
        <w:t xml:space="preserve"> </w:t>
      </w:r>
    </w:p>
    <w:p w14:paraId="54D53637" w14:textId="77777777" w:rsidR="00F51458" w:rsidRDefault="00F51458" w:rsidP="00F51458">
      <w:pPr>
        <w:spacing w:line="480" w:lineRule="auto"/>
      </w:pPr>
    </w:p>
    <w:p w14:paraId="128DC076" w14:textId="77777777" w:rsidR="00F51458" w:rsidRDefault="00F51458" w:rsidP="00F51458">
      <w:pPr>
        <w:spacing w:line="480" w:lineRule="auto"/>
      </w:pPr>
      <w:r>
        <w:t xml:space="preserve">Two types of processes influence community assembly: deterministic processes, in which a given set of environmental and biotic conditions will lead to a predictable community, and stochastic processes, in which random events influence the ability of species to disperse and establish in the community and the order in which they do so (Chase, 2003; 2010; Heil, 2004). Many restoration projects are initiated under the assumption that deterministic processes have the strongest influence on community trajectory: sites restored using similar techniques and seed mixes should proceed along similar trajectories. However, in practice there are many stochastic processes that could lead to divergent restoration trajectories (Palmer et al., 1997). Climatic conditions, while predictable in the long-term, can give rise to random events such as droughts, which exert stochastic influence on communities by changing which species can establish at the restored site (Polley et al., 2013; Manning and Baer, 2018; Maccherini et al., 2018). </w:t>
      </w:r>
    </w:p>
    <w:p w14:paraId="631D3898" w14:textId="77777777" w:rsidR="00F51458" w:rsidRDefault="00F51458" w:rsidP="00F51458">
      <w:pPr>
        <w:spacing w:line="480" w:lineRule="auto"/>
      </w:pPr>
    </w:p>
    <w:p w14:paraId="7311153A" w14:textId="77777777" w:rsidR="00F51458" w:rsidRDefault="00F51458" w:rsidP="00F51458">
      <w:pPr>
        <w:spacing w:line="480" w:lineRule="auto"/>
      </w:pPr>
      <w:r w:rsidRPr="00F97BCD">
        <w:t xml:space="preserve">The relative influence of deterministic and stochastic processes </w:t>
      </w:r>
      <w:r>
        <w:t xml:space="preserve">on restoration trajectories </w:t>
      </w:r>
      <w:r w:rsidRPr="00F97BCD">
        <w:t xml:space="preserve">can be </w:t>
      </w:r>
      <w:r>
        <w:t>assessed</w:t>
      </w:r>
      <w:r w:rsidRPr="00F97BCD">
        <w:t xml:space="preserve"> by following the development of communities with the same starting species pool across sites with varying environmental conditions (Bakker</w:t>
      </w:r>
      <w:r>
        <w:t xml:space="preserve"> et al., 2003; Trowbridge, 2007</w:t>
      </w:r>
      <w:r w:rsidRPr="00F97BCD">
        <w:t>)</w:t>
      </w:r>
      <w:r>
        <w:t xml:space="preserve">, tracking the convergence or divergence of species composition over time. Several studies have demonstrated persistent compositional differences due to stochastic events in the year in which restored communities are established. Stuble et al. (2017) found that both mean annual temperature and number of precipitation events can drive dissimilarity in restored communities and found that these differences persisted at least four years post-restoration. Manning and Baer (2018) found that stochastic processes such as drought resulted in the assembly of tallgrass prairie communities with dissimilar species compositions after the first three years post-restoration. These communities continued along divergent trajectories through six years post-restoration (Baer, 2020, personal correspondence), supporting the idea that variable environmental conditions during establishment years lead to long-term divergence in the trajectories of species composition (Stuble et al., 2017). Another study, approaching the question from the opposite angle, found that even if environmental conditions are held constant, initial differences in species composition will persist, likely due to priority effects (Fukami et al., 2005). However, they also found evidence for convergence at the functional group level, suggesting that stochastic and deterministic processes may simultaneously act on different levels of organization (Fukami et al., 2005). One knowledge gap that remains, then, is whether stochastic or deterministic processes drive community function and whether communities that differ compositionally also differ </w:t>
      </w:r>
      <w:r w:rsidRPr="003B5241">
        <w:t>functionally</w:t>
      </w:r>
      <w:r>
        <w:t>.</w:t>
      </w:r>
    </w:p>
    <w:p w14:paraId="7168557E" w14:textId="77777777" w:rsidR="00F51458" w:rsidRDefault="00F51458" w:rsidP="00F51458">
      <w:pPr>
        <w:spacing w:line="480" w:lineRule="auto"/>
      </w:pPr>
    </w:p>
    <w:p w14:paraId="4AA4B3B1" w14:textId="77777777" w:rsidR="00F51458" w:rsidRDefault="00F51458" w:rsidP="00F51458">
      <w:pPr>
        <w:spacing w:line="480" w:lineRule="auto"/>
      </w:pPr>
      <w:r w:rsidRPr="00E13A7B">
        <w:t xml:space="preserve">There is a growing awareness that in light of changing climate conditions (Suding et al., 2008) and the continued threat from invasive species (Funk et al., 2008) it will be increasingly necessary to restore communities to a target function rather than a reference species composition. </w:t>
      </w:r>
      <w:r w:rsidRPr="00E73571">
        <w:t>The traits of the most abundant species in a community drive effects on ecosystem, landscape, and global scale processes (Funk et al.</w:t>
      </w:r>
      <w:r>
        <w:t>,</w:t>
      </w:r>
      <w:r w:rsidRPr="00E73571">
        <w:t xml:space="preserve"> 2017)</w:t>
      </w:r>
      <w:r>
        <w:t xml:space="preserve"> so </w:t>
      </w:r>
      <w:r w:rsidRPr="00E73571">
        <w:t xml:space="preserve">indices </w:t>
      </w:r>
      <w:r>
        <w:t xml:space="preserve">that weight traits by species' abundance, </w:t>
      </w:r>
      <w:r w:rsidRPr="00E73571">
        <w:t>such as community</w:t>
      </w:r>
      <w:r>
        <w:t>-</w:t>
      </w:r>
      <w:r w:rsidRPr="00E73571">
        <w:t>weighted mean</w:t>
      </w:r>
      <w:r>
        <w:t>s</w:t>
      </w:r>
      <w:r w:rsidRPr="00E73571">
        <w:t xml:space="preserve"> (CWM)</w:t>
      </w:r>
      <w:r>
        <w:t>,</w:t>
      </w:r>
      <w:r w:rsidRPr="00E73571">
        <w:t xml:space="preserve"> can reveal patterns </w:t>
      </w:r>
      <w:r>
        <w:t xml:space="preserve">in community function </w:t>
      </w:r>
      <w:r w:rsidRPr="00E73571">
        <w:t>and explain variation in trait-environment relationships (Villeger</w:t>
      </w:r>
      <w:r>
        <w:t xml:space="preserve"> et al.,</w:t>
      </w:r>
      <w:r w:rsidRPr="00E73571">
        <w:t xml:space="preserve"> 2008; Funk et al. 2017)</w:t>
      </w:r>
      <w:r>
        <w:t xml:space="preserve">. </w:t>
      </w:r>
      <w:r w:rsidRPr="00E73571">
        <w:t>Variation in CWM</w:t>
      </w:r>
      <w:r>
        <w:t>s</w:t>
      </w:r>
      <w:r w:rsidRPr="00E73571">
        <w:t xml:space="preserve"> can identify shifts in assembly filters along ecologi</w:t>
      </w:r>
      <w:r>
        <w:t xml:space="preserve">cal gradients </w:t>
      </w:r>
      <w:r w:rsidRPr="00E73571">
        <w:t>and is most likely the strongest determinant of biotic effects on ecosystem function (Acker</w:t>
      </w:r>
      <w:r>
        <w:t>ly &amp; Cornwell, 2007; Laliberte</w:t>
      </w:r>
      <w:r w:rsidRPr="00E73571">
        <w:t xml:space="preserve"> &amp; Tylianakis, 201</w:t>
      </w:r>
      <w:r>
        <w:t>2</w:t>
      </w:r>
      <w:r w:rsidRPr="00E73571">
        <w:t>; Funk et al. 2017)</w:t>
      </w:r>
      <w:r>
        <w:t xml:space="preserve">. Thus, the function of a community can be assessed through the lens of community-weighted means of functional traits. </w:t>
      </w:r>
      <w:r w:rsidRPr="00BC5094">
        <w:t xml:space="preserve">Functional traits are the measurable attributes of </w:t>
      </w:r>
      <w:r>
        <w:t>a plant</w:t>
      </w:r>
      <w:r w:rsidRPr="00BC5094">
        <w:t xml:space="preserve"> that interact with </w:t>
      </w:r>
      <w:r>
        <w:t>both the surrounding</w:t>
      </w:r>
      <w:r w:rsidRPr="00BC5094">
        <w:t xml:space="preserve"> environment </w:t>
      </w:r>
      <w:r>
        <w:t xml:space="preserve">and other organisms </w:t>
      </w:r>
      <w:r w:rsidRPr="00BC5094">
        <w:t>(Drenovsky et al., 2012).</w:t>
      </w:r>
      <w:r>
        <w:t xml:space="preserve"> The functional traits of plants can be classified non-exclusively as effect traits, which influence ecosystem function, and response traits, which respond to environmental conditions (Suding et al., 2008; Funk et al., 2017). Even single t</w:t>
      </w:r>
      <w:r w:rsidRPr="00E73571">
        <w:t>raits</w:t>
      </w:r>
      <w:r>
        <w:t>,</w:t>
      </w:r>
      <w:r w:rsidRPr="00E73571">
        <w:t xml:space="preserve"> </w:t>
      </w:r>
      <w:r>
        <w:t>such as</w:t>
      </w:r>
      <w:r w:rsidRPr="00E73571">
        <w:t xml:space="preserve"> specific leaf area (SLA)</w:t>
      </w:r>
      <w:r>
        <w:t>,</w:t>
      </w:r>
      <w:r w:rsidRPr="00E73571">
        <w:t xml:space="preserve"> can explain a large amount of variation in ecosystem function</w:t>
      </w:r>
      <w:r>
        <w:t>, including</w:t>
      </w:r>
      <w:r w:rsidRPr="00E73571">
        <w:t xml:space="preserve"> primary productivity, litter decomposition rates, </w:t>
      </w:r>
      <w:r>
        <w:t xml:space="preserve">and </w:t>
      </w:r>
      <w:r w:rsidRPr="00E73571">
        <w:t xml:space="preserve">plant-available soil </w:t>
      </w:r>
      <w:r>
        <w:t>nitrogen</w:t>
      </w:r>
      <w:r w:rsidRPr="00E73571">
        <w:t xml:space="preserve"> (De Deyn, Cornelissen &amp; Bardgett, 2008; Lavorel &amp; Grigulis, 2012; Loranger et</w:t>
      </w:r>
      <w:r>
        <w:t xml:space="preserve"> </w:t>
      </w:r>
      <w:r w:rsidRPr="00E73571">
        <w:t>al., 2012; Grigulis et</w:t>
      </w:r>
      <w:r>
        <w:t xml:space="preserve"> al., 2013; Funk et al. 2017). By assessing community function over time through the lens of community-weighted means of important effect traits we can address the knowledge gap of the relative influence of deterministic vs. stochastic processes to determine community function. </w:t>
      </w:r>
    </w:p>
    <w:p w14:paraId="2B8E5CF3" w14:textId="77777777" w:rsidR="00F51458" w:rsidRDefault="00F51458" w:rsidP="00F51458">
      <w:pPr>
        <w:spacing w:line="480" w:lineRule="auto"/>
      </w:pPr>
    </w:p>
    <w:p w14:paraId="0F90B357" w14:textId="12CE7D44" w:rsidR="00F51458" w:rsidRPr="006F6CA1" w:rsidRDefault="00F51458" w:rsidP="00F51458">
      <w:pPr>
        <w:spacing w:line="480" w:lineRule="auto"/>
        <w:rPr>
          <w:strike/>
        </w:rPr>
      </w:pPr>
      <w:r>
        <w:t>In this study we investigate whether the differences in species composition caused by stochastic processes in a restoration experiment lead to ecologically significant shifts in the function of those communities via differences in functional trait CWMs. We analyzed the function of two restored communities (hereafter referred to as "sequences"</w:t>
      </w:r>
      <w:r w:rsidR="007E1079">
        <w:t>), which</w:t>
      </w:r>
      <w:r>
        <w:t xml:space="preserve"> were restored using the same seed mixes and establishment protocols, but experienced different environmental conditions (i.e., drastically different levels of precipitation) in the year of establishment before subsequently experiencing many years of shared conditions. This will allow us to elucidate whether community function is more heavily influenced by deterministic processes (initial seed mix, restoration procedures, long-term climate patterns) or stochastic processes (precipitation in establishment year). </w:t>
      </w:r>
      <w:r w:rsidRPr="008C03D2">
        <w:t>We assessed community function in terms of the community-weighted means (CWMs) of four effect traits: specific leaf area (SLA), leaf nitrogen content</w:t>
      </w:r>
      <w:r>
        <w:t xml:space="preserve"> (leaf N)</w:t>
      </w:r>
      <w:r w:rsidRPr="008C03D2">
        <w:t>, leaf carbon : nitrogen ratio</w:t>
      </w:r>
      <w:r>
        <w:t xml:space="preserve"> (C:N ratio)</w:t>
      </w:r>
      <w:r w:rsidRPr="008C03D2">
        <w:t xml:space="preserve">, and leaf dry matter content (LDMC). </w:t>
      </w:r>
      <w:r>
        <w:t xml:space="preserve">We compared the function of plots established during a year of normal precipitation (Sequence I) with that of plots established during a severe drought (Sequence II) in terms of CWMs of the four functional traits across the first nine years of each restoration. We asked 1) do the sequences differ in overall function across this time series? and 2) if they differ, is there a time at which their function converges? We hypothesized that the stochastic processes leading to divergent species compositions would also lead to divergent community functions. We predicted that the intense drought in the initial year of Sequence II would </w:t>
      </w:r>
      <w:r w:rsidRPr="001E0BF7">
        <w:t>restrict the community to the establishment of species with a more conservative resource-use suite of functional traits</w:t>
      </w:r>
      <w:r>
        <w:t xml:space="preserve"> (i.e., lower SLA and leaf N, higher LDMC and C:N ratio)</w:t>
      </w:r>
      <w:r w:rsidRPr="001E0BF7">
        <w:t xml:space="preserve">, altering the function of the community in comparison to </w:t>
      </w:r>
      <w:r>
        <w:t xml:space="preserve">Sequence I. </w:t>
      </w:r>
    </w:p>
    <w:p w14:paraId="75983046" w14:textId="77777777" w:rsidR="00F51458" w:rsidRDefault="00F51458" w:rsidP="00F51458">
      <w:pPr>
        <w:spacing w:line="480" w:lineRule="auto"/>
      </w:pPr>
    </w:p>
    <w:p w14:paraId="6A80EEAE" w14:textId="2A8E0A3A" w:rsidR="00F51458" w:rsidRDefault="00F51458" w:rsidP="00F51458">
      <w:pPr>
        <w:spacing w:line="480" w:lineRule="auto"/>
      </w:pPr>
      <w:r>
        <w:rPr>
          <w:b/>
        </w:rPr>
        <w:t>Methods</w:t>
      </w:r>
    </w:p>
    <w:p w14:paraId="6F516FC9" w14:textId="77777777" w:rsidR="00F51458" w:rsidRPr="00B5742A" w:rsidRDefault="00F51458" w:rsidP="00F51458">
      <w:pPr>
        <w:spacing w:line="480" w:lineRule="auto"/>
        <w:rPr>
          <w:i/>
        </w:rPr>
      </w:pPr>
      <w:r w:rsidRPr="00B5742A">
        <w:rPr>
          <w:i/>
        </w:rPr>
        <w:t xml:space="preserve">Study </w:t>
      </w:r>
      <w:r>
        <w:rPr>
          <w:i/>
        </w:rPr>
        <w:t>S</w:t>
      </w:r>
      <w:r w:rsidRPr="00B5742A">
        <w:rPr>
          <w:i/>
        </w:rPr>
        <w:t>ite</w:t>
      </w:r>
    </w:p>
    <w:p w14:paraId="223A6569" w14:textId="77777777" w:rsidR="00F51458" w:rsidRPr="008C1FE0" w:rsidRDefault="00F51458" w:rsidP="00F51458">
      <w:pPr>
        <w:spacing w:line="480" w:lineRule="auto"/>
      </w:pPr>
      <w:r>
        <w:t>The Sequential Restoration Project (SRP) was initiated at Konza Prairie Biological Station (KPBS), 9km south of Manhattan, KS, in 2010 to determine the relative influence of deterministic and stochastic processes on the assembly of restored tallgrass prairie plant communities (Manning and Baer, 2018). The site of the restoration experiment was in conventional agriculture for over 70 years before the experiment began. This site was originally covered by native tallgrass prairie dominated by warm-season C</w:t>
      </w:r>
      <w:r w:rsidRPr="008C1FE0">
        <w:rPr>
          <w:vertAlign w:val="subscript"/>
        </w:rPr>
        <w:t>4</w:t>
      </w:r>
      <w:r>
        <w:t xml:space="preserve"> grasses such as </w:t>
      </w:r>
      <w:r>
        <w:rPr>
          <w:i/>
        </w:rPr>
        <w:t xml:space="preserve">Andropogon gerardii </w:t>
      </w:r>
      <w:r>
        <w:t xml:space="preserve">and </w:t>
      </w:r>
      <w:r>
        <w:rPr>
          <w:i/>
        </w:rPr>
        <w:t>Schizachyrium scoparium</w:t>
      </w:r>
      <w:r>
        <w:t xml:space="preserve">, as well as a diverse mixture of subdominant forbs and grasses. The soil at this site is a Reading silt loam, the mean annual temperature is 12.7 </w:t>
      </w:r>
      <w:r>
        <w:rPr>
          <w:rFonts w:cs="Times New Roman"/>
        </w:rPr>
        <w:t>º</w:t>
      </w:r>
      <w:r>
        <w:t xml:space="preserve">C, and the site receives an average of 835mm of precipitation per year. </w:t>
      </w:r>
    </w:p>
    <w:p w14:paraId="35513C7F" w14:textId="77777777" w:rsidR="00F51458" w:rsidRDefault="00F51458" w:rsidP="00F51458">
      <w:pPr>
        <w:spacing w:line="480" w:lineRule="auto"/>
      </w:pPr>
    </w:p>
    <w:p w14:paraId="088A9554" w14:textId="77777777" w:rsidR="00F51458" w:rsidRPr="00266F5D" w:rsidRDefault="00F51458" w:rsidP="00F51458">
      <w:pPr>
        <w:spacing w:line="480" w:lineRule="auto"/>
      </w:pPr>
      <w:r>
        <w:rPr>
          <w:i/>
        </w:rPr>
        <w:t>Experimental Design</w:t>
      </w:r>
    </w:p>
    <w:p w14:paraId="478F6C0A" w14:textId="7572B46C" w:rsidR="00F51458" w:rsidRPr="00777FD7" w:rsidRDefault="00F51458" w:rsidP="00F51458">
      <w:pPr>
        <w:spacing w:line="480" w:lineRule="auto"/>
      </w:pPr>
      <w:r>
        <w:t xml:space="preserve">Starting in 2010, and then every two years </w:t>
      </w:r>
      <w:r w:rsidR="00E45232">
        <w:t>there</w:t>
      </w:r>
      <w:r>
        <w:t xml:space="preserve">after, adjacent sections of agricultural land were restored to native tallgrass prairie using the same initial seed mixes and following the same restoration procedures (Manning and Baer, 2018). A single field was used for all restoration sequences (the two in this study, as well as subsequent sequences that are not included in our analyses). Each sequence consists of four 20m x 20m plots (the last plot in Sequence I is only 10m x 20m due to a bordering forest), separated by a 5m buffer. Each of these four plots was restored independently following the same procedures so that we have four replicates for each establishment year. The prior agricultural community was cleared and the soil in each plot was shallowly disturbed with a field cultivator, then hand-raked before sowing seed by hand-broadcasting and lightly walking over the soil to compact it. Seeds were sown in a 60:40 ratio of forbs to dominant grasses and included native forbs such as </w:t>
      </w:r>
      <w:r>
        <w:rPr>
          <w:i/>
        </w:rPr>
        <w:t xml:space="preserve">Baptisia australis, Helianthus pauciflorus, </w:t>
      </w:r>
      <w:r>
        <w:t xml:space="preserve">and </w:t>
      </w:r>
      <w:r>
        <w:rPr>
          <w:i/>
        </w:rPr>
        <w:t>Lespedeza capitata</w:t>
      </w:r>
      <w:r>
        <w:t xml:space="preserve"> as well as native grasses such as </w:t>
      </w:r>
      <w:r>
        <w:rPr>
          <w:i/>
        </w:rPr>
        <w:t>Andropogon gerardii, Panicum virgatum, Schizachyrium scoparium</w:t>
      </w:r>
      <w:r>
        <w:t xml:space="preserve">, and </w:t>
      </w:r>
      <w:r>
        <w:rPr>
          <w:i/>
        </w:rPr>
        <w:t xml:space="preserve">Sorghastrum nutans </w:t>
      </w:r>
      <w:r>
        <w:t xml:space="preserve">(see Table 1 in Manning and Baer, 2018, for a complete species list and live seed rate). Seeds were hand-collected from Konza Prairie and other nearby native prairie and a subsample of the seeds </w:t>
      </w:r>
      <w:r w:rsidR="00175E6D">
        <w:t>was</w:t>
      </w:r>
      <w:r>
        <w:t xml:space="preserve"> sent to the Illinois Crop Association to determine the percent of live seed. To control for year-to-year variation in seed quality, the live seeding rate for the samples collected in 2009 (for use on Sequence I) was used for all subsequent sequences as well. The locally-collected </w:t>
      </w:r>
      <w:r>
        <w:rPr>
          <w:i/>
        </w:rPr>
        <w:t xml:space="preserve">A. gerardii </w:t>
      </w:r>
      <w:r>
        <w:t>had a low live seed rate and was supplemented with a cultivar (var. KAW), and the same ratio of locally-collected to purchased seeds was used for all subsequent sequences (Manning and Baer, 2018). The sequences received no management during the first three years but were subsequently burned annually in the spring</w:t>
      </w:r>
      <w:r w:rsidR="00A04850">
        <w:t xml:space="preserve"> to assist with establishment</w:t>
      </w:r>
      <w:r>
        <w:t>.</w:t>
      </w:r>
    </w:p>
    <w:p w14:paraId="6430A222" w14:textId="77777777" w:rsidR="00F51458" w:rsidRDefault="00F51458" w:rsidP="00F51458">
      <w:pPr>
        <w:spacing w:line="480" w:lineRule="auto"/>
      </w:pPr>
    </w:p>
    <w:p w14:paraId="38C8DEC6" w14:textId="77777777" w:rsidR="00F51458" w:rsidRDefault="00F51458" w:rsidP="00F51458">
      <w:pPr>
        <w:spacing w:line="480" w:lineRule="auto"/>
      </w:pPr>
      <w:r>
        <w:t xml:space="preserve">While the biotic and most abiotic factors remained the same for each restoration year, establishment year precipitation varied. </w:t>
      </w:r>
      <w:r w:rsidRPr="00B15232">
        <w:t>Sequence I was restored in 2010, a year with precipitation near the long</w:t>
      </w:r>
      <w:r>
        <w:t>-</w:t>
      </w:r>
      <w:r w:rsidRPr="00B15232">
        <w:t>term average of 835mm. Sequence II</w:t>
      </w:r>
      <w:r>
        <w:t xml:space="preserve"> was</w:t>
      </w:r>
      <w:r w:rsidRPr="00B15232">
        <w:t xml:space="preserve"> restored in 2012</w:t>
      </w:r>
      <w:r>
        <w:t>, a year with 39% l</w:t>
      </w:r>
      <w:r w:rsidRPr="00B15232">
        <w:t>ower overall precipitation and 60% lower growing season precipitation than Sequence I</w:t>
      </w:r>
      <w:r>
        <w:t xml:space="preserve">. The species compositions were significantly different between these restoration sequences after their third growing season (Manning and Baer, 2018) and these differences persisted through at least six years (Baer, 2020, personal correspondence). Manning and Baer (2018) attributed this difference to the influence of drought hindering the establishment of late-successional (i.e. intentionally sown) species in Sequence II, which allowed for the natural colonization of weedy species. </w:t>
      </w:r>
    </w:p>
    <w:p w14:paraId="537A2D72" w14:textId="77777777" w:rsidR="00F51458" w:rsidRDefault="00F51458" w:rsidP="00F51458">
      <w:pPr>
        <w:spacing w:line="480" w:lineRule="auto"/>
      </w:pPr>
    </w:p>
    <w:p w14:paraId="0D172567" w14:textId="77777777" w:rsidR="00F51458" w:rsidRDefault="00F51458" w:rsidP="00F51458">
      <w:pPr>
        <w:spacing w:line="480" w:lineRule="auto"/>
      </w:pPr>
      <w:r>
        <w:rPr>
          <w:i/>
        </w:rPr>
        <w:t>Species Composition</w:t>
      </w:r>
    </w:p>
    <w:p w14:paraId="4C02A13B" w14:textId="77777777" w:rsidR="00F51458" w:rsidRDefault="00F51458" w:rsidP="00F51458">
      <w:pPr>
        <w:spacing w:line="480" w:lineRule="auto"/>
      </w:pPr>
      <w:r>
        <w:t>The species composition of each sequence was recorded in August in the first year (2010 and 2012 for Sequence I and II, respectively) and in both June and August in the following years. Each of the four plots in each sequence is divided into four subplots, and there is a 10m</w:t>
      </w:r>
      <w:r w:rsidRPr="00A2610F">
        <w:rPr>
          <w:vertAlign w:val="superscript"/>
        </w:rPr>
        <w:t>2</w:t>
      </w:r>
      <w:r>
        <w:t xml:space="preserve"> circular sampling area within each subplot. The percent foliar cover of each species was recorded in these subplots using modified Daubenmire categories (Carter and Blair, 2012) and converted to the median value of the category. The maximum cover value between the June and August sampling dates was used for each species. We first calculated both the total foliar cover of each sequence in each of its first six years and the relative contribution of each species to that total cover value. We next sorted species by descending relative cover values in each year, then sequentially added species' cover values until we reached 80% of the total foliar cover. We selected 80% as the cutoff value primarily because it is the abundant species that most heavily influence community function (</w:t>
      </w:r>
      <w:r w:rsidRPr="00E73571">
        <w:t>Acker</w:t>
      </w:r>
      <w:r>
        <w:t>ly &amp; Cornwell, 2007). Relatively few species made up the top 80% (4–15 species per plot) and many rare species (&lt;1% cover) made up the remaining 20% of total cover. This resulted in a list of 33 species that contributed to the top 80% of total foliar cover in at least one sequence in at least one sampling year (</w:t>
      </w:r>
      <w:r w:rsidRPr="000A2225">
        <w:rPr>
          <w:b/>
        </w:rPr>
        <w:t>Table S1</w:t>
      </w:r>
      <w:r>
        <w:t xml:space="preserve">). </w:t>
      </w:r>
    </w:p>
    <w:p w14:paraId="1BF032D9" w14:textId="77777777" w:rsidR="00F51458" w:rsidRDefault="00F51458" w:rsidP="00F51458">
      <w:pPr>
        <w:spacing w:line="480" w:lineRule="auto"/>
      </w:pPr>
    </w:p>
    <w:p w14:paraId="706C45F8" w14:textId="77777777" w:rsidR="00F51458" w:rsidRDefault="00F51458" w:rsidP="00F51458">
      <w:pPr>
        <w:spacing w:line="480" w:lineRule="auto"/>
      </w:pPr>
    </w:p>
    <w:p w14:paraId="68DB5D36" w14:textId="77777777" w:rsidR="00F51458" w:rsidRPr="00150FB7" w:rsidRDefault="00F51458" w:rsidP="00F51458">
      <w:pPr>
        <w:spacing w:line="480" w:lineRule="auto"/>
        <w:rPr>
          <w:i/>
        </w:rPr>
      </w:pPr>
      <w:r>
        <w:rPr>
          <w:i/>
        </w:rPr>
        <w:t>Functional Traits Database</w:t>
      </w:r>
    </w:p>
    <w:p w14:paraId="4293CB2A" w14:textId="77777777" w:rsidR="00F51458" w:rsidRDefault="00F51458" w:rsidP="00F51458">
      <w:pPr>
        <w:spacing w:line="480" w:lineRule="auto"/>
      </w:pPr>
      <w:r>
        <w:t>We accessed trait values from the TRY plant trait database (Kattge et al., 2020) and calculated an average trait value for each functional trait for each species. Since the resulting trait values are therefore species-level average values, rather than direct measurements that account for intraspecific response to environmental conditions, we focused on effect traits rather than response traits. Three of the taxa in our species list were only identified to genus (</w:t>
      </w:r>
      <w:r w:rsidRPr="00F235AD">
        <w:rPr>
          <w:i/>
        </w:rPr>
        <w:t>Eragrostis sp</w:t>
      </w:r>
      <w:r>
        <w:t xml:space="preserve">., </w:t>
      </w:r>
      <w:r>
        <w:rPr>
          <w:i/>
        </w:rPr>
        <w:t>Galium sp</w:t>
      </w:r>
      <w:r>
        <w:t xml:space="preserve">., and </w:t>
      </w:r>
      <w:r>
        <w:rPr>
          <w:i/>
        </w:rPr>
        <w:t>Lepidium sp</w:t>
      </w:r>
      <w:r>
        <w:t>.) and one species (</w:t>
      </w:r>
      <w:r>
        <w:rPr>
          <w:i/>
        </w:rPr>
        <w:t>Setaria faberi</w:t>
      </w:r>
      <w:r>
        <w:t xml:space="preserve">) had no trait data in TRY, so the traits used for these taxa were the genus-level averages (average trait values from all species found at KPBS in each of these genera), an approach taken in similar trait-based studies (Magnago et al., 2013). We limited our study to four traits for which trait data were available for the majority of species in our study: specific leaf area (SLA), leaf dry matter content (LDMC), leaf nitrogen (leaf N), and carbon : nitrogen ratio (C:N ratio). Trait data were available for all species for SLA, but the other traits were not available for some species: LDMC (missing for 10 species), leaf N (missing for two species, </w:t>
      </w:r>
      <w:r>
        <w:rPr>
          <w:i/>
        </w:rPr>
        <w:t xml:space="preserve">Bromus japonicus </w:t>
      </w:r>
      <w:r>
        <w:t xml:space="preserve">and </w:t>
      </w:r>
      <w:r>
        <w:rPr>
          <w:i/>
        </w:rPr>
        <w:t>Solidago altissima</w:t>
      </w:r>
      <w:r>
        <w:t xml:space="preserve">) and C:N ratio (missing for one species, </w:t>
      </w:r>
      <w:r>
        <w:rPr>
          <w:i/>
        </w:rPr>
        <w:t>B. japonicus</w:t>
      </w:r>
      <w:r>
        <w:t xml:space="preserve">). These exceptions are unfortunate, but in most cases should not substantially alter the results. This data deficiency was most likely overcome by the fact that most missing species occurred roughly equally across the two treatments or only ever occurred at low cover values (an exception is </w:t>
      </w:r>
      <w:r>
        <w:rPr>
          <w:i/>
        </w:rPr>
        <w:t>Helianthus pauciflorus</w:t>
      </w:r>
      <w:r>
        <w:t xml:space="preserve">, which was at low abundance in Sequence I but medium abundance in Sequence II). </w:t>
      </w:r>
    </w:p>
    <w:p w14:paraId="3AE5EF56" w14:textId="77777777" w:rsidR="00F51458" w:rsidRDefault="00F51458" w:rsidP="00F51458">
      <w:pPr>
        <w:spacing w:line="480" w:lineRule="auto"/>
      </w:pPr>
    </w:p>
    <w:p w14:paraId="221B915B" w14:textId="77777777" w:rsidR="00F51458" w:rsidRDefault="00F51458" w:rsidP="00F51458">
      <w:pPr>
        <w:spacing w:line="480" w:lineRule="auto"/>
      </w:pPr>
      <w:r>
        <w:t xml:space="preserve">Once the trait data were downloaded from TRY, we performed a quality check to remove duplicate entries and trait records that came from manipulative experiments (e.g. nutrient addition treatments). Before calculating species-level average trait values, we created two separate trait datasets: a "Complete" set that included all TRY records that passed the initial quality check and a "Refined" set that only used a rarified subset of the data. To create the Refined trait set, we removed any entry with a TRY error risk score greater than 4 (unless it was the only entry a species had for a given trait). We then selected a random subset of the remaining traits for each species such that for each species, each of the four traits was calculated from the same number of entries (for example, if a species had eight entries for SLA but only six for LDMC, we would calculate the average SLA value from a random selection of six of the eight entries). </w:t>
      </w:r>
    </w:p>
    <w:p w14:paraId="16A4251B" w14:textId="77777777" w:rsidR="00F51458" w:rsidRDefault="00F51458" w:rsidP="00F51458">
      <w:pPr>
        <w:spacing w:line="480" w:lineRule="auto"/>
      </w:pPr>
    </w:p>
    <w:p w14:paraId="32303681" w14:textId="77777777" w:rsidR="00F51458" w:rsidRDefault="00F51458" w:rsidP="00F51458">
      <w:pPr>
        <w:spacing w:line="480" w:lineRule="auto"/>
      </w:pPr>
      <w:r>
        <w:rPr>
          <w:i/>
        </w:rPr>
        <w:t>Calculating CWMs</w:t>
      </w:r>
    </w:p>
    <w:p w14:paraId="7EA7C774" w14:textId="29204381" w:rsidR="00F51458" w:rsidRDefault="00F51458" w:rsidP="00F51458">
      <w:pPr>
        <w:spacing w:line="480" w:lineRule="auto"/>
      </w:pPr>
      <w:r>
        <w:t>We calculated community-weighted means (CWMs) in R version 3.6.1 (R Core Team, 2019) using the function "functcomp" in the package "FD" (Laliberté et al., 2014). This function returns a single value of each trait for each community (i.e. each plot in each year), which is the average trait value of all species in the community, weighted by their relative abundance in the community (Laliberté et al., 2014). We calculated CWMs of all four functional traits for the years 2010–2020 in all four plots of each sequence, based on the abundance values of our selected list of 33 species (</w:t>
      </w:r>
      <w:r>
        <w:rPr>
          <w:b/>
        </w:rPr>
        <w:t>Table S2</w:t>
      </w:r>
      <w:r w:rsidRPr="000A2225">
        <w:t>)</w:t>
      </w:r>
      <w:r>
        <w:t xml:space="preserve">. We calculated two CWM matrices, one using the Complete trait set and one using the Refined trait set. We then performed two-sample t-tests to compare the Complete and Refined CWMs for each trait. There was no difference in the CWMs for SLA, LDMC, or leaf N (all p-values &gt; 0.6), so we used the CWMs from the Complete trait set in subsequent analyses. However, there were significant differences in the Complete and Refined C:N ratio datasets (p &lt; 0.001). </w:t>
      </w:r>
      <w:r w:rsidRPr="00CB00EE">
        <w:t xml:space="preserve">This is likely driven by several </w:t>
      </w:r>
      <w:r>
        <w:t>abnormal</w:t>
      </w:r>
      <w:r w:rsidRPr="00CB00EE">
        <w:t xml:space="preserve"> C:N </w:t>
      </w:r>
      <w:r>
        <w:t xml:space="preserve">ratio </w:t>
      </w:r>
      <w:r w:rsidRPr="00CB00EE">
        <w:t xml:space="preserve">values that were included in the Complete trait set but excluded </w:t>
      </w:r>
      <w:r w:rsidR="00E45232">
        <w:t xml:space="preserve">(based on error risk score) </w:t>
      </w:r>
      <w:r w:rsidRPr="00CB00EE">
        <w:t xml:space="preserve">from the Refined trait set. These values were upwards of 10x greater than the </w:t>
      </w:r>
      <w:r>
        <w:t>normal range of</w:t>
      </w:r>
      <w:r w:rsidRPr="00CB00EE">
        <w:t xml:space="preserve"> C:N </w:t>
      </w:r>
      <w:r>
        <w:t>ratios</w:t>
      </w:r>
      <w:r w:rsidRPr="00CB00EE">
        <w:t xml:space="preserve">. Thus, we used the </w:t>
      </w:r>
      <w:r>
        <w:t>Refined</w:t>
      </w:r>
      <w:r w:rsidRPr="00CB00EE">
        <w:t xml:space="preserve"> CWMs of C:N </w:t>
      </w:r>
      <w:r>
        <w:t xml:space="preserve">ratio </w:t>
      </w:r>
      <w:r w:rsidRPr="00CB00EE">
        <w:t>in subsequent analyses.</w:t>
      </w:r>
    </w:p>
    <w:p w14:paraId="059BB01F" w14:textId="77777777" w:rsidR="00F51458" w:rsidRDefault="00F51458" w:rsidP="00F51458">
      <w:pPr>
        <w:spacing w:line="480" w:lineRule="auto"/>
      </w:pPr>
    </w:p>
    <w:p w14:paraId="40C035DB" w14:textId="77777777" w:rsidR="00F51458" w:rsidRDefault="00F51458" w:rsidP="00F51458">
      <w:pPr>
        <w:spacing w:line="480" w:lineRule="auto"/>
      </w:pPr>
      <w:r>
        <w:rPr>
          <w:i/>
        </w:rPr>
        <w:t>Statistical Analyses</w:t>
      </w:r>
    </w:p>
    <w:p w14:paraId="28DEECED" w14:textId="77777777" w:rsidR="00F51458" w:rsidRDefault="00F51458" w:rsidP="00F51458">
      <w:pPr>
        <w:spacing w:line="480" w:lineRule="auto"/>
      </w:pPr>
      <w:r>
        <w:t xml:space="preserve">We first analyzed several aspects of community composition between the two sequences. We used the R package "vegan" (Oksanen, et al., 2019) to confirm that species composition differed between the two sequences across our study. We used the function "vegdist" to calculate Bray-Curtis dissimilarity matrices for the species compositions of each plot and used the function "adonis" to perform PERMANOVAs (999 permutations) to determine if species composition differed between the sequences at ages 1, 3, 6, and 9. Additionally, since we knew which species were intentionally sown into the sequences and which colonized them naturally ("volunteers"), we performed t-tests in R to check for differences in the foliar cover ratios of sown species to volunteer species, introduced to native species, sown grasses to sown forbs, all grasses to all forbs, and annual grasses to perennial grasses between the two sequences. Finally, we performed t-tests to determine if there were differences in trait values between the grasses and the forbs included in this study. </w:t>
      </w:r>
    </w:p>
    <w:p w14:paraId="0B33F5D3" w14:textId="77777777" w:rsidR="00F51458" w:rsidRDefault="00F51458" w:rsidP="00F51458">
      <w:pPr>
        <w:spacing w:line="480" w:lineRule="auto"/>
      </w:pPr>
    </w:p>
    <w:p w14:paraId="636A5C31" w14:textId="77777777" w:rsidR="00F51458" w:rsidRDefault="00F51458" w:rsidP="00F51458">
      <w:pPr>
        <w:spacing w:line="480" w:lineRule="auto"/>
      </w:pPr>
      <w:r>
        <w:t>Next, we utilized profile analysis to determine if the two sequences differed in function over time. Although profile analysis is an underutilized statistical technique in ecology (one of the few examples is Van Buskirk and Smith, 1991) it is a straightforward procedure that provides robust, intuitive results and is particularly well suited for analyzing data measured in the same plots over time (Tabachnick and Fidell, 2013). As a multivariate statistical technique, profile analysis can answer questions that would otherwise require using several univariate analyses, yet without increasing the Type I error rate. In this case, profile analysis is essentially an application of MANOVA in which the repeated measures of one dependent variable (e.g. SLA measured over time) are analyzed as multiple dependent variables (e.g. SLA in each sampling year is treated as a separate variable). This avoids pitfalls such as pseudoreplication that would occur by treating the non-independent sequential trait measurements as independent values. The profile analysis then answers the question, "do the two treatments (Sequences I and II) have different profiles for each functional trait?" by examining difference scores between consecutive time periods. There are three components of each profile: levels, flatness, and parallelism.</w:t>
      </w:r>
    </w:p>
    <w:p w14:paraId="025FBB04" w14:textId="77777777" w:rsidR="00F51458" w:rsidRDefault="00F51458" w:rsidP="00F51458">
      <w:pPr>
        <w:spacing w:line="480" w:lineRule="auto"/>
      </w:pPr>
    </w:p>
    <w:p w14:paraId="2D963B8E" w14:textId="786D29BB" w:rsidR="00F51458" w:rsidRDefault="00F51458" w:rsidP="00F51458">
      <w:pPr>
        <w:spacing w:line="480" w:lineRule="auto"/>
      </w:pPr>
      <w:r>
        <w:t xml:space="preserve">The first component, levels, is analogous to the test of group differences in ANOVA and asks if one </w:t>
      </w:r>
      <w:r w:rsidR="00137F5C">
        <w:t>sequence</w:t>
      </w:r>
      <w:r>
        <w:t xml:space="preserve"> has a higher average trait value than the other (Tabachnick and Fidell, 2013). The null hypothesis of this test is that the levels are equal between the </w:t>
      </w:r>
      <w:r w:rsidR="00137F5C">
        <w:t>sequences</w:t>
      </w:r>
      <w:r>
        <w:t xml:space="preserve">, so if we reject this null it means that there is a significant main effect of </w:t>
      </w:r>
      <w:r w:rsidR="00137F5C">
        <w:t>sequence</w:t>
      </w:r>
      <w:r>
        <w:t xml:space="preserve"> on the functional trait in question.</w:t>
      </w:r>
      <w:r w:rsidRPr="003E0E3A">
        <w:t xml:space="preserve"> </w:t>
      </w:r>
      <w:r>
        <w:t xml:space="preserve">The second component, flatness, tests for main effects of time (Tabachnick and Fidell, 2013). Flatness is evaluated against the null hypothesis that the average slope between time periods is zero. If the null is rejected, this indicates that the functional trait changes as the sequences age.  The final component is parallelism, which asks whether the two </w:t>
      </w:r>
      <w:r w:rsidR="00137F5C">
        <w:t>sequences</w:t>
      </w:r>
      <w:r>
        <w:t xml:space="preserve"> have parallel profiles and tests for </w:t>
      </w:r>
      <w:r w:rsidR="00137F5C">
        <w:t>sequence</w:t>
      </w:r>
      <w:r>
        <w:t xml:space="preserve">-by-age interactions (Tabachnick and Fidell, 2013). Parallelism is tested against the null hypothesis that the </w:t>
      </w:r>
      <w:r w:rsidR="00137F5C">
        <w:t>sequences</w:t>
      </w:r>
      <w:r>
        <w:t xml:space="preserve"> have parallel profiles. If parallelism is rejected, then there is a significant </w:t>
      </w:r>
      <w:r w:rsidR="00137F5C">
        <w:t>sequence</w:t>
      </w:r>
      <w:r>
        <w:t xml:space="preserve">-by-age interaction (i.e. the functional traits respond differently over time based on establishment year conditions). </w:t>
      </w:r>
    </w:p>
    <w:p w14:paraId="77778BC7" w14:textId="77777777" w:rsidR="00F51458" w:rsidRDefault="00F51458" w:rsidP="00F51458">
      <w:pPr>
        <w:spacing w:line="480" w:lineRule="auto"/>
      </w:pPr>
    </w:p>
    <w:p w14:paraId="15A7615A" w14:textId="0EE558CB" w:rsidR="00F51458" w:rsidRDefault="00F51458" w:rsidP="00F51458">
      <w:pPr>
        <w:spacing w:line="480" w:lineRule="auto"/>
      </w:pPr>
      <w:r>
        <w:t>We conducted separate profile analyses on the CWMs of each of the four functional traits across age 1yr to 9yrs of each sequence. Since profile analysis requires equal intervals between measurements but species cover (and therefore CWMs) were not measured in Sequence I at age 7</w:t>
      </w:r>
      <w:r w:rsidR="00137F5C">
        <w:t>yrs</w:t>
      </w:r>
      <w:r>
        <w:t xml:space="preserve"> (2016), we used the average value of each trait from age 6</w:t>
      </w:r>
      <w:r w:rsidR="00137F5C">
        <w:t>yrs</w:t>
      </w:r>
      <w:r>
        <w:t xml:space="preserve"> (2015) to age 8</w:t>
      </w:r>
      <w:r w:rsidR="00137F5C">
        <w:t>yrs</w:t>
      </w:r>
      <w:r>
        <w:t xml:space="preserve"> (2017) to fill in this gap. </w:t>
      </w:r>
      <w:r w:rsidRPr="00771737">
        <w:t>We used the CWMs from every other year (i.e. ages 1</w:t>
      </w:r>
      <w:r w:rsidR="00137F5C">
        <w:t>yr</w:t>
      </w:r>
      <w:r w:rsidRPr="00771737">
        <w:t>, 3</w:t>
      </w:r>
      <w:r w:rsidR="00137F5C">
        <w:t>yrs</w:t>
      </w:r>
      <w:r w:rsidRPr="00771737">
        <w:t>, 5</w:t>
      </w:r>
      <w:r w:rsidR="00137F5C">
        <w:t>yrs</w:t>
      </w:r>
      <w:r w:rsidRPr="00771737">
        <w:t>, 7</w:t>
      </w:r>
      <w:r w:rsidR="00137F5C">
        <w:t>yrs</w:t>
      </w:r>
      <w:r w:rsidRPr="00771737">
        <w:t>, and 9</w:t>
      </w:r>
      <w:r w:rsidR="00137F5C">
        <w:t>yrs</w:t>
      </w:r>
      <w:r w:rsidRPr="00771737">
        <w:t>) to analyze the decadal patterns in community function. We then performed additional post-hoc profile analyses of each trait to investigate fine-scale variation in function over the early years post-restoration (every year, age 1</w:t>
      </w:r>
      <w:r>
        <w:t>yr</w:t>
      </w:r>
      <w:r w:rsidRPr="00771737">
        <w:t xml:space="preserve"> </w:t>
      </w:r>
      <w:r>
        <w:t>to</w:t>
      </w:r>
      <w:r w:rsidRPr="00771737">
        <w:t xml:space="preserve"> 7</w:t>
      </w:r>
      <w:r>
        <w:t xml:space="preserve">yrs). We used the function "pbg" (profile by groups) from the R package "profileR" (Bulut and Desjardins, 2018) for all profile analyses. Post-hoc ANOVAs were performed in R to see at which ages the sequences differed in values of each trait. </w:t>
      </w:r>
    </w:p>
    <w:p w14:paraId="514E7F14" w14:textId="77777777" w:rsidR="00F51458" w:rsidRDefault="00F51458" w:rsidP="00F51458">
      <w:pPr>
        <w:spacing w:line="480" w:lineRule="auto"/>
      </w:pPr>
    </w:p>
    <w:p w14:paraId="4B6E03BF" w14:textId="77777777" w:rsidR="00F51458" w:rsidRDefault="00F51458" w:rsidP="00F51458">
      <w:pPr>
        <w:spacing w:line="480" w:lineRule="auto"/>
        <w:rPr>
          <w:b/>
        </w:rPr>
      </w:pPr>
      <w:r w:rsidRPr="000B6180">
        <w:rPr>
          <w:b/>
        </w:rPr>
        <w:t>Results</w:t>
      </w:r>
    </w:p>
    <w:p w14:paraId="56929C4A" w14:textId="77777777" w:rsidR="00F51458" w:rsidRDefault="00F51458" w:rsidP="00F51458">
      <w:pPr>
        <w:spacing w:line="480" w:lineRule="auto"/>
      </w:pPr>
      <w:r>
        <w:t xml:space="preserve">PERMANOVAs indicated that species composition was persistently divergent between the two sequences: age 1 (p = 0.032, F = 9.03), age 3 (p = 0.031, F = 16.24), age 6 (p = 0.031, F = 18.67), and age 9 (p = 0.034, F = 9.91). Although t-tests indicated there was no difference in the cover ratio of annual to perennial grasses (p = 0.231), introduced to native species (p = 0.243), or of volunteer to sown species (p = 0.303, </w:t>
      </w:r>
      <w:r>
        <w:rPr>
          <w:b/>
        </w:rPr>
        <w:t xml:space="preserve">Fig. </w:t>
      </w:r>
      <w:r w:rsidRPr="004412A8">
        <w:rPr>
          <w:b/>
        </w:rPr>
        <w:t>1</w:t>
      </w:r>
      <w:r>
        <w:t xml:space="preserve">) </w:t>
      </w:r>
      <w:r w:rsidRPr="004412A8">
        <w:t>between</w:t>
      </w:r>
      <w:r>
        <w:t xml:space="preserve"> the sequences, the ratio of grass to forb foliar cover (p = 0.021, </w:t>
      </w:r>
      <w:r>
        <w:rPr>
          <w:b/>
        </w:rPr>
        <w:t>Fig. 2</w:t>
      </w:r>
      <w:r>
        <w:t xml:space="preserve">) </w:t>
      </w:r>
      <w:r w:rsidRPr="005D1CAF">
        <w:t>was</w:t>
      </w:r>
      <w:r>
        <w:t xml:space="preserve"> significantly higher in Sequence I compared to Sequence II, as was the ratio of sown grasses to sown forbs (p = 0.009). The grasses included in our study had significantly higher trait values for SLA (p = 0.020) and LDMC (p = 0.041) than the forbs included in our study. Leaf N (p = 0.063) and C:N ratio (p = 0.544) did not differ between grasses and forbs. </w:t>
      </w:r>
    </w:p>
    <w:p w14:paraId="51829DEC" w14:textId="77777777" w:rsidR="00F51458" w:rsidRPr="000B6180" w:rsidRDefault="00F51458" w:rsidP="00F51458">
      <w:pPr>
        <w:spacing w:line="480" w:lineRule="auto"/>
        <w:rPr>
          <w:b/>
        </w:rPr>
      </w:pPr>
    </w:p>
    <w:p w14:paraId="1AF134D0" w14:textId="77777777" w:rsidR="00F51458" w:rsidRDefault="00F51458" w:rsidP="00F51458">
      <w:pPr>
        <w:spacing w:line="480" w:lineRule="auto"/>
      </w:pPr>
      <w:r>
        <w:t>Profile analyses demonstrated that each of the four traits we studied was significantly impacted by at least one of establishment year, age, or an interaction between the two. We found main effects (difference in "Levels") of establishment year in the CWMs of two traits. Both SLA (</w:t>
      </w:r>
      <w:r>
        <w:rPr>
          <w:b/>
        </w:rPr>
        <w:t>Fig. 3A</w:t>
      </w:r>
      <w:r>
        <w:t>) and LDMC (</w:t>
      </w:r>
      <w:r>
        <w:rPr>
          <w:b/>
        </w:rPr>
        <w:t>Fig. 3B</w:t>
      </w:r>
      <w:r>
        <w:t xml:space="preserve">) </w:t>
      </w:r>
      <w:r w:rsidRPr="000B6180">
        <w:t>w</w:t>
      </w:r>
      <w:r>
        <w:t xml:space="preserve">ere higher in the community established under normal precipitation conditions (Sequence I) than in the community established during a drought (p = 0.016, F = 10.98; and p = 0.001, F = 32.38, respectively). Although post-hoc ANOVAs indicated some significant differences in individual years, there was no effect of treatment on leaf N (p = 0.297; </w:t>
      </w:r>
      <w:r>
        <w:rPr>
          <w:b/>
        </w:rPr>
        <w:t>Fig. 3C</w:t>
      </w:r>
      <w:r>
        <w:t xml:space="preserve">) or C:N ratio (p = 0.054; </w:t>
      </w:r>
      <w:r>
        <w:rPr>
          <w:b/>
        </w:rPr>
        <w:t>Fig. 3D</w:t>
      </w:r>
      <w:r>
        <w:t xml:space="preserve">) across the full time period of our study. Additionally, post-hoc ANOVAs indicated that by age 9, three of the four traits had statistically similar values between the sequences (SLA, leaf N, and C:N ratio). </w:t>
      </w:r>
    </w:p>
    <w:p w14:paraId="3283CD61" w14:textId="77777777" w:rsidR="00F51458" w:rsidRDefault="00F51458" w:rsidP="00F51458">
      <w:pPr>
        <w:spacing w:line="480" w:lineRule="auto"/>
      </w:pPr>
    </w:p>
    <w:p w14:paraId="056AD676" w14:textId="240E56C7" w:rsidR="00F51458" w:rsidRDefault="003829B4" w:rsidP="00F51458">
      <w:pPr>
        <w:spacing w:line="480" w:lineRule="auto"/>
      </w:pPr>
      <w:r>
        <w:t xml:space="preserve">The profiles of SLA (p = 0.007, F = 38.25), LDMC (p = 0.021, F = 17.27), leaf N (p = 0.004, F = 55.50) and C:N ratio (p &lt; 0.001, F = 394.19) were not flat. This indicates that there is a significant change in all four traits over time. Both SLA and leaf N decrease as the communities age while LDMC and C:N ratio increase. </w:t>
      </w:r>
      <w:r w:rsidR="00F51458">
        <w:t xml:space="preserve">We </w:t>
      </w:r>
      <w:r>
        <w:t xml:space="preserve">also </w:t>
      </w:r>
      <w:r w:rsidR="00F51458">
        <w:t xml:space="preserve">found an interaction between restoration sequence and age for the CWMs of two traits, LDMC and C:N ratio (i.e. we rejected the null hypothesis of "Parallelism"), indicating that </w:t>
      </w:r>
      <w:r w:rsidR="008526A1">
        <w:t>environmental conditions</w:t>
      </w:r>
      <w:r w:rsidR="00F51458">
        <w:t xml:space="preserve"> during the establishment year influenced how the traits changed over time. The trajectory of LDMC was different between the two sequences (p = 0.019 F = 18.05). The LDMC of each sequence increased over the first three to five years post-restoration before eventually leveling off. However, the increase was more gradual in the drought community (Sequence II) and took longer to level off. There was also a sharp decline in LDMC from age five to six in Sequence II, which did not occur in Sequence I. The trajectory of C:N ratio was also different between the two sequences (p = 0.019, F = 18.26). The C:N ratios were initially low, then increased before leveling off. Again, this change was more gradual in Sequence II and did not level off until approximately five years of age. </w:t>
      </w:r>
    </w:p>
    <w:p w14:paraId="6EB226A2" w14:textId="77777777" w:rsidR="00F51458" w:rsidRDefault="00F51458" w:rsidP="00F51458">
      <w:pPr>
        <w:spacing w:line="480" w:lineRule="auto"/>
      </w:pPr>
    </w:p>
    <w:p w14:paraId="708C22E0" w14:textId="6F770D23" w:rsidR="00F51458" w:rsidRDefault="00F51458" w:rsidP="00F51458">
      <w:pPr>
        <w:spacing w:line="480" w:lineRule="auto"/>
      </w:pPr>
      <w:r>
        <w:t>Post-hoc profile analyses of the fine-scale variation in CWMs over the early years of restoration were largely consistent with the decadal patterns observed in the main analyses, but several interesting differences were apparent. For instance, there was a main effect of establishment year on C:N ratio (p = 0.007, F = 16.18) in the early years of restoration (Sequence I initially had a higher C:N ratio), but the C:N ratio of</w:t>
      </w:r>
      <w:r w:rsidR="00526DDD">
        <w:t xml:space="preserve"> the two sequences converges in later years</w:t>
      </w:r>
      <w:r>
        <w:t>. Similarly, there was a sequence-by-age interaction in leaf N (p = 0.027, F = 827.56) response in the early years (a more gradual decline in leaf N for Sequence II) that disappeared at the decadal scale. Conversely, there was no effect of time on SLA (p = 0.157, F = 23.45) or LDMC (p = 0.174, F = 19.00) in the early years of the restoration</w:t>
      </w:r>
      <w:r w:rsidR="00526DDD">
        <w:t xml:space="preserve"> (i.e. no significant change in trait values over time)</w:t>
      </w:r>
      <w:r>
        <w:t xml:space="preserve">, but a significant effect of time </w:t>
      </w:r>
      <w:r w:rsidR="00526DDD">
        <w:t>over the full nine years of the study</w:t>
      </w:r>
      <w:r>
        <w:t xml:space="preserve">. </w:t>
      </w:r>
    </w:p>
    <w:p w14:paraId="4B22DE3D" w14:textId="77777777" w:rsidR="00F51458" w:rsidRDefault="00F51458" w:rsidP="00F51458">
      <w:pPr>
        <w:spacing w:line="480" w:lineRule="auto"/>
      </w:pPr>
    </w:p>
    <w:p w14:paraId="13B4B589" w14:textId="77777777" w:rsidR="00F51458" w:rsidRDefault="00F51458" w:rsidP="00F51458">
      <w:pPr>
        <w:spacing w:line="480" w:lineRule="auto"/>
        <w:rPr>
          <w:b/>
        </w:rPr>
      </w:pPr>
      <w:r w:rsidRPr="000B6180">
        <w:rPr>
          <w:b/>
        </w:rPr>
        <w:t>Discussion</w:t>
      </w:r>
    </w:p>
    <w:p w14:paraId="16A5076A" w14:textId="67940CE0" w:rsidR="00F51458" w:rsidRDefault="00F51458" w:rsidP="00F51458">
      <w:pPr>
        <w:spacing w:line="480" w:lineRule="auto"/>
      </w:pPr>
      <w:r>
        <w:t>Both deterministic and stochastic processes play a role in community assembly (Heil, 2004) and should therefore be considered in the planning of ecological restoration projects (Manning and Baer, 2018). While several studies have found that stochastic events such as droughts and extreme precipitation events can significantly alter the species compositions of restored communities (Stuble et al., 2017; Manning and Baer, 2018; Maccherini et al., 2018) it was uncertain whether such communities also differ functionally. We addressed this question by analyzing the change in community-weighted means of four important functional traits across two restoration sequences known to have different species compositions due in part to stochastic processes in the year of establishment. We hypothesized that the drought in 2012 would have stochastic influence on the function of the community in Sequence II, restricting establishment to species with functional trait values reflecting a conservative resource-use strategy. We found at least one significant effect of restoration sequence, age, or an interaction for each trait we examined and these effects sometimes persisted for many years after the establishment of the restored habitats; yet there was also evidence for convergence in three of the four traits</w:t>
      </w:r>
      <w:r w:rsidR="00526DDD">
        <w:t xml:space="preserve"> (and uncertainty about the fourth, LDMC)</w:t>
      </w:r>
      <w:r>
        <w:t>. Contrary to our predictions, drought in the year of establishment appeared to favor the establishment of species with high leaf nitrogen content and low C:N ratios and LDMC. All three of these functional traits differed over the first three years of the restoration (except leaf N in the first year). However, overall there were no significant differences in leaf N or C:N ratio</w:t>
      </w:r>
      <w:r w:rsidRPr="002548FE">
        <w:t xml:space="preserve"> </w:t>
      </w:r>
      <w:r>
        <w:t>across the full nine years of each restoration. Both of these traits had converged by their fourth year and remained relatively constant thereafter. Similarly, the CWMs of specific leaf area defied our initial predictions. While there was an overall treatment effect across the full nine years of each sequence, SLA did not differ in the first two years. This trait diverged during the middle years (ages three through eight) but appears to have converged again by the ninth year of each sequence. Only LDMC differed in each year and showed no signs of convergence. Overall our results suggest that deterministic processes control community function even when species compositions remain divergent.</w:t>
      </w:r>
    </w:p>
    <w:p w14:paraId="541A1B4A" w14:textId="77777777" w:rsidR="00F51458" w:rsidRDefault="00F51458" w:rsidP="00F51458">
      <w:pPr>
        <w:spacing w:line="480" w:lineRule="auto"/>
      </w:pPr>
    </w:p>
    <w:p w14:paraId="0895BF0D" w14:textId="74037EFC" w:rsidR="00F51458" w:rsidRPr="00540B54" w:rsidRDefault="00F51458" w:rsidP="00F51458">
      <w:pPr>
        <w:spacing w:line="480" w:lineRule="auto"/>
        <w:rPr>
          <w:strike/>
        </w:rPr>
      </w:pPr>
      <w:r>
        <w:t>The patterns we observed appear to be primarily driven by deterministic processes, such as the shared seed mixes, restoration procedures, long-term climate conditions, and local species pool, which led to convergence of the function of the two communities. In contrast, the stochastic processes associated with establishment year precipitation resulted in the development of dissimilar communities, but did not extend to differences in function. One of the most striking initial differences between the sequences is the much higher ratio of sown grasses to sown forbs in Sequence I compared to Sequence II (</w:t>
      </w:r>
      <w:r w:rsidRPr="009B529A">
        <w:rPr>
          <w:b/>
        </w:rPr>
        <w:t xml:space="preserve">Fig. </w:t>
      </w:r>
      <w:r>
        <w:rPr>
          <w:b/>
        </w:rPr>
        <w:t>2B</w:t>
      </w:r>
      <w:r>
        <w:t xml:space="preserve">). Intentionally-sown, late-successional grasses such as </w:t>
      </w:r>
      <w:r>
        <w:rPr>
          <w:i/>
        </w:rPr>
        <w:t>Andropogon gerardii</w:t>
      </w:r>
      <w:r>
        <w:t xml:space="preserve"> and </w:t>
      </w:r>
      <w:r>
        <w:rPr>
          <w:i/>
        </w:rPr>
        <w:t>Sorghastrum nutans</w:t>
      </w:r>
      <w:r>
        <w:t xml:space="preserve"> established much more successfully in Sequence I while weedy forbs such as </w:t>
      </w:r>
      <w:r>
        <w:rPr>
          <w:i/>
        </w:rPr>
        <w:t>Erigeron canadensis</w:t>
      </w:r>
      <w:r>
        <w:t xml:space="preserve">, </w:t>
      </w:r>
      <w:r>
        <w:rPr>
          <w:i/>
        </w:rPr>
        <w:t>Abutilon theophrasti</w:t>
      </w:r>
      <w:r>
        <w:t xml:space="preserve">, and </w:t>
      </w:r>
      <w:r>
        <w:rPr>
          <w:i/>
        </w:rPr>
        <w:t>Mollugo verticillata</w:t>
      </w:r>
      <w:r>
        <w:t xml:space="preserve"> dominated the early years of Sequence II (drought)</w:t>
      </w:r>
      <w:r w:rsidR="00C01789">
        <w:t>, and these differences in species composition were maintained through the ninth year of the study</w:t>
      </w:r>
      <w:r>
        <w:t xml:space="preserve">. This led to a higher grass to forb ratio in most years for Sequence I, while Sequence II had more forbs than grasses in each of the nine years we examined. Other studies have also shown that wetter years favor the establishment of grasses and drier years the establishment of forbs </w:t>
      </w:r>
      <w:r w:rsidRPr="00B82EE0">
        <w:t>(Pitt and Heady, 1978; Stuble et al., 2017)</w:t>
      </w:r>
      <w:r>
        <w:t xml:space="preserve">. The higher dominance of grasses in Sequence I likely explains the higher SLA and LDMC observed in this sequence, as the grass species included in our study had significantly higher values for both traits than the forbs included in our study. But </w:t>
      </w:r>
      <w:r w:rsidR="00C01789">
        <w:t>despite persistant differences in species composition and initial differences in functional group dominance, the ratio of grasses to forbs converged in later years. F</w:t>
      </w:r>
      <w:r>
        <w:t xml:space="preserve">unctional differences </w:t>
      </w:r>
      <w:r w:rsidR="00C01789">
        <w:t xml:space="preserve">subsequently </w:t>
      </w:r>
      <w:r>
        <w:t xml:space="preserve">tended to decrease over time as the sown species (both grasses and forbs) began to dominate both communities in later years </w:t>
      </w:r>
      <w:r w:rsidRPr="00F71B2F">
        <w:t>and</w:t>
      </w:r>
      <w:r>
        <w:t xml:space="preserve"> led to the convergence in the ratio of grasses to forbs, and thus the convergence of community function. </w:t>
      </w:r>
    </w:p>
    <w:p w14:paraId="73CF0F0A" w14:textId="77777777" w:rsidR="00F51458" w:rsidRDefault="00F51458" w:rsidP="00F51458">
      <w:pPr>
        <w:spacing w:line="480" w:lineRule="auto"/>
      </w:pPr>
    </w:p>
    <w:p w14:paraId="6980F11C" w14:textId="7C4E67CF" w:rsidR="00F51458" w:rsidRDefault="00F51458" w:rsidP="00F51458">
      <w:pPr>
        <w:spacing w:line="480" w:lineRule="auto"/>
      </w:pPr>
      <w:r>
        <w:t xml:space="preserve">Several caveats should be addressed. First, LDMC, the only trait that did not converge, is also the trait for which we have the least available data. We were unable to obtain trait values for nearly one third of the species included in our study. Most of these species rarely accounted for more than 5% of the relative cover in a given year and are unlikely to be significant drivers of the abundance-dependent CWMs we calculated. However, the omission of </w:t>
      </w:r>
      <w:r>
        <w:rPr>
          <w:i/>
        </w:rPr>
        <w:t>Helianthus pauciflorus</w:t>
      </w:r>
      <w:r>
        <w:t xml:space="preserve"> and </w:t>
      </w:r>
      <w:r>
        <w:rPr>
          <w:i/>
        </w:rPr>
        <w:t>Solidago altissima</w:t>
      </w:r>
      <w:r>
        <w:t xml:space="preserve"> has an unknown but potentially significant impact on the community-weighted mean LDMC. Both of these species had relatively high abundances and were unequal contributors to the communities of Sequence I and II. Therefore we recommend caution when interpreting the persistent divergence observed in this trait. That said, if LDMC is indeed persistently divergent it could have important functional implications, as LDMC may be a better predictor of aboveground net primary productivity than SLA (Smart et al., 2017). The second caveat is that our trait values are derived from species-level mean trait values and therefore reflect differences in species composition between the sequences, not intraspecific variation. Ideally, both interspecific and intraspecific trait variation should be accounted for when considering trait responses to environmental conditions (Albert et al, 2011; Siefert et al., 2015; Fajardo and Siefert, 2018). While we were unable to directly measure our trait values to account for intraspecific variation, our results are likely still robust. Interspecific variation accounts for approximately 75% of the total trait variation within communities (Siefert et al., 2015) and tends to account for a higher proportion of total trait variation when species abundance is considered (Kichenen et al., 2013). Furthermore, intraspecific variation is less important along climatic gradients than edaphic gradients (Siefert et al., 2014) and less important for leaf-level traits than whole-plant traits (Siefert et al., 2015). Additionally, we expect that intraspecific variation should be making the CWMs of the two sequences more similar over time if the species in these communities respond in the same direction to environmental conditions, since the plants in each community accumulate more years of shared climate conditions with each passing year. Therefore we are confident that the above-ground function of these two communities is indeed converging, and </w:t>
      </w:r>
      <w:r w:rsidR="006615AF">
        <w:t>suspect that</w:t>
      </w:r>
      <w:r>
        <w:t xml:space="preserve"> the trait values should be even more similar than we observed. While we were unable to include belowground traits in our analyses, and belowground traits such as specific root length and root architecture can impact ecosystem functions including nutrient cycling and soil formation (Bardgett et al., 2014), the similar ratio of perennial to annual grasses between the sequences suggests that any belowground functional differences should be relatively minor. </w:t>
      </w:r>
    </w:p>
    <w:p w14:paraId="12AEB064" w14:textId="77777777" w:rsidR="00F51458" w:rsidRDefault="00F51458" w:rsidP="00F51458">
      <w:pPr>
        <w:spacing w:line="480" w:lineRule="auto"/>
      </w:pPr>
    </w:p>
    <w:p w14:paraId="52B1B169" w14:textId="1974629A" w:rsidR="00F51458" w:rsidRDefault="00F51458" w:rsidP="00F51458">
      <w:pPr>
        <w:spacing w:line="480" w:lineRule="auto"/>
      </w:pPr>
      <w:r>
        <w:t xml:space="preserve">Taking the above points into consideration, we may still draw several noteworthy conclusions. </w:t>
      </w:r>
      <w:r w:rsidR="003118DE">
        <w:t>When considering the effects of plant traits on ecosystem function, it is important to consider shifts across a suite of traits, rather than examining single traits</w:t>
      </w:r>
      <w:r w:rsidRPr="00D063FC">
        <w:t xml:space="preserve"> (Kichenen et al., 2013)</w:t>
      </w:r>
      <w:r>
        <w:t>. We found that in both sequences, deterministic processes drive similar trait responses over time that leads to a similar suite of trait values in the two communities. Leaf N and SLA decrease in the first few years before stabilizing, while LDMC and C:N ratio increase before stabilizing, as the weedy species that initially colonize both sequences are replaced by higher proportions of intentionally-sown species (</w:t>
      </w:r>
      <w:r w:rsidRPr="00B247B2">
        <w:rPr>
          <w:b/>
        </w:rPr>
        <w:t>Fig. 1</w:t>
      </w:r>
      <w:r>
        <w:t xml:space="preserve">). While the identity of species in the two communities remains divergent, the suite of functional traits exhibited by each community becomes more similar over the decadal timescale of our study, a pattern consistent with the increasing dominance of late-successional species and the convergence of grass to forb ratios. This result is similar to the findings of Fukami at al. (2005) that functional group composition converges due to deterministic processes despite stochastic processes leading to divergent species compositions, and provides further evidence that community assembly is guided by different processes at different scales of organization. In light of the diverse experiments demonstrating that stochastic processes lead to divergent restoration trajectories (Fukami et al., 2005; Matthews and Spyreas, 2010; Stuble et al., 2017) and evidence that climate change and invasive species will continue to influence restoration success (Funk et al., 2008; Suding et al., 2008), our results lend further support to the idea that restoration goals should focus on functional groups and ecosystem functions rather than target species compositions (Palmer et al., 1997; Suding, 2011). Assembly history has a lower impact at higher levels of organization such as community biomass and net ecosystem exchange (Kardol et al., 2013), so community function may be a much more realistic restoration goal than species composition, one that is robust to even extreme climate events such as the drought in the establishment year of Sequence II. </w:t>
      </w:r>
    </w:p>
    <w:p w14:paraId="3B1567A9" w14:textId="77777777" w:rsidR="00F51458" w:rsidRDefault="00F51458" w:rsidP="00F51458">
      <w:pPr>
        <w:spacing w:line="480" w:lineRule="auto"/>
      </w:pPr>
    </w:p>
    <w:p w14:paraId="3F36983C" w14:textId="1AB83F9A" w:rsidR="00F51458" w:rsidRDefault="00F51458" w:rsidP="00F51458">
      <w:pPr>
        <w:spacing w:line="480" w:lineRule="auto"/>
      </w:pPr>
      <w:r>
        <w:rPr>
          <w:b/>
        </w:rPr>
        <w:t>Conclusion</w:t>
      </w:r>
      <w:r w:rsidR="00E55620">
        <w:rPr>
          <w:b/>
        </w:rPr>
        <w:t>s</w:t>
      </w:r>
    </w:p>
    <w:p w14:paraId="2C7B0778" w14:textId="77777777" w:rsidR="00F51458" w:rsidRDefault="00F51458" w:rsidP="00F51458">
      <w:pPr>
        <w:spacing w:line="480" w:lineRule="auto"/>
      </w:pPr>
      <w:r>
        <w:t xml:space="preserve">The impact of stochastic processes such as drought is strongest in the first few years after the event. These impacts may drive persistent differences in species identity but appear to be less important in driving community function. Our results suggest that deterministic processes (i.e., shared seed mixes, restoration procedures, long-term climate patterns, and the local species pool) can override even extreme climate events to lead to convergence in the function of restored communities. This finding should give restoration practitioners confidence that when their focus is community function, the long-term outcomes of their efforts can be robust to year-to-year variation in precipitation. </w:t>
      </w:r>
    </w:p>
    <w:p w14:paraId="1EA50686" w14:textId="77777777" w:rsidR="00F51458" w:rsidRDefault="00F51458" w:rsidP="002B6935">
      <w:pPr>
        <w:spacing w:line="360" w:lineRule="auto"/>
        <w:rPr>
          <w:b/>
        </w:rPr>
      </w:pPr>
    </w:p>
    <w:p w14:paraId="51438D5E" w14:textId="77777777" w:rsidR="00D14006" w:rsidRDefault="00D14006" w:rsidP="002B6935">
      <w:pPr>
        <w:spacing w:line="360" w:lineRule="auto"/>
        <w:rPr>
          <w:b/>
        </w:rPr>
      </w:pPr>
    </w:p>
    <w:p w14:paraId="297C73D5" w14:textId="77777777" w:rsidR="00D14006" w:rsidRDefault="00D14006" w:rsidP="002B6935">
      <w:pPr>
        <w:spacing w:line="360" w:lineRule="auto"/>
        <w:rPr>
          <w:b/>
        </w:rPr>
      </w:pPr>
    </w:p>
    <w:p w14:paraId="31F1278A" w14:textId="77777777" w:rsidR="00D14006" w:rsidRDefault="00D14006" w:rsidP="002B6935">
      <w:pPr>
        <w:spacing w:line="360" w:lineRule="auto"/>
        <w:rPr>
          <w:b/>
        </w:rPr>
      </w:pPr>
    </w:p>
    <w:p w14:paraId="2174868C" w14:textId="77777777" w:rsidR="00D14006" w:rsidRDefault="00D14006" w:rsidP="002B6935">
      <w:pPr>
        <w:spacing w:line="360" w:lineRule="auto"/>
        <w:rPr>
          <w:b/>
        </w:rPr>
      </w:pPr>
    </w:p>
    <w:p w14:paraId="4DFCCD85" w14:textId="77777777" w:rsidR="00D14006" w:rsidRDefault="00D14006" w:rsidP="002B6935">
      <w:pPr>
        <w:spacing w:line="360" w:lineRule="auto"/>
        <w:rPr>
          <w:b/>
        </w:rPr>
      </w:pPr>
    </w:p>
    <w:p w14:paraId="0E266242" w14:textId="35E52D32" w:rsidR="009206BD" w:rsidRDefault="009206BD" w:rsidP="002B6935">
      <w:pPr>
        <w:spacing w:line="360" w:lineRule="auto"/>
        <w:rPr>
          <w:b/>
        </w:rPr>
      </w:pPr>
      <w:r>
        <w:rPr>
          <w:b/>
        </w:rPr>
        <w:t>Chapter 2: References</w:t>
      </w:r>
    </w:p>
    <w:p w14:paraId="39104CC8" w14:textId="2504305B"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Ackerly, D. D. </w:t>
      </w:r>
      <w:r>
        <w:rPr>
          <w:rFonts w:cs="Times New Roman"/>
        </w:rPr>
        <w:t>and</w:t>
      </w:r>
      <w:r w:rsidRPr="00CB65FB">
        <w:rPr>
          <w:rFonts w:cs="Times New Roman"/>
        </w:rPr>
        <w:t xml:space="preserve"> Cornwell, W. K. (2007). A trait-based approach to community assembly: </w:t>
      </w:r>
      <w:r w:rsidR="005B3564">
        <w:rPr>
          <w:rFonts w:cs="Times New Roman"/>
        </w:rPr>
        <w:tab/>
      </w:r>
      <w:r w:rsidRPr="00CB65FB">
        <w:rPr>
          <w:rFonts w:cs="Times New Roman"/>
        </w:rPr>
        <w:t xml:space="preserve">partitioning of species trait values into within- and among-community components. </w:t>
      </w:r>
      <w:r w:rsidR="005B3564">
        <w:rPr>
          <w:rFonts w:cs="Times New Roman"/>
        </w:rPr>
        <w:tab/>
      </w:r>
      <w:r w:rsidRPr="00CB65FB">
        <w:rPr>
          <w:rFonts w:cs="Times New Roman"/>
          <w:i/>
        </w:rPr>
        <w:t>Ecology Letters</w:t>
      </w:r>
      <w:r w:rsidRPr="00CB65FB">
        <w:rPr>
          <w:rFonts w:cs="Times New Roman"/>
        </w:rPr>
        <w:t xml:space="preserve"> 10, 135–145.</w:t>
      </w:r>
    </w:p>
    <w:p w14:paraId="415E7145" w14:textId="439A672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Albert, C.H., Grassein, F., Schurr, F.M., Vieilledent, G., and Violle, C. (2011). When and how </w:t>
      </w:r>
      <w:r w:rsidR="005B3564">
        <w:rPr>
          <w:rFonts w:cs="Times New Roman"/>
        </w:rPr>
        <w:tab/>
      </w:r>
      <w:r w:rsidRPr="00CB65FB">
        <w:rPr>
          <w:rFonts w:cs="Times New Roman"/>
        </w:rPr>
        <w:t xml:space="preserve">should intraspecific variability be considered in trait-based plant ecology? </w:t>
      </w:r>
      <w:r w:rsidRPr="00CB65FB">
        <w:rPr>
          <w:rFonts w:cs="Times New Roman"/>
          <w:i/>
        </w:rPr>
        <w:t xml:space="preserve">Perspectives in </w:t>
      </w:r>
      <w:r w:rsidR="005B3564">
        <w:rPr>
          <w:rFonts w:cs="Times New Roman"/>
          <w:i/>
        </w:rPr>
        <w:tab/>
      </w:r>
      <w:r w:rsidRPr="00CB65FB">
        <w:rPr>
          <w:rFonts w:cs="Times New Roman"/>
          <w:i/>
        </w:rPr>
        <w:t>Plant Ecology, Evolution, and Systematics</w:t>
      </w:r>
      <w:r w:rsidRPr="00CB65FB">
        <w:rPr>
          <w:rFonts w:cs="Times New Roman"/>
        </w:rPr>
        <w:t xml:space="preserve">, 13: 217–225. </w:t>
      </w:r>
      <w:r w:rsidR="005B3564">
        <w:rPr>
          <w:rFonts w:cs="Times New Roman"/>
        </w:rPr>
        <w:tab/>
      </w:r>
      <w:r w:rsidRPr="00CB65FB">
        <w:rPr>
          <w:rFonts w:cs="Times New Roman"/>
        </w:rPr>
        <w:t>doi:10.1016/j.ppees.2011.04.003</w:t>
      </w:r>
    </w:p>
    <w:p w14:paraId="5F2C2B06" w14:textId="7A35B3E4" w:rsidR="009206BD" w:rsidRPr="00CB65FB" w:rsidRDefault="009206BD" w:rsidP="009206BD">
      <w:pPr>
        <w:spacing w:before="100" w:beforeAutospacing="1" w:after="100" w:afterAutospacing="1" w:line="480" w:lineRule="auto"/>
        <w:rPr>
          <w:rFonts w:cs="Times New Roman"/>
        </w:rPr>
      </w:pPr>
      <w:r w:rsidRPr="00CB65FB">
        <w:rPr>
          <w:rFonts w:cs="Times New Roman"/>
        </w:rPr>
        <w:t>Atkin O</w:t>
      </w:r>
      <w:r>
        <w:rPr>
          <w:rFonts w:cs="Times New Roman"/>
        </w:rPr>
        <w:t>.</w:t>
      </w:r>
      <w:r w:rsidRPr="00CB65FB">
        <w:rPr>
          <w:rFonts w:cs="Times New Roman"/>
        </w:rPr>
        <w:t>K</w:t>
      </w:r>
      <w:r>
        <w:rPr>
          <w:rFonts w:cs="Times New Roman"/>
        </w:rPr>
        <w:t>.</w:t>
      </w:r>
      <w:r w:rsidRPr="00CB65FB">
        <w:rPr>
          <w:rFonts w:cs="Times New Roman"/>
        </w:rPr>
        <w:t>,</w:t>
      </w:r>
      <w:r>
        <w:rPr>
          <w:rFonts w:cs="Times New Roman"/>
        </w:rPr>
        <w:t xml:space="preserve"> </w:t>
      </w:r>
      <w:r w:rsidRPr="00CB65FB">
        <w:rPr>
          <w:rFonts w:cs="Times New Roman"/>
        </w:rPr>
        <w:t>Bloomfield,</w:t>
      </w:r>
      <w:r>
        <w:rPr>
          <w:rFonts w:cs="Times New Roman"/>
        </w:rPr>
        <w:t xml:space="preserve"> K.J., </w:t>
      </w:r>
      <w:r w:rsidRPr="00CB65FB">
        <w:rPr>
          <w:rFonts w:cs="Times New Roman"/>
        </w:rPr>
        <w:t>Reich,</w:t>
      </w:r>
      <w:r>
        <w:rPr>
          <w:rFonts w:cs="Times New Roman"/>
        </w:rPr>
        <w:t xml:space="preserve"> P.B.,</w:t>
      </w:r>
      <w:r w:rsidRPr="00CB65FB">
        <w:rPr>
          <w:rFonts w:cs="Times New Roman"/>
        </w:rPr>
        <w:t xml:space="preserve"> Tjoelker,</w:t>
      </w:r>
      <w:r>
        <w:rPr>
          <w:rFonts w:cs="Times New Roman"/>
        </w:rPr>
        <w:t xml:space="preserve"> M.G.,</w:t>
      </w:r>
      <w:r w:rsidRPr="00CB65FB">
        <w:rPr>
          <w:rFonts w:cs="Times New Roman"/>
        </w:rPr>
        <w:t xml:space="preserve"> </w:t>
      </w:r>
      <w:r>
        <w:rPr>
          <w:rFonts w:cs="Times New Roman"/>
        </w:rPr>
        <w:t>and</w:t>
      </w:r>
      <w:r w:rsidRPr="00CB65FB">
        <w:rPr>
          <w:rFonts w:cs="Times New Roman"/>
        </w:rPr>
        <w:t xml:space="preserve"> Asner, </w:t>
      </w:r>
      <w:r>
        <w:rPr>
          <w:rFonts w:cs="Times New Roman"/>
        </w:rPr>
        <w:t>G.P., et al.</w:t>
      </w:r>
      <w:r w:rsidRPr="00CB65FB">
        <w:rPr>
          <w:rFonts w:cs="Times New Roman"/>
        </w:rPr>
        <w:t xml:space="preserve"> (2015)</w:t>
      </w:r>
      <w:r>
        <w:rPr>
          <w:rFonts w:cs="Times New Roman"/>
        </w:rPr>
        <w:t>.</w:t>
      </w:r>
      <w:r w:rsidRPr="00CB65FB">
        <w:rPr>
          <w:rFonts w:cs="Times New Roman"/>
        </w:rPr>
        <w:t xml:space="preserve"> Global </w:t>
      </w:r>
      <w:r w:rsidR="005B3564">
        <w:rPr>
          <w:rFonts w:cs="Times New Roman"/>
        </w:rPr>
        <w:tab/>
      </w:r>
      <w:r w:rsidRPr="00CB65FB">
        <w:rPr>
          <w:rFonts w:cs="Times New Roman"/>
        </w:rPr>
        <w:t xml:space="preserve">variability in leaf respiration among plant functional types in relation to climate and leaf </w:t>
      </w:r>
      <w:r w:rsidR="005B3564">
        <w:rPr>
          <w:rFonts w:cs="Times New Roman"/>
        </w:rPr>
        <w:tab/>
      </w:r>
      <w:r w:rsidRPr="00CB65FB">
        <w:rPr>
          <w:rFonts w:cs="Times New Roman"/>
        </w:rPr>
        <w:t xml:space="preserve">traits. </w:t>
      </w:r>
      <w:r w:rsidRPr="008D353E">
        <w:rPr>
          <w:rFonts w:cs="Times New Roman"/>
          <w:i/>
        </w:rPr>
        <w:t>New Phytologist</w:t>
      </w:r>
      <w:r w:rsidRPr="00CB65FB">
        <w:rPr>
          <w:rFonts w:cs="Times New Roman"/>
        </w:rPr>
        <w:t xml:space="preserve"> DOI: 10.1111/nph.13253</w:t>
      </w:r>
    </w:p>
    <w:p w14:paraId="3C7B5F8B" w14:textId="48F94F32" w:rsidR="009206BD" w:rsidRPr="00CB65FB" w:rsidRDefault="009206BD" w:rsidP="009206BD">
      <w:pPr>
        <w:spacing w:before="100" w:beforeAutospacing="1" w:after="100" w:afterAutospacing="1" w:line="480" w:lineRule="auto"/>
        <w:rPr>
          <w:rFonts w:cs="Times New Roman"/>
        </w:rPr>
      </w:pPr>
      <w:r w:rsidRPr="00CB65FB">
        <w:rPr>
          <w:rFonts w:cs="Times New Roman"/>
        </w:rPr>
        <w:t>Bakker, J.D., Wilson, S.D., Christian, J.M., Li, X., Ambrose, L.G. and Waddington, J. (2003)</w:t>
      </w:r>
      <w:r>
        <w:rPr>
          <w:rFonts w:cs="Times New Roman"/>
        </w:rPr>
        <w:t>.</w:t>
      </w:r>
      <w:r w:rsidRPr="00CB65FB">
        <w:rPr>
          <w:rFonts w:cs="Times New Roman"/>
        </w:rPr>
        <w:t xml:space="preserve"> </w:t>
      </w:r>
      <w:r w:rsidR="005B3564">
        <w:rPr>
          <w:rFonts w:cs="Times New Roman"/>
        </w:rPr>
        <w:tab/>
      </w:r>
      <w:r w:rsidRPr="00CB65FB">
        <w:rPr>
          <w:rFonts w:cs="Times New Roman"/>
        </w:rPr>
        <w:t>C</w:t>
      </w:r>
      <w:r>
        <w:rPr>
          <w:rFonts w:cs="Times New Roman"/>
        </w:rPr>
        <w:t>ontingency of grassland restoration</w:t>
      </w:r>
      <w:r w:rsidRPr="00CB65FB">
        <w:rPr>
          <w:rFonts w:cs="Times New Roman"/>
        </w:rPr>
        <w:t xml:space="preserve"> </w:t>
      </w:r>
      <w:r>
        <w:rPr>
          <w:rFonts w:cs="Times New Roman"/>
        </w:rPr>
        <w:t>on year, site, and competition</w:t>
      </w:r>
      <w:r w:rsidRPr="00CB65FB">
        <w:rPr>
          <w:rFonts w:cs="Times New Roman"/>
        </w:rPr>
        <w:t xml:space="preserve"> </w:t>
      </w:r>
      <w:r>
        <w:rPr>
          <w:rFonts w:cs="Times New Roman"/>
        </w:rPr>
        <w:t xml:space="preserve">from introduced </w:t>
      </w:r>
      <w:r w:rsidR="005B3564">
        <w:rPr>
          <w:rFonts w:cs="Times New Roman"/>
        </w:rPr>
        <w:tab/>
      </w:r>
      <w:r>
        <w:rPr>
          <w:rFonts w:cs="Times New Roman"/>
        </w:rPr>
        <w:t>grasses</w:t>
      </w:r>
      <w:r w:rsidRPr="00CB65FB">
        <w:rPr>
          <w:rFonts w:cs="Times New Roman"/>
        </w:rPr>
        <w:t xml:space="preserve">. </w:t>
      </w:r>
      <w:r w:rsidRPr="008D353E">
        <w:rPr>
          <w:rFonts w:cs="Times New Roman"/>
          <w:i/>
        </w:rPr>
        <w:t>Ecological Applications</w:t>
      </w:r>
      <w:r>
        <w:rPr>
          <w:rFonts w:cs="Times New Roman"/>
        </w:rPr>
        <w:t>, 13: 137-153. doi:10.1890/1051-</w:t>
      </w:r>
      <w:r w:rsidR="005B3564">
        <w:rPr>
          <w:rFonts w:cs="Times New Roman"/>
        </w:rPr>
        <w:tab/>
      </w:r>
      <w:r w:rsidRPr="00CB65FB">
        <w:rPr>
          <w:rFonts w:cs="Times New Roman"/>
        </w:rPr>
        <w:t>0761(2003)013[0137:COGROY]2.0.CO;2</w:t>
      </w:r>
    </w:p>
    <w:p w14:paraId="640D3395" w14:textId="79311AE8"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Bardgett, R.D., Mommer, L., and De Vries, F.T. (2014). Going underground: root traits as </w:t>
      </w:r>
      <w:r w:rsidR="005B3564">
        <w:rPr>
          <w:rFonts w:cs="Times New Roman"/>
        </w:rPr>
        <w:tab/>
      </w:r>
      <w:r w:rsidRPr="00CB65FB">
        <w:rPr>
          <w:rFonts w:cs="Times New Roman"/>
        </w:rPr>
        <w:t xml:space="preserve">drivers of ecosystem processes. </w:t>
      </w:r>
      <w:r w:rsidRPr="008D353E">
        <w:rPr>
          <w:rFonts w:cs="Times New Roman"/>
          <w:i/>
        </w:rPr>
        <w:t>Trends in Ecology and Evolution</w:t>
      </w:r>
      <w:r w:rsidRPr="00CB65FB">
        <w:rPr>
          <w:rFonts w:cs="Times New Roman"/>
        </w:rPr>
        <w:t xml:space="preserve">, 29(12): 692-699, </w:t>
      </w:r>
      <w:r w:rsidR="005B3564">
        <w:rPr>
          <w:rFonts w:cs="Times New Roman"/>
        </w:rPr>
        <w:tab/>
      </w:r>
      <w:r w:rsidRPr="00CB65FB">
        <w:rPr>
          <w:rFonts w:cs="Times New Roman"/>
        </w:rPr>
        <w:t>https://doi.org/10.1016/j.tree.2014.10.006</w:t>
      </w:r>
    </w:p>
    <w:p w14:paraId="6980BE08" w14:textId="4608087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Chase, J.M. (2003). Community assembly: when should history matter? </w:t>
      </w:r>
      <w:r w:rsidRPr="008D353E">
        <w:rPr>
          <w:rFonts w:cs="Times New Roman"/>
          <w:i/>
        </w:rPr>
        <w:t>Oecologia</w:t>
      </w:r>
      <w:r w:rsidRPr="00CB65FB">
        <w:rPr>
          <w:rFonts w:cs="Times New Roman"/>
        </w:rPr>
        <w:t xml:space="preserve"> 136(4): 489-</w:t>
      </w:r>
      <w:r w:rsidR="005B3564">
        <w:rPr>
          <w:rFonts w:cs="Times New Roman"/>
        </w:rPr>
        <w:tab/>
      </w:r>
      <w:r w:rsidRPr="00CB65FB">
        <w:rPr>
          <w:rFonts w:cs="Times New Roman"/>
        </w:rPr>
        <w:t>498. DOI: 10.1007/s00442-003-1311-7.</w:t>
      </w:r>
    </w:p>
    <w:p w14:paraId="0B07301F" w14:textId="3E216620"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Chase, J.M. (2010). Stochastic community assembly causes higher biodiversity in more </w:t>
      </w:r>
      <w:r w:rsidR="005B3564">
        <w:rPr>
          <w:rFonts w:cs="Times New Roman"/>
        </w:rPr>
        <w:tab/>
      </w:r>
      <w:r w:rsidRPr="00CB65FB">
        <w:rPr>
          <w:rFonts w:cs="Times New Roman"/>
        </w:rPr>
        <w:t xml:space="preserve">productive environments. </w:t>
      </w:r>
      <w:r w:rsidRPr="008D353E">
        <w:rPr>
          <w:rFonts w:cs="Times New Roman"/>
          <w:i/>
        </w:rPr>
        <w:t>Science</w:t>
      </w:r>
      <w:r w:rsidRPr="00CB65FB">
        <w:rPr>
          <w:rFonts w:cs="Times New Roman"/>
        </w:rPr>
        <w:t xml:space="preserve"> 328(5984): 1388-1391 DOI: 10.1126/science.1187820 </w:t>
      </w:r>
    </w:p>
    <w:p w14:paraId="2DCDC85D" w14:textId="4906102B" w:rsidR="009206BD" w:rsidRPr="00CB65FB" w:rsidRDefault="009206BD" w:rsidP="009206BD">
      <w:pPr>
        <w:spacing w:before="100" w:beforeAutospacing="1" w:after="100" w:afterAutospacing="1" w:line="480" w:lineRule="auto"/>
        <w:rPr>
          <w:rFonts w:cs="Times New Roman"/>
        </w:rPr>
      </w:pPr>
      <w:r>
        <w:rPr>
          <w:rFonts w:cs="Times New Roman"/>
        </w:rPr>
        <w:t xml:space="preserve">Ciccarelli D. (2015). </w:t>
      </w:r>
      <w:r w:rsidRPr="00CB65FB">
        <w:rPr>
          <w:rFonts w:cs="Times New Roman"/>
        </w:rPr>
        <w:t xml:space="preserve">Mediterranean coastal dune vegetation: Are disturbance and stress the key </w:t>
      </w:r>
      <w:r w:rsidR="005B3564">
        <w:rPr>
          <w:rFonts w:cs="Times New Roman"/>
        </w:rPr>
        <w:tab/>
      </w:r>
      <w:r w:rsidRPr="00CB65FB">
        <w:rPr>
          <w:rFonts w:cs="Times New Roman"/>
        </w:rPr>
        <w:t xml:space="preserve">selective forces that drive the psammophilous succession? </w:t>
      </w:r>
      <w:r w:rsidRPr="008D353E">
        <w:rPr>
          <w:rFonts w:cs="Times New Roman"/>
          <w:i/>
        </w:rPr>
        <w:t xml:space="preserve">Estuarine, Coastal and Shelf </w:t>
      </w:r>
      <w:r w:rsidR="005B3564">
        <w:rPr>
          <w:rFonts w:cs="Times New Roman"/>
          <w:i/>
        </w:rPr>
        <w:tab/>
      </w:r>
      <w:r w:rsidRPr="008D353E">
        <w:rPr>
          <w:rFonts w:cs="Times New Roman"/>
          <w:i/>
        </w:rPr>
        <w:t>Science</w:t>
      </w:r>
      <w:r w:rsidRPr="00CB65FB">
        <w:rPr>
          <w:rFonts w:cs="Times New Roman"/>
        </w:rPr>
        <w:t xml:space="preserve"> 165(5):247–253 doi: 10.1016/j.ecss.2015.05.023 </w:t>
      </w:r>
    </w:p>
    <w:p w14:paraId="4A8C6CFA" w14:textId="55C1122F"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Cornelissen, J. H. C. </w:t>
      </w:r>
      <w:r>
        <w:rPr>
          <w:rFonts w:cs="Times New Roman"/>
        </w:rPr>
        <w:t>(</w:t>
      </w:r>
      <w:r w:rsidRPr="00CB65FB">
        <w:rPr>
          <w:rFonts w:cs="Times New Roman"/>
        </w:rPr>
        <w:t>1996</w:t>
      </w:r>
      <w:r>
        <w:rPr>
          <w:rFonts w:cs="Times New Roman"/>
        </w:rPr>
        <w:t>)</w:t>
      </w:r>
      <w:r w:rsidRPr="00CB65FB">
        <w:rPr>
          <w:rFonts w:cs="Times New Roman"/>
        </w:rPr>
        <w:t xml:space="preserve">. An experimental comparison of leaf decomposition rates in a wide </w:t>
      </w:r>
      <w:r w:rsidR="005B3564">
        <w:rPr>
          <w:rFonts w:cs="Times New Roman"/>
        </w:rPr>
        <w:tab/>
      </w:r>
      <w:r w:rsidRPr="00CB65FB">
        <w:rPr>
          <w:rFonts w:cs="Times New Roman"/>
        </w:rPr>
        <w:t xml:space="preserve">range of temperate plant species and types. </w:t>
      </w:r>
      <w:r w:rsidRPr="008D353E">
        <w:rPr>
          <w:rFonts w:cs="Times New Roman"/>
          <w:i/>
        </w:rPr>
        <w:t>Journal of Ecology</w:t>
      </w:r>
      <w:r w:rsidRPr="00CB65FB">
        <w:rPr>
          <w:rFonts w:cs="Times New Roman"/>
        </w:rPr>
        <w:t xml:space="preserve"> 84:573-582.</w:t>
      </w:r>
    </w:p>
    <w:p w14:paraId="083DA0D2" w14:textId="5967B1F5"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Craine, J. M., </w:t>
      </w:r>
      <w:r>
        <w:rPr>
          <w:rFonts w:cs="Times New Roman"/>
        </w:rPr>
        <w:t>Lee, W.G.</w:t>
      </w:r>
      <w:r w:rsidRPr="00CB65FB">
        <w:rPr>
          <w:rFonts w:cs="Times New Roman"/>
        </w:rPr>
        <w:t xml:space="preserve">, Bond, </w:t>
      </w:r>
      <w:r>
        <w:rPr>
          <w:rFonts w:cs="Times New Roman"/>
        </w:rPr>
        <w:t xml:space="preserve">W.J., </w:t>
      </w:r>
      <w:r w:rsidRPr="00CB65FB">
        <w:rPr>
          <w:rFonts w:cs="Times New Roman"/>
        </w:rPr>
        <w:t xml:space="preserve">Williams, </w:t>
      </w:r>
      <w:r>
        <w:rPr>
          <w:rFonts w:cs="Times New Roman"/>
        </w:rPr>
        <w:t xml:space="preserve">R.J., </w:t>
      </w:r>
      <w:r w:rsidRPr="00CB65FB">
        <w:rPr>
          <w:rFonts w:cs="Times New Roman"/>
        </w:rPr>
        <w:t>and Johnson</w:t>
      </w:r>
      <w:r>
        <w:rPr>
          <w:rFonts w:cs="Times New Roman"/>
        </w:rPr>
        <w:t>, L.C</w:t>
      </w:r>
      <w:r w:rsidRPr="00CB65FB">
        <w:rPr>
          <w:rFonts w:cs="Times New Roman"/>
        </w:rPr>
        <w:t xml:space="preserve">. </w:t>
      </w:r>
      <w:r>
        <w:rPr>
          <w:rFonts w:cs="Times New Roman"/>
        </w:rPr>
        <w:t>(</w:t>
      </w:r>
      <w:r w:rsidRPr="00CB65FB">
        <w:rPr>
          <w:rFonts w:cs="Times New Roman"/>
        </w:rPr>
        <w:t>2005</w:t>
      </w:r>
      <w:r>
        <w:rPr>
          <w:rFonts w:cs="Times New Roman"/>
        </w:rPr>
        <w:t>)</w:t>
      </w:r>
      <w:r w:rsidRPr="00CB65FB">
        <w:rPr>
          <w:rFonts w:cs="Times New Roman"/>
        </w:rPr>
        <w:t xml:space="preserve">. Environmental </w:t>
      </w:r>
      <w:r w:rsidR="005B3564">
        <w:rPr>
          <w:rFonts w:cs="Times New Roman"/>
        </w:rPr>
        <w:tab/>
      </w:r>
      <w:r w:rsidRPr="00CB65FB">
        <w:rPr>
          <w:rFonts w:cs="Times New Roman"/>
        </w:rPr>
        <w:t xml:space="preserve">constraints on a global relationship among leaf and root traits of grasses. </w:t>
      </w:r>
      <w:r w:rsidRPr="008D353E">
        <w:rPr>
          <w:rFonts w:cs="Times New Roman"/>
          <w:i/>
        </w:rPr>
        <w:t>Ecology</w:t>
      </w:r>
      <w:r w:rsidRPr="00CB65FB">
        <w:rPr>
          <w:rFonts w:cs="Times New Roman"/>
        </w:rPr>
        <w:t xml:space="preserve"> 86:12-</w:t>
      </w:r>
      <w:r w:rsidR="005B3564">
        <w:rPr>
          <w:rFonts w:cs="Times New Roman"/>
        </w:rPr>
        <w:tab/>
      </w:r>
      <w:r w:rsidRPr="00CB65FB">
        <w:rPr>
          <w:rFonts w:cs="Times New Roman"/>
        </w:rPr>
        <w:t>19.</w:t>
      </w:r>
    </w:p>
    <w:p w14:paraId="3F4F3E47" w14:textId="4B2BC1AE" w:rsidR="009206BD" w:rsidRPr="00CB65FB" w:rsidRDefault="009206BD" w:rsidP="009206BD">
      <w:pPr>
        <w:spacing w:before="100" w:beforeAutospacing="1" w:after="100" w:afterAutospacing="1" w:line="480" w:lineRule="auto"/>
        <w:rPr>
          <w:rFonts w:cs="Times New Roman"/>
        </w:rPr>
      </w:pPr>
      <w:r w:rsidRPr="00CB65FB">
        <w:rPr>
          <w:rFonts w:cs="Times New Roman"/>
        </w:rPr>
        <w:t>Craine, J. M., Elmore,</w:t>
      </w:r>
      <w:r>
        <w:rPr>
          <w:rFonts w:cs="Times New Roman"/>
        </w:rPr>
        <w:t xml:space="preserve"> A.J.,</w:t>
      </w:r>
      <w:r w:rsidRPr="00CB65FB">
        <w:rPr>
          <w:rFonts w:cs="Times New Roman"/>
        </w:rPr>
        <w:t xml:space="preserve"> Aidar, </w:t>
      </w:r>
      <w:r>
        <w:rPr>
          <w:rFonts w:cs="Times New Roman"/>
        </w:rPr>
        <w:t xml:space="preserve">M.P.M., </w:t>
      </w:r>
      <w:r w:rsidRPr="00CB65FB">
        <w:rPr>
          <w:rFonts w:cs="Times New Roman"/>
        </w:rPr>
        <w:t>Bustamante,</w:t>
      </w:r>
      <w:r>
        <w:rPr>
          <w:rFonts w:cs="Times New Roman"/>
        </w:rPr>
        <w:t xml:space="preserve"> M.,</w:t>
      </w:r>
      <w:r w:rsidRPr="00CB65FB">
        <w:rPr>
          <w:rFonts w:cs="Times New Roman"/>
        </w:rPr>
        <w:t xml:space="preserve"> Dawson,</w:t>
      </w:r>
      <w:r>
        <w:rPr>
          <w:rFonts w:cs="Times New Roman"/>
        </w:rPr>
        <w:t xml:space="preserve"> T.E., et al.</w:t>
      </w:r>
      <w:r w:rsidRPr="00CB65FB">
        <w:rPr>
          <w:rFonts w:cs="Times New Roman"/>
        </w:rPr>
        <w:t xml:space="preserve"> </w:t>
      </w:r>
      <w:r>
        <w:rPr>
          <w:rFonts w:cs="Times New Roman"/>
        </w:rPr>
        <w:t>(</w:t>
      </w:r>
      <w:r w:rsidRPr="00CB65FB">
        <w:rPr>
          <w:rFonts w:cs="Times New Roman"/>
        </w:rPr>
        <w:t>2009</w:t>
      </w:r>
      <w:r>
        <w:rPr>
          <w:rFonts w:cs="Times New Roman"/>
        </w:rPr>
        <w:t>)</w:t>
      </w:r>
      <w:r w:rsidRPr="00CB65FB">
        <w:rPr>
          <w:rFonts w:cs="Times New Roman"/>
        </w:rPr>
        <w:t xml:space="preserve">. Global </w:t>
      </w:r>
      <w:r w:rsidR="005B3564">
        <w:rPr>
          <w:rFonts w:cs="Times New Roman"/>
        </w:rPr>
        <w:tab/>
      </w:r>
      <w:r w:rsidRPr="00CB65FB">
        <w:rPr>
          <w:rFonts w:cs="Times New Roman"/>
        </w:rPr>
        <w:t xml:space="preserve">patterns of foliar nitrogen isotopes and their relationships with climate, mycorrhizal </w:t>
      </w:r>
      <w:r w:rsidR="005B3564">
        <w:rPr>
          <w:rFonts w:cs="Times New Roman"/>
        </w:rPr>
        <w:tab/>
      </w:r>
      <w:r w:rsidRPr="00CB65FB">
        <w:rPr>
          <w:rFonts w:cs="Times New Roman"/>
        </w:rPr>
        <w:t xml:space="preserve">fungi, foliar nutrient concentrations, and nitrogen availability. </w:t>
      </w:r>
      <w:r w:rsidRPr="008D353E">
        <w:rPr>
          <w:rFonts w:cs="Times New Roman"/>
          <w:i/>
        </w:rPr>
        <w:t>New Phytologist</w:t>
      </w:r>
      <w:r w:rsidRPr="00CB65FB">
        <w:rPr>
          <w:rFonts w:cs="Times New Roman"/>
        </w:rPr>
        <w:t xml:space="preserve"> 183:980-</w:t>
      </w:r>
      <w:r w:rsidR="005B3564">
        <w:rPr>
          <w:rFonts w:cs="Times New Roman"/>
        </w:rPr>
        <w:tab/>
      </w:r>
      <w:r w:rsidRPr="00CB65FB">
        <w:rPr>
          <w:rFonts w:cs="Times New Roman"/>
        </w:rPr>
        <w:t>992.</w:t>
      </w:r>
    </w:p>
    <w:p w14:paraId="5E150727" w14:textId="07E93B7B" w:rsidR="009206BD" w:rsidRPr="00CB65FB" w:rsidRDefault="009206BD" w:rsidP="009206BD">
      <w:pPr>
        <w:spacing w:before="100" w:beforeAutospacing="1" w:after="100" w:afterAutospacing="1" w:line="480" w:lineRule="auto"/>
        <w:rPr>
          <w:rFonts w:cs="Times New Roman"/>
        </w:rPr>
      </w:pPr>
      <w:r w:rsidRPr="00CB65FB">
        <w:rPr>
          <w:rFonts w:cs="Times New Roman"/>
        </w:rPr>
        <w:t>Craine</w:t>
      </w:r>
      <w:r>
        <w:rPr>
          <w:rFonts w:cs="Times New Roman"/>
        </w:rPr>
        <w:t>,</w:t>
      </w:r>
      <w:r w:rsidRPr="00CB65FB">
        <w:rPr>
          <w:rFonts w:cs="Times New Roman"/>
        </w:rPr>
        <w:t xml:space="preserve"> J</w:t>
      </w:r>
      <w:r>
        <w:rPr>
          <w:rFonts w:cs="Times New Roman"/>
        </w:rPr>
        <w:t>.</w:t>
      </w:r>
      <w:r w:rsidRPr="00CB65FB">
        <w:rPr>
          <w:rFonts w:cs="Times New Roman"/>
        </w:rPr>
        <w:t>M</w:t>
      </w:r>
      <w:r>
        <w:rPr>
          <w:rFonts w:cs="Times New Roman"/>
        </w:rPr>
        <w:t>.</w:t>
      </w:r>
      <w:r w:rsidRPr="00CB65FB">
        <w:rPr>
          <w:rFonts w:cs="Times New Roman"/>
        </w:rPr>
        <w:t>, Nippert</w:t>
      </w:r>
      <w:r>
        <w:rPr>
          <w:rFonts w:cs="Times New Roman"/>
        </w:rPr>
        <w:t>,</w:t>
      </w:r>
      <w:r w:rsidRPr="00CB65FB">
        <w:rPr>
          <w:rFonts w:cs="Times New Roman"/>
        </w:rPr>
        <w:t xml:space="preserve"> J</w:t>
      </w:r>
      <w:r>
        <w:rPr>
          <w:rFonts w:cs="Times New Roman"/>
        </w:rPr>
        <w:t>.</w:t>
      </w:r>
      <w:r w:rsidRPr="00CB65FB">
        <w:rPr>
          <w:rFonts w:cs="Times New Roman"/>
        </w:rPr>
        <w:t>B</w:t>
      </w:r>
      <w:r>
        <w:rPr>
          <w:rFonts w:cs="Times New Roman"/>
        </w:rPr>
        <w:t>.</w:t>
      </w:r>
      <w:r w:rsidRPr="00CB65FB">
        <w:rPr>
          <w:rFonts w:cs="Times New Roman"/>
        </w:rPr>
        <w:t>, Towne</w:t>
      </w:r>
      <w:r>
        <w:rPr>
          <w:rFonts w:cs="Times New Roman"/>
        </w:rPr>
        <w:t>,</w:t>
      </w:r>
      <w:r w:rsidRPr="00CB65FB">
        <w:rPr>
          <w:rFonts w:cs="Times New Roman"/>
        </w:rPr>
        <w:t xml:space="preserve"> E</w:t>
      </w:r>
      <w:r>
        <w:rPr>
          <w:rFonts w:cs="Times New Roman"/>
        </w:rPr>
        <w:t>.</w:t>
      </w:r>
      <w:r w:rsidRPr="00CB65FB">
        <w:rPr>
          <w:rFonts w:cs="Times New Roman"/>
        </w:rPr>
        <w:t>G</w:t>
      </w:r>
      <w:r>
        <w:rPr>
          <w:rFonts w:cs="Times New Roman"/>
        </w:rPr>
        <w:t>.</w:t>
      </w:r>
      <w:r w:rsidRPr="00CB65FB">
        <w:rPr>
          <w:rFonts w:cs="Times New Roman"/>
        </w:rPr>
        <w:t>, Tucker</w:t>
      </w:r>
      <w:r>
        <w:rPr>
          <w:rFonts w:cs="Times New Roman"/>
        </w:rPr>
        <w:t>,</w:t>
      </w:r>
      <w:r w:rsidRPr="00CB65FB">
        <w:rPr>
          <w:rFonts w:cs="Times New Roman"/>
        </w:rPr>
        <w:t xml:space="preserve"> S</w:t>
      </w:r>
      <w:r>
        <w:rPr>
          <w:rFonts w:cs="Times New Roman"/>
        </w:rPr>
        <w:t>.</w:t>
      </w:r>
      <w:r w:rsidRPr="00CB65FB">
        <w:rPr>
          <w:rFonts w:cs="Times New Roman"/>
        </w:rPr>
        <w:t>, Kembel</w:t>
      </w:r>
      <w:r>
        <w:rPr>
          <w:rFonts w:cs="Times New Roman"/>
        </w:rPr>
        <w:t>,</w:t>
      </w:r>
      <w:r w:rsidRPr="00CB65FB">
        <w:rPr>
          <w:rFonts w:cs="Times New Roman"/>
        </w:rPr>
        <w:t xml:space="preserve"> S</w:t>
      </w:r>
      <w:r>
        <w:rPr>
          <w:rFonts w:cs="Times New Roman"/>
        </w:rPr>
        <w:t>.</w:t>
      </w:r>
      <w:r w:rsidRPr="00CB65FB">
        <w:rPr>
          <w:rFonts w:cs="Times New Roman"/>
        </w:rPr>
        <w:t>W</w:t>
      </w:r>
      <w:r>
        <w:rPr>
          <w:rFonts w:cs="Times New Roman"/>
        </w:rPr>
        <w:t>.</w:t>
      </w:r>
      <w:r w:rsidRPr="00CB65FB">
        <w:rPr>
          <w:rFonts w:cs="Times New Roman"/>
        </w:rPr>
        <w:t>, Skibbe</w:t>
      </w:r>
      <w:r>
        <w:rPr>
          <w:rFonts w:cs="Times New Roman"/>
        </w:rPr>
        <w:t>,</w:t>
      </w:r>
      <w:r w:rsidRPr="00CB65FB">
        <w:rPr>
          <w:rFonts w:cs="Times New Roman"/>
        </w:rPr>
        <w:t xml:space="preserve"> A,</w:t>
      </w:r>
      <w:r>
        <w:rPr>
          <w:rFonts w:cs="Times New Roman"/>
        </w:rPr>
        <w:t xml:space="preserve"> and</w:t>
      </w:r>
      <w:r w:rsidRPr="00CB65FB">
        <w:rPr>
          <w:rFonts w:cs="Times New Roman"/>
        </w:rPr>
        <w:t xml:space="preserve"> McLauchlan</w:t>
      </w:r>
      <w:r>
        <w:rPr>
          <w:rFonts w:cs="Times New Roman"/>
        </w:rPr>
        <w:t>,</w:t>
      </w:r>
      <w:r w:rsidRPr="00CB65FB">
        <w:rPr>
          <w:rFonts w:cs="Times New Roman"/>
        </w:rPr>
        <w:t xml:space="preserve"> </w:t>
      </w:r>
      <w:r w:rsidR="005B3564">
        <w:rPr>
          <w:rFonts w:cs="Times New Roman"/>
        </w:rPr>
        <w:tab/>
      </w:r>
      <w:r w:rsidRPr="00CB65FB">
        <w:rPr>
          <w:rFonts w:cs="Times New Roman"/>
        </w:rPr>
        <w:t>K</w:t>
      </w:r>
      <w:r>
        <w:rPr>
          <w:rFonts w:cs="Times New Roman"/>
        </w:rPr>
        <w:t>.</w:t>
      </w:r>
      <w:r w:rsidRPr="00CB65FB">
        <w:rPr>
          <w:rFonts w:cs="Times New Roman"/>
        </w:rPr>
        <w:t>K</w:t>
      </w:r>
      <w:r>
        <w:rPr>
          <w:rFonts w:cs="Times New Roman"/>
        </w:rPr>
        <w:t>.</w:t>
      </w:r>
      <w:r w:rsidRPr="00CB65FB">
        <w:rPr>
          <w:rFonts w:cs="Times New Roman"/>
        </w:rPr>
        <w:t xml:space="preserve"> (2011)</w:t>
      </w:r>
      <w:r>
        <w:rPr>
          <w:rFonts w:cs="Times New Roman"/>
        </w:rPr>
        <w:t>.</w:t>
      </w:r>
      <w:r w:rsidRPr="00CB65FB">
        <w:rPr>
          <w:rFonts w:cs="Times New Roman"/>
        </w:rPr>
        <w:t xml:space="preserve"> Functional consequences of climate-change induced plant species loss in a </w:t>
      </w:r>
      <w:r w:rsidR="005B3564">
        <w:rPr>
          <w:rFonts w:cs="Times New Roman"/>
        </w:rPr>
        <w:tab/>
      </w:r>
      <w:r w:rsidRPr="00CB65FB">
        <w:rPr>
          <w:rFonts w:cs="Times New Roman"/>
        </w:rPr>
        <w:t xml:space="preserve">tallgrass prairie. </w:t>
      </w:r>
      <w:r w:rsidRPr="00DB57C0">
        <w:rPr>
          <w:rFonts w:cs="Times New Roman"/>
          <w:i/>
        </w:rPr>
        <w:t>Oecologia</w:t>
      </w:r>
      <w:r w:rsidRPr="00CB65FB">
        <w:rPr>
          <w:rFonts w:cs="Times New Roman"/>
        </w:rPr>
        <w:t xml:space="preserve"> 165: 1109-1117</w:t>
      </w:r>
    </w:p>
    <w:p w14:paraId="67C04971" w14:textId="0F4B36C8" w:rsidR="009206BD" w:rsidRPr="00CB65FB" w:rsidRDefault="009206BD" w:rsidP="009206BD">
      <w:pPr>
        <w:spacing w:before="100" w:beforeAutospacing="1" w:after="100" w:afterAutospacing="1" w:line="480" w:lineRule="auto"/>
        <w:rPr>
          <w:rFonts w:cs="Times New Roman"/>
        </w:rPr>
      </w:pPr>
      <w:r w:rsidRPr="00CB65FB">
        <w:rPr>
          <w:rFonts w:cs="Times New Roman"/>
        </w:rPr>
        <w:t>Craine</w:t>
      </w:r>
      <w:r>
        <w:rPr>
          <w:rFonts w:cs="Times New Roman"/>
        </w:rPr>
        <w:t>,</w:t>
      </w:r>
      <w:r w:rsidRPr="00CB65FB">
        <w:rPr>
          <w:rFonts w:cs="Times New Roman"/>
        </w:rPr>
        <w:t xml:space="preserve"> J</w:t>
      </w:r>
      <w:r>
        <w:rPr>
          <w:rFonts w:cs="Times New Roman"/>
        </w:rPr>
        <w:t>.</w:t>
      </w:r>
      <w:r w:rsidRPr="00CB65FB">
        <w:rPr>
          <w:rFonts w:cs="Times New Roman"/>
        </w:rPr>
        <w:t>M</w:t>
      </w:r>
      <w:r>
        <w:rPr>
          <w:rFonts w:cs="Times New Roman"/>
        </w:rPr>
        <w:t>.</w:t>
      </w:r>
      <w:r w:rsidRPr="00CB65FB">
        <w:rPr>
          <w:rFonts w:cs="Times New Roman"/>
        </w:rPr>
        <w:t>, Towne</w:t>
      </w:r>
      <w:r>
        <w:rPr>
          <w:rFonts w:cs="Times New Roman"/>
        </w:rPr>
        <w:t>,</w:t>
      </w:r>
      <w:r w:rsidRPr="00CB65FB">
        <w:rPr>
          <w:rFonts w:cs="Times New Roman"/>
        </w:rPr>
        <w:t xml:space="preserve"> E</w:t>
      </w:r>
      <w:r>
        <w:rPr>
          <w:rFonts w:cs="Times New Roman"/>
        </w:rPr>
        <w:t>.</w:t>
      </w:r>
      <w:r w:rsidRPr="00CB65FB">
        <w:rPr>
          <w:rFonts w:cs="Times New Roman"/>
        </w:rPr>
        <w:t>G</w:t>
      </w:r>
      <w:r>
        <w:rPr>
          <w:rFonts w:cs="Times New Roman"/>
        </w:rPr>
        <w:t>.</w:t>
      </w:r>
      <w:r w:rsidRPr="00CB65FB">
        <w:rPr>
          <w:rFonts w:cs="Times New Roman"/>
        </w:rPr>
        <w:t>, Ocheltree</w:t>
      </w:r>
      <w:r>
        <w:rPr>
          <w:rFonts w:cs="Times New Roman"/>
        </w:rPr>
        <w:t>,</w:t>
      </w:r>
      <w:r w:rsidRPr="00CB65FB">
        <w:rPr>
          <w:rFonts w:cs="Times New Roman"/>
        </w:rPr>
        <w:t xml:space="preserve"> T</w:t>
      </w:r>
      <w:r>
        <w:rPr>
          <w:rFonts w:cs="Times New Roman"/>
        </w:rPr>
        <w:t>.</w:t>
      </w:r>
      <w:r w:rsidRPr="00CB65FB">
        <w:rPr>
          <w:rFonts w:cs="Times New Roman"/>
        </w:rPr>
        <w:t>W</w:t>
      </w:r>
      <w:r>
        <w:rPr>
          <w:rFonts w:cs="Times New Roman"/>
        </w:rPr>
        <w:t>.</w:t>
      </w:r>
      <w:r w:rsidRPr="00CB65FB">
        <w:rPr>
          <w:rFonts w:cs="Times New Roman"/>
        </w:rPr>
        <w:t xml:space="preserve">, </w:t>
      </w:r>
      <w:r>
        <w:rPr>
          <w:rFonts w:cs="Times New Roman"/>
        </w:rPr>
        <w:t xml:space="preserve">and </w:t>
      </w:r>
      <w:r w:rsidRPr="00CB65FB">
        <w:rPr>
          <w:rFonts w:cs="Times New Roman"/>
        </w:rPr>
        <w:t>Nippert</w:t>
      </w:r>
      <w:r>
        <w:rPr>
          <w:rFonts w:cs="Times New Roman"/>
        </w:rPr>
        <w:t>,</w:t>
      </w:r>
      <w:r w:rsidRPr="00CB65FB">
        <w:rPr>
          <w:rFonts w:cs="Times New Roman"/>
        </w:rPr>
        <w:t xml:space="preserve"> J</w:t>
      </w:r>
      <w:r>
        <w:rPr>
          <w:rFonts w:cs="Times New Roman"/>
        </w:rPr>
        <w:t>.</w:t>
      </w:r>
      <w:r w:rsidRPr="00CB65FB">
        <w:rPr>
          <w:rFonts w:cs="Times New Roman"/>
        </w:rPr>
        <w:t>B</w:t>
      </w:r>
      <w:r>
        <w:rPr>
          <w:rFonts w:cs="Times New Roman"/>
        </w:rPr>
        <w:t>.</w:t>
      </w:r>
      <w:r w:rsidRPr="00CB65FB">
        <w:rPr>
          <w:rFonts w:cs="Times New Roman"/>
        </w:rPr>
        <w:t xml:space="preserve"> (2012)</w:t>
      </w:r>
      <w:r>
        <w:rPr>
          <w:rFonts w:cs="Times New Roman"/>
        </w:rPr>
        <w:t>.</w:t>
      </w:r>
      <w:r w:rsidRPr="00CB65FB">
        <w:rPr>
          <w:rFonts w:cs="Times New Roman"/>
        </w:rPr>
        <w:t xml:space="preserve"> Community traitscape of </w:t>
      </w:r>
      <w:r w:rsidR="005B3564">
        <w:rPr>
          <w:rFonts w:cs="Times New Roman"/>
        </w:rPr>
        <w:tab/>
      </w:r>
      <w:r w:rsidRPr="00CB65FB">
        <w:rPr>
          <w:rFonts w:cs="Times New Roman"/>
        </w:rPr>
        <w:t xml:space="preserve">foliar nitrogen isotopes reveals N availability patterns in a tallgrass prairie. </w:t>
      </w:r>
      <w:r w:rsidRPr="00DC7C3E">
        <w:rPr>
          <w:rFonts w:cs="Times New Roman"/>
          <w:i/>
        </w:rPr>
        <w:t>Plant Soil</w:t>
      </w:r>
      <w:r w:rsidRPr="00CB65FB">
        <w:rPr>
          <w:rFonts w:cs="Times New Roman"/>
        </w:rPr>
        <w:t xml:space="preserve"> </w:t>
      </w:r>
      <w:r w:rsidR="005B3564">
        <w:rPr>
          <w:rFonts w:cs="Times New Roman"/>
        </w:rPr>
        <w:tab/>
      </w:r>
      <w:r w:rsidRPr="00CB65FB">
        <w:rPr>
          <w:rFonts w:cs="Times New Roman"/>
        </w:rPr>
        <w:t>356: 395-403</w:t>
      </w:r>
    </w:p>
    <w:p w14:paraId="48F5974B" w14:textId="2B0F0AB9"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De Deyn, G. B., Cornelissen, J. H. </w:t>
      </w:r>
      <w:r>
        <w:rPr>
          <w:rFonts w:cs="Times New Roman"/>
        </w:rPr>
        <w:t>and</w:t>
      </w:r>
      <w:r w:rsidRPr="00CB65FB">
        <w:rPr>
          <w:rFonts w:cs="Times New Roman"/>
        </w:rPr>
        <w:t xml:space="preserve"> Bardgett, R. D. (2008). Plant functional traits and soil </w:t>
      </w:r>
      <w:r w:rsidR="005B3564">
        <w:rPr>
          <w:rFonts w:cs="Times New Roman"/>
        </w:rPr>
        <w:tab/>
      </w:r>
      <w:r w:rsidRPr="00CB65FB">
        <w:rPr>
          <w:rFonts w:cs="Times New Roman"/>
        </w:rPr>
        <w:t xml:space="preserve">carbon sequestration in contrasting biomes. </w:t>
      </w:r>
      <w:r w:rsidRPr="00DC7C3E">
        <w:rPr>
          <w:rFonts w:cs="Times New Roman"/>
          <w:i/>
        </w:rPr>
        <w:t>Ecology Letters</w:t>
      </w:r>
      <w:r w:rsidRPr="00CB65FB">
        <w:rPr>
          <w:rFonts w:cs="Times New Roman"/>
        </w:rPr>
        <w:t xml:space="preserve"> 11</w:t>
      </w:r>
      <w:r>
        <w:rPr>
          <w:rFonts w:cs="Times New Roman"/>
        </w:rPr>
        <w:t>:</w:t>
      </w:r>
      <w:r w:rsidRPr="00CB65FB">
        <w:rPr>
          <w:rFonts w:cs="Times New Roman"/>
        </w:rPr>
        <w:t xml:space="preserve"> 516 – 531.</w:t>
      </w:r>
    </w:p>
    <w:p w14:paraId="10B9FE4D" w14:textId="05799EB8" w:rsidR="009206BD" w:rsidRPr="00CB65FB" w:rsidRDefault="009206BD" w:rsidP="009206BD">
      <w:pPr>
        <w:spacing w:before="100" w:beforeAutospacing="1" w:after="100" w:afterAutospacing="1" w:line="480" w:lineRule="auto"/>
        <w:rPr>
          <w:rFonts w:cs="Times New Roman"/>
        </w:rPr>
      </w:pPr>
      <w:r w:rsidRPr="00CB65FB">
        <w:rPr>
          <w:rFonts w:cs="Times New Roman"/>
        </w:rPr>
        <w:t>Díaz, S., Hodgson,</w:t>
      </w:r>
      <w:r>
        <w:rPr>
          <w:rFonts w:cs="Times New Roman"/>
        </w:rPr>
        <w:t xml:space="preserve"> J.G.,</w:t>
      </w:r>
      <w:r w:rsidRPr="00CB65FB">
        <w:rPr>
          <w:rFonts w:cs="Times New Roman"/>
        </w:rPr>
        <w:t xml:space="preserve"> Thompson,</w:t>
      </w:r>
      <w:r>
        <w:rPr>
          <w:rFonts w:cs="Times New Roman"/>
        </w:rPr>
        <w:t xml:space="preserve"> K.,</w:t>
      </w:r>
      <w:r w:rsidRPr="00CB65FB">
        <w:rPr>
          <w:rFonts w:cs="Times New Roman"/>
        </w:rPr>
        <w:t xml:space="preserve"> Cabido,</w:t>
      </w:r>
      <w:r>
        <w:rPr>
          <w:rFonts w:cs="Times New Roman"/>
        </w:rPr>
        <w:t xml:space="preserve"> M.,</w:t>
      </w:r>
      <w:r w:rsidRPr="00CB65FB">
        <w:rPr>
          <w:rFonts w:cs="Times New Roman"/>
        </w:rPr>
        <w:t xml:space="preserve"> Cornelissen,</w:t>
      </w:r>
      <w:r>
        <w:rPr>
          <w:rFonts w:cs="Times New Roman"/>
        </w:rPr>
        <w:t xml:space="preserve"> J.H.C.,</w:t>
      </w:r>
      <w:r w:rsidRPr="00CB65FB">
        <w:rPr>
          <w:rFonts w:cs="Times New Roman"/>
        </w:rPr>
        <w:t xml:space="preserve"> </w:t>
      </w:r>
      <w:r>
        <w:rPr>
          <w:rFonts w:cs="Times New Roman"/>
        </w:rPr>
        <w:t>et al. (</w:t>
      </w:r>
      <w:r w:rsidRPr="00CB65FB">
        <w:rPr>
          <w:rFonts w:cs="Times New Roman"/>
        </w:rPr>
        <w:t>2004</w:t>
      </w:r>
      <w:r>
        <w:rPr>
          <w:rFonts w:cs="Times New Roman"/>
        </w:rPr>
        <w:t>)</w:t>
      </w:r>
      <w:r w:rsidRPr="00CB65FB">
        <w:rPr>
          <w:rFonts w:cs="Times New Roman"/>
        </w:rPr>
        <w:t xml:space="preserve">. The plant </w:t>
      </w:r>
      <w:r w:rsidR="005B3564">
        <w:rPr>
          <w:rFonts w:cs="Times New Roman"/>
        </w:rPr>
        <w:tab/>
      </w:r>
      <w:r w:rsidRPr="00CB65FB">
        <w:rPr>
          <w:rFonts w:cs="Times New Roman"/>
        </w:rPr>
        <w:t xml:space="preserve">traits that drive ecosystems: Evidence from three continents. </w:t>
      </w:r>
      <w:r w:rsidRPr="00DC7C3E">
        <w:rPr>
          <w:rFonts w:cs="Times New Roman"/>
          <w:i/>
        </w:rPr>
        <w:t xml:space="preserve">Journal of Vegetation </w:t>
      </w:r>
      <w:r w:rsidR="005B3564">
        <w:rPr>
          <w:rFonts w:cs="Times New Roman"/>
          <w:i/>
        </w:rPr>
        <w:tab/>
      </w:r>
      <w:r w:rsidRPr="00DC7C3E">
        <w:rPr>
          <w:rFonts w:cs="Times New Roman"/>
          <w:i/>
        </w:rPr>
        <w:t>Science</w:t>
      </w:r>
      <w:r w:rsidRPr="00CB65FB">
        <w:rPr>
          <w:rFonts w:cs="Times New Roman"/>
        </w:rPr>
        <w:t xml:space="preserve"> 15:295-304.</w:t>
      </w:r>
    </w:p>
    <w:p w14:paraId="4A5D9295" w14:textId="213FD183"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Díaz, S., Settele, J., Brondízio, E., et al. (2019). Pervasive human-driven decline of life on Earth </w:t>
      </w:r>
      <w:r w:rsidR="005B3564">
        <w:rPr>
          <w:rFonts w:cs="Times New Roman"/>
        </w:rPr>
        <w:tab/>
      </w:r>
      <w:r w:rsidRPr="00CB65FB">
        <w:rPr>
          <w:rFonts w:cs="Times New Roman"/>
        </w:rPr>
        <w:t xml:space="preserve">points to the need for transformative change. </w:t>
      </w:r>
      <w:r w:rsidRPr="00DC7C3E">
        <w:rPr>
          <w:rFonts w:cs="Times New Roman"/>
          <w:i/>
        </w:rPr>
        <w:t>Science</w:t>
      </w:r>
      <w:r w:rsidRPr="00CB65FB">
        <w:rPr>
          <w:rFonts w:cs="Times New Roman"/>
        </w:rPr>
        <w:t xml:space="preserve"> 366. doi: 10.1126/science.aax3100</w:t>
      </w:r>
    </w:p>
    <w:p w14:paraId="02CD4A54" w14:textId="1D4BE5D8"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Drenovsky, R.E., Grewell, B.J., D'Antonio, C.M., Funk, J.L., James, J.J., Molinari, N., Parker, </w:t>
      </w:r>
      <w:r w:rsidR="005B3564">
        <w:rPr>
          <w:rFonts w:cs="Times New Roman"/>
        </w:rPr>
        <w:tab/>
      </w:r>
      <w:r w:rsidRPr="00CB65FB">
        <w:rPr>
          <w:rFonts w:cs="Times New Roman"/>
        </w:rPr>
        <w:t xml:space="preserve">I.M., and Richards, C.L. (2012). A functional trait perspective on plant invasion. </w:t>
      </w:r>
      <w:r w:rsidRPr="00DC7C3E">
        <w:rPr>
          <w:rFonts w:cs="Times New Roman"/>
          <w:i/>
        </w:rPr>
        <w:t xml:space="preserve">Annals </w:t>
      </w:r>
      <w:r w:rsidR="005B3564">
        <w:rPr>
          <w:rFonts w:cs="Times New Roman"/>
          <w:i/>
        </w:rPr>
        <w:tab/>
      </w:r>
      <w:r w:rsidRPr="00DC7C3E">
        <w:rPr>
          <w:rFonts w:cs="Times New Roman"/>
          <w:i/>
        </w:rPr>
        <w:t>of Botany</w:t>
      </w:r>
      <w:r w:rsidRPr="00CB65FB">
        <w:rPr>
          <w:rFonts w:cs="Times New Roman"/>
        </w:rPr>
        <w:t>, 110(1): 141-153 https://doi.org/10.1093/aob/mcs100</w:t>
      </w:r>
    </w:p>
    <w:p w14:paraId="18A93715" w14:textId="093C6B34" w:rsidR="009206BD" w:rsidRPr="00CB65FB" w:rsidRDefault="009206BD" w:rsidP="009206BD">
      <w:pPr>
        <w:spacing w:before="100" w:beforeAutospacing="1" w:after="100" w:afterAutospacing="1" w:line="480" w:lineRule="auto"/>
        <w:rPr>
          <w:rFonts w:cs="Times New Roman"/>
        </w:rPr>
      </w:pPr>
      <w:r w:rsidRPr="00CB65FB">
        <w:rPr>
          <w:rFonts w:cs="Times New Roman"/>
        </w:rPr>
        <w:t>Faj</w:t>
      </w:r>
      <w:r>
        <w:rPr>
          <w:rFonts w:cs="Times New Roman"/>
        </w:rPr>
        <w:t>ardo, A. and Siefert, A. (2018).</w:t>
      </w:r>
      <w:r w:rsidRPr="00CB65FB">
        <w:rPr>
          <w:rFonts w:cs="Times New Roman"/>
        </w:rPr>
        <w:t xml:space="preserve"> Intraspecific trait variation and the leaf economics spectrum </w:t>
      </w:r>
      <w:r w:rsidR="005B3564">
        <w:rPr>
          <w:rFonts w:cs="Times New Roman"/>
        </w:rPr>
        <w:tab/>
      </w:r>
      <w:r w:rsidRPr="00CB65FB">
        <w:rPr>
          <w:rFonts w:cs="Times New Roman"/>
        </w:rPr>
        <w:t xml:space="preserve">across resource gradients and levels of organization. </w:t>
      </w:r>
      <w:r w:rsidRPr="00DC7C3E">
        <w:rPr>
          <w:rFonts w:cs="Times New Roman"/>
          <w:i/>
        </w:rPr>
        <w:t>Ecology</w:t>
      </w:r>
      <w:r w:rsidRPr="00CB65FB">
        <w:rPr>
          <w:rFonts w:cs="Times New Roman"/>
        </w:rPr>
        <w:t xml:space="preserve">, 99: 1024-1030. </w:t>
      </w:r>
      <w:r w:rsidR="005B3564">
        <w:rPr>
          <w:rFonts w:cs="Times New Roman"/>
        </w:rPr>
        <w:tab/>
      </w:r>
      <w:r w:rsidRPr="00CB65FB">
        <w:rPr>
          <w:rFonts w:cs="Times New Roman"/>
        </w:rPr>
        <w:t>doi:10.1002/ecy.2194</w:t>
      </w:r>
    </w:p>
    <w:p w14:paraId="2EB2EDCF" w14:textId="33782F41" w:rsidR="009206BD" w:rsidRPr="00CB65FB" w:rsidRDefault="009206BD" w:rsidP="009206BD">
      <w:pPr>
        <w:spacing w:before="100" w:beforeAutospacing="1" w:after="100" w:afterAutospacing="1" w:line="480" w:lineRule="auto"/>
        <w:rPr>
          <w:rFonts w:cs="Times New Roman"/>
        </w:rPr>
      </w:pPr>
      <w:r w:rsidRPr="00CB65FB">
        <w:rPr>
          <w:rFonts w:cs="Times New Roman"/>
        </w:rPr>
        <w:t>Fukami, T., Martijn Bezemer, T., Mortimer, S.R. and van der Putten, W.H. (2005)</w:t>
      </w:r>
      <w:r>
        <w:rPr>
          <w:rFonts w:cs="Times New Roman"/>
        </w:rPr>
        <w:t>.</w:t>
      </w:r>
      <w:r w:rsidRPr="00CB65FB">
        <w:rPr>
          <w:rFonts w:cs="Times New Roman"/>
        </w:rPr>
        <w:t xml:space="preserve"> Species </w:t>
      </w:r>
      <w:r w:rsidR="005B3564">
        <w:rPr>
          <w:rFonts w:cs="Times New Roman"/>
        </w:rPr>
        <w:tab/>
      </w:r>
      <w:r w:rsidRPr="00CB65FB">
        <w:rPr>
          <w:rFonts w:cs="Times New Roman"/>
        </w:rPr>
        <w:t xml:space="preserve">divergence and trait convergence in experimental plant community assembly. </w:t>
      </w:r>
      <w:r w:rsidRPr="00DC7C3E">
        <w:rPr>
          <w:rFonts w:cs="Times New Roman"/>
          <w:i/>
        </w:rPr>
        <w:t xml:space="preserve">Ecology </w:t>
      </w:r>
      <w:r w:rsidR="005B3564">
        <w:rPr>
          <w:rFonts w:cs="Times New Roman"/>
          <w:i/>
        </w:rPr>
        <w:tab/>
      </w:r>
      <w:r w:rsidRPr="00DC7C3E">
        <w:rPr>
          <w:rFonts w:cs="Times New Roman"/>
          <w:i/>
        </w:rPr>
        <w:t>Letters</w:t>
      </w:r>
      <w:r w:rsidRPr="00CB65FB">
        <w:rPr>
          <w:rFonts w:cs="Times New Roman"/>
        </w:rPr>
        <w:t>, 8: 1283-1290. doi:10.1111/j.1461-0248.2005.00829.x</w:t>
      </w:r>
    </w:p>
    <w:p w14:paraId="2159EC20" w14:textId="59231FF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Fukami, T., Dickie, I.A., Paula Wilkie, J., Paulus, B.C., Park, D., Roberts, A., Buchanan, P.K. </w:t>
      </w:r>
      <w:r w:rsidR="005B3564">
        <w:rPr>
          <w:rFonts w:cs="Times New Roman"/>
        </w:rPr>
        <w:tab/>
      </w:r>
      <w:r w:rsidRPr="00CB65FB">
        <w:rPr>
          <w:rFonts w:cs="Times New Roman"/>
        </w:rPr>
        <w:t xml:space="preserve">and Allen, R.B. (2010). Assembly history dictates ecosystem functioning: evidence from </w:t>
      </w:r>
      <w:r w:rsidR="005B3564">
        <w:rPr>
          <w:rFonts w:cs="Times New Roman"/>
        </w:rPr>
        <w:tab/>
      </w:r>
      <w:r w:rsidRPr="00CB65FB">
        <w:rPr>
          <w:rFonts w:cs="Times New Roman"/>
        </w:rPr>
        <w:t xml:space="preserve">wood decomposer communities. </w:t>
      </w:r>
      <w:r w:rsidRPr="00DC7C3E">
        <w:rPr>
          <w:rFonts w:cs="Times New Roman"/>
          <w:i/>
        </w:rPr>
        <w:t>Ecology Letters</w:t>
      </w:r>
      <w:r w:rsidRPr="00CB65FB">
        <w:rPr>
          <w:rFonts w:cs="Times New Roman"/>
        </w:rPr>
        <w:t>, 13: 675-684. doi:10.1111/j.1461-</w:t>
      </w:r>
      <w:r w:rsidR="005B3564">
        <w:rPr>
          <w:rFonts w:cs="Times New Roman"/>
        </w:rPr>
        <w:tab/>
      </w:r>
      <w:r w:rsidRPr="00CB65FB">
        <w:rPr>
          <w:rFonts w:cs="Times New Roman"/>
        </w:rPr>
        <w:t>0248.2010.01465.x</w:t>
      </w:r>
    </w:p>
    <w:p w14:paraId="11C45DDF" w14:textId="2C826E4D"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Funk, J.L., Cleland, E.E., Suding, K.N., and Zavaleta, E.S. (2008). Restoration through </w:t>
      </w:r>
      <w:r w:rsidR="005B3564">
        <w:rPr>
          <w:rFonts w:cs="Times New Roman"/>
        </w:rPr>
        <w:tab/>
      </w:r>
      <w:r w:rsidRPr="00CB65FB">
        <w:rPr>
          <w:rFonts w:cs="Times New Roman"/>
        </w:rPr>
        <w:t xml:space="preserve">reassembly: plant traits and invasion resistance. </w:t>
      </w:r>
      <w:r w:rsidRPr="00DC7C3E">
        <w:rPr>
          <w:rFonts w:cs="Times New Roman"/>
          <w:i/>
        </w:rPr>
        <w:t>Trends in Ecology and Evolution</w:t>
      </w:r>
      <w:r>
        <w:rPr>
          <w:rFonts w:cs="Times New Roman"/>
        </w:rPr>
        <w:t>,</w:t>
      </w:r>
      <w:r w:rsidRPr="00CB65FB">
        <w:rPr>
          <w:rFonts w:cs="Times New Roman"/>
        </w:rPr>
        <w:t xml:space="preserve"> 23(12): </w:t>
      </w:r>
      <w:r w:rsidR="005B3564">
        <w:rPr>
          <w:rFonts w:cs="Times New Roman"/>
        </w:rPr>
        <w:tab/>
      </w:r>
      <w:r w:rsidRPr="00CB65FB">
        <w:rPr>
          <w:rFonts w:cs="Times New Roman"/>
        </w:rPr>
        <w:t>695 - 703. doi:10.1016/j.tree.2008.07.013</w:t>
      </w:r>
    </w:p>
    <w:p w14:paraId="3551EA1C" w14:textId="256FB75C" w:rsidR="009206BD" w:rsidRPr="00CB65FB" w:rsidRDefault="009206BD" w:rsidP="009206BD">
      <w:pPr>
        <w:spacing w:before="100" w:beforeAutospacing="1" w:after="100" w:afterAutospacing="1" w:line="480" w:lineRule="auto"/>
        <w:rPr>
          <w:rFonts w:cs="Times New Roman"/>
        </w:rPr>
      </w:pPr>
      <w:r w:rsidRPr="00CB65FB">
        <w:rPr>
          <w:rFonts w:cs="Times New Roman"/>
        </w:rPr>
        <w:t>Funk, J.L., Larson, J.E., Ames, G.M., Butterfield, B.J., Cavender</w:t>
      </w:r>
      <w:r w:rsidRPr="00CB65FB">
        <w:rPr>
          <w:rFonts w:ascii="Adobe Caslon Pro" w:hAnsi="Adobe Caslon Pro" w:cs="Adobe Caslon Pro"/>
        </w:rPr>
        <w:t>‐</w:t>
      </w:r>
      <w:r w:rsidRPr="00CB65FB">
        <w:rPr>
          <w:rFonts w:cs="Times New Roman"/>
        </w:rPr>
        <w:t xml:space="preserve">Bares, J., Firn, J., Laughlin, </w:t>
      </w:r>
      <w:r w:rsidR="005B3564">
        <w:rPr>
          <w:rFonts w:cs="Times New Roman"/>
        </w:rPr>
        <w:tab/>
      </w:r>
      <w:r w:rsidRPr="00CB65FB">
        <w:rPr>
          <w:rFonts w:cs="Times New Roman"/>
        </w:rPr>
        <w:t>D.C., Sutton</w:t>
      </w:r>
      <w:r w:rsidRPr="00CB65FB">
        <w:rPr>
          <w:rFonts w:ascii="Adobe Caslon Pro" w:hAnsi="Adobe Caslon Pro" w:cs="Adobe Caslon Pro"/>
        </w:rPr>
        <w:t>‐</w:t>
      </w:r>
      <w:r w:rsidRPr="00CB65FB">
        <w:rPr>
          <w:rFonts w:cs="Times New Roman"/>
        </w:rPr>
        <w:t>Grier, A.E., Williams, L. and Wright, J. (2017)</w:t>
      </w:r>
      <w:r>
        <w:rPr>
          <w:rFonts w:cs="Times New Roman"/>
        </w:rPr>
        <w:t>.</w:t>
      </w:r>
      <w:r w:rsidRPr="00CB65FB">
        <w:rPr>
          <w:rFonts w:cs="Times New Roman"/>
        </w:rPr>
        <w:t xml:space="preserve"> Revisiting the Holy Grail: </w:t>
      </w:r>
      <w:r w:rsidR="005B3564">
        <w:rPr>
          <w:rFonts w:cs="Times New Roman"/>
        </w:rPr>
        <w:tab/>
      </w:r>
      <w:r w:rsidRPr="00CB65FB">
        <w:rPr>
          <w:rFonts w:cs="Times New Roman"/>
        </w:rPr>
        <w:t xml:space="preserve">using plant functional traits to understand ecological processes. </w:t>
      </w:r>
      <w:r w:rsidRPr="00EE5FEA">
        <w:rPr>
          <w:rFonts w:cs="Times New Roman"/>
          <w:i/>
        </w:rPr>
        <w:t>Biological Reviews</w:t>
      </w:r>
      <w:r w:rsidRPr="00CB65FB">
        <w:rPr>
          <w:rFonts w:cs="Times New Roman"/>
        </w:rPr>
        <w:t xml:space="preserve">, 92: </w:t>
      </w:r>
      <w:r w:rsidR="005B3564">
        <w:rPr>
          <w:rFonts w:cs="Times New Roman"/>
        </w:rPr>
        <w:tab/>
      </w:r>
      <w:r w:rsidRPr="00CB65FB">
        <w:rPr>
          <w:rFonts w:cs="Times New Roman"/>
        </w:rPr>
        <w:t>1156-1173. doi:10.1111/brv.12275</w:t>
      </w:r>
    </w:p>
    <w:p w14:paraId="228F138F" w14:textId="5935EC38"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Garnier, E., Navas, M.-L., and Grigulis, K. (2016). Chapter 4: Gradients, response traits, and </w:t>
      </w:r>
      <w:r w:rsidR="005B3564">
        <w:rPr>
          <w:rFonts w:cs="Times New Roman"/>
        </w:rPr>
        <w:tab/>
      </w:r>
      <w:r w:rsidRPr="00CB65FB">
        <w:rPr>
          <w:rFonts w:cs="Times New Roman"/>
        </w:rPr>
        <w:t xml:space="preserve">ecological strategies. </w:t>
      </w:r>
      <w:r>
        <w:rPr>
          <w:rFonts w:cs="Times New Roman"/>
        </w:rPr>
        <w:t xml:space="preserve">pp. </w:t>
      </w:r>
      <w:r w:rsidRPr="00CB65FB">
        <w:rPr>
          <w:rFonts w:cs="Times New Roman"/>
        </w:rPr>
        <w:t>64 - 93</w:t>
      </w:r>
      <w:r>
        <w:rPr>
          <w:rFonts w:cs="Times New Roman"/>
        </w:rPr>
        <w:t xml:space="preserve"> in </w:t>
      </w:r>
      <w:r w:rsidRPr="00EE5FEA">
        <w:rPr>
          <w:rFonts w:cs="Times New Roman"/>
          <w:i/>
        </w:rPr>
        <w:t>Plant Functional Ecology</w:t>
      </w:r>
      <w:r w:rsidRPr="00CB65FB">
        <w:rPr>
          <w:rFonts w:cs="Times New Roman"/>
        </w:rPr>
        <w:t xml:space="preserve">,. Oxford University Press, </w:t>
      </w:r>
      <w:r w:rsidR="005B3564">
        <w:rPr>
          <w:rFonts w:cs="Times New Roman"/>
        </w:rPr>
        <w:tab/>
      </w:r>
      <w:r w:rsidRPr="00CB65FB">
        <w:rPr>
          <w:rFonts w:cs="Times New Roman"/>
        </w:rPr>
        <w:t>Oxford, UK.</w:t>
      </w:r>
    </w:p>
    <w:p w14:paraId="65EE1131" w14:textId="172EDED5"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Grigulis, K., Lavorel, S., Krainer, U., Legay, N., Baxendale, C., Dumont, M., Kastl, E., Arnoldi, </w:t>
      </w:r>
      <w:r w:rsidR="005B3564">
        <w:rPr>
          <w:rFonts w:cs="Times New Roman"/>
        </w:rPr>
        <w:tab/>
      </w:r>
      <w:r w:rsidRPr="00CB65FB">
        <w:rPr>
          <w:rFonts w:cs="Times New Roman"/>
        </w:rPr>
        <w:t>C., Bardgett, R. D., Poly, F., Pommier, T., Schloter, M.,</w:t>
      </w:r>
      <w:r>
        <w:rPr>
          <w:rFonts w:cs="Times New Roman"/>
        </w:rPr>
        <w:t xml:space="preserve"> Tappeiner, U., Bahn, M. and </w:t>
      </w:r>
      <w:r w:rsidR="005B3564">
        <w:rPr>
          <w:rFonts w:cs="Times New Roman"/>
        </w:rPr>
        <w:tab/>
      </w:r>
      <w:r>
        <w:rPr>
          <w:rFonts w:cs="Times New Roman"/>
        </w:rPr>
        <w:t>Cle</w:t>
      </w:r>
      <w:r w:rsidRPr="00CB65FB">
        <w:rPr>
          <w:rFonts w:cs="Times New Roman"/>
        </w:rPr>
        <w:t xml:space="preserve">ment, J.-C. (2013). Relative contributions of plant traits and soil microbial properties </w:t>
      </w:r>
      <w:r w:rsidR="005B3564">
        <w:rPr>
          <w:rFonts w:cs="Times New Roman"/>
        </w:rPr>
        <w:tab/>
      </w:r>
      <w:r w:rsidRPr="00CB65FB">
        <w:rPr>
          <w:rFonts w:cs="Times New Roman"/>
        </w:rPr>
        <w:t xml:space="preserve">to mountain grassland ecosystem services. </w:t>
      </w:r>
      <w:r w:rsidRPr="00EE5FEA">
        <w:rPr>
          <w:rFonts w:cs="Times New Roman"/>
          <w:i/>
        </w:rPr>
        <w:t>Journal of Ecology</w:t>
      </w:r>
      <w:r w:rsidRPr="00CB65FB">
        <w:rPr>
          <w:rFonts w:cs="Times New Roman"/>
        </w:rPr>
        <w:t xml:space="preserve"> 101</w:t>
      </w:r>
      <w:r>
        <w:rPr>
          <w:rFonts w:cs="Times New Roman"/>
        </w:rPr>
        <w:t>:</w:t>
      </w:r>
      <w:r w:rsidRPr="00CB65FB">
        <w:rPr>
          <w:rFonts w:cs="Times New Roman"/>
        </w:rPr>
        <w:t xml:space="preserve"> 47–57.</w:t>
      </w:r>
    </w:p>
    <w:p w14:paraId="79166023" w14:textId="706400E6" w:rsidR="009206BD" w:rsidRPr="00CB65FB" w:rsidRDefault="009206BD" w:rsidP="009206BD">
      <w:pPr>
        <w:spacing w:before="100" w:beforeAutospacing="1" w:after="100" w:afterAutospacing="1" w:line="480" w:lineRule="auto"/>
        <w:rPr>
          <w:rFonts w:cs="Times New Roman"/>
        </w:rPr>
      </w:pPr>
      <w:r w:rsidRPr="00CB65FB">
        <w:rPr>
          <w:rFonts w:cs="Times New Roman"/>
        </w:rPr>
        <w:t>Heil, G. W. 2004. Cha</w:t>
      </w:r>
      <w:r>
        <w:rPr>
          <w:rFonts w:cs="Times New Roman"/>
        </w:rPr>
        <w:t>pter 11. Modeling of plant com</w:t>
      </w:r>
      <w:r w:rsidRPr="00CB65FB">
        <w:rPr>
          <w:rFonts w:cs="Times New Roman"/>
        </w:rPr>
        <w:t xml:space="preserve">munity assembly in relation to </w:t>
      </w:r>
      <w:r w:rsidR="005B3564">
        <w:rPr>
          <w:rFonts w:cs="Times New Roman"/>
        </w:rPr>
        <w:tab/>
      </w:r>
      <w:r w:rsidRPr="00CB65FB">
        <w:rPr>
          <w:rFonts w:cs="Times New Roman"/>
        </w:rPr>
        <w:t>deterministic and stochastic process</w:t>
      </w:r>
      <w:r>
        <w:rPr>
          <w:rFonts w:cs="Times New Roman"/>
        </w:rPr>
        <w:t>es. pp. 230–244 in Temper</w:t>
      </w:r>
      <w:r w:rsidRPr="00CB65FB">
        <w:rPr>
          <w:rFonts w:cs="Times New Roman"/>
        </w:rPr>
        <w:t>ton,</w:t>
      </w:r>
      <w:r>
        <w:rPr>
          <w:rFonts w:cs="Times New Roman"/>
        </w:rPr>
        <w:t xml:space="preserve"> V.,</w:t>
      </w:r>
      <w:r w:rsidRPr="00CB65FB">
        <w:rPr>
          <w:rFonts w:cs="Times New Roman"/>
        </w:rPr>
        <w:t xml:space="preserve"> Hobbs,</w:t>
      </w:r>
      <w:r>
        <w:rPr>
          <w:rFonts w:cs="Times New Roman"/>
        </w:rPr>
        <w:t xml:space="preserve"> R.,</w:t>
      </w:r>
      <w:r w:rsidRPr="00CB65FB">
        <w:rPr>
          <w:rFonts w:cs="Times New Roman"/>
        </w:rPr>
        <w:t xml:space="preserve"> Nuttle,</w:t>
      </w:r>
      <w:r>
        <w:rPr>
          <w:rFonts w:cs="Times New Roman"/>
        </w:rPr>
        <w:t xml:space="preserve"> </w:t>
      </w:r>
      <w:r w:rsidR="005B3564">
        <w:rPr>
          <w:rFonts w:cs="Times New Roman"/>
        </w:rPr>
        <w:tab/>
      </w:r>
      <w:r>
        <w:rPr>
          <w:rFonts w:cs="Times New Roman"/>
        </w:rPr>
        <w:t>T.</w:t>
      </w:r>
      <w:r w:rsidRPr="00CB65FB">
        <w:rPr>
          <w:rFonts w:cs="Times New Roman"/>
        </w:rPr>
        <w:t xml:space="preserve"> and Halle,</w:t>
      </w:r>
      <w:r>
        <w:rPr>
          <w:rFonts w:cs="Times New Roman"/>
        </w:rPr>
        <w:t xml:space="preserve"> S.,</w:t>
      </w:r>
      <w:r w:rsidRPr="00CB65FB">
        <w:rPr>
          <w:rFonts w:cs="Times New Roman"/>
        </w:rPr>
        <w:t xml:space="preserve"> ed</w:t>
      </w:r>
      <w:r>
        <w:rPr>
          <w:rFonts w:cs="Times New Roman"/>
        </w:rPr>
        <w:t>s</w:t>
      </w:r>
      <w:r w:rsidRPr="00CB65FB">
        <w:rPr>
          <w:rFonts w:cs="Times New Roman"/>
        </w:rPr>
        <w:t xml:space="preserve">. </w:t>
      </w:r>
      <w:r w:rsidRPr="00EE5FEA">
        <w:rPr>
          <w:rFonts w:cs="Times New Roman"/>
          <w:i/>
        </w:rPr>
        <w:t xml:space="preserve">Assembly rules and restoration ecology: bridging the gap between </w:t>
      </w:r>
      <w:r w:rsidR="005B3564">
        <w:rPr>
          <w:rFonts w:cs="Times New Roman"/>
          <w:i/>
        </w:rPr>
        <w:tab/>
      </w:r>
      <w:r w:rsidRPr="00EE5FEA">
        <w:rPr>
          <w:rFonts w:cs="Times New Roman"/>
          <w:i/>
        </w:rPr>
        <w:t>theory and practice.</w:t>
      </w:r>
      <w:r w:rsidRPr="00CB65FB">
        <w:rPr>
          <w:rFonts w:cs="Times New Roman"/>
        </w:rPr>
        <w:t xml:space="preserve"> Island Press, Washington, D.C., USA.</w:t>
      </w:r>
    </w:p>
    <w:p w14:paraId="6A7308A9" w14:textId="50DD30F2"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Kardol, P., Souza, L. and Classen, A.T. (2013). Resource availability mediates the importance of </w:t>
      </w:r>
      <w:r w:rsidR="005B3564">
        <w:rPr>
          <w:rFonts w:cs="Times New Roman"/>
        </w:rPr>
        <w:tab/>
      </w:r>
      <w:r w:rsidRPr="00CB65FB">
        <w:rPr>
          <w:rFonts w:cs="Times New Roman"/>
        </w:rPr>
        <w:t xml:space="preserve">priority effects in plant community assembly and ecosystem function. </w:t>
      </w:r>
      <w:r w:rsidRPr="00EE5FEA">
        <w:rPr>
          <w:rFonts w:cs="Times New Roman"/>
          <w:i/>
        </w:rPr>
        <w:t>Oikos</w:t>
      </w:r>
      <w:r w:rsidRPr="00CB65FB">
        <w:rPr>
          <w:rFonts w:cs="Times New Roman"/>
        </w:rPr>
        <w:t xml:space="preserve">, 122: 84-94. </w:t>
      </w:r>
      <w:r w:rsidR="005B3564">
        <w:rPr>
          <w:rFonts w:cs="Times New Roman"/>
        </w:rPr>
        <w:tab/>
      </w:r>
      <w:r w:rsidRPr="00CB65FB">
        <w:rPr>
          <w:rFonts w:cs="Times New Roman"/>
        </w:rPr>
        <w:t>doi:10.1111/j.1600-0706.2012.20546.x</w:t>
      </w:r>
    </w:p>
    <w:p w14:paraId="5A20359A" w14:textId="1393E2F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Kattge, J., W. Knorr, T. Raddatz, and C. Wirth. </w:t>
      </w:r>
      <w:r>
        <w:rPr>
          <w:rFonts w:cs="Times New Roman"/>
        </w:rPr>
        <w:t>(</w:t>
      </w:r>
      <w:r w:rsidRPr="00CB65FB">
        <w:rPr>
          <w:rFonts w:cs="Times New Roman"/>
        </w:rPr>
        <w:t>2009</w:t>
      </w:r>
      <w:r>
        <w:rPr>
          <w:rFonts w:cs="Times New Roman"/>
        </w:rPr>
        <w:t>)</w:t>
      </w:r>
      <w:r w:rsidRPr="00CB65FB">
        <w:rPr>
          <w:rFonts w:cs="Times New Roman"/>
        </w:rPr>
        <w:t xml:space="preserve">. Quantifying photosynthetic capacity and </w:t>
      </w:r>
      <w:r w:rsidR="005B3564">
        <w:rPr>
          <w:rFonts w:cs="Times New Roman"/>
        </w:rPr>
        <w:tab/>
      </w:r>
      <w:r w:rsidRPr="00CB65FB">
        <w:rPr>
          <w:rFonts w:cs="Times New Roman"/>
        </w:rPr>
        <w:t xml:space="preserve">its relationship to leaf nitrogen content for global-scale terrestrial biosphere models. </w:t>
      </w:r>
      <w:r w:rsidR="005B3564">
        <w:rPr>
          <w:rFonts w:cs="Times New Roman"/>
        </w:rPr>
        <w:tab/>
      </w:r>
      <w:r w:rsidRPr="00EE5FEA">
        <w:rPr>
          <w:rFonts w:cs="Times New Roman"/>
          <w:i/>
        </w:rPr>
        <w:t>Global Change Biology</w:t>
      </w:r>
      <w:r w:rsidRPr="00CB65FB">
        <w:rPr>
          <w:rFonts w:cs="Times New Roman"/>
        </w:rPr>
        <w:t xml:space="preserve"> 15:976-991.</w:t>
      </w:r>
    </w:p>
    <w:p w14:paraId="20B5389A" w14:textId="2B6514C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Kattge, J., Bönisch, G., Díaz, S., Lavorel, S., Prentice, I. C., Leadley, P., Tautenhahn, S., Werner, </w:t>
      </w:r>
      <w:r w:rsidR="005B3564">
        <w:rPr>
          <w:rFonts w:cs="Times New Roman"/>
        </w:rPr>
        <w:tab/>
      </w:r>
      <w:r w:rsidRPr="00CB65FB">
        <w:rPr>
          <w:rFonts w:cs="Times New Roman"/>
        </w:rPr>
        <w:t xml:space="preserve">G., et al. (2020). TRY plant trait database - enhanced coverage and open access. </w:t>
      </w:r>
      <w:r w:rsidRPr="00E56FD8">
        <w:rPr>
          <w:rFonts w:cs="Times New Roman"/>
          <w:i/>
        </w:rPr>
        <w:t xml:space="preserve">Global </w:t>
      </w:r>
      <w:r w:rsidR="005B3564">
        <w:rPr>
          <w:rFonts w:cs="Times New Roman"/>
          <w:i/>
        </w:rPr>
        <w:tab/>
      </w:r>
      <w:r w:rsidRPr="00E56FD8">
        <w:rPr>
          <w:rFonts w:cs="Times New Roman"/>
          <w:i/>
        </w:rPr>
        <w:t>Change Biology</w:t>
      </w:r>
      <w:r w:rsidRPr="00CB65FB">
        <w:rPr>
          <w:rFonts w:cs="Times New Roman"/>
        </w:rPr>
        <w:t xml:space="preserve">, 26(1), 119-188. doi:10.1111/gcb.14904. </w:t>
      </w:r>
    </w:p>
    <w:p w14:paraId="634935BF" w14:textId="179F5AFC" w:rsidR="009206BD" w:rsidRPr="00CB65FB" w:rsidRDefault="009206BD" w:rsidP="009206BD">
      <w:pPr>
        <w:spacing w:before="100" w:beforeAutospacing="1" w:after="100" w:afterAutospacing="1" w:line="480" w:lineRule="auto"/>
        <w:rPr>
          <w:rFonts w:cs="Times New Roman"/>
        </w:rPr>
      </w:pPr>
      <w:r w:rsidRPr="00CB65FB">
        <w:rPr>
          <w:rFonts w:cs="Times New Roman"/>
        </w:rPr>
        <w:t>Kerkhoff, A. J., Fagan,</w:t>
      </w:r>
      <w:r>
        <w:rPr>
          <w:rFonts w:cs="Times New Roman"/>
        </w:rPr>
        <w:t xml:space="preserve"> W.F.,</w:t>
      </w:r>
      <w:r w:rsidRPr="00CB65FB">
        <w:rPr>
          <w:rFonts w:cs="Times New Roman"/>
        </w:rPr>
        <w:t xml:space="preserve"> Elser,</w:t>
      </w:r>
      <w:r>
        <w:rPr>
          <w:rFonts w:cs="Times New Roman"/>
        </w:rPr>
        <w:t xml:space="preserve"> J.J.,</w:t>
      </w:r>
      <w:r w:rsidRPr="00CB65FB">
        <w:rPr>
          <w:rFonts w:cs="Times New Roman"/>
        </w:rPr>
        <w:t xml:space="preserve"> and Enquist</w:t>
      </w:r>
      <w:r>
        <w:rPr>
          <w:rFonts w:cs="Times New Roman"/>
        </w:rPr>
        <w:t>, B.J</w:t>
      </w:r>
      <w:r w:rsidRPr="00CB65FB">
        <w:rPr>
          <w:rFonts w:cs="Times New Roman"/>
        </w:rPr>
        <w:t xml:space="preserve">. </w:t>
      </w:r>
      <w:r>
        <w:rPr>
          <w:rFonts w:cs="Times New Roman"/>
        </w:rPr>
        <w:t>(</w:t>
      </w:r>
      <w:r w:rsidRPr="00CB65FB">
        <w:rPr>
          <w:rFonts w:cs="Times New Roman"/>
        </w:rPr>
        <w:t>2006</w:t>
      </w:r>
      <w:r>
        <w:rPr>
          <w:rFonts w:cs="Times New Roman"/>
        </w:rPr>
        <w:t>)</w:t>
      </w:r>
      <w:r w:rsidRPr="00CB65FB">
        <w:rPr>
          <w:rFonts w:cs="Times New Roman"/>
        </w:rPr>
        <w:t xml:space="preserve">. Phylogenetic and growth form </w:t>
      </w:r>
      <w:r w:rsidR="005B3564">
        <w:rPr>
          <w:rFonts w:cs="Times New Roman"/>
        </w:rPr>
        <w:tab/>
      </w:r>
      <w:r w:rsidRPr="00CB65FB">
        <w:rPr>
          <w:rFonts w:cs="Times New Roman"/>
        </w:rPr>
        <w:t xml:space="preserve">variation in the scaling of nitrogen and phosphorus in the seed plants. </w:t>
      </w:r>
      <w:r w:rsidRPr="00E56FD8">
        <w:rPr>
          <w:rFonts w:cs="Times New Roman"/>
          <w:i/>
        </w:rPr>
        <w:t xml:space="preserve">American </w:t>
      </w:r>
      <w:r w:rsidR="005B3564">
        <w:rPr>
          <w:rFonts w:cs="Times New Roman"/>
          <w:i/>
        </w:rPr>
        <w:tab/>
      </w:r>
      <w:r w:rsidRPr="00E56FD8">
        <w:rPr>
          <w:rFonts w:cs="Times New Roman"/>
          <w:i/>
        </w:rPr>
        <w:t>Naturalist</w:t>
      </w:r>
      <w:r w:rsidRPr="00CB65FB">
        <w:rPr>
          <w:rFonts w:cs="Times New Roman"/>
        </w:rPr>
        <w:t xml:space="preserve"> 168:E103-E122.</w:t>
      </w:r>
    </w:p>
    <w:p w14:paraId="0A9FDD5F" w14:textId="49428027" w:rsidR="009206BD" w:rsidRPr="00CB65FB" w:rsidRDefault="009206BD" w:rsidP="009206BD">
      <w:pPr>
        <w:spacing w:before="100" w:beforeAutospacing="1" w:after="100" w:afterAutospacing="1" w:line="480" w:lineRule="auto"/>
        <w:rPr>
          <w:rFonts w:cs="Times New Roman"/>
        </w:rPr>
      </w:pPr>
      <w:r w:rsidRPr="00CB65FB">
        <w:rPr>
          <w:rFonts w:cs="Times New Roman"/>
        </w:rPr>
        <w:t>Kichenin, E., Wardle, D.A., Peltzer, D.A., Morse, C.W. and Freschet, G.T. (2013)</w:t>
      </w:r>
      <w:r>
        <w:rPr>
          <w:rFonts w:cs="Times New Roman"/>
        </w:rPr>
        <w:t>.</w:t>
      </w:r>
      <w:r w:rsidRPr="00CB65FB">
        <w:rPr>
          <w:rFonts w:cs="Times New Roman"/>
        </w:rPr>
        <w:t xml:space="preserve"> Contrasting </w:t>
      </w:r>
      <w:r w:rsidR="005B3564">
        <w:rPr>
          <w:rFonts w:cs="Times New Roman"/>
        </w:rPr>
        <w:tab/>
      </w:r>
      <w:r w:rsidRPr="00CB65FB">
        <w:rPr>
          <w:rFonts w:cs="Times New Roman"/>
        </w:rPr>
        <w:t>effects of plant inter</w:t>
      </w:r>
      <w:r w:rsidRPr="00CB65FB">
        <w:rPr>
          <w:rFonts w:ascii="Adobe Caslon Pro" w:hAnsi="Adobe Caslon Pro" w:cs="Adobe Caslon Pro"/>
        </w:rPr>
        <w:t>‐</w:t>
      </w:r>
      <w:r w:rsidRPr="00CB65FB">
        <w:rPr>
          <w:rFonts w:cs="Times New Roman"/>
        </w:rPr>
        <w:t xml:space="preserve"> and intraspecific variation on community</w:t>
      </w:r>
      <w:r w:rsidRPr="00CB65FB">
        <w:rPr>
          <w:rFonts w:ascii="Adobe Caslon Pro" w:hAnsi="Adobe Caslon Pro" w:cs="Adobe Caslon Pro"/>
        </w:rPr>
        <w:t>‐</w:t>
      </w:r>
      <w:r w:rsidRPr="00CB65FB">
        <w:rPr>
          <w:rFonts w:cs="Times New Roman"/>
        </w:rPr>
        <w:t xml:space="preserve">level trait measures along </w:t>
      </w:r>
      <w:r w:rsidR="005B3564">
        <w:rPr>
          <w:rFonts w:cs="Times New Roman"/>
        </w:rPr>
        <w:tab/>
      </w:r>
      <w:r w:rsidRPr="00CB65FB">
        <w:rPr>
          <w:rFonts w:cs="Times New Roman"/>
        </w:rPr>
        <w:t xml:space="preserve">an environmental gradient. </w:t>
      </w:r>
      <w:r w:rsidRPr="00E56FD8">
        <w:rPr>
          <w:rFonts w:cs="Times New Roman"/>
          <w:i/>
        </w:rPr>
        <w:t>Functional Ecology</w:t>
      </w:r>
      <w:r w:rsidRPr="00CB65FB">
        <w:rPr>
          <w:rFonts w:cs="Times New Roman"/>
        </w:rPr>
        <w:t>, 27: 1254-1261. doi:10.1111/1365-</w:t>
      </w:r>
      <w:r w:rsidR="005B3564">
        <w:rPr>
          <w:rFonts w:cs="Times New Roman"/>
        </w:rPr>
        <w:tab/>
      </w:r>
      <w:r w:rsidRPr="00CB65FB">
        <w:rPr>
          <w:rFonts w:cs="Times New Roman"/>
        </w:rPr>
        <w:t>2435.12116</w:t>
      </w:r>
    </w:p>
    <w:p w14:paraId="31FC3817" w14:textId="51AB2D50" w:rsidR="009206BD" w:rsidRPr="00CB65FB" w:rsidRDefault="009206BD" w:rsidP="009206BD">
      <w:pPr>
        <w:spacing w:before="100" w:beforeAutospacing="1" w:after="100" w:afterAutospacing="1" w:line="480" w:lineRule="auto"/>
        <w:rPr>
          <w:rFonts w:cs="Times New Roman"/>
        </w:rPr>
      </w:pPr>
      <w:r w:rsidRPr="00CB65FB">
        <w:rPr>
          <w:rFonts w:cs="Times New Roman"/>
        </w:rPr>
        <w:t>Kleyer, M., Bekker,</w:t>
      </w:r>
      <w:r>
        <w:rPr>
          <w:rFonts w:cs="Times New Roman"/>
        </w:rPr>
        <w:t xml:space="preserve"> R.M.,</w:t>
      </w:r>
      <w:r w:rsidRPr="00CB65FB">
        <w:rPr>
          <w:rFonts w:cs="Times New Roman"/>
        </w:rPr>
        <w:t xml:space="preserve"> Knevel,</w:t>
      </w:r>
      <w:r>
        <w:rPr>
          <w:rFonts w:cs="Times New Roman"/>
        </w:rPr>
        <w:t xml:space="preserve"> I.C.,</w:t>
      </w:r>
      <w:r w:rsidRPr="00CB65FB">
        <w:rPr>
          <w:rFonts w:cs="Times New Roman"/>
        </w:rPr>
        <w:t xml:space="preserve"> Bakker,</w:t>
      </w:r>
      <w:r>
        <w:rPr>
          <w:rFonts w:cs="Times New Roman"/>
        </w:rPr>
        <w:t xml:space="preserve"> J.P.,</w:t>
      </w:r>
      <w:r w:rsidRPr="00CB65FB">
        <w:rPr>
          <w:rFonts w:cs="Times New Roman"/>
        </w:rPr>
        <w:t xml:space="preserve"> Thompson,</w:t>
      </w:r>
      <w:r>
        <w:rPr>
          <w:rFonts w:cs="Times New Roman"/>
        </w:rPr>
        <w:t xml:space="preserve"> K.,</w:t>
      </w:r>
      <w:r w:rsidRPr="00CB65FB">
        <w:rPr>
          <w:rFonts w:cs="Times New Roman"/>
        </w:rPr>
        <w:t xml:space="preserve"> </w:t>
      </w:r>
      <w:r>
        <w:rPr>
          <w:rFonts w:cs="Times New Roman"/>
        </w:rPr>
        <w:t>et al.,</w:t>
      </w:r>
      <w:r w:rsidRPr="00CB65FB">
        <w:rPr>
          <w:rFonts w:cs="Times New Roman"/>
        </w:rPr>
        <w:t xml:space="preserve"> </w:t>
      </w:r>
      <w:r>
        <w:rPr>
          <w:rFonts w:cs="Times New Roman"/>
        </w:rPr>
        <w:t>(</w:t>
      </w:r>
      <w:r w:rsidRPr="00CB65FB">
        <w:rPr>
          <w:rFonts w:cs="Times New Roman"/>
        </w:rPr>
        <w:t>2008</w:t>
      </w:r>
      <w:r>
        <w:rPr>
          <w:rFonts w:cs="Times New Roman"/>
        </w:rPr>
        <w:t>)</w:t>
      </w:r>
      <w:r w:rsidRPr="00CB65FB">
        <w:rPr>
          <w:rFonts w:cs="Times New Roman"/>
        </w:rPr>
        <w:t xml:space="preserve">. The LEDA </w:t>
      </w:r>
      <w:r w:rsidR="005B3564">
        <w:rPr>
          <w:rFonts w:cs="Times New Roman"/>
        </w:rPr>
        <w:tab/>
      </w:r>
      <w:r w:rsidRPr="00CB65FB">
        <w:rPr>
          <w:rFonts w:cs="Times New Roman"/>
        </w:rPr>
        <w:t xml:space="preserve">Traitbase: a database of life-history traits of the Northwest European flora. </w:t>
      </w:r>
      <w:r w:rsidRPr="00616F89">
        <w:rPr>
          <w:rFonts w:cs="Times New Roman"/>
          <w:i/>
        </w:rPr>
        <w:t xml:space="preserve">Journal of </w:t>
      </w:r>
      <w:r w:rsidR="005B3564">
        <w:rPr>
          <w:rFonts w:cs="Times New Roman"/>
          <w:i/>
        </w:rPr>
        <w:tab/>
      </w:r>
      <w:r w:rsidRPr="00616F89">
        <w:rPr>
          <w:rFonts w:cs="Times New Roman"/>
          <w:i/>
        </w:rPr>
        <w:t>Ecology</w:t>
      </w:r>
      <w:r>
        <w:rPr>
          <w:rFonts w:cs="Times New Roman"/>
          <w:i/>
        </w:rPr>
        <w:t>,</w:t>
      </w:r>
      <w:r w:rsidRPr="00CB65FB">
        <w:rPr>
          <w:rFonts w:cs="Times New Roman"/>
        </w:rPr>
        <w:t xml:space="preserve"> 96:1266-1274.</w:t>
      </w:r>
    </w:p>
    <w:p w14:paraId="34009523" w14:textId="5F1E5AF9" w:rsidR="009206BD" w:rsidRPr="00CB65FB" w:rsidRDefault="009206BD" w:rsidP="009206BD">
      <w:pPr>
        <w:spacing w:before="100" w:beforeAutospacing="1" w:after="100" w:afterAutospacing="1" w:line="480" w:lineRule="auto"/>
        <w:rPr>
          <w:rFonts w:cs="Times New Roman"/>
        </w:rPr>
      </w:pPr>
      <w:r w:rsidRPr="00CB65FB">
        <w:rPr>
          <w:rFonts w:cs="Times New Roman"/>
        </w:rPr>
        <w:t>La Pierre, K</w:t>
      </w:r>
      <w:r>
        <w:rPr>
          <w:rFonts w:cs="Times New Roman"/>
        </w:rPr>
        <w:t>.</w:t>
      </w:r>
      <w:r w:rsidRPr="00CB65FB">
        <w:rPr>
          <w:rFonts w:cs="Times New Roman"/>
        </w:rPr>
        <w:t>J</w:t>
      </w:r>
      <w:r>
        <w:rPr>
          <w:rFonts w:cs="Times New Roman"/>
        </w:rPr>
        <w:t>.</w:t>
      </w:r>
      <w:r w:rsidRPr="00CB65FB">
        <w:rPr>
          <w:rFonts w:cs="Times New Roman"/>
        </w:rPr>
        <w:t xml:space="preserve"> and Smith, M</w:t>
      </w:r>
      <w:r>
        <w:rPr>
          <w:rFonts w:cs="Times New Roman"/>
        </w:rPr>
        <w:t>.</w:t>
      </w:r>
      <w:r w:rsidRPr="00CB65FB">
        <w:rPr>
          <w:rFonts w:cs="Times New Roman"/>
        </w:rPr>
        <w:t xml:space="preserve">D. (2015) Functional trait expression of grassland species shift with </w:t>
      </w:r>
      <w:r w:rsidR="005B3564">
        <w:rPr>
          <w:rFonts w:cs="Times New Roman"/>
        </w:rPr>
        <w:tab/>
      </w:r>
      <w:r w:rsidRPr="00CB65FB">
        <w:rPr>
          <w:rFonts w:cs="Times New Roman"/>
        </w:rPr>
        <w:t xml:space="preserve">short- and long-term nutrient additions. </w:t>
      </w:r>
      <w:r w:rsidRPr="00616F89">
        <w:rPr>
          <w:rFonts w:cs="Times New Roman"/>
          <w:i/>
        </w:rPr>
        <w:t>Plant Ecology</w:t>
      </w:r>
      <w:r w:rsidRPr="00CB65FB">
        <w:rPr>
          <w:rFonts w:cs="Times New Roman"/>
        </w:rPr>
        <w:t xml:space="preserve"> 216: 307 doi:10.1007/s11258-014-</w:t>
      </w:r>
      <w:r w:rsidR="005B3564">
        <w:rPr>
          <w:rFonts w:cs="Times New Roman"/>
        </w:rPr>
        <w:tab/>
      </w:r>
      <w:r w:rsidRPr="00CB65FB">
        <w:rPr>
          <w:rFonts w:cs="Times New Roman"/>
        </w:rPr>
        <w:t>0438-4</w:t>
      </w:r>
    </w:p>
    <w:p w14:paraId="15661DD5" w14:textId="29B8EC63" w:rsidR="009206BD" w:rsidRPr="00CB65FB" w:rsidRDefault="009206BD" w:rsidP="009206BD">
      <w:pPr>
        <w:spacing w:before="100" w:beforeAutospacing="1" w:after="100" w:afterAutospacing="1" w:line="480" w:lineRule="auto"/>
        <w:rPr>
          <w:rFonts w:cs="Times New Roman"/>
        </w:rPr>
      </w:pPr>
      <w:r w:rsidRPr="00CB65FB">
        <w:rPr>
          <w:rFonts w:cs="Times New Roman"/>
        </w:rPr>
        <w:t>Laughlin, D. C., Leppert,</w:t>
      </w:r>
      <w:r>
        <w:rPr>
          <w:rFonts w:cs="Times New Roman"/>
        </w:rPr>
        <w:t xml:space="preserve"> J.J.,</w:t>
      </w:r>
      <w:r w:rsidRPr="00CB65FB">
        <w:rPr>
          <w:rFonts w:cs="Times New Roman"/>
        </w:rPr>
        <w:t xml:space="preserve"> Moore,</w:t>
      </w:r>
      <w:r>
        <w:rPr>
          <w:rFonts w:cs="Times New Roman"/>
        </w:rPr>
        <w:t xml:space="preserve"> M.M.,</w:t>
      </w:r>
      <w:r w:rsidRPr="00CB65FB">
        <w:rPr>
          <w:rFonts w:cs="Times New Roman"/>
        </w:rPr>
        <w:t xml:space="preserve"> and Sieg</w:t>
      </w:r>
      <w:r>
        <w:rPr>
          <w:rFonts w:cs="Times New Roman"/>
        </w:rPr>
        <w:t>, C.H. (</w:t>
      </w:r>
      <w:r w:rsidRPr="00CB65FB">
        <w:rPr>
          <w:rFonts w:cs="Times New Roman"/>
        </w:rPr>
        <w:t>2010</w:t>
      </w:r>
      <w:r>
        <w:rPr>
          <w:rFonts w:cs="Times New Roman"/>
        </w:rPr>
        <w:t>)</w:t>
      </w:r>
      <w:r w:rsidRPr="00CB65FB">
        <w:rPr>
          <w:rFonts w:cs="Times New Roman"/>
        </w:rPr>
        <w:t>. A multi-trait test of the leaf-</w:t>
      </w:r>
      <w:r w:rsidR="005B3564">
        <w:rPr>
          <w:rFonts w:cs="Times New Roman"/>
        </w:rPr>
        <w:tab/>
      </w:r>
      <w:r w:rsidRPr="00CB65FB">
        <w:rPr>
          <w:rFonts w:cs="Times New Roman"/>
        </w:rPr>
        <w:t xml:space="preserve">height-seed plant strategy scheme with 133 species from a pine forest flora. </w:t>
      </w:r>
      <w:r w:rsidRPr="00616F89">
        <w:rPr>
          <w:rFonts w:cs="Times New Roman"/>
          <w:i/>
        </w:rPr>
        <w:t xml:space="preserve">Functional </w:t>
      </w:r>
      <w:r w:rsidR="005B3564">
        <w:rPr>
          <w:rFonts w:cs="Times New Roman"/>
          <w:i/>
        </w:rPr>
        <w:tab/>
      </w:r>
      <w:r w:rsidRPr="00616F89">
        <w:rPr>
          <w:rFonts w:cs="Times New Roman"/>
          <w:i/>
        </w:rPr>
        <w:t>Ecology</w:t>
      </w:r>
      <w:r>
        <w:rPr>
          <w:rFonts w:cs="Times New Roman"/>
          <w:i/>
        </w:rPr>
        <w:t>,</w:t>
      </w:r>
      <w:r w:rsidRPr="00CB65FB">
        <w:rPr>
          <w:rFonts w:cs="Times New Roman"/>
        </w:rPr>
        <w:t xml:space="preserve"> 24:493-501.</w:t>
      </w:r>
    </w:p>
    <w:p w14:paraId="09933E1D" w14:textId="6671E79E"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Lavorel, S. </w:t>
      </w:r>
      <w:r>
        <w:rPr>
          <w:rFonts w:cs="Times New Roman"/>
        </w:rPr>
        <w:t>and</w:t>
      </w:r>
      <w:r w:rsidRPr="00CB65FB">
        <w:rPr>
          <w:rFonts w:cs="Times New Roman"/>
        </w:rPr>
        <w:t xml:space="preserve"> Grigulis, K. (2012). How fundamental plant functional trait relationships scale-</w:t>
      </w:r>
      <w:r w:rsidR="005B3564">
        <w:rPr>
          <w:rFonts w:cs="Times New Roman"/>
        </w:rPr>
        <w:tab/>
      </w:r>
      <w:r w:rsidRPr="00CB65FB">
        <w:rPr>
          <w:rFonts w:cs="Times New Roman"/>
        </w:rPr>
        <w:t xml:space="preserve">up to trade-offs and synergies in ecosystem services. </w:t>
      </w:r>
      <w:r w:rsidRPr="00616F89">
        <w:rPr>
          <w:rFonts w:cs="Times New Roman"/>
          <w:i/>
        </w:rPr>
        <w:t>Journal of Ecology</w:t>
      </w:r>
      <w:r>
        <w:rPr>
          <w:rFonts w:cs="Times New Roman"/>
          <w:i/>
        </w:rPr>
        <w:t>,</w:t>
      </w:r>
      <w:r w:rsidRPr="00CB65FB">
        <w:rPr>
          <w:rFonts w:cs="Times New Roman"/>
        </w:rPr>
        <w:t xml:space="preserve"> 100, 128–140.</w:t>
      </w:r>
    </w:p>
    <w:p w14:paraId="70C287D1" w14:textId="0821E525"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Lhotsky, B., Csecserits, A., Kovács, B., </w:t>
      </w:r>
      <w:r>
        <w:rPr>
          <w:rFonts w:cs="Times New Roman"/>
        </w:rPr>
        <w:t>and</w:t>
      </w:r>
      <w:r w:rsidRPr="00CB65FB">
        <w:rPr>
          <w:rFonts w:cs="Times New Roman"/>
        </w:rPr>
        <w:t xml:space="preserve"> Botta-Dukát, Z. (2016). New plant trait records of </w:t>
      </w:r>
      <w:r w:rsidR="005B3564">
        <w:rPr>
          <w:rFonts w:cs="Times New Roman"/>
        </w:rPr>
        <w:tab/>
      </w:r>
      <w:r w:rsidRPr="00CB65FB">
        <w:rPr>
          <w:rFonts w:cs="Times New Roman"/>
        </w:rPr>
        <w:t xml:space="preserve">the Hungarian flora, </w:t>
      </w:r>
      <w:r w:rsidRPr="00616F89">
        <w:rPr>
          <w:rFonts w:cs="Times New Roman"/>
          <w:i/>
        </w:rPr>
        <w:t>Acta Botanica Hungarica</w:t>
      </w:r>
      <w:r w:rsidRPr="00CB65FB">
        <w:rPr>
          <w:rFonts w:cs="Times New Roman"/>
        </w:rPr>
        <w:t xml:space="preserve">, 58(3-4), 397-400, </w:t>
      </w:r>
      <w:r w:rsidR="005B3564">
        <w:rPr>
          <w:rFonts w:cs="Times New Roman"/>
        </w:rPr>
        <w:tab/>
      </w:r>
      <w:r w:rsidRPr="00CB65FB">
        <w:rPr>
          <w:rFonts w:cs="Times New Roman"/>
        </w:rPr>
        <w:t>https://doi.org/10.1556/abot.58.2016.3-4.8</w:t>
      </w:r>
    </w:p>
    <w:p w14:paraId="71E16059" w14:textId="1C5B66DA" w:rsidR="009206BD" w:rsidRPr="00CB65FB" w:rsidRDefault="009206BD" w:rsidP="009206BD">
      <w:pPr>
        <w:spacing w:before="100" w:beforeAutospacing="1" w:after="100" w:afterAutospacing="1" w:line="480" w:lineRule="auto"/>
        <w:rPr>
          <w:rFonts w:cs="Times New Roman"/>
        </w:rPr>
      </w:pPr>
      <w:r w:rsidRPr="00CB65FB">
        <w:rPr>
          <w:rFonts w:cs="Times New Roman"/>
        </w:rPr>
        <w:t>Li, Y. and Shipley, B. (2018)</w:t>
      </w:r>
      <w:r>
        <w:rPr>
          <w:rFonts w:cs="Times New Roman"/>
        </w:rPr>
        <w:t>.</w:t>
      </w:r>
      <w:r w:rsidRPr="00CB65FB">
        <w:rPr>
          <w:rFonts w:cs="Times New Roman"/>
        </w:rPr>
        <w:t xml:space="preserve"> Community divergence and convergence along experimental </w:t>
      </w:r>
      <w:r w:rsidR="005B3564">
        <w:rPr>
          <w:rFonts w:cs="Times New Roman"/>
        </w:rPr>
        <w:tab/>
      </w:r>
      <w:r w:rsidRPr="00CB65FB">
        <w:rPr>
          <w:rFonts w:cs="Times New Roman"/>
        </w:rPr>
        <w:t xml:space="preserve">gradients of stress and disturbance. </w:t>
      </w:r>
      <w:r w:rsidRPr="00B32276">
        <w:rPr>
          <w:rFonts w:cs="Times New Roman"/>
          <w:i/>
        </w:rPr>
        <w:t>Ecology</w:t>
      </w:r>
      <w:r w:rsidRPr="00CB65FB">
        <w:rPr>
          <w:rFonts w:cs="Times New Roman"/>
        </w:rPr>
        <w:t>, 99: 775-781. doi:10.1002/ecy.2162</w:t>
      </w:r>
    </w:p>
    <w:p w14:paraId="6E3A273F" w14:textId="4D3A222E"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Loranger, J., Meyer, S. T., Shipley, B., Kattge, J., Loranger, H., Roscher, C. </w:t>
      </w:r>
      <w:r>
        <w:rPr>
          <w:rFonts w:cs="Times New Roman"/>
        </w:rPr>
        <w:t>and</w:t>
      </w:r>
      <w:r w:rsidRPr="00CB65FB">
        <w:rPr>
          <w:rFonts w:cs="Times New Roman"/>
        </w:rPr>
        <w:t xml:space="preserve"> Weisser, W. W. </w:t>
      </w:r>
      <w:r w:rsidR="005B3564">
        <w:rPr>
          <w:rFonts w:cs="Times New Roman"/>
        </w:rPr>
        <w:tab/>
      </w:r>
      <w:r w:rsidRPr="00CB65FB">
        <w:rPr>
          <w:rFonts w:cs="Times New Roman"/>
        </w:rPr>
        <w:t xml:space="preserve">(2012). Predicting invertebrate herbivory from plant traits: evidence from 51 grassland </w:t>
      </w:r>
      <w:r w:rsidR="005B3564">
        <w:rPr>
          <w:rFonts w:cs="Times New Roman"/>
        </w:rPr>
        <w:tab/>
      </w:r>
      <w:r w:rsidRPr="00CB65FB">
        <w:rPr>
          <w:rFonts w:cs="Times New Roman"/>
        </w:rPr>
        <w:t xml:space="preserve">species in experimental monocultures. </w:t>
      </w:r>
      <w:r w:rsidRPr="009313D9">
        <w:rPr>
          <w:rFonts w:cs="Times New Roman"/>
          <w:i/>
        </w:rPr>
        <w:t>Ecology</w:t>
      </w:r>
      <w:r w:rsidRPr="00CB65FB">
        <w:rPr>
          <w:rFonts w:cs="Times New Roman"/>
        </w:rPr>
        <w:t xml:space="preserve"> 93, 2674 – 2682.</w:t>
      </w:r>
    </w:p>
    <w:p w14:paraId="480091E6" w14:textId="1634570D"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Maccherini S., Bacaro G., and Marignani, M. (2018). Beneficial effects of restoration practices </w:t>
      </w:r>
      <w:r w:rsidR="005B3564">
        <w:rPr>
          <w:rFonts w:cs="Times New Roman"/>
        </w:rPr>
        <w:tab/>
      </w:r>
      <w:r w:rsidRPr="00CB65FB">
        <w:rPr>
          <w:rFonts w:cs="Times New Roman"/>
        </w:rPr>
        <w:t xml:space="preserve">can be thwarted by climate extremes. </w:t>
      </w:r>
      <w:r w:rsidRPr="009313D9">
        <w:rPr>
          <w:rFonts w:cs="Times New Roman"/>
          <w:i/>
        </w:rPr>
        <w:t>Science of The Total Environment</w:t>
      </w:r>
      <w:r>
        <w:rPr>
          <w:rFonts w:cs="Times New Roman"/>
          <w:i/>
        </w:rPr>
        <w:t>,</w:t>
      </w:r>
      <w:r w:rsidRPr="00CB65FB">
        <w:rPr>
          <w:rFonts w:cs="Times New Roman"/>
        </w:rPr>
        <w:t xml:space="preserve"> 626:851–859, </w:t>
      </w:r>
      <w:r w:rsidR="005B3564">
        <w:rPr>
          <w:rFonts w:cs="Times New Roman"/>
        </w:rPr>
        <w:tab/>
      </w:r>
      <w:r w:rsidRPr="00CB65FB">
        <w:rPr>
          <w:rFonts w:cs="Times New Roman"/>
        </w:rPr>
        <w:t>https://doi.org/10.1016/j.scitotenv.2018.01.117</w:t>
      </w:r>
    </w:p>
    <w:p w14:paraId="58EA01B0" w14:textId="3F621F97"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Magnago, L.F.S., Edwards, D.P., Edwards, F.A., Magrach, A., Martins, S.V. and Laurance, W.F. </w:t>
      </w:r>
      <w:r w:rsidR="005B3564">
        <w:rPr>
          <w:rFonts w:cs="Times New Roman"/>
        </w:rPr>
        <w:tab/>
      </w:r>
      <w:r w:rsidRPr="00CB65FB">
        <w:rPr>
          <w:rFonts w:cs="Times New Roman"/>
        </w:rPr>
        <w:t xml:space="preserve">(2014). Functional attributes change but functional richness is unchanged after </w:t>
      </w:r>
      <w:r w:rsidR="005B3564">
        <w:rPr>
          <w:rFonts w:cs="Times New Roman"/>
        </w:rPr>
        <w:tab/>
      </w:r>
      <w:r w:rsidRPr="00CB65FB">
        <w:rPr>
          <w:rFonts w:cs="Times New Roman"/>
        </w:rPr>
        <w:t xml:space="preserve">fragmentation of Brazilian Atlantic forests. </w:t>
      </w:r>
      <w:r w:rsidRPr="009313D9">
        <w:rPr>
          <w:rFonts w:cs="Times New Roman"/>
          <w:i/>
        </w:rPr>
        <w:t>Journal of Ecology</w:t>
      </w:r>
      <w:r w:rsidRPr="00CB65FB">
        <w:rPr>
          <w:rFonts w:cs="Times New Roman"/>
        </w:rPr>
        <w:t xml:space="preserve">, 102: 475-485. </w:t>
      </w:r>
      <w:r w:rsidR="005B3564">
        <w:rPr>
          <w:rFonts w:cs="Times New Roman"/>
        </w:rPr>
        <w:tab/>
      </w:r>
      <w:r w:rsidRPr="00CB65FB">
        <w:rPr>
          <w:rFonts w:cs="Times New Roman"/>
        </w:rPr>
        <w:t>doi:10.1111/1365-2745.12206</w:t>
      </w:r>
    </w:p>
    <w:p w14:paraId="244FB4AD" w14:textId="56CF0ED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Maire V, Wright, </w:t>
      </w:r>
      <w:r>
        <w:rPr>
          <w:rFonts w:cs="Times New Roman"/>
        </w:rPr>
        <w:t xml:space="preserve">I.J., </w:t>
      </w:r>
      <w:r w:rsidRPr="00CB65FB">
        <w:rPr>
          <w:rFonts w:cs="Times New Roman"/>
        </w:rPr>
        <w:t>Prentice,</w:t>
      </w:r>
      <w:r>
        <w:rPr>
          <w:rFonts w:cs="Times New Roman"/>
        </w:rPr>
        <w:t xml:space="preserve"> I.C.,</w:t>
      </w:r>
      <w:r w:rsidRPr="00CB65FB">
        <w:rPr>
          <w:rFonts w:cs="Times New Roman"/>
        </w:rPr>
        <w:t xml:space="preserve"> Batjes,</w:t>
      </w:r>
      <w:r>
        <w:rPr>
          <w:rFonts w:cs="Times New Roman"/>
        </w:rPr>
        <w:t xml:space="preserve"> N.H.,</w:t>
      </w:r>
      <w:r w:rsidRPr="00CB65FB">
        <w:rPr>
          <w:rFonts w:cs="Times New Roman"/>
        </w:rPr>
        <w:t xml:space="preserve"> Bhaskar,</w:t>
      </w:r>
      <w:r>
        <w:rPr>
          <w:rFonts w:cs="Times New Roman"/>
        </w:rPr>
        <w:t xml:space="preserve"> R.,</w:t>
      </w:r>
      <w:r w:rsidRPr="00CB65FB">
        <w:rPr>
          <w:rFonts w:cs="Times New Roman"/>
        </w:rPr>
        <w:t xml:space="preserve"> </w:t>
      </w:r>
      <w:r>
        <w:rPr>
          <w:rFonts w:cs="Times New Roman"/>
        </w:rPr>
        <w:t xml:space="preserve">et al. </w:t>
      </w:r>
      <w:r w:rsidRPr="00CB65FB">
        <w:rPr>
          <w:rFonts w:cs="Times New Roman"/>
        </w:rPr>
        <w:t xml:space="preserve">(2015) Data from: Global </w:t>
      </w:r>
      <w:r w:rsidR="005B3564">
        <w:rPr>
          <w:rFonts w:cs="Times New Roman"/>
        </w:rPr>
        <w:tab/>
      </w:r>
      <w:r w:rsidRPr="00CB65FB">
        <w:rPr>
          <w:rFonts w:cs="Times New Roman"/>
        </w:rPr>
        <w:t xml:space="preserve">effects of soil and climate on leaf photosynthetic traits and rates. </w:t>
      </w:r>
      <w:r w:rsidRPr="009313D9">
        <w:rPr>
          <w:rFonts w:cs="Times New Roman"/>
          <w:i/>
        </w:rPr>
        <w:t xml:space="preserve">Dryad Digital </w:t>
      </w:r>
      <w:r w:rsidR="005B3564">
        <w:rPr>
          <w:rFonts w:cs="Times New Roman"/>
          <w:i/>
        </w:rPr>
        <w:tab/>
      </w:r>
      <w:r w:rsidRPr="009313D9">
        <w:rPr>
          <w:rFonts w:cs="Times New Roman"/>
          <w:i/>
        </w:rPr>
        <w:t>Repository</w:t>
      </w:r>
      <w:r w:rsidRPr="00CB65FB">
        <w:rPr>
          <w:rFonts w:cs="Times New Roman"/>
        </w:rPr>
        <w:t>. http://dx.doi.org/10.5061/dryad.j42m7</w:t>
      </w:r>
    </w:p>
    <w:p w14:paraId="20D30E5E" w14:textId="075F076F" w:rsidR="009206BD" w:rsidRPr="00CB65FB" w:rsidRDefault="009206BD" w:rsidP="009206BD">
      <w:pPr>
        <w:spacing w:before="100" w:beforeAutospacing="1" w:after="100" w:afterAutospacing="1" w:line="480" w:lineRule="auto"/>
        <w:rPr>
          <w:rFonts w:cs="Times New Roman"/>
        </w:rPr>
      </w:pPr>
      <w:r w:rsidRPr="00CB65FB">
        <w:rPr>
          <w:rFonts w:cs="Times New Roman"/>
        </w:rPr>
        <w:t>Manning, G. C., and Baer, S. G.</w:t>
      </w:r>
      <w:r>
        <w:rPr>
          <w:rFonts w:cs="Times New Roman"/>
        </w:rPr>
        <w:t>(</w:t>
      </w:r>
      <w:r w:rsidRPr="00CB65FB">
        <w:rPr>
          <w:rFonts w:cs="Times New Roman"/>
        </w:rPr>
        <w:t>2018</w:t>
      </w:r>
      <w:r>
        <w:rPr>
          <w:rFonts w:cs="Times New Roman"/>
        </w:rPr>
        <w:t>)</w:t>
      </w:r>
      <w:r w:rsidRPr="00CB65FB">
        <w:rPr>
          <w:rFonts w:cs="Times New Roman"/>
        </w:rPr>
        <w:t xml:space="preserve">. Interannual variability in climate effects on community </w:t>
      </w:r>
      <w:r w:rsidR="005B3564">
        <w:rPr>
          <w:rFonts w:cs="Times New Roman"/>
        </w:rPr>
        <w:tab/>
      </w:r>
      <w:r w:rsidRPr="00CB65FB">
        <w:rPr>
          <w:rFonts w:cs="Times New Roman"/>
        </w:rPr>
        <w:t xml:space="preserve">assembly and ecosystem functioning in restored prairie. </w:t>
      </w:r>
      <w:r w:rsidRPr="009313D9">
        <w:rPr>
          <w:rFonts w:cs="Times New Roman"/>
          <w:i/>
        </w:rPr>
        <w:t>Ecosphere</w:t>
      </w:r>
      <w:r w:rsidRPr="00CB65FB">
        <w:rPr>
          <w:rFonts w:cs="Times New Roman"/>
        </w:rPr>
        <w:t xml:space="preserve"> 9(6):e02327. </w:t>
      </w:r>
      <w:r w:rsidR="005B3564">
        <w:rPr>
          <w:rFonts w:cs="Times New Roman"/>
        </w:rPr>
        <w:tab/>
      </w:r>
      <w:r w:rsidRPr="00CB65FB">
        <w:rPr>
          <w:rFonts w:cs="Times New Roman"/>
        </w:rPr>
        <w:t>10.1002/ecs2.2327</w:t>
      </w:r>
    </w:p>
    <w:p w14:paraId="5BDAE47E" w14:textId="7EABD7B1" w:rsidR="009206BD" w:rsidRPr="00CB65FB" w:rsidRDefault="009206BD" w:rsidP="009206BD">
      <w:pPr>
        <w:spacing w:before="100" w:beforeAutospacing="1" w:after="100" w:afterAutospacing="1" w:line="480" w:lineRule="auto"/>
        <w:rPr>
          <w:rFonts w:cs="Times New Roman"/>
        </w:rPr>
      </w:pPr>
      <w:r w:rsidRPr="00CB65FB">
        <w:rPr>
          <w:rFonts w:cs="Times New Roman"/>
        </w:rPr>
        <w:t>Matthe</w:t>
      </w:r>
      <w:r>
        <w:rPr>
          <w:rFonts w:cs="Times New Roman"/>
        </w:rPr>
        <w:t>ws, J.W. and Spyreas, G. (2010).</w:t>
      </w:r>
      <w:r w:rsidRPr="00CB65FB">
        <w:rPr>
          <w:rFonts w:cs="Times New Roman"/>
        </w:rPr>
        <w:t xml:space="preserve"> Convergence and divergence in plant community </w:t>
      </w:r>
      <w:r w:rsidR="005B3564">
        <w:rPr>
          <w:rFonts w:cs="Times New Roman"/>
        </w:rPr>
        <w:tab/>
      </w:r>
      <w:r w:rsidRPr="00CB65FB">
        <w:rPr>
          <w:rFonts w:cs="Times New Roman"/>
        </w:rPr>
        <w:t xml:space="preserve">trajectories as a framework for monitoring wetland restoration progress. </w:t>
      </w:r>
      <w:r w:rsidRPr="006A1B4C">
        <w:rPr>
          <w:rFonts w:cs="Times New Roman"/>
          <w:i/>
        </w:rPr>
        <w:t xml:space="preserve">Journal of </w:t>
      </w:r>
      <w:r w:rsidR="005B3564">
        <w:rPr>
          <w:rFonts w:cs="Times New Roman"/>
          <w:i/>
        </w:rPr>
        <w:tab/>
      </w:r>
      <w:r w:rsidRPr="006A1B4C">
        <w:rPr>
          <w:rFonts w:cs="Times New Roman"/>
          <w:i/>
        </w:rPr>
        <w:t>Applied Ecology,</w:t>
      </w:r>
      <w:r w:rsidRPr="00CB65FB">
        <w:rPr>
          <w:rFonts w:cs="Times New Roman"/>
        </w:rPr>
        <w:t xml:space="preserve"> 47: 1128-1136. doi:10.1111/j.1365-2664.2010.01862.x</w:t>
      </w:r>
    </w:p>
    <w:p w14:paraId="777CA663" w14:textId="56F2EEDE" w:rsidR="009206BD" w:rsidRDefault="009206BD" w:rsidP="009206BD">
      <w:pPr>
        <w:spacing w:before="100" w:beforeAutospacing="1" w:after="100" w:afterAutospacing="1" w:line="480" w:lineRule="auto"/>
        <w:rPr>
          <w:rFonts w:cs="Times New Roman"/>
        </w:rPr>
      </w:pPr>
      <w:r w:rsidRPr="00CB65FB">
        <w:rPr>
          <w:rFonts w:cs="Times New Roman"/>
        </w:rPr>
        <w:t>Miller</w:t>
      </w:r>
      <w:r>
        <w:rPr>
          <w:rFonts w:cs="Times New Roman"/>
        </w:rPr>
        <w:t>,</w:t>
      </w:r>
      <w:r w:rsidRPr="00CB65FB">
        <w:rPr>
          <w:rFonts w:cs="Times New Roman"/>
        </w:rPr>
        <w:t xml:space="preserve"> J</w:t>
      </w:r>
      <w:r>
        <w:rPr>
          <w:rFonts w:cs="Times New Roman"/>
        </w:rPr>
        <w:t>.</w:t>
      </w:r>
      <w:r w:rsidRPr="00CB65FB">
        <w:rPr>
          <w:rFonts w:cs="Times New Roman"/>
        </w:rPr>
        <w:t>E</w:t>
      </w:r>
      <w:r>
        <w:rPr>
          <w:rFonts w:cs="Times New Roman"/>
        </w:rPr>
        <w:t>.</w:t>
      </w:r>
      <w:r w:rsidRPr="00CB65FB">
        <w:rPr>
          <w:rFonts w:cs="Times New Roman"/>
        </w:rPr>
        <w:t>D</w:t>
      </w:r>
      <w:r>
        <w:rPr>
          <w:rFonts w:cs="Times New Roman"/>
        </w:rPr>
        <w:t>.</w:t>
      </w:r>
      <w:r w:rsidRPr="00CB65FB">
        <w:rPr>
          <w:rFonts w:cs="Times New Roman"/>
        </w:rPr>
        <w:t>, Ives</w:t>
      </w:r>
      <w:r>
        <w:rPr>
          <w:rFonts w:cs="Times New Roman"/>
        </w:rPr>
        <w:t>,</w:t>
      </w:r>
      <w:r w:rsidRPr="00CB65FB">
        <w:rPr>
          <w:rFonts w:cs="Times New Roman"/>
        </w:rPr>
        <w:t xml:space="preserve"> A</w:t>
      </w:r>
      <w:r>
        <w:rPr>
          <w:rFonts w:cs="Times New Roman"/>
        </w:rPr>
        <w:t>.</w:t>
      </w:r>
      <w:r w:rsidRPr="00CB65FB">
        <w:rPr>
          <w:rFonts w:cs="Times New Roman"/>
        </w:rPr>
        <w:t>R</w:t>
      </w:r>
      <w:r>
        <w:rPr>
          <w:rFonts w:cs="Times New Roman"/>
        </w:rPr>
        <w:t>.</w:t>
      </w:r>
      <w:r w:rsidRPr="00CB65FB">
        <w:rPr>
          <w:rFonts w:cs="Times New Roman"/>
        </w:rPr>
        <w:t>, Harrison</w:t>
      </w:r>
      <w:r>
        <w:rPr>
          <w:rFonts w:cs="Times New Roman"/>
        </w:rPr>
        <w:t>,</w:t>
      </w:r>
      <w:r w:rsidRPr="00CB65FB">
        <w:rPr>
          <w:rFonts w:cs="Times New Roman"/>
        </w:rPr>
        <w:t xml:space="preserve"> S</w:t>
      </w:r>
      <w:r>
        <w:rPr>
          <w:rFonts w:cs="Times New Roman"/>
        </w:rPr>
        <w:t>.</w:t>
      </w:r>
      <w:r w:rsidRPr="00CB65FB">
        <w:rPr>
          <w:rFonts w:cs="Times New Roman"/>
        </w:rPr>
        <w:t>P</w:t>
      </w:r>
      <w:r>
        <w:rPr>
          <w:rFonts w:cs="Times New Roman"/>
        </w:rPr>
        <w:t>.</w:t>
      </w:r>
      <w:r w:rsidRPr="00CB65FB">
        <w:rPr>
          <w:rFonts w:cs="Times New Roman"/>
        </w:rPr>
        <w:t>,</w:t>
      </w:r>
      <w:r>
        <w:rPr>
          <w:rFonts w:cs="Times New Roman"/>
        </w:rPr>
        <w:t xml:space="preserve"> and</w:t>
      </w:r>
      <w:r w:rsidRPr="00CB65FB">
        <w:rPr>
          <w:rFonts w:cs="Times New Roman"/>
        </w:rPr>
        <w:t xml:space="preserve"> Damschen</w:t>
      </w:r>
      <w:r>
        <w:rPr>
          <w:rFonts w:cs="Times New Roman"/>
        </w:rPr>
        <w:t>,</w:t>
      </w:r>
      <w:r w:rsidRPr="00CB65FB">
        <w:rPr>
          <w:rFonts w:cs="Times New Roman"/>
        </w:rPr>
        <w:t xml:space="preserve"> E</w:t>
      </w:r>
      <w:r>
        <w:rPr>
          <w:rFonts w:cs="Times New Roman"/>
        </w:rPr>
        <w:t>.</w:t>
      </w:r>
      <w:r w:rsidRPr="00CB65FB">
        <w:rPr>
          <w:rFonts w:cs="Times New Roman"/>
        </w:rPr>
        <w:t>I</w:t>
      </w:r>
      <w:r>
        <w:rPr>
          <w:rFonts w:cs="Times New Roman"/>
        </w:rPr>
        <w:t>.</w:t>
      </w:r>
      <w:r w:rsidRPr="00CB65FB">
        <w:rPr>
          <w:rFonts w:cs="Times New Roman"/>
        </w:rPr>
        <w:t xml:space="preserve"> (2018)</w:t>
      </w:r>
      <w:r>
        <w:rPr>
          <w:rFonts w:cs="Times New Roman"/>
        </w:rPr>
        <w:t>.</w:t>
      </w:r>
      <w:r w:rsidRPr="00CB65FB">
        <w:rPr>
          <w:rFonts w:cs="Times New Roman"/>
        </w:rPr>
        <w:t xml:space="preserve"> Early</w:t>
      </w:r>
      <w:r>
        <w:rPr>
          <w:rFonts w:cs="Times New Roman"/>
        </w:rPr>
        <w:t xml:space="preserve">- </w:t>
      </w:r>
      <w:r w:rsidRPr="00CB65FB">
        <w:rPr>
          <w:rFonts w:cs="Times New Roman"/>
        </w:rPr>
        <w:t>and late</w:t>
      </w:r>
      <w:r>
        <w:rPr>
          <w:rFonts w:cs="Times New Roman"/>
        </w:rPr>
        <w:t>-</w:t>
      </w:r>
      <w:r w:rsidRPr="00CB65FB">
        <w:rPr>
          <w:rFonts w:cs="Times New Roman"/>
        </w:rPr>
        <w:t xml:space="preserve">flowering </w:t>
      </w:r>
      <w:r w:rsidR="005B3564">
        <w:rPr>
          <w:rFonts w:cs="Times New Roman"/>
        </w:rPr>
        <w:tab/>
      </w:r>
      <w:r w:rsidRPr="00CB65FB">
        <w:rPr>
          <w:rFonts w:cs="Times New Roman"/>
        </w:rPr>
        <w:t xml:space="preserve">guilds respond differently to landscape spatial structure. </w:t>
      </w:r>
      <w:r w:rsidRPr="006A1B4C">
        <w:rPr>
          <w:rFonts w:cs="Times New Roman"/>
          <w:i/>
        </w:rPr>
        <w:t>Journal of Ecology</w:t>
      </w:r>
      <w:r>
        <w:rPr>
          <w:rFonts w:cs="Times New Roman"/>
        </w:rPr>
        <w:t>,</w:t>
      </w:r>
      <w:r w:rsidRPr="00CB65FB">
        <w:rPr>
          <w:rFonts w:cs="Times New Roman"/>
        </w:rPr>
        <w:t xml:space="preserve"> 106:1033–</w:t>
      </w:r>
      <w:r w:rsidR="005B3564">
        <w:rPr>
          <w:rFonts w:cs="Times New Roman"/>
        </w:rPr>
        <w:tab/>
      </w:r>
      <w:r w:rsidRPr="00CB65FB">
        <w:rPr>
          <w:rFonts w:cs="Times New Roman"/>
        </w:rPr>
        <w:t>1045. https://doi.org/10.1111/1365-2745.12849</w:t>
      </w:r>
    </w:p>
    <w:p w14:paraId="04082465" w14:textId="2096A098" w:rsidR="009206BD" w:rsidRPr="00CB65FB" w:rsidRDefault="009206BD" w:rsidP="009206BD">
      <w:pPr>
        <w:spacing w:line="480" w:lineRule="auto"/>
        <w:rPr>
          <w:rFonts w:cs="Times New Roman"/>
        </w:rPr>
      </w:pPr>
      <w:r>
        <w:rPr>
          <w:rFonts w:cs="Times New Roman"/>
        </w:rPr>
        <w:t xml:space="preserve">Oksanen, J., Blanchet, F.G., Friendly, M., Kindt, R., Legendre, P., McGlinn, D., Minchin, P.R., </w:t>
      </w:r>
      <w:r w:rsidR="005B3564">
        <w:rPr>
          <w:rFonts w:cs="Times New Roman"/>
        </w:rPr>
        <w:tab/>
      </w:r>
      <w:r>
        <w:rPr>
          <w:rFonts w:cs="Times New Roman"/>
        </w:rPr>
        <w:t xml:space="preserve">O'Hara, R.B., Simpson, G.L., Solymos. P., Stevens, M.H.H., Szoecs, E., and Wagner, H., </w:t>
      </w:r>
      <w:r w:rsidR="005B3564">
        <w:rPr>
          <w:rFonts w:cs="Times New Roman"/>
        </w:rPr>
        <w:tab/>
      </w:r>
      <w:r>
        <w:rPr>
          <w:rFonts w:cs="Times New Roman"/>
        </w:rPr>
        <w:t xml:space="preserve">(2019). vegan: community ecology package. R package version 2.5-6. </w:t>
      </w:r>
      <w:r w:rsidRPr="00EF28EC">
        <w:rPr>
          <w:rFonts w:cs="Times New Roman"/>
        </w:rPr>
        <w:t>https://CRAN.R-</w:t>
      </w:r>
      <w:r w:rsidR="005B3564">
        <w:rPr>
          <w:rFonts w:cs="Times New Roman"/>
        </w:rPr>
        <w:tab/>
      </w:r>
      <w:r w:rsidRPr="00EF28EC">
        <w:rPr>
          <w:rFonts w:cs="Times New Roman"/>
        </w:rPr>
        <w:t>project.org/package=vegan</w:t>
      </w:r>
    </w:p>
    <w:p w14:paraId="4768F70E" w14:textId="71B3ACA7"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Palmer, M. A., Ambrose, R.F., and Poff, N.L. (1997). Ecological theory and community </w:t>
      </w:r>
      <w:r w:rsidR="005B3564">
        <w:rPr>
          <w:rFonts w:cs="Times New Roman"/>
        </w:rPr>
        <w:tab/>
      </w:r>
      <w:r w:rsidRPr="00CB65FB">
        <w:rPr>
          <w:rFonts w:cs="Times New Roman"/>
        </w:rPr>
        <w:t xml:space="preserve">restoration ecology. </w:t>
      </w:r>
      <w:r w:rsidRPr="00250049">
        <w:rPr>
          <w:rFonts w:cs="Times New Roman"/>
          <w:i/>
        </w:rPr>
        <w:t>Restoration Ecology</w:t>
      </w:r>
      <w:r>
        <w:rPr>
          <w:rFonts w:cs="Times New Roman"/>
          <w:i/>
        </w:rPr>
        <w:t>,</w:t>
      </w:r>
      <w:r w:rsidRPr="00CB65FB">
        <w:rPr>
          <w:rFonts w:cs="Times New Roman"/>
        </w:rPr>
        <w:t xml:space="preserve"> 5:291–300, https://doi.org/10.1046/j.1526-</w:t>
      </w:r>
      <w:r w:rsidR="005B3564">
        <w:rPr>
          <w:rFonts w:cs="Times New Roman"/>
        </w:rPr>
        <w:tab/>
      </w:r>
      <w:r w:rsidRPr="00CB65FB">
        <w:rPr>
          <w:rFonts w:cs="Times New Roman"/>
        </w:rPr>
        <w:t>100X.1997.00543.x</w:t>
      </w:r>
    </w:p>
    <w:p w14:paraId="20DAAF0D" w14:textId="509FD89C" w:rsidR="009206BD" w:rsidRPr="00CB65FB" w:rsidRDefault="009206BD" w:rsidP="009206BD">
      <w:pPr>
        <w:spacing w:before="100" w:beforeAutospacing="1" w:after="100" w:afterAutospacing="1" w:line="480" w:lineRule="auto"/>
        <w:rPr>
          <w:rFonts w:cs="Times New Roman"/>
        </w:rPr>
      </w:pPr>
      <w:r w:rsidRPr="00CB65FB">
        <w:rPr>
          <w:rFonts w:cs="Times New Roman"/>
        </w:rPr>
        <w:t>Polley, H.W., Isbell, F.I. and Wilsey, B.J.</w:t>
      </w:r>
      <w:r>
        <w:rPr>
          <w:rFonts w:cs="Times New Roman"/>
        </w:rPr>
        <w:t xml:space="preserve"> (2013).</w:t>
      </w:r>
      <w:r w:rsidRPr="00CB65FB">
        <w:rPr>
          <w:rFonts w:cs="Times New Roman"/>
        </w:rPr>
        <w:t xml:space="preserve"> Plant functional traits improve diversity</w:t>
      </w:r>
      <w:r w:rsidRPr="00CB65FB">
        <w:rPr>
          <w:rFonts w:ascii="Adobe Caslon Pro" w:hAnsi="Adobe Caslon Pro" w:cs="Adobe Caslon Pro"/>
        </w:rPr>
        <w:t>‐</w:t>
      </w:r>
      <w:r w:rsidRPr="00CB65FB">
        <w:rPr>
          <w:rFonts w:cs="Times New Roman"/>
        </w:rPr>
        <w:t xml:space="preserve">based </w:t>
      </w:r>
      <w:r w:rsidR="005B3564">
        <w:rPr>
          <w:rFonts w:cs="Times New Roman"/>
        </w:rPr>
        <w:tab/>
      </w:r>
      <w:r w:rsidRPr="00CB65FB">
        <w:rPr>
          <w:rFonts w:cs="Times New Roman"/>
        </w:rPr>
        <w:t xml:space="preserve">predictions of temporal stability of grassland productivity. </w:t>
      </w:r>
      <w:r w:rsidRPr="00250049">
        <w:rPr>
          <w:rFonts w:cs="Times New Roman"/>
          <w:i/>
        </w:rPr>
        <w:t>Oikos</w:t>
      </w:r>
      <w:r w:rsidRPr="00CB65FB">
        <w:rPr>
          <w:rFonts w:cs="Times New Roman"/>
        </w:rPr>
        <w:t xml:space="preserve">, 122: 1275-1282. </w:t>
      </w:r>
      <w:r w:rsidR="005B3564">
        <w:rPr>
          <w:rFonts w:cs="Times New Roman"/>
        </w:rPr>
        <w:tab/>
      </w:r>
      <w:r w:rsidRPr="00CB65FB">
        <w:rPr>
          <w:rFonts w:cs="Times New Roman"/>
        </w:rPr>
        <w:t>doi:10.1111/j.1600-0706.2013.00338.x</w:t>
      </w:r>
    </w:p>
    <w:p w14:paraId="007A4CD5" w14:textId="23D3C55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Prentice, I.C., Meng, T., Wang, H., Harrison, S.P., Ni, J., </w:t>
      </w:r>
      <w:r>
        <w:rPr>
          <w:rFonts w:cs="Times New Roman"/>
        </w:rPr>
        <w:t xml:space="preserve">and </w:t>
      </w:r>
      <w:r w:rsidRPr="00CB65FB">
        <w:rPr>
          <w:rFonts w:cs="Times New Roman"/>
        </w:rPr>
        <w:t xml:space="preserve">Wang, G., </w:t>
      </w:r>
      <w:r>
        <w:rPr>
          <w:rFonts w:cs="Times New Roman"/>
        </w:rPr>
        <w:t>(</w:t>
      </w:r>
      <w:r w:rsidRPr="00CB65FB">
        <w:rPr>
          <w:rFonts w:cs="Times New Roman"/>
        </w:rPr>
        <w:t>2011</w:t>
      </w:r>
      <w:r>
        <w:rPr>
          <w:rFonts w:cs="Times New Roman"/>
        </w:rPr>
        <w:t>)</w:t>
      </w:r>
      <w:r w:rsidRPr="00CB65FB">
        <w:rPr>
          <w:rFonts w:cs="Times New Roman"/>
        </w:rPr>
        <w:t xml:space="preserve">. Evidence for a </w:t>
      </w:r>
      <w:r w:rsidR="005B3564">
        <w:rPr>
          <w:rFonts w:cs="Times New Roman"/>
        </w:rPr>
        <w:tab/>
      </w:r>
      <w:r w:rsidRPr="00CB65FB">
        <w:rPr>
          <w:rFonts w:cs="Times New Roman"/>
        </w:rPr>
        <w:t xml:space="preserve">universal scaling relationship of leaf CO2 drawdown along a moisture gradient. New </w:t>
      </w:r>
      <w:r w:rsidR="005B3564">
        <w:rPr>
          <w:rFonts w:cs="Times New Roman"/>
        </w:rPr>
        <w:tab/>
      </w:r>
      <w:r w:rsidRPr="00250049">
        <w:rPr>
          <w:rFonts w:cs="Times New Roman"/>
          <w:i/>
        </w:rPr>
        <w:t>Phytologist</w:t>
      </w:r>
      <w:r w:rsidRPr="00CB65FB">
        <w:rPr>
          <w:rFonts w:cs="Times New Roman"/>
        </w:rPr>
        <w:t xml:space="preserve"> 190: 169Ð180</w:t>
      </w:r>
    </w:p>
    <w:p w14:paraId="6EE24950" w14:textId="778F028B"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Shipley, B. </w:t>
      </w:r>
      <w:r>
        <w:rPr>
          <w:rFonts w:cs="Times New Roman"/>
        </w:rPr>
        <w:t>(</w:t>
      </w:r>
      <w:r w:rsidRPr="00CB65FB">
        <w:rPr>
          <w:rFonts w:cs="Times New Roman"/>
        </w:rPr>
        <w:t>1995</w:t>
      </w:r>
      <w:r>
        <w:rPr>
          <w:rFonts w:cs="Times New Roman"/>
        </w:rPr>
        <w:t>)</w:t>
      </w:r>
      <w:r w:rsidRPr="00CB65FB">
        <w:rPr>
          <w:rFonts w:cs="Times New Roman"/>
        </w:rPr>
        <w:t xml:space="preserve">. Structured Interspecific Determinants of Specific Leaf-Area in 34 Species of </w:t>
      </w:r>
      <w:r w:rsidR="005B3564">
        <w:rPr>
          <w:rFonts w:cs="Times New Roman"/>
        </w:rPr>
        <w:tab/>
      </w:r>
      <w:r w:rsidRPr="00CB65FB">
        <w:rPr>
          <w:rFonts w:cs="Times New Roman"/>
        </w:rPr>
        <w:t xml:space="preserve">Herbaceous Angiosperms. </w:t>
      </w:r>
      <w:r w:rsidRPr="00250049">
        <w:rPr>
          <w:rFonts w:cs="Times New Roman"/>
          <w:i/>
        </w:rPr>
        <w:t>Functional Ecology</w:t>
      </w:r>
      <w:r>
        <w:rPr>
          <w:rFonts w:cs="Times New Roman"/>
          <w:i/>
        </w:rPr>
        <w:t>,</w:t>
      </w:r>
      <w:r w:rsidRPr="00CB65FB">
        <w:rPr>
          <w:rFonts w:cs="Times New Roman"/>
        </w:rPr>
        <w:t xml:space="preserve"> 9:312-319.</w:t>
      </w:r>
    </w:p>
    <w:p w14:paraId="7A237C45" w14:textId="27F953DE" w:rsidR="009206BD" w:rsidRDefault="009206BD" w:rsidP="009206BD">
      <w:pPr>
        <w:spacing w:before="100" w:beforeAutospacing="1" w:after="100" w:afterAutospacing="1" w:line="480" w:lineRule="auto"/>
        <w:rPr>
          <w:rFonts w:cs="Times New Roman"/>
        </w:rPr>
      </w:pPr>
      <w:r w:rsidRPr="00CB65FB">
        <w:rPr>
          <w:rFonts w:cs="Times New Roman"/>
        </w:rPr>
        <w:t>Shipley, B. and Lechowicz</w:t>
      </w:r>
      <w:r>
        <w:rPr>
          <w:rFonts w:cs="Times New Roman"/>
        </w:rPr>
        <w:t>, M.J. (</w:t>
      </w:r>
      <w:r w:rsidRPr="00CB65FB">
        <w:rPr>
          <w:rFonts w:cs="Times New Roman"/>
        </w:rPr>
        <w:t>2000</w:t>
      </w:r>
      <w:r>
        <w:rPr>
          <w:rFonts w:cs="Times New Roman"/>
        </w:rPr>
        <w:t>)</w:t>
      </w:r>
      <w:r w:rsidRPr="00CB65FB">
        <w:rPr>
          <w:rFonts w:cs="Times New Roman"/>
        </w:rPr>
        <w:t xml:space="preserve">. The functional co-ordination of leaf morphology, </w:t>
      </w:r>
      <w:r w:rsidR="005B3564">
        <w:rPr>
          <w:rFonts w:cs="Times New Roman"/>
        </w:rPr>
        <w:tab/>
      </w:r>
      <w:r w:rsidRPr="00CB65FB">
        <w:rPr>
          <w:rFonts w:cs="Times New Roman"/>
        </w:rPr>
        <w:t xml:space="preserve">nitrogen concentration, and gas exchange in 40 wetland species. </w:t>
      </w:r>
      <w:r w:rsidRPr="00250049">
        <w:rPr>
          <w:rFonts w:cs="Times New Roman"/>
          <w:i/>
        </w:rPr>
        <w:t>Ecoscience</w:t>
      </w:r>
      <w:r>
        <w:rPr>
          <w:rFonts w:cs="Times New Roman"/>
          <w:i/>
        </w:rPr>
        <w:t>,</w:t>
      </w:r>
      <w:r w:rsidRPr="00CB65FB">
        <w:rPr>
          <w:rFonts w:cs="Times New Roman"/>
        </w:rPr>
        <w:t xml:space="preserve"> 7:183-194.</w:t>
      </w:r>
    </w:p>
    <w:p w14:paraId="3E635256" w14:textId="7A9731BB" w:rsidR="009206BD" w:rsidRPr="00CB65FB" w:rsidRDefault="009206BD" w:rsidP="009206BD">
      <w:pPr>
        <w:spacing w:before="100" w:beforeAutospacing="1" w:after="100" w:afterAutospacing="1" w:line="480" w:lineRule="auto"/>
        <w:rPr>
          <w:rFonts w:cs="Times New Roman"/>
        </w:rPr>
      </w:pPr>
      <w:r w:rsidRPr="00CB65FB">
        <w:rPr>
          <w:rFonts w:cs="Times New Roman"/>
        </w:rPr>
        <w:t>Shipley</w:t>
      </w:r>
      <w:r>
        <w:rPr>
          <w:rFonts w:cs="Times New Roman"/>
        </w:rPr>
        <w:t>,</w:t>
      </w:r>
      <w:r w:rsidRPr="00CB65FB">
        <w:rPr>
          <w:rFonts w:cs="Times New Roman"/>
        </w:rPr>
        <w:t xml:space="preserve"> B. </w:t>
      </w:r>
      <w:r>
        <w:rPr>
          <w:rFonts w:cs="Times New Roman"/>
        </w:rPr>
        <w:t>(</w:t>
      </w:r>
      <w:r w:rsidRPr="00CB65FB">
        <w:rPr>
          <w:rFonts w:cs="Times New Roman"/>
        </w:rPr>
        <w:t>2002</w:t>
      </w:r>
      <w:r>
        <w:rPr>
          <w:rFonts w:cs="Times New Roman"/>
        </w:rPr>
        <w:t>)</w:t>
      </w:r>
      <w:r w:rsidRPr="00CB65FB">
        <w:rPr>
          <w:rFonts w:cs="Times New Roman"/>
        </w:rPr>
        <w:t xml:space="preserve">. Trade-offs between net assimilation rate and specific leaf area in determining </w:t>
      </w:r>
      <w:r w:rsidR="005B3564">
        <w:rPr>
          <w:rFonts w:cs="Times New Roman"/>
        </w:rPr>
        <w:tab/>
      </w:r>
      <w:r w:rsidRPr="00CB65FB">
        <w:rPr>
          <w:rFonts w:cs="Times New Roman"/>
        </w:rPr>
        <w:t>relative growth rate: rel</w:t>
      </w:r>
      <w:r>
        <w:rPr>
          <w:rFonts w:cs="Times New Roman"/>
        </w:rPr>
        <w:t>ationship with daily irradiance.</w:t>
      </w:r>
      <w:r w:rsidRPr="00CB65FB">
        <w:rPr>
          <w:rFonts w:cs="Times New Roman"/>
        </w:rPr>
        <w:t xml:space="preserve"> </w:t>
      </w:r>
      <w:r w:rsidRPr="00250049">
        <w:rPr>
          <w:rFonts w:cs="Times New Roman"/>
          <w:i/>
        </w:rPr>
        <w:t>Functional Ecology</w:t>
      </w:r>
      <w:r>
        <w:rPr>
          <w:rFonts w:cs="Times New Roman"/>
          <w:i/>
        </w:rPr>
        <w:t xml:space="preserve">, </w:t>
      </w:r>
      <w:r w:rsidRPr="00CB65FB">
        <w:rPr>
          <w:rFonts w:cs="Times New Roman"/>
        </w:rPr>
        <w:t>(16) 682-6</w:t>
      </w:r>
      <w:r>
        <w:rPr>
          <w:rFonts w:cs="Times New Roman"/>
        </w:rPr>
        <w:t xml:space="preserve">89 </w:t>
      </w:r>
    </w:p>
    <w:p w14:paraId="035A7D0B" w14:textId="7C8FE41E" w:rsidR="009206BD" w:rsidRPr="00CB65FB" w:rsidRDefault="009206BD" w:rsidP="009206BD">
      <w:pPr>
        <w:spacing w:before="100" w:beforeAutospacing="1" w:after="100" w:afterAutospacing="1" w:line="480" w:lineRule="auto"/>
        <w:rPr>
          <w:rFonts w:cs="Times New Roman"/>
        </w:rPr>
      </w:pPr>
      <w:r w:rsidRPr="00CB65FB">
        <w:rPr>
          <w:rFonts w:cs="Times New Roman"/>
        </w:rPr>
        <w:t>Shipley, B. and Vu</w:t>
      </w:r>
      <w:r>
        <w:rPr>
          <w:rFonts w:cs="Times New Roman"/>
        </w:rPr>
        <w:t>, T.T</w:t>
      </w:r>
      <w:r w:rsidRPr="00CB65FB">
        <w:rPr>
          <w:rFonts w:cs="Times New Roman"/>
        </w:rPr>
        <w:t xml:space="preserve">. </w:t>
      </w:r>
      <w:r>
        <w:rPr>
          <w:rFonts w:cs="Times New Roman"/>
        </w:rPr>
        <w:t>(</w:t>
      </w:r>
      <w:r w:rsidRPr="00CB65FB">
        <w:rPr>
          <w:rFonts w:cs="Times New Roman"/>
        </w:rPr>
        <w:t>2002</w:t>
      </w:r>
      <w:r>
        <w:rPr>
          <w:rFonts w:cs="Times New Roman"/>
        </w:rPr>
        <w:t>)</w:t>
      </w:r>
      <w:r w:rsidRPr="00CB65FB">
        <w:rPr>
          <w:rFonts w:cs="Times New Roman"/>
        </w:rPr>
        <w:t xml:space="preserve">. Dry matter content as a measure of dry matter concentration in </w:t>
      </w:r>
      <w:r w:rsidR="005B3564">
        <w:rPr>
          <w:rFonts w:cs="Times New Roman"/>
        </w:rPr>
        <w:tab/>
      </w:r>
      <w:r w:rsidRPr="00CB65FB">
        <w:rPr>
          <w:rFonts w:cs="Times New Roman"/>
        </w:rPr>
        <w:t xml:space="preserve">plants and their parts. </w:t>
      </w:r>
      <w:r w:rsidRPr="00250049">
        <w:rPr>
          <w:rFonts w:cs="Times New Roman"/>
          <w:i/>
        </w:rPr>
        <w:t>New Phytologist</w:t>
      </w:r>
      <w:r>
        <w:rPr>
          <w:rFonts w:cs="Times New Roman"/>
          <w:i/>
        </w:rPr>
        <w:t>,</w:t>
      </w:r>
      <w:r w:rsidRPr="00CB65FB">
        <w:rPr>
          <w:rFonts w:cs="Times New Roman"/>
        </w:rPr>
        <w:t xml:space="preserve"> 153:359-364.</w:t>
      </w:r>
    </w:p>
    <w:p w14:paraId="417BD3A1" w14:textId="15D51BBF" w:rsidR="009206BD" w:rsidRPr="00CB65FB" w:rsidRDefault="009206BD" w:rsidP="009206BD">
      <w:pPr>
        <w:spacing w:before="100" w:beforeAutospacing="1" w:after="100" w:afterAutospacing="1" w:line="480" w:lineRule="auto"/>
        <w:rPr>
          <w:rFonts w:cs="Times New Roman"/>
        </w:rPr>
      </w:pPr>
      <w:r w:rsidRPr="00CB65FB">
        <w:rPr>
          <w:rFonts w:cs="Times New Roman"/>
        </w:rPr>
        <w:t>Siefert</w:t>
      </w:r>
      <w:r>
        <w:rPr>
          <w:rFonts w:cs="Times New Roman"/>
        </w:rPr>
        <w:t>,</w:t>
      </w:r>
      <w:r w:rsidRPr="00CB65FB">
        <w:rPr>
          <w:rFonts w:cs="Times New Roman"/>
        </w:rPr>
        <w:t xml:space="preserve"> A</w:t>
      </w:r>
      <w:r>
        <w:rPr>
          <w:rFonts w:cs="Times New Roman"/>
        </w:rPr>
        <w:t>.</w:t>
      </w:r>
      <w:r w:rsidRPr="00CB65FB">
        <w:rPr>
          <w:rFonts w:cs="Times New Roman"/>
        </w:rPr>
        <w:t>, Fridley</w:t>
      </w:r>
      <w:r>
        <w:rPr>
          <w:rFonts w:cs="Times New Roman"/>
        </w:rPr>
        <w:t>,</w:t>
      </w:r>
      <w:r w:rsidRPr="00CB65FB">
        <w:rPr>
          <w:rFonts w:cs="Times New Roman"/>
        </w:rPr>
        <w:t xml:space="preserve"> J</w:t>
      </w:r>
      <w:r>
        <w:rPr>
          <w:rFonts w:cs="Times New Roman"/>
        </w:rPr>
        <w:t>.</w:t>
      </w:r>
      <w:r w:rsidRPr="00CB65FB">
        <w:rPr>
          <w:rFonts w:cs="Times New Roman"/>
        </w:rPr>
        <w:t>D</w:t>
      </w:r>
      <w:r>
        <w:rPr>
          <w:rFonts w:cs="Times New Roman"/>
        </w:rPr>
        <w:t>.</w:t>
      </w:r>
      <w:r w:rsidRPr="00CB65FB">
        <w:rPr>
          <w:rFonts w:cs="Times New Roman"/>
        </w:rPr>
        <w:t xml:space="preserve">, </w:t>
      </w:r>
      <w:r>
        <w:rPr>
          <w:rFonts w:cs="Times New Roman"/>
        </w:rPr>
        <w:t xml:space="preserve">and </w:t>
      </w:r>
      <w:r w:rsidRPr="00CB65FB">
        <w:rPr>
          <w:rFonts w:cs="Times New Roman"/>
        </w:rPr>
        <w:t>Ritchie</w:t>
      </w:r>
      <w:r>
        <w:rPr>
          <w:rFonts w:cs="Times New Roman"/>
        </w:rPr>
        <w:t>,</w:t>
      </w:r>
      <w:r w:rsidRPr="00CB65FB">
        <w:rPr>
          <w:rFonts w:cs="Times New Roman"/>
        </w:rPr>
        <w:t xml:space="preserve"> M</w:t>
      </w:r>
      <w:r>
        <w:rPr>
          <w:rFonts w:cs="Times New Roman"/>
        </w:rPr>
        <w:t>.</w:t>
      </w:r>
      <w:r w:rsidRPr="00CB65FB">
        <w:rPr>
          <w:rFonts w:cs="Times New Roman"/>
        </w:rPr>
        <w:t>E</w:t>
      </w:r>
      <w:r>
        <w:rPr>
          <w:rFonts w:cs="Times New Roman"/>
        </w:rPr>
        <w:t>.</w:t>
      </w:r>
      <w:r w:rsidRPr="00CB65FB">
        <w:rPr>
          <w:rFonts w:cs="Times New Roman"/>
        </w:rPr>
        <w:t xml:space="preserve"> (2014)</w:t>
      </w:r>
      <w:r>
        <w:rPr>
          <w:rFonts w:cs="Times New Roman"/>
        </w:rPr>
        <w:t>.</w:t>
      </w:r>
      <w:r w:rsidRPr="00CB65FB">
        <w:rPr>
          <w:rFonts w:cs="Times New Roman"/>
        </w:rPr>
        <w:t xml:space="preserve"> Community Functional Responses to Soil and </w:t>
      </w:r>
      <w:r w:rsidR="005B3564">
        <w:rPr>
          <w:rFonts w:cs="Times New Roman"/>
        </w:rPr>
        <w:tab/>
      </w:r>
      <w:r w:rsidRPr="00CB65FB">
        <w:rPr>
          <w:rFonts w:cs="Times New Roman"/>
        </w:rPr>
        <w:t xml:space="preserve">Climate at Multiple Spatial Scales: When Does Intraspecific Variation Matter? </w:t>
      </w:r>
      <w:r w:rsidRPr="00BC2DAF">
        <w:rPr>
          <w:rFonts w:cs="Times New Roman"/>
          <w:i/>
        </w:rPr>
        <w:t xml:space="preserve">PLoS </w:t>
      </w:r>
      <w:r w:rsidR="005B3564">
        <w:rPr>
          <w:rFonts w:cs="Times New Roman"/>
          <w:i/>
        </w:rPr>
        <w:tab/>
      </w:r>
      <w:r w:rsidRPr="00BC2DAF">
        <w:rPr>
          <w:rFonts w:cs="Times New Roman"/>
          <w:i/>
        </w:rPr>
        <w:t>ONE</w:t>
      </w:r>
      <w:r>
        <w:rPr>
          <w:rFonts w:cs="Times New Roman"/>
          <w:i/>
        </w:rPr>
        <w:t>,</w:t>
      </w:r>
      <w:r w:rsidRPr="00CB65FB">
        <w:rPr>
          <w:rFonts w:cs="Times New Roman"/>
        </w:rPr>
        <w:t xml:space="preserve"> 9(10): e111189. https://doi.org/10.1371/journal.pone.0111189</w:t>
      </w:r>
    </w:p>
    <w:p w14:paraId="4672B003" w14:textId="1A403C45"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Siefert, A., Violle, C., Chalmandrier, L., Albert, C.H., Taudiere, A., </w:t>
      </w:r>
      <w:r>
        <w:rPr>
          <w:rFonts w:cs="Times New Roman"/>
        </w:rPr>
        <w:t>et al. (2015).</w:t>
      </w:r>
      <w:r w:rsidRPr="00CB65FB">
        <w:rPr>
          <w:rFonts w:cs="Times New Roman"/>
        </w:rPr>
        <w:t xml:space="preserve"> A global meta</w:t>
      </w:r>
      <w:r w:rsidRPr="00CB65FB">
        <w:rPr>
          <w:rFonts w:ascii="Adobe Caslon Pro" w:hAnsi="Adobe Caslon Pro" w:cs="Adobe Caslon Pro"/>
        </w:rPr>
        <w:t>‐</w:t>
      </w:r>
      <w:r w:rsidR="005B3564">
        <w:rPr>
          <w:rFonts w:ascii="Adobe Caslon Pro" w:hAnsi="Adobe Caslon Pro" w:cs="Adobe Caslon Pro"/>
        </w:rPr>
        <w:tab/>
      </w:r>
      <w:r w:rsidRPr="00CB65FB">
        <w:rPr>
          <w:rFonts w:cs="Times New Roman"/>
        </w:rPr>
        <w:t xml:space="preserve">analysis of the relative extent of intraspecific trait variation in plant communities. </w:t>
      </w:r>
      <w:r w:rsidR="005B3564">
        <w:rPr>
          <w:rFonts w:cs="Times New Roman"/>
        </w:rPr>
        <w:tab/>
      </w:r>
      <w:r w:rsidRPr="00C45941">
        <w:rPr>
          <w:rFonts w:cs="Times New Roman"/>
          <w:i/>
        </w:rPr>
        <w:t>Ecology Letters,</w:t>
      </w:r>
      <w:r w:rsidRPr="00CB65FB">
        <w:rPr>
          <w:rFonts w:cs="Times New Roman"/>
        </w:rPr>
        <w:t xml:space="preserve"> 18: 1406-1419. doi:10.1111/ele.12508</w:t>
      </w:r>
    </w:p>
    <w:p w14:paraId="38D74BD7" w14:textId="1547ED25"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Smart, S.M., Glanville, H.C., Blanes, M.d.C., Mercado, L.M., Emmett, B.A., </w:t>
      </w:r>
      <w:r>
        <w:rPr>
          <w:rFonts w:cs="Times New Roman"/>
        </w:rPr>
        <w:t>et al.</w:t>
      </w:r>
      <w:r w:rsidRPr="00CB65FB">
        <w:rPr>
          <w:rFonts w:cs="Times New Roman"/>
        </w:rPr>
        <w:t xml:space="preserve"> (2017). Leaf </w:t>
      </w:r>
      <w:r w:rsidR="005B3564">
        <w:rPr>
          <w:rFonts w:cs="Times New Roman"/>
        </w:rPr>
        <w:tab/>
      </w:r>
      <w:r w:rsidRPr="00CB65FB">
        <w:rPr>
          <w:rFonts w:cs="Times New Roman"/>
        </w:rPr>
        <w:t>dry matter content is better at predicting above</w:t>
      </w:r>
      <w:r w:rsidRPr="00CB65FB">
        <w:rPr>
          <w:rFonts w:ascii="Adobe Caslon Pro" w:hAnsi="Adobe Caslon Pro" w:cs="Adobe Caslon Pro"/>
        </w:rPr>
        <w:t>‐</w:t>
      </w:r>
      <w:r w:rsidRPr="00CB65FB">
        <w:rPr>
          <w:rFonts w:cs="Times New Roman"/>
        </w:rPr>
        <w:t xml:space="preserve">ground net primary production than </w:t>
      </w:r>
      <w:r w:rsidR="005B3564">
        <w:rPr>
          <w:rFonts w:cs="Times New Roman"/>
        </w:rPr>
        <w:tab/>
      </w:r>
      <w:r w:rsidRPr="00CB65FB">
        <w:rPr>
          <w:rFonts w:cs="Times New Roman"/>
        </w:rPr>
        <w:t xml:space="preserve">specific leaf area. </w:t>
      </w:r>
      <w:r w:rsidRPr="00C45941">
        <w:rPr>
          <w:rFonts w:cs="Times New Roman"/>
          <w:i/>
        </w:rPr>
        <w:t>Functional Ecolology</w:t>
      </w:r>
      <w:r w:rsidRPr="00CB65FB">
        <w:rPr>
          <w:rFonts w:cs="Times New Roman"/>
        </w:rPr>
        <w:t>, 31: 1336-1344. doi:10.1111/1365-2435.12832</w:t>
      </w:r>
    </w:p>
    <w:p w14:paraId="36854E66" w14:textId="7F44F5AA" w:rsidR="009206BD" w:rsidRPr="00CB65FB" w:rsidRDefault="009206BD" w:rsidP="009206BD">
      <w:pPr>
        <w:spacing w:before="100" w:beforeAutospacing="1" w:after="100" w:afterAutospacing="1" w:line="480" w:lineRule="auto"/>
        <w:rPr>
          <w:rFonts w:cs="Times New Roman"/>
        </w:rPr>
      </w:pPr>
      <w:r w:rsidRPr="00CB65FB">
        <w:rPr>
          <w:rFonts w:cs="Times New Roman"/>
        </w:rPr>
        <w:t>Smith</w:t>
      </w:r>
      <w:r>
        <w:rPr>
          <w:rFonts w:cs="Times New Roman"/>
        </w:rPr>
        <w:t>, N. G. and Dukes, J. S. (2017).</w:t>
      </w:r>
      <w:r w:rsidRPr="00CB65FB">
        <w:rPr>
          <w:rFonts w:cs="Times New Roman"/>
        </w:rPr>
        <w:t xml:space="preserve"> LCE: leaf carbon exchange data set for tropical, temperate, </w:t>
      </w:r>
      <w:r w:rsidR="005B3564">
        <w:rPr>
          <w:rFonts w:cs="Times New Roman"/>
        </w:rPr>
        <w:tab/>
      </w:r>
      <w:r w:rsidRPr="00CB65FB">
        <w:rPr>
          <w:rFonts w:cs="Times New Roman"/>
        </w:rPr>
        <w:t xml:space="preserve">and boreal species of North and Central America. </w:t>
      </w:r>
      <w:r w:rsidRPr="00C45941">
        <w:rPr>
          <w:rFonts w:cs="Times New Roman"/>
          <w:i/>
        </w:rPr>
        <w:t>Ecology</w:t>
      </w:r>
      <w:r w:rsidRPr="00CB65FB">
        <w:rPr>
          <w:rFonts w:cs="Times New Roman"/>
        </w:rPr>
        <w:t xml:space="preserve">, 98: 2978. </w:t>
      </w:r>
      <w:r w:rsidR="005B3564">
        <w:rPr>
          <w:rFonts w:cs="Times New Roman"/>
        </w:rPr>
        <w:tab/>
      </w:r>
      <w:r w:rsidRPr="00CB65FB">
        <w:rPr>
          <w:rFonts w:cs="Times New Roman"/>
        </w:rPr>
        <w:t>doi:10.1002/ecy.1992</w:t>
      </w:r>
    </w:p>
    <w:p w14:paraId="331D69FC" w14:textId="6195F3D0" w:rsidR="009206BD" w:rsidRPr="00CB65FB" w:rsidRDefault="009206BD" w:rsidP="009206BD">
      <w:pPr>
        <w:spacing w:before="100" w:beforeAutospacing="1" w:after="100" w:afterAutospacing="1" w:line="480" w:lineRule="auto"/>
        <w:rPr>
          <w:rFonts w:cs="Times New Roman"/>
        </w:rPr>
      </w:pPr>
      <w:r w:rsidRPr="00CB65FB">
        <w:rPr>
          <w:rFonts w:cs="Times New Roman"/>
        </w:rPr>
        <w:t>Steffen</w:t>
      </w:r>
      <w:r>
        <w:rPr>
          <w:rFonts w:cs="Times New Roman"/>
        </w:rPr>
        <w:t>,</w:t>
      </w:r>
      <w:r w:rsidRPr="00CB65FB">
        <w:rPr>
          <w:rFonts w:cs="Times New Roman"/>
        </w:rPr>
        <w:t xml:space="preserve"> W</w:t>
      </w:r>
      <w:r>
        <w:rPr>
          <w:rFonts w:cs="Times New Roman"/>
        </w:rPr>
        <w:t>.</w:t>
      </w:r>
      <w:r w:rsidRPr="00CB65FB">
        <w:rPr>
          <w:rFonts w:cs="Times New Roman"/>
        </w:rPr>
        <w:t>, Sanderson</w:t>
      </w:r>
      <w:r>
        <w:rPr>
          <w:rFonts w:cs="Times New Roman"/>
        </w:rPr>
        <w:t>,</w:t>
      </w:r>
      <w:r w:rsidRPr="00CB65FB">
        <w:rPr>
          <w:rFonts w:cs="Times New Roman"/>
        </w:rPr>
        <w:t xml:space="preserve"> A</w:t>
      </w:r>
      <w:r>
        <w:rPr>
          <w:rFonts w:cs="Times New Roman"/>
        </w:rPr>
        <w:t>.</w:t>
      </w:r>
      <w:r w:rsidRPr="00CB65FB">
        <w:rPr>
          <w:rFonts w:cs="Times New Roman"/>
        </w:rPr>
        <w:t>, Tyson</w:t>
      </w:r>
      <w:r>
        <w:rPr>
          <w:rFonts w:cs="Times New Roman"/>
        </w:rPr>
        <w:t>,</w:t>
      </w:r>
      <w:r w:rsidRPr="00CB65FB">
        <w:rPr>
          <w:rFonts w:cs="Times New Roman"/>
        </w:rPr>
        <w:t xml:space="preserve"> P</w:t>
      </w:r>
      <w:r>
        <w:rPr>
          <w:rFonts w:cs="Times New Roman"/>
        </w:rPr>
        <w:t>.</w:t>
      </w:r>
      <w:r w:rsidRPr="00CB65FB">
        <w:rPr>
          <w:rFonts w:cs="Times New Roman"/>
        </w:rPr>
        <w:t>D</w:t>
      </w:r>
      <w:r>
        <w:rPr>
          <w:rFonts w:cs="Times New Roman"/>
        </w:rPr>
        <w:t>.</w:t>
      </w:r>
      <w:r w:rsidRPr="00CB65FB">
        <w:rPr>
          <w:rFonts w:cs="Times New Roman"/>
        </w:rPr>
        <w:t xml:space="preserve"> et al. (eds) (2004)</w:t>
      </w:r>
      <w:r>
        <w:rPr>
          <w:rFonts w:cs="Times New Roman"/>
        </w:rPr>
        <w:t>.</w:t>
      </w:r>
      <w:r w:rsidRPr="00CB65FB">
        <w:rPr>
          <w:rFonts w:cs="Times New Roman"/>
        </w:rPr>
        <w:t xml:space="preserve"> </w:t>
      </w:r>
      <w:r w:rsidRPr="00C45941">
        <w:rPr>
          <w:rFonts w:cs="Times New Roman"/>
          <w:i/>
        </w:rPr>
        <w:t xml:space="preserve">Global Change and the Earth </w:t>
      </w:r>
      <w:r w:rsidR="005B3564">
        <w:rPr>
          <w:rFonts w:cs="Times New Roman"/>
          <w:i/>
        </w:rPr>
        <w:tab/>
      </w:r>
      <w:r w:rsidRPr="00C45941">
        <w:rPr>
          <w:rFonts w:cs="Times New Roman"/>
          <w:i/>
        </w:rPr>
        <w:t>System: A Planet Under Pressure</w:t>
      </w:r>
      <w:r w:rsidRPr="00CB65FB">
        <w:rPr>
          <w:rFonts w:cs="Times New Roman"/>
        </w:rPr>
        <w:t>. Springer-Verlag, Berlin.</w:t>
      </w:r>
    </w:p>
    <w:p w14:paraId="0A77B49A" w14:textId="3A2BC3DC" w:rsidR="009206BD" w:rsidRPr="00CB65FB" w:rsidRDefault="009206BD" w:rsidP="009206BD">
      <w:pPr>
        <w:spacing w:before="100" w:beforeAutospacing="1" w:after="100" w:afterAutospacing="1" w:line="480" w:lineRule="auto"/>
        <w:rPr>
          <w:rFonts w:cs="Times New Roman"/>
        </w:rPr>
      </w:pPr>
      <w:r w:rsidRPr="00CB65FB">
        <w:rPr>
          <w:rFonts w:cs="Times New Roman"/>
        </w:rPr>
        <w:t>Stuble, K.L., Fick, S.E. and Young, T.P. (2017)</w:t>
      </w:r>
      <w:r>
        <w:rPr>
          <w:rFonts w:cs="Times New Roman"/>
        </w:rPr>
        <w:t>.</w:t>
      </w:r>
      <w:r w:rsidRPr="00CB65FB">
        <w:rPr>
          <w:rFonts w:cs="Times New Roman"/>
        </w:rPr>
        <w:t xml:space="preserve"> Every restoration is unique: testing year effects </w:t>
      </w:r>
      <w:r w:rsidR="005B3564">
        <w:rPr>
          <w:rFonts w:cs="Times New Roman"/>
        </w:rPr>
        <w:tab/>
      </w:r>
      <w:r w:rsidRPr="00CB65FB">
        <w:rPr>
          <w:rFonts w:cs="Times New Roman"/>
        </w:rPr>
        <w:t xml:space="preserve">and site effects as drivers of initial restoration trajectories. </w:t>
      </w:r>
      <w:r w:rsidRPr="00C45941">
        <w:rPr>
          <w:rFonts w:cs="Times New Roman"/>
          <w:i/>
        </w:rPr>
        <w:t>Journal of Applied Ecology</w:t>
      </w:r>
      <w:r w:rsidRPr="00CB65FB">
        <w:rPr>
          <w:rFonts w:cs="Times New Roman"/>
        </w:rPr>
        <w:t xml:space="preserve">, </w:t>
      </w:r>
      <w:r w:rsidR="005B3564">
        <w:rPr>
          <w:rFonts w:cs="Times New Roman"/>
        </w:rPr>
        <w:tab/>
      </w:r>
      <w:r w:rsidRPr="00CB65FB">
        <w:rPr>
          <w:rFonts w:cs="Times New Roman"/>
        </w:rPr>
        <w:t>54: 1051-1057. doi:10.1111/1365-2664.12861</w:t>
      </w:r>
    </w:p>
    <w:p w14:paraId="2D58396F" w14:textId="37A4F2C1"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Suding, K.N., Gross, K.L., and Houseman, G.R. (2004). Alternative states and positive </w:t>
      </w:r>
      <w:r w:rsidR="005B3564">
        <w:rPr>
          <w:rFonts w:cs="Times New Roman"/>
        </w:rPr>
        <w:tab/>
      </w:r>
      <w:r w:rsidRPr="00CB65FB">
        <w:rPr>
          <w:rFonts w:cs="Times New Roman"/>
        </w:rPr>
        <w:t xml:space="preserve">feedbacks in restoration ecology. </w:t>
      </w:r>
      <w:r w:rsidRPr="00033975">
        <w:rPr>
          <w:rFonts w:cs="Times New Roman"/>
          <w:i/>
        </w:rPr>
        <w:t>Trends in Ecology and Evolution</w:t>
      </w:r>
      <w:r w:rsidRPr="00CB65FB">
        <w:rPr>
          <w:rFonts w:cs="Times New Roman"/>
        </w:rPr>
        <w:t xml:space="preserve"> 19(1): 46 - 53. </w:t>
      </w:r>
      <w:r w:rsidR="005B3564">
        <w:rPr>
          <w:rFonts w:cs="Times New Roman"/>
        </w:rPr>
        <w:tab/>
      </w:r>
      <w:r w:rsidRPr="00CB65FB">
        <w:rPr>
          <w:rFonts w:cs="Times New Roman"/>
        </w:rPr>
        <w:t>doi:10.1016/j.tree.2003.10.005</w:t>
      </w:r>
    </w:p>
    <w:p w14:paraId="2CA027B9" w14:textId="085E7D64"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Suding, K.N., Lavorel, S., Chapin, F.S., III, Cornelissen, J.H.C., Díaz, S., Garnier, E., Goldberg, </w:t>
      </w:r>
      <w:r w:rsidR="005B3564">
        <w:rPr>
          <w:rFonts w:cs="Times New Roman"/>
        </w:rPr>
        <w:tab/>
      </w:r>
      <w:r w:rsidRPr="00CB65FB">
        <w:rPr>
          <w:rFonts w:cs="Times New Roman"/>
        </w:rPr>
        <w:t>D., Hooper, D.U., Jackson, S.T. and Navas, M.</w:t>
      </w:r>
      <w:r w:rsidRPr="00CB65FB">
        <w:rPr>
          <w:rFonts w:ascii="Adobe Caslon Pro" w:hAnsi="Adobe Caslon Pro" w:cs="Adobe Caslon Pro"/>
        </w:rPr>
        <w:t>‐</w:t>
      </w:r>
      <w:r w:rsidRPr="00CB65FB">
        <w:rPr>
          <w:rFonts w:cs="Times New Roman"/>
        </w:rPr>
        <w:t xml:space="preserve">L. (2008). Scaling environmental change </w:t>
      </w:r>
      <w:r w:rsidR="005B3564">
        <w:rPr>
          <w:rFonts w:cs="Times New Roman"/>
        </w:rPr>
        <w:tab/>
      </w:r>
      <w:r w:rsidRPr="00CB65FB">
        <w:rPr>
          <w:rFonts w:cs="Times New Roman"/>
        </w:rPr>
        <w:t>through the community</w:t>
      </w:r>
      <w:r w:rsidRPr="00CB65FB">
        <w:rPr>
          <w:rFonts w:ascii="Adobe Caslon Pro" w:hAnsi="Adobe Caslon Pro" w:cs="Adobe Caslon Pro"/>
        </w:rPr>
        <w:t>‐</w:t>
      </w:r>
      <w:r w:rsidRPr="00CB65FB">
        <w:rPr>
          <w:rFonts w:cs="Times New Roman"/>
        </w:rPr>
        <w:t>level: a trait</w:t>
      </w:r>
      <w:r w:rsidRPr="00CB65FB">
        <w:rPr>
          <w:rFonts w:ascii="Adobe Caslon Pro" w:hAnsi="Adobe Caslon Pro" w:cs="Adobe Caslon Pro"/>
        </w:rPr>
        <w:t>‐</w:t>
      </w:r>
      <w:r w:rsidRPr="00CB65FB">
        <w:rPr>
          <w:rFonts w:cs="Times New Roman"/>
        </w:rPr>
        <w:t>based response</w:t>
      </w:r>
      <w:r w:rsidRPr="00CB65FB">
        <w:rPr>
          <w:rFonts w:ascii="Adobe Caslon Pro" w:hAnsi="Adobe Caslon Pro" w:cs="Adobe Caslon Pro"/>
        </w:rPr>
        <w:t>‐</w:t>
      </w:r>
      <w:r w:rsidRPr="00CB65FB">
        <w:rPr>
          <w:rFonts w:cs="Times New Roman"/>
        </w:rPr>
        <w:t>and</w:t>
      </w:r>
      <w:r w:rsidRPr="00CB65FB">
        <w:rPr>
          <w:rFonts w:ascii="Adobe Caslon Pro" w:hAnsi="Adobe Caslon Pro" w:cs="Adobe Caslon Pro"/>
        </w:rPr>
        <w:t>‐</w:t>
      </w:r>
      <w:r w:rsidRPr="00CB65FB">
        <w:rPr>
          <w:rFonts w:cs="Times New Roman"/>
        </w:rPr>
        <w:t xml:space="preserve">effect framework for plants. </w:t>
      </w:r>
      <w:r w:rsidR="005B3564">
        <w:rPr>
          <w:rFonts w:cs="Times New Roman"/>
        </w:rPr>
        <w:tab/>
      </w:r>
      <w:r w:rsidRPr="00033975">
        <w:rPr>
          <w:rFonts w:cs="Times New Roman"/>
          <w:i/>
        </w:rPr>
        <w:t>Global Change Biology</w:t>
      </w:r>
      <w:r w:rsidRPr="00CB65FB">
        <w:rPr>
          <w:rFonts w:cs="Times New Roman"/>
        </w:rPr>
        <w:t>, 14: 1125-1140. doi:10.1111/j.1365-2486.2008.01557.x</w:t>
      </w:r>
    </w:p>
    <w:p w14:paraId="1720BA3A" w14:textId="2C0A6A36" w:rsidR="009206BD" w:rsidRDefault="009206BD" w:rsidP="009206BD">
      <w:pPr>
        <w:spacing w:before="100" w:beforeAutospacing="1" w:after="100" w:afterAutospacing="1" w:line="480" w:lineRule="auto"/>
        <w:rPr>
          <w:rFonts w:cs="Times New Roman"/>
        </w:rPr>
      </w:pPr>
      <w:r w:rsidRPr="00CB65FB">
        <w:rPr>
          <w:rFonts w:cs="Times New Roman"/>
        </w:rPr>
        <w:t xml:space="preserve">Suding, K.N. (2011). Toward an era of restoration in ecology: successes, failures, and </w:t>
      </w:r>
      <w:r w:rsidR="005B3564">
        <w:rPr>
          <w:rFonts w:cs="Times New Roman"/>
        </w:rPr>
        <w:tab/>
      </w:r>
      <w:r w:rsidRPr="00CB65FB">
        <w:rPr>
          <w:rFonts w:cs="Times New Roman"/>
        </w:rPr>
        <w:t xml:space="preserve">opportunities ahead. </w:t>
      </w:r>
      <w:r w:rsidRPr="00033975">
        <w:rPr>
          <w:rFonts w:cs="Times New Roman"/>
          <w:i/>
        </w:rPr>
        <w:t>Annual Review of Ecology, Evolution, and Systematics</w:t>
      </w:r>
      <w:r>
        <w:rPr>
          <w:rFonts w:cs="Times New Roman"/>
          <w:i/>
        </w:rPr>
        <w:t xml:space="preserve">, </w:t>
      </w:r>
      <w:r w:rsidRPr="00CB65FB">
        <w:rPr>
          <w:rFonts w:cs="Times New Roman"/>
        </w:rPr>
        <w:t>42(1): 465-</w:t>
      </w:r>
      <w:r w:rsidR="005B3564">
        <w:rPr>
          <w:rFonts w:cs="Times New Roman"/>
        </w:rPr>
        <w:tab/>
      </w:r>
      <w:r w:rsidRPr="00CB65FB">
        <w:rPr>
          <w:rFonts w:cs="Times New Roman"/>
        </w:rPr>
        <w:t>487, https://doi.org/10.1146/annurev-ecolsys-102710-145115</w:t>
      </w:r>
    </w:p>
    <w:p w14:paraId="5D950AA0" w14:textId="3C84D455" w:rsidR="009206BD" w:rsidRPr="00AB2808" w:rsidRDefault="009206BD" w:rsidP="009206BD">
      <w:pPr>
        <w:spacing w:before="100" w:beforeAutospacing="1" w:after="100" w:afterAutospacing="1" w:line="480" w:lineRule="auto"/>
        <w:rPr>
          <w:rFonts w:cs="Times New Roman"/>
        </w:rPr>
      </w:pPr>
      <w:r>
        <w:rPr>
          <w:rFonts w:cs="Times New Roman"/>
        </w:rPr>
        <w:t xml:space="preserve">Tabachnick, B.G., and Fidell, L.S. (2013). Profile analysis: the multivariate approach to repeated </w:t>
      </w:r>
      <w:r w:rsidR="005B3564">
        <w:rPr>
          <w:rFonts w:cs="Times New Roman"/>
        </w:rPr>
        <w:tab/>
      </w:r>
      <w:r>
        <w:rPr>
          <w:rFonts w:cs="Times New Roman"/>
        </w:rPr>
        <w:t xml:space="preserve">measures. pp 314 - 376 in </w:t>
      </w:r>
      <w:r>
        <w:rPr>
          <w:rFonts w:cs="Times New Roman"/>
          <w:i/>
        </w:rPr>
        <w:t>Using Multivariate Statistics</w:t>
      </w:r>
      <w:r>
        <w:rPr>
          <w:rFonts w:cs="Times New Roman"/>
        </w:rPr>
        <w:t>, 6th edition, Pearson, Boston.</w:t>
      </w:r>
    </w:p>
    <w:p w14:paraId="39C587DF" w14:textId="68A800A2" w:rsidR="009206BD" w:rsidRPr="00CB65FB" w:rsidRDefault="009206BD" w:rsidP="009206BD">
      <w:pPr>
        <w:spacing w:before="100" w:beforeAutospacing="1" w:after="100" w:afterAutospacing="1" w:line="480" w:lineRule="auto"/>
        <w:rPr>
          <w:rFonts w:cs="Times New Roman"/>
        </w:rPr>
      </w:pPr>
      <w:r w:rsidRPr="00CB65FB">
        <w:rPr>
          <w:rFonts w:cs="Times New Roman"/>
        </w:rPr>
        <w:t>Tribouillois</w:t>
      </w:r>
      <w:r>
        <w:rPr>
          <w:rFonts w:cs="Times New Roman"/>
        </w:rPr>
        <w:t>,</w:t>
      </w:r>
      <w:r w:rsidRPr="00CB65FB">
        <w:rPr>
          <w:rFonts w:cs="Times New Roman"/>
        </w:rPr>
        <w:t xml:space="preserve"> H</w:t>
      </w:r>
      <w:r>
        <w:rPr>
          <w:rFonts w:cs="Times New Roman"/>
        </w:rPr>
        <w:t>.</w:t>
      </w:r>
      <w:r w:rsidRPr="00CB65FB">
        <w:rPr>
          <w:rFonts w:cs="Times New Roman"/>
        </w:rPr>
        <w:t>, Fort</w:t>
      </w:r>
      <w:r>
        <w:rPr>
          <w:rFonts w:cs="Times New Roman"/>
        </w:rPr>
        <w:t>,</w:t>
      </w:r>
      <w:r w:rsidRPr="00CB65FB">
        <w:rPr>
          <w:rFonts w:cs="Times New Roman"/>
        </w:rPr>
        <w:t xml:space="preserve"> F</w:t>
      </w:r>
      <w:r>
        <w:rPr>
          <w:rFonts w:cs="Times New Roman"/>
        </w:rPr>
        <w:t>.</w:t>
      </w:r>
      <w:r w:rsidRPr="00CB65FB">
        <w:rPr>
          <w:rFonts w:cs="Times New Roman"/>
        </w:rPr>
        <w:t>, Cruz</w:t>
      </w:r>
      <w:r>
        <w:rPr>
          <w:rFonts w:cs="Times New Roman"/>
        </w:rPr>
        <w:t>,</w:t>
      </w:r>
      <w:r w:rsidRPr="00CB65FB">
        <w:rPr>
          <w:rFonts w:cs="Times New Roman"/>
        </w:rPr>
        <w:t xml:space="preserve"> P</w:t>
      </w:r>
      <w:r>
        <w:rPr>
          <w:rFonts w:cs="Times New Roman"/>
        </w:rPr>
        <w:t>.</w:t>
      </w:r>
      <w:r w:rsidRPr="00CB65FB">
        <w:rPr>
          <w:rFonts w:cs="Times New Roman"/>
        </w:rPr>
        <w:t>, Charles</w:t>
      </w:r>
      <w:r>
        <w:rPr>
          <w:rFonts w:cs="Times New Roman"/>
        </w:rPr>
        <w:t>,</w:t>
      </w:r>
      <w:r w:rsidRPr="00CB65FB">
        <w:rPr>
          <w:rFonts w:cs="Times New Roman"/>
        </w:rPr>
        <w:t xml:space="preserve"> R</w:t>
      </w:r>
      <w:r>
        <w:rPr>
          <w:rFonts w:cs="Times New Roman"/>
        </w:rPr>
        <w:t>.</w:t>
      </w:r>
      <w:r w:rsidRPr="00CB65FB">
        <w:rPr>
          <w:rFonts w:cs="Times New Roman"/>
        </w:rPr>
        <w:t>, Flores</w:t>
      </w:r>
      <w:r>
        <w:rPr>
          <w:rFonts w:cs="Times New Roman"/>
        </w:rPr>
        <w:t>,</w:t>
      </w:r>
      <w:r w:rsidRPr="00CB65FB">
        <w:rPr>
          <w:rFonts w:cs="Times New Roman"/>
        </w:rPr>
        <w:t xml:space="preserve"> O</w:t>
      </w:r>
      <w:r>
        <w:rPr>
          <w:rFonts w:cs="Times New Roman"/>
        </w:rPr>
        <w:t>.</w:t>
      </w:r>
      <w:r w:rsidRPr="00CB65FB">
        <w:rPr>
          <w:rFonts w:cs="Times New Roman"/>
        </w:rPr>
        <w:t>, Garnier</w:t>
      </w:r>
      <w:r>
        <w:rPr>
          <w:rFonts w:cs="Times New Roman"/>
        </w:rPr>
        <w:t>,</w:t>
      </w:r>
      <w:r w:rsidRPr="00CB65FB">
        <w:rPr>
          <w:rFonts w:cs="Times New Roman"/>
        </w:rPr>
        <w:t xml:space="preserve"> E</w:t>
      </w:r>
      <w:r>
        <w:rPr>
          <w:rFonts w:cs="Times New Roman"/>
        </w:rPr>
        <w:t>.</w:t>
      </w:r>
      <w:r w:rsidRPr="00CB65FB">
        <w:rPr>
          <w:rFonts w:cs="Times New Roman"/>
        </w:rPr>
        <w:t>, et al. (2015)</w:t>
      </w:r>
      <w:r>
        <w:rPr>
          <w:rFonts w:cs="Times New Roman"/>
        </w:rPr>
        <w:t>.</w:t>
      </w:r>
      <w:r w:rsidRPr="00CB65FB">
        <w:rPr>
          <w:rFonts w:cs="Times New Roman"/>
        </w:rPr>
        <w:t xml:space="preserve"> A Functional </w:t>
      </w:r>
      <w:r w:rsidR="005B3564">
        <w:rPr>
          <w:rFonts w:cs="Times New Roman"/>
        </w:rPr>
        <w:tab/>
      </w:r>
      <w:r w:rsidRPr="00CB65FB">
        <w:rPr>
          <w:rFonts w:cs="Times New Roman"/>
        </w:rPr>
        <w:t xml:space="preserve">Characterisation of a Wide Range of Cover Crop Species: Growth and Nitrogen </w:t>
      </w:r>
      <w:r w:rsidR="005B3564">
        <w:rPr>
          <w:rFonts w:cs="Times New Roman"/>
        </w:rPr>
        <w:tab/>
      </w:r>
      <w:r w:rsidRPr="00CB65FB">
        <w:rPr>
          <w:rFonts w:cs="Times New Roman"/>
        </w:rPr>
        <w:t xml:space="preserve">Acquisition Rates, Leaf Traits and Ecological Strategies. </w:t>
      </w:r>
      <w:r w:rsidRPr="00033975">
        <w:rPr>
          <w:rFonts w:cs="Times New Roman"/>
          <w:i/>
        </w:rPr>
        <w:t>PLoS ONE</w:t>
      </w:r>
      <w:r>
        <w:rPr>
          <w:rFonts w:cs="Times New Roman"/>
          <w:i/>
        </w:rPr>
        <w:t>,</w:t>
      </w:r>
      <w:r w:rsidRPr="00CB65FB">
        <w:rPr>
          <w:rFonts w:cs="Times New Roman"/>
        </w:rPr>
        <w:t xml:space="preserve"> 10(3): e0122156. </w:t>
      </w:r>
      <w:r w:rsidR="005B3564">
        <w:rPr>
          <w:rFonts w:cs="Times New Roman"/>
        </w:rPr>
        <w:tab/>
      </w:r>
      <w:r w:rsidRPr="00CB65FB">
        <w:rPr>
          <w:rFonts w:cs="Times New Roman"/>
        </w:rPr>
        <w:t>doi:10.1371/journal.pone.0122156</w:t>
      </w:r>
    </w:p>
    <w:p w14:paraId="69FA577E" w14:textId="28A78C56"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Trowbridge, W. B. </w:t>
      </w:r>
      <w:r>
        <w:rPr>
          <w:rFonts w:cs="Times New Roman"/>
        </w:rPr>
        <w:t>(</w:t>
      </w:r>
      <w:r w:rsidRPr="00CB65FB">
        <w:rPr>
          <w:rFonts w:cs="Times New Roman"/>
        </w:rPr>
        <w:t>2007</w:t>
      </w:r>
      <w:r>
        <w:rPr>
          <w:rFonts w:cs="Times New Roman"/>
        </w:rPr>
        <w:t>)</w:t>
      </w:r>
      <w:r w:rsidRPr="00CB65FB">
        <w:rPr>
          <w:rFonts w:cs="Times New Roman"/>
        </w:rPr>
        <w:t xml:space="preserve">. The role of stochasticity and priority effects in floodplain restoration. </w:t>
      </w:r>
      <w:r w:rsidR="005B3564">
        <w:rPr>
          <w:rFonts w:cs="Times New Roman"/>
        </w:rPr>
        <w:tab/>
      </w:r>
      <w:r w:rsidRPr="00033975">
        <w:rPr>
          <w:rFonts w:cs="Times New Roman"/>
          <w:i/>
        </w:rPr>
        <w:t>Ecological Applications</w:t>
      </w:r>
      <w:r>
        <w:rPr>
          <w:rFonts w:cs="Times New Roman"/>
        </w:rPr>
        <w:t>,</w:t>
      </w:r>
      <w:r w:rsidRPr="00CB65FB">
        <w:rPr>
          <w:rFonts w:cs="Times New Roman"/>
        </w:rPr>
        <w:t xml:space="preserve"> 17:1312–1324.</w:t>
      </w:r>
    </w:p>
    <w:p w14:paraId="43FB62AD" w14:textId="4C7EA40A" w:rsidR="009206BD" w:rsidRPr="00CB65FB" w:rsidRDefault="009206BD" w:rsidP="009206BD">
      <w:pPr>
        <w:spacing w:before="100" w:beforeAutospacing="1" w:after="100" w:afterAutospacing="1" w:line="480" w:lineRule="auto"/>
        <w:rPr>
          <w:rFonts w:cs="Times New Roman"/>
        </w:rPr>
      </w:pPr>
      <w:r w:rsidRPr="00CB65FB">
        <w:rPr>
          <w:rFonts w:cs="Times New Roman"/>
        </w:rPr>
        <w:t>Tucker</w:t>
      </w:r>
      <w:r>
        <w:rPr>
          <w:rFonts w:cs="Times New Roman"/>
        </w:rPr>
        <w:t>,</w:t>
      </w:r>
      <w:r w:rsidRPr="00CB65FB">
        <w:rPr>
          <w:rFonts w:cs="Times New Roman"/>
        </w:rPr>
        <w:t xml:space="preserve"> S</w:t>
      </w:r>
      <w:r>
        <w:rPr>
          <w:rFonts w:cs="Times New Roman"/>
        </w:rPr>
        <w:t>.</w:t>
      </w:r>
      <w:r w:rsidRPr="00CB65FB">
        <w:rPr>
          <w:rFonts w:cs="Times New Roman"/>
        </w:rPr>
        <w:t>S</w:t>
      </w:r>
      <w:r>
        <w:rPr>
          <w:rFonts w:cs="Times New Roman"/>
        </w:rPr>
        <w:t>.</w:t>
      </w:r>
      <w:r w:rsidRPr="00CB65FB">
        <w:rPr>
          <w:rFonts w:cs="Times New Roman"/>
        </w:rPr>
        <w:t>, Craine</w:t>
      </w:r>
      <w:r>
        <w:rPr>
          <w:rFonts w:cs="Times New Roman"/>
        </w:rPr>
        <w:t>,</w:t>
      </w:r>
      <w:r w:rsidRPr="00CB65FB">
        <w:rPr>
          <w:rFonts w:cs="Times New Roman"/>
        </w:rPr>
        <w:t xml:space="preserve"> J</w:t>
      </w:r>
      <w:r>
        <w:rPr>
          <w:rFonts w:cs="Times New Roman"/>
        </w:rPr>
        <w:t>.</w:t>
      </w:r>
      <w:r w:rsidRPr="00CB65FB">
        <w:rPr>
          <w:rFonts w:cs="Times New Roman"/>
        </w:rPr>
        <w:t>M</w:t>
      </w:r>
      <w:r>
        <w:rPr>
          <w:rFonts w:cs="Times New Roman"/>
        </w:rPr>
        <w:t>.</w:t>
      </w:r>
      <w:r w:rsidRPr="00CB65FB">
        <w:rPr>
          <w:rFonts w:cs="Times New Roman"/>
        </w:rPr>
        <w:t>,</w:t>
      </w:r>
      <w:r>
        <w:rPr>
          <w:rFonts w:cs="Times New Roman"/>
        </w:rPr>
        <w:t xml:space="preserve"> and</w:t>
      </w:r>
      <w:r w:rsidRPr="00CB65FB">
        <w:rPr>
          <w:rFonts w:cs="Times New Roman"/>
        </w:rPr>
        <w:t xml:space="preserve"> Nippert</w:t>
      </w:r>
      <w:r>
        <w:rPr>
          <w:rFonts w:cs="Times New Roman"/>
        </w:rPr>
        <w:t>,</w:t>
      </w:r>
      <w:r w:rsidRPr="00CB65FB">
        <w:rPr>
          <w:rFonts w:cs="Times New Roman"/>
        </w:rPr>
        <w:t xml:space="preserve"> J</w:t>
      </w:r>
      <w:r>
        <w:rPr>
          <w:rFonts w:cs="Times New Roman"/>
        </w:rPr>
        <w:t>.</w:t>
      </w:r>
      <w:r w:rsidRPr="00CB65FB">
        <w:rPr>
          <w:rFonts w:cs="Times New Roman"/>
        </w:rPr>
        <w:t>B</w:t>
      </w:r>
      <w:r>
        <w:rPr>
          <w:rFonts w:cs="Times New Roman"/>
        </w:rPr>
        <w:t>.</w:t>
      </w:r>
      <w:r w:rsidRPr="00CB65FB">
        <w:rPr>
          <w:rFonts w:cs="Times New Roman"/>
        </w:rPr>
        <w:t xml:space="preserve"> (2011)</w:t>
      </w:r>
      <w:r>
        <w:rPr>
          <w:rFonts w:cs="Times New Roman"/>
        </w:rPr>
        <w:t>.</w:t>
      </w:r>
      <w:r w:rsidRPr="00CB65FB">
        <w:rPr>
          <w:rFonts w:cs="Times New Roman"/>
        </w:rPr>
        <w:t xml:space="preserve"> Physiological drought tolerance and the </w:t>
      </w:r>
      <w:r w:rsidR="005B3564">
        <w:rPr>
          <w:rFonts w:cs="Times New Roman"/>
        </w:rPr>
        <w:tab/>
      </w:r>
      <w:r w:rsidRPr="00CB65FB">
        <w:rPr>
          <w:rFonts w:cs="Times New Roman"/>
        </w:rPr>
        <w:t xml:space="preserve">structuring of tallgrass assemblages. </w:t>
      </w:r>
      <w:r w:rsidRPr="00033975">
        <w:rPr>
          <w:rFonts w:cs="Times New Roman"/>
          <w:i/>
        </w:rPr>
        <w:t>Ecosphere</w:t>
      </w:r>
      <w:r>
        <w:rPr>
          <w:rFonts w:cs="Times New Roman"/>
          <w:i/>
        </w:rPr>
        <w:t>,</w:t>
      </w:r>
      <w:r w:rsidRPr="00CB65FB">
        <w:rPr>
          <w:rFonts w:cs="Times New Roman"/>
        </w:rPr>
        <w:t xml:space="preserve"> 2(4): 48</w:t>
      </w:r>
      <w:r>
        <w:rPr>
          <w:rFonts w:cs="Times New Roman"/>
        </w:rPr>
        <w:t xml:space="preserve">, </w:t>
      </w:r>
      <w:r w:rsidRPr="00752DDA">
        <w:rPr>
          <w:rFonts w:cs="Times New Roman"/>
        </w:rPr>
        <w:t>doi:10.1890/ES11-00023.1</w:t>
      </w:r>
    </w:p>
    <w:p w14:paraId="1E0561E3" w14:textId="6AE90C6A" w:rsidR="009206BD" w:rsidRPr="00CB65FB" w:rsidRDefault="009206BD" w:rsidP="009206BD">
      <w:pPr>
        <w:spacing w:before="100" w:beforeAutospacing="1" w:after="100" w:afterAutospacing="1" w:line="480" w:lineRule="auto"/>
        <w:rPr>
          <w:rFonts w:cs="Times New Roman"/>
        </w:rPr>
      </w:pPr>
      <w:r w:rsidRPr="00CB65FB">
        <w:rPr>
          <w:rFonts w:cs="Times New Roman"/>
        </w:rPr>
        <w:t>Van Buskirk, J. and Smith, D.C. (1991)</w:t>
      </w:r>
      <w:r>
        <w:rPr>
          <w:rFonts w:cs="Times New Roman"/>
        </w:rPr>
        <w:t>.</w:t>
      </w:r>
      <w:r w:rsidRPr="00CB65FB">
        <w:rPr>
          <w:rFonts w:cs="Times New Roman"/>
        </w:rPr>
        <w:t xml:space="preserve"> Density</w:t>
      </w:r>
      <w:r w:rsidRPr="00CB65FB">
        <w:rPr>
          <w:rFonts w:ascii="Adobe Caslon Pro" w:hAnsi="Adobe Caslon Pro" w:cs="Adobe Caslon Pro"/>
        </w:rPr>
        <w:t>‐</w:t>
      </w:r>
      <w:r w:rsidRPr="00CB65FB">
        <w:rPr>
          <w:rFonts w:cs="Times New Roman"/>
        </w:rPr>
        <w:t xml:space="preserve">Dependent Population Regulation in a </w:t>
      </w:r>
      <w:r w:rsidR="005B3564">
        <w:rPr>
          <w:rFonts w:cs="Times New Roman"/>
        </w:rPr>
        <w:tab/>
      </w:r>
      <w:r w:rsidRPr="00CB65FB">
        <w:rPr>
          <w:rFonts w:cs="Times New Roman"/>
        </w:rPr>
        <w:t xml:space="preserve">Salamander. </w:t>
      </w:r>
      <w:r w:rsidRPr="00752DDA">
        <w:rPr>
          <w:rFonts w:cs="Times New Roman"/>
          <w:i/>
        </w:rPr>
        <w:t>Ecology</w:t>
      </w:r>
      <w:r w:rsidRPr="00CB65FB">
        <w:rPr>
          <w:rFonts w:cs="Times New Roman"/>
        </w:rPr>
        <w:t>, 72: 1747-1756. doi:10.2307/1940973</w:t>
      </w:r>
    </w:p>
    <w:p w14:paraId="4F890F8A" w14:textId="3BA73C96"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van der Plas, F. </w:t>
      </w:r>
      <w:r>
        <w:rPr>
          <w:rFonts w:cs="Times New Roman"/>
        </w:rPr>
        <w:t>and</w:t>
      </w:r>
      <w:r w:rsidRPr="00CB65FB">
        <w:rPr>
          <w:rFonts w:cs="Times New Roman"/>
        </w:rPr>
        <w:t xml:space="preserve"> Olff, H. (2014)</w:t>
      </w:r>
      <w:r>
        <w:rPr>
          <w:rFonts w:cs="Times New Roman"/>
        </w:rPr>
        <w:t>.</w:t>
      </w:r>
      <w:r w:rsidRPr="00CB65FB">
        <w:rPr>
          <w:rFonts w:cs="Times New Roman"/>
        </w:rPr>
        <w:t xml:space="preserve"> Mesoherbivores affect grasshopper communities in a </w:t>
      </w:r>
      <w:r w:rsidR="005B3564">
        <w:rPr>
          <w:rFonts w:cs="Times New Roman"/>
        </w:rPr>
        <w:tab/>
      </w:r>
      <w:r w:rsidRPr="00CB65FB">
        <w:rPr>
          <w:rFonts w:cs="Times New Roman"/>
        </w:rPr>
        <w:t xml:space="preserve">megaherbivore-dominated South African savannah. </w:t>
      </w:r>
      <w:r w:rsidRPr="00752DDA">
        <w:rPr>
          <w:rFonts w:cs="Times New Roman"/>
          <w:i/>
        </w:rPr>
        <w:t>Oecologia</w:t>
      </w:r>
      <w:r>
        <w:rPr>
          <w:rFonts w:cs="Times New Roman"/>
          <w:i/>
        </w:rPr>
        <w:t>,</w:t>
      </w:r>
      <w:r w:rsidRPr="00CB65FB">
        <w:rPr>
          <w:rFonts w:cs="Times New Roman"/>
        </w:rPr>
        <w:t xml:space="preserve"> 175: 639. </w:t>
      </w:r>
      <w:r w:rsidR="005B3564">
        <w:rPr>
          <w:rFonts w:cs="Times New Roman"/>
        </w:rPr>
        <w:tab/>
      </w:r>
      <w:r w:rsidRPr="00CB65FB">
        <w:rPr>
          <w:rFonts w:cs="Times New Roman"/>
        </w:rPr>
        <w:t>doi:10.1007/s00442-014-2920-z</w:t>
      </w:r>
    </w:p>
    <w:p w14:paraId="39566064" w14:textId="77777777" w:rsidR="005B3564" w:rsidRDefault="005B3564" w:rsidP="009206BD">
      <w:pPr>
        <w:spacing w:before="100" w:beforeAutospacing="1" w:after="100" w:afterAutospacing="1" w:line="480" w:lineRule="auto"/>
        <w:rPr>
          <w:rFonts w:cs="Times New Roman"/>
        </w:rPr>
      </w:pPr>
    </w:p>
    <w:p w14:paraId="58260550" w14:textId="75E241BC" w:rsidR="009206BD" w:rsidRPr="00CB65FB" w:rsidRDefault="009206BD" w:rsidP="009206BD">
      <w:pPr>
        <w:spacing w:before="100" w:beforeAutospacing="1" w:after="100" w:afterAutospacing="1" w:line="480" w:lineRule="auto"/>
        <w:rPr>
          <w:rFonts w:cs="Times New Roman"/>
        </w:rPr>
      </w:pPr>
      <w:r w:rsidRPr="00CB65FB">
        <w:rPr>
          <w:rFonts w:cs="Times New Roman"/>
        </w:rPr>
        <w:t>Vergutz, L., Manzoni,</w:t>
      </w:r>
      <w:r>
        <w:rPr>
          <w:rFonts w:cs="Times New Roman"/>
        </w:rPr>
        <w:t xml:space="preserve"> S.,</w:t>
      </w:r>
      <w:r w:rsidRPr="00CB65FB">
        <w:rPr>
          <w:rFonts w:cs="Times New Roman"/>
        </w:rPr>
        <w:t xml:space="preserve"> Porporato,</w:t>
      </w:r>
      <w:r>
        <w:rPr>
          <w:rFonts w:cs="Times New Roman"/>
        </w:rPr>
        <w:t xml:space="preserve"> A.,</w:t>
      </w:r>
      <w:r w:rsidRPr="00CB65FB">
        <w:rPr>
          <w:rFonts w:cs="Times New Roman"/>
        </w:rPr>
        <w:t xml:space="preserve"> Novais,</w:t>
      </w:r>
      <w:r>
        <w:rPr>
          <w:rFonts w:cs="Times New Roman"/>
        </w:rPr>
        <w:t xml:space="preserve"> R.F.,</w:t>
      </w:r>
      <w:r w:rsidRPr="00CB65FB">
        <w:rPr>
          <w:rFonts w:cs="Times New Roman"/>
        </w:rPr>
        <w:t xml:space="preserve"> and Jackson</w:t>
      </w:r>
      <w:r>
        <w:rPr>
          <w:rFonts w:cs="Times New Roman"/>
        </w:rPr>
        <w:t>, R.B</w:t>
      </w:r>
      <w:r w:rsidRPr="00CB65FB">
        <w:rPr>
          <w:rFonts w:cs="Times New Roman"/>
        </w:rPr>
        <w:t xml:space="preserve">. </w:t>
      </w:r>
      <w:r>
        <w:rPr>
          <w:rFonts w:cs="Times New Roman"/>
        </w:rPr>
        <w:t>(</w:t>
      </w:r>
      <w:r w:rsidRPr="00CB65FB">
        <w:rPr>
          <w:rFonts w:cs="Times New Roman"/>
        </w:rPr>
        <w:t>2012</w:t>
      </w:r>
      <w:r>
        <w:rPr>
          <w:rFonts w:cs="Times New Roman"/>
        </w:rPr>
        <w:t>)</w:t>
      </w:r>
      <w:r w:rsidRPr="00CB65FB">
        <w:rPr>
          <w:rFonts w:cs="Times New Roman"/>
        </w:rPr>
        <w:t xml:space="preserve">. A Global </w:t>
      </w:r>
      <w:r w:rsidR="005B3564">
        <w:rPr>
          <w:rFonts w:cs="Times New Roman"/>
        </w:rPr>
        <w:tab/>
      </w:r>
      <w:r w:rsidRPr="00CB65FB">
        <w:rPr>
          <w:rFonts w:cs="Times New Roman"/>
        </w:rPr>
        <w:t xml:space="preserve">Database of Carbon and Nutrient Concentrations of Green and Senesced Leaves. Data </w:t>
      </w:r>
      <w:r w:rsidR="005B3564">
        <w:rPr>
          <w:rFonts w:cs="Times New Roman"/>
        </w:rPr>
        <w:tab/>
      </w:r>
      <w:r w:rsidRPr="00CB65FB">
        <w:rPr>
          <w:rFonts w:cs="Times New Roman"/>
        </w:rPr>
        <w:t xml:space="preserve">set. Oak Ridge National Laboratory Distributed Active Archive Center, Oak Ridge, </w:t>
      </w:r>
      <w:r w:rsidR="005B3564">
        <w:rPr>
          <w:rFonts w:cs="Times New Roman"/>
        </w:rPr>
        <w:tab/>
      </w:r>
      <w:r w:rsidRPr="00CB65FB">
        <w:rPr>
          <w:rFonts w:cs="Times New Roman"/>
        </w:rPr>
        <w:t>Tennessee, U.S.A. http://dx.doi.org/10.3334/ORNLDAAC/1106</w:t>
      </w:r>
    </w:p>
    <w:p w14:paraId="45A6A248" w14:textId="100CC78A"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Vile, D. </w:t>
      </w:r>
      <w:r>
        <w:rPr>
          <w:rFonts w:cs="Times New Roman"/>
        </w:rPr>
        <w:t>(</w:t>
      </w:r>
      <w:r w:rsidRPr="00CB65FB">
        <w:rPr>
          <w:rFonts w:cs="Times New Roman"/>
        </w:rPr>
        <w:t>2005</w:t>
      </w:r>
      <w:r>
        <w:rPr>
          <w:rFonts w:cs="Times New Roman"/>
        </w:rPr>
        <w:t>)</w:t>
      </w:r>
      <w:r w:rsidRPr="00CB65FB">
        <w:rPr>
          <w:rFonts w:cs="Times New Roman"/>
        </w:rPr>
        <w:t xml:space="preserve">. Significations fonctionnelle et ecologique des traits des especes vegetales: </w:t>
      </w:r>
      <w:r w:rsidR="005B3564">
        <w:rPr>
          <w:rFonts w:cs="Times New Roman"/>
        </w:rPr>
        <w:tab/>
      </w:r>
      <w:r w:rsidRPr="00CB65FB">
        <w:rPr>
          <w:rFonts w:cs="Times New Roman"/>
        </w:rPr>
        <w:t>exemple dans une succession post-cultural mediterraneenne et generalisations, P</w:t>
      </w:r>
      <w:r>
        <w:rPr>
          <w:rFonts w:cs="Times New Roman"/>
        </w:rPr>
        <w:t>h.</w:t>
      </w:r>
      <w:r w:rsidRPr="00CB65FB">
        <w:rPr>
          <w:rFonts w:cs="Times New Roman"/>
        </w:rPr>
        <w:t>D</w:t>
      </w:r>
      <w:r>
        <w:rPr>
          <w:rFonts w:cs="Times New Roman"/>
        </w:rPr>
        <w:t>.</w:t>
      </w:r>
      <w:r w:rsidRPr="00CB65FB">
        <w:rPr>
          <w:rFonts w:cs="Times New Roman"/>
        </w:rPr>
        <w:t xml:space="preserve"> </w:t>
      </w:r>
      <w:r w:rsidR="005B3564">
        <w:rPr>
          <w:rFonts w:cs="Times New Roman"/>
        </w:rPr>
        <w:tab/>
      </w:r>
      <w:r w:rsidRPr="00CB65FB">
        <w:rPr>
          <w:rFonts w:cs="Times New Roman"/>
        </w:rPr>
        <w:t>Thesis.</w:t>
      </w:r>
    </w:p>
    <w:p w14:paraId="24AC844B" w14:textId="13127F58"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Villeger, S., Mason, N. W. H. </w:t>
      </w:r>
      <w:r>
        <w:rPr>
          <w:rFonts w:cs="Times New Roman"/>
        </w:rPr>
        <w:t>and</w:t>
      </w:r>
      <w:r w:rsidRPr="00CB65FB">
        <w:rPr>
          <w:rFonts w:cs="Times New Roman"/>
        </w:rPr>
        <w:t xml:space="preserve"> Mouillot, D. (2008). New multidimensional functional </w:t>
      </w:r>
      <w:r w:rsidR="005B3564">
        <w:rPr>
          <w:rFonts w:cs="Times New Roman"/>
        </w:rPr>
        <w:tab/>
      </w:r>
      <w:r w:rsidRPr="00CB65FB">
        <w:rPr>
          <w:rFonts w:cs="Times New Roman"/>
        </w:rPr>
        <w:t xml:space="preserve">diversity indices for a multifaceted framework in functional ecology. </w:t>
      </w:r>
      <w:r w:rsidRPr="00752DDA">
        <w:rPr>
          <w:rFonts w:cs="Times New Roman"/>
          <w:i/>
        </w:rPr>
        <w:t>Ecology</w:t>
      </w:r>
      <w:r w:rsidRPr="00CB65FB">
        <w:rPr>
          <w:rFonts w:cs="Times New Roman"/>
        </w:rPr>
        <w:t xml:space="preserve"> 89, 2290–</w:t>
      </w:r>
      <w:r w:rsidR="005B3564">
        <w:rPr>
          <w:rFonts w:cs="Times New Roman"/>
        </w:rPr>
        <w:tab/>
      </w:r>
      <w:r w:rsidRPr="00CB65FB">
        <w:rPr>
          <w:rFonts w:cs="Times New Roman"/>
        </w:rPr>
        <w:t>2301.</w:t>
      </w:r>
    </w:p>
    <w:p w14:paraId="095BE673" w14:textId="4AE32DB1" w:rsidR="009206BD" w:rsidRPr="00CB65FB" w:rsidRDefault="009206BD" w:rsidP="009206BD">
      <w:pPr>
        <w:spacing w:before="100" w:beforeAutospacing="1" w:after="100" w:afterAutospacing="1" w:line="480" w:lineRule="auto"/>
        <w:rPr>
          <w:rFonts w:cs="Times New Roman"/>
        </w:rPr>
      </w:pPr>
      <w:r w:rsidRPr="00CB65FB">
        <w:rPr>
          <w:rFonts w:cs="Times New Roman"/>
        </w:rPr>
        <w:t xml:space="preserve">Wang, </w:t>
      </w:r>
      <w:r>
        <w:rPr>
          <w:rFonts w:cs="Times New Roman"/>
        </w:rPr>
        <w:t>H.,</w:t>
      </w:r>
      <w:r w:rsidRPr="00CB65FB">
        <w:rPr>
          <w:rFonts w:cs="Times New Roman"/>
        </w:rPr>
        <w:t xml:space="preserve"> Harrison, S</w:t>
      </w:r>
      <w:r>
        <w:rPr>
          <w:rFonts w:cs="Times New Roman"/>
        </w:rPr>
        <w:t>.</w:t>
      </w:r>
      <w:r w:rsidRPr="00CB65FB">
        <w:rPr>
          <w:rFonts w:cs="Times New Roman"/>
        </w:rPr>
        <w:t>P</w:t>
      </w:r>
      <w:r>
        <w:rPr>
          <w:rFonts w:cs="Times New Roman"/>
        </w:rPr>
        <w:t>.,</w:t>
      </w:r>
      <w:r w:rsidRPr="00CB65FB">
        <w:rPr>
          <w:rFonts w:cs="Times New Roman"/>
        </w:rPr>
        <w:t xml:space="preserve"> Prentice, </w:t>
      </w:r>
      <w:r>
        <w:rPr>
          <w:rFonts w:cs="Times New Roman"/>
        </w:rPr>
        <w:t>I.C.,</w:t>
      </w:r>
      <w:r w:rsidRPr="00CB65FB">
        <w:rPr>
          <w:rFonts w:cs="Times New Roman"/>
        </w:rPr>
        <w:t xml:space="preserve"> Yang, Y</w:t>
      </w:r>
      <w:r>
        <w:rPr>
          <w:rFonts w:cs="Times New Roman"/>
        </w:rPr>
        <w:t>.,</w:t>
      </w:r>
      <w:r w:rsidRPr="00CB65FB">
        <w:rPr>
          <w:rFonts w:cs="Times New Roman"/>
        </w:rPr>
        <w:t xml:space="preserve"> Bai, F</w:t>
      </w:r>
      <w:r>
        <w:rPr>
          <w:rFonts w:cs="Times New Roman"/>
        </w:rPr>
        <w:t>.,</w:t>
      </w:r>
      <w:r w:rsidRPr="00CB65FB">
        <w:rPr>
          <w:rFonts w:cs="Times New Roman"/>
        </w:rPr>
        <w:t xml:space="preserve"> Furstenau Togashi, H</w:t>
      </w:r>
      <w:r>
        <w:rPr>
          <w:rFonts w:cs="Times New Roman"/>
        </w:rPr>
        <w:t>.,</w:t>
      </w:r>
      <w:r w:rsidRPr="00CB65FB">
        <w:rPr>
          <w:rFonts w:cs="Times New Roman"/>
        </w:rPr>
        <w:t xml:space="preserve"> Wang, M</w:t>
      </w:r>
      <w:r>
        <w:rPr>
          <w:rFonts w:cs="Times New Roman"/>
        </w:rPr>
        <w:t>.,</w:t>
      </w:r>
      <w:r w:rsidRPr="00CB65FB">
        <w:rPr>
          <w:rFonts w:cs="Times New Roman"/>
        </w:rPr>
        <w:t xml:space="preserve"> </w:t>
      </w:r>
      <w:r w:rsidR="005B3564">
        <w:rPr>
          <w:rFonts w:cs="Times New Roman"/>
        </w:rPr>
        <w:tab/>
      </w:r>
      <w:r w:rsidRPr="00CB65FB">
        <w:rPr>
          <w:rFonts w:cs="Times New Roman"/>
        </w:rPr>
        <w:t>Zhou, S</w:t>
      </w:r>
      <w:r>
        <w:rPr>
          <w:rFonts w:cs="Times New Roman"/>
        </w:rPr>
        <w:t>., and</w:t>
      </w:r>
      <w:r w:rsidRPr="00CB65FB">
        <w:rPr>
          <w:rFonts w:cs="Times New Roman"/>
        </w:rPr>
        <w:t xml:space="preserve"> Ni, J</w:t>
      </w:r>
      <w:r>
        <w:rPr>
          <w:rFonts w:cs="Times New Roman"/>
        </w:rPr>
        <w:t>.</w:t>
      </w:r>
      <w:r w:rsidRPr="00CB65FB">
        <w:rPr>
          <w:rFonts w:cs="Times New Roman"/>
        </w:rPr>
        <w:t xml:space="preserve"> (2017)</w:t>
      </w:r>
      <w:r>
        <w:rPr>
          <w:rFonts w:cs="Times New Roman"/>
        </w:rPr>
        <w:t>.</w:t>
      </w:r>
      <w:r w:rsidRPr="00CB65FB">
        <w:rPr>
          <w:rFonts w:cs="Times New Roman"/>
        </w:rPr>
        <w:t xml:space="preserve"> The China Plant Trait Database. </w:t>
      </w:r>
      <w:r w:rsidRPr="00752DDA">
        <w:rPr>
          <w:rFonts w:cs="Times New Roman"/>
          <w:i/>
        </w:rPr>
        <w:t>PANGAEA</w:t>
      </w:r>
      <w:r w:rsidRPr="00CB65FB">
        <w:rPr>
          <w:rFonts w:cs="Times New Roman"/>
        </w:rPr>
        <w:t xml:space="preserve">, </w:t>
      </w:r>
      <w:r w:rsidR="005B3564">
        <w:rPr>
          <w:rFonts w:cs="Times New Roman"/>
        </w:rPr>
        <w:tab/>
      </w:r>
      <w:r w:rsidRPr="00CB65FB">
        <w:rPr>
          <w:rFonts w:cs="Times New Roman"/>
        </w:rPr>
        <w:t>https://doi.org/10.1594/PANGAEA.871819</w:t>
      </w:r>
    </w:p>
    <w:p w14:paraId="25A47BE8" w14:textId="14B929B8" w:rsidR="009206BD" w:rsidRPr="00CB65FB" w:rsidRDefault="009206BD" w:rsidP="009206BD">
      <w:pPr>
        <w:spacing w:before="100" w:beforeAutospacing="1" w:after="100" w:afterAutospacing="1" w:line="480" w:lineRule="auto"/>
        <w:rPr>
          <w:rFonts w:cs="Times New Roman"/>
        </w:rPr>
      </w:pPr>
      <w:r w:rsidRPr="00CB65FB">
        <w:rPr>
          <w:rFonts w:cs="Times New Roman"/>
        </w:rPr>
        <w:t>White, M. A., Thornton,</w:t>
      </w:r>
      <w:r>
        <w:rPr>
          <w:rFonts w:cs="Times New Roman"/>
        </w:rPr>
        <w:t xml:space="preserve"> P.E.,</w:t>
      </w:r>
      <w:r w:rsidRPr="00CB65FB">
        <w:rPr>
          <w:rFonts w:cs="Times New Roman"/>
        </w:rPr>
        <w:t xml:space="preserve"> Running,</w:t>
      </w:r>
      <w:r>
        <w:rPr>
          <w:rFonts w:cs="Times New Roman"/>
        </w:rPr>
        <w:t xml:space="preserve"> S.W.,</w:t>
      </w:r>
      <w:r w:rsidRPr="00CB65FB">
        <w:rPr>
          <w:rFonts w:cs="Times New Roman"/>
        </w:rPr>
        <w:t xml:space="preserve"> and Nemani</w:t>
      </w:r>
      <w:r>
        <w:rPr>
          <w:rFonts w:cs="Times New Roman"/>
        </w:rPr>
        <w:t>, R.R</w:t>
      </w:r>
      <w:r w:rsidRPr="00CB65FB">
        <w:rPr>
          <w:rFonts w:cs="Times New Roman"/>
        </w:rPr>
        <w:t xml:space="preserve">. </w:t>
      </w:r>
      <w:r>
        <w:rPr>
          <w:rFonts w:cs="Times New Roman"/>
        </w:rPr>
        <w:t>(</w:t>
      </w:r>
      <w:r w:rsidRPr="00CB65FB">
        <w:rPr>
          <w:rFonts w:cs="Times New Roman"/>
        </w:rPr>
        <w:t>2000</w:t>
      </w:r>
      <w:r>
        <w:rPr>
          <w:rFonts w:cs="Times New Roman"/>
        </w:rPr>
        <w:t>)</w:t>
      </w:r>
      <w:r w:rsidRPr="00CB65FB">
        <w:rPr>
          <w:rFonts w:cs="Times New Roman"/>
        </w:rPr>
        <w:t xml:space="preserve">. Parameterization and </w:t>
      </w:r>
      <w:r w:rsidR="005B3564">
        <w:rPr>
          <w:rFonts w:cs="Times New Roman"/>
        </w:rPr>
        <w:tab/>
      </w:r>
      <w:r w:rsidRPr="00CB65FB">
        <w:rPr>
          <w:rFonts w:cs="Times New Roman"/>
        </w:rPr>
        <w:t xml:space="preserve">sensitivity analysis of the BIOME-BGC terrestrial ecosystem model: Net primary </w:t>
      </w:r>
      <w:r w:rsidR="005B3564">
        <w:rPr>
          <w:rFonts w:cs="Times New Roman"/>
        </w:rPr>
        <w:tab/>
      </w:r>
      <w:r w:rsidRPr="00CB65FB">
        <w:rPr>
          <w:rFonts w:cs="Times New Roman"/>
        </w:rPr>
        <w:t xml:space="preserve">production controls. </w:t>
      </w:r>
      <w:r w:rsidRPr="00752DDA">
        <w:rPr>
          <w:rFonts w:cs="Times New Roman"/>
          <w:i/>
        </w:rPr>
        <w:t>Earth Interactions</w:t>
      </w:r>
      <w:r w:rsidRPr="00CB65FB">
        <w:rPr>
          <w:rFonts w:cs="Times New Roman"/>
        </w:rPr>
        <w:t xml:space="preserve"> 4:1-85.</w:t>
      </w:r>
    </w:p>
    <w:p w14:paraId="370BAB65" w14:textId="3639EF4B" w:rsidR="009206BD" w:rsidRDefault="009206BD" w:rsidP="009206BD">
      <w:pPr>
        <w:spacing w:before="100" w:beforeAutospacing="1" w:after="100" w:afterAutospacing="1" w:line="480" w:lineRule="auto"/>
        <w:rPr>
          <w:rFonts w:cs="Times New Roman"/>
        </w:rPr>
      </w:pPr>
      <w:r w:rsidRPr="00CB65FB">
        <w:rPr>
          <w:rFonts w:cs="Times New Roman"/>
        </w:rPr>
        <w:t>Wright, I. J., Reich,</w:t>
      </w:r>
      <w:r>
        <w:rPr>
          <w:rFonts w:cs="Times New Roman"/>
        </w:rPr>
        <w:t xml:space="preserve"> P.B.,</w:t>
      </w:r>
      <w:r w:rsidRPr="00CB65FB">
        <w:rPr>
          <w:rFonts w:cs="Times New Roman"/>
        </w:rPr>
        <w:t xml:space="preserve"> Westoby,</w:t>
      </w:r>
      <w:r>
        <w:rPr>
          <w:rFonts w:cs="Times New Roman"/>
        </w:rPr>
        <w:t xml:space="preserve"> M.,</w:t>
      </w:r>
      <w:r w:rsidRPr="00CB65FB">
        <w:rPr>
          <w:rFonts w:cs="Times New Roman"/>
        </w:rPr>
        <w:t xml:space="preserve"> Ackerly,</w:t>
      </w:r>
      <w:r>
        <w:rPr>
          <w:rFonts w:cs="Times New Roman"/>
        </w:rPr>
        <w:t xml:space="preserve"> D.D., </w:t>
      </w:r>
      <w:r w:rsidRPr="00CB65FB">
        <w:rPr>
          <w:rFonts w:cs="Times New Roman"/>
        </w:rPr>
        <w:t>Baruch,</w:t>
      </w:r>
      <w:r>
        <w:rPr>
          <w:rFonts w:cs="Times New Roman"/>
        </w:rPr>
        <w:t xml:space="preserve"> Z.,</w:t>
      </w:r>
      <w:r w:rsidRPr="00CB65FB">
        <w:rPr>
          <w:rFonts w:cs="Times New Roman"/>
        </w:rPr>
        <w:t xml:space="preserve"> </w:t>
      </w:r>
      <w:r>
        <w:rPr>
          <w:rFonts w:cs="Times New Roman"/>
        </w:rPr>
        <w:t>et al., (</w:t>
      </w:r>
      <w:r w:rsidRPr="00CB65FB">
        <w:rPr>
          <w:rFonts w:cs="Times New Roman"/>
        </w:rPr>
        <w:t>2004</w:t>
      </w:r>
      <w:r>
        <w:rPr>
          <w:rFonts w:cs="Times New Roman"/>
        </w:rPr>
        <w:t>)</w:t>
      </w:r>
      <w:r w:rsidRPr="00CB65FB">
        <w:rPr>
          <w:rFonts w:cs="Times New Roman"/>
        </w:rPr>
        <w:t xml:space="preserve">. The worldwide </w:t>
      </w:r>
      <w:r w:rsidR="005B3564">
        <w:rPr>
          <w:rFonts w:cs="Times New Roman"/>
        </w:rPr>
        <w:tab/>
      </w:r>
      <w:r w:rsidRPr="00CB65FB">
        <w:rPr>
          <w:rFonts w:cs="Times New Roman"/>
        </w:rPr>
        <w:t xml:space="preserve">leaf economics spectrum. </w:t>
      </w:r>
      <w:r w:rsidRPr="00752DDA">
        <w:rPr>
          <w:rFonts w:cs="Times New Roman"/>
          <w:i/>
        </w:rPr>
        <w:t>Nature</w:t>
      </w:r>
      <w:r>
        <w:rPr>
          <w:rFonts w:cs="Times New Roman"/>
          <w:i/>
        </w:rPr>
        <w:t>,</w:t>
      </w:r>
      <w:r w:rsidRPr="00CB65FB">
        <w:rPr>
          <w:rFonts w:cs="Times New Roman"/>
        </w:rPr>
        <w:t xml:space="preserve"> 428:821-827.</w:t>
      </w:r>
    </w:p>
    <w:p w14:paraId="4BFF6FE0" w14:textId="3C8ECB89" w:rsidR="009206BD" w:rsidRPr="00CB65FB" w:rsidRDefault="009206BD" w:rsidP="009206BD">
      <w:pPr>
        <w:spacing w:before="100" w:beforeAutospacing="1" w:after="100" w:afterAutospacing="1" w:line="480" w:lineRule="auto"/>
        <w:rPr>
          <w:rFonts w:cs="Times New Roman"/>
        </w:rPr>
      </w:pPr>
      <w:r w:rsidRPr="00CB65FB">
        <w:rPr>
          <w:rFonts w:cs="Times New Roman"/>
        </w:rPr>
        <w:t>Wright</w:t>
      </w:r>
      <w:r>
        <w:rPr>
          <w:rFonts w:cs="Times New Roman"/>
        </w:rPr>
        <w:t>,</w:t>
      </w:r>
      <w:r w:rsidRPr="00CB65FB">
        <w:rPr>
          <w:rFonts w:cs="Times New Roman"/>
        </w:rPr>
        <w:t xml:space="preserve"> J</w:t>
      </w:r>
      <w:r>
        <w:rPr>
          <w:rFonts w:cs="Times New Roman"/>
        </w:rPr>
        <w:t>.</w:t>
      </w:r>
      <w:r w:rsidRPr="00CB65FB">
        <w:rPr>
          <w:rFonts w:cs="Times New Roman"/>
        </w:rPr>
        <w:t>P</w:t>
      </w:r>
      <w:r>
        <w:rPr>
          <w:rFonts w:cs="Times New Roman"/>
        </w:rPr>
        <w:t>.</w:t>
      </w:r>
      <w:r w:rsidRPr="00CB65FB">
        <w:rPr>
          <w:rFonts w:cs="Times New Roman"/>
        </w:rPr>
        <w:t>, Sutton-Grier</w:t>
      </w:r>
      <w:r>
        <w:rPr>
          <w:rFonts w:cs="Times New Roman"/>
        </w:rPr>
        <w:t>,</w:t>
      </w:r>
      <w:r w:rsidRPr="00CB65FB">
        <w:rPr>
          <w:rFonts w:cs="Times New Roman"/>
        </w:rPr>
        <w:t xml:space="preserve"> A</w:t>
      </w:r>
      <w:r>
        <w:rPr>
          <w:rFonts w:cs="Times New Roman"/>
        </w:rPr>
        <w:t>.</w:t>
      </w:r>
      <w:r w:rsidRPr="00CB65FB">
        <w:rPr>
          <w:rFonts w:cs="Times New Roman"/>
        </w:rPr>
        <w:t xml:space="preserve"> (2012)</w:t>
      </w:r>
      <w:r>
        <w:rPr>
          <w:rFonts w:cs="Times New Roman"/>
        </w:rPr>
        <w:t>.</w:t>
      </w:r>
      <w:r w:rsidRPr="00CB65FB">
        <w:rPr>
          <w:rFonts w:cs="Times New Roman"/>
        </w:rPr>
        <w:t xml:space="preserve"> Does the leaf economic spectrum hold within local species </w:t>
      </w:r>
      <w:r w:rsidR="005B3564">
        <w:rPr>
          <w:rFonts w:cs="Times New Roman"/>
        </w:rPr>
        <w:tab/>
      </w:r>
      <w:r w:rsidRPr="00CB65FB">
        <w:rPr>
          <w:rFonts w:cs="Times New Roman"/>
        </w:rPr>
        <w:t xml:space="preserve">pools across varying environmental conditions? </w:t>
      </w:r>
      <w:r w:rsidRPr="00752DDA">
        <w:rPr>
          <w:rFonts w:cs="Times New Roman"/>
          <w:i/>
        </w:rPr>
        <w:t>Functional Ecology</w:t>
      </w:r>
      <w:r>
        <w:rPr>
          <w:rFonts w:cs="Times New Roman"/>
          <w:i/>
        </w:rPr>
        <w:t>,</w:t>
      </w:r>
      <w:r w:rsidRPr="00CB65FB">
        <w:rPr>
          <w:rFonts w:cs="Times New Roman"/>
        </w:rPr>
        <w:t xml:space="preserve"> </w:t>
      </w:r>
      <w:r w:rsidRPr="00752DDA">
        <w:rPr>
          <w:rFonts w:cs="Times New Roman"/>
        </w:rPr>
        <w:t>26: 1390-1398</w:t>
      </w:r>
      <w:r w:rsidRPr="00CB65FB">
        <w:rPr>
          <w:rFonts w:cs="Times New Roman"/>
        </w:rPr>
        <w:t xml:space="preserve">  doi: </w:t>
      </w:r>
      <w:r w:rsidR="005B3564">
        <w:rPr>
          <w:rFonts w:cs="Times New Roman"/>
        </w:rPr>
        <w:tab/>
      </w:r>
      <w:r w:rsidRPr="00CB65FB">
        <w:rPr>
          <w:rFonts w:cs="Times New Roman"/>
        </w:rPr>
        <w:t>10.1111/1365-2435.12001</w:t>
      </w:r>
    </w:p>
    <w:p w14:paraId="17AF29D9" w14:textId="77777777" w:rsidR="009206BD" w:rsidRDefault="009206BD" w:rsidP="002B6935">
      <w:pPr>
        <w:spacing w:line="360" w:lineRule="auto"/>
        <w:rPr>
          <w:b/>
        </w:rPr>
      </w:pPr>
    </w:p>
    <w:p w14:paraId="1A45A8C5" w14:textId="77777777" w:rsidR="005B3564" w:rsidRDefault="005B3564" w:rsidP="002B6935">
      <w:pPr>
        <w:spacing w:line="360" w:lineRule="auto"/>
        <w:rPr>
          <w:b/>
        </w:rPr>
      </w:pPr>
    </w:p>
    <w:p w14:paraId="3EBC0744" w14:textId="77777777" w:rsidR="005B3564" w:rsidRDefault="005B3564" w:rsidP="002B6935">
      <w:pPr>
        <w:spacing w:line="360" w:lineRule="auto"/>
        <w:rPr>
          <w:b/>
        </w:rPr>
      </w:pPr>
    </w:p>
    <w:p w14:paraId="02937DD1" w14:textId="77777777" w:rsidR="005B3564" w:rsidRDefault="005B3564" w:rsidP="002B6935">
      <w:pPr>
        <w:spacing w:line="360" w:lineRule="auto"/>
        <w:rPr>
          <w:b/>
        </w:rPr>
      </w:pPr>
    </w:p>
    <w:p w14:paraId="53EE911F" w14:textId="77777777" w:rsidR="005B3564" w:rsidRDefault="005B3564" w:rsidP="002B6935">
      <w:pPr>
        <w:spacing w:line="360" w:lineRule="auto"/>
        <w:rPr>
          <w:b/>
        </w:rPr>
      </w:pPr>
    </w:p>
    <w:p w14:paraId="2A80E3C4" w14:textId="77777777" w:rsidR="005B3564" w:rsidRDefault="005B3564" w:rsidP="002B6935">
      <w:pPr>
        <w:spacing w:line="360" w:lineRule="auto"/>
        <w:rPr>
          <w:b/>
        </w:rPr>
      </w:pPr>
    </w:p>
    <w:p w14:paraId="0279B43F" w14:textId="77777777" w:rsidR="005B3564" w:rsidRDefault="005B3564" w:rsidP="002B6935">
      <w:pPr>
        <w:spacing w:line="360" w:lineRule="auto"/>
        <w:rPr>
          <w:b/>
        </w:rPr>
      </w:pPr>
    </w:p>
    <w:p w14:paraId="676C615F" w14:textId="77777777" w:rsidR="005B3564" w:rsidRDefault="005B3564" w:rsidP="002B6935">
      <w:pPr>
        <w:spacing w:line="360" w:lineRule="auto"/>
        <w:rPr>
          <w:b/>
        </w:rPr>
      </w:pPr>
    </w:p>
    <w:p w14:paraId="1C4113C5" w14:textId="77777777" w:rsidR="005B3564" w:rsidRDefault="005B3564" w:rsidP="002B6935">
      <w:pPr>
        <w:spacing w:line="360" w:lineRule="auto"/>
        <w:rPr>
          <w:b/>
        </w:rPr>
      </w:pPr>
    </w:p>
    <w:p w14:paraId="0C26BE18" w14:textId="77777777" w:rsidR="005B3564" w:rsidRDefault="005B3564" w:rsidP="002B6935">
      <w:pPr>
        <w:spacing w:line="360" w:lineRule="auto"/>
        <w:rPr>
          <w:b/>
        </w:rPr>
      </w:pPr>
    </w:p>
    <w:p w14:paraId="5E497C45" w14:textId="77777777" w:rsidR="005B3564" w:rsidRDefault="005B3564" w:rsidP="002B6935">
      <w:pPr>
        <w:spacing w:line="360" w:lineRule="auto"/>
        <w:rPr>
          <w:b/>
        </w:rPr>
      </w:pPr>
    </w:p>
    <w:p w14:paraId="7DA59D38" w14:textId="77777777" w:rsidR="005B3564" w:rsidRDefault="005B3564" w:rsidP="002B6935">
      <w:pPr>
        <w:spacing w:line="360" w:lineRule="auto"/>
        <w:rPr>
          <w:b/>
        </w:rPr>
      </w:pPr>
    </w:p>
    <w:p w14:paraId="60547FD3" w14:textId="77777777" w:rsidR="005B3564" w:rsidRDefault="005B3564" w:rsidP="002B6935">
      <w:pPr>
        <w:spacing w:line="360" w:lineRule="auto"/>
        <w:rPr>
          <w:b/>
        </w:rPr>
      </w:pPr>
    </w:p>
    <w:p w14:paraId="6BFBE1AF" w14:textId="77777777" w:rsidR="005B3564" w:rsidRDefault="005B3564" w:rsidP="002B6935">
      <w:pPr>
        <w:spacing w:line="360" w:lineRule="auto"/>
        <w:rPr>
          <w:b/>
        </w:rPr>
      </w:pPr>
    </w:p>
    <w:p w14:paraId="454AB100" w14:textId="77777777" w:rsidR="005B3564" w:rsidRDefault="005B3564" w:rsidP="002B6935">
      <w:pPr>
        <w:spacing w:line="360" w:lineRule="auto"/>
        <w:rPr>
          <w:b/>
        </w:rPr>
      </w:pPr>
    </w:p>
    <w:p w14:paraId="6AAC3024" w14:textId="77777777" w:rsidR="00855A55" w:rsidRDefault="00855A55" w:rsidP="002B6935">
      <w:pPr>
        <w:spacing w:line="360" w:lineRule="auto"/>
        <w:rPr>
          <w:b/>
        </w:rPr>
      </w:pPr>
    </w:p>
    <w:p w14:paraId="51F3C824" w14:textId="77777777" w:rsidR="00855A55" w:rsidRDefault="00855A55" w:rsidP="002B6935">
      <w:pPr>
        <w:spacing w:line="360" w:lineRule="auto"/>
        <w:rPr>
          <w:b/>
        </w:rPr>
      </w:pPr>
    </w:p>
    <w:p w14:paraId="64FA88D0" w14:textId="77777777" w:rsidR="00855A55" w:rsidRDefault="00855A55" w:rsidP="002B6935">
      <w:pPr>
        <w:spacing w:line="360" w:lineRule="auto"/>
        <w:rPr>
          <w:b/>
        </w:rPr>
      </w:pPr>
    </w:p>
    <w:p w14:paraId="35451CD9" w14:textId="77777777" w:rsidR="00855A55" w:rsidRDefault="00855A55" w:rsidP="002B6935">
      <w:pPr>
        <w:spacing w:line="360" w:lineRule="auto"/>
        <w:rPr>
          <w:b/>
        </w:rPr>
      </w:pPr>
    </w:p>
    <w:p w14:paraId="4D225454" w14:textId="77777777" w:rsidR="00855A55" w:rsidRDefault="00855A55" w:rsidP="002B6935">
      <w:pPr>
        <w:spacing w:line="360" w:lineRule="auto"/>
        <w:rPr>
          <w:b/>
        </w:rPr>
      </w:pPr>
    </w:p>
    <w:p w14:paraId="46BEDA54" w14:textId="77777777" w:rsidR="00855A55" w:rsidRDefault="00855A55" w:rsidP="002B6935">
      <w:pPr>
        <w:spacing w:line="360" w:lineRule="auto"/>
        <w:rPr>
          <w:b/>
        </w:rPr>
      </w:pPr>
    </w:p>
    <w:p w14:paraId="06ACC012" w14:textId="77777777" w:rsidR="00855A55" w:rsidRDefault="00855A55" w:rsidP="002B6935">
      <w:pPr>
        <w:spacing w:line="360" w:lineRule="auto"/>
        <w:rPr>
          <w:b/>
        </w:rPr>
      </w:pPr>
    </w:p>
    <w:p w14:paraId="1E6D4B5F" w14:textId="77777777" w:rsidR="00855A55" w:rsidRDefault="00855A55" w:rsidP="002B6935">
      <w:pPr>
        <w:spacing w:line="360" w:lineRule="auto"/>
        <w:rPr>
          <w:b/>
        </w:rPr>
      </w:pPr>
    </w:p>
    <w:p w14:paraId="36087B49" w14:textId="77777777" w:rsidR="005B3564" w:rsidRDefault="005B3564" w:rsidP="002B6935">
      <w:pPr>
        <w:spacing w:line="360" w:lineRule="auto"/>
        <w:rPr>
          <w:b/>
        </w:rPr>
      </w:pPr>
    </w:p>
    <w:p w14:paraId="13B24DE1" w14:textId="77777777" w:rsidR="005B3564" w:rsidRDefault="005B3564" w:rsidP="002B6935">
      <w:pPr>
        <w:spacing w:line="360" w:lineRule="auto"/>
        <w:rPr>
          <w:b/>
        </w:rPr>
      </w:pPr>
    </w:p>
    <w:p w14:paraId="0617B6BE" w14:textId="77777777" w:rsidR="005B3564" w:rsidRDefault="005B3564" w:rsidP="002B6935">
      <w:pPr>
        <w:spacing w:line="360" w:lineRule="auto"/>
        <w:rPr>
          <w:b/>
        </w:rPr>
      </w:pPr>
    </w:p>
    <w:p w14:paraId="7241C139" w14:textId="44BD91FC" w:rsidR="00D14006" w:rsidRDefault="00D14006" w:rsidP="002B6935">
      <w:pPr>
        <w:spacing w:line="360" w:lineRule="auto"/>
        <w:rPr>
          <w:b/>
        </w:rPr>
      </w:pPr>
      <w:r>
        <w:rPr>
          <w:b/>
        </w:rPr>
        <w:t>Chapter 1: Tables and Figures</w:t>
      </w:r>
    </w:p>
    <w:p w14:paraId="1FF1D345" w14:textId="501E1323" w:rsidR="00D14006" w:rsidRPr="00527660" w:rsidRDefault="00D14006" w:rsidP="00D14006">
      <w:pPr>
        <w:spacing w:line="360" w:lineRule="auto"/>
        <w:rPr>
          <w:rFonts w:cs="Times New Roman"/>
        </w:rPr>
      </w:pPr>
      <w:r w:rsidRPr="00527660">
        <w:rPr>
          <w:rFonts w:cs="Times New Roman"/>
          <w:b/>
        </w:rPr>
        <w:t xml:space="preserve">Table </w:t>
      </w:r>
      <w:r>
        <w:rPr>
          <w:rFonts w:cs="Times New Roman"/>
          <w:b/>
        </w:rPr>
        <w:t>1</w:t>
      </w:r>
      <w:r w:rsidRPr="00527660">
        <w:rPr>
          <w:rFonts w:cs="Times New Roman"/>
          <w:b/>
        </w:rPr>
        <w:t>.</w:t>
      </w:r>
      <w:r w:rsidRPr="00527660">
        <w:rPr>
          <w:rFonts w:cs="Times New Roman"/>
        </w:rPr>
        <w:t xml:space="preserve"> Results from SIMPER analysis addressing species-specific contribution</w:t>
      </w:r>
      <w:r>
        <w:rPr>
          <w:rFonts w:cs="Times New Roman"/>
        </w:rPr>
        <w:t>s</w:t>
      </w:r>
      <w:r w:rsidRPr="00527660">
        <w:rPr>
          <w:rFonts w:cs="Times New Roman"/>
        </w:rPr>
        <w:t xml:space="preserve"> to the overall dissimilarity in species composition </w:t>
      </w:r>
      <w:r>
        <w:rPr>
          <w:rFonts w:cs="Times New Roman"/>
        </w:rPr>
        <w:t>between uninvaded (Zero) and highly invaded (High) plots</w:t>
      </w:r>
      <w:r w:rsidRPr="00527660">
        <w:rPr>
          <w:rFonts w:cs="Times New Roman"/>
        </w:rPr>
        <w:t xml:space="preserve">. The species contributing 50% of the </w:t>
      </w:r>
      <w:r>
        <w:rPr>
          <w:rFonts w:cs="Times New Roman"/>
        </w:rPr>
        <w:t xml:space="preserve">total </w:t>
      </w:r>
      <w:r w:rsidRPr="00527660">
        <w:rPr>
          <w:rFonts w:cs="Times New Roman"/>
        </w:rPr>
        <w:t xml:space="preserve">dissimilarity in the species composition between </w:t>
      </w:r>
      <w:r>
        <w:rPr>
          <w:rFonts w:cs="Times New Roman"/>
        </w:rPr>
        <w:t>Zero and High invasion plots</w:t>
      </w:r>
      <w:r w:rsidRPr="00527660">
        <w:rPr>
          <w:rFonts w:cs="Times New Roman"/>
        </w:rPr>
        <w:t xml:space="preserve"> are shown. No other pairs of cover categories differed significantly in their species composition. </w:t>
      </w:r>
      <w:r>
        <w:rPr>
          <w:rFonts w:cs="Times New Roman"/>
        </w:rPr>
        <w:t>"Frequency" gives the proportion of plots in each cover category in which the species was present; "% Contribution" gives the percent of the dissimilarity between Zero and High invasion plots accounted for by the frequency of each species; "Cumulative Dissimilarity" gives the percent of dissimilarity between Zero and High invasion plots accounted for by each species and all species listed above.</w:t>
      </w:r>
      <w:r w:rsidR="00026434">
        <w:rPr>
          <w:rFonts w:cs="Times New Roman"/>
        </w:rPr>
        <w:t xml:space="preserve"> Note that species that are abundant at all invasion levels (such as </w:t>
      </w:r>
      <w:r w:rsidR="00026434">
        <w:rPr>
          <w:rFonts w:cs="Times New Roman"/>
          <w:i/>
        </w:rPr>
        <w:t>Ambrosia psilostachya</w:t>
      </w:r>
      <w:r w:rsidR="00026434">
        <w:rPr>
          <w:rFonts w:cs="Times New Roman"/>
        </w:rPr>
        <w:t>) are not major contributors to dissimilarity.</w:t>
      </w:r>
    </w:p>
    <w:tbl>
      <w:tblPr>
        <w:tblW w:w="0" w:type="auto"/>
        <w:jc w:val="center"/>
        <w:tblInd w:w="92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45"/>
        <w:gridCol w:w="1260"/>
        <w:gridCol w:w="706"/>
        <w:gridCol w:w="734"/>
        <w:gridCol w:w="1350"/>
        <w:gridCol w:w="1354"/>
      </w:tblGrid>
      <w:tr w:rsidR="00321C03" w:rsidRPr="00527660" w14:paraId="0A7D7BE5" w14:textId="77777777" w:rsidTr="00321C03">
        <w:trPr>
          <w:trHeight w:val="300"/>
          <w:jc w:val="center"/>
        </w:trPr>
        <w:tc>
          <w:tcPr>
            <w:tcW w:w="3245" w:type="dxa"/>
            <w:tcBorders>
              <w:bottom w:val="single" w:sz="4" w:space="0" w:color="auto"/>
            </w:tcBorders>
            <w:noWrap/>
            <w:hideMark/>
          </w:tcPr>
          <w:p w14:paraId="17E4BC76" w14:textId="77777777" w:rsidR="00D14006" w:rsidRPr="00321C03" w:rsidRDefault="00D14006" w:rsidP="003054EE">
            <w:pPr>
              <w:spacing w:line="360" w:lineRule="auto"/>
              <w:rPr>
                <w:rFonts w:asciiTheme="majorHAnsi" w:eastAsia="Times New Roman" w:hAnsiTheme="majorHAnsi" w:cs="Times New Roman"/>
                <w:b/>
                <w:bCs/>
                <w:sz w:val="20"/>
                <w:szCs w:val="20"/>
                <w:lang w:bidi="en-US"/>
              </w:rPr>
            </w:pPr>
          </w:p>
          <w:p w14:paraId="3D1EBED4" w14:textId="77777777" w:rsidR="00D14006" w:rsidRPr="00321C03" w:rsidRDefault="00D14006" w:rsidP="003054EE">
            <w:pPr>
              <w:spacing w:line="360" w:lineRule="auto"/>
              <w:rPr>
                <w:rFonts w:cs="Times New Roman"/>
                <w:b/>
                <w:bCs/>
                <w:sz w:val="20"/>
                <w:szCs w:val="20"/>
              </w:rPr>
            </w:pPr>
            <w:r w:rsidRPr="00321C03">
              <w:rPr>
                <w:rFonts w:cs="Times New Roman"/>
                <w:b/>
                <w:bCs/>
                <w:sz w:val="20"/>
                <w:szCs w:val="20"/>
              </w:rPr>
              <w:t>Species (Functional Group)</w:t>
            </w:r>
          </w:p>
        </w:tc>
        <w:tc>
          <w:tcPr>
            <w:tcW w:w="1260" w:type="dxa"/>
            <w:tcBorders>
              <w:bottom w:val="single" w:sz="4" w:space="0" w:color="auto"/>
            </w:tcBorders>
            <w:noWrap/>
            <w:hideMark/>
          </w:tcPr>
          <w:p w14:paraId="5F8B9B30" w14:textId="77777777" w:rsidR="00D14006" w:rsidRPr="00321C03" w:rsidRDefault="00D14006" w:rsidP="003054EE">
            <w:pPr>
              <w:spacing w:line="360" w:lineRule="auto"/>
              <w:jc w:val="center"/>
              <w:rPr>
                <w:rFonts w:cs="Times New Roman"/>
                <w:b/>
                <w:bCs/>
                <w:sz w:val="20"/>
                <w:szCs w:val="20"/>
              </w:rPr>
            </w:pPr>
            <w:r w:rsidRPr="00321C03">
              <w:rPr>
                <w:rFonts w:cs="Times New Roman"/>
                <w:b/>
                <w:bCs/>
                <w:sz w:val="20"/>
                <w:szCs w:val="20"/>
              </w:rPr>
              <w:t>Frequency (Zero Invasion)</w:t>
            </w:r>
          </w:p>
        </w:tc>
        <w:tc>
          <w:tcPr>
            <w:tcW w:w="1440" w:type="dxa"/>
            <w:gridSpan w:val="2"/>
            <w:tcBorders>
              <w:bottom w:val="single" w:sz="4" w:space="0" w:color="auto"/>
            </w:tcBorders>
            <w:noWrap/>
            <w:hideMark/>
          </w:tcPr>
          <w:p w14:paraId="09CD67EB" w14:textId="77777777" w:rsidR="00D14006" w:rsidRPr="00321C03" w:rsidRDefault="00D14006" w:rsidP="003054EE">
            <w:pPr>
              <w:spacing w:line="360" w:lineRule="auto"/>
              <w:jc w:val="center"/>
              <w:rPr>
                <w:rFonts w:cs="Times New Roman"/>
                <w:b/>
                <w:bCs/>
                <w:sz w:val="20"/>
                <w:szCs w:val="20"/>
              </w:rPr>
            </w:pPr>
            <w:r w:rsidRPr="00321C03">
              <w:rPr>
                <w:rFonts w:cs="Times New Roman"/>
                <w:b/>
                <w:bCs/>
                <w:sz w:val="20"/>
                <w:szCs w:val="20"/>
              </w:rPr>
              <w:t>Frequency (High Invasion)</w:t>
            </w:r>
          </w:p>
        </w:tc>
        <w:tc>
          <w:tcPr>
            <w:tcW w:w="1350" w:type="dxa"/>
            <w:tcBorders>
              <w:bottom w:val="single" w:sz="4" w:space="0" w:color="auto"/>
            </w:tcBorders>
            <w:noWrap/>
            <w:hideMark/>
          </w:tcPr>
          <w:p w14:paraId="628E7241" w14:textId="79929612" w:rsidR="00321C03" w:rsidRDefault="00321C03" w:rsidP="003054EE">
            <w:pPr>
              <w:spacing w:line="360" w:lineRule="auto"/>
              <w:jc w:val="center"/>
              <w:rPr>
                <w:rFonts w:cs="Times New Roman"/>
                <w:b/>
                <w:bCs/>
                <w:sz w:val="20"/>
                <w:szCs w:val="20"/>
              </w:rPr>
            </w:pPr>
            <w:r>
              <w:rPr>
                <w:rFonts w:cs="Times New Roman"/>
                <w:b/>
                <w:bCs/>
                <w:sz w:val="20"/>
                <w:szCs w:val="20"/>
              </w:rPr>
              <w:t>Percent</w:t>
            </w:r>
            <w:r w:rsidR="00D14006" w:rsidRPr="00321C03">
              <w:rPr>
                <w:rFonts w:cs="Times New Roman"/>
                <w:b/>
                <w:bCs/>
                <w:sz w:val="20"/>
                <w:szCs w:val="20"/>
              </w:rPr>
              <w:t xml:space="preserve"> </w:t>
            </w:r>
          </w:p>
          <w:p w14:paraId="28184FEE" w14:textId="0DC21CE1" w:rsidR="00D14006" w:rsidRPr="00321C03" w:rsidRDefault="00D14006" w:rsidP="003054EE">
            <w:pPr>
              <w:spacing w:line="360" w:lineRule="auto"/>
              <w:jc w:val="center"/>
              <w:rPr>
                <w:rFonts w:cs="Times New Roman"/>
                <w:b/>
                <w:bCs/>
                <w:sz w:val="20"/>
                <w:szCs w:val="20"/>
              </w:rPr>
            </w:pPr>
            <w:r w:rsidRPr="00321C03">
              <w:rPr>
                <w:rFonts w:cs="Times New Roman"/>
                <w:b/>
                <w:bCs/>
                <w:sz w:val="20"/>
                <w:szCs w:val="20"/>
              </w:rPr>
              <w:t>Contribution</w:t>
            </w:r>
          </w:p>
        </w:tc>
        <w:tc>
          <w:tcPr>
            <w:tcW w:w="1354" w:type="dxa"/>
            <w:tcBorders>
              <w:bottom w:val="single" w:sz="4" w:space="0" w:color="auto"/>
            </w:tcBorders>
            <w:noWrap/>
            <w:hideMark/>
          </w:tcPr>
          <w:p w14:paraId="47BF21B8" w14:textId="77777777" w:rsidR="00D14006" w:rsidRPr="00321C03" w:rsidRDefault="00D14006" w:rsidP="003054EE">
            <w:pPr>
              <w:spacing w:line="360" w:lineRule="auto"/>
              <w:jc w:val="center"/>
              <w:rPr>
                <w:rFonts w:cs="Times New Roman"/>
                <w:b/>
                <w:bCs/>
                <w:sz w:val="20"/>
                <w:szCs w:val="20"/>
              </w:rPr>
            </w:pPr>
            <w:r w:rsidRPr="00321C03">
              <w:rPr>
                <w:rFonts w:cs="Times New Roman"/>
                <w:b/>
                <w:bCs/>
                <w:sz w:val="20"/>
                <w:szCs w:val="20"/>
              </w:rPr>
              <w:t>Cumulative Dissimilarity</w:t>
            </w:r>
          </w:p>
        </w:tc>
      </w:tr>
      <w:tr w:rsidR="00321C03" w:rsidRPr="00527660" w14:paraId="4893AF9C" w14:textId="77777777" w:rsidTr="00321C03">
        <w:trPr>
          <w:trHeight w:val="300"/>
          <w:jc w:val="center"/>
        </w:trPr>
        <w:tc>
          <w:tcPr>
            <w:tcW w:w="3245" w:type="dxa"/>
            <w:tcBorders>
              <w:top w:val="single" w:sz="4" w:space="0" w:color="auto"/>
              <w:bottom w:val="nil"/>
            </w:tcBorders>
            <w:noWrap/>
            <w:hideMark/>
          </w:tcPr>
          <w:p w14:paraId="0B06B0D3" w14:textId="77777777" w:rsidR="00D14006" w:rsidRPr="00527660" w:rsidRDefault="00D14006" w:rsidP="003054EE">
            <w:pPr>
              <w:spacing w:line="360" w:lineRule="auto"/>
              <w:rPr>
                <w:rFonts w:cs="Times New Roman"/>
                <w:iCs/>
                <w:sz w:val="20"/>
              </w:rPr>
            </w:pPr>
            <w:r w:rsidRPr="00527660">
              <w:rPr>
                <w:rFonts w:cs="Times New Roman"/>
                <w:i/>
                <w:iCs/>
                <w:sz w:val="20"/>
              </w:rPr>
              <w:t xml:space="preserve">Dalea purpurea </w:t>
            </w:r>
            <w:r w:rsidRPr="00527660">
              <w:rPr>
                <w:rFonts w:cs="Times New Roman"/>
                <w:iCs/>
                <w:sz w:val="20"/>
              </w:rPr>
              <w:t>(legume)</w:t>
            </w:r>
          </w:p>
        </w:tc>
        <w:tc>
          <w:tcPr>
            <w:tcW w:w="1260" w:type="dxa"/>
            <w:tcBorders>
              <w:top w:val="single" w:sz="4" w:space="0" w:color="auto"/>
              <w:bottom w:val="nil"/>
            </w:tcBorders>
            <w:noWrap/>
            <w:hideMark/>
          </w:tcPr>
          <w:p w14:paraId="1ABA3DB6" w14:textId="77777777" w:rsidR="00D14006" w:rsidRPr="00527660" w:rsidRDefault="00D14006" w:rsidP="00321C03">
            <w:pPr>
              <w:spacing w:line="360" w:lineRule="auto"/>
              <w:jc w:val="center"/>
              <w:rPr>
                <w:rFonts w:cs="Times New Roman"/>
              </w:rPr>
            </w:pPr>
            <w:r w:rsidRPr="00527660">
              <w:rPr>
                <w:rFonts w:cs="Times New Roman"/>
              </w:rPr>
              <w:t>0.93</w:t>
            </w:r>
          </w:p>
        </w:tc>
        <w:tc>
          <w:tcPr>
            <w:tcW w:w="706" w:type="dxa"/>
            <w:tcBorders>
              <w:top w:val="single" w:sz="4" w:space="0" w:color="auto"/>
              <w:bottom w:val="nil"/>
            </w:tcBorders>
            <w:noWrap/>
            <w:hideMark/>
          </w:tcPr>
          <w:p w14:paraId="75DE254A" w14:textId="77777777" w:rsidR="00D14006" w:rsidRPr="00527660" w:rsidRDefault="00D14006" w:rsidP="00321C03">
            <w:pPr>
              <w:spacing w:line="360" w:lineRule="auto"/>
              <w:jc w:val="center"/>
              <w:rPr>
                <w:rFonts w:cs="Times New Roman"/>
              </w:rPr>
            </w:pPr>
            <w:r w:rsidRPr="00527660">
              <w:rPr>
                <w:rFonts w:cs="Times New Roman"/>
              </w:rPr>
              <w:t>0.13</w:t>
            </w:r>
          </w:p>
        </w:tc>
        <w:tc>
          <w:tcPr>
            <w:tcW w:w="2084" w:type="dxa"/>
            <w:gridSpan w:val="2"/>
            <w:tcBorders>
              <w:top w:val="single" w:sz="4" w:space="0" w:color="auto"/>
              <w:bottom w:val="nil"/>
            </w:tcBorders>
            <w:noWrap/>
            <w:hideMark/>
          </w:tcPr>
          <w:p w14:paraId="66496E3C" w14:textId="77777777" w:rsidR="00D14006" w:rsidRPr="00527660" w:rsidRDefault="00D14006" w:rsidP="00321C03">
            <w:pPr>
              <w:spacing w:line="360" w:lineRule="auto"/>
              <w:jc w:val="center"/>
              <w:rPr>
                <w:rFonts w:cs="Times New Roman"/>
              </w:rPr>
            </w:pPr>
            <w:r w:rsidRPr="00527660">
              <w:rPr>
                <w:rFonts w:cs="Times New Roman"/>
              </w:rPr>
              <w:t>4.87</w:t>
            </w:r>
          </w:p>
        </w:tc>
        <w:tc>
          <w:tcPr>
            <w:tcW w:w="1354" w:type="dxa"/>
            <w:tcBorders>
              <w:top w:val="single" w:sz="4" w:space="0" w:color="auto"/>
              <w:bottom w:val="nil"/>
            </w:tcBorders>
            <w:noWrap/>
            <w:hideMark/>
          </w:tcPr>
          <w:p w14:paraId="2A16D26F" w14:textId="77777777" w:rsidR="00D14006" w:rsidRPr="00527660" w:rsidRDefault="00D14006" w:rsidP="00321C03">
            <w:pPr>
              <w:spacing w:line="360" w:lineRule="auto"/>
              <w:jc w:val="center"/>
              <w:rPr>
                <w:rFonts w:cs="Times New Roman"/>
              </w:rPr>
            </w:pPr>
            <w:r w:rsidRPr="00527660">
              <w:rPr>
                <w:rFonts w:cs="Times New Roman"/>
              </w:rPr>
              <w:t>4.87</w:t>
            </w:r>
          </w:p>
        </w:tc>
      </w:tr>
      <w:tr w:rsidR="00321C03" w:rsidRPr="00527660" w14:paraId="75F5FDBE" w14:textId="77777777" w:rsidTr="00321C03">
        <w:trPr>
          <w:trHeight w:val="300"/>
          <w:jc w:val="center"/>
        </w:trPr>
        <w:tc>
          <w:tcPr>
            <w:tcW w:w="3245" w:type="dxa"/>
            <w:tcBorders>
              <w:top w:val="nil"/>
            </w:tcBorders>
            <w:noWrap/>
            <w:hideMark/>
          </w:tcPr>
          <w:p w14:paraId="64C4D1DB" w14:textId="77777777" w:rsidR="00D14006" w:rsidRPr="00527660" w:rsidRDefault="00D14006" w:rsidP="003054EE">
            <w:pPr>
              <w:spacing w:line="360" w:lineRule="auto"/>
              <w:rPr>
                <w:rFonts w:cs="Times New Roman"/>
                <w:iCs/>
                <w:sz w:val="20"/>
              </w:rPr>
            </w:pPr>
            <w:r w:rsidRPr="00527660">
              <w:rPr>
                <w:rFonts w:cs="Times New Roman"/>
                <w:i/>
                <w:iCs/>
                <w:sz w:val="20"/>
              </w:rPr>
              <w:t xml:space="preserve">Psoralidium tenuiflorum </w:t>
            </w:r>
            <w:r w:rsidRPr="00527660">
              <w:rPr>
                <w:rFonts w:cs="Times New Roman"/>
                <w:iCs/>
                <w:sz w:val="20"/>
              </w:rPr>
              <w:t>(legume)</w:t>
            </w:r>
          </w:p>
        </w:tc>
        <w:tc>
          <w:tcPr>
            <w:tcW w:w="1260" w:type="dxa"/>
            <w:tcBorders>
              <w:top w:val="nil"/>
            </w:tcBorders>
            <w:noWrap/>
            <w:hideMark/>
          </w:tcPr>
          <w:p w14:paraId="6DB3A4C2" w14:textId="77777777" w:rsidR="00D14006" w:rsidRPr="00527660" w:rsidRDefault="00D14006" w:rsidP="00321C03">
            <w:pPr>
              <w:spacing w:line="360" w:lineRule="auto"/>
              <w:jc w:val="center"/>
              <w:rPr>
                <w:rFonts w:cs="Times New Roman"/>
              </w:rPr>
            </w:pPr>
            <w:r w:rsidRPr="00527660">
              <w:rPr>
                <w:rFonts w:cs="Times New Roman"/>
              </w:rPr>
              <w:t>1.00</w:t>
            </w:r>
          </w:p>
        </w:tc>
        <w:tc>
          <w:tcPr>
            <w:tcW w:w="706" w:type="dxa"/>
            <w:tcBorders>
              <w:top w:val="nil"/>
            </w:tcBorders>
            <w:noWrap/>
            <w:hideMark/>
          </w:tcPr>
          <w:p w14:paraId="1FC49D64" w14:textId="77777777" w:rsidR="00D14006" w:rsidRPr="00527660" w:rsidRDefault="00D14006" w:rsidP="00321C03">
            <w:pPr>
              <w:spacing w:line="360" w:lineRule="auto"/>
              <w:jc w:val="center"/>
              <w:rPr>
                <w:rFonts w:cs="Times New Roman"/>
              </w:rPr>
            </w:pPr>
            <w:r w:rsidRPr="00527660">
              <w:rPr>
                <w:rFonts w:cs="Times New Roman"/>
              </w:rPr>
              <w:t>0.38</w:t>
            </w:r>
          </w:p>
        </w:tc>
        <w:tc>
          <w:tcPr>
            <w:tcW w:w="2084" w:type="dxa"/>
            <w:gridSpan w:val="2"/>
            <w:tcBorders>
              <w:top w:val="nil"/>
            </w:tcBorders>
            <w:noWrap/>
            <w:hideMark/>
          </w:tcPr>
          <w:p w14:paraId="54D6C2FE" w14:textId="77777777" w:rsidR="00D14006" w:rsidRPr="00527660" w:rsidRDefault="00D14006" w:rsidP="00321C03">
            <w:pPr>
              <w:spacing w:line="360" w:lineRule="auto"/>
              <w:jc w:val="center"/>
              <w:rPr>
                <w:rFonts w:cs="Times New Roman"/>
              </w:rPr>
            </w:pPr>
            <w:r w:rsidRPr="00527660">
              <w:rPr>
                <w:rFonts w:cs="Times New Roman"/>
              </w:rPr>
              <w:t>3.64</w:t>
            </w:r>
          </w:p>
        </w:tc>
        <w:tc>
          <w:tcPr>
            <w:tcW w:w="1354" w:type="dxa"/>
            <w:tcBorders>
              <w:top w:val="nil"/>
            </w:tcBorders>
            <w:noWrap/>
            <w:hideMark/>
          </w:tcPr>
          <w:p w14:paraId="4E0376EB" w14:textId="77777777" w:rsidR="00D14006" w:rsidRPr="00527660" w:rsidRDefault="00D14006" w:rsidP="00321C03">
            <w:pPr>
              <w:spacing w:line="360" w:lineRule="auto"/>
              <w:jc w:val="center"/>
              <w:rPr>
                <w:rFonts w:cs="Times New Roman"/>
              </w:rPr>
            </w:pPr>
            <w:r w:rsidRPr="00527660">
              <w:rPr>
                <w:rFonts w:cs="Times New Roman"/>
              </w:rPr>
              <w:t>8.51</w:t>
            </w:r>
          </w:p>
        </w:tc>
      </w:tr>
      <w:tr w:rsidR="00321C03" w:rsidRPr="00527660" w14:paraId="1B4CF281" w14:textId="77777777" w:rsidTr="00321C03">
        <w:trPr>
          <w:trHeight w:val="300"/>
          <w:jc w:val="center"/>
        </w:trPr>
        <w:tc>
          <w:tcPr>
            <w:tcW w:w="3245" w:type="dxa"/>
            <w:noWrap/>
            <w:hideMark/>
          </w:tcPr>
          <w:p w14:paraId="79146332" w14:textId="77777777" w:rsidR="00D14006" w:rsidRPr="00527660" w:rsidRDefault="00D14006" w:rsidP="003054EE">
            <w:pPr>
              <w:spacing w:line="360" w:lineRule="auto"/>
              <w:rPr>
                <w:rFonts w:cs="Times New Roman"/>
                <w:iCs/>
                <w:sz w:val="20"/>
              </w:rPr>
            </w:pPr>
            <w:r w:rsidRPr="00527660">
              <w:rPr>
                <w:rFonts w:cs="Times New Roman"/>
                <w:i/>
                <w:iCs/>
                <w:sz w:val="20"/>
              </w:rPr>
              <w:t xml:space="preserve">Dichanthelium oligosanthes </w:t>
            </w:r>
            <w:r w:rsidRPr="00527660">
              <w:rPr>
                <w:rFonts w:cs="Times New Roman"/>
                <w:iCs/>
                <w:sz w:val="20"/>
              </w:rPr>
              <w:t>(C</w:t>
            </w:r>
            <w:r w:rsidRPr="00527660">
              <w:rPr>
                <w:rFonts w:cs="Times New Roman"/>
                <w:iCs/>
                <w:sz w:val="20"/>
                <w:vertAlign w:val="subscript"/>
              </w:rPr>
              <w:t>3</w:t>
            </w:r>
            <w:r w:rsidRPr="00527660">
              <w:rPr>
                <w:rFonts w:cs="Times New Roman"/>
                <w:iCs/>
                <w:sz w:val="20"/>
              </w:rPr>
              <w:t xml:space="preserve"> grass)</w:t>
            </w:r>
          </w:p>
        </w:tc>
        <w:tc>
          <w:tcPr>
            <w:tcW w:w="1260" w:type="dxa"/>
            <w:noWrap/>
            <w:hideMark/>
          </w:tcPr>
          <w:p w14:paraId="1E2E7B10" w14:textId="77777777" w:rsidR="00D14006" w:rsidRPr="00527660" w:rsidRDefault="00D14006" w:rsidP="00321C03">
            <w:pPr>
              <w:spacing w:line="360" w:lineRule="auto"/>
              <w:jc w:val="center"/>
              <w:rPr>
                <w:rFonts w:cs="Times New Roman"/>
              </w:rPr>
            </w:pPr>
            <w:r w:rsidRPr="00527660">
              <w:rPr>
                <w:rFonts w:cs="Times New Roman"/>
              </w:rPr>
              <w:t>0.57</w:t>
            </w:r>
          </w:p>
        </w:tc>
        <w:tc>
          <w:tcPr>
            <w:tcW w:w="706" w:type="dxa"/>
            <w:noWrap/>
            <w:hideMark/>
          </w:tcPr>
          <w:p w14:paraId="7833DF10" w14:textId="77777777" w:rsidR="00D14006" w:rsidRPr="00527660" w:rsidRDefault="00D14006" w:rsidP="00321C03">
            <w:pPr>
              <w:spacing w:line="360" w:lineRule="auto"/>
              <w:jc w:val="center"/>
              <w:rPr>
                <w:rFonts w:cs="Times New Roman"/>
              </w:rPr>
            </w:pPr>
            <w:r w:rsidRPr="00527660">
              <w:rPr>
                <w:rFonts w:cs="Times New Roman"/>
              </w:rPr>
              <w:t>0.13</w:t>
            </w:r>
          </w:p>
        </w:tc>
        <w:tc>
          <w:tcPr>
            <w:tcW w:w="2084" w:type="dxa"/>
            <w:gridSpan w:val="2"/>
            <w:noWrap/>
            <w:hideMark/>
          </w:tcPr>
          <w:p w14:paraId="7901693D" w14:textId="77777777" w:rsidR="00D14006" w:rsidRPr="00527660" w:rsidRDefault="00D14006" w:rsidP="00321C03">
            <w:pPr>
              <w:spacing w:line="360" w:lineRule="auto"/>
              <w:jc w:val="center"/>
              <w:rPr>
                <w:rFonts w:cs="Times New Roman"/>
              </w:rPr>
            </w:pPr>
            <w:r w:rsidRPr="00527660">
              <w:rPr>
                <w:rFonts w:cs="Times New Roman"/>
              </w:rPr>
              <w:t>3.34</w:t>
            </w:r>
          </w:p>
        </w:tc>
        <w:tc>
          <w:tcPr>
            <w:tcW w:w="1354" w:type="dxa"/>
            <w:noWrap/>
            <w:hideMark/>
          </w:tcPr>
          <w:p w14:paraId="462F2FE3" w14:textId="77777777" w:rsidR="00D14006" w:rsidRPr="00527660" w:rsidRDefault="00D14006" w:rsidP="00321C03">
            <w:pPr>
              <w:spacing w:line="360" w:lineRule="auto"/>
              <w:jc w:val="center"/>
              <w:rPr>
                <w:rFonts w:cs="Times New Roman"/>
              </w:rPr>
            </w:pPr>
            <w:r w:rsidRPr="00527660">
              <w:rPr>
                <w:rFonts w:cs="Times New Roman"/>
              </w:rPr>
              <w:t>11.84</w:t>
            </w:r>
          </w:p>
        </w:tc>
      </w:tr>
      <w:tr w:rsidR="00321C03" w:rsidRPr="00527660" w14:paraId="14844B8A" w14:textId="77777777" w:rsidTr="00321C03">
        <w:trPr>
          <w:trHeight w:val="300"/>
          <w:jc w:val="center"/>
        </w:trPr>
        <w:tc>
          <w:tcPr>
            <w:tcW w:w="3245" w:type="dxa"/>
            <w:noWrap/>
            <w:hideMark/>
          </w:tcPr>
          <w:p w14:paraId="72000CF0" w14:textId="77777777" w:rsidR="00D14006" w:rsidRPr="00527660" w:rsidRDefault="00D14006" w:rsidP="003054EE">
            <w:pPr>
              <w:spacing w:line="360" w:lineRule="auto"/>
              <w:rPr>
                <w:rFonts w:cs="Times New Roman"/>
                <w:sz w:val="20"/>
              </w:rPr>
            </w:pPr>
            <w:r w:rsidRPr="00527660">
              <w:rPr>
                <w:rFonts w:cs="Times New Roman"/>
                <w:sz w:val="20"/>
              </w:rPr>
              <w:t>Unknown Forb (forb)</w:t>
            </w:r>
          </w:p>
        </w:tc>
        <w:tc>
          <w:tcPr>
            <w:tcW w:w="1260" w:type="dxa"/>
            <w:noWrap/>
            <w:hideMark/>
          </w:tcPr>
          <w:p w14:paraId="06FD375F" w14:textId="77777777" w:rsidR="00D14006" w:rsidRPr="00527660" w:rsidRDefault="00D14006" w:rsidP="00321C03">
            <w:pPr>
              <w:spacing w:line="360" w:lineRule="auto"/>
              <w:jc w:val="center"/>
              <w:rPr>
                <w:rFonts w:cs="Times New Roman"/>
              </w:rPr>
            </w:pPr>
            <w:r w:rsidRPr="00527660">
              <w:rPr>
                <w:rFonts w:cs="Times New Roman"/>
              </w:rPr>
              <w:t>0.43</w:t>
            </w:r>
          </w:p>
        </w:tc>
        <w:tc>
          <w:tcPr>
            <w:tcW w:w="706" w:type="dxa"/>
            <w:noWrap/>
            <w:hideMark/>
          </w:tcPr>
          <w:p w14:paraId="3B41E572" w14:textId="77777777" w:rsidR="00D14006" w:rsidRPr="00527660" w:rsidRDefault="00D14006" w:rsidP="00321C03">
            <w:pPr>
              <w:spacing w:line="360" w:lineRule="auto"/>
              <w:jc w:val="center"/>
              <w:rPr>
                <w:rFonts w:cs="Times New Roman"/>
              </w:rPr>
            </w:pPr>
            <w:r w:rsidRPr="00527660">
              <w:rPr>
                <w:rFonts w:cs="Times New Roman"/>
              </w:rPr>
              <w:t>0.75</w:t>
            </w:r>
          </w:p>
        </w:tc>
        <w:tc>
          <w:tcPr>
            <w:tcW w:w="2084" w:type="dxa"/>
            <w:gridSpan w:val="2"/>
            <w:noWrap/>
            <w:hideMark/>
          </w:tcPr>
          <w:p w14:paraId="6A0C0726" w14:textId="77777777" w:rsidR="00D14006" w:rsidRPr="00527660" w:rsidRDefault="00D14006" w:rsidP="00321C03">
            <w:pPr>
              <w:spacing w:line="360" w:lineRule="auto"/>
              <w:jc w:val="center"/>
              <w:rPr>
                <w:rFonts w:cs="Times New Roman"/>
              </w:rPr>
            </w:pPr>
            <w:r w:rsidRPr="00527660">
              <w:rPr>
                <w:rFonts w:cs="Times New Roman"/>
              </w:rPr>
              <w:t>3.20</w:t>
            </w:r>
          </w:p>
        </w:tc>
        <w:tc>
          <w:tcPr>
            <w:tcW w:w="1354" w:type="dxa"/>
            <w:noWrap/>
            <w:hideMark/>
          </w:tcPr>
          <w:p w14:paraId="6A7B3A9B" w14:textId="77777777" w:rsidR="00D14006" w:rsidRPr="00527660" w:rsidRDefault="00D14006" w:rsidP="00321C03">
            <w:pPr>
              <w:spacing w:line="360" w:lineRule="auto"/>
              <w:jc w:val="center"/>
              <w:rPr>
                <w:rFonts w:cs="Times New Roman"/>
              </w:rPr>
            </w:pPr>
            <w:r w:rsidRPr="00527660">
              <w:rPr>
                <w:rFonts w:cs="Times New Roman"/>
              </w:rPr>
              <w:t>15.04</w:t>
            </w:r>
          </w:p>
        </w:tc>
      </w:tr>
      <w:tr w:rsidR="00321C03" w:rsidRPr="00527660" w14:paraId="0EEA2F09" w14:textId="77777777" w:rsidTr="00321C03">
        <w:trPr>
          <w:trHeight w:val="300"/>
          <w:jc w:val="center"/>
        </w:trPr>
        <w:tc>
          <w:tcPr>
            <w:tcW w:w="3245" w:type="dxa"/>
            <w:noWrap/>
            <w:hideMark/>
          </w:tcPr>
          <w:p w14:paraId="3252B0F2" w14:textId="77777777" w:rsidR="00D14006" w:rsidRPr="00527660" w:rsidRDefault="00D14006" w:rsidP="003054EE">
            <w:pPr>
              <w:spacing w:line="360" w:lineRule="auto"/>
              <w:rPr>
                <w:rFonts w:cs="Times New Roman"/>
                <w:iCs/>
                <w:sz w:val="20"/>
              </w:rPr>
            </w:pPr>
            <w:r w:rsidRPr="00527660">
              <w:rPr>
                <w:rFonts w:cs="Times New Roman"/>
                <w:i/>
                <w:iCs/>
                <w:sz w:val="20"/>
              </w:rPr>
              <w:t xml:space="preserve">Liatris squarrosa </w:t>
            </w:r>
            <w:r w:rsidRPr="00527660">
              <w:rPr>
                <w:rFonts w:cs="Times New Roman"/>
                <w:iCs/>
                <w:sz w:val="20"/>
              </w:rPr>
              <w:t>(forb)</w:t>
            </w:r>
          </w:p>
        </w:tc>
        <w:tc>
          <w:tcPr>
            <w:tcW w:w="1260" w:type="dxa"/>
            <w:noWrap/>
            <w:hideMark/>
          </w:tcPr>
          <w:p w14:paraId="295AF627" w14:textId="77777777" w:rsidR="00D14006" w:rsidRPr="00527660" w:rsidRDefault="00D14006" w:rsidP="00321C03">
            <w:pPr>
              <w:spacing w:line="360" w:lineRule="auto"/>
              <w:jc w:val="center"/>
              <w:rPr>
                <w:rFonts w:cs="Times New Roman"/>
              </w:rPr>
            </w:pPr>
            <w:r w:rsidRPr="00527660">
              <w:rPr>
                <w:rFonts w:cs="Times New Roman"/>
              </w:rPr>
              <w:t>0.93</w:t>
            </w:r>
          </w:p>
        </w:tc>
        <w:tc>
          <w:tcPr>
            <w:tcW w:w="706" w:type="dxa"/>
            <w:noWrap/>
            <w:hideMark/>
          </w:tcPr>
          <w:p w14:paraId="21A1FF86" w14:textId="77777777" w:rsidR="00D14006" w:rsidRPr="00527660" w:rsidRDefault="00D14006" w:rsidP="00321C03">
            <w:pPr>
              <w:spacing w:line="360" w:lineRule="auto"/>
              <w:jc w:val="center"/>
              <w:rPr>
                <w:rFonts w:cs="Times New Roman"/>
              </w:rPr>
            </w:pPr>
            <w:r w:rsidRPr="00527660">
              <w:rPr>
                <w:rFonts w:cs="Times New Roman"/>
              </w:rPr>
              <w:t>0.50</w:t>
            </w:r>
          </w:p>
        </w:tc>
        <w:tc>
          <w:tcPr>
            <w:tcW w:w="2084" w:type="dxa"/>
            <w:gridSpan w:val="2"/>
            <w:noWrap/>
            <w:hideMark/>
          </w:tcPr>
          <w:p w14:paraId="5ED48AD9" w14:textId="77777777" w:rsidR="00D14006" w:rsidRPr="00527660" w:rsidRDefault="00D14006" w:rsidP="00321C03">
            <w:pPr>
              <w:spacing w:line="360" w:lineRule="auto"/>
              <w:jc w:val="center"/>
              <w:rPr>
                <w:rFonts w:cs="Times New Roman"/>
              </w:rPr>
            </w:pPr>
            <w:r w:rsidRPr="00527660">
              <w:rPr>
                <w:rFonts w:cs="Times New Roman"/>
              </w:rPr>
              <w:t>3.17</w:t>
            </w:r>
          </w:p>
        </w:tc>
        <w:tc>
          <w:tcPr>
            <w:tcW w:w="1354" w:type="dxa"/>
            <w:noWrap/>
            <w:hideMark/>
          </w:tcPr>
          <w:p w14:paraId="1ADF9880" w14:textId="77777777" w:rsidR="00D14006" w:rsidRPr="00527660" w:rsidRDefault="00D14006" w:rsidP="00321C03">
            <w:pPr>
              <w:spacing w:line="360" w:lineRule="auto"/>
              <w:jc w:val="center"/>
              <w:rPr>
                <w:rFonts w:cs="Times New Roman"/>
              </w:rPr>
            </w:pPr>
            <w:r w:rsidRPr="00527660">
              <w:rPr>
                <w:rFonts w:cs="Times New Roman"/>
              </w:rPr>
              <w:t>18.21</w:t>
            </w:r>
          </w:p>
        </w:tc>
      </w:tr>
      <w:tr w:rsidR="00321C03" w:rsidRPr="00527660" w14:paraId="26739D24" w14:textId="77777777" w:rsidTr="00321C03">
        <w:trPr>
          <w:trHeight w:val="300"/>
          <w:jc w:val="center"/>
        </w:trPr>
        <w:tc>
          <w:tcPr>
            <w:tcW w:w="3245" w:type="dxa"/>
            <w:noWrap/>
            <w:hideMark/>
          </w:tcPr>
          <w:p w14:paraId="491B1927" w14:textId="77777777" w:rsidR="00D14006" w:rsidRPr="00527660" w:rsidRDefault="00D14006" w:rsidP="003054EE">
            <w:pPr>
              <w:spacing w:line="360" w:lineRule="auto"/>
              <w:rPr>
                <w:rFonts w:cs="Times New Roman"/>
                <w:iCs/>
                <w:sz w:val="20"/>
              </w:rPr>
            </w:pPr>
            <w:r w:rsidRPr="00527660">
              <w:rPr>
                <w:rFonts w:cs="Times New Roman"/>
                <w:i/>
                <w:iCs/>
                <w:sz w:val="20"/>
              </w:rPr>
              <w:t xml:space="preserve">Chamaecrista fasciculata </w:t>
            </w:r>
            <w:r w:rsidRPr="00527660">
              <w:rPr>
                <w:rFonts w:cs="Times New Roman"/>
                <w:iCs/>
                <w:sz w:val="20"/>
              </w:rPr>
              <w:t>(legume)</w:t>
            </w:r>
          </w:p>
        </w:tc>
        <w:tc>
          <w:tcPr>
            <w:tcW w:w="1260" w:type="dxa"/>
            <w:noWrap/>
            <w:hideMark/>
          </w:tcPr>
          <w:p w14:paraId="2FA0BF71" w14:textId="77777777" w:rsidR="00D14006" w:rsidRPr="00527660" w:rsidRDefault="00D14006" w:rsidP="00321C03">
            <w:pPr>
              <w:spacing w:line="360" w:lineRule="auto"/>
              <w:jc w:val="center"/>
              <w:rPr>
                <w:rFonts w:cs="Times New Roman"/>
              </w:rPr>
            </w:pPr>
            <w:r w:rsidRPr="00527660">
              <w:rPr>
                <w:rFonts w:cs="Times New Roman"/>
              </w:rPr>
              <w:t>0.21</w:t>
            </w:r>
          </w:p>
        </w:tc>
        <w:tc>
          <w:tcPr>
            <w:tcW w:w="706" w:type="dxa"/>
            <w:noWrap/>
            <w:hideMark/>
          </w:tcPr>
          <w:p w14:paraId="44DD1676" w14:textId="77777777" w:rsidR="00D14006" w:rsidRPr="00527660" w:rsidRDefault="00D14006" w:rsidP="00321C03">
            <w:pPr>
              <w:spacing w:line="360" w:lineRule="auto"/>
              <w:jc w:val="center"/>
              <w:rPr>
                <w:rFonts w:cs="Times New Roman"/>
              </w:rPr>
            </w:pPr>
            <w:r w:rsidRPr="00527660">
              <w:rPr>
                <w:rFonts w:cs="Times New Roman"/>
              </w:rPr>
              <w:t>0.63</w:t>
            </w:r>
          </w:p>
        </w:tc>
        <w:tc>
          <w:tcPr>
            <w:tcW w:w="2084" w:type="dxa"/>
            <w:gridSpan w:val="2"/>
            <w:noWrap/>
            <w:hideMark/>
          </w:tcPr>
          <w:p w14:paraId="70B3807C" w14:textId="77777777" w:rsidR="00D14006" w:rsidRPr="00527660" w:rsidRDefault="00D14006" w:rsidP="00321C03">
            <w:pPr>
              <w:spacing w:line="360" w:lineRule="auto"/>
              <w:jc w:val="center"/>
              <w:rPr>
                <w:rFonts w:cs="Times New Roman"/>
              </w:rPr>
            </w:pPr>
            <w:r w:rsidRPr="00527660">
              <w:rPr>
                <w:rFonts w:cs="Times New Roman"/>
              </w:rPr>
              <w:t>3.11</w:t>
            </w:r>
          </w:p>
        </w:tc>
        <w:tc>
          <w:tcPr>
            <w:tcW w:w="1354" w:type="dxa"/>
            <w:noWrap/>
            <w:hideMark/>
          </w:tcPr>
          <w:p w14:paraId="31550A29" w14:textId="77777777" w:rsidR="00D14006" w:rsidRPr="00527660" w:rsidRDefault="00D14006" w:rsidP="00321C03">
            <w:pPr>
              <w:spacing w:line="360" w:lineRule="auto"/>
              <w:jc w:val="center"/>
              <w:rPr>
                <w:rFonts w:cs="Times New Roman"/>
              </w:rPr>
            </w:pPr>
            <w:r w:rsidRPr="00527660">
              <w:rPr>
                <w:rFonts w:cs="Times New Roman"/>
              </w:rPr>
              <w:t>21.31</w:t>
            </w:r>
          </w:p>
        </w:tc>
      </w:tr>
      <w:tr w:rsidR="00321C03" w:rsidRPr="00527660" w14:paraId="1D7E7332" w14:textId="77777777" w:rsidTr="00321C03">
        <w:trPr>
          <w:trHeight w:val="300"/>
          <w:jc w:val="center"/>
        </w:trPr>
        <w:tc>
          <w:tcPr>
            <w:tcW w:w="3245" w:type="dxa"/>
            <w:noWrap/>
            <w:hideMark/>
          </w:tcPr>
          <w:p w14:paraId="3C60242D" w14:textId="77777777" w:rsidR="00D14006" w:rsidRPr="00527660" w:rsidRDefault="00D14006" w:rsidP="003054EE">
            <w:pPr>
              <w:spacing w:line="360" w:lineRule="auto"/>
              <w:rPr>
                <w:rFonts w:cs="Times New Roman"/>
                <w:iCs/>
                <w:sz w:val="20"/>
              </w:rPr>
            </w:pPr>
            <w:r w:rsidRPr="00527660">
              <w:rPr>
                <w:rFonts w:cs="Times New Roman"/>
                <w:i/>
                <w:iCs/>
                <w:sz w:val="20"/>
              </w:rPr>
              <w:t xml:space="preserve">Stenaria nigricans </w:t>
            </w:r>
            <w:r w:rsidRPr="00527660">
              <w:rPr>
                <w:rFonts w:cs="Times New Roman"/>
                <w:iCs/>
                <w:sz w:val="20"/>
              </w:rPr>
              <w:t>(forb)</w:t>
            </w:r>
          </w:p>
        </w:tc>
        <w:tc>
          <w:tcPr>
            <w:tcW w:w="1260" w:type="dxa"/>
            <w:noWrap/>
            <w:hideMark/>
          </w:tcPr>
          <w:p w14:paraId="4F58B1BB" w14:textId="77777777" w:rsidR="00D14006" w:rsidRPr="00527660" w:rsidRDefault="00D14006" w:rsidP="00321C03">
            <w:pPr>
              <w:spacing w:line="360" w:lineRule="auto"/>
              <w:jc w:val="center"/>
              <w:rPr>
                <w:rFonts w:cs="Times New Roman"/>
              </w:rPr>
            </w:pPr>
            <w:r w:rsidRPr="00527660">
              <w:rPr>
                <w:rFonts w:cs="Times New Roman"/>
              </w:rPr>
              <w:t>0.71</w:t>
            </w:r>
          </w:p>
        </w:tc>
        <w:tc>
          <w:tcPr>
            <w:tcW w:w="706" w:type="dxa"/>
            <w:noWrap/>
            <w:hideMark/>
          </w:tcPr>
          <w:p w14:paraId="18A7358B" w14:textId="77777777" w:rsidR="00D14006" w:rsidRPr="00527660" w:rsidRDefault="00D14006" w:rsidP="00321C03">
            <w:pPr>
              <w:spacing w:line="360" w:lineRule="auto"/>
              <w:jc w:val="center"/>
              <w:rPr>
                <w:rFonts w:cs="Times New Roman"/>
              </w:rPr>
            </w:pPr>
            <w:r w:rsidRPr="00527660">
              <w:rPr>
                <w:rFonts w:cs="Times New Roman"/>
              </w:rPr>
              <w:t>0.50</w:t>
            </w:r>
          </w:p>
        </w:tc>
        <w:tc>
          <w:tcPr>
            <w:tcW w:w="2084" w:type="dxa"/>
            <w:gridSpan w:val="2"/>
            <w:noWrap/>
            <w:hideMark/>
          </w:tcPr>
          <w:p w14:paraId="61BDCA78" w14:textId="77777777" w:rsidR="00D14006" w:rsidRPr="00527660" w:rsidRDefault="00D14006" w:rsidP="00321C03">
            <w:pPr>
              <w:spacing w:line="360" w:lineRule="auto"/>
              <w:jc w:val="center"/>
              <w:rPr>
                <w:rFonts w:cs="Times New Roman"/>
              </w:rPr>
            </w:pPr>
            <w:r w:rsidRPr="00527660">
              <w:rPr>
                <w:rFonts w:cs="Times New Roman"/>
              </w:rPr>
              <w:t>3.04</w:t>
            </w:r>
          </w:p>
        </w:tc>
        <w:tc>
          <w:tcPr>
            <w:tcW w:w="1354" w:type="dxa"/>
            <w:noWrap/>
            <w:hideMark/>
          </w:tcPr>
          <w:p w14:paraId="490D478B" w14:textId="77777777" w:rsidR="00D14006" w:rsidRPr="00527660" w:rsidRDefault="00D14006" w:rsidP="00321C03">
            <w:pPr>
              <w:spacing w:line="360" w:lineRule="auto"/>
              <w:jc w:val="center"/>
              <w:rPr>
                <w:rFonts w:cs="Times New Roman"/>
              </w:rPr>
            </w:pPr>
            <w:r w:rsidRPr="00527660">
              <w:rPr>
                <w:rFonts w:cs="Times New Roman"/>
              </w:rPr>
              <w:t>24.35</w:t>
            </w:r>
          </w:p>
        </w:tc>
      </w:tr>
      <w:tr w:rsidR="00321C03" w:rsidRPr="00527660" w14:paraId="74CB34FA" w14:textId="77777777" w:rsidTr="00321C03">
        <w:trPr>
          <w:trHeight w:val="300"/>
          <w:jc w:val="center"/>
        </w:trPr>
        <w:tc>
          <w:tcPr>
            <w:tcW w:w="3245" w:type="dxa"/>
            <w:noWrap/>
            <w:hideMark/>
          </w:tcPr>
          <w:p w14:paraId="1715F486" w14:textId="77777777" w:rsidR="00D14006" w:rsidRPr="00527660" w:rsidRDefault="00D14006" w:rsidP="003054EE">
            <w:pPr>
              <w:spacing w:line="360" w:lineRule="auto"/>
              <w:rPr>
                <w:rFonts w:cs="Times New Roman"/>
                <w:sz w:val="20"/>
              </w:rPr>
            </w:pPr>
            <w:r>
              <w:rPr>
                <w:rFonts w:cs="Times New Roman"/>
                <w:sz w:val="20"/>
              </w:rPr>
              <w:t>Unknown Grass</w:t>
            </w:r>
          </w:p>
        </w:tc>
        <w:tc>
          <w:tcPr>
            <w:tcW w:w="1260" w:type="dxa"/>
            <w:noWrap/>
            <w:hideMark/>
          </w:tcPr>
          <w:p w14:paraId="4052645D" w14:textId="77777777" w:rsidR="00D14006" w:rsidRPr="00527660" w:rsidRDefault="00D14006" w:rsidP="00321C03">
            <w:pPr>
              <w:spacing w:line="360" w:lineRule="auto"/>
              <w:jc w:val="center"/>
              <w:rPr>
                <w:rFonts w:cs="Times New Roman"/>
              </w:rPr>
            </w:pPr>
            <w:r w:rsidRPr="00527660">
              <w:rPr>
                <w:rFonts w:cs="Times New Roman"/>
              </w:rPr>
              <w:t>0.36</w:t>
            </w:r>
          </w:p>
        </w:tc>
        <w:tc>
          <w:tcPr>
            <w:tcW w:w="706" w:type="dxa"/>
            <w:noWrap/>
            <w:hideMark/>
          </w:tcPr>
          <w:p w14:paraId="33E119A7" w14:textId="77777777" w:rsidR="00D14006" w:rsidRPr="00527660" w:rsidRDefault="00D14006" w:rsidP="00321C03">
            <w:pPr>
              <w:spacing w:line="360" w:lineRule="auto"/>
              <w:jc w:val="center"/>
              <w:rPr>
                <w:rFonts w:cs="Times New Roman"/>
              </w:rPr>
            </w:pPr>
            <w:r w:rsidRPr="00527660">
              <w:rPr>
                <w:rFonts w:cs="Times New Roman"/>
              </w:rPr>
              <w:t>0.63</w:t>
            </w:r>
          </w:p>
        </w:tc>
        <w:tc>
          <w:tcPr>
            <w:tcW w:w="2084" w:type="dxa"/>
            <w:gridSpan w:val="2"/>
            <w:noWrap/>
            <w:hideMark/>
          </w:tcPr>
          <w:p w14:paraId="5DA1FBA6" w14:textId="77777777" w:rsidR="00D14006" w:rsidRPr="00527660" w:rsidRDefault="00D14006" w:rsidP="00321C03">
            <w:pPr>
              <w:spacing w:line="360" w:lineRule="auto"/>
              <w:jc w:val="center"/>
              <w:rPr>
                <w:rFonts w:cs="Times New Roman"/>
              </w:rPr>
            </w:pPr>
            <w:r w:rsidRPr="00527660">
              <w:rPr>
                <w:rFonts w:cs="Times New Roman"/>
              </w:rPr>
              <w:t>3.03</w:t>
            </w:r>
          </w:p>
        </w:tc>
        <w:tc>
          <w:tcPr>
            <w:tcW w:w="1354" w:type="dxa"/>
            <w:noWrap/>
            <w:hideMark/>
          </w:tcPr>
          <w:p w14:paraId="2A40034C" w14:textId="77777777" w:rsidR="00D14006" w:rsidRPr="00527660" w:rsidRDefault="00D14006" w:rsidP="00321C03">
            <w:pPr>
              <w:spacing w:line="360" w:lineRule="auto"/>
              <w:jc w:val="center"/>
              <w:rPr>
                <w:rFonts w:cs="Times New Roman"/>
              </w:rPr>
            </w:pPr>
            <w:r w:rsidRPr="00527660">
              <w:rPr>
                <w:rFonts w:cs="Times New Roman"/>
              </w:rPr>
              <w:t>27.38</w:t>
            </w:r>
          </w:p>
        </w:tc>
      </w:tr>
      <w:tr w:rsidR="00321C03" w:rsidRPr="00527660" w14:paraId="47CDF920" w14:textId="77777777" w:rsidTr="00321C03">
        <w:trPr>
          <w:trHeight w:val="300"/>
          <w:jc w:val="center"/>
        </w:trPr>
        <w:tc>
          <w:tcPr>
            <w:tcW w:w="3245" w:type="dxa"/>
            <w:noWrap/>
            <w:hideMark/>
          </w:tcPr>
          <w:p w14:paraId="32BC47C4" w14:textId="77777777" w:rsidR="00D14006" w:rsidRPr="00527660" w:rsidRDefault="00D14006" w:rsidP="003054EE">
            <w:pPr>
              <w:spacing w:line="360" w:lineRule="auto"/>
              <w:rPr>
                <w:rFonts w:cs="Times New Roman"/>
                <w:iCs/>
                <w:sz w:val="20"/>
              </w:rPr>
            </w:pPr>
            <w:r w:rsidRPr="00527660">
              <w:rPr>
                <w:rFonts w:cs="Times New Roman"/>
                <w:i/>
                <w:iCs/>
                <w:sz w:val="20"/>
              </w:rPr>
              <w:t xml:space="preserve">Erigeron strigosus </w:t>
            </w:r>
            <w:r w:rsidRPr="00527660">
              <w:rPr>
                <w:rFonts w:cs="Times New Roman"/>
                <w:iCs/>
                <w:sz w:val="20"/>
              </w:rPr>
              <w:t>(forb)</w:t>
            </w:r>
          </w:p>
        </w:tc>
        <w:tc>
          <w:tcPr>
            <w:tcW w:w="1260" w:type="dxa"/>
            <w:noWrap/>
            <w:hideMark/>
          </w:tcPr>
          <w:p w14:paraId="7C1A083C" w14:textId="77777777" w:rsidR="00D14006" w:rsidRPr="00527660" w:rsidRDefault="00D14006" w:rsidP="00321C03">
            <w:pPr>
              <w:spacing w:line="360" w:lineRule="auto"/>
              <w:jc w:val="center"/>
              <w:rPr>
                <w:rFonts w:cs="Times New Roman"/>
              </w:rPr>
            </w:pPr>
            <w:r w:rsidRPr="00527660">
              <w:rPr>
                <w:rFonts w:cs="Times New Roman"/>
              </w:rPr>
              <w:t>0.86</w:t>
            </w:r>
          </w:p>
        </w:tc>
        <w:tc>
          <w:tcPr>
            <w:tcW w:w="706" w:type="dxa"/>
            <w:noWrap/>
            <w:hideMark/>
          </w:tcPr>
          <w:p w14:paraId="0DBAE46E" w14:textId="77777777" w:rsidR="00D14006" w:rsidRPr="00527660" w:rsidRDefault="00D14006" w:rsidP="00321C03">
            <w:pPr>
              <w:spacing w:line="360" w:lineRule="auto"/>
              <w:jc w:val="center"/>
              <w:rPr>
                <w:rFonts w:cs="Times New Roman"/>
              </w:rPr>
            </w:pPr>
            <w:r w:rsidRPr="00527660">
              <w:rPr>
                <w:rFonts w:cs="Times New Roman"/>
              </w:rPr>
              <w:t>0.50</w:t>
            </w:r>
          </w:p>
        </w:tc>
        <w:tc>
          <w:tcPr>
            <w:tcW w:w="2084" w:type="dxa"/>
            <w:gridSpan w:val="2"/>
            <w:noWrap/>
            <w:hideMark/>
          </w:tcPr>
          <w:p w14:paraId="55DA0289" w14:textId="77777777" w:rsidR="00D14006" w:rsidRPr="00527660" w:rsidRDefault="00D14006" w:rsidP="00321C03">
            <w:pPr>
              <w:spacing w:line="360" w:lineRule="auto"/>
              <w:jc w:val="center"/>
              <w:rPr>
                <w:rFonts w:cs="Times New Roman"/>
              </w:rPr>
            </w:pPr>
            <w:r w:rsidRPr="00527660">
              <w:rPr>
                <w:rFonts w:cs="Times New Roman"/>
              </w:rPr>
              <w:t>3.02</w:t>
            </w:r>
          </w:p>
        </w:tc>
        <w:tc>
          <w:tcPr>
            <w:tcW w:w="1354" w:type="dxa"/>
            <w:noWrap/>
            <w:hideMark/>
          </w:tcPr>
          <w:p w14:paraId="27A032EA" w14:textId="77777777" w:rsidR="00D14006" w:rsidRPr="00527660" w:rsidRDefault="00D14006" w:rsidP="00321C03">
            <w:pPr>
              <w:spacing w:line="360" w:lineRule="auto"/>
              <w:jc w:val="center"/>
              <w:rPr>
                <w:rFonts w:cs="Times New Roman"/>
              </w:rPr>
            </w:pPr>
            <w:r w:rsidRPr="00527660">
              <w:rPr>
                <w:rFonts w:cs="Times New Roman"/>
              </w:rPr>
              <w:t>30.40</w:t>
            </w:r>
          </w:p>
        </w:tc>
      </w:tr>
      <w:tr w:rsidR="00321C03" w:rsidRPr="00527660" w14:paraId="7CA2A849" w14:textId="77777777" w:rsidTr="00321C03">
        <w:trPr>
          <w:trHeight w:val="300"/>
          <w:jc w:val="center"/>
        </w:trPr>
        <w:tc>
          <w:tcPr>
            <w:tcW w:w="3245" w:type="dxa"/>
            <w:noWrap/>
            <w:hideMark/>
          </w:tcPr>
          <w:p w14:paraId="43DB0A5B" w14:textId="77777777" w:rsidR="00D14006" w:rsidRPr="00527660" w:rsidRDefault="00D14006" w:rsidP="003054EE">
            <w:pPr>
              <w:spacing w:line="360" w:lineRule="auto"/>
              <w:rPr>
                <w:rFonts w:cs="Times New Roman"/>
                <w:iCs/>
                <w:sz w:val="20"/>
              </w:rPr>
            </w:pPr>
            <w:r w:rsidRPr="00527660">
              <w:rPr>
                <w:rFonts w:cs="Times New Roman"/>
                <w:i/>
                <w:iCs/>
                <w:sz w:val="20"/>
              </w:rPr>
              <w:t xml:space="preserve">Croton monanthogynus </w:t>
            </w:r>
            <w:r w:rsidRPr="00527660">
              <w:rPr>
                <w:rFonts w:cs="Times New Roman"/>
                <w:iCs/>
                <w:sz w:val="20"/>
              </w:rPr>
              <w:t>(forb)</w:t>
            </w:r>
          </w:p>
        </w:tc>
        <w:tc>
          <w:tcPr>
            <w:tcW w:w="1260" w:type="dxa"/>
            <w:noWrap/>
            <w:hideMark/>
          </w:tcPr>
          <w:p w14:paraId="452914B5" w14:textId="77777777" w:rsidR="00D14006" w:rsidRPr="00527660" w:rsidRDefault="00D14006" w:rsidP="00321C03">
            <w:pPr>
              <w:spacing w:line="360" w:lineRule="auto"/>
              <w:jc w:val="center"/>
              <w:rPr>
                <w:rFonts w:cs="Times New Roman"/>
              </w:rPr>
            </w:pPr>
            <w:r w:rsidRPr="00527660">
              <w:rPr>
                <w:rFonts w:cs="Times New Roman"/>
              </w:rPr>
              <w:t>0.43</w:t>
            </w:r>
          </w:p>
        </w:tc>
        <w:tc>
          <w:tcPr>
            <w:tcW w:w="706" w:type="dxa"/>
            <w:noWrap/>
            <w:hideMark/>
          </w:tcPr>
          <w:p w14:paraId="540C40D0" w14:textId="77777777" w:rsidR="00D14006" w:rsidRPr="00527660" w:rsidRDefault="00D14006" w:rsidP="00321C03">
            <w:pPr>
              <w:spacing w:line="360" w:lineRule="auto"/>
              <w:jc w:val="center"/>
              <w:rPr>
                <w:rFonts w:cs="Times New Roman"/>
              </w:rPr>
            </w:pPr>
            <w:r w:rsidRPr="00527660">
              <w:rPr>
                <w:rFonts w:cs="Times New Roman"/>
              </w:rPr>
              <w:t>0.50</w:t>
            </w:r>
          </w:p>
        </w:tc>
        <w:tc>
          <w:tcPr>
            <w:tcW w:w="2084" w:type="dxa"/>
            <w:gridSpan w:val="2"/>
            <w:noWrap/>
            <w:hideMark/>
          </w:tcPr>
          <w:p w14:paraId="751F5C54" w14:textId="77777777" w:rsidR="00D14006" w:rsidRPr="00527660" w:rsidRDefault="00D14006" w:rsidP="00321C03">
            <w:pPr>
              <w:spacing w:line="360" w:lineRule="auto"/>
              <w:jc w:val="center"/>
              <w:rPr>
                <w:rFonts w:cs="Times New Roman"/>
              </w:rPr>
            </w:pPr>
            <w:r w:rsidRPr="00527660">
              <w:rPr>
                <w:rFonts w:cs="Times New Roman"/>
              </w:rPr>
              <w:t>2.90</w:t>
            </w:r>
          </w:p>
        </w:tc>
        <w:tc>
          <w:tcPr>
            <w:tcW w:w="1354" w:type="dxa"/>
            <w:noWrap/>
            <w:hideMark/>
          </w:tcPr>
          <w:p w14:paraId="4F25EA84" w14:textId="77777777" w:rsidR="00D14006" w:rsidRPr="00527660" w:rsidRDefault="00D14006" w:rsidP="00321C03">
            <w:pPr>
              <w:spacing w:line="360" w:lineRule="auto"/>
              <w:jc w:val="center"/>
              <w:rPr>
                <w:rFonts w:cs="Times New Roman"/>
              </w:rPr>
            </w:pPr>
            <w:r w:rsidRPr="00527660">
              <w:rPr>
                <w:rFonts w:cs="Times New Roman"/>
              </w:rPr>
              <w:t>33.30</w:t>
            </w:r>
          </w:p>
        </w:tc>
      </w:tr>
      <w:tr w:rsidR="00321C03" w:rsidRPr="00527660" w14:paraId="3F5FAF13" w14:textId="77777777" w:rsidTr="00321C03">
        <w:trPr>
          <w:trHeight w:val="300"/>
          <w:jc w:val="center"/>
        </w:trPr>
        <w:tc>
          <w:tcPr>
            <w:tcW w:w="3245" w:type="dxa"/>
            <w:noWrap/>
            <w:hideMark/>
          </w:tcPr>
          <w:p w14:paraId="071EECAA" w14:textId="77777777" w:rsidR="00D14006" w:rsidRPr="00527660" w:rsidRDefault="00D14006" w:rsidP="003054EE">
            <w:pPr>
              <w:spacing w:line="360" w:lineRule="auto"/>
              <w:rPr>
                <w:rFonts w:cs="Times New Roman"/>
                <w:iCs/>
                <w:sz w:val="20"/>
              </w:rPr>
            </w:pPr>
            <w:r w:rsidRPr="00527660">
              <w:rPr>
                <w:rFonts w:cs="Times New Roman"/>
                <w:i/>
                <w:iCs/>
                <w:sz w:val="20"/>
              </w:rPr>
              <w:t xml:space="preserve">Tragia betonicifolia </w:t>
            </w:r>
            <w:r w:rsidRPr="00527660">
              <w:rPr>
                <w:rFonts w:cs="Times New Roman"/>
                <w:iCs/>
                <w:sz w:val="20"/>
              </w:rPr>
              <w:t>(forb)</w:t>
            </w:r>
          </w:p>
        </w:tc>
        <w:tc>
          <w:tcPr>
            <w:tcW w:w="1260" w:type="dxa"/>
            <w:noWrap/>
            <w:hideMark/>
          </w:tcPr>
          <w:p w14:paraId="4869D7DA" w14:textId="77777777" w:rsidR="00D14006" w:rsidRPr="00527660" w:rsidRDefault="00D14006" w:rsidP="00321C03">
            <w:pPr>
              <w:spacing w:line="360" w:lineRule="auto"/>
              <w:jc w:val="center"/>
              <w:rPr>
                <w:rFonts w:cs="Times New Roman"/>
              </w:rPr>
            </w:pPr>
            <w:r w:rsidRPr="00527660">
              <w:rPr>
                <w:rFonts w:cs="Times New Roman"/>
              </w:rPr>
              <w:t>0.43</w:t>
            </w:r>
          </w:p>
        </w:tc>
        <w:tc>
          <w:tcPr>
            <w:tcW w:w="706" w:type="dxa"/>
            <w:noWrap/>
            <w:hideMark/>
          </w:tcPr>
          <w:p w14:paraId="1F8A927A" w14:textId="77777777" w:rsidR="00D14006" w:rsidRPr="00527660" w:rsidRDefault="00D14006" w:rsidP="00321C03">
            <w:pPr>
              <w:spacing w:line="360" w:lineRule="auto"/>
              <w:jc w:val="center"/>
              <w:rPr>
                <w:rFonts w:cs="Times New Roman"/>
              </w:rPr>
            </w:pPr>
            <w:r w:rsidRPr="00527660">
              <w:rPr>
                <w:rFonts w:cs="Times New Roman"/>
              </w:rPr>
              <w:t>0.50</w:t>
            </w:r>
          </w:p>
        </w:tc>
        <w:tc>
          <w:tcPr>
            <w:tcW w:w="2084" w:type="dxa"/>
            <w:gridSpan w:val="2"/>
            <w:noWrap/>
            <w:hideMark/>
          </w:tcPr>
          <w:p w14:paraId="2222025A" w14:textId="77777777" w:rsidR="00D14006" w:rsidRPr="00527660" w:rsidRDefault="00D14006" w:rsidP="00321C03">
            <w:pPr>
              <w:spacing w:line="360" w:lineRule="auto"/>
              <w:jc w:val="center"/>
              <w:rPr>
                <w:rFonts w:cs="Times New Roman"/>
              </w:rPr>
            </w:pPr>
            <w:r w:rsidRPr="00527660">
              <w:rPr>
                <w:rFonts w:cs="Times New Roman"/>
              </w:rPr>
              <w:t>2.88</w:t>
            </w:r>
          </w:p>
        </w:tc>
        <w:tc>
          <w:tcPr>
            <w:tcW w:w="1354" w:type="dxa"/>
            <w:noWrap/>
            <w:hideMark/>
          </w:tcPr>
          <w:p w14:paraId="0DC0FABC" w14:textId="77777777" w:rsidR="00D14006" w:rsidRPr="00527660" w:rsidRDefault="00D14006" w:rsidP="00321C03">
            <w:pPr>
              <w:spacing w:line="360" w:lineRule="auto"/>
              <w:jc w:val="center"/>
              <w:rPr>
                <w:rFonts w:cs="Times New Roman"/>
              </w:rPr>
            </w:pPr>
            <w:r w:rsidRPr="00527660">
              <w:rPr>
                <w:rFonts w:cs="Times New Roman"/>
              </w:rPr>
              <w:t>36.18</w:t>
            </w:r>
          </w:p>
        </w:tc>
      </w:tr>
      <w:tr w:rsidR="00321C03" w:rsidRPr="00527660" w14:paraId="718F3F05" w14:textId="77777777" w:rsidTr="00321C03">
        <w:trPr>
          <w:trHeight w:val="300"/>
          <w:jc w:val="center"/>
        </w:trPr>
        <w:tc>
          <w:tcPr>
            <w:tcW w:w="3245" w:type="dxa"/>
            <w:noWrap/>
            <w:hideMark/>
          </w:tcPr>
          <w:p w14:paraId="54CC4F42" w14:textId="77777777" w:rsidR="00D14006" w:rsidRPr="00527660" w:rsidRDefault="00D14006" w:rsidP="003054EE">
            <w:pPr>
              <w:spacing w:line="360" w:lineRule="auto"/>
              <w:rPr>
                <w:rFonts w:cs="Times New Roman"/>
                <w:iCs/>
                <w:sz w:val="20"/>
              </w:rPr>
            </w:pPr>
            <w:r>
              <w:rPr>
                <w:rFonts w:cs="Times New Roman"/>
                <w:i/>
                <w:iCs/>
                <w:sz w:val="20"/>
              </w:rPr>
              <w:t>Oenothera serrulata</w:t>
            </w:r>
            <w:r w:rsidRPr="00527660">
              <w:rPr>
                <w:rFonts w:cs="Times New Roman"/>
                <w:i/>
                <w:iCs/>
                <w:sz w:val="20"/>
              </w:rPr>
              <w:t xml:space="preserve"> </w:t>
            </w:r>
            <w:r w:rsidRPr="00527660">
              <w:rPr>
                <w:rFonts w:cs="Times New Roman"/>
                <w:iCs/>
                <w:sz w:val="20"/>
              </w:rPr>
              <w:t>(forb)</w:t>
            </w:r>
          </w:p>
        </w:tc>
        <w:tc>
          <w:tcPr>
            <w:tcW w:w="1260" w:type="dxa"/>
            <w:noWrap/>
            <w:hideMark/>
          </w:tcPr>
          <w:p w14:paraId="3D096B45" w14:textId="77777777" w:rsidR="00D14006" w:rsidRPr="00527660" w:rsidRDefault="00D14006" w:rsidP="00321C03">
            <w:pPr>
              <w:spacing w:line="360" w:lineRule="auto"/>
              <w:jc w:val="center"/>
              <w:rPr>
                <w:rFonts w:cs="Times New Roman"/>
              </w:rPr>
            </w:pPr>
            <w:r w:rsidRPr="00527660">
              <w:rPr>
                <w:rFonts w:cs="Times New Roman"/>
              </w:rPr>
              <w:t>0.43</w:t>
            </w:r>
          </w:p>
        </w:tc>
        <w:tc>
          <w:tcPr>
            <w:tcW w:w="706" w:type="dxa"/>
            <w:noWrap/>
            <w:hideMark/>
          </w:tcPr>
          <w:p w14:paraId="2D651D2B" w14:textId="77777777" w:rsidR="00D14006" w:rsidRPr="00527660" w:rsidRDefault="00D14006" w:rsidP="00321C03">
            <w:pPr>
              <w:spacing w:line="360" w:lineRule="auto"/>
              <w:jc w:val="center"/>
              <w:rPr>
                <w:rFonts w:cs="Times New Roman"/>
              </w:rPr>
            </w:pPr>
            <w:r w:rsidRPr="00527660">
              <w:rPr>
                <w:rFonts w:cs="Times New Roman"/>
              </w:rPr>
              <w:t>0.38</w:t>
            </w:r>
          </w:p>
        </w:tc>
        <w:tc>
          <w:tcPr>
            <w:tcW w:w="2084" w:type="dxa"/>
            <w:gridSpan w:val="2"/>
            <w:noWrap/>
            <w:hideMark/>
          </w:tcPr>
          <w:p w14:paraId="1B1CD211" w14:textId="77777777" w:rsidR="00D14006" w:rsidRPr="00527660" w:rsidRDefault="00D14006" w:rsidP="00321C03">
            <w:pPr>
              <w:spacing w:line="360" w:lineRule="auto"/>
              <w:jc w:val="center"/>
              <w:rPr>
                <w:rFonts w:cs="Times New Roman"/>
              </w:rPr>
            </w:pPr>
            <w:r w:rsidRPr="00527660">
              <w:rPr>
                <w:rFonts w:cs="Times New Roman"/>
              </w:rPr>
              <w:t>2.78</w:t>
            </w:r>
          </w:p>
        </w:tc>
        <w:tc>
          <w:tcPr>
            <w:tcW w:w="1354" w:type="dxa"/>
            <w:noWrap/>
            <w:hideMark/>
          </w:tcPr>
          <w:p w14:paraId="3BB388AE" w14:textId="77777777" w:rsidR="00D14006" w:rsidRPr="00527660" w:rsidRDefault="00D14006" w:rsidP="00321C03">
            <w:pPr>
              <w:spacing w:line="360" w:lineRule="auto"/>
              <w:jc w:val="center"/>
              <w:rPr>
                <w:rFonts w:cs="Times New Roman"/>
              </w:rPr>
            </w:pPr>
            <w:r w:rsidRPr="00527660">
              <w:rPr>
                <w:rFonts w:cs="Times New Roman"/>
              </w:rPr>
              <w:t>38.97</w:t>
            </w:r>
          </w:p>
        </w:tc>
      </w:tr>
      <w:tr w:rsidR="00321C03" w:rsidRPr="00527660" w14:paraId="69DC18F9" w14:textId="77777777" w:rsidTr="00321C03">
        <w:trPr>
          <w:trHeight w:val="300"/>
          <w:jc w:val="center"/>
        </w:trPr>
        <w:tc>
          <w:tcPr>
            <w:tcW w:w="3245" w:type="dxa"/>
            <w:noWrap/>
            <w:hideMark/>
          </w:tcPr>
          <w:p w14:paraId="1F718B6B" w14:textId="77777777" w:rsidR="00D14006" w:rsidRPr="00527660" w:rsidRDefault="00D14006" w:rsidP="003054EE">
            <w:pPr>
              <w:spacing w:line="360" w:lineRule="auto"/>
              <w:rPr>
                <w:rFonts w:cs="Times New Roman"/>
                <w:iCs/>
                <w:sz w:val="20"/>
              </w:rPr>
            </w:pPr>
            <w:r w:rsidRPr="00527660">
              <w:rPr>
                <w:rFonts w:cs="Times New Roman"/>
                <w:i/>
                <w:iCs/>
                <w:sz w:val="20"/>
              </w:rPr>
              <w:t xml:space="preserve">Solidago rigida </w:t>
            </w:r>
            <w:r w:rsidRPr="00527660">
              <w:rPr>
                <w:rFonts w:cs="Times New Roman"/>
                <w:iCs/>
                <w:sz w:val="20"/>
              </w:rPr>
              <w:t>(forb)</w:t>
            </w:r>
          </w:p>
        </w:tc>
        <w:tc>
          <w:tcPr>
            <w:tcW w:w="1260" w:type="dxa"/>
            <w:noWrap/>
            <w:hideMark/>
          </w:tcPr>
          <w:p w14:paraId="61FE5139" w14:textId="77777777" w:rsidR="00D14006" w:rsidRPr="00527660" w:rsidRDefault="00D14006" w:rsidP="00321C03">
            <w:pPr>
              <w:spacing w:line="360" w:lineRule="auto"/>
              <w:jc w:val="center"/>
              <w:rPr>
                <w:rFonts w:cs="Times New Roman"/>
              </w:rPr>
            </w:pPr>
            <w:r w:rsidRPr="00527660">
              <w:rPr>
                <w:rFonts w:cs="Times New Roman"/>
              </w:rPr>
              <w:t>0.36</w:t>
            </w:r>
          </w:p>
        </w:tc>
        <w:tc>
          <w:tcPr>
            <w:tcW w:w="706" w:type="dxa"/>
            <w:noWrap/>
            <w:hideMark/>
          </w:tcPr>
          <w:p w14:paraId="747EF13D" w14:textId="77777777" w:rsidR="00D14006" w:rsidRPr="00527660" w:rsidRDefault="00D14006" w:rsidP="00321C03">
            <w:pPr>
              <w:spacing w:line="360" w:lineRule="auto"/>
              <w:jc w:val="center"/>
              <w:rPr>
                <w:rFonts w:cs="Times New Roman"/>
              </w:rPr>
            </w:pPr>
            <w:r w:rsidRPr="00527660">
              <w:rPr>
                <w:rFonts w:cs="Times New Roman"/>
              </w:rPr>
              <w:t>0.38</w:t>
            </w:r>
          </w:p>
        </w:tc>
        <w:tc>
          <w:tcPr>
            <w:tcW w:w="2084" w:type="dxa"/>
            <w:gridSpan w:val="2"/>
            <w:noWrap/>
            <w:hideMark/>
          </w:tcPr>
          <w:p w14:paraId="44F9A2D4" w14:textId="77777777" w:rsidR="00D14006" w:rsidRPr="00527660" w:rsidRDefault="00D14006" w:rsidP="00321C03">
            <w:pPr>
              <w:spacing w:line="360" w:lineRule="auto"/>
              <w:jc w:val="center"/>
              <w:rPr>
                <w:rFonts w:cs="Times New Roman"/>
              </w:rPr>
            </w:pPr>
            <w:r w:rsidRPr="00527660">
              <w:rPr>
                <w:rFonts w:cs="Times New Roman"/>
              </w:rPr>
              <w:t>2.77</w:t>
            </w:r>
          </w:p>
        </w:tc>
        <w:tc>
          <w:tcPr>
            <w:tcW w:w="1354" w:type="dxa"/>
            <w:noWrap/>
            <w:hideMark/>
          </w:tcPr>
          <w:p w14:paraId="37E8679F" w14:textId="77777777" w:rsidR="00D14006" w:rsidRPr="00527660" w:rsidRDefault="00D14006" w:rsidP="00321C03">
            <w:pPr>
              <w:spacing w:line="360" w:lineRule="auto"/>
              <w:jc w:val="center"/>
              <w:rPr>
                <w:rFonts w:cs="Times New Roman"/>
              </w:rPr>
            </w:pPr>
            <w:r w:rsidRPr="00527660">
              <w:rPr>
                <w:rFonts w:cs="Times New Roman"/>
              </w:rPr>
              <w:t>41.73</w:t>
            </w:r>
          </w:p>
        </w:tc>
      </w:tr>
      <w:tr w:rsidR="00321C03" w:rsidRPr="00527660" w14:paraId="2BFEB9F3" w14:textId="77777777" w:rsidTr="00321C03">
        <w:trPr>
          <w:trHeight w:val="300"/>
          <w:jc w:val="center"/>
        </w:trPr>
        <w:tc>
          <w:tcPr>
            <w:tcW w:w="3245" w:type="dxa"/>
            <w:noWrap/>
            <w:hideMark/>
          </w:tcPr>
          <w:p w14:paraId="3BB6FCF9" w14:textId="77777777" w:rsidR="00D14006" w:rsidRPr="00527660" w:rsidRDefault="00D14006" w:rsidP="003054EE">
            <w:pPr>
              <w:spacing w:line="360" w:lineRule="auto"/>
              <w:rPr>
                <w:rFonts w:cs="Times New Roman"/>
                <w:iCs/>
                <w:sz w:val="20"/>
              </w:rPr>
            </w:pPr>
            <w:r w:rsidRPr="00527660">
              <w:rPr>
                <w:rFonts w:cs="Times New Roman"/>
                <w:i/>
                <w:iCs/>
                <w:sz w:val="20"/>
              </w:rPr>
              <w:t xml:space="preserve">Desmanthus illinoensis </w:t>
            </w:r>
            <w:r w:rsidRPr="00527660">
              <w:rPr>
                <w:rFonts w:cs="Times New Roman"/>
                <w:iCs/>
                <w:sz w:val="20"/>
              </w:rPr>
              <w:t>(legume)</w:t>
            </w:r>
          </w:p>
        </w:tc>
        <w:tc>
          <w:tcPr>
            <w:tcW w:w="1260" w:type="dxa"/>
            <w:noWrap/>
            <w:hideMark/>
          </w:tcPr>
          <w:p w14:paraId="7613A13D" w14:textId="77777777" w:rsidR="00D14006" w:rsidRPr="00527660" w:rsidRDefault="00D14006" w:rsidP="00321C03">
            <w:pPr>
              <w:spacing w:line="360" w:lineRule="auto"/>
              <w:jc w:val="center"/>
              <w:rPr>
                <w:rFonts w:cs="Times New Roman"/>
              </w:rPr>
            </w:pPr>
            <w:r w:rsidRPr="00527660">
              <w:rPr>
                <w:rFonts w:cs="Times New Roman"/>
              </w:rPr>
              <w:t>0.64</w:t>
            </w:r>
          </w:p>
        </w:tc>
        <w:tc>
          <w:tcPr>
            <w:tcW w:w="706" w:type="dxa"/>
            <w:noWrap/>
            <w:hideMark/>
          </w:tcPr>
          <w:p w14:paraId="6A1D979F" w14:textId="77777777" w:rsidR="00D14006" w:rsidRPr="00527660" w:rsidRDefault="00D14006" w:rsidP="00321C03">
            <w:pPr>
              <w:spacing w:line="360" w:lineRule="auto"/>
              <w:jc w:val="center"/>
              <w:rPr>
                <w:rFonts w:cs="Times New Roman"/>
              </w:rPr>
            </w:pPr>
            <w:r w:rsidRPr="00527660">
              <w:rPr>
                <w:rFonts w:cs="Times New Roman"/>
              </w:rPr>
              <w:t>0.63</w:t>
            </w:r>
          </w:p>
        </w:tc>
        <w:tc>
          <w:tcPr>
            <w:tcW w:w="2084" w:type="dxa"/>
            <w:gridSpan w:val="2"/>
            <w:noWrap/>
            <w:hideMark/>
          </w:tcPr>
          <w:p w14:paraId="0C4E8F59" w14:textId="77777777" w:rsidR="00D14006" w:rsidRPr="00527660" w:rsidRDefault="00D14006" w:rsidP="00321C03">
            <w:pPr>
              <w:spacing w:line="360" w:lineRule="auto"/>
              <w:jc w:val="center"/>
              <w:rPr>
                <w:rFonts w:cs="Times New Roman"/>
              </w:rPr>
            </w:pPr>
            <w:r w:rsidRPr="00527660">
              <w:rPr>
                <w:rFonts w:cs="Times New Roman"/>
              </w:rPr>
              <w:t>2.71</w:t>
            </w:r>
          </w:p>
        </w:tc>
        <w:tc>
          <w:tcPr>
            <w:tcW w:w="1354" w:type="dxa"/>
            <w:noWrap/>
            <w:hideMark/>
          </w:tcPr>
          <w:p w14:paraId="3CDE01FA" w14:textId="77777777" w:rsidR="00D14006" w:rsidRPr="00527660" w:rsidRDefault="00D14006" w:rsidP="00321C03">
            <w:pPr>
              <w:spacing w:line="360" w:lineRule="auto"/>
              <w:jc w:val="center"/>
              <w:rPr>
                <w:rFonts w:cs="Times New Roman"/>
              </w:rPr>
            </w:pPr>
            <w:r w:rsidRPr="00527660">
              <w:rPr>
                <w:rFonts w:cs="Times New Roman"/>
              </w:rPr>
              <w:t>44.44</w:t>
            </w:r>
          </w:p>
        </w:tc>
      </w:tr>
      <w:tr w:rsidR="00321C03" w:rsidRPr="00527660" w14:paraId="22E36715" w14:textId="77777777" w:rsidTr="00321C03">
        <w:trPr>
          <w:trHeight w:val="300"/>
          <w:jc w:val="center"/>
        </w:trPr>
        <w:tc>
          <w:tcPr>
            <w:tcW w:w="3245" w:type="dxa"/>
            <w:noWrap/>
            <w:hideMark/>
          </w:tcPr>
          <w:p w14:paraId="663068DB" w14:textId="77777777" w:rsidR="00D14006" w:rsidRPr="00527660" w:rsidRDefault="00D14006" w:rsidP="003054EE">
            <w:pPr>
              <w:spacing w:line="360" w:lineRule="auto"/>
              <w:rPr>
                <w:rFonts w:cs="Times New Roman"/>
                <w:iCs/>
                <w:sz w:val="20"/>
              </w:rPr>
            </w:pPr>
            <w:r w:rsidRPr="00527660">
              <w:rPr>
                <w:rFonts w:cs="Times New Roman"/>
                <w:i/>
                <w:iCs/>
                <w:sz w:val="20"/>
              </w:rPr>
              <w:t xml:space="preserve">Sorghastrum nutans </w:t>
            </w:r>
            <w:r w:rsidRPr="00527660">
              <w:rPr>
                <w:rFonts w:cs="Times New Roman"/>
                <w:iCs/>
                <w:sz w:val="20"/>
              </w:rPr>
              <w:t>(C</w:t>
            </w:r>
            <w:r w:rsidRPr="00527660">
              <w:rPr>
                <w:rFonts w:cs="Times New Roman"/>
                <w:iCs/>
                <w:sz w:val="20"/>
                <w:vertAlign w:val="subscript"/>
              </w:rPr>
              <w:t>4</w:t>
            </w:r>
            <w:r w:rsidRPr="00527660">
              <w:rPr>
                <w:rFonts w:cs="Times New Roman"/>
                <w:iCs/>
                <w:sz w:val="20"/>
              </w:rPr>
              <w:t xml:space="preserve"> grass)</w:t>
            </w:r>
          </w:p>
        </w:tc>
        <w:tc>
          <w:tcPr>
            <w:tcW w:w="1260" w:type="dxa"/>
            <w:noWrap/>
            <w:hideMark/>
          </w:tcPr>
          <w:p w14:paraId="6A3381A2" w14:textId="77777777" w:rsidR="00D14006" w:rsidRPr="00527660" w:rsidRDefault="00D14006" w:rsidP="00321C03">
            <w:pPr>
              <w:spacing w:line="360" w:lineRule="auto"/>
              <w:jc w:val="center"/>
              <w:rPr>
                <w:rFonts w:cs="Times New Roman"/>
              </w:rPr>
            </w:pPr>
            <w:r w:rsidRPr="00527660">
              <w:rPr>
                <w:rFonts w:cs="Times New Roman"/>
              </w:rPr>
              <w:t>0.93</w:t>
            </w:r>
          </w:p>
        </w:tc>
        <w:tc>
          <w:tcPr>
            <w:tcW w:w="706" w:type="dxa"/>
            <w:noWrap/>
            <w:hideMark/>
          </w:tcPr>
          <w:p w14:paraId="55010927" w14:textId="77777777" w:rsidR="00D14006" w:rsidRPr="00527660" w:rsidRDefault="00D14006" w:rsidP="00321C03">
            <w:pPr>
              <w:spacing w:line="360" w:lineRule="auto"/>
              <w:jc w:val="center"/>
              <w:rPr>
                <w:rFonts w:cs="Times New Roman"/>
              </w:rPr>
            </w:pPr>
            <w:r w:rsidRPr="00527660">
              <w:rPr>
                <w:rFonts w:cs="Times New Roman"/>
              </w:rPr>
              <w:t>0.63</w:t>
            </w:r>
          </w:p>
        </w:tc>
        <w:tc>
          <w:tcPr>
            <w:tcW w:w="2084" w:type="dxa"/>
            <w:gridSpan w:val="2"/>
            <w:noWrap/>
            <w:hideMark/>
          </w:tcPr>
          <w:p w14:paraId="23C90D30" w14:textId="77777777" w:rsidR="00D14006" w:rsidRPr="00527660" w:rsidRDefault="00D14006" w:rsidP="00321C03">
            <w:pPr>
              <w:spacing w:line="360" w:lineRule="auto"/>
              <w:jc w:val="center"/>
              <w:rPr>
                <w:rFonts w:cs="Times New Roman"/>
              </w:rPr>
            </w:pPr>
            <w:r w:rsidRPr="00527660">
              <w:rPr>
                <w:rFonts w:cs="Times New Roman"/>
              </w:rPr>
              <w:t>2.57</w:t>
            </w:r>
          </w:p>
        </w:tc>
        <w:tc>
          <w:tcPr>
            <w:tcW w:w="1354" w:type="dxa"/>
            <w:noWrap/>
            <w:hideMark/>
          </w:tcPr>
          <w:p w14:paraId="730BB31D" w14:textId="77777777" w:rsidR="00D14006" w:rsidRPr="00527660" w:rsidRDefault="00D14006" w:rsidP="00321C03">
            <w:pPr>
              <w:spacing w:line="360" w:lineRule="auto"/>
              <w:jc w:val="center"/>
              <w:rPr>
                <w:rFonts w:cs="Times New Roman"/>
              </w:rPr>
            </w:pPr>
            <w:r w:rsidRPr="00527660">
              <w:rPr>
                <w:rFonts w:cs="Times New Roman"/>
              </w:rPr>
              <w:t>47.01</w:t>
            </w:r>
          </w:p>
        </w:tc>
      </w:tr>
      <w:tr w:rsidR="00321C03" w:rsidRPr="00527660" w14:paraId="7FA02DA2" w14:textId="77777777" w:rsidTr="00321C03">
        <w:trPr>
          <w:trHeight w:val="300"/>
          <w:jc w:val="center"/>
        </w:trPr>
        <w:tc>
          <w:tcPr>
            <w:tcW w:w="3245" w:type="dxa"/>
            <w:noWrap/>
            <w:hideMark/>
          </w:tcPr>
          <w:p w14:paraId="08F65ABD" w14:textId="77777777" w:rsidR="00D14006" w:rsidRPr="00527660" w:rsidRDefault="00D14006" w:rsidP="003054EE">
            <w:pPr>
              <w:spacing w:line="360" w:lineRule="auto"/>
              <w:rPr>
                <w:rFonts w:cs="Times New Roman"/>
                <w:iCs/>
                <w:sz w:val="20"/>
              </w:rPr>
            </w:pPr>
            <w:r w:rsidRPr="00527660">
              <w:rPr>
                <w:rFonts w:cs="Times New Roman"/>
                <w:i/>
                <w:iCs/>
                <w:sz w:val="20"/>
              </w:rPr>
              <w:t xml:space="preserve">Amphiachyris dracunculoides </w:t>
            </w:r>
            <w:r w:rsidRPr="00527660">
              <w:rPr>
                <w:rFonts w:cs="Times New Roman"/>
                <w:iCs/>
                <w:sz w:val="20"/>
              </w:rPr>
              <w:t>(forb)</w:t>
            </w:r>
          </w:p>
        </w:tc>
        <w:tc>
          <w:tcPr>
            <w:tcW w:w="1260" w:type="dxa"/>
            <w:noWrap/>
            <w:hideMark/>
          </w:tcPr>
          <w:p w14:paraId="6E03AA6C" w14:textId="77777777" w:rsidR="00D14006" w:rsidRPr="00527660" w:rsidRDefault="00D14006" w:rsidP="00321C03">
            <w:pPr>
              <w:spacing w:line="360" w:lineRule="auto"/>
              <w:jc w:val="center"/>
              <w:rPr>
                <w:rFonts w:cs="Times New Roman"/>
              </w:rPr>
            </w:pPr>
            <w:r w:rsidRPr="00527660">
              <w:rPr>
                <w:rFonts w:cs="Times New Roman"/>
              </w:rPr>
              <w:t>0.00</w:t>
            </w:r>
          </w:p>
        </w:tc>
        <w:tc>
          <w:tcPr>
            <w:tcW w:w="706" w:type="dxa"/>
            <w:noWrap/>
            <w:hideMark/>
          </w:tcPr>
          <w:p w14:paraId="1DADE00E" w14:textId="77777777" w:rsidR="00D14006" w:rsidRPr="00527660" w:rsidRDefault="00D14006" w:rsidP="00321C03">
            <w:pPr>
              <w:spacing w:line="360" w:lineRule="auto"/>
              <w:jc w:val="center"/>
              <w:rPr>
                <w:rFonts w:cs="Times New Roman"/>
              </w:rPr>
            </w:pPr>
            <w:r w:rsidRPr="00527660">
              <w:rPr>
                <w:rFonts w:cs="Times New Roman"/>
              </w:rPr>
              <w:t>0.38</w:t>
            </w:r>
          </w:p>
        </w:tc>
        <w:tc>
          <w:tcPr>
            <w:tcW w:w="2084" w:type="dxa"/>
            <w:gridSpan w:val="2"/>
            <w:noWrap/>
            <w:hideMark/>
          </w:tcPr>
          <w:p w14:paraId="32794570" w14:textId="77777777" w:rsidR="00D14006" w:rsidRPr="00527660" w:rsidRDefault="00D14006" w:rsidP="00321C03">
            <w:pPr>
              <w:spacing w:line="360" w:lineRule="auto"/>
              <w:jc w:val="center"/>
              <w:rPr>
                <w:rFonts w:cs="Times New Roman"/>
              </w:rPr>
            </w:pPr>
            <w:r w:rsidRPr="00527660">
              <w:rPr>
                <w:rFonts w:cs="Times New Roman"/>
              </w:rPr>
              <w:t>2.51</w:t>
            </w:r>
          </w:p>
        </w:tc>
        <w:tc>
          <w:tcPr>
            <w:tcW w:w="1354" w:type="dxa"/>
            <w:noWrap/>
            <w:hideMark/>
          </w:tcPr>
          <w:p w14:paraId="7169B70C" w14:textId="77777777" w:rsidR="00D14006" w:rsidRPr="00527660" w:rsidRDefault="00D14006" w:rsidP="00321C03">
            <w:pPr>
              <w:spacing w:line="360" w:lineRule="auto"/>
              <w:jc w:val="center"/>
              <w:rPr>
                <w:rFonts w:cs="Times New Roman"/>
              </w:rPr>
            </w:pPr>
            <w:r w:rsidRPr="00527660">
              <w:rPr>
                <w:rFonts w:cs="Times New Roman"/>
              </w:rPr>
              <w:t>49.52</w:t>
            </w:r>
          </w:p>
        </w:tc>
      </w:tr>
      <w:tr w:rsidR="00321C03" w:rsidRPr="00527660" w14:paraId="3F6A6A24" w14:textId="77777777" w:rsidTr="00321C03">
        <w:trPr>
          <w:trHeight w:val="300"/>
          <w:jc w:val="center"/>
        </w:trPr>
        <w:tc>
          <w:tcPr>
            <w:tcW w:w="3245" w:type="dxa"/>
            <w:noWrap/>
            <w:hideMark/>
          </w:tcPr>
          <w:p w14:paraId="3F039DCE" w14:textId="77777777" w:rsidR="00D14006" w:rsidRPr="00527660" w:rsidRDefault="00D14006" w:rsidP="003054EE">
            <w:pPr>
              <w:spacing w:line="360" w:lineRule="auto"/>
              <w:rPr>
                <w:rFonts w:cs="Times New Roman"/>
                <w:iCs/>
                <w:sz w:val="20"/>
              </w:rPr>
            </w:pPr>
            <w:r w:rsidRPr="00527660">
              <w:rPr>
                <w:rFonts w:cs="Times New Roman"/>
                <w:i/>
                <w:iCs/>
                <w:sz w:val="20"/>
              </w:rPr>
              <w:t xml:space="preserve">Solidago nemoralis </w:t>
            </w:r>
            <w:r w:rsidRPr="00527660">
              <w:rPr>
                <w:rFonts w:cs="Times New Roman"/>
                <w:iCs/>
                <w:sz w:val="20"/>
              </w:rPr>
              <w:t>(forb)</w:t>
            </w:r>
          </w:p>
        </w:tc>
        <w:tc>
          <w:tcPr>
            <w:tcW w:w="1260" w:type="dxa"/>
            <w:noWrap/>
            <w:hideMark/>
          </w:tcPr>
          <w:p w14:paraId="08C9CEB7" w14:textId="77777777" w:rsidR="00D14006" w:rsidRPr="00527660" w:rsidRDefault="00D14006" w:rsidP="00321C03">
            <w:pPr>
              <w:spacing w:line="360" w:lineRule="auto"/>
              <w:jc w:val="center"/>
              <w:rPr>
                <w:rFonts w:cs="Times New Roman"/>
              </w:rPr>
            </w:pPr>
            <w:r w:rsidRPr="00527660">
              <w:rPr>
                <w:rFonts w:cs="Times New Roman"/>
              </w:rPr>
              <w:t>0.93</w:t>
            </w:r>
          </w:p>
        </w:tc>
        <w:tc>
          <w:tcPr>
            <w:tcW w:w="706" w:type="dxa"/>
            <w:noWrap/>
            <w:hideMark/>
          </w:tcPr>
          <w:p w14:paraId="410C0504" w14:textId="77777777" w:rsidR="00D14006" w:rsidRPr="00527660" w:rsidRDefault="00D14006" w:rsidP="00321C03">
            <w:pPr>
              <w:spacing w:line="360" w:lineRule="auto"/>
              <w:jc w:val="center"/>
              <w:rPr>
                <w:rFonts w:cs="Times New Roman"/>
              </w:rPr>
            </w:pPr>
            <w:r w:rsidRPr="00527660">
              <w:rPr>
                <w:rFonts w:cs="Times New Roman"/>
              </w:rPr>
              <w:t>0.63</w:t>
            </w:r>
          </w:p>
        </w:tc>
        <w:tc>
          <w:tcPr>
            <w:tcW w:w="2084" w:type="dxa"/>
            <w:gridSpan w:val="2"/>
            <w:noWrap/>
            <w:hideMark/>
          </w:tcPr>
          <w:p w14:paraId="05294FAF" w14:textId="77777777" w:rsidR="00D14006" w:rsidRPr="00527660" w:rsidRDefault="00D14006" w:rsidP="00321C03">
            <w:pPr>
              <w:spacing w:line="360" w:lineRule="auto"/>
              <w:jc w:val="center"/>
              <w:rPr>
                <w:rFonts w:cs="Times New Roman"/>
              </w:rPr>
            </w:pPr>
            <w:r w:rsidRPr="00527660">
              <w:rPr>
                <w:rFonts w:cs="Times New Roman"/>
              </w:rPr>
              <w:t>2.46</w:t>
            </w:r>
          </w:p>
        </w:tc>
        <w:tc>
          <w:tcPr>
            <w:tcW w:w="1354" w:type="dxa"/>
            <w:noWrap/>
            <w:hideMark/>
          </w:tcPr>
          <w:p w14:paraId="1CE2AF43" w14:textId="77777777" w:rsidR="00D14006" w:rsidRPr="00527660" w:rsidRDefault="00D14006" w:rsidP="00321C03">
            <w:pPr>
              <w:spacing w:line="360" w:lineRule="auto"/>
              <w:jc w:val="center"/>
              <w:rPr>
                <w:rFonts w:cs="Times New Roman"/>
              </w:rPr>
            </w:pPr>
            <w:r w:rsidRPr="00527660">
              <w:rPr>
                <w:rFonts w:cs="Times New Roman"/>
              </w:rPr>
              <w:t>51.98</w:t>
            </w:r>
          </w:p>
        </w:tc>
      </w:tr>
    </w:tbl>
    <w:p w14:paraId="220EBB65" w14:textId="43D428D8" w:rsidR="00D14006" w:rsidRDefault="00D14006" w:rsidP="00D14006">
      <w:pPr>
        <w:spacing w:line="360" w:lineRule="auto"/>
        <w:rPr>
          <w:rFonts w:cs="Times New Roman"/>
        </w:rPr>
      </w:pPr>
      <w:r w:rsidRPr="00BD31D0">
        <w:rPr>
          <w:rFonts w:cs="Times New Roman"/>
          <w:b/>
          <w:bCs/>
        </w:rPr>
        <w:t>Fig</w:t>
      </w:r>
      <w:r>
        <w:rPr>
          <w:rFonts w:cs="Times New Roman"/>
          <w:b/>
          <w:bCs/>
        </w:rPr>
        <w:t>ure 1</w:t>
      </w:r>
      <w:r w:rsidRPr="00BD31D0">
        <w:rPr>
          <w:rFonts w:cs="Times New Roman"/>
          <w:b/>
          <w:bCs/>
        </w:rPr>
        <w:t>.</w:t>
      </w:r>
      <w:r w:rsidRPr="00527660">
        <w:rPr>
          <w:rFonts w:cs="Times New Roman"/>
        </w:rPr>
        <w:t xml:space="preserve"> Increasing cover of the invasive </w:t>
      </w:r>
      <w:r w:rsidRPr="00527660">
        <w:rPr>
          <w:rFonts w:cs="Times New Roman"/>
          <w:i/>
        </w:rPr>
        <w:t>B</w:t>
      </w:r>
      <w:r>
        <w:rPr>
          <w:rFonts w:cs="Times New Roman"/>
          <w:i/>
        </w:rPr>
        <w:t>othriochloa</w:t>
      </w:r>
      <w:r w:rsidRPr="00527660">
        <w:rPr>
          <w:rFonts w:cs="Times New Roman"/>
          <w:i/>
        </w:rPr>
        <w:t xml:space="preserve"> ischaemum</w:t>
      </w:r>
      <w:r w:rsidRPr="00527660">
        <w:rPr>
          <w:rFonts w:cs="Times New Roman"/>
        </w:rPr>
        <w:t xml:space="preserve"> </w:t>
      </w:r>
      <w:r>
        <w:rPr>
          <w:rFonts w:cs="Times New Roman"/>
        </w:rPr>
        <w:t xml:space="preserve">reduces </w:t>
      </w:r>
      <w:r w:rsidRPr="00527660">
        <w:rPr>
          <w:rFonts w:cs="Times New Roman"/>
        </w:rPr>
        <w:t xml:space="preserve">the abundance of the native </w:t>
      </w:r>
      <w:r w:rsidRPr="00527660">
        <w:rPr>
          <w:rFonts w:cs="Times New Roman"/>
          <w:i/>
        </w:rPr>
        <w:t>S</w:t>
      </w:r>
      <w:r>
        <w:rPr>
          <w:rFonts w:cs="Times New Roman"/>
          <w:i/>
        </w:rPr>
        <w:t>chizachyrium</w:t>
      </w:r>
      <w:r w:rsidRPr="00527660">
        <w:rPr>
          <w:rFonts w:cs="Times New Roman"/>
          <w:i/>
        </w:rPr>
        <w:t xml:space="preserve"> scoparium</w:t>
      </w:r>
      <w:r>
        <w:rPr>
          <w:rFonts w:cs="Times New Roman"/>
        </w:rPr>
        <w:t xml:space="preserve">. The relationship is stronger when all plots are included (blue line; blue + red points), but there is still a linear decrease in </w:t>
      </w:r>
      <w:r>
        <w:rPr>
          <w:rFonts w:cs="Times New Roman"/>
          <w:i/>
        </w:rPr>
        <w:t xml:space="preserve">S. scoparium </w:t>
      </w:r>
      <w:r>
        <w:rPr>
          <w:rFonts w:cs="Times New Roman"/>
        </w:rPr>
        <w:t xml:space="preserve">abundance when the analysis is restricted to only include plots where the invasive </w:t>
      </w:r>
      <w:r>
        <w:rPr>
          <w:rFonts w:cs="Times New Roman"/>
          <w:i/>
        </w:rPr>
        <w:t xml:space="preserve">B. ischaemum </w:t>
      </w:r>
      <w:r>
        <w:rPr>
          <w:rFonts w:cs="Times New Roman"/>
        </w:rPr>
        <w:t>is present (red line; red points only), indicating an increase in impact severity as invader abundance increases.</w:t>
      </w:r>
    </w:p>
    <w:p w14:paraId="75CA22A2" w14:textId="507D7CE8" w:rsidR="00D14006" w:rsidRDefault="00D14006" w:rsidP="00D14006">
      <w:pPr>
        <w:spacing w:line="360" w:lineRule="auto"/>
        <w:jc w:val="center"/>
        <w:rPr>
          <w:rFonts w:cs="Times New Roman"/>
        </w:rPr>
      </w:pPr>
      <w:r>
        <w:rPr>
          <w:rFonts w:cs="Times New Roman"/>
          <w:noProof/>
        </w:rPr>
        <w:drawing>
          <wp:inline distT="0" distB="0" distL="0" distR="0" wp14:anchorId="792DA46C" wp14:editId="578DA214">
            <wp:extent cx="54864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1_SS_Cover.pdf"/>
                    <pic:cNvPicPr/>
                  </pic:nvPicPr>
                  <pic:blipFill>
                    <a:blip r:embed="rId10">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18BC9F0B" w14:textId="77777777" w:rsidR="00D14006" w:rsidRDefault="00D14006" w:rsidP="00D14006">
      <w:pPr>
        <w:spacing w:line="360" w:lineRule="auto"/>
        <w:rPr>
          <w:rFonts w:cs="Times New Roman"/>
        </w:rPr>
      </w:pPr>
    </w:p>
    <w:p w14:paraId="7CE4FB3E" w14:textId="77777777" w:rsidR="00D14006" w:rsidRDefault="00D14006" w:rsidP="00D14006">
      <w:pPr>
        <w:spacing w:line="360" w:lineRule="auto"/>
        <w:rPr>
          <w:rFonts w:cs="Times New Roman"/>
        </w:rPr>
      </w:pPr>
    </w:p>
    <w:p w14:paraId="5B47A426" w14:textId="77777777" w:rsidR="00D14006" w:rsidRDefault="00D14006" w:rsidP="00D14006">
      <w:pPr>
        <w:spacing w:line="360" w:lineRule="auto"/>
        <w:rPr>
          <w:rFonts w:cs="Times New Roman"/>
        </w:rPr>
      </w:pPr>
    </w:p>
    <w:p w14:paraId="26D2B145" w14:textId="77777777" w:rsidR="00D14006" w:rsidRDefault="00D14006" w:rsidP="00D14006">
      <w:pPr>
        <w:spacing w:line="360" w:lineRule="auto"/>
        <w:rPr>
          <w:rFonts w:cs="Times New Roman"/>
        </w:rPr>
      </w:pPr>
    </w:p>
    <w:p w14:paraId="1CDDD75C" w14:textId="77777777" w:rsidR="00D14006" w:rsidRDefault="00D14006" w:rsidP="00D14006">
      <w:pPr>
        <w:spacing w:line="360" w:lineRule="auto"/>
        <w:rPr>
          <w:rFonts w:cs="Times New Roman"/>
        </w:rPr>
      </w:pPr>
    </w:p>
    <w:p w14:paraId="3368A79D" w14:textId="77777777" w:rsidR="00D14006" w:rsidRDefault="00D14006" w:rsidP="00D14006">
      <w:pPr>
        <w:spacing w:line="360" w:lineRule="auto"/>
        <w:rPr>
          <w:rFonts w:cs="Times New Roman"/>
        </w:rPr>
      </w:pPr>
    </w:p>
    <w:p w14:paraId="0FBC5969" w14:textId="77777777" w:rsidR="00D14006" w:rsidRDefault="00D14006" w:rsidP="00D14006">
      <w:pPr>
        <w:spacing w:line="360" w:lineRule="auto"/>
        <w:rPr>
          <w:rFonts w:cs="Times New Roman"/>
        </w:rPr>
      </w:pPr>
    </w:p>
    <w:p w14:paraId="5878B223" w14:textId="77777777" w:rsidR="00D14006" w:rsidRDefault="00D14006" w:rsidP="00D14006">
      <w:pPr>
        <w:spacing w:line="360" w:lineRule="auto"/>
        <w:rPr>
          <w:rFonts w:cs="Times New Roman"/>
        </w:rPr>
      </w:pPr>
    </w:p>
    <w:p w14:paraId="1ACFD101" w14:textId="77777777" w:rsidR="00D14006" w:rsidRDefault="00D14006" w:rsidP="00D14006">
      <w:pPr>
        <w:spacing w:line="360" w:lineRule="auto"/>
        <w:rPr>
          <w:rFonts w:cs="Times New Roman"/>
        </w:rPr>
      </w:pPr>
    </w:p>
    <w:p w14:paraId="5E9ED833" w14:textId="77777777" w:rsidR="00D14006" w:rsidRDefault="00D14006" w:rsidP="00D14006">
      <w:pPr>
        <w:spacing w:line="360" w:lineRule="auto"/>
        <w:rPr>
          <w:rFonts w:cs="Times New Roman"/>
        </w:rPr>
      </w:pPr>
    </w:p>
    <w:p w14:paraId="6D57D186" w14:textId="2C6EFD9F" w:rsidR="00D14006" w:rsidRDefault="00D14006" w:rsidP="00D14006">
      <w:pPr>
        <w:spacing w:line="360" w:lineRule="auto"/>
      </w:pPr>
      <w:r w:rsidRPr="00BD31D0">
        <w:rPr>
          <w:rFonts w:cs="Times New Roman"/>
          <w:b/>
          <w:bCs/>
        </w:rPr>
        <w:t>Fig</w:t>
      </w:r>
      <w:r>
        <w:rPr>
          <w:rFonts w:cs="Times New Roman"/>
          <w:b/>
          <w:bCs/>
        </w:rPr>
        <w:t>ure 2</w:t>
      </w:r>
      <w:r w:rsidRPr="00BD31D0">
        <w:rPr>
          <w:rFonts w:cs="Times New Roman"/>
          <w:b/>
          <w:bCs/>
        </w:rPr>
        <w:t>.</w:t>
      </w:r>
      <w:r w:rsidRPr="00527660">
        <w:rPr>
          <w:rFonts w:cs="Times New Roman"/>
        </w:rPr>
        <w:t xml:space="preserve"> </w:t>
      </w:r>
      <w:r>
        <w:t>P</w:t>
      </w:r>
      <w:r w:rsidRPr="00527660">
        <w:t>rincipal coordinate ordinat</w:t>
      </w:r>
      <w:r>
        <w:t>ion</w:t>
      </w:r>
      <w:r w:rsidRPr="00527660">
        <w:t xml:space="preserve"> </w:t>
      </w:r>
      <w:r>
        <w:t>for</w:t>
      </w:r>
      <w:r w:rsidRPr="00527660">
        <w:t xml:space="preserve"> </w:t>
      </w:r>
      <w:r w:rsidR="002E3DD9">
        <w:t xml:space="preserve">visualizing </w:t>
      </w:r>
      <w:r w:rsidRPr="00527660">
        <w:t xml:space="preserve">functional trait composition </w:t>
      </w:r>
      <w:r>
        <w:t>of</w:t>
      </w:r>
      <w:r w:rsidRPr="00527660">
        <w:t xml:space="preserve"> the native grass, </w:t>
      </w:r>
      <w:r w:rsidRPr="00527660">
        <w:rPr>
          <w:i/>
        </w:rPr>
        <w:t>Schizachyrium scoparium</w:t>
      </w:r>
      <w:r w:rsidRPr="00527660">
        <w:t xml:space="preserve">, across </w:t>
      </w:r>
      <w:r>
        <w:t>increasing</w:t>
      </w:r>
      <w:r w:rsidRPr="00527660">
        <w:t xml:space="preserve"> foliar cover </w:t>
      </w:r>
      <w:r>
        <w:t>classes</w:t>
      </w:r>
      <w:r w:rsidRPr="00527660">
        <w:t xml:space="preserve"> of the invasive grass </w:t>
      </w:r>
      <w:r w:rsidRPr="00527660">
        <w:rPr>
          <w:i/>
        </w:rPr>
        <w:t>Bothriochloa ischaemum</w:t>
      </w:r>
      <w:r w:rsidRPr="00527660">
        <w:t xml:space="preserve">: Zero, </w:t>
      </w:r>
      <w:r>
        <w:t>L</w:t>
      </w:r>
      <w:r w:rsidRPr="00527660">
        <w:t>ow</w:t>
      </w:r>
      <w:r>
        <w:t xml:space="preserve"> (1</w:t>
      </w:r>
      <w:r>
        <w:rPr>
          <w:rFonts w:cs="Times New Roman"/>
        </w:rPr>
        <w:t>–</w:t>
      </w:r>
      <w:r>
        <w:t>15% cover)</w:t>
      </w:r>
      <w:r w:rsidRPr="00527660">
        <w:t>, Medium</w:t>
      </w:r>
      <w:r>
        <w:t xml:space="preserve"> (16</w:t>
      </w:r>
      <w:r>
        <w:rPr>
          <w:rFonts w:cs="Times New Roman"/>
        </w:rPr>
        <w:t>–</w:t>
      </w:r>
      <w:r>
        <w:t>49% cover)</w:t>
      </w:r>
      <w:r w:rsidRPr="00527660">
        <w:t xml:space="preserve">, </w:t>
      </w:r>
      <w:r>
        <w:t>and H</w:t>
      </w:r>
      <w:r w:rsidRPr="00527660">
        <w:t>igh</w:t>
      </w:r>
      <w:r>
        <w:t xml:space="preserve"> (50% or higher cover)</w:t>
      </w:r>
      <w:r w:rsidRPr="00527660">
        <w:t>. The traits represented are height, individual foliar cover, specific leaf area</w:t>
      </w:r>
      <w:r>
        <w:t xml:space="preserve"> (SLA)</w:t>
      </w:r>
      <w:r w:rsidRPr="00527660">
        <w:t>, and leaf dry matter content</w:t>
      </w:r>
      <w:r>
        <w:t xml:space="preserve"> (LDMC)</w:t>
      </w:r>
      <w:r w:rsidRPr="00527660">
        <w:t xml:space="preserve">. </w:t>
      </w:r>
      <w:r w:rsidR="002E3DD9">
        <w:t>PERMANOVA and SIMPER analysis indicate t</w:t>
      </w:r>
      <w:r w:rsidRPr="00527660">
        <w:t xml:space="preserve">he trait composition of plots in the </w:t>
      </w:r>
      <w:r>
        <w:t>H</w:t>
      </w:r>
      <w:r w:rsidRPr="00527660">
        <w:t xml:space="preserve">igh </w:t>
      </w:r>
      <w:r>
        <w:t>invasive cover class</w:t>
      </w:r>
      <w:r w:rsidRPr="00527660">
        <w:t xml:space="preserve"> is significantly different from the trait composition of plots in the </w:t>
      </w:r>
      <w:r>
        <w:t>Z</w:t>
      </w:r>
      <w:r w:rsidRPr="00527660">
        <w:t xml:space="preserve">ero </w:t>
      </w:r>
      <w:r>
        <w:t>and</w:t>
      </w:r>
      <w:r w:rsidRPr="00527660">
        <w:t xml:space="preserve"> </w:t>
      </w:r>
      <w:r>
        <w:t>L</w:t>
      </w:r>
      <w:r w:rsidRPr="00527660">
        <w:t xml:space="preserve">ow </w:t>
      </w:r>
      <w:r>
        <w:t>invasive cover classes</w:t>
      </w:r>
      <w:r w:rsidRPr="00527660">
        <w:t>.</w:t>
      </w:r>
      <w:r w:rsidR="002E3DD9">
        <w:t xml:space="preserve"> Points represent the centroids of each invasion category on the PCO axes and error bars represent the standard error.</w:t>
      </w:r>
    </w:p>
    <w:p w14:paraId="3088DFB2" w14:textId="6D5C3C71" w:rsidR="00D14006" w:rsidRDefault="00D14006" w:rsidP="00D14006">
      <w:pPr>
        <w:spacing w:line="360" w:lineRule="auto"/>
        <w:rPr>
          <w:rFonts w:cs="Times New Roman"/>
        </w:rPr>
      </w:pPr>
      <w:r>
        <w:rPr>
          <w:rFonts w:cs="Times New Roman"/>
          <w:noProof/>
        </w:rPr>
        <w:drawing>
          <wp:inline distT="0" distB="0" distL="0" distR="0" wp14:anchorId="0687BC4E" wp14:editId="0024789A">
            <wp:extent cx="5943600" cy="44577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2_traits.pdf"/>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9C46D81" w14:textId="77777777" w:rsidR="00D14006" w:rsidRDefault="00D14006" w:rsidP="00D14006">
      <w:pPr>
        <w:spacing w:line="360" w:lineRule="auto"/>
        <w:rPr>
          <w:rFonts w:cs="Times New Roman"/>
        </w:rPr>
      </w:pPr>
    </w:p>
    <w:p w14:paraId="01176A86" w14:textId="77777777" w:rsidR="00D14006" w:rsidRDefault="00D14006" w:rsidP="00D14006">
      <w:pPr>
        <w:spacing w:line="360" w:lineRule="auto"/>
        <w:rPr>
          <w:rFonts w:cs="Times New Roman"/>
        </w:rPr>
      </w:pPr>
    </w:p>
    <w:p w14:paraId="3B7D2721" w14:textId="77777777" w:rsidR="00D14006" w:rsidRDefault="00D14006" w:rsidP="00D14006">
      <w:pPr>
        <w:spacing w:line="360" w:lineRule="auto"/>
        <w:rPr>
          <w:rFonts w:cs="Times New Roman"/>
        </w:rPr>
      </w:pPr>
    </w:p>
    <w:p w14:paraId="026886CE" w14:textId="77777777" w:rsidR="00D14006" w:rsidRDefault="00D14006" w:rsidP="00D14006">
      <w:pPr>
        <w:spacing w:line="360" w:lineRule="auto"/>
        <w:rPr>
          <w:rFonts w:cs="Times New Roman"/>
        </w:rPr>
      </w:pPr>
    </w:p>
    <w:p w14:paraId="1A74E04E" w14:textId="77777777" w:rsidR="00D14006" w:rsidRDefault="00D14006" w:rsidP="00D14006">
      <w:pPr>
        <w:spacing w:line="360" w:lineRule="auto"/>
        <w:rPr>
          <w:rFonts w:cs="Times New Roman"/>
        </w:rPr>
      </w:pPr>
    </w:p>
    <w:p w14:paraId="67B25AE7" w14:textId="77777777" w:rsidR="00D14006" w:rsidRDefault="00D14006" w:rsidP="00D14006">
      <w:pPr>
        <w:spacing w:line="360" w:lineRule="auto"/>
        <w:rPr>
          <w:rFonts w:cs="Times New Roman"/>
        </w:rPr>
      </w:pPr>
    </w:p>
    <w:p w14:paraId="673E3180" w14:textId="5BA8F193" w:rsidR="00D14006" w:rsidRPr="009518EB" w:rsidRDefault="00D14006" w:rsidP="00D14006">
      <w:pPr>
        <w:spacing w:line="360" w:lineRule="auto"/>
      </w:pPr>
      <w:r w:rsidRPr="00EB4E97">
        <w:rPr>
          <w:rFonts w:cs="Times New Roman"/>
          <w:b/>
          <w:bCs/>
        </w:rPr>
        <w:t>Fig</w:t>
      </w:r>
      <w:r>
        <w:rPr>
          <w:rFonts w:cs="Times New Roman"/>
          <w:b/>
          <w:bCs/>
        </w:rPr>
        <w:t>ure 3</w:t>
      </w:r>
      <w:r w:rsidRPr="00EB4E97">
        <w:rPr>
          <w:rFonts w:cs="Times New Roman"/>
          <w:b/>
          <w:bCs/>
        </w:rPr>
        <w:t>.</w:t>
      </w:r>
      <w:r w:rsidRPr="00527660">
        <w:rPr>
          <w:rFonts w:cs="Times New Roman"/>
        </w:rPr>
        <w:t xml:space="preserve"> </w:t>
      </w:r>
      <w:r>
        <w:t>P</w:t>
      </w:r>
      <w:r w:rsidRPr="00527660">
        <w:t>rincipal coordinate ordinat</w:t>
      </w:r>
      <w:r>
        <w:t>ion</w:t>
      </w:r>
      <w:r w:rsidRPr="00527660">
        <w:t xml:space="preserve"> </w:t>
      </w:r>
      <w:r>
        <w:t>for</w:t>
      </w:r>
      <w:r w:rsidRPr="00527660">
        <w:t xml:space="preserve"> </w:t>
      </w:r>
      <w:r w:rsidR="002E3DD9">
        <w:t xml:space="preserve">visualizing </w:t>
      </w:r>
      <w:r w:rsidRPr="00527660">
        <w:t xml:space="preserve">species composition (presence/absence) of the native plant community across </w:t>
      </w:r>
      <w:r>
        <w:t>increasing</w:t>
      </w:r>
      <w:r w:rsidRPr="00527660">
        <w:t xml:space="preserve"> foliar cover </w:t>
      </w:r>
      <w:r>
        <w:t>classes</w:t>
      </w:r>
      <w:r w:rsidRPr="00527660">
        <w:t xml:space="preserve"> of the invasive grass </w:t>
      </w:r>
      <w:r w:rsidRPr="00527660">
        <w:rPr>
          <w:i/>
        </w:rPr>
        <w:t>Bothriochloa ischaemum</w:t>
      </w:r>
      <w:r w:rsidRPr="00527660">
        <w:t xml:space="preserve">: </w:t>
      </w:r>
      <w:r>
        <w:t>Z</w:t>
      </w:r>
      <w:r w:rsidRPr="00527660">
        <w:t xml:space="preserve">ero, </w:t>
      </w:r>
      <w:r>
        <w:t>L</w:t>
      </w:r>
      <w:r w:rsidRPr="00527660">
        <w:t>ow</w:t>
      </w:r>
      <w:r>
        <w:t xml:space="preserve"> (1</w:t>
      </w:r>
      <w:r>
        <w:rPr>
          <w:rFonts w:cs="Times New Roman"/>
        </w:rPr>
        <w:t>–</w:t>
      </w:r>
      <w:r>
        <w:t>15% cover)</w:t>
      </w:r>
      <w:r w:rsidRPr="00527660">
        <w:t xml:space="preserve">, </w:t>
      </w:r>
      <w:r>
        <w:t>M</w:t>
      </w:r>
      <w:r w:rsidRPr="00527660">
        <w:t>edium</w:t>
      </w:r>
      <w:r>
        <w:t xml:space="preserve"> (16</w:t>
      </w:r>
      <w:r>
        <w:rPr>
          <w:rFonts w:cs="Times New Roman"/>
        </w:rPr>
        <w:t>–</w:t>
      </w:r>
      <w:r>
        <w:t>49% cover)</w:t>
      </w:r>
      <w:r w:rsidRPr="00527660">
        <w:t xml:space="preserve">, </w:t>
      </w:r>
      <w:r>
        <w:t>and H</w:t>
      </w:r>
      <w:r w:rsidRPr="00527660">
        <w:t>igh</w:t>
      </w:r>
      <w:r>
        <w:t xml:space="preserve"> (50% or higher cover)</w:t>
      </w:r>
      <w:r w:rsidRPr="00527660">
        <w:t xml:space="preserve">. </w:t>
      </w:r>
      <w:r w:rsidR="002E3DD9">
        <w:t>PERMANOVA and SIMPER analysis indicates t</w:t>
      </w:r>
      <w:r w:rsidRPr="00527660">
        <w:t xml:space="preserve">he species composition of plots in the </w:t>
      </w:r>
      <w:r>
        <w:t>High</w:t>
      </w:r>
      <w:r w:rsidRPr="00527660">
        <w:t xml:space="preserve"> </w:t>
      </w:r>
      <w:r>
        <w:t>invasion class</w:t>
      </w:r>
      <w:r w:rsidRPr="00527660">
        <w:t xml:space="preserve"> is significantly different from the species composition of plots in the </w:t>
      </w:r>
      <w:r>
        <w:t>Zero</w:t>
      </w:r>
      <w:r w:rsidRPr="00527660">
        <w:t xml:space="preserve"> </w:t>
      </w:r>
      <w:r>
        <w:t>invasion class</w:t>
      </w:r>
      <w:r w:rsidRPr="00527660">
        <w:t>.</w:t>
      </w:r>
      <w:r>
        <w:t xml:space="preserve"> </w:t>
      </w:r>
      <w:r w:rsidR="002E3DD9">
        <w:t xml:space="preserve">Points represent the centroids of each invasion category on the PCO axes and error bars represent the standard error. </w:t>
      </w:r>
      <w:r>
        <w:t>Vectors show species with a corr</w:t>
      </w:r>
      <w:r w:rsidR="009518EB">
        <w:t xml:space="preserve">elation of r  &gt; 0.7 to the axes: </w:t>
      </w:r>
      <w:r w:rsidR="009518EB" w:rsidRPr="009518EB">
        <w:t>Amphiachyris dracunculoides</w:t>
      </w:r>
      <w:r w:rsidR="009518EB">
        <w:t xml:space="preserve">, </w:t>
      </w:r>
      <w:r w:rsidR="009518EB">
        <w:rPr>
          <w:i/>
        </w:rPr>
        <w:t>Prunus angustifolia</w:t>
      </w:r>
      <w:r w:rsidR="009518EB">
        <w:t xml:space="preserve">, </w:t>
      </w:r>
      <w:r w:rsidR="009518EB">
        <w:rPr>
          <w:i/>
        </w:rPr>
        <w:t>Psoralidium tenuiflorum</w:t>
      </w:r>
      <w:r w:rsidR="009518EB">
        <w:t xml:space="preserve">, </w:t>
      </w:r>
      <w:r w:rsidR="009518EB">
        <w:rPr>
          <w:i/>
        </w:rPr>
        <w:t>Solidago sp.</w:t>
      </w:r>
      <w:r w:rsidR="009518EB">
        <w:t xml:space="preserve">, </w:t>
      </w:r>
      <w:r w:rsidR="009518EB">
        <w:rPr>
          <w:i/>
        </w:rPr>
        <w:t>Verbena halei</w:t>
      </w:r>
      <w:r w:rsidR="009518EB">
        <w:t>, an unidentified grass, and an unidentified forb. Note that the axes explain only 31.8% of the variation in species composition, but the SIMPER analysis accounted for 100% of the variation.</w:t>
      </w:r>
    </w:p>
    <w:p w14:paraId="7CA7924F" w14:textId="0564DFF1" w:rsidR="00D14006" w:rsidRDefault="00D14006" w:rsidP="00D14006">
      <w:pPr>
        <w:spacing w:line="360" w:lineRule="auto"/>
        <w:rPr>
          <w:rFonts w:cs="Times New Roman"/>
        </w:rPr>
      </w:pPr>
      <w:r>
        <w:rPr>
          <w:rFonts w:cs="Times New Roman"/>
          <w:noProof/>
        </w:rPr>
        <w:drawing>
          <wp:inline distT="0" distB="0" distL="0" distR="0" wp14:anchorId="09EFDA8D" wp14:editId="1A361961">
            <wp:extent cx="5943600" cy="44577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3_species.pdf"/>
                    <pic:cNvPicPr/>
                  </pic:nvPicPr>
                  <pic:blipFill>
                    <a:blip r:embed="rId1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055D7F4" w14:textId="77777777" w:rsidR="00D14006" w:rsidRDefault="00D14006" w:rsidP="00D14006">
      <w:pPr>
        <w:spacing w:line="360" w:lineRule="auto"/>
        <w:rPr>
          <w:rFonts w:cs="Times New Roman"/>
        </w:rPr>
      </w:pPr>
    </w:p>
    <w:p w14:paraId="004DF0E0" w14:textId="77777777" w:rsidR="00D14006" w:rsidRDefault="00D14006" w:rsidP="00D14006">
      <w:pPr>
        <w:spacing w:line="360" w:lineRule="auto"/>
        <w:rPr>
          <w:rFonts w:cs="Times New Roman"/>
        </w:rPr>
      </w:pPr>
    </w:p>
    <w:p w14:paraId="41E525F1" w14:textId="77777777" w:rsidR="00D14006" w:rsidRDefault="00D14006" w:rsidP="00D14006">
      <w:pPr>
        <w:spacing w:line="360" w:lineRule="auto"/>
        <w:rPr>
          <w:rFonts w:cs="Times New Roman"/>
        </w:rPr>
      </w:pPr>
    </w:p>
    <w:p w14:paraId="1967358C" w14:textId="77777777" w:rsidR="00D14006" w:rsidRDefault="00D14006" w:rsidP="00D14006">
      <w:pPr>
        <w:spacing w:line="360" w:lineRule="auto"/>
        <w:rPr>
          <w:rFonts w:cs="Times New Roman"/>
          <w:bCs/>
        </w:rPr>
      </w:pPr>
      <w:r>
        <w:rPr>
          <w:rFonts w:cs="Times New Roman"/>
          <w:b/>
          <w:bCs/>
        </w:rPr>
        <w:t>Figure 4.</w:t>
      </w:r>
      <w:r>
        <w:rPr>
          <w:rFonts w:cs="Times New Roman"/>
          <w:bCs/>
        </w:rPr>
        <w:t xml:space="preserve"> Increasing cover of the invasive grass </w:t>
      </w:r>
      <w:r>
        <w:rPr>
          <w:rFonts w:cs="Times New Roman"/>
          <w:bCs/>
          <w:i/>
        </w:rPr>
        <w:t>Bothriochloa ischaemum</w:t>
      </w:r>
      <w:r>
        <w:rPr>
          <w:rFonts w:cs="Times New Roman"/>
          <w:bCs/>
        </w:rPr>
        <w:t xml:space="preserve"> reduces the total foliar cover of the community (blue) as well as foliar cover of subdominant groups (C</w:t>
      </w:r>
      <w:r w:rsidRPr="00B47EEC">
        <w:rPr>
          <w:rFonts w:cs="Times New Roman"/>
          <w:bCs/>
          <w:vertAlign w:val="subscript"/>
        </w:rPr>
        <w:t>3</w:t>
      </w:r>
      <w:r>
        <w:rPr>
          <w:rFonts w:cs="Times New Roman"/>
          <w:bCs/>
        </w:rPr>
        <w:t xml:space="preserve"> grasses, forbs, woody plants, and legumes; red). This indicates that while the invader replaces native C</w:t>
      </w:r>
      <w:r w:rsidRPr="00525A02">
        <w:rPr>
          <w:rFonts w:cs="Times New Roman"/>
          <w:bCs/>
          <w:vertAlign w:val="subscript"/>
        </w:rPr>
        <w:t>4</w:t>
      </w:r>
      <w:r>
        <w:rPr>
          <w:rFonts w:cs="Times New Roman"/>
          <w:bCs/>
        </w:rPr>
        <w:t xml:space="preserve"> grasses at a 1:1 ratio it has a negative effect on the overall community compared to native C</w:t>
      </w:r>
      <w:r w:rsidRPr="00525A02">
        <w:rPr>
          <w:rFonts w:cs="Times New Roman"/>
          <w:bCs/>
          <w:vertAlign w:val="subscript"/>
        </w:rPr>
        <w:t>4</w:t>
      </w:r>
      <w:r>
        <w:rPr>
          <w:rFonts w:cs="Times New Roman"/>
          <w:bCs/>
        </w:rPr>
        <w:t xml:space="preserve"> grasses at the same level of abundance. Total foliar cover can exceed 100% because the foliage of the different functional groups overlaps. </w:t>
      </w:r>
    </w:p>
    <w:p w14:paraId="515B33A0" w14:textId="6F5DBBDC" w:rsidR="00D14006" w:rsidRDefault="00D14006" w:rsidP="00D14006">
      <w:pPr>
        <w:spacing w:line="360" w:lineRule="auto"/>
        <w:rPr>
          <w:rFonts w:cs="Times New Roman"/>
        </w:rPr>
      </w:pPr>
      <w:r>
        <w:rPr>
          <w:rFonts w:cs="Times New Roman"/>
          <w:noProof/>
        </w:rPr>
        <w:drawing>
          <wp:inline distT="0" distB="0" distL="0" distR="0" wp14:anchorId="79FCCC5F" wp14:editId="0F329A91">
            <wp:extent cx="5943600" cy="4457700"/>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4_cover.pdf"/>
                    <pic:cNvPicPr/>
                  </pic:nvPicPr>
                  <pic:blipFill>
                    <a:blip r:embed="rId1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EC9AABD" w14:textId="77777777" w:rsidR="00D14006" w:rsidRDefault="00D14006" w:rsidP="00D14006">
      <w:pPr>
        <w:spacing w:line="360" w:lineRule="auto"/>
        <w:rPr>
          <w:rFonts w:cs="Times New Roman"/>
        </w:rPr>
      </w:pPr>
    </w:p>
    <w:p w14:paraId="037D955E" w14:textId="77777777" w:rsidR="00D14006" w:rsidRDefault="00D14006" w:rsidP="00D14006">
      <w:pPr>
        <w:spacing w:line="360" w:lineRule="auto"/>
        <w:rPr>
          <w:rFonts w:cs="Times New Roman"/>
        </w:rPr>
      </w:pPr>
    </w:p>
    <w:p w14:paraId="272F68AF" w14:textId="77777777" w:rsidR="00D14006" w:rsidRDefault="00D14006" w:rsidP="00D14006">
      <w:pPr>
        <w:spacing w:line="360" w:lineRule="auto"/>
        <w:rPr>
          <w:rFonts w:cs="Times New Roman"/>
        </w:rPr>
      </w:pPr>
    </w:p>
    <w:p w14:paraId="1AD4E126" w14:textId="77777777" w:rsidR="00D14006" w:rsidRDefault="00D14006" w:rsidP="00D14006">
      <w:pPr>
        <w:spacing w:line="360" w:lineRule="auto"/>
        <w:rPr>
          <w:rFonts w:cs="Times New Roman"/>
        </w:rPr>
      </w:pPr>
    </w:p>
    <w:p w14:paraId="5CD580FF" w14:textId="77777777" w:rsidR="00D14006" w:rsidRDefault="00D14006" w:rsidP="00D14006">
      <w:pPr>
        <w:spacing w:line="360" w:lineRule="auto"/>
        <w:rPr>
          <w:rFonts w:cs="Times New Roman"/>
        </w:rPr>
      </w:pPr>
    </w:p>
    <w:p w14:paraId="33D65515" w14:textId="77777777" w:rsidR="00D14006" w:rsidRDefault="00D14006" w:rsidP="00D14006">
      <w:pPr>
        <w:spacing w:line="360" w:lineRule="auto"/>
        <w:rPr>
          <w:rFonts w:cs="Times New Roman"/>
        </w:rPr>
      </w:pPr>
    </w:p>
    <w:p w14:paraId="314FEFFC" w14:textId="77777777" w:rsidR="00D14006" w:rsidRDefault="00D14006" w:rsidP="00D14006">
      <w:pPr>
        <w:spacing w:line="360" w:lineRule="auto"/>
        <w:rPr>
          <w:rFonts w:cs="Times New Roman"/>
        </w:rPr>
      </w:pPr>
    </w:p>
    <w:p w14:paraId="65A0C263" w14:textId="77777777" w:rsidR="00D14006" w:rsidRDefault="00D14006" w:rsidP="00D14006">
      <w:pPr>
        <w:spacing w:line="360" w:lineRule="auto"/>
        <w:rPr>
          <w:rFonts w:cs="Times New Roman"/>
        </w:rPr>
      </w:pPr>
    </w:p>
    <w:p w14:paraId="7E8CDCCC" w14:textId="05EF16CD" w:rsidR="00D14006" w:rsidRPr="00527660" w:rsidRDefault="00D14006" w:rsidP="00D14006">
      <w:pPr>
        <w:spacing w:line="360" w:lineRule="auto"/>
        <w:rPr>
          <w:rFonts w:cs="Times New Roman"/>
        </w:rPr>
      </w:pPr>
      <w:r w:rsidRPr="00527660">
        <w:rPr>
          <w:rFonts w:cs="Times New Roman"/>
          <w:b/>
        </w:rPr>
        <w:t>Fig</w:t>
      </w:r>
      <w:r>
        <w:rPr>
          <w:rFonts w:cs="Times New Roman"/>
          <w:b/>
        </w:rPr>
        <w:t>ure 5</w:t>
      </w:r>
      <w:r w:rsidRPr="00527660">
        <w:rPr>
          <w:rFonts w:cs="Times New Roman"/>
          <w:b/>
        </w:rPr>
        <w:t xml:space="preserve">. </w:t>
      </w:r>
      <w:r>
        <w:rPr>
          <w:rFonts w:cs="Times New Roman"/>
        </w:rPr>
        <w:t>P</w:t>
      </w:r>
      <w:r w:rsidRPr="00527660">
        <w:t>rincipal coordinate ordinat</w:t>
      </w:r>
      <w:r>
        <w:t>ion</w:t>
      </w:r>
      <w:r w:rsidRPr="00527660">
        <w:t xml:space="preserve"> </w:t>
      </w:r>
      <w:r>
        <w:t>for</w:t>
      </w:r>
      <w:r w:rsidRPr="00527660">
        <w:t xml:space="preserve"> </w:t>
      </w:r>
      <w:r w:rsidR="002E3DD9">
        <w:t xml:space="preserve">visualizing </w:t>
      </w:r>
      <w:r w:rsidRPr="00527660">
        <w:t xml:space="preserve">plant functional group composition of the native plant community across </w:t>
      </w:r>
      <w:r>
        <w:t>increasing</w:t>
      </w:r>
      <w:r w:rsidRPr="00527660">
        <w:t xml:space="preserve"> foliar cover </w:t>
      </w:r>
      <w:r>
        <w:t>classes</w:t>
      </w:r>
      <w:r w:rsidRPr="00527660">
        <w:t xml:space="preserve"> of the invasive grass </w:t>
      </w:r>
      <w:r w:rsidRPr="00527660">
        <w:rPr>
          <w:i/>
        </w:rPr>
        <w:t>Bothriochloa ischaemum</w:t>
      </w:r>
      <w:r w:rsidRPr="00527660">
        <w:t xml:space="preserve">: </w:t>
      </w:r>
      <w:r>
        <w:t>Z</w:t>
      </w:r>
      <w:r w:rsidRPr="00527660">
        <w:t xml:space="preserve">ero, </w:t>
      </w:r>
      <w:r>
        <w:t>L</w:t>
      </w:r>
      <w:r w:rsidRPr="00527660">
        <w:t>ow</w:t>
      </w:r>
      <w:r>
        <w:t xml:space="preserve"> (1</w:t>
      </w:r>
      <w:r>
        <w:rPr>
          <w:rFonts w:cs="Times New Roman"/>
        </w:rPr>
        <w:t>–</w:t>
      </w:r>
      <w:r>
        <w:t>15% cover)</w:t>
      </w:r>
      <w:r w:rsidRPr="00527660">
        <w:t xml:space="preserve">, </w:t>
      </w:r>
      <w:r>
        <w:t>M</w:t>
      </w:r>
      <w:r w:rsidRPr="00527660">
        <w:t>edium</w:t>
      </w:r>
      <w:r>
        <w:t xml:space="preserve"> (16</w:t>
      </w:r>
      <w:r>
        <w:rPr>
          <w:rFonts w:cs="Times New Roman"/>
        </w:rPr>
        <w:t>–</w:t>
      </w:r>
      <w:r>
        <w:t>49% cover)</w:t>
      </w:r>
      <w:r w:rsidRPr="00527660">
        <w:t xml:space="preserve">, </w:t>
      </w:r>
      <w:r>
        <w:t>and H</w:t>
      </w:r>
      <w:r w:rsidRPr="00527660">
        <w:t>igh</w:t>
      </w:r>
      <w:r>
        <w:t xml:space="preserve"> (50% or higher cover)</w:t>
      </w:r>
      <w:r w:rsidRPr="00527660">
        <w:t xml:space="preserve">. </w:t>
      </w:r>
      <w:r w:rsidR="002E3DD9">
        <w:t>PERMANOVA and SIMPER analysis indicates a</w:t>
      </w:r>
      <w:r w:rsidRPr="00527660">
        <w:t xml:space="preserve">ll pairs of invasive cover categories were significantly different from one another except for plots in the </w:t>
      </w:r>
      <w:r>
        <w:t>M</w:t>
      </w:r>
      <w:r w:rsidRPr="00527660">
        <w:t xml:space="preserve">edium and </w:t>
      </w:r>
      <w:r>
        <w:t>H</w:t>
      </w:r>
      <w:r w:rsidRPr="00527660">
        <w:t xml:space="preserve">igh </w:t>
      </w:r>
      <w:r>
        <w:t>invasion classes</w:t>
      </w:r>
      <w:r w:rsidRPr="00527660">
        <w:t xml:space="preserve">. </w:t>
      </w:r>
      <w:r w:rsidR="002E3DD9">
        <w:t xml:space="preserve">Points represent the centroids of each invasion category on the PCO axes and error bars represent the standard error. </w:t>
      </w:r>
      <w:r>
        <w:t>Vectors show functional groups with a correlation of r  &gt; 0.5 to the axes.</w:t>
      </w:r>
    </w:p>
    <w:p w14:paraId="72D1BEFE" w14:textId="06237E2C" w:rsidR="00D14006" w:rsidRDefault="00D14006" w:rsidP="00D14006">
      <w:pPr>
        <w:spacing w:line="360" w:lineRule="auto"/>
        <w:rPr>
          <w:rFonts w:cs="Times New Roman"/>
        </w:rPr>
      </w:pPr>
      <w:r>
        <w:rPr>
          <w:rFonts w:cs="Times New Roman"/>
          <w:noProof/>
        </w:rPr>
        <w:drawing>
          <wp:inline distT="0" distB="0" distL="0" distR="0" wp14:anchorId="1AAC223F" wp14:editId="1835F054">
            <wp:extent cx="5943600" cy="44577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5_funcGroup.pdf"/>
                    <pic:cNvPicPr/>
                  </pic:nvPicPr>
                  <pic:blipFill>
                    <a:blip r:embed="rId1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FAE4DD7" w14:textId="77777777" w:rsidR="00D14006" w:rsidRDefault="00D14006" w:rsidP="00D14006">
      <w:pPr>
        <w:spacing w:line="360" w:lineRule="auto"/>
        <w:rPr>
          <w:rFonts w:cs="Times New Roman"/>
        </w:rPr>
      </w:pPr>
    </w:p>
    <w:p w14:paraId="3C4B2FA3" w14:textId="77777777" w:rsidR="00D14006" w:rsidRDefault="00D14006" w:rsidP="00D14006">
      <w:pPr>
        <w:spacing w:line="360" w:lineRule="auto"/>
        <w:rPr>
          <w:rFonts w:cs="Times New Roman"/>
        </w:rPr>
      </w:pPr>
    </w:p>
    <w:p w14:paraId="5063AA3E" w14:textId="77777777" w:rsidR="00C536DB" w:rsidRDefault="00C536DB" w:rsidP="00D14006">
      <w:pPr>
        <w:spacing w:line="360" w:lineRule="auto"/>
        <w:rPr>
          <w:rFonts w:cs="Times New Roman"/>
        </w:rPr>
      </w:pPr>
    </w:p>
    <w:p w14:paraId="0792B19F" w14:textId="77777777" w:rsidR="00C536DB" w:rsidRDefault="00C536DB" w:rsidP="00D14006">
      <w:pPr>
        <w:spacing w:line="360" w:lineRule="auto"/>
        <w:rPr>
          <w:rFonts w:cs="Times New Roman"/>
        </w:rPr>
      </w:pPr>
    </w:p>
    <w:p w14:paraId="031A2447" w14:textId="77777777" w:rsidR="00C536DB" w:rsidRDefault="00C536DB" w:rsidP="00D14006">
      <w:pPr>
        <w:spacing w:line="360" w:lineRule="auto"/>
        <w:rPr>
          <w:rFonts w:cs="Times New Roman"/>
        </w:rPr>
      </w:pPr>
    </w:p>
    <w:p w14:paraId="71C46D4F" w14:textId="77777777" w:rsidR="00D14006" w:rsidRDefault="00D14006" w:rsidP="00D14006">
      <w:pPr>
        <w:spacing w:line="360" w:lineRule="auto"/>
        <w:rPr>
          <w:rFonts w:cs="Times New Roman"/>
        </w:rPr>
      </w:pPr>
    </w:p>
    <w:p w14:paraId="2A90A923" w14:textId="0312C7FD" w:rsidR="00D14006" w:rsidRDefault="00D14006" w:rsidP="00D14006">
      <w:pPr>
        <w:spacing w:line="360" w:lineRule="auto"/>
        <w:rPr>
          <w:rFonts w:cs="Times New Roman"/>
          <w:b/>
        </w:rPr>
      </w:pPr>
      <w:r>
        <w:rPr>
          <w:rFonts w:cs="Times New Roman"/>
          <w:b/>
        </w:rPr>
        <w:t>Chapter 2: Tables and Figures</w:t>
      </w:r>
    </w:p>
    <w:p w14:paraId="63EB1D1C" w14:textId="77777777" w:rsidR="00D14006" w:rsidRDefault="00D14006" w:rsidP="00D14006">
      <w:pPr>
        <w:spacing w:line="480" w:lineRule="auto"/>
      </w:pPr>
      <w:r>
        <w:rPr>
          <w:b/>
        </w:rPr>
        <w:t>Figure 1.</w:t>
      </w:r>
      <w:r>
        <w:t xml:space="preserve"> The ratio of volunteer to sown species cover declined over time as the weedy species that initially dominated each restoration sequence were replaced by the intentionally-sown late-successional species as the sequences aged. The ratio of volunteer to sown species cover did not differ between the two sequences (p = 0.303). We performed a natural log transformation on the ratios to better illustrate this pattern. The initial years of both sequences were heavily dominated by volunteer species that naturally colonized the plots from the seed bank or surrounding area. After two to three years the sown species reached approximately equal abundance, and thereafter they dominated both sequences. </w:t>
      </w:r>
    </w:p>
    <w:p w14:paraId="390EAD15" w14:textId="679FB336" w:rsidR="00D14006" w:rsidRDefault="00D14006" w:rsidP="00D14006">
      <w:pPr>
        <w:spacing w:line="360" w:lineRule="auto"/>
        <w:rPr>
          <w:rFonts w:cs="Times New Roman"/>
          <w:b/>
        </w:rPr>
      </w:pPr>
      <w:r>
        <w:rPr>
          <w:rFonts w:cs="Times New Roman"/>
          <w:b/>
          <w:noProof/>
        </w:rPr>
        <w:drawing>
          <wp:inline distT="0" distB="0" distL="0" distR="0" wp14:anchorId="74AB1274" wp14:editId="6C82141D">
            <wp:extent cx="5943600" cy="4457700"/>
            <wp:effectExtent l="0" t="0" r="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Fig1_volunteer_sown.pdf"/>
                    <pic:cNvPicPr/>
                  </pic:nvPicPr>
                  <pic:blipFill>
                    <a:blip r:embed="rId1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CCF33A2" w14:textId="77777777" w:rsidR="00D14006" w:rsidRDefault="00D14006" w:rsidP="00D14006">
      <w:pPr>
        <w:spacing w:line="360" w:lineRule="auto"/>
        <w:rPr>
          <w:rFonts w:cs="Times New Roman"/>
          <w:b/>
        </w:rPr>
      </w:pPr>
    </w:p>
    <w:p w14:paraId="3988FB43" w14:textId="77777777" w:rsidR="00D14006" w:rsidRDefault="00D14006" w:rsidP="00D14006">
      <w:pPr>
        <w:spacing w:line="360" w:lineRule="auto"/>
        <w:rPr>
          <w:rFonts w:cs="Times New Roman"/>
          <w:b/>
        </w:rPr>
      </w:pPr>
    </w:p>
    <w:p w14:paraId="647EA9A0" w14:textId="77777777" w:rsidR="00D14006" w:rsidRDefault="00D14006" w:rsidP="00D14006">
      <w:pPr>
        <w:spacing w:line="480" w:lineRule="auto"/>
      </w:pPr>
      <w:r>
        <w:rPr>
          <w:b/>
        </w:rPr>
        <w:t xml:space="preserve">Figure </w:t>
      </w:r>
      <w:r w:rsidRPr="004412A8">
        <w:rPr>
          <w:b/>
        </w:rPr>
        <w:t>2</w:t>
      </w:r>
      <w:r>
        <w:t xml:space="preserve">. </w:t>
      </w:r>
      <w:r w:rsidRPr="004412A8">
        <w:t>Although</w:t>
      </w:r>
      <w:r>
        <w:t xml:space="preserve"> both Sequence I (normal precipitation) and Sequence II (drought) were initially dominated by fast-growing, weedy species such as </w:t>
      </w:r>
      <w:r>
        <w:rPr>
          <w:i/>
        </w:rPr>
        <w:t>Erigeron canadensis</w:t>
      </w:r>
      <w:r>
        <w:t xml:space="preserve"> (</w:t>
      </w:r>
      <w:r w:rsidRPr="000502DD">
        <w:rPr>
          <w:b/>
        </w:rPr>
        <w:t>A</w:t>
      </w:r>
      <w:r>
        <w:t>), intentionally-sown, late-successional grasses accounted for a greater proportion of relative cover in Sequence I (</w:t>
      </w:r>
      <w:r w:rsidRPr="000502DD">
        <w:rPr>
          <w:b/>
        </w:rPr>
        <w:t>B</w:t>
      </w:r>
      <w:r>
        <w:t>). This initial difference may explain why Sequence I was dominated by grasses in most years, while Sequence II was dominated by forbs (although it was close to a 1:1 ratio in most years).</w:t>
      </w:r>
    </w:p>
    <w:p w14:paraId="27B0DF19" w14:textId="568227ED" w:rsidR="00D14006" w:rsidRDefault="00D14006" w:rsidP="00D14006">
      <w:pPr>
        <w:spacing w:line="360" w:lineRule="auto"/>
        <w:jc w:val="center"/>
        <w:rPr>
          <w:rFonts w:cs="Times New Roman"/>
          <w:b/>
        </w:rPr>
      </w:pPr>
      <w:r>
        <w:rPr>
          <w:rFonts w:cs="Times New Roman"/>
          <w:b/>
          <w:noProof/>
        </w:rPr>
        <w:drawing>
          <wp:inline distT="0" distB="0" distL="0" distR="0" wp14:anchorId="5A429633" wp14:editId="5B6D58C4">
            <wp:extent cx="4343400" cy="581410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Fig2_grass_forb.pdf"/>
                    <pic:cNvPicPr/>
                  </pic:nvPicPr>
                  <pic:blipFill rotWithShape="1">
                    <a:blip r:embed="rId16">
                      <a:extLst>
                        <a:ext uri="{28A0092B-C50C-407E-A947-70E740481C1C}">
                          <a14:useLocalDpi xmlns:a14="http://schemas.microsoft.com/office/drawing/2010/main" val="0"/>
                        </a:ext>
                      </a:extLst>
                    </a:blip>
                    <a:srcRect l="26275" t="1614" r="19095" b="882"/>
                    <a:stretch/>
                  </pic:blipFill>
                  <pic:spPr bwMode="auto">
                    <a:xfrm>
                      <a:off x="0" y="0"/>
                      <a:ext cx="4344555" cy="5815654"/>
                    </a:xfrm>
                    <a:prstGeom prst="rect">
                      <a:avLst/>
                    </a:prstGeom>
                    <a:ln>
                      <a:noFill/>
                    </a:ln>
                    <a:extLst>
                      <a:ext uri="{53640926-AAD7-44d8-BBD7-CCE9431645EC}">
                        <a14:shadowObscured xmlns:a14="http://schemas.microsoft.com/office/drawing/2010/main"/>
                      </a:ext>
                    </a:extLst>
                  </pic:spPr>
                </pic:pic>
              </a:graphicData>
            </a:graphic>
          </wp:inline>
        </w:drawing>
      </w:r>
    </w:p>
    <w:p w14:paraId="4EB41551" w14:textId="77777777" w:rsidR="00D14006" w:rsidRDefault="00D14006" w:rsidP="00D14006">
      <w:pPr>
        <w:spacing w:line="360" w:lineRule="auto"/>
        <w:rPr>
          <w:rFonts w:cs="Times New Roman"/>
          <w:b/>
        </w:rPr>
      </w:pPr>
    </w:p>
    <w:p w14:paraId="62385899" w14:textId="77777777" w:rsidR="00D14006" w:rsidRPr="00A94376" w:rsidRDefault="00D14006" w:rsidP="00D14006">
      <w:pPr>
        <w:spacing w:line="480" w:lineRule="auto"/>
      </w:pPr>
      <w:r>
        <w:rPr>
          <w:b/>
        </w:rPr>
        <w:t>Figure 3</w:t>
      </w:r>
      <w:r>
        <w:t>. Profile analyses revealed at least one significant effect on each of the four functional traits calculated for the two restored communities.  There was an effect of establishment year precipitation on (</w:t>
      </w:r>
      <w:r>
        <w:rPr>
          <w:b/>
        </w:rPr>
        <w:t>A</w:t>
      </w:r>
      <w:r>
        <w:t>) specific leaf area (SLA; p = 0.016, F = 10.98) and (</w:t>
      </w:r>
      <w:r>
        <w:rPr>
          <w:b/>
        </w:rPr>
        <w:t>B</w:t>
      </w:r>
      <w:r>
        <w:t>) leaf dry matter content (LDMC; p = 0.001, F = 32.38). Sequence I, restored during a year with normal precipitation, had significantly higher SLA and LDMC than Sequence II, restored during a drought. There was an effect of time on all four traits: SLA, LDMC, (</w:t>
      </w:r>
      <w:r w:rsidRPr="00052C31">
        <w:rPr>
          <w:b/>
        </w:rPr>
        <w:t>C</w:t>
      </w:r>
      <w:r>
        <w:t>) leaf nitrogen content, and (</w:t>
      </w:r>
      <w:r w:rsidRPr="00052C31">
        <w:rPr>
          <w:b/>
        </w:rPr>
        <w:t>D</w:t>
      </w:r>
      <w:r>
        <w:t xml:space="preserve">) leaf carbon : nitrogen ratio (C:N ratio). There was also an </w:t>
      </w:r>
      <w:r w:rsidRPr="00052C31">
        <w:t>interaction</w:t>
      </w:r>
      <w:r>
        <w:t xml:space="preserve"> of time and establishment year precipitation on LDMC and C:N ratio, with both traits changing more gradually in Sequence II.  There is evidence for functional convergence in SLA, leaf N, and C:N ratio, but LDMC values are persistently divergent between the restoration sequences. An * marks individual years where trait values differ, and error bars equal the standard error. </w:t>
      </w:r>
    </w:p>
    <w:p w14:paraId="3DDDC842" w14:textId="0C2E59B6" w:rsidR="00D14006" w:rsidRDefault="00D37171" w:rsidP="00915669">
      <w:pPr>
        <w:spacing w:line="360" w:lineRule="auto"/>
        <w:jc w:val="center"/>
        <w:rPr>
          <w:rFonts w:cs="Times New Roman"/>
          <w:b/>
        </w:rPr>
      </w:pPr>
      <w:r>
        <w:rPr>
          <w:rFonts w:cs="Times New Roman"/>
          <w:b/>
          <w:noProof/>
        </w:rPr>
        <w:drawing>
          <wp:inline distT="0" distB="0" distL="0" distR="0" wp14:anchorId="6934412E" wp14:editId="124949F0">
            <wp:extent cx="5181600" cy="388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figure3.pdf"/>
                    <pic:cNvPicPr/>
                  </pic:nvPicPr>
                  <pic:blipFill>
                    <a:blip r:embed="rId17">
                      <a:extLst>
                        <a:ext uri="{28A0092B-C50C-407E-A947-70E740481C1C}">
                          <a14:useLocalDpi xmlns:a14="http://schemas.microsoft.com/office/drawing/2010/main" val="0"/>
                        </a:ext>
                      </a:extLst>
                    </a:blip>
                    <a:stretch>
                      <a:fillRect/>
                    </a:stretch>
                  </pic:blipFill>
                  <pic:spPr>
                    <a:xfrm>
                      <a:off x="0" y="0"/>
                      <a:ext cx="5181600" cy="3886200"/>
                    </a:xfrm>
                    <a:prstGeom prst="rect">
                      <a:avLst/>
                    </a:prstGeom>
                  </pic:spPr>
                </pic:pic>
              </a:graphicData>
            </a:graphic>
          </wp:inline>
        </w:drawing>
      </w:r>
    </w:p>
    <w:p w14:paraId="1C8AF120" w14:textId="77777777" w:rsidR="00D37171" w:rsidRDefault="00D37171" w:rsidP="00D14006">
      <w:pPr>
        <w:spacing w:line="360" w:lineRule="auto"/>
        <w:rPr>
          <w:rFonts w:cs="Times New Roman"/>
          <w:b/>
        </w:rPr>
      </w:pPr>
    </w:p>
    <w:p w14:paraId="502DCC17" w14:textId="64FECE3B" w:rsidR="00D14006" w:rsidRDefault="003054EE" w:rsidP="00D14006">
      <w:pPr>
        <w:spacing w:line="360" w:lineRule="auto"/>
        <w:rPr>
          <w:rFonts w:cs="Times New Roman"/>
          <w:b/>
        </w:rPr>
      </w:pPr>
      <w:r>
        <w:rPr>
          <w:rFonts w:cs="Times New Roman"/>
          <w:b/>
        </w:rPr>
        <w:t>Chapter 1: Supplementary Materials</w:t>
      </w:r>
    </w:p>
    <w:p w14:paraId="357E42CB" w14:textId="6D59CA76" w:rsidR="003054EE" w:rsidRPr="00DC73DC" w:rsidRDefault="003054EE" w:rsidP="003054EE">
      <w:pPr>
        <w:spacing w:line="360" w:lineRule="auto"/>
        <w:rPr>
          <w:rFonts w:cs="Times New Roman"/>
        </w:rPr>
      </w:pPr>
      <w:r>
        <w:rPr>
          <w:rFonts w:cs="Times New Roman"/>
          <w:b/>
          <w:bCs/>
        </w:rPr>
        <w:t>Table S1</w:t>
      </w:r>
      <w:r w:rsidRPr="00EF1B90">
        <w:rPr>
          <w:rFonts w:cs="Times New Roman"/>
          <w:b/>
          <w:bCs/>
        </w:rPr>
        <w:t>.</w:t>
      </w:r>
      <w:r w:rsidRPr="00527660">
        <w:rPr>
          <w:rFonts w:cs="Times New Roman"/>
        </w:rPr>
        <w:t xml:space="preserve"> Parameters from all analyses run for this project. </w:t>
      </w:r>
      <w:r>
        <w:rPr>
          <w:rFonts w:cs="Times New Roman"/>
        </w:rPr>
        <w:t xml:space="preserve">All linear </w:t>
      </w:r>
      <w:r w:rsidR="007D68E3">
        <w:rPr>
          <w:rFonts w:cs="Times New Roman"/>
        </w:rPr>
        <w:t>models</w:t>
      </w:r>
      <w:r>
        <w:rPr>
          <w:rFonts w:cs="Times New Roman"/>
        </w:rPr>
        <w:t xml:space="preserve"> were run with the percent foliar cover of the invasive grass </w:t>
      </w:r>
      <w:r>
        <w:rPr>
          <w:rFonts w:cs="Times New Roman"/>
          <w:i/>
        </w:rPr>
        <w:t>Bothriochloa ischaemum</w:t>
      </w:r>
      <w:r>
        <w:rPr>
          <w:rFonts w:cs="Times New Roman"/>
        </w:rPr>
        <w:t xml:space="preserve"> as the independent variable and within-species (population level) or across-species (community-level) metrics as responses. The four </w:t>
      </w:r>
      <w:r>
        <w:rPr>
          <w:rFonts w:cs="Times New Roman"/>
          <w:i/>
        </w:rPr>
        <w:t xml:space="preserve">B. ischaemum </w:t>
      </w:r>
      <w:r>
        <w:rPr>
          <w:rFonts w:cs="Times New Roman"/>
        </w:rPr>
        <w:t>cover categories (</w:t>
      </w:r>
      <w:r>
        <w:t>Z</w:t>
      </w:r>
      <w:r w:rsidRPr="00527660">
        <w:t xml:space="preserve">ero, </w:t>
      </w:r>
      <w:r>
        <w:t>L</w:t>
      </w:r>
      <w:r w:rsidRPr="00527660">
        <w:t>ow</w:t>
      </w:r>
      <w:r>
        <w:t xml:space="preserve"> (1</w:t>
      </w:r>
      <w:r>
        <w:rPr>
          <w:rFonts w:cs="Times New Roman"/>
        </w:rPr>
        <w:t>–</w:t>
      </w:r>
      <w:r>
        <w:t>15% cover)</w:t>
      </w:r>
      <w:r w:rsidRPr="00527660">
        <w:t xml:space="preserve">, </w:t>
      </w:r>
      <w:r>
        <w:t>M</w:t>
      </w:r>
      <w:r w:rsidRPr="00527660">
        <w:t>edium</w:t>
      </w:r>
      <w:r>
        <w:t xml:space="preserve"> (16</w:t>
      </w:r>
      <w:r>
        <w:rPr>
          <w:rFonts w:cs="Times New Roman"/>
        </w:rPr>
        <w:t>–</w:t>
      </w:r>
      <w:r>
        <w:t>49% cover)</w:t>
      </w:r>
      <w:r w:rsidRPr="00527660">
        <w:t xml:space="preserve">, </w:t>
      </w:r>
      <w:r>
        <w:t>and H</w:t>
      </w:r>
      <w:r w:rsidRPr="00527660">
        <w:t>igh</w:t>
      </w:r>
      <w:r>
        <w:t xml:space="preserve"> (50% or higher cover)) were used for the PERMANOVAs and PERMDISPs</w:t>
      </w:r>
      <w:r w:rsidRPr="00527660">
        <w:t>.</w:t>
      </w:r>
      <w:r>
        <w:t xml:space="preserve"> "SS" = </w:t>
      </w:r>
      <w:r>
        <w:rPr>
          <w:i/>
        </w:rPr>
        <w:t>Schizachyrium scoparium</w:t>
      </w:r>
      <w:r>
        <w:t xml:space="preserve">; "BI" = </w:t>
      </w:r>
      <w:r>
        <w:rPr>
          <w:i/>
        </w:rPr>
        <w:t>Bothriochloa ischaemum</w:t>
      </w:r>
      <w:r>
        <w:t>; "SLA" = specific leaf area; "LDMC" = leaf dry matter content.</w:t>
      </w:r>
    </w:p>
    <w:p w14:paraId="5C27268D" w14:textId="61EA40D1" w:rsidR="003054EE" w:rsidRDefault="007D68E3" w:rsidP="007D68E3">
      <w:pPr>
        <w:spacing w:line="360" w:lineRule="auto"/>
        <w:jc w:val="center"/>
        <w:rPr>
          <w:rFonts w:cs="Times New Roman"/>
          <w:b/>
        </w:rPr>
      </w:pPr>
      <w:r>
        <w:rPr>
          <w:rFonts w:cs="Times New Roman"/>
          <w:b/>
          <w:noProof/>
        </w:rPr>
        <w:drawing>
          <wp:inline distT="0" distB="0" distL="0" distR="0" wp14:anchorId="72C56B63" wp14:editId="0C4513A6">
            <wp:extent cx="5237285" cy="548605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TableS1_results Sheet1.pdf"/>
                    <pic:cNvPicPr/>
                  </pic:nvPicPr>
                  <pic:blipFill rotWithShape="1">
                    <a:blip r:embed="rId18">
                      <a:extLst>
                        <a:ext uri="{28A0092B-C50C-407E-A947-70E740481C1C}">
                          <a14:useLocalDpi xmlns:a14="http://schemas.microsoft.com/office/drawing/2010/main" val="0"/>
                        </a:ext>
                      </a:extLst>
                    </a:blip>
                    <a:srcRect r="7800" b="25371"/>
                    <a:stretch/>
                  </pic:blipFill>
                  <pic:spPr bwMode="auto">
                    <a:xfrm>
                      <a:off x="0" y="0"/>
                      <a:ext cx="5239247" cy="5488112"/>
                    </a:xfrm>
                    <a:prstGeom prst="rect">
                      <a:avLst/>
                    </a:prstGeom>
                    <a:ln>
                      <a:noFill/>
                    </a:ln>
                    <a:extLst>
                      <a:ext uri="{53640926-AAD7-44d8-BBD7-CCE9431645EC}">
                        <a14:shadowObscured xmlns:a14="http://schemas.microsoft.com/office/drawing/2010/main"/>
                      </a:ext>
                    </a:extLst>
                  </pic:spPr>
                </pic:pic>
              </a:graphicData>
            </a:graphic>
          </wp:inline>
        </w:drawing>
      </w:r>
    </w:p>
    <w:p w14:paraId="2EF8C365" w14:textId="77777777" w:rsidR="007D68E3" w:rsidRDefault="007D68E3" w:rsidP="007D68E3">
      <w:pPr>
        <w:spacing w:line="360" w:lineRule="auto"/>
        <w:jc w:val="center"/>
        <w:rPr>
          <w:rFonts w:cs="Times New Roman"/>
          <w:b/>
        </w:rPr>
      </w:pPr>
    </w:p>
    <w:p w14:paraId="0E46757B" w14:textId="77777777" w:rsidR="007D68E3" w:rsidRDefault="007D68E3" w:rsidP="007D68E3">
      <w:pPr>
        <w:spacing w:line="360" w:lineRule="auto"/>
        <w:rPr>
          <w:rFonts w:cs="Times New Roman"/>
          <w:b/>
        </w:rPr>
      </w:pPr>
    </w:p>
    <w:p w14:paraId="7D9C6B3B" w14:textId="781E4AF8" w:rsidR="007D68E3" w:rsidRDefault="007D68E3" w:rsidP="007D68E3">
      <w:pPr>
        <w:spacing w:line="360" w:lineRule="auto"/>
        <w:rPr>
          <w:rFonts w:cs="Times New Roman"/>
        </w:rPr>
      </w:pPr>
      <w:r w:rsidRPr="006F6A6E">
        <w:rPr>
          <w:b/>
        </w:rPr>
        <w:t xml:space="preserve">Figure </w:t>
      </w:r>
      <w:r>
        <w:rPr>
          <w:b/>
        </w:rPr>
        <w:t>S</w:t>
      </w:r>
      <w:r w:rsidRPr="006F6A6E">
        <w:rPr>
          <w:b/>
        </w:rPr>
        <w:t>1</w:t>
      </w:r>
      <w:r>
        <w:t xml:space="preserve">. Map of plot locations at sub-site 1 at the Kessler Atmospheric and Ecological Field Station. Plots are arranged in short transects (10 – 15m) of four to five plots. Each plot is 2m x 2m. Twenty-five plots are located at sub-site 1. Plot color indicates invasion level: blue = Zero invasion, yellow = Low (1 – 15%) invasion, orange = Medium (16 – 49%) invasion, and red = High (50% and over) invasion. This sub-site is centered at </w:t>
      </w:r>
      <w:r>
        <w:rPr>
          <w:rFonts w:cs="Times New Roman"/>
        </w:rPr>
        <w:t>N</w:t>
      </w:r>
      <w:r w:rsidRPr="00222608">
        <w:rPr>
          <w:rFonts w:cs="Times New Roman"/>
        </w:rPr>
        <w:t>34.9816</w:t>
      </w:r>
      <w:r>
        <w:rPr>
          <w:rFonts w:cs="Times New Roman"/>
        </w:rPr>
        <w:t xml:space="preserve"> W</w:t>
      </w:r>
      <w:r w:rsidRPr="00222608">
        <w:rPr>
          <w:rFonts w:cs="Times New Roman"/>
        </w:rPr>
        <w:t>-97.5323</w:t>
      </w:r>
      <w:r>
        <w:rPr>
          <w:rFonts w:cs="Times New Roman"/>
        </w:rPr>
        <w:t>.</w:t>
      </w:r>
    </w:p>
    <w:p w14:paraId="15B9F3D5" w14:textId="53D347D3" w:rsidR="007D68E3" w:rsidRDefault="007D68E3" w:rsidP="007D68E3">
      <w:pPr>
        <w:spacing w:line="360" w:lineRule="auto"/>
        <w:jc w:val="center"/>
        <w:rPr>
          <w:rFonts w:cs="Times New Roman"/>
          <w:b/>
        </w:rPr>
      </w:pPr>
      <w:r>
        <w:rPr>
          <w:rFonts w:cs="Times New Roman"/>
          <w:b/>
          <w:noProof/>
        </w:rPr>
        <w:drawing>
          <wp:inline distT="0" distB="0" distL="0" distR="0" wp14:anchorId="6B774CB5" wp14:editId="3FB00723">
            <wp:extent cx="4890499" cy="4457266"/>
            <wp:effectExtent l="0" t="0" r="1206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S1_sub1.pdf"/>
                    <pic:cNvPicPr/>
                  </pic:nvPicPr>
                  <pic:blipFill rotWithShape="1">
                    <a:blip r:embed="rId19">
                      <a:extLst>
                        <a:ext uri="{28A0092B-C50C-407E-A947-70E740481C1C}">
                          <a14:useLocalDpi xmlns:a14="http://schemas.microsoft.com/office/drawing/2010/main" val="0"/>
                        </a:ext>
                      </a:extLst>
                    </a:blip>
                    <a:srcRect l="8816" r="8895"/>
                    <a:stretch/>
                  </pic:blipFill>
                  <pic:spPr bwMode="auto">
                    <a:xfrm>
                      <a:off x="0" y="0"/>
                      <a:ext cx="4890975" cy="4457700"/>
                    </a:xfrm>
                    <a:prstGeom prst="rect">
                      <a:avLst/>
                    </a:prstGeom>
                    <a:ln>
                      <a:noFill/>
                    </a:ln>
                    <a:extLst>
                      <a:ext uri="{53640926-AAD7-44d8-BBD7-CCE9431645EC}">
                        <a14:shadowObscured xmlns:a14="http://schemas.microsoft.com/office/drawing/2010/main"/>
                      </a:ext>
                    </a:extLst>
                  </pic:spPr>
                </pic:pic>
              </a:graphicData>
            </a:graphic>
          </wp:inline>
        </w:drawing>
      </w:r>
    </w:p>
    <w:p w14:paraId="0C98BA1B" w14:textId="77777777" w:rsidR="007D68E3" w:rsidRDefault="007D68E3" w:rsidP="007D68E3">
      <w:pPr>
        <w:spacing w:line="360" w:lineRule="auto"/>
        <w:jc w:val="center"/>
        <w:rPr>
          <w:rFonts w:cs="Times New Roman"/>
          <w:b/>
        </w:rPr>
      </w:pPr>
    </w:p>
    <w:p w14:paraId="2CF2572B" w14:textId="77777777" w:rsidR="007D68E3" w:rsidRDefault="007D68E3" w:rsidP="007D68E3">
      <w:pPr>
        <w:spacing w:line="360" w:lineRule="auto"/>
        <w:jc w:val="center"/>
        <w:rPr>
          <w:rFonts w:cs="Times New Roman"/>
          <w:b/>
        </w:rPr>
      </w:pPr>
    </w:p>
    <w:p w14:paraId="56BA3754" w14:textId="77777777" w:rsidR="007D68E3" w:rsidRDefault="007D68E3" w:rsidP="007D68E3">
      <w:pPr>
        <w:spacing w:line="360" w:lineRule="auto"/>
        <w:jc w:val="center"/>
        <w:rPr>
          <w:rFonts w:cs="Times New Roman"/>
          <w:b/>
        </w:rPr>
      </w:pPr>
    </w:p>
    <w:p w14:paraId="5D113CF9" w14:textId="77777777" w:rsidR="007D68E3" w:rsidRDefault="007D68E3" w:rsidP="007D68E3">
      <w:pPr>
        <w:spacing w:line="360" w:lineRule="auto"/>
        <w:jc w:val="center"/>
        <w:rPr>
          <w:rFonts w:cs="Times New Roman"/>
          <w:b/>
        </w:rPr>
      </w:pPr>
    </w:p>
    <w:p w14:paraId="04FF8CAD" w14:textId="77777777" w:rsidR="007D68E3" w:rsidRDefault="007D68E3" w:rsidP="007D68E3">
      <w:pPr>
        <w:spacing w:line="360" w:lineRule="auto"/>
        <w:jc w:val="center"/>
        <w:rPr>
          <w:rFonts w:cs="Times New Roman"/>
          <w:b/>
        </w:rPr>
      </w:pPr>
    </w:p>
    <w:p w14:paraId="23A3066C" w14:textId="77777777" w:rsidR="007D68E3" w:rsidRDefault="007D68E3" w:rsidP="007D68E3">
      <w:pPr>
        <w:spacing w:line="360" w:lineRule="auto"/>
        <w:rPr>
          <w:rFonts w:cs="Times New Roman"/>
          <w:b/>
        </w:rPr>
      </w:pPr>
    </w:p>
    <w:p w14:paraId="3D76023F" w14:textId="77777777" w:rsidR="007D68E3" w:rsidRDefault="007D68E3" w:rsidP="007D68E3">
      <w:pPr>
        <w:spacing w:line="360" w:lineRule="auto"/>
        <w:rPr>
          <w:rFonts w:cs="Times New Roman"/>
          <w:b/>
        </w:rPr>
      </w:pPr>
    </w:p>
    <w:p w14:paraId="2AB4C047" w14:textId="77777777" w:rsidR="007D68E3" w:rsidRDefault="007D68E3" w:rsidP="007D68E3">
      <w:pPr>
        <w:spacing w:line="360" w:lineRule="auto"/>
        <w:rPr>
          <w:rFonts w:cs="Times New Roman"/>
          <w:b/>
        </w:rPr>
      </w:pPr>
    </w:p>
    <w:p w14:paraId="412E74AB" w14:textId="77777777" w:rsidR="007D68E3" w:rsidRDefault="007D68E3" w:rsidP="007D68E3">
      <w:pPr>
        <w:spacing w:line="360" w:lineRule="auto"/>
        <w:rPr>
          <w:rFonts w:cs="Times New Roman"/>
          <w:b/>
        </w:rPr>
      </w:pPr>
    </w:p>
    <w:p w14:paraId="7960794D" w14:textId="567B3302" w:rsidR="007D68E3" w:rsidRDefault="007D68E3" w:rsidP="007D68E3">
      <w:pPr>
        <w:spacing w:line="360" w:lineRule="auto"/>
        <w:rPr>
          <w:rFonts w:cs="Times New Roman"/>
        </w:rPr>
      </w:pPr>
      <w:r w:rsidRPr="007D68E3">
        <w:rPr>
          <w:rFonts w:cs="Times New Roman"/>
          <w:b/>
        </w:rPr>
        <w:t xml:space="preserve">Figure S2. </w:t>
      </w:r>
      <w:r w:rsidRPr="007D68E3">
        <w:rPr>
          <w:rFonts w:cs="Times New Roman"/>
        </w:rPr>
        <w:t>Map of plot locations at sub-site 2 at the Kessler Atmospheric and Ecological Field Station. Plots are arranged in short transects (10 – 25m) of seven to eight plots. Each plot is 2m x 2m. Fifteen plots are located at sub-site 21. Plot color indicates invasion level: blue = Zero invasion, yellow = Low (1 – 15%) invasion, orange = Medium (16 – 49%) invasion, and red = High (50% and over) invasion. This sub-site is centered at N34.9755 W-97.5222.</w:t>
      </w:r>
    </w:p>
    <w:p w14:paraId="04304795" w14:textId="24C904E2" w:rsidR="007D68E3" w:rsidRDefault="007D68E3" w:rsidP="007D68E3">
      <w:pPr>
        <w:spacing w:line="360" w:lineRule="auto"/>
        <w:jc w:val="center"/>
        <w:rPr>
          <w:rFonts w:cs="Times New Roman"/>
          <w:b/>
        </w:rPr>
      </w:pPr>
      <w:r>
        <w:rPr>
          <w:rFonts w:cs="Times New Roman"/>
          <w:b/>
          <w:noProof/>
        </w:rPr>
        <w:drawing>
          <wp:inline distT="0" distB="0" distL="0" distR="0" wp14:anchorId="4ECD190F" wp14:editId="482603F1">
            <wp:extent cx="5486400" cy="411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S2_sub2.pdf"/>
                    <pic:cNvPicPr/>
                  </pic:nvPicPr>
                  <pic:blipFill>
                    <a:blip r:embed="rId20">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2501FA24" w14:textId="77777777" w:rsidR="00AB2F27" w:rsidRDefault="00AB2F27" w:rsidP="00AB2F27">
      <w:pPr>
        <w:spacing w:line="360" w:lineRule="auto"/>
        <w:rPr>
          <w:rFonts w:cs="Times New Roman"/>
          <w:b/>
        </w:rPr>
      </w:pPr>
    </w:p>
    <w:p w14:paraId="01FE1D09" w14:textId="77777777" w:rsidR="00AB2F27" w:rsidRDefault="00AB2F27" w:rsidP="00AB2F27">
      <w:pPr>
        <w:spacing w:line="360" w:lineRule="auto"/>
        <w:rPr>
          <w:rFonts w:cs="Times New Roman"/>
          <w:b/>
        </w:rPr>
      </w:pPr>
    </w:p>
    <w:p w14:paraId="67DD2F44" w14:textId="77777777" w:rsidR="00AB2F27" w:rsidRDefault="00AB2F27" w:rsidP="00AB2F27">
      <w:pPr>
        <w:spacing w:line="360" w:lineRule="auto"/>
        <w:rPr>
          <w:rFonts w:cs="Times New Roman"/>
          <w:b/>
        </w:rPr>
      </w:pPr>
    </w:p>
    <w:p w14:paraId="61076C5A" w14:textId="77777777" w:rsidR="00AB2F27" w:rsidRDefault="00AB2F27" w:rsidP="00AB2F27">
      <w:pPr>
        <w:spacing w:line="360" w:lineRule="auto"/>
        <w:rPr>
          <w:rFonts w:cs="Times New Roman"/>
          <w:b/>
        </w:rPr>
      </w:pPr>
    </w:p>
    <w:p w14:paraId="21C07720" w14:textId="77777777" w:rsidR="00AB2F27" w:rsidRDefault="00AB2F27" w:rsidP="00AB2F27">
      <w:pPr>
        <w:spacing w:line="360" w:lineRule="auto"/>
        <w:rPr>
          <w:rFonts w:cs="Times New Roman"/>
          <w:b/>
        </w:rPr>
      </w:pPr>
    </w:p>
    <w:p w14:paraId="7D2AF881" w14:textId="77777777" w:rsidR="00AB2F27" w:rsidRDefault="00AB2F27" w:rsidP="00AB2F27">
      <w:pPr>
        <w:spacing w:line="360" w:lineRule="auto"/>
        <w:rPr>
          <w:rFonts w:cs="Times New Roman"/>
          <w:b/>
        </w:rPr>
      </w:pPr>
    </w:p>
    <w:p w14:paraId="40EF7AF2" w14:textId="77777777" w:rsidR="00AB2F27" w:rsidRDefault="00AB2F27" w:rsidP="00AB2F27">
      <w:pPr>
        <w:spacing w:line="360" w:lineRule="auto"/>
        <w:rPr>
          <w:rFonts w:cs="Times New Roman"/>
          <w:b/>
        </w:rPr>
      </w:pPr>
    </w:p>
    <w:p w14:paraId="1E8C7AE9" w14:textId="77777777" w:rsidR="00AB2F27" w:rsidRDefault="00AB2F27" w:rsidP="00AB2F27">
      <w:pPr>
        <w:spacing w:line="360" w:lineRule="auto"/>
        <w:rPr>
          <w:rFonts w:cs="Times New Roman"/>
          <w:b/>
        </w:rPr>
      </w:pPr>
    </w:p>
    <w:p w14:paraId="3BC0D23E" w14:textId="77777777" w:rsidR="00AB2F27" w:rsidRDefault="00AB2F27" w:rsidP="00AB2F27">
      <w:pPr>
        <w:spacing w:line="360" w:lineRule="auto"/>
        <w:rPr>
          <w:rFonts w:cs="Times New Roman"/>
          <w:b/>
        </w:rPr>
      </w:pPr>
    </w:p>
    <w:p w14:paraId="6F50C095" w14:textId="77777777" w:rsidR="00AB2F27" w:rsidRDefault="00AB2F27" w:rsidP="00AB2F27">
      <w:pPr>
        <w:spacing w:line="360" w:lineRule="auto"/>
        <w:rPr>
          <w:rFonts w:cs="Times New Roman"/>
          <w:b/>
        </w:rPr>
      </w:pPr>
    </w:p>
    <w:p w14:paraId="16A8833C" w14:textId="3778D536" w:rsidR="00AB2F27" w:rsidRDefault="00E85D20" w:rsidP="00AB2F27">
      <w:pPr>
        <w:spacing w:line="360" w:lineRule="auto"/>
        <w:rPr>
          <w:rFonts w:cs="Times New Roman"/>
        </w:rPr>
      </w:pPr>
      <w:r w:rsidRPr="00E85D20">
        <w:rPr>
          <w:rFonts w:cs="Times New Roman"/>
          <w:b/>
        </w:rPr>
        <w:t xml:space="preserve">Figure S3. </w:t>
      </w:r>
      <w:r w:rsidRPr="00E85D20">
        <w:rPr>
          <w:rFonts w:cs="Times New Roman"/>
        </w:rPr>
        <w:t xml:space="preserve">Species richness declines as foliar cover of the invasive grass </w:t>
      </w:r>
      <w:r w:rsidRPr="00E85D20">
        <w:rPr>
          <w:rFonts w:cs="Times New Roman"/>
          <w:i/>
        </w:rPr>
        <w:t>Bothriochloa ischaemum</w:t>
      </w:r>
      <w:r w:rsidRPr="00E85D20">
        <w:rPr>
          <w:rFonts w:cs="Times New Roman"/>
        </w:rPr>
        <w:t xml:space="preserve"> increases (p = 0. 036, R2 = 0.11). Plots with Zero or Low </w:t>
      </w:r>
      <w:r w:rsidRPr="00E85D20">
        <w:rPr>
          <w:rFonts w:cs="Times New Roman"/>
          <w:i/>
        </w:rPr>
        <w:t>B. ischaemum</w:t>
      </w:r>
      <w:r w:rsidRPr="00E85D20">
        <w:rPr>
          <w:rFonts w:cs="Times New Roman"/>
        </w:rPr>
        <w:t xml:space="preserve"> cover had an average of 16.43 ± 1.87 and 18.33 ± 4.69 species, respectively. Plots with Medium or High </w:t>
      </w:r>
      <w:r w:rsidRPr="00E85D20">
        <w:rPr>
          <w:rFonts w:cs="Times New Roman"/>
          <w:i/>
        </w:rPr>
        <w:t>B. ischaemum</w:t>
      </w:r>
      <w:r w:rsidRPr="00E85D20">
        <w:rPr>
          <w:rFonts w:cs="Times New Roman"/>
        </w:rPr>
        <w:t xml:space="preserve"> cover had an average of 14.67 ± 2.92 and 14.25 ± 5.15 species.</w:t>
      </w:r>
    </w:p>
    <w:p w14:paraId="6DE22B0E" w14:textId="77777777" w:rsidR="00E85D20" w:rsidRDefault="00E85D20" w:rsidP="00AB2F27">
      <w:pPr>
        <w:spacing w:line="360" w:lineRule="auto"/>
        <w:rPr>
          <w:rFonts w:cs="Times New Roman"/>
        </w:rPr>
      </w:pPr>
    </w:p>
    <w:p w14:paraId="28C21748" w14:textId="2AFF3DD3" w:rsidR="00E85D20" w:rsidRDefault="00E85D20" w:rsidP="00E85D20">
      <w:pPr>
        <w:spacing w:line="360" w:lineRule="auto"/>
        <w:jc w:val="center"/>
        <w:rPr>
          <w:rFonts w:cs="Times New Roman"/>
          <w:b/>
        </w:rPr>
      </w:pPr>
      <w:r>
        <w:rPr>
          <w:rFonts w:cs="Times New Roman"/>
          <w:b/>
          <w:noProof/>
        </w:rPr>
        <w:drawing>
          <wp:inline distT="0" distB="0" distL="0" distR="0" wp14:anchorId="1CF38266" wp14:editId="62F96080">
            <wp:extent cx="5512085" cy="4134064"/>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S3_SppRich.pdf"/>
                    <pic:cNvPicPr/>
                  </pic:nvPicPr>
                  <pic:blipFill>
                    <a:blip r:embed="rId21">
                      <a:extLst>
                        <a:ext uri="{28A0092B-C50C-407E-A947-70E740481C1C}">
                          <a14:useLocalDpi xmlns:a14="http://schemas.microsoft.com/office/drawing/2010/main" val="0"/>
                        </a:ext>
                      </a:extLst>
                    </a:blip>
                    <a:stretch>
                      <a:fillRect/>
                    </a:stretch>
                  </pic:blipFill>
                  <pic:spPr>
                    <a:xfrm>
                      <a:off x="0" y="0"/>
                      <a:ext cx="5512085" cy="4134064"/>
                    </a:xfrm>
                    <a:prstGeom prst="rect">
                      <a:avLst/>
                    </a:prstGeom>
                  </pic:spPr>
                </pic:pic>
              </a:graphicData>
            </a:graphic>
          </wp:inline>
        </w:drawing>
      </w:r>
    </w:p>
    <w:p w14:paraId="4252543A" w14:textId="77777777" w:rsidR="00E85D20" w:rsidRDefault="00E85D20" w:rsidP="00E85D20">
      <w:pPr>
        <w:spacing w:line="360" w:lineRule="auto"/>
        <w:rPr>
          <w:rFonts w:cs="Times New Roman"/>
          <w:b/>
        </w:rPr>
      </w:pPr>
    </w:p>
    <w:p w14:paraId="195D978B" w14:textId="77777777" w:rsidR="00E85D20" w:rsidRDefault="00E85D20" w:rsidP="00E85D20">
      <w:pPr>
        <w:spacing w:line="360" w:lineRule="auto"/>
        <w:rPr>
          <w:rFonts w:cs="Times New Roman"/>
          <w:b/>
        </w:rPr>
      </w:pPr>
    </w:p>
    <w:p w14:paraId="313B7C16" w14:textId="77777777" w:rsidR="00E85D20" w:rsidRDefault="00E85D20" w:rsidP="00E85D20">
      <w:pPr>
        <w:spacing w:line="360" w:lineRule="auto"/>
        <w:rPr>
          <w:rFonts w:cs="Times New Roman"/>
          <w:b/>
        </w:rPr>
      </w:pPr>
    </w:p>
    <w:p w14:paraId="2F19DD7E" w14:textId="77777777" w:rsidR="00E85D20" w:rsidRDefault="00E85D20" w:rsidP="00E85D20">
      <w:pPr>
        <w:spacing w:line="360" w:lineRule="auto"/>
        <w:rPr>
          <w:rFonts w:cs="Times New Roman"/>
          <w:b/>
        </w:rPr>
      </w:pPr>
    </w:p>
    <w:p w14:paraId="3A0E23F7" w14:textId="77777777" w:rsidR="00E85D20" w:rsidRDefault="00E85D20" w:rsidP="00E85D20">
      <w:pPr>
        <w:spacing w:line="360" w:lineRule="auto"/>
        <w:rPr>
          <w:rFonts w:cs="Times New Roman"/>
          <w:b/>
        </w:rPr>
      </w:pPr>
    </w:p>
    <w:p w14:paraId="740A4BEC" w14:textId="77777777" w:rsidR="00E85D20" w:rsidRDefault="00E85D20" w:rsidP="00E85D20">
      <w:pPr>
        <w:spacing w:line="360" w:lineRule="auto"/>
        <w:rPr>
          <w:rFonts w:cs="Times New Roman"/>
          <w:b/>
        </w:rPr>
      </w:pPr>
    </w:p>
    <w:p w14:paraId="480E6757" w14:textId="77777777" w:rsidR="00E85D20" w:rsidRDefault="00E85D20" w:rsidP="00E85D20">
      <w:pPr>
        <w:spacing w:line="360" w:lineRule="auto"/>
        <w:rPr>
          <w:rFonts w:cs="Times New Roman"/>
          <w:b/>
        </w:rPr>
      </w:pPr>
    </w:p>
    <w:p w14:paraId="74B9FF24" w14:textId="77777777" w:rsidR="00E85D20" w:rsidRDefault="00E85D20" w:rsidP="00E85D20">
      <w:pPr>
        <w:spacing w:line="360" w:lineRule="auto"/>
        <w:rPr>
          <w:rFonts w:cs="Times New Roman"/>
          <w:b/>
        </w:rPr>
      </w:pPr>
    </w:p>
    <w:p w14:paraId="26A43BB7" w14:textId="77777777" w:rsidR="00E85D20" w:rsidRDefault="00E85D20" w:rsidP="00E85D20">
      <w:pPr>
        <w:spacing w:line="360" w:lineRule="auto"/>
        <w:rPr>
          <w:rFonts w:cs="Times New Roman"/>
          <w:b/>
        </w:rPr>
      </w:pPr>
    </w:p>
    <w:p w14:paraId="45F83518" w14:textId="77777777" w:rsidR="00E85D20" w:rsidRDefault="00E85D20" w:rsidP="00E85D20">
      <w:pPr>
        <w:spacing w:line="360" w:lineRule="auto"/>
        <w:rPr>
          <w:rFonts w:cs="Times New Roman"/>
          <w:b/>
        </w:rPr>
      </w:pPr>
    </w:p>
    <w:p w14:paraId="305A2242" w14:textId="544EC20D" w:rsidR="00E85D20" w:rsidRDefault="00E85D20" w:rsidP="00E85D20">
      <w:pPr>
        <w:spacing w:line="480" w:lineRule="auto"/>
      </w:pPr>
      <w:r>
        <w:rPr>
          <w:b/>
        </w:rPr>
        <w:t xml:space="preserve">Figure S4. </w:t>
      </w:r>
      <w:r>
        <w:t xml:space="preserve">Functional group cover varied with cover category of the invasive grass </w:t>
      </w:r>
      <w:r>
        <w:rPr>
          <w:i/>
        </w:rPr>
        <w:t>Bothriochloa ischaemum</w:t>
      </w:r>
      <w:r>
        <w:t xml:space="preserve">. The cover of </w:t>
      </w:r>
      <w:r w:rsidR="008F5D0F">
        <w:t>herbaceous forbs</w:t>
      </w:r>
      <w:r>
        <w:t xml:space="preserve"> and woody plants was unaffected by invasion. Native </w:t>
      </w:r>
      <w:r w:rsidR="008F5D0F">
        <w:t>C</w:t>
      </w:r>
      <w:r w:rsidR="008F5D0F" w:rsidRPr="008F5D0F">
        <w:rPr>
          <w:vertAlign w:val="subscript"/>
        </w:rPr>
        <w:t>3</w:t>
      </w:r>
      <w:r w:rsidR="008F5D0F">
        <w:t xml:space="preserve"> and </w:t>
      </w:r>
      <w:r>
        <w:t>C</w:t>
      </w:r>
      <w:r w:rsidRPr="00245DDF">
        <w:rPr>
          <w:vertAlign w:val="subscript"/>
        </w:rPr>
        <w:t>4</w:t>
      </w:r>
      <w:r>
        <w:t xml:space="preserve"> grass cover declined linearly as invasion increased, while the decline in legume cover was driven by the difference between invaded and uninvaded plots. </w:t>
      </w:r>
      <w:r>
        <w:rPr>
          <w:rFonts w:cs="Times New Roman"/>
        </w:rPr>
        <w:t xml:space="preserve">A one-way ANOVA showed there was a difference in legume cover based on </w:t>
      </w:r>
      <w:r>
        <w:rPr>
          <w:rFonts w:cs="Times New Roman"/>
          <w:i/>
        </w:rPr>
        <w:t xml:space="preserve">B. ischaemum </w:t>
      </w:r>
      <w:r>
        <w:rPr>
          <w:rFonts w:cs="Times New Roman"/>
        </w:rPr>
        <w:t>invasion category, and a Tukey HSD test indicated that plots with Zero invasion differed from all invasion levels (all p-values &lt; 0.001).</w:t>
      </w:r>
      <w:r w:rsidR="00D37171">
        <w:rPr>
          <w:rFonts w:cs="Times New Roman"/>
        </w:rPr>
        <w:t xml:space="preserve"> Error bars give standard error.</w:t>
      </w:r>
    </w:p>
    <w:p w14:paraId="660B39DB" w14:textId="26527A7C" w:rsidR="00E85D20" w:rsidRDefault="00D37171" w:rsidP="00E85D20">
      <w:pPr>
        <w:spacing w:line="360" w:lineRule="auto"/>
        <w:jc w:val="center"/>
        <w:rPr>
          <w:rFonts w:cs="Times New Roman"/>
          <w:b/>
        </w:rPr>
      </w:pPr>
      <w:r>
        <w:rPr>
          <w:rFonts w:cs="Times New Roman"/>
          <w:b/>
          <w:noProof/>
        </w:rPr>
        <w:drawing>
          <wp:inline distT="0" distB="0" distL="0" distR="0" wp14:anchorId="4531A9F5" wp14:editId="3CB879FD">
            <wp:extent cx="5943600" cy="45929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_FigS4_Functional_Group_Cover2.pdf"/>
                    <pic:cNvPicPr/>
                  </pic:nvPicPr>
                  <pic:blipFill>
                    <a:blip r:embed="rId2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C5353B6" w14:textId="77777777" w:rsidR="00E85D20" w:rsidRDefault="00E85D20" w:rsidP="00E85D20">
      <w:pPr>
        <w:spacing w:line="360" w:lineRule="auto"/>
        <w:jc w:val="center"/>
        <w:rPr>
          <w:rFonts w:cs="Times New Roman"/>
          <w:b/>
        </w:rPr>
      </w:pPr>
    </w:p>
    <w:p w14:paraId="29251C4D" w14:textId="77777777" w:rsidR="00E85D20" w:rsidRDefault="00E85D20" w:rsidP="00E85D20">
      <w:pPr>
        <w:spacing w:line="360" w:lineRule="auto"/>
        <w:jc w:val="center"/>
        <w:rPr>
          <w:rFonts w:cs="Times New Roman"/>
          <w:b/>
        </w:rPr>
      </w:pPr>
    </w:p>
    <w:p w14:paraId="504BDBC3" w14:textId="77777777" w:rsidR="00E85D20" w:rsidRDefault="00E85D20" w:rsidP="00E85D20">
      <w:pPr>
        <w:spacing w:line="360" w:lineRule="auto"/>
        <w:jc w:val="center"/>
        <w:rPr>
          <w:rFonts w:cs="Times New Roman"/>
          <w:b/>
        </w:rPr>
      </w:pPr>
    </w:p>
    <w:p w14:paraId="5B27B177" w14:textId="77777777" w:rsidR="00E85D20" w:rsidRDefault="00E85D20" w:rsidP="00E85D20">
      <w:pPr>
        <w:spacing w:line="360" w:lineRule="auto"/>
        <w:jc w:val="center"/>
        <w:rPr>
          <w:rFonts w:cs="Times New Roman"/>
          <w:b/>
        </w:rPr>
      </w:pPr>
    </w:p>
    <w:p w14:paraId="1BA6E49F" w14:textId="7EEA8E1A" w:rsidR="00E85D20" w:rsidRDefault="00E85D20" w:rsidP="00E85D20">
      <w:pPr>
        <w:spacing w:line="360" w:lineRule="auto"/>
        <w:rPr>
          <w:rFonts w:cs="Times New Roman"/>
          <w:b/>
        </w:rPr>
      </w:pPr>
      <w:r>
        <w:rPr>
          <w:rFonts w:cs="Times New Roman"/>
          <w:b/>
        </w:rPr>
        <w:t>Chapter 2: Supplementary Materials</w:t>
      </w:r>
    </w:p>
    <w:p w14:paraId="655EBFA2" w14:textId="79FA725C" w:rsidR="00E85D20" w:rsidRDefault="00390BB3" w:rsidP="00E85D20">
      <w:pPr>
        <w:spacing w:line="360" w:lineRule="auto"/>
        <w:rPr>
          <w:rFonts w:cs="Times New Roman"/>
        </w:rPr>
      </w:pPr>
      <w:r w:rsidRPr="00390BB3">
        <w:rPr>
          <w:rFonts w:cs="Times New Roman"/>
          <w:b/>
        </w:rPr>
        <w:t xml:space="preserve">Table S1. </w:t>
      </w:r>
      <w:r w:rsidRPr="00390BB3">
        <w:rPr>
          <w:rFonts w:cs="Times New Roman"/>
        </w:rPr>
        <w:t>We analyzed data from the 33 most abundant species in our restored communities. We downloaded data from four functional traits from the TRY plant trait database. The traits we analyzed are leaf nitrogen content (leaf N, in mg / g), leaf dry matter content (LDMC, dry mass / fresh mass), leaf carbon : nitrogen ratio (C:N ratio, in g / g) and specific leaf area (SLA, in mm2 / mg). Trait values are the average value from the entries for each species downloaded from the TRY database. The 33 species can be divided into four groups: sown forbs (SF), volunteer forbs (VF), sown grasses (SG), and volunteer grasses (VG). Origin indicates if the species is native (N) or introduced (I).</w:t>
      </w:r>
    </w:p>
    <w:p w14:paraId="4ADDB950" w14:textId="4BDA0956" w:rsidR="00390BB3" w:rsidRDefault="00390BB3" w:rsidP="00390BB3">
      <w:pPr>
        <w:spacing w:line="360" w:lineRule="auto"/>
        <w:jc w:val="center"/>
        <w:rPr>
          <w:rFonts w:cs="Times New Roman"/>
        </w:rPr>
      </w:pPr>
      <w:r>
        <w:rPr>
          <w:rFonts w:cs="Times New Roman"/>
          <w:noProof/>
        </w:rPr>
        <w:drawing>
          <wp:inline distT="0" distB="0" distL="0" distR="0" wp14:anchorId="06A508AE" wp14:editId="3E36E306">
            <wp:extent cx="5424341" cy="5455149"/>
            <wp:effectExtent l="0" t="0" r="1143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Table_S1 complete_traits_80v2.csv.pdf"/>
                    <pic:cNvPicPr/>
                  </pic:nvPicPr>
                  <pic:blipFill rotWithShape="1">
                    <a:blip r:embed="rId23">
                      <a:extLst>
                        <a:ext uri="{28A0092B-C50C-407E-A947-70E740481C1C}">
                          <a14:useLocalDpi xmlns:a14="http://schemas.microsoft.com/office/drawing/2010/main" val="0"/>
                        </a:ext>
                      </a:extLst>
                    </a:blip>
                    <a:srcRect l="2421" t="3874" r="6309" b="25199"/>
                    <a:stretch/>
                  </pic:blipFill>
                  <pic:spPr bwMode="auto">
                    <a:xfrm>
                      <a:off x="0" y="0"/>
                      <a:ext cx="5424745" cy="5455555"/>
                    </a:xfrm>
                    <a:prstGeom prst="rect">
                      <a:avLst/>
                    </a:prstGeom>
                    <a:ln>
                      <a:noFill/>
                    </a:ln>
                    <a:extLst>
                      <a:ext uri="{53640926-AAD7-44d8-BBD7-CCE9431645EC}">
                        <a14:shadowObscured xmlns:a14="http://schemas.microsoft.com/office/drawing/2010/main"/>
                      </a:ext>
                    </a:extLst>
                  </pic:spPr>
                </pic:pic>
              </a:graphicData>
            </a:graphic>
          </wp:inline>
        </w:drawing>
      </w:r>
    </w:p>
    <w:p w14:paraId="040C2ED1" w14:textId="77777777" w:rsidR="00390BB3" w:rsidRDefault="00390BB3" w:rsidP="00390BB3">
      <w:pPr>
        <w:spacing w:line="360" w:lineRule="auto"/>
        <w:rPr>
          <w:rFonts w:cs="Times New Roman"/>
        </w:rPr>
      </w:pPr>
    </w:p>
    <w:p w14:paraId="60D9F323" w14:textId="74A8960E" w:rsidR="00390BB3" w:rsidRDefault="00390BB3" w:rsidP="00390BB3">
      <w:pPr>
        <w:spacing w:line="360" w:lineRule="auto"/>
      </w:pPr>
      <w:r>
        <w:rPr>
          <w:b/>
        </w:rPr>
        <w:t xml:space="preserve">Table S2. </w:t>
      </w:r>
      <w:r>
        <w:t xml:space="preserve">We calculated the community-weighted means (CWMs) of four plant functional traits across the first nine years of each restoration sequence. We calculated the CWM of each trait for all four plots within each sequence and used these values for the profile analyses. Here we show the average of the four CWMs for each sequence for each year, which are shown in </w:t>
      </w:r>
      <w:r>
        <w:rPr>
          <w:b/>
        </w:rPr>
        <w:t>Fig. 2</w:t>
      </w:r>
      <w:r>
        <w:t>.</w:t>
      </w:r>
      <w:r w:rsidR="00941632">
        <w:t xml:space="preserve"> The CWMs of Leaf N, LDMC, and SLA were calculated from the "Complete" trait set while the CWM of the C:N Ratio was calculated from the "Refined" trait set. </w:t>
      </w:r>
    </w:p>
    <w:p w14:paraId="384FD7D3" w14:textId="77777777" w:rsidR="00390BB3" w:rsidRDefault="00390BB3" w:rsidP="00390BB3">
      <w:pPr>
        <w:spacing w:line="360" w:lineRule="auto"/>
      </w:pPr>
    </w:p>
    <w:p w14:paraId="494EFB9E" w14:textId="67A9F1BC" w:rsidR="00390BB3" w:rsidRDefault="00390BB3" w:rsidP="00390BB3">
      <w:pPr>
        <w:spacing w:line="360" w:lineRule="auto"/>
        <w:jc w:val="center"/>
        <w:rPr>
          <w:rFonts w:cs="Times New Roman"/>
        </w:rPr>
      </w:pPr>
      <w:r>
        <w:rPr>
          <w:rFonts w:cs="Times New Roman"/>
          <w:noProof/>
        </w:rPr>
        <w:drawing>
          <wp:inline distT="0" distB="0" distL="0" distR="0" wp14:anchorId="7DAB9FDF" wp14:editId="6784CE29">
            <wp:extent cx="4800600" cy="36171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TableS2_CWM.pdf"/>
                    <pic:cNvPicPr/>
                  </pic:nvPicPr>
                  <pic:blipFill rotWithShape="1">
                    <a:blip r:embed="rId24">
                      <a:extLst>
                        <a:ext uri="{28A0092B-C50C-407E-A947-70E740481C1C}">
                          <a14:useLocalDpi xmlns:a14="http://schemas.microsoft.com/office/drawing/2010/main" val="0"/>
                        </a:ext>
                      </a:extLst>
                    </a:blip>
                    <a:srcRect l="7433" t="7747" r="18233" b="48973"/>
                    <a:stretch/>
                  </pic:blipFill>
                  <pic:spPr bwMode="auto">
                    <a:xfrm>
                      <a:off x="0" y="0"/>
                      <a:ext cx="4801073" cy="3617552"/>
                    </a:xfrm>
                    <a:prstGeom prst="rect">
                      <a:avLst/>
                    </a:prstGeom>
                    <a:ln>
                      <a:noFill/>
                    </a:ln>
                    <a:extLst>
                      <a:ext uri="{53640926-AAD7-44d8-BBD7-CCE9431645EC}">
                        <a14:shadowObscured xmlns:a14="http://schemas.microsoft.com/office/drawing/2010/main"/>
                      </a:ext>
                    </a:extLst>
                  </pic:spPr>
                </pic:pic>
              </a:graphicData>
            </a:graphic>
          </wp:inline>
        </w:drawing>
      </w:r>
    </w:p>
    <w:p w14:paraId="29A68E39" w14:textId="77777777" w:rsidR="00390BB3" w:rsidRDefault="00390BB3" w:rsidP="00390BB3">
      <w:pPr>
        <w:spacing w:line="360" w:lineRule="auto"/>
        <w:jc w:val="center"/>
        <w:rPr>
          <w:rFonts w:cs="Times New Roman"/>
        </w:rPr>
      </w:pPr>
    </w:p>
    <w:p w14:paraId="4F37A9D8" w14:textId="77777777" w:rsidR="00390BB3" w:rsidRDefault="00390BB3" w:rsidP="00390BB3">
      <w:pPr>
        <w:spacing w:line="360" w:lineRule="auto"/>
        <w:rPr>
          <w:rFonts w:cs="Times New Roman"/>
        </w:rPr>
      </w:pPr>
    </w:p>
    <w:p w14:paraId="3854CF86" w14:textId="77777777" w:rsidR="00390BB3" w:rsidRDefault="00390BB3" w:rsidP="00390BB3">
      <w:pPr>
        <w:spacing w:line="360" w:lineRule="auto"/>
        <w:rPr>
          <w:rFonts w:cs="Times New Roman"/>
        </w:rPr>
      </w:pPr>
    </w:p>
    <w:p w14:paraId="4BE8C15B" w14:textId="77777777" w:rsidR="00390BB3" w:rsidRDefault="00390BB3" w:rsidP="00390BB3">
      <w:pPr>
        <w:spacing w:line="360" w:lineRule="auto"/>
        <w:rPr>
          <w:rFonts w:cs="Times New Roman"/>
        </w:rPr>
      </w:pPr>
    </w:p>
    <w:p w14:paraId="2BF697FD" w14:textId="77777777" w:rsidR="00390BB3" w:rsidRDefault="00390BB3" w:rsidP="00390BB3">
      <w:pPr>
        <w:spacing w:line="360" w:lineRule="auto"/>
        <w:rPr>
          <w:rFonts w:cs="Times New Roman"/>
        </w:rPr>
      </w:pPr>
    </w:p>
    <w:p w14:paraId="14339372" w14:textId="77777777" w:rsidR="00390BB3" w:rsidRDefault="00390BB3" w:rsidP="00390BB3">
      <w:pPr>
        <w:spacing w:line="360" w:lineRule="auto"/>
        <w:rPr>
          <w:rFonts w:cs="Times New Roman"/>
        </w:rPr>
      </w:pPr>
    </w:p>
    <w:p w14:paraId="19AC2A59" w14:textId="77777777" w:rsidR="00390BB3" w:rsidRDefault="00390BB3" w:rsidP="00390BB3">
      <w:pPr>
        <w:spacing w:line="360" w:lineRule="auto"/>
        <w:rPr>
          <w:rFonts w:cs="Times New Roman"/>
        </w:rPr>
      </w:pPr>
    </w:p>
    <w:p w14:paraId="039145D7" w14:textId="77777777" w:rsidR="00390BB3" w:rsidRDefault="00390BB3" w:rsidP="00390BB3">
      <w:pPr>
        <w:spacing w:line="360" w:lineRule="auto"/>
        <w:rPr>
          <w:rFonts w:cs="Times New Roman"/>
        </w:rPr>
      </w:pPr>
    </w:p>
    <w:p w14:paraId="13047F3B" w14:textId="77777777" w:rsidR="00390BB3" w:rsidRDefault="00390BB3" w:rsidP="00390BB3">
      <w:pPr>
        <w:spacing w:line="360" w:lineRule="auto"/>
        <w:rPr>
          <w:rFonts w:cs="Times New Roman"/>
        </w:rPr>
      </w:pPr>
    </w:p>
    <w:p w14:paraId="3E4D83CD" w14:textId="77777777" w:rsidR="00390BB3" w:rsidRDefault="00390BB3" w:rsidP="00390BB3">
      <w:pPr>
        <w:spacing w:line="360" w:lineRule="auto"/>
        <w:rPr>
          <w:rFonts w:cs="Times New Roman"/>
        </w:rPr>
      </w:pPr>
    </w:p>
    <w:p w14:paraId="63C106E4" w14:textId="6488F5DB" w:rsidR="00390BB3" w:rsidRDefault="00390BB3" w:rsidP="00390BB3">
      <w:pPr>
        <w:spacing w:line="360" w:lineRule="auto"/>
        <w:rPr>
          <w:rFonts w:cs="Times New Roman"/>
        </w:rPr>
      </w:pPr>
      <w:r w:rsidRPr="00390BB3">
        <w:rPr>
          <w:rFonts w:cs="Times New Roman"/>
          <w:b/>
        </w:rPr>
        <w:t>Table S3.</w:t>
      </w:r>
      <w:r w:rsidRPr="00390BB3">
        <w:rPr>
          <w:rFonts w:cs="Times New Roman"/>
        </w:rPr>
        <w:t xml:space="preserve"> Results from the profile analyses performed on each of the four functional traits. The first panel shows results from analyses of the long-term patterns (trait values from every other year across the first nine years). The second panel shows the post-hoc analyses of fine-scale patterns (trait values from every year over the first seven years).</w:t>
      </w:r>
    </w:p>
    <w:p w14:paraId="0FE14A5A" w14:textId="604BD36D" w:rsidR="00390BB3" w:rsidRDefault="00390BB3" w:rsidP="00390BB3">
      <w:pPr>
        <w:spacing w:line="360" w:lineRule="auto"/>
        <w:jc w:val="center"/>
        <w:rPr>
          <w:rFonts w:cs="Times New Roman"/>
        </w:rPr>
      </w:pPr>
      <w:r>
        <w:rPr>
          <w:rFonts w:cs="Times New Roman"/>
          <w:noProof/>
        </w:rPr>
        <w:drawing>
          <wp:inline distT="0" distB="0" distL="0" distR="0" wp14:anchorId="57FAEA4B" wp14:editId="4C531038">
            <wp:extent cx="4387065" cy="6298058"/>
            <wp:effectExtent l="0" t="0" r="762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TableS3_profiles.pdf"/>
                    <pic:cNvPicPr/>
                  </pic:nvPicPr>
                  <pic:blipFill rotWithShape="1">
                    <a:blip r:embed="rId25">
                      <a:extLst>
                        <a:ext uri="{28A0092B-C50C-407E-A947-70E740481C1C}">
                          <a14:useLocalDpi xmlns:a14="http://schemas.microsoft.com/office/drawing/2010/main" val="0"/>
                        </a:ext>
                      </a:extLst>
                    </a:blip>
                    <a:srcRect l="7606" t="8282" r="18577" b="9831"/>
                    <a:stretch/>
                  </pic:blipFill>
                  <pic:spPr bwMode="auto">
                    <a:xfrm>
                      <a:off x="0" y="0"/>
                      <a:ext cx="4387402" cy="6298542"/>
                    </a:xfrm>
                    <a:prstGeom prst="rect">
                      <a:avLst/>
                    </a:prstGeom>
                    <a:ln>
                      <a:noFill/>
                    </a:ln>
                    <a:extLst>
                      <a:ext uri="{53640926-AAD7-44d8-BBD7-CCE9431645EC}">
                        <a14:shadowObscured xmlns:a14="http://schemas.microsoft.com/office/drawing/2010/main"/>
                      </a:ext>
                    </a:extLst>
                  </pic:spPr>
                </pic:pic>
              </a:graphicData>
            </a:graphic>
          </wp:inline>
        </w:drawing>
      </w:r>
    </w:p>
    <w:p w14:paraId="70147201" w14:textId="77777777" w:rsidR="00390BB3" w:rsidRDefault="00390BB3" w:rsidP="00390BB3">
      <w:pPr>
        <w:spacing w:line="360" w:lineRule="auto"/>
        <w:rPr>
          <w:rFonts w:cs="Times New Roman"/>
        </w:rPr>
      </w:pPr>
    </w:p>
    <w:p w14:paraId="6BE54D8A" w14:textId="77777777" w:rsidR="00390BB3" w:rsidRDefault="00390BB3" w:rsidP="00390BB3">
      <w:pPr>
        <w:spacing w:line="360" w:lineRule="auto"/>
        <w:rPr>
          <w:rFonts w:cs="Times New Roman"/>
        </w:rPr>
      </w:pPr>
    </w:p>
    <w:p w14:paraId="4D8B52D5" w14:textId="77777777" w:rsidR="00390BB3" w:rsidRDefault="00390BB3" w:rsidP="00390BB3">
      <w:pPr>
        <w:spacing w:line="360" w:lineRule="auto"/>
        <w:rPr>
          <w:rFonts w:cs="Times New Roman"/>
        </w:rPr>
      </w:pPr>
    </w:p>
    <w:p w14:paraId="7A5CE09E" w14:textId="77777777" w:rsidR="00E35C20" w:rsidRPr="00E35C20" w:rsidRDefault="00E35C20" w:rsidP="00E35C20">
      <w:pPr>
        <w:spacing w:line="360" w:lineRule="auto"/>
        <w:rPr>
          <w:rFonts w:cs="Times New Roman"/>
        </w:rPr>
      </w:pPr>
      <w:r w:rsidRPr="00E35C20">
        <w:rPr>
          <w:rFonts w:cs="Times New Roman"/>
          <w:b/>
        </w:rPr>
        <w:t>Figure S1</w:t>
      </w:r>
      <w:r w:rsidRPr="00E35C20">
        <w:rPr>
          <w:rFonts w:cs="Times New Roman"/>
        </w:rPr>
        <w:t xml:space="preserve">. There were no discernable patterns between annual precipitation (bars, left) or growing season precipitation (bars, right) and the CWMs of the four functional traits we calculated (lines). </w:t>
      </w:r>
    </w:p>
    <w:p w14:paraId="36B13219" w14:textId="328BF4EE" w:rsidR="00390BB3" w:rsidRPr="00390BB3" w:rsidRDefault="00E35C20" w:rsidP="00E35C20">
      <w:pPr>
        <w:spacing w:line="360" w:lineRule="auto"/>
        <w:jc w:val="center"/>
        <w:rPr>
          <w:rFonts w:cs="Times New Roman"/>
        </w:rPr>
      </w:pPr>
      <w:r>
        <w:rPr>
          <w:rFonts w:cs="Times New Roman"/>
          <w:noProof/>
        </w:rPr>
        <w:drawing>
          <wp:inline distT="0" distB="0" distL="0" distR="0" wp14:anchorId="3E40296D" wp14:editId="3F324465">
            <wp:extent cx="5736611" cy="6594375"/>
            <wp:effectExtent l="0" t="0" r="3810"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_Figure_S1.pdf"/>
                    <pic:cNvPicPr/>
                  </pic:nvPicPr>
                  <pic:blipFill rotWithShape="1">
                    <a:blip r:embed="rId26">
                      <a:extLst>
                        <a:ext uri="{28A0092B-C50C-407E-A947-70E740481C1C}">
                          <a14:useLocalDpi xmlns:a14="http://schemas.microsoft.com/office/drawing/2010/main" val="0"/>
                        </a:ext>
                      </a:extLst>
                    </a:blip>
                    <a:srcRect b="13786"/>
                    <a:stretch/>
                  </pic:blipFill>
                  <pic:spPr bwMode="auto">
                    <a:xfrm>
                      <a:off x="0" y="0"/>
                      <a:ext cx="5736905" cy="6594713"/>
                    </a:xfrm>
                    <a:prstGeom prst="rect">
                      <a:avLst/>
                    </a:prstGeom>
                    <a:ln>
                      <a:noFill/>
                    </a:ln>
                    <a:extLst>
                      <a:ext uri="{53640926-AAD7-44d8-BBD7-CCE9431645EC}">
                        <a14:shadowObscured xmlns:a14="http://schemas.microsoft.com/office/drawing/2010/main"/>
                      </a:ext>
                    </a:extLst>
                  </pic:spPr>
                </pic:pic>
              </a:graphicData>
            </a:graphic>
          </wp:inline>
        </w:drawing>
      </w:r>
    </w:p>
    <w:sectPr w:rsidR="00390BB3" w:rsidRPr="00390BB3" w:rsidSect="00966053">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A6BE1" w14:textId="77777777" w:rsidR="00855A55" w:rsidRDefault="00855A55" w:rsidP="00C41799">
      <w:r>
        <w:separator/>
      </w:r>
    </w:p>
  </w:endnote>
  <w:endnote w:type="continuationSeparator" w:id="0">
    <w:p w14:paraId="375B6AC5" w14:textId="77777777" w:rsidR="00855A55" w:rsidRDefault="00855A55" w:rsidP="00C4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altName w:val="Segoe UI"/>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Adobe Caslon Pro">
    <w:panose1 w:val="0205050205050A020403"/>
    <w:charset w:val="00"/>
    <w:family w:val="auto"/>
    <w:pitch w:val="variable"/>
    <w:sig w:usb0="00000007" w:usb1="00000001" w:usb2="00000000" w:usb3="00000000" w:csb0="00000093"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852E7" w14:textId="77777777" w:rsidR="00855A55" w:rsidRDefault="00855A55" w:rsidP="00512A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8E0951" w14:textId="77777777" w:rsidR="00855A55" w:rsidRDefault="00855A55" w:rsidP="00512AA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11FBE" w14:textId="77777777" w:rsidR="00855A55" w:rsidRDefault="00855A55" w:rsidP="007744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6053">
      <w:rPr>
        <w:rStyle w:val="PageNumber"/>
        <w:noProof/>
      </w:rPr>
      <w:t>xii</w:t>
    </w:r>
    <w:r>
      <w:rPr>
        <w:rStyle w:val="PageNumber"/>
      </w:rPr>
      <w:fldChar w:fldCharType="end"/>
    </w:r>
  </w:p>
  <w:p w14:paraId="0EDAA7FB" w14:textId="77777777" w:rsidR="00855A55" w:rsidRDefault="00855A55" w:rsidP="00512AA8">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9576A" w14:textId="77777777" w:rsidR="00855A55" w:rsidRDefault="00855A55" w:rsidP="007744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6053">
      <w:rPr>
        <w:rStyle w:val="PageNumber"/>
        <w:noProof/>
      </w:rPr>
      <w:t>75</w:t>
    </w:r>
    <w:r>
      <w:rPr>
        <w:rStyle w:val="PageNumber"/>
      </w:rPr>
      <w:fldChar w:fldCharType="end"/>
    </w:r>
  </w:p>
  <w:p w14:paraId="30829C11" w14:textId="77777777" w:rsidR="00855A55" w:rsidRDefault="00855A55" w:rsidP="00512AA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F3C1F" w14:textId="77777777" w:rsidR="00855A55" w:rsidRDefault="00855A55" w:rsidP="00C41799">
      <w:r>
        <w:separator/>
      </w:r>
    </w:p>
  </w:footnote>
  <w:footnote w:type="continuationSeparator" w:id="0">
    <w:p w14:paraId="3465ACAD" w14:textId="77777777" w:rsidR="00855A55" w:rsidRDefault="00855A55" w:rsidP="00C417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281"/>
    <w:rsid w:val="00026434"/>
    <w:rsid w:val="000F3359"/>
    <w:rsid w:val="001209FA"/>
    <w:rsid w:val="00137F5C"/>
    <w:rsid w:val="00147A4D"/>
    <w:rsid w:val="001554F7"/>
    <w:rsid w:val="00175E6D"/>
    <w:rsid w:val="002148BE"/>
    <w:rsid w:val="00257CD0"/>
    <w:rsid w:val="00296318"/>
    <w:rsid w:val="002A57AB"/>
    <w:rsid w:val="002A728A"/>
    <w:rsid w:val="002B6935"/>
    <w:rsid w:val="002E3DD9"/>
    <w:rsid w:val="003054EE"/>
    <w:rsid w:val="003118DE"/>
    <w:rsid w:val="003203E9"/>
    <w:rsid w:val="00321263"/>
    <w:rsid w:val="00321C03"/>
    <w:rsid w:val="00324CBE"/>
    <w:rsid w:val="003647C7"/>
    <w:rsid w:val="00372758"/>
    <w:rsid w:val="00374275"/>
    <w:rsid w:val="003829B4"/>
    <w:rsid w:val="00390BB3"/>
    <w:rsid w:val="00407E67"/>
    <w:rsid w:val="004311B4"/>
    <w:rsid w:val="00456FB8"/>
    <w:rsid w:val="00470E1D"/>
    <w:rsid w:val="00484955"/>
    <w:rsid w:val="004A6A48"/>
    <w:rsid w:val="004C3D1F"/>
    <w:rsid w:val="004F5F38"/>
    <w:rsid w:val="00512AA8"/>
    <w:rsid w:val="00523268"/>
    <w:rsid w:val="00526DDD"/>
    <w:rsid w:val="00596B81"/>
    <w:rsid w:val="005B3564"/>
    <w:rsid w:val="005E5795"/>
    <w:rsid w:val="0061150C"/>
    <w:rsid w:val="00631855"/>
    <w:rsid w:val="00646ACB"/>
    <w:rsid w:val="006615AF"/>
    <w:rsid w:val="006A4C47"/>
    <w:rsid w:val="006F5004"/>
    <w:rsid w:val="00706885"/>
    <w:rsid w:val="0077449A"/>
    <w:rsid w:val="00780418"/>
    <w:rsid w:val="00793FAE"/>
    <w:rsid w:val="007D3519"/>
    <w:rsid w:val="007D68E3"/>
    <w:rsid w:val="007E1079"/>
    <w:rsid w:val="007E2CFA"/>
    <w:rsid w:val="008240C6"/>
    <w:rsid w:val="00846F11"/>
    <w:rsid w:val="008526A1"/>
    <w:rsid w:val="00855A55"/>
    <w:rsid w:val="00875D48"/>
    <w:rsid w:val="00884196"/>
    <w:rsid w:val="008C2FD9"/>
    <w:rsid w:val="008E1EA0"/>
    <w:rsid w:val="008F5D0F"/>
    <w:rsid w:val="00915669"/>
    <w:rsid w:val="009206BD"/>
    <w:rsid w:val="00941632"/>
    <w:rsid w:val="009518EB"/>
    <w:rsid w:val="00966053"/>
    <w:rsid w:val="00987666"/>
    <w:rsid w:val="009A735D"/>
    <w:rsid w:val="009C21F3"/>
    <w:rsid w:val="009E741A"/>
    <w:rsid w:val="00A04850"/>
    <w:rsid w:val="00A115B7"/>
    <w:rsid w:val="00A83E33"/>
    <w:rsid w:val="00AB2F27"/>
    <w:rsid w:val="00B91281"/>
    <w:rsid w:val="00C01789"/>
    <w:rsid w:val="00C242AD"/>
    <w:rsid w:val="00C41799"/>
    <w:rsid w:val="00C536DB"/>
    <w:rsid w:val="00C87555"/>
    <w:rsid w:val="00CC782A"/>
    <w:rsid w:val="00CE4CED"/>
    <w:rsid w:val="00D04267"/>
    <w:rsid w:val="00D14006"/>
    <w:rsid w:val="00D37171"/>
    <w:rsid w:val="00DA71BA"/>
    <w:rsid w:val="00E35C20"/>
    <w:rsid w:val="00E45232"/>
    <w:rsid w:val="00E47BDE"/>
    <w:rsid w:val="00E55620"/>
    <w:rsid w:val="00E85D20"/>
    <w:rsid w:val="00EA69D7"/>
    <w:rsid w:val="00EB5A73"/>
    <w:rsid w:val="00EF42E4"/>
    <w:rsid w:val="00EF6306"/>
    <w:rsid w:val="00F51458"/>
    <w:rsid w:val="00FF2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28B2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pers"/>
    <w:basedOn w:val="Normal"/>
    <w:link w:val="NoSpacingChar"/>
    <w:uiPriority w:val="1"/>
    <w:qFormat/>
    <w:rsid w:val="002B6935"/>
    <w:rPr>
      <w:rFonts w:asciiTheme="minorHAnsi" w:eastAsia="Times New Roman" w:hAnsiTheme="minorHAnsi" w:cs="Times New Roman"/>
      <w:szCs w:val="32"/>
      <w:lang w:bidi="en-US"/>
    </w:rPr>
  </w:style>
  <w:style w:type="character" w:customStyle="1" w:styleId="NoSpacingChar">
    <w:name w:val="No Spacing Char"/>
    <w:aliases w:val="Papers Char"/>
    <w:basedOn w:val="DefaultParagraphFont"/>
    <w:link w:val="NoSpacing"/>
    <w:uiPriority w:val="1"/>
    <w:rsid w:val="002B6935"/>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2B69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6935"/>
    <w:rPr>
      <w:rFonts w:ascii="Lucida Grande" w:hAnsi="Lucida Grande" w:cs="Lucida Grande"/>
      <w:sz w:val="18"/>
      <w:szCs w:val="18"/>
    </w:rPr>
  </w:style>
  <w:style w:type="character" w:styleId="LineNumber">
    <w:name w:val="line number"/>
    <w:basedOn w:val="DefaultParagraphFont"/>
    <w:uiPriority w:val="99"/>
    <w:semiHidden/>
    <w:unhideWhenUsed/>
    <w:rsid w:val="002B6935"/>
  </w:style>
  <w:style w:type="paragraph" w:styleId="Footer">
    <w:name w:val="footer"/>
    <w:basedOn w:val="Normal"/>
    <w:link w:val="FooterChar"/>
    <w:uiPriority w:val="99"/>
    <w:unhideWhenUsed/>
    <w:rsid w:val="00C41799"/>
    <w:pPr>
      <w:tabs>
        <w:tab w:val="center" w:pos="4320"/>
        <w:tab w:val="right" w:pos="8640"/>
      </w:tabs>
    </w:pPr>
  </w:style>
  <w:style w:type="character" w:customStyle="1" w:styleId="FooterChar">
    <w:name w:val="Footer Char"/>
    <w:basedOn w:val="DefaultParagraphFont"/>
    <w:link w:val="Footer"/>
    <w:uiPriority w:val="99"/>
    <w:rsid w:val="00C41799"/>
  </w:style>
  <w:style w:type="character" w:styleId="PageNumber">
    <w:name w:val="page number"/>
    <w:basedOn w:val="DefaultParagraphFont"/>
    <w:uiPriority w:val="99"/>
    <w:semiHidden/>
    <w:unhideWhenUsed/>
    <w:rsid w:val="00C41799"/>
  </w:style>
  <w:style w:type="paragraph" w:styleId="Header">
    <w:name w:val="header"/>
    <w:basedOn w:val="Normal"/>
    <w:link w:val="HeaderChar"/>
    <w:uiPriority w:val="99"/>
    <w:unhideWhenUsed/>
    <w:rsid w:val="00884196"/>
    <w:pPr>
      <w:tabs>
        <w:tab w:val="center" w:pos="4320"/>
        <w:tab w:val="right" w:pos="8640"/>
      </w:tabs>
    </w:pPr>
  </w:style>
  <w:style w:type="character" w:customStyle="1" w:styleId="HeaderChar">
    <w:name w:val="Header Char"/>
    <w:basedOn w:val="DefaultParagraphFont"/>
    <w:link w:val="Header"/>
    <w:uiPriority w:val="99"/>
    <w:rsid w:val="00884196"/>
  </w:style>
  <w:style w:type="table" w:styleId="LightShading-Accent1">
    <w:name w:val="Light Shading Accent 1"/>
    <w:basedOn w:val="TableNormal"/>
    <w:uiPriority w:val="60"/>
    <w:rsid w:val="009E741A"/>
    <w:rPr>
      <w:rFonts w:asciiTheme="minorHAnsi" w:hAnsiTheme="minorHAns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mmentTextChar">
    <w:name w:val="Comment Text Char"/>
    <w:basedOn w:val="DefaultParagraphFont"/>
    <w:link w:val="CommentText"/>
    <w:uiPriority w:val="99"/>
    <w:semiHidden/>
    <w:rsid w:val="00E47BDE"/>
    <w:rPr>
      <w:sz w:val="20"/>
      <w:szCs w:val="20"/>
    </w:rPr>
  </w:style>
  <w:style w:type="paragraph" w:styleId="CommentText">
    <w:name w:val="annotation text"/>
    <w:basedOn w:val="Normal"/>
    <w:link w:val="CommentTextChar"/>
    <w:uiPriority w:val="99"/>
    <w:semiHidden/>
    <w:unhideWhenUsed/>
    <w:rsid w:val="00E47BDE"/>
    <w:rPr>
      <w:sz w:val="20"/>
      <w:szCs w:val="20"/>
    </w:rPr>
  </w:style>
  <w:style w:type="character" w:customStyle="1" w:styleId="CommentSubjectChar">
    <w:name w:val="Comment Subject Char"/>
    <w:basedOn w:val="CommentTextChar"/>
    <w:link w:val="CommentSubject"/>
    <w:uiPriority w:val="99"/>
    <w:semiHidden/>
    <w:rsid w:val="00E47BDE"/>
    <w:rPr>
      <w:b/>
      <w:bCs/>
      <w:sz w:val="20"/>
      <w:szCs w:val="20"/>
    </w:rPr>
  </w:style>
  <w:style w:type="paragraph" w:styleId="CommentSubject">
    <w:name w:val="annotation subject"/>
    <w:basedOn w:val="CommentText"/>
    <w:next w:val="CommentText"/>
    <w:link w:val="CommentSubjectChar"/>
    <w:uiPriority w:val="99"/>
    <w:semiHidden/>
    <w:unhideWhenUsed/>
    <w:rsid w:val="00E47BDE"/>
    <w:rPr>
      <w:b/>
      <w:bCs/>
    </w:rPr>
  </w:style>
  <w:style w:type="character" w:styleId="CommentReference">
    <w:name w:val="annotation reference"/>
    <w:basedOn w:val="DefaultParagraphFont"/>
    <w:uiPriority w:val="99"/>
    <w:semiHidden/>
    <w:unhideWhenUsed/>
    <w:rsid w:val="00D14006"/>
    <w:rPr>
      <w:sz w:val="16"/>
      <w:szCs w:val="16"/>
    </w:rPr>
  </w:style>
  <w:style w:type="table" w:styleId="TableGrid">
    <w:name w:val="Table Grid"/>
    <w:basedOn w:val="TableNormal"/>
    <w:uiPriority w:val="59"/>
    <w:rsid w:val="00D14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47BD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pers"/>
    <w:basedOn w:val="Normal"/>
    <w:link w:val="NoSpacingChar"/>
    <w:uiPriority w:val="1"/>
    <w:qFormat/>
    <w:rsid w:val="002B6935"/>
    <w:rPr>
      <w:rFonts w:asciiTheme="minorHAnsi" w:eastAsia="Times New Roman" w:hAnsiTheme="minorHAnsi" w:cs="Times New Roman"/>
      <w:szCs w:val="32"/>
      <w:lang w:bidi="en-US"/>
    </w:rPr>
  </w:style>
  <w:style w:type="character" w:customStyle="1" w:styleId="NoSpacingChar">
    <w:name w:val="No Spacing Char"/>
    <w:aliases w:val="Papers Char"/>
    <w:basedOn w:val="DefaultParagraphFont"/>
    <w:link w:val="NoSpacing"/>
    <w:uiPriority w:val="1"/>
    <w:rsid w:val="002B6935"/>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2B69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6935"/>
    <w:rPr>
      <w:rFonts w:ascii="Lucida Grande" w:hAnsi="Lucida Grande" w:cs="Lucida Grande"/>
      <w:sz w:val="18"/>
      <w:szCs w:val="18"/>
    </w:rPr>
  </w:style>
  <w:style w:type="character" w:styleId="LineNumber">
    <w:name w:val="line number"/>
    <w:basedOn w:val="DefaultParagraphFont"/>
    <w:uiPriority w:val="99"/>
    <w:semiHidden/>
    <w:unhideWhenUsed/>
    <w:rsid w:val="002B6935"/>
  </w:style>
  <w:style w:type="paragraph" w:styleId="Footer">
    <w:name w:val="footer"/>
    <w:basedOn w:val="Normal"/>
    <w:link w:val="FooterChar"/>
    <w:uiPriority w:val="99"/>
    <w:unhideWhenUsed/>
    <w:rsid w:val="00C41799"/>
    <w:pPr>
      <w:tabs>
        <w:tab w:val="center" w:pos="4320"/>
        <w:tab w:val="right" w:pos="8640"/>
      </w:tabs>
    </w:pPr>
  </w:style>
  <w:style w:type="character" w:customStyle="1" w:styleId="FooterChar">
    <w:name w:val="Footer Char"/>
    <w:basedOn w:val="DefaultParagraphFont"/>
    <w:link w:val="Footer"/>
    <w:uiPriority w:val="99"/>
    <w:rsid w:val="00C41799"/>
  </w:style>
  <w:style w:type="character" w:styleId="PageNumber">
    <w:name w:val="page number"/>
    <w:basedOn w:val="DefaultParagraphFont"/>
    <w:uiPriority w:val="99"/>
    <w:semiHidden/>
    <w:unhideWhenUsed/>
    <w:rsid w:val="00C41799"/>
  </w:style>
  <w:style w:type="paragraph" w:styleId="Header">
    <w:name w:val="header"/>
    <w:basedOn w:val="Normal"/>
    <w:link w:val="HeaderChar"/>
    <w:uiPriority w:val="99"/>
    <w:unhideWhenUsed/>
    <w:rsid w:val="00884196"/>
    <w:pPr>
      <w:tabs>
        <w:tab w:val="center" w:pos="4320"/>
        <w:tab w:val="right" w:pos="8640"/>
      </w:tabs>
    </w:pPr>
  </w:style>
  <w:style w:type="character" w:customStyle="1" w:styleId="HeaderChar">
    <w:name w:val="Header Char"/>
    <w:basedOn w:val="DefaultParagraphFont"/>
    <w:link w:val="Header"/>
    <w:uiPriority w:val="99"/>
    <w:rsid w:val="00884196"/>
  </w:style>
  <w:style w:type="table" w:styleId="LightShading-Accent1">
    <w:name w:val="Light Shading Accent 1"/>
    <w:basedOn w:val="TableNormal"/>
    <w:uiPriority w:val="60"/>
    <w:rsid w:val="009E741A"/>
    <w:rPr>
      <w:rFonts w:asciiTheme="minorHAnsi" w:hAnsiTheme="minorHAns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mmentTextChar">
    <w:name w:val="Comment Text Char"/>
    <w:basedOn w:val="DefaultParagraphFont"/>
    <w:link w:val="CommentText"/>
    <w:uiPriority w:val="99"/>
    <w:semiHidden/>
    <w:rsid w:val="00E47BDE"/>
    <w:rPr>
      <w:sz w:val="20"/>
      <w:szCs w:val="20"/>
    </w:rPr>
  </w:style>
  <w:style w:type="paragraph" w:styleId="CommentText">
    <w:name w:val="annotation text"/>
    <w:basedOn w:val="Normal"/>
    <w:link w:val="CommentTextChar"/>
    <w:uiPriority w:val="99"/>
    <w:semiHidden/>
    <w:unhideWhenUsed/>
    <w:rsid w:val="00E47BDE"/>
    <w:rPr>
      <w:sz w:val="20"/>
      <w:szCs w:val="20"/>
    </w:rPr>
  </w:style>
  <w:style w:type="character" w:customStyle="1" w:styleId="CommentSubjectChar">
    <w:name w:val="Comment Subject Char"/>
    <w:basedOn w:val="CommentTextChar"/>
    <w:link w:val="CommentSubject"/>
    <w:uiPriority w:val="99"/>
    <w:semiHidden/>
    <w:rsid w:val="00E47BDE"/>
    <w:rPr>
      <w:b/>
      <w:bCs/>
      <w:sz w:val="20"/>
      <w:szCs w:val="20"/>
    </w:rPr>
  </w:style>
  <w:style w:type="paragraph" w:styleId="CommentSubject">
    <w:name w:val="annotation subject"/>
    <w:basedOn w:val="CommentText"/>
    <w:next w:val="CommentText"/>
    <w:link w:val="CommentSubjectChar"/>
    <w:uiPriority w:val="99"/>
    <w:semiHidden/>
    <w:unhideWhenUsed/>
    <w:rsid w:val="00E47BDE"/>
    <w:rPr>
      <w:b/>
      <w:bCs/>
    </w:rPr>
  </w:style>
  <w:style w:type="character" w:styleId="CommentReference">
    <w:name w:val="annotation reference"/>
    <w:basedOn w:val="DefaultParagraphFont"/>
    <w:uiPriority w:val="99"/>
    <w:semiHidden/>
    <w:unhideWhenUsed/>
    <w:rsid w:val="00D14006"/>
    <w:rPr>
      <w:sz w:val="16"/>
      <w:szCs w:val="16"/>
    </w:rPr>
  </w:style>
  <w:style w:type="table" w:styleId="TableGrid">
    <w:name w:val="Table Grid"/>
    <w:basedOn w:val="TableNormal"/>
    <w:uiPriority w:val="59"/>
    <w:rsid w:val="00D14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47B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3384">
      <w:bodyDiv w:val="1"/>
      <w:marLeft w:val="0"/>
      <w:marRight w:val="0"/>
      <w:marTop w:val="0"/>
      <w:marBottom w:val="0"/>
      <w:divBdr>
        <w:top w:val="none" w:sz="0" w:space="0" w:color="auto"/>
        <w:left w:val="none" w:sz="0" w:space="0" w:color="auto"/>
        <w:bottom w:val="none" w:sz="0" w:space="0" w:color="auto"/>
        <w:right w:val="none" w:sz="0" w:space="0" w:color="auto"/>
      </w:divBdr>
    </w:div>
    <w:div w:id="713575285">
      <w:bodyDiv w:val="1"/>
      <w:marLeft w:val="0"/>
      <w:marRight w:val="0"/>
      <w:marTop w:val="0"/>
      <w:marBottom w:val="0"/>
      <w:divBdr>
        <w:top w:val="none" w:sz="0" w:space="0" w:color="auto"/>
        <w:left w:val="none" w:sz="0" w:space="0" w:color="auto"/>
        <w:bottom w:val="none" w:sz="0" w:space="0" w:color="auto"/>
        <w:right w:val="none" w:sz="0" w:space="0" w:color="auto"/>
      </w:divBdr>
    </w:div>
    <w:div w:id="2074963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image" Target="media/image11.emf"/><Relationship Id="rId21" Type="http://schemas.openxmlformats.org/officeDocument/2006/relationships/image" Target="media/image12.emf"/><Relationship Id="rId22" Type="http://schemas.openxmlformats.org/officeDocument/2006/relationships/image" Target="media/image13.emf"/><Relationship Id="rId23" Type="http://schemas.openxmlformats.org/officeDocument/2006/relationships/image" Target="media/image14.emf"/><Relationship Id="rId24" Type="http://schemas.openxmlformats.org/officeDocument/2006/relationships/image" Target="media/image15.emf"/><Relationship Id="rId25" Type="http://schemas.openxmlformats.org/officeDocument/2006/relationships/image" Target="media/image16.emf"/><Relationship Id="rId26" Type="http://schemas.openxmlformats.org/officeDocument/2006/relationships/image" Target="media/image17.emf"/><Relationship Id="rId27" Type="http://schemas.openxmlformats.org/officeDocument/2006/relationships/footer" Target="footer3.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EE91E5F194E24FBB0CA8C7DD0B98AD"/>
        <w:category>
          <w:name w:val="General"/>
          <w:gallery w:val="placeholder"/>
        </w:category>
        <w:types>
          <w:type w:val="bbPlcHdr"/>
        </w:types>
        <w:behaviors>
          <w:behavior w:val="content"/>
        </w:behaviors>
        <w:guid w:val="{196452C6-BE82-A343-B464-5B8846752168}"/>
      </w:docPartPr>
      <w:docPartBody>
        <w:p w:rsidR="00700DC4" w:rsidRDefault="00700DC4" w:rsidP="00700DC4">
          <w:pPr>
            <w:pStyle w:val="D0EE91E5F194E24FBB0CA8C7DD0B98AD"/>
          </w:pPr>
          <w:r w:rsidRPr="001F1C68">
            <w:rPr>
              <w:rStyle w:val="PlaceholderText"/>
            </w:rPr>
            <w:t>Click here to enter text.</w:t>
          </w:r>
        </w:p>
      </w:docPartBody>
    </w:docPart>
    <w:docPart>
      <w:docPartPr>
        <w:name w:val="E720810BC2F0AE4C8615F976FEA2DF39"/>
        <w:category>
          <w:name w:val="General"/>
          <w:gallery w:val="placeholder"/>
        </w:category>
        <w:types>
          <w:type w:val="bbPlcHdr"/>
        </w:types>
        <w:behaviors>
          <w:behavior w:val="content"/>
        </w:behaviors>
        <w:guid w:val="{3D694E85-EAB3-C74E-A2A9-6366F56E3165}"/>
      </w:docPartPr>
      <w:docPartBody>
        <w:p w:rsidR="00700DC4" w:rsidRDefault="00700DC4" w:rsidP="00700DC4">
          <w:pPr>
            <w:pStyle w:val="E720810BC2F0AE4C8615F976FEA2DF39"/>
          </w:pPr>
          <w:r w:rsidRPr="001F1C68">
            <w:rPr>
              <w:rStyle w:val="PlaceholderText"/>
            </w:rPr>
            <w:t>Click here to enter text.</w:t>
          </w:r>
        </w:p>
      </w:docPartBody>
    </w:docPart>
    <w:docPart>
      <w:docPartPr>
        <w:name w:val="273548A5B1272B42BB04BE1AF36A2E1E"/>
        <w:category>
          <w:name w:val="General"/>
          <w:gallery w:val="placeholder"/>
        </w:category>
        <w:types>
          <w:type w:val="bbPlcHdr"/>
        </w:types>
        <w:behaviors>
          <w:behavior w:val="content"/>
        </w:behaviors>
        <w:guid w:val="{D82D5CA5-916E-AB4D-85DA-6C19AE6457D9}"/>
      </w:docPartPr>
      <w:docPartBody>
        <w:p w:rsidR="00700DC4" w:rsidRDefault="00700DC4" w:rsidP="00700DC4">
          <w:pPr>
            <w:pStyle w:val="273548A5B1272B42BB04BE1AF36A2E1E"/>
          </w:pPr>
          <w:r w:rsidRPr="00DB664C">
            <w:rPr>
              <w:rStyle w:val="PlaceholderText"/>
            </w:rPr>
            <w:t>[EXACT NAME OF YOUR ACADEMIC UNIT IN ALL CAPS]</w:t>
          </w:r>
        </w:p>
      </w:docPartBody>
    </w:docPart>
    <w:docPart>
      <w:docPartPr>
        <w:name w:val="16158D024FFA7E4287C983932AA1E918"/>
        <w:category>
          <w:name w:val="General"/>
          <w:gallery w:val="placeholder"/>
        </w:category>
        <w:types>
          <w:type w:val="bbPlcHdr"/>
        </w:types>
        <w:behaviors>
          <w:behavior w:val="content"/>
        </w:behaviors>
        <w:guid w:val="{F8F77A3C-BDB3-E74B-85DD-0C936EF0539C}"/>
      </w:docPartPr>
      <w:docPartBody>
        <w:p w:rsidR="00700DC4" w:rsidRDefault="00700DC4" w:rsidP="00700DC4">
          <w:pPr>
            <w:pStyle w:val="16158D024FFA7E4287C983932AA1E918"/>
          </w:pPr>
          <w:r w:rsidRPr="00AC7F25">
            <w:rPr>
              <w:rStyle w:val="PlaceholderText"/>
            </w:rPr>
            <w:t>Choose an item.</w:t>
          </w:r>
        </w:p>
      </w:docPartBody>
    </w:docPart>
    <w:docPart>
      <w:docPartPr>
        <w:name w:val="3914F68BF2976041BBABDCFEA6BDF22A"/>
        <w:category>
          <w:name w:val="General"/>
          <w:gallery w:val="placeholder"/>
        </w:category>
        <w:types>
          <w:type w:val="bbPlcHdr"/>
        </w:types>
        <w:behaviors>
          <w:behavior w:val="content"/>
        </w:behaviors>
        <w:guid w:val="{0758BA8E-B918-2444-9C96-62B614EDE5DD}"/>
      </w:docPartPr>
      <w:docPartBody>
        <w:p w:rsidR="00700DC4" w:rsidRDefault="00700DC4" w:rsidP="00700DC4">
          <w:pPr>
            <w:pStyle w:val="3914F68BF2976041BBABDCFEA6BDF22A"/>
          </w:pPr>
          <w:r w:rsidRPr="00AC7F25">
            <w:rPr>
              <w:rStyle w:val="PlaceholderText"/>
            </w:rPr>
            <w:t>Choose an item.</w:t>
          </w:r>
        </w:p>
      </w:docPartBody>
    </w:docPart>
    <w:docPart>
      <w:docPartPr>
        <w:name w:val="DF0FFC3442F849488244583AC897D3ED"/>
        <w:category>
          <w:name w:val="General"/>
          <w:gallery w:val="placeholder"/>
        </w:category>
        <w:types>
          <w:type w:val="bbPlcHdr"/>
        </w:types>
        <w:behaviors>
          <w:behavior w:val="content"/>
        </w:behaviors>
        <w:guid w:val="{6134C508-C7D1-7D47-8248-CDE8776DEEB8}"/>
      </w:docPartPr>
      <w:docPartBody>
        <w:p w:rsidR="00700DC4" w:rsidRDefault="00700DC4" w:rsidP="00700DC4">
          <w:pPr>
            <w:pStyle w:val="DF0FFC3442F849488244583AC897D3ED"/>
          </w:pPr>
          <w:r w:rsidRPr="001F1C68">
            <w:rPr>
              <w:rStyle w:val="PlaceholderText"/>
            </w:rPr>
            <w:t>Click here to enter text.</w:t>
          </w:r>
        </w:p>
      </w:docPartBody>
    </w:docPart>
    <w:docPart>
      <w:docPartPr>
        <w:name w:val="E8373899D0F5D8408CA16DCCDD96E0E7"/>
        <w:category>
          <w:name w:val="General"/>
          <w:gallery w:val="placeholder"/>
        </w:category>
        <w:types>
          <w:type w:val="bbPlcHdr"/>
        </w:types>
        <w:behaviors>
          <w:behavior w:val="content"/>
        </w:behaviors>
        <w:guid w:val="{D79C9579-6529-0F4D-B70F-EE78E60B5199}"/>
      </w:docPartPr>
      <w:docPartBody>
        <w:p w:rsidR="00700DC4" w:rsidRDefault="00700DC4" w:rsidP="00700DC4">
          <w:pPr>
            <w:pStyle w:val="E8373899D0F5D8408CA16DCCDD96E0E7"/>
          </w:pPr>
          <w:r w:rsidRPr="00AC7F25">
            <w:rPr>
              <w:rStyle w:val="PlaceholderText"/>
            </w:rPr>
            <w:t>Choose an item.</w:t>
          </w:r>
        </w:p>
      </w:docPartBody>
    </w:docPart>
    <w:docPart>
      <w:docPartPr>
        <w:name w:val="ABFB8451C89A2B46B4C95F813232446E"/>
        <w:category>
          <w:name w:val="General"/>
          <w:gallery w:val="placeholder"/>
        </w:category>
        <w:types>
          <w:type w:val="bbPlcHdr"/>
        </w:types>
        <w:behaviors>
          <w:behavior w:val="content"/>
        </w:behaviors>
        <w:guid w:val="{6421CB68-DD2B-AD4A-A9F2-E5FCD48553E8}"/>
      </w:docPartPr>
      <w:docPartBody>
        <w:p w:rsidR="00700DC4" w:rsidRDefault="00700DC4" w:rsidP="00700DC4">
          <w:pPr>
            <w:pStyle w:val="ABFB8451C89A2B46B4C95F813232446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altName w:val="Segoe UI"/>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Adobe Caslon Pro">
    <w:panose1 w:val="0205050205050A020403"/>
    <w:charset w:val="00"/>
    <w:family w:val="auto"/>
    <w:pitch w:val="variable"/>
    <w:sig w:usb0="00000007" w:usb1="00000001" w:usb2="00000000" w:usb3="00000000" w:csb0="00000093"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DC4"/>
    <w:rsid w:val="00700DC4"/>
    <w:rsid w:val="00DC220B"/>
    <w:rsid w:val="00E01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DC4"/>
    <w:rPr>
      <w:color w:val="808080"/>
    </w:rPr>
  </w:style>
  <w:style w:type="paragraph" w:customStyle="1" w:styleId="D0EE91E5F194E24FBB0CA8C7DD0B98AD">
    <w:name w:val="D0EE91E5F194E24FBB0CA8C7DD0B98AD"/>
    <w:rsid w:val="00700DC4"/>
  </w:style>
  <w:style w:type="paragraph" w:customStyle="1" w:styleId="E720810BC2F0AE4C8615F976FEA2DF39">
    <w:name w:val="E720810BC2F0AE4C8615F976FEA2DF39"/>
    <w:rsid w:val="00700DC4"/>
  </w:style>
  <w:style w:type="paragraph" w:customStyle="1" w:styleId="273548A5B1272B42BB04BE1AF36A2E1E">
    <w:name w:val="273548A5B1272B42BB04BE1AF36A2E1E"/>
    <w:rsid w:val="00700DC4"/>
  </w:style>
  <w:style w:type="paragraph" w:customStyle="1" w:styleId="16158D024FFA7E4287C983932AA1E918">
    <w:name w:val="16158D024FFA7E4287C983932AA1E918"/>
    <w:rsid w:val="00700DC4"/>
  </w:style>
  <w:style w:type="paragraph" w:customStyle="1" w:styleId="3914F68BF2976041BBABDCFEA6BDF22A">
    <w:name w:val="3914F68BF2976041BBABDCFEA6BDF22A"/>
    <w:rsid w:val="00700DC4"/>
  </w:style>
  <w:style w:type="paragraph" w:customStyle="1" w:styleId="DF0FFC3442F849488244583AC897D3ED">
    <w:name w:val="DF0FFC3442F849488244583AC897D3ED"/>
    <w:rsid w:val="00700DC4"/>
  </w:style>
  <w:style w:type="paragraph" w:customStyle="1" w:styleId="E8373899D0F5D8408CA16DCCDD96E0E7">
    <w:name w:val="E8373899D0F5D8408CA16DCCDD96E0E7"/>
    <w:rsid w:val="00700DC4"/>
  </w:style>
  <w:style w:type="paragraph" w:customStyle="1" w:styleId="ABFB8451C89A2B46B4C95F813232446E">
    <w:name w:val="ABFB8451C89A2B46B4C95F813232446E"/>
    <w:rsid w:val="00700DC4"/>
  </w:style>
  <w:style w:type="paragraph" w:customStyle="1" w:styleId="CE0ADC3DC51536469FC479BF1EAA5437">
    <w:name w:val="CE0ADC3DC51536469FC479BF1EAA5437"/>
    <w:rsid w:val="00700DC4"/>
  </w:style>
  <w:style w:type="paragraph" w:customStyle="1" w:styleId="B87B9DB9FAB08B47A89069CDFC623327">
    <w:name w:val="B87B9DB9FAB08B47A89069CDFC623327"/>
    <w:rsid w:val="00700DC4"/>
  </w:style>
  <w:style w:type="paragraph" w:customStyle="1" w:styleId="FA99279307FC9B4ABD00ADA051FD9FD5">
    <w:name w:val="FA99279307FC9B4ABD00ADA051FD9FD5"/>
    <w:rsid w:val="00700DC4"/>
  </w:style>
  <w:style w:type="paragraph" w:customStyle="1" w:styleId="B2A5BFFE6036B042A729AE48F3CA35AA">
    <w:name w:val="B2A5BFFE6036B042A729AE48F3CA35AA"/>
    <w:rsid w:val="00700DC4"/>
  </w:style>
  <w:style w:type="paragraph" w:customStyle="1" w:styleId="6C526604512FA445951824E00D1A7819">
    <w:name w:val="6C526604512FA445951824E00D1A7819"/>
    <w:rsid w:val="00700DC4"/>
  </w:style>
  <w:style w:type="paragraph" w:customStyle="1" w:styleId="7162B54599743A4785677AC90F08982B">
    <w:name w:val="7162B54599743A4785677AC90F08982B"/>
    <w:rsid w:val="00700DC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DC4"/>
    <w:rPr>
      <w:color w:val="808080"/>
    </w:rPr>
  </w:style>
  <w:style w:type="paragraph" w:customStyle="1" w:styleId="D0EE91E5F194E24FBB0CA8C7DD0B98AD">
    <w:name w:val="D0EE91E5F194E24FBB0CA8C7DD0B98AD"/>
    <w:rsid w:val="00700DC4"/>
  </w:style>
  <w:style w:type="paragraph" w:customStyle="1" w:styleId="E720810BC2F0AE4C8615F976FEA2DF39">
    <w:name w:val="E720810BC2F0AE4C8615F976FEA2DF39"/>
    <w:rsid w:val="00700DC4"/>
  </w:style>
  <w:style w:type="paragraph" w:customStyle="1" w:styleId="273548A5B1272B42BB04BE1AF36A2E1E">
    <w:name w:val="273548A5B1272B42BB04BE1AF36A2E1E"/>
    <w:rsid w:val="00700DC4"/>
  </w:style>
  <w:style w:type="paragraph" w:customStyle="1" w:styleId="16158D024FFA7E4287C983932AA1E918">
    <w:name w:val="16158D024FFA7E4287C983932AA1E918"/>
    <w:rsid w:val="00700DC4"/>
  </w:style>
  <w:style w:type="paragraph" w:customStyle="1" w:styleId="3914F68BF2976041BBABDCFEA6BDF22A">
    <w:name w:val="3914F68BF2976041BBABDCFEA6BDF22A"/>
    <w:rsid w:val="00700DC4"/>
  </w:style>
  <w:style w:type="paragraph" w:customStyle="1" w:styleId="DF0FFC3442F849488244583AC897D3ED">
    <w:name w:val="DF0FFC3442F849488244583AC897D3ED"/>
    <w:rsid w:val="00700DC4"/>
  </w:style>
  <w:style w:type="paragraph" w:customStyle="1" w:styleId="E8373899D0F5D8408CA16DCCDD96E0E7">
    <w:name w:val="E8373899D0F5D8408CA16DCCDD96E0E7"/>
    <w:rsid w:val="00700DC4"/>
  </w:style>
  <w:style w:type="paragraph" w:customStyle="1" w:styleId="ABFB8451C89A2B46B4C95F813232446E">
    <w:name w:val="ABFB8451C89A2B46B4C95F813232446E"/>
    <w:rsid w:val="00700DC4"/>
  </w:style>
  <w:style w:type="paragraph" w:customStyle="1" w:styleId="CE0ADC3DC51536469FC479BF1EAA5437">
    <w:name w:val="CE0ADC3DC51536469FC479BF1EAA5437"/>
    <w:rsid w:val="00700DC4"/>
  </w:style>
  <w:style w:type="paragraph" w:customStyle="1" w:styleId="B87B9DB9FAB08B47A89069CDFC623327">
    <w:name w:val="B87B9DB9FAB08B47A89069CDFC623327"/>
    <w:rsid w:val="00700DC4"/>
  </w:style>
  <w:style w:type="paragraph" w:customStyle="1" w:styleId="FA99279307FC9B4ABD00ADA051FD9FD5">
    <w:name w:val="FA99279307FC9B4ABD00ADA051FD9FD5"/>
    <w:rsid w:val="00700DC4"/>
  </w:style>
  <w:style w:type="paragraph" w:customStyle="1" w:styleId="B2A5BFFE6036B042A729AE48F3CA35AA">
    <w:name w:val="B2A5BFFE6036B042A729AE48F3CA35AA"/>
    <w:rsid w:val="00700DC4"/>
  </w:style>
  <w:style w:type="paragraph" w:customStyle="1" w:styleId="6C526604512FA445951824E00D1A7819">
    <w:name w:val="6C526604512FA445951824E00D1A7819"/>
    <w:rsid w:val="00700DC4"/>
  </w:style>
  <w:style w:type="paragraph" w:customStyle="1" w:styleId="7162B54599743A4785677AC90F08982B">
    <w:name w:val="7162B54599743A4785677AC90F08982B"/>
    <w:rsid w:val="00700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73C25-30C2-2F4C-A5AE-DD169605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Pages>
  <Words>18897</Words>
  <Characters>107716</Characters>
  <Application>Microsoft Macintosh Word</Application>
  <DocSecurity>0</DocSecurity>
  <Lines>897</Lines>
  <Paragraphs>252</Paragraphs>
  <ScaleCrop>false</ScaleCrop>
  <Company/>
  <LinksUpToDate>false</LinksUpToDate>
  <CharactersWithSpaces>126361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Kouri</dc:creator>
  <cp:keywords/>
  <dc:description/>
  <cp:lastModifiedBy>Josh Kouri</cp:lastModifiedBy>
  <cp:revision>3</cp:revision>
  <cp:lastPrinted>2020-12-07T17:56:00Z</cp:lastPrinted>
  <dcterms:created xsi:type="dcterms:W3CDTF">2020-12-07T17:56:00Z</dcterms:created>
  <dcterms:modified xsi:type="dcterms:W3CDTF">2020-12-07T18:03:00Z</dcterms:modified>
</cp:coreProperties>
</file>