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4C0AB6" w14:textId="718E2D7D" w:rsidR="009A4E60" w:rsidRDefault="009A4E60" w:rsidP="009A4E60">
      <w:pPr>
        <w:spacing w:line="480" w:lineRule="auto"/>
        <w:jc w:val="right"/>
        <w:rPr>
          <w:rFonts w:ascii="Times New Roman" w:hAnsi="Times New Roman" w:cs="Times New Roman"/>
          <w:sz w:val="24"/>
          <w:szCs w:val="24"/>
        </w:rPr>
      </w:pPr>
      <w:r>
        <w:rPr>
          <w:rFonts w:ascii="Times New Roman" w:hAnsi="Times New Roman" w:cs="Times New Roman"/>
          <w:sz w:val="24"/>
          <w:szCs w:val="24"/>
        </w:rPr>
        <w:t>Audrey Hopewell</w:t>
      </w:r>
    </w:p>
    <w:p w14:paraId="1143CFF9" w14:textId="5DB5034D" w:rsidR="009A4E60" w:rsidRDefault="009A4E60" w:rsidP="009A4E60">
      <w:pPr>
        <w:spacing w:line="480" w:lineRule="auto"/>
        <w:jc w:val="right"/>
        <w:rPr>
          <w:rFonts w:ascii="Times New Roman" w:hAnsi="Times New Roman" w:cs="Times New Roman"/>
          <w:sz w:val="24"/>
          <w:szCs w:val="24"/>
        </w:rPr>
      </w:pPr>
      <w:r>
        <w:rPr>
          <w:rFonts w:ascii="Times New Roman" w:hAnsi="Times New Roman" w:cs="Times New Roman"/>
          <w:sz w:val="24"/>
          <w:szCs w:val="24"/>
        </w:rPr>
        <w:t>HIST 1493</w:t>
      </w:r>
    </w:p>
    <w:p w14:paraId="767410CA" w14:textId="044C8CCC" w:rsidR="009A4E60" w:rsidRDefault="009A4E60" w:rsidP="009A4E60">
      <w:pPr>
        <w:spacing w:line="480" w:lineRule="auto"/>
        <w:jc w:val="right"/>
        <w:rPr>
          <w:rFonts w:ascii="Times New Roman" w:hAnsi="Times New Roman" w:cs="Times New Roman"/>
          <w:sz w:val="24"/>
          <w:szCs w:val="24"/>
        </w:rPr>
      </w:pPr>
      <w:r>
        <w:rPr>
          <w:rFonts w:ascii="Times New Roman" w:hAnsi="Times New Roman" w:cs="Times New Roman"/>
          <w:sz w:val="24"/>
          <w:szCs w:val="24"/>
        </w:rPr>
        <w:t>Dr. Griswold</w:t>
      </w:r>
    </w:p>
    <w:p w14:paraId="2172E939" w14:textId="6EAC7D3D" w:rsidR="0094401F" w:rsidRDefault="006909A7" w:rsidP="0094401F">
      <w:pPr>
        <w:spacing w:line="480" w:lineRule="auto"/>
        <w:jc w:val="center"/>
        <w:rPr>
          <w:rFonts w:ascii="Times New Roman" w:hAnsi="Times New Roman" w:cs="Times New Roman"/>
          <w:sz w:val="24"/>
          <w:szCs w:val="24"/>
        </w:rPr>
      </w:pPr>
      <w:r>
        <w:rPr>
          <w:rFonts w:ascii="Times New Roman" w:hAnsi="Times New Roman" w:cs="Times New Roman"/>
          <w:sz w:val="24"/>
          <w:szCs w:val="24"/>
        </w:rPr>
        <w:t>Law and Order: Nixon’s Rhetoric and the Southern Strategy</w:t>
      </w:r>
    </w:p>
    <w:p w14:paraId="005277E6" w14:textId="31FA13BC" w:rsidR="009A4E60" w:rsidRPr="009A4E60" w:rsidRDefault="00205302" w:rsidP="009A4E6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Today’s familiar Democratic and Republican party coalitions have not always existed; rather, they began to emerge in the 1960s as demographic and geographic groups shifted party alliances. This paper focuses on one factor in the party realignment: Richard Nixon’s 1968 presidential campaign. </w:t>
      </w:r>
      <w:r w:rsidR="009A4E60" w:rsidRPr="009A4E60">
        <w:rPr>
          <w:rFonts w:ascii="Times New Roman" w:hAnsi="Times New Roman" w:cs="Times New Roman"/>
          <w:sz w:val="24"/>
          <w:szCs w:val="24"/>
        </w:rPr>
        <w:t xml:space="preserve">Nixon’s 1968 campaign was characterized by a balance between appeals to conservative, anti-integration Southern white voters and the risk of alienating Northern liberals. To implement this “Southern strategy,” Nixon employed ostensibly race-neutral language that </w:t>
      </w:r>
      <w:proofErr w:type="gramStart"/>
      <w:r w:rsidR="009A4E60" w:rsidRPr="009A4E60">
        <w:rPr>
          <w:rFonts w:ascii="Times New Roman" w:hAnsi="Times New Roman" w:cs="Times New Roman"/>
          <w:sz w:val="24"/>
          <w:szCs w:val="24"/>
        </w:rPr>
        <w:t>actually had</w:t>
      </w:r>
      <w:proofErr w:type="gramEnd"/>
      <w:r w:rsidR="009A4E60" w:rsidRPr="009A4E60">
        <w:rPr>
          <w:rFonts w:ascii="Times New Roman" w:hAnsi="Times New Roman" w:cs="Times New Roman"/>
          <w:sz w:val="24"/>
          <w:szCs w:val="24"/>
        </w:rPr>
        <w:t xml:space="preserve"> coded racial meaning.</w:t>
      </w:r>
      <w:r>
        <w:rPr>
          <w:rFonts w:ascii="Times New Roman" w:hAnsi="Times New Roman" w:cs="Times New Roman"/>
          <w:sz w:val="24"/>
          <w:szCs w:val="24"/>
        </w:rPr>
        <w:t xml:space="preserve"> T</w:t>
      </w:r>
      <w:r w:rsidR="00B275A7">
        <w:rPr>
          <w:rFonts w:ascii="Times New Roman" w:hAnsi="Times New Roman" w:cs="Times New Roman"/>
          <w:sz w:val="24"/>
          <w:szCs w:val="24"/>
        </w:rPr>
        <w:t>his color-blind</w:t>
      </w:r>
      <w:r w:rsidR="009A4E60" w:rsidRPr="009A4E60">
        <w:rPr>
          <w:rFonts w:ascii="Times New Roman" w:hAnsi="Times New Roman" w:cs="Times New Roman"/>
          <w:sz w:val="24"/>
          <w:szCs w:val="24"/>
        </w:rPr>
        <w:t xml:space="preserve"> rhetoric was belied by the actions of the administration and Nixon’s rhetorical shift to the right after taking office. </w:t>
      </w:r>
    </w:p>
    <w:p w14:paraId="061F7830" w14:textId="795D6CA7" w:rsidR="009A4E60" w:rsidRDefault="00BF3C98" w:rsidP="00D93A4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1960s were a deeply tumultuous time, particularly in regards to race. Many Southerners continued to oppose federal mandates to desegregate schools, accusing the federal government of overreach in implementing the 1954 </w:t>
      </w:r>
      <w:r>
        <w:rPr>
          <w:rFonts w:ascii="Times New Roman" w:hAnsi="Times New Roman" w:cs="Times New Roman"/>
          <w:i/>
          <w:sz w:val="24"/>
          <w:szCs w:val="24"/>
        </w:rPr>
        <w:t>Brown v. Board of Education</w:t>
      </w:r>
      <w:r>
        <w:rPr>
          <w:rFonts w:ascii="Times New Roman" w:hAnsi="Times New Roman" w:cs="Times New Roman"/>
          <w:sz w:val="24"/>
          <w:szCs w:val="24"/>
        </w:rPr>
        <w:t xml:space="preserve"> decision. Widespread </w:t>
      </w:r>
      <w:proofErr w:type="gramStart"/>
      <w:r>
        <w:rPr>
          <w:rFonts w:ascii="Times New Roman" w:hAnsi="Times New Roman" w:cs="Times New Roman"/>
          <w:sz w:val="24"/>
          <w:szCs w:val="24"/>
        </w:rPr>
        <w:t>protests</w:t>
      </w:r>
      <w:r w:rsidR="00FF61B3">
        <w:rPr>
          <w:rFonts w:ascii="Times New Roman" w:hAnsi="Times New Roman" w:cs="Times New Roman"/>
          <w:sz w:val="24"/>
          <w:szCs w:val="24"/>
        </w:rPr>
        <w:t xml:space="preserve"> against</w:t>
      </w:r>
      <w:proofErr w:type="gramEnd"/>
      <w:r w:rsidR="00FF61B3">
        <w:rPr>
          <w:rFonts w:ascii="Times New Roman" w:hAnsi="Times New Roman" w:cs="Times New Roman"/>
          <w:sz w:val="24"/>
          <w:szCs w:val="24"/>
        </w:rPr>
        <w:t xml:space="preserve"> segregation</w:t>
      </w:r>
      <w:r>
        <w:rPr>
          <w:rFonts w:ascii="Times New Roman" w:hAnsi="Times New Roman" w:cs="Times New Roman"/>
          <w:sz w:val="24"/>
          <w:szCs w:val="24"/>
        </w:rPr>
        <w:t xml:space="preserve"> </w:t>
      </w:r>
      <w:r w:rsidR="00FF61B3">
        <w:rPr>
          <w:rFonts w:ascii="Times New Roman" w:hAnsi="Times New Roman" w:cs="Times New Roman"/>
          <w:sz w:val="24"/>
          <w:szCs w:val="24"/>
        </w:rPr>
        <w:t>inflamed sentiments on both sides: while many were sympathetic to the plight of African-Americans and shocked by the violence they encountered during demonstrations, others were appalled by what they saw as unnecessary chaos created by African-Americans pushing too hard for equal rights.</w:t>
      </w:r>
      <w:r w:rsidR="00F21FC3">
        <w:rPr>
          <w:rFonts w:ascii="Times New Roman" w:hAnsi="Times New Roman" w:cs="Times New Roman"/>
          <w:sz w:val="24"/>
          <w:szCs w:val="24"/>
        </w:rPr>
        <w:t xml:space="preserve"> Furthermore, the fissure within the movement for </w:t>
      </w:r>
      <w:r w:rsidR="003552BC">
        <w:rPr>
          <w:rFonts w:ascii="Times New Roman" w:hAnsi="Times New Roman" w:cs="Times New Roman"/>
          <w:sz w:val="24"/>
          <w:szCs w:val="24"/>
        </w:rPr>
        <w:t xml:space="preserve">racial </w:t>
      </w:r>
      <w:r w:rsidR="00F21FC3">
        <w:rPr>
          <w:rFonts w:ascii="Times New Roman" w:hAnsi="Times New Roman" w:cs="Times New Roman"/>
          <w:sz w:val="24"/>
          <w:szCs w:val="24"/>
        </w:rPr>
        <w:t>equality alarmed many whites, who saw the emergence of the Black Power movement as a radical threat to American society. As a “New Left” composed of students</w:t>
      </w:r>
      <w:r w:rsidR="003552BC">
        <w:rPr>
          <w:rFonts w:ascii="Times New Roman" w:hAnsi="Times New Roman" w:cs="Times New Roman"/>
          <w:sz w:val="24"/>
          <w:szCs w:val="24"/>
        </w:rPr>
        <w:t xml:space="preserve">—many of whom were sympathetic to the </w:t>
      </w:r>
      <w:r w:rsidR="003552BC">
        <w:rPr>
          <w:rFonts w:ascii="Times New Roman" w:hAnsi="Times New Roman" w:cs="Times New Roman"/>
          <w:sz w:val="24"/>
          <w:szCs w:val="24"/>
        </w:rPr>
        <w:lastRenderedPageBreak/>
        <w:t>civil rights cause—emerged, so did a backlash</w:t>
      </w:r>
      <w:r w:rsidR="003B0E7F">
        <w:rPr>
          <w:rFonts w:ascii="Times New Roman" w:hAnsi="Times New Roman" w:cs="Times New Roman"/>
          <w:sz w:val="24"/>
          <w:szCs w:val="24"/>
        </w:rPr>
        <w:t xml:space="preserve"> composed of what Nixon would come to call the “silent majority</w:t>
      </w:r>
      <w:r w:rsidR="00EE5BA6">
        <w:rPr>
          <w:rFonts w:ascii="Times New Roman" w:hAnsi="Times New Roman" w:cs="Times New Roman"/>
          <w:sz w:val="24"/>
          <w:szCs w:val="24"/>
        </w:rPr>
        <w:t>.</w:t>
      </w:r>
      <w:r w:rsidR="003B0E7F">
        <w:rPr>
          <w:rFonts w:ascii="Times New Roman" w:hAnsi="Times New Roman" w:cs="Times New Roman"/>
          <w:sz w:val="24"/>
          <w:szCs w:val="24"/>
        </w:rPr>
        <w:t>”</w:t>
      </w:r>
      <w:r w:rsidR="003B0E7F">
        <w:rPr>
          <w:rStyle w:val="EndnoteReference"/>
          <w:rFonts w:ascii="Times New Roman" w:hAnsi="Times New Roman" w:cs="Times New Roman"/>
          <w:sz w:val="24"/>
          <w:szCs w:val="24"/>
        </w:rPr>
        <w:endnoteReference w:id="1"/>
      </w:r>
    </w:p>
    <w:p w14:paraId="1F7D1DBE" w14:textId="318E387E" w:rsidR="00987D23" w:rsidRDefault="00987D23" w:rsidP="00D93A4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As American culture experienced deep conflict and change, so did the two major political parties. </w:t>
      </w:r>
      <w:r w:rsidR="001505E8">
        <w:rPr>
          <w:rFonts w:ascii="Times New Roman" w:hAnsi="Times New Roman" w:cs="Times New Roman"/>
          <w:sz w:val="24"/>
          <w:szCs w:val="24"/>
        </w:rPr>
        <w:t>Nixon’s 1968 campaign was the culmination of a party shift that can be traced back two decades: in 1948, Strom Thurmond had l</w:t>
      </w:r>
      <w:r w:rsidR="00EE5BA6">
        <w:rPr>
          <w:rFonts w:ascii="Times New Roman" w:hAnsi="Times New Roman" w:cs="Times New Roman"/>
          <w:sz w:val="24"/>
          <w:szCs w:val="24"/>
        </w:rPr>
        <w:t>e</w:t>
      </w:r>
      <w:r w:rsidR="001505E8">
        <w:rPr>
          <w:rFonts w:ascii="Times New Roman" w:hAnsi="Times New Roman" w:cs="Times New Roman"/>
          <w:sz w:val="24"/>
          <w:szCs w:val="24"/>
        </w:rPr>
        <w:t xml:space="preserve">d many Southern Democrats to defect from the party in opposition to the pro-civil rights stance of the party platform; in </w:t>
      </w:r>
      <w:proofErr w:type="gramStart"/>
      <w:r w:rsidR="001505E8">
        <w:rPr>
          <w:rFonts w:ascii="Times New Roman" w:hAnsi="Times New Roman" w:cs="Times New Roman"/>
          <w:sz w:val="24"/>
          <w:szCs w:val="24"/>
        </w:rPr>
        <w:t>1964</w:t>
      </w:r>
      <w:proofErr w:type="gramEnd"/>
      <w:r w:rsidR="001505E8">
        <w:rPr>
          <w:rFonts w:ascii="Times New Roman" w:hAnsi="Times New Roman" w:cs="Times New Roman"/>
          <w:sz w:val="24"/>
          <w:szCs w:val="24"/>
        </w:rPr>
        <w:t xml:space="preserve"> even more Southerners left the Democratic Party, inspired by Goldwater’s far-right campaign for president.</w:t>
      </w:r>
      <w:r w:rsidR="001505E8">
        <w:rPr>
          <w:rStyle w:val="EndnoteReference"/>
          <w:rFonts w:ascii="Times New Roman" w:hAnsi="Times New Roman" w:cs="Times New Roman"/>
          <w:sz w:val="24"/>
          <w:szCs w:val="24"/>
        </w:rPr>
        <w:endnoteReference w:id="2"/>
      </w:r>
      <w:r w:rsidR="0008794F">
        <w:rPr>
          <w:rFonts w:ascii="Times New Roman" w:hAnsi="Times New Roman" w:cs="Times New Roman"/>
          <w:sz w:val="24"/>
          <w:szCs w:val="24"/>
        </w:rPr>
        <w:t xml:space="preserve"> The Democratic Party was splintering, particularly in the South. Nixon saw the “</w:t>
      </w:r>
      <w:r w:rsidR="0008794F" w:rsidRPr="00636598">
        <w:rPr>
          <w:rFonts w:ascii="Times New Roman" w:hAnsi="Times New Roman" w:cs="Times New Roman"/>
          <w:sz w:val="24"/>
          <w:szCs w:val="24"/>
        </w:rPr>
        <w:t>resentment of domestic opposition to the Vietnam War, urban unrest, campus protest or youth rebellion, and drugs</w:t>
      </w:r>
      <w:r w:rsidR="0008794F">
        <w:rPr>
          <w:rFonts w:ascii="Times New Roman" w:hAnsi="Times New Roman" w:cs="Times New Roman"/>
          <w:sz w:val="24"/>
          <w:szCs w:val="24"/>
        </w:rPr>
        <w:t>” among working class whites and Southern conservatives as an opportunity for the Republican Party to expand its coalition.</w:t>
      </w:r>
      <w:r w:rsidR="0008794F">
        <w:rPr>
          <w:rStyle w:val="EndnoteReference"/>
          <w:rFonts w:ascii="Times New Roman" w:hAnsi="Times New Roman" w:cs="Times New Roman"/>
          <w:sz w:val="24"/>
          <w:szCs w:val="24"/>
        </w:rPr>
        <w:endnoteReference w:id="3"/>
      </w:r>
      <w:r w:rsidR="00416724">
        <w:rPr>
          <w:rFonts w:ascii="Times New Roman" w:hAnsi="Times New Roman" w:cs="Times New Roman"/>
          <w:sz w:val="24"/>
          <w:szCs w:val="24"/>
        </w:rPr>
        <w:t xml:space="preserve"> Nixon’s 1968 campaign strategy</w:t>
      </w:r>
      <w:r w:rsidR="009437C6">
        <w:rPr>
          <w:rFonts w:ascii="Times New Roman" w:hAnsi="Times New Roman" w:cs="Times New Roman"/>
          <w:sz w:val="24"/>
          <w:szCs w:val="24"/>
        </w:rPr>
        <w:t xml:space="preserve"> </w:t>
      </w:r>
      <w:r w:rsidR="00416724">
        <w:rPr>
          <w:rFonts w:ascii="Times New Roman" w:hAnsi="Times New Roman" w:cs="Times New Roman"/>
          <w:sz w:val="24"/>
          <w:szCs w:val="24"/>
        </w:rPr>
        <w:t>was specifically targeted to take advantage of the Democratic coalition’s breakdown by exploiting racial issues and racist sentiment among white voters.</w:t>
      </w:r>
    </w:p>
    <w:p w14:paraId="42FF3747" w14:textId="195BA2A6" w:rsidR="00B76CBC" w:rsidRDefault="00BF1832" w:rsidP="00D93A4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Nixon’s 1968 campaign strategy was based on a multitude of factors. First was the breakdown of the Democratic coalition. Another critical factor was the rise of George Wallace and Nixon’s fear that Wallace would capture the conservative Southern vote, which he saw as a crucial group in his path to victory. One </w:t>
      </w:r>
      <w:r>
        <w:rPr>
          <w:rFonts w:ascii="Times New Roman" w:hAnsi="Times New Roman" w:cs="Times New Roman"/>
          <w:i/>
          <w:sz w:val="24"/>
          <w:szCs w:val="24"/>
        </w:rPr>
        <w:t>LA Times</w:t>
      </w:r>
      <w:r>
        <w:rPr>
          <w:rFonts w:ascii="Times New Roman" w:hAnsi="Times New Roman" w:cs="Times New Roman"/>
          <w:sz w:val="24"/>
          <w:szCs w:val="24"/>
        </w:rPr>
        <w:t xml:space="preserve"> article describes Nixon as wanting to gain “</w:t>
      </w:r>
      <w:r w:rsidRPr="00636598">
        <w:rPr>
          <w:rFonts w:ascii="Times New Roman" w:hAnsi="Times New Roman" w:cs="Times New Roman"/>
          <w:sz w:val="24"/>
          <w:szCs w:val="24"/>
        </w:rPr>
        <w:t>support from the people whose racial fears and prejudices have steadily swelled the Wallace percentage in the opinion polls</w:t>
      </w:r>
      <w:r>
        <w:rPr>
          <w:rFonts w:ascii="Times New Roman" w:hAnsi="Times New Roman" w:cs="Times New Roman"/>
          <w:sz w:val="24"/>
          <w:szCs w:val="24"/>
        </w:rPr>
        <w:t>.”</w:t>
      </w:r>
      <w:r>
        <w:rPr>
          <w:rStyle w:val="EndnoteReference"/>
          <w:rFonts w:ascii="Times New Roman" w:hAnsi="Times New Roman" w:cs="Times New Roman"/>
          <w:sz w:val="24"/>
          <w:szCs w:val="24"/>
        </w:rPr>
        <w:endnoteReference w:id="4"/>
      </w:r>
      <w:r w:rsidR="00117C71">
        <w:rPr>
          <w:rFonts w:ascii="Times New Roman" w:hAnsi="Times New Roman" w:cs="Times New Roman"/>
          <w:sz w:val="24"/>
          <w:szCs w:val="24"/>
        </w:rPr>
        <w:t xml:space="preserve"> Since the Democrats’ support for civil rights legislation had destroyed their alliance with the “</w:t>
      </w:r>
      <w:proofErr w:type="spellStart"/>
      <w:r w:rsidR="00117C71">
        <w:rPr>
          <w:rFonts w:ascii="Times New Roman" w:hAnsi="Times New Roman" w:cs="Times New Roman"/>
          <w:sz w:val="24"/>
          <w:szCs w:val="24"/>
        </w:rPr>
        <w:t>Dixiecrats</w:t>
      </w:r>
      <w:proofErr w:type="spellEnd"/>
      <w:r w:rsidR="00117C71">
        <w:rPr>
          <w:rFonts w:ascii="Times New Roman" w:hAnsi="Times New Roman" w:cs="Times New Roman"/>
          <w:sz w:val="24"/>
          <w:szCs w:val="24"/>
        </w:rPr>
        <w:t xml:space="preserve">”—Southern segregationist Democrats—and Wallace had little party or campaign infrastructure and no chance of winning the presidency, Nixon saw the South as his for </w:t>
      </w:r>
      <w:r w:rsidR="00117C71">
        <w:rPr>
          <w:rFonts w:ascii="Times New Roman" w:hAnsi="Times New Roman" w:cs="Times New Roman"/>
          <w:sz w:val="24"/>
          <w:szCs w:val="24"/>
        </w:rPr>
        <w:lastRenderedPageBreak/>
        <w:t xml:space="preserve">the taking, with the caveat that he would have to appear racially conservative enough for </w:t>
      </w:r>
      <w:proofErr w:type="spellStart"/>
      <w:r w:rsidR="00117C71">
        <w:rPr>
          <w:rFonts w:ascii="Times New Roman" w:hAnsi="Times New Roman" w:cs="Times New Roman"/>
          <w:sz w:val="24"/>
          <w:szCs w:val="24"/>
        </w:rPr>
        <w:t>Dixiecrats</w:t>
      </w:r>
      <w:proofErr w:type="spellEnd"/>
      <w:r w:rsidR="00117C71">
        <w:rPr>
          <w:rFonts w:ascii="Times New Roman" w:hAnsi="Times New Roman" w:cs="Times New Roman"/>
          <w:sz w:val="24"/>
          <w:szCs w:val="24"/>
        </w:rPr>
        <w:t xml:space="preserve"> to see him as an electable alternative to Wallace.</w:t>
      </w:r>
      <w:r w:rsidR="00117C71">
        <w:rPr>
          <w:rStyle w:val="EndnoteReference"/>
          <w:rFonts w:ascii="Times New Roman" w:hAnsi="Times New Roman" w:cs="Times New Roman"/>
          <w:sz w:val="24"/>
          <w:szCs w:val="24"/>
        </w:rPr>
        <w:endnoteReference w:id="5"/>
      </w:r>
      <w:r w:rsidR="00CA7067">
        <w:rPr>
          <w:rFonts w:ascii="Times New Roman" w:hAnsi="Times New Roman" w:cs="Times New Roman"/>
          <w:sz w:val="24"/>
          <w:szCs w:val="24"/>
        </w:rPr>
        <w:t xml:space="preserve"> Paradoxically, Nixon thought that governing would be difficult if he couldn’t win both the African-American vote and the racially conservative vote.</w:t>
      </w:r>
      <w:r w:rsidR="00CA7067">
        <w:rPr>
          <w:rStyle w:val="EndnoteReference"/>
          <w:rFonts w:ascii="Times New Roman" w:hAnsi="Times New Roman" w:cs="Times New Roman"/>
          <w:sz w:val="24"/>
          <w:szCs w:val="24"/>
        </w:rPr>
        <w:endnoteReference w:id="6"/>
      </w:r>
    </w:p>
    <w:p w14:paraId="39E1A692" w14:textId="30E289FD" w:rsidR="00BF1832" w:rsidRDefault="009437C6" w:rsidP="00B76CB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Nixon’s rhetoric was a key part of </w:t>
      </w:r>
      <w:r w:rsidR="00117C71">
        <w:rPr>
          <w:rFonts w:ascii="Times New Roman" w:hAnsi="Times New Roman" w:cs="Times New Roman"/>
          <w:sz w:val="24"/>
          <w:szCs w:val="24"/>
        </w:rPr>
        <w:t>his</w:t>
      </w:r>
      <w:r>
        <w:rPr>
          <w:rFonts w:ascii="Times New Roman" w:hAnsi="Times New Roman" w:cs="Times New Roman"/>
          <w:sz w:val="24"/>
          <w:szCs w:val="24"/>
        </w:rPr>
        <w:t xml:space="preserve"> 1968 presidential campaign, particularly when it came to his “Southern strategy”: his attempt </w:t>
      </w:r>
      <w:r w:rsidR="00117C71">
        <w:rPr>
          <w:rFonts w:ascii="Times New Roman" w:hAnsi="Times New Roman" w:cs="Times New Roman"/>
          <w:sz w:val="24"/>
          <w:szCs w:val="24"/>
        </w:rPr>
        <w:t xml:space="preserve">to gain the support of the </w:t>
      </w:r>
      <w:proofErr w:type="spellStart"/>
      <w:r w:rsidR="00117C71">
        <w:rPr>
          <w:rFonts w:ascii="Times New Roman" w:hAnsi="Times New Roman" w:cs="Times New Roman"/>
          <w:sz w:val="24"/>
          <w:szCs w:val="24"/>
        </w:rPr>
        <w:t>Dixiecrats</w:t>
      </w:r>
      <w:proofErr w:type="spellEnd"/>
      <w:r w:rsidR="00117C71">
        <w:rPr>
          <w:rFonts w:ascii="Times New Roman" w:hAnsi="Times New Roman" w:cs="Times New Roman"/>
          <w:sz w:val="24"/>
          <w:szCs w:val="24"/>
        </w:rPr>
        <w:t>, who might otherwise vote for Wallace</w:t>
      </w:r>
      <w:r>
        <w:rPr>
          <w:rFonts w:ascii="Times New Roman" w:hAnsi="Times New Roman" w:cs="Times New Roman"/>
          <w:sz w:val="24"/>
          <w:szCs w:val="24"/>
        </w:rPr>
        <w:t>.</w:t>
      </w:r>
      <w:r w:rsidR="00B76CBC">
        <w:rPr>
          <w:rFonts w:ascii="Times New Roman" w:hAnsi="Times New Roman" w:cs="Times New Roman"/>
          <w:sz w:val="24"/>
          <w:szCs w:val="24"/>
        </w:rPr>
        <w:t xml:space="preserve"> Nixon</w:t>
      </w:r>
      <w:r w:rsidR="00844A23">
        <w:rPr>
          <w:rFonts w:ascii="Times New Roman" w:hAnsi="Times New Roman" w:cs="Times New Roman"/>
          <w:sz w:val="24"/>
          <w:szCs w:val="24"/>
        </w:rPr>
        <w:t xml:space="preserve"> also</w:t>
      </w:r>
      <w:r w:rsidR="00B76CBC">
        <w:rPr>
          <w:rFonts w:ascii="Times New Roman" w:hAnsi="Times New Roman" w:cs="Times New Roman"/>
          <w:sz w:val="24"/>
          <w:szCs w:val="24"/>
        </w:rPr>
        <w:t xml:space="preserve"> chose his running mate</w:t>
      </w:r>
      <w:r w:rsidR="00844A23">
        <w:rPr>
          <w:rFonts w:ascii="Times New Roman" w:hAnsi="Times New Roman" w:cs="Times New Roman"/>
          <w:sz w:val="24"/>
          <w:szCs w:val="24"/>
        </w:rPr>
        <w:t xml:space="preserve">, </w:t>
      </w:r>
      <w:r w:rsidR="00B76CBC">
        <w:rPr>
          <w:rFonts w:ascii="Times New Roman" w:hAnsi="Times New Roman" w:cs="Times New Roman"/>
          <w:sz w:val="24"/>
          <w:szCs w:val="24"/>
        </w:rPr>
        <w:t>Spiro Agne</w:t>
      </w:r>
      <w:r w:rsidR="00844A23">
        <w:rPr>
          <w:rFonts w:ascii="Times New Roman" w:hAnsi="Times New Roman" w:cs="Times New Roman"/>
          <w:sz w:val="24"/>
          <w:szCs w:val="24"/>
        </w:rPr>
        <w:t xml:space="preserve">w, </w:t>
      </w:r>
      <w:r w:rsidR="00B76CBC">
        <w:rPr>
          <w:rFonts w:ascii="Times New Roman" w:hAnsi="Times New Roman" w:cs="Times New Roman"/>
          <w:sz w:val="24"/>
          <w:szCs w:val="24"/>
        </w:rPr>
        <w:t>and made alliances with powerful Southerners such as Strom Thurmond</w:t>
      </w:r>
      <w:r w:rsidR="00844A23">
        <w:rPr>
          <w:rFonts w:ascii="Times New Roman" w:hAnsi="Times New Roman" w:cs="Times New Roman"/>
          <w:sz w:val="24"/>
          <w:szCs w:val="24"/>
        </w:rPr>
        <w:t xml:space="preserve"> to appeal to </w:t>
      </w:r>
      <w:proofErr w:type="spellStart"/>
      <w:r w:rsidR="00844A23">
        <w:rPr>
          <w:rFonts w:ascii="Times New Roman" w:hAnsi="Times New Roman" w:cs="Times New Roman"/>
          <w:sz w:val="24"/>
          <w:szCs w:val="24"/>
        </w:rPr>
        <w:t>Dixiecrats</w:t>
      </w:r>
      <w:proofErr w:type="spellEnd"/>
      <w:r w:rsidR="00844A23">
        <w:rPr>
          <w:rFonts w:ascii="Times New Roman" w:hAnsi="Times New Roman" w:cs="Times New Roman"/>
          <w:sz w:val="24"/>
          <w:szCs w:val="24"/>
        </w:rPr>
        <w:t>, but it was his careful rhetorical strategy that became the centerpiece of his campaign.</w:t>
      </w:r>
      <w:r w:rsidR="009F1C33">
        <w:rPr>
          <w:rFonts w:ascii="Times New Roman" w:hAnsi="Times New Roman" w:cs="Times New Roman"/>
          <w:sz w:val="24"/>
          <w:szCs w:val="24"/>
        </w:rPr>
        <w:t xml:space="preserve"> Indeed, Wallace later accused Nixon and Agnew of co-opting his rhetoric: </w:t>
      </w:r>
      <w:r w:rsidR="009F1C33" w:rsidRPr="00636598">
        <w:rPr>
          <w:rFonts w:ascii="Times New Roman" w:hAnsi="Times New Roman" w:cs="Times New Roman"/>
          <w:sz w:val="24"/>
          <w:szCs w:val="24"/>
        </w:rPr>
        <w:t>“I wish I had copyrighted my speeches</w:t>
      </w:r>
      <w:r w:rsidR="009F1C33">
        <w:rPr>
          <w:rFonts w:ascii="Times New Roman" w:hAnsi="Times New Roman" w:cs="Times New Roman"/>
          <w:sz w:val="24"/>
          <w:szCs w:val="24"/>
        </w:rPr>
        <w:t xml:space="preserve">. </w:t>
      </w:r>
      <w:r w:rsidR="009F1C33" w:rsidRPr="00636598">
        <w:rPr>
          <w:rFonts w:ascii="Times New Roman" w:hAnsi="Times New Roman" w:cs="Times New Roman"/>
          <w:sz w:val="24"/>
          <w:szCs w:val="24"/>
        </w:rPr>
        <w:t>I would have been drawing immense royalties from Mr. Nixon and especially Mr. Agnew</w:t>
      </w:r>
      <w:r w:rsidR="009F1C33">
        <w:rPr>
          <w:rFonts w:ascii="Times New Roman" w:hAnsi="Times New Roman" w:cs="Times New Roman"/>
          <w:sz w:val="24"/>
          <w:szCs w:val="24"/>
        </w:rPr>
        <w:t>,</w:t>
      </w:r>
      <w:r w:rsidR="009F1C33" w:rsidRPr="00636598">
        <w:rPr>
          <w:rFonts w:ascii="Times New Roman" w:hAnsi="Times New Roman" w:cs="Times New Roman"/>
          <w:sz w:val="24"/>
          <w:szCs w:val="24"/>
        </w:rPr>
        <w:t>”</w:t>
      </w:r>
      <w:r w:rsidR="009F1C33">
        <w:rPr>
          <w:rFonts w:ascii="Times New Roman" w:hAnsi="Times New Roman" w:cs="Times New Roman"/>
          <w:sz w:val="24"/>
          <w:szCs w:val="24"/>
        </w:rPr>
        <w:t xml:space="preserve"> he said.</w:t>
      </w:r>
      <w:r w:rsidR="009F1C33">
        <w:rPr>
          <w:rStyle w:val="EndnoteReference"/>
          <w:rFonts w:ascii="Times New Roman" w:hAnsi="Times New Roman" w:cs="Times New Roman"/>
          <w:sz w:val="24"/>
          <w:szCs w:val="24"/>
        </w:rPr>
        <w:endnoteReference w:id="7"/>
      </w:r>
      <w:r>
        <w:rPr>
          <w:rFonts w:ascii="Times New Roman" w:hAnsi="Times New Roman" w:cs="Times New Roman"/>
          <w:sz w:val="24"/>
          <w:szCs w:val="24"/>
        </w:rPr>
        <w:t xml:space="preserve"> Nixon was careful to make </w:t>
      </w:r>
      <w:r w:rsidR="00844A23">
        <w:rPr>
          <w:rFonts w:ascii="Times New Roman" w:hAnsi="Times New Roman" w:cs="Times New Roman"/>
          <w:sz w:val="24"/>
          <w:szCs w:val="24"/>
        </w:rPr>
        <w:t>his</w:t>
      </w:r>
      <w:r>
        <w:rPr>
          <w:rFonts w:ascii="Times New Roman" w:hAnsi="Times New Roman" w:cs="Times New Roman"/>
          <w:sz w:val="24"/>
          <w:szCs w:val="24"/>
        </w:rPr>
        <w:t xml:space="preserve"> appeals moderate on the surface, while using language that made it clear to Southern conservatives that he was their ally. He tried to associate the Johnson administration with what he called civil rights “extremism,” referring to what many Southerners saw as aggressive federal government support for </w:t>
      </w:r>
      <w:r w:rsidR="00D36497">
        <w:rPr>
          <w:rFonts w:ascii="Times New Roman" w:hAnsi="Times New Roman" w:cs="Times New Roman"/>
          <w:sz w:val="24"/>
          <w:szCs w:val="24"/>
        </w:rPr>
        <w:t>civil rights, particularly efforts to integrate public schools</w:t>
      </w:r>
      <w:r>
        <w:rPr>
          <w:rFonts w:ascii="Times New Roman" w:hAnsi="Times New Roman" w:cs="Times New Roman"/>
          <w:sz w:val="24"/>
          <w:szCs w:val="24"/>
        </w:rPr>
        <w:t>.</w:t>
      </w:r>
      <w:r>
        <w:rPr>
          <w:rStyle w:val="EndnoteReference"/>
          <w:rFonts w:ascii="Times New Roman" w:hAnsi="Times New Roman" w:cs="Times New Roman"/>
          <w:sz w:val="24"/>
          <w:szCs w:val="24"/>
        </w:rPr>
        <w:endnoteReference w:id="8"/>
      </w:r>
      <w:r>
        <w:rPr>
          <w:rFonts w:ascii="Times New Roman" w:hAnsi="Times New Roman" w:cs="Times New Roman"/>
          <w:sz w:val="24"/>
          <w:szCs w:val="24"/>
        </w:rPr>
        <w:t xml:space="preserve"> His use of terms such as extremism made it difficult for liberals to attack him as a segregationist, while simultaneously signaling to conservatives that he would oppose integration</w:t>
      </w:r>
      <w:r w:rsidR="00D36497">
        <w:rPr>
          <w:rFonts w:ascii="Times New Roman" w:hAnsi="Times New Roman" w:cs="Times New Roman"/>
          <w:sz w:val="24"/>
          <w:szCs w:val="24"/>
        </w:rPr>
        <w:t>. Nixon also accused civil rights leaders of using “irresponsible tactics” and creating “</w:t>
      </w:r>
      <w:r w:rsidR="00D36497" w:rsidRPr="00636598">
        <w:rPr>
          <w:rFonts w:ascii="Times New Roman" w:hAnsi="Times New Roman" w:cs="Times New Roman"/>
          <w:sz w:val="24"/>
          <w:szCs w:val="24"/>
        </w:rPr>
        <w:t>an atmosphere of hate and distrust</w:t>
      </w:r>
      <w:r w:rsidR="00D36497">
        <w:rPr>
          <w:rFonts w:ascii="Times New Roman" w:hAnsi="Times New Roman" w:cs="Times New Roman"/>
          <w:sz w:val="24"/>
          <w:szCs w:val="24"/>
        </w:rPr>
        <w:t>.”</w:t>
      </w:r>
      <w:r w:rsidR="00D36497">
        <w:rPr>
          <w:rStyle w:val="EndnoteReference"/>
          <w:rFonts w:ascii="Times New Roman" w:hAnsi="Times New Roman" w:cs="Times New Roman"/>
          <w:sz w:val="24"/>
          <w:szCs w:val="24"/>
        </w:rPr>
        <w:endnoteReference w:id="9"/>
      </w:r>
      <w:r w:rsidR="00D36497">
        <w:rPr>
          <w:rFonts w:ascii="Times New Roman" w:hAnsi="Times New Roman" w:cs="Times New Roman"/>
          <w:sz w:val="24"/>
          <w:szCs w:val="24"/>
        </w:rPr>
        <w:t xml:space="preserve"> This language echoed the sentiments of many moderate and conservative white Southerners who felt that the tumult of the past several years could be attributed to too radical pushes for racial equality.</w:t>
      </w:r>
      <w:r w:rsidR="00E8502E">
        <w:rPr>
          <w:rFonts w:ascii="Times New Roman" w:hAnsi="Times New Roman" w:cs="Times New Roman"/>
          <w:sz w:val="24"/>
          <w:szCs w:val="24"/>
        </w:rPr>
        <w:t xml:space="preserve"> </w:t>
      </w:r>
    </w:p>
    <w:p w14:paraId="7BE6E9A3" w14:textId="10352EDD" w:rsidR="009F1C33" w:rsidRDefault="00E8502E" w:rsidP="009F1C33">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Nixon never outright said that he opposed integration—in fact, he often emphasized his opposition to </w:t>
      </w:r>
      <w:r w:rsidRPr="00EE5BA6">
        <w:rPr>
          <w:rFonts w:ascii="Times New Roman" w:hAnsi="Times New Roman" w:cs="Times New Roman"/>
          <w:i/>
          <w:sz w:val="24"/>
          <w:szCs w:val="24"/>
        </w:rPr>
        <w:t>de jure</w:t>
      </w:r>
      <w:r>
        <w:rPr>
          <w:rFonts w:ascii="Times New Roman" w:hAnsi="Times New Roman" w:cs="Times New Roman"/>
          <w:sz w:val="24"/>
          <w:szCs w:val="24"/>
        </w:rPr>
        <w:t xml:space="preserve"> segregation—but he used the rhetoric of </w:t>
      </w:r>
      <w:r w:rsidR="00117C71">
        <w:rPr>
          <w:rFonts w:ascii="Times New Roman" w:hAnsi="Times New Roman" w:cs="Times New Roman"/>
          <w:sz w:val="24"/>
          <w:szCs w:val="24"/>
        </w:rPr>
        <w:t>conservatism and slow change</w:t>
      </w:r>
      <w:r>
        <w:rPr>
          <w:rFonts w:ascii="Times New Roman" w:hAnsi="Times New Roman" w:cs="Times New Roman"/>
          <w:sz w:val="24"/>
          <w:szCs w:val="24"/>
        </w:rPr>
        <w:t xml:space="preserve"> to indicate to Southerners that he would back off the Johnson administration’s policy of proactively integrating schools. In a speech, he indicated that he opposed “</w:t>
      </w:r>
      <w:r w:rsidRPr="00636598">
        <w:rPr>
          <w:rFonts w:ascii="Times New Roman" w:hAnsi="Times New Roman" w:cs="Times New Roman"/>
          <w:sz w:val="24"/>
          <w:szCs w:val="24"/>
        </w:rPr>
        <w:t>[forcing] integration in an artificial and unworkable manner</w:t>
      </w:r>
      <w:r w:rsidR="00EE5BA6">
        <w:rPr>
          <w:rFonts w:ascii="Times New Roman" w:hAnsi="Times New Roman" w:cs="Times New Roman"/>
          <w:sz w:val="24"/>
          <w:szCs w:val="24"/>
        </w:rPr>
        <w:t>.</w:t>
      </w:r>
      <w:r>
        <w:rPr>
          <w:rFonts w:ascii="Times New Roman" w:hAnsi="Times New Roman" w:cs="Times New Roman"/>
          <w:sz w:val="24"/>
          <w:szCs w:val="24"/>
        </w:rPr>
        <w:t>”</w:t>
      </w:r>
      <w:r>
        <w:rPr>
          <w:rStyle w:val="EndnoteReference"/>
          <w:rFonts w:ascii="Times New Roman" w:hAnsi="Times New Roman" w:cs="Times New Roman"/>
          <w:sz w:val="24"/>
          <w:szCs w:val="24"/>
        </w:rPr>
        <w:endnoteReference w:id="10"/>
      </w:r>
      <w:r>
        <w:rPr>
          <w:rFonts w:ascii="Times New Roman" w:hAnsi="Times New Roman" w:cs="Times New Roman"/>
          <w:sz w:val="24"/>
          <w:szCs w:val="24"/>
        </w:rPr>
        <w:t xml:space="preserve"> </w:t>
      </w:r>
      <w:r w:rsidR="00BF1832">
        <w:rPr>
          <w:rFonts w:ascii="Times New Roman" w:hAnsi="Times New Roman" w:cs="Times New Roman"/>
          <w:sz w:val="24"/>
          <w:szCs w:val="24"/>
        </w:rPr>
        <w:t>Most of his campaign speeches and answers to reporters’ questions contained similar non-answers where integration was concerned: he was careful to never say anything that would allow Democrats to accuse him of being a segregationist, but he still wanted to appeal</w:t>
      </w:r>
      <w:r w:rsidR="009F1C33">
        <w:rPr>
          <w:rFonts w:ascii="Times New Roman" w:hAnsi="Times New Roman" w:cs="Times New Roman"/>
          <w:sz w:val="24"/>
          <w:szCs w:val="24"/>
        </w:rPr>
        <w:t xml:space="preserve"> to Southern vo</w:t>
      </w:r>
      <w:r w:rsidR="00BF1832">
        <w:rPr>
          <w:rFonts w:ascii="Times New Roman" w:hAnsi="Times New Roman" w:cs="Times New Roman"/>
          <w:sz w:val="24"/>
          <w:szCs w:val="24"/>
        </w:rPr>
        <w:t>ters with segregationist sympathies.</w:t>
      </w:r>
      <w:r w:rsidR="00117C71">
        <w:rPr>
          <w:rFonts w:ascii="Times New Roman" w:hAnsi="Times New Roman" w:cs="Times New Roman"/>
          <w:sz w:val="24"/>
          <w:szCs w:val="24"/>
        </w:rPr>
        <w:t xml:space="preserve"> </w:t>
      </w:r>
    </w:p>
    <w:p w14:paraId="0DE6E863" w14:textId="0ACAABBA" w:rsidR="00E8502E" w:rsidRPr="008304FD" w:rsidRDefault="00117C71" w:rsidP="009F1C33">
      <w:pPr>
        <w:spacing w:line="480" w:lineRule="auto"/>
        <w:ind w:firstLine="720"/>
        <w:rPr>
          <w:rFonts w:ascii="Times New Roman" w:hAnsi="Times New Roman" w:cs="Times New Roman"/>
          <w:sz w:val="24"/>
          <w:szCs w:val="24"/>
        </w:rPr>
      </w:pPr>
      <w:r>
        <w:rPr>
          <w:rFonts w:ascii="Times New Roman" w:hAnsi="Times New Roman" w:cs="Times New Roman"/>
          <w:sz w:val="24"/>
          <w:szCs w:val="24"/>
        </w:rPr>
        <w:t>When asked about equal educational opportunities, Nixon said he was “</w:t>
      </w:r>
      <w:r w:rsidRPr="00636598">
        <w:rPr>
          <w:rFonts w:ascii="Times New Roman" w:hAnsi="Times New Roman" w:cs="Times New Roman"/>
          <w:sz w:val="24"/>
          <w:szCs w:val="24"/>
        </w:rPr>
        <w:t>for programs that will expand educational opportunities, that will give to all Americans their equal chance for education</w:t>
      </w:r>
      <w:r>
        <w:rPr>
          <w:rFonts w:ascii="Times New Roman" w:hAnsi="Times New Roman" w:cs="Times New Roman"/>
          <w:sz w:val="24"/>
          <w:szCs w:val="24"/>
        </w:rPr>
        <w:t>.”</w:t>
      </w:r>
      <w:r>
        <w:rPr>
          <w:rStyle w:val="EndnoteReference"/>
          <w:rFonts w:ascii="Times New Roman" w:hAnsi="Times New Roman" w:cs="Times New Roman"/>
          <w:sz w:val="24"/>
          <w:szCs w:val="24"/>
        </w:rPr>
        <w:endnoteReference w:id="11"/>
      </w:r>
      <w:r>
        <w:rPr>
          <w:rFonts w:ascii="Times New Roman" w:hAnsi="Times New Roman" w:cs="Times New Roman"/>
          <w:sz w:val="24"/>
          <w:szCs w:val="24"/>
        </w:rPr>
        <w:t xml:space="preserve"> Yet when pressed more specifically about what his administration’s stance would be on policies that actually made it possible for African-Americans to have equal acces</w:t>
      </w:r>
      <w:r w:rsidR="008304FD">
        <w:rPr>
          <w:rFonts w:ascii="Times New Roman" w:hAnsi="Times New Roman" w:cs="Times New Roman"/>
          <w:sz w:val="24"/>
          <w:szCs w:val="24"/>
        </w:rPr>
        <w:t>s to education, he was far less resolute, saying that “</w:t>
      </w:r>
      <w:r w:rsidR="008304FD" w:rsidRPr="00636598">
        <w:rPr>
          <w:rFonts w:ascii="Times New Roman" w:hAnsi="Times New Roman" w:cs="Times New Roman"/>
          <w:sz w:val="24"/>
          <w:szCs w:val="24"/>
        </w:rPr>
        <w:t>The Federal Government would give assistance to those districts who do want to integrate their schools</w:t>
      </w:r>
      <w:r w:rsidR="008304FD">
        <w:rPr>
          <w:rFonts w:ascii="Times New Roman" w:hAnsi="Times New Roman" w:cs="Times New Roman"/>
          <w:sz w:val="24"/>
          <w:szCs w:val="24"/>
        </w:rPr>
        <w:t>.”</w:t>
      </w:r>
      <w:r w:rsidR="008304FD">
        <w:rPr>
          <w:rStyle w:val="EndnoteReference"/>
          <w:rFonts w:ascii="Times New Roman" w:hAnsi="Times New Roman" w:cs="Times New Roman"/>
          <w:sz w:val="24"/>
          <w:szCs w:val="24"/>
        </w:rPr>
        <w:endnoteReference w:id="12"/>
      </w:r>
      <w:r w:rsidR="008304FD">
        <w:rPr>
          <w:rFonts w:ascii="Times New Roman" w:hAnsi="Times New Roman" w:cs="Times New Roman"/>
          <w:sz w:val="24"/>
          <w:szCs w:val="24"/>
        </w:rPr>
        <w:t xml:space="preserve"> This statement is clearly meant to reassure moderates and liberals that he will not try to re-segregate schools, yet what is not said is far more important: he never voices support for integrating schools that </w:t>
      </w:r>
      <w:r w:rsidR="008304FD" w:rsidRPr="00E160B7">
        <w:rPr>
          <w:rFonts w:ascii="Times New Roman" w:hAnsi="Times New Roman" w:cs="Times New Roman"/>
          <w:sz w:val="24"/>
          <w:szCs w:val="24"/>
        </w:rPr>
        <w:t>don’t</w:t>
      </w:r>
      <w:r w:rsidR="008304FD">
        <w:rPr>
          <w:rFonts w:ascii="Times New Roman" w:hAnsi="Times New Roman" w:cs="Times New Roman"/>
          <w:sz w:val="24"/>
          <w:szCs w:val="24"/>
        </w:rPr>
        <w:t xml:space="preserve"> want to be integrated, and his use</w:t>
      </w:r>
      <w:r w:rsidR="00EE5BA6">
        <w:rPr>
          <w:rFonts w:ascii="Times New Roman" w:hAnsi="Times New Roman" w:cs="Times New Roman"/>
          <w:sz w:val="24"/>
          <w:szCs w:val="24"/>
        </w:rPr>
        <w:t xml:space="preserve"> </w:t>
      </w:r>
      <w:r w:rsidR="008304FD">
        <w:rPr>
          <w:rFonts w:ascii="Times New Roman" w:hAnsi="Times New Roman" w:cs="Times New Roman"/>
          <w:sz w:val="24"/>
          <w:szCs w:val="24"/>
        </w:rPr>
        <w:t>of the term “assistance” leaves substantial room for interpretation</w:t>
      </w:r>
      <w:r w:rsidR="00EE5BA6">
        <w:rPr>
          <w:rFonts w:ascii="Times New Roman" w:hAnsi="Times New Roman" w:cs="Times New Roman"/>
          <w:sz w:val="24"/>
          <w:szCs w:val="24"/>
        </w:rPr>
        <w:t>.</w:t>
      </w:r>
      <w:r w:rsidR="00E160B7">
        <w:rPr>
          <w:rStyle w:val="EndnoteReference"/>
          <w:rFonts w:ascii="Times New Roman" w:hAnsi="Times New Roman" w:cs="Times New Roman"/>
          <w:sz w:val="24"/>
          <w:szCs w:val="24"/>
        </w:rPr>
        <w:endnoteReference w:id="13"/>
      </w:r>
      <w:r w:rsidR="00EE5BA6">
        <w:rPr>
          <w:rFonts w:ascii="Times New Roman" w:hAnsi="Times New Roman" w:cs="Times New Roman"/>
          <w:sz w:val="24"/>
          <w:szCs w:val="24"/>
        </w:rPr>
        <w:t xml:space="preserve">  </w:t>
      </w:r>
      <w:r w:rsidR="008304FD">
        <w:rPr>
          <w:rFonts w:ascii="Times New Roman" w:hAnsi="Times New Roman" w:cs="Times New Roman"/>
          <w:sz w:val="24"/>
          <w:szCs w:val="24"/>
        </w:rPr>
        <w:t xml:space="preserve">This statement, on the surface supportive of federal enforcement of </w:t>
      </w:r>
      <w:r w:rsidR="008304FD">
        <w:rPr>
          <w:rFonts w:ascii="Times New Roman" w:hAnsi="Times New Roman" w:cs="Times New Roman"/>
          <w:i/>
          <w:sz w:val="24"/>
          <w:szCs w:val="24"/>
        </w:rPr>
        <w:t>Brown v. Board</w:t>
      </w:r>
      <w:r w:rsidR="008304FD">
        <w:rPr>
          <w:rFonts w:ascii="Times New Roman" w:hAnsi="Times New Roman" w:cs="Times New Roman"/>
          <w:sz w:val="24"/>
          <w:szCs w:val="24"/>
        </w:rPr>
        <w:t xml:space="preserve">, is also a signal to </w:t>
      </w:r>
      <w:proofErr w:type="spellStart"/>
      <w:r w:rsidR="008304FD">
        <w:rPr>
          <w:rFonts w:ascii="Times New Roman" w:hAnsi="Times New Roman" w:cs="Times New Roman"/>
          <w:sz w:val="24"/>
          <w:szCs w:val="24"/>
        </w:rPr>
        <w:t>Dixiecrats</w:t>
      </w:r>
      <w:proofErr w:type="spellEnd"/>
      <w:r w:rsidR="008304FD">
        <w:rPr>
          <w:rFonts w:ascii="Times New Roman" w:hAnsi="Times New Roman" w:cs="Times New Roman"/>
          <w:sz w:val="24"/>
          <w:szCs w:val="24"/>
        </w:rPr>
        <w:t xml:space="preserve"> that the administration’s policy will be closer to the states’ rights position of Wallace: if a district doesn’t want to integrate, the government won’t force it to.  </w:t>
      </w:r>
    </w:p>
    <w:p w14:paraId="3CA4C473" w14:textId="3C21C30D" w:rsidR="00416724" w:rsidRDefault="00E8502E" w:rsidP="00D93A4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 </w:t>
      </w:r>
      <w:r w:rsidR="00E160B7">
        <w:rPr>
          <w:rFonts w:ascii="Times New Roman" w:hAnsi="Times New Roman" w:cs="Times New Roman"/>
          <w:sz w:val="24"/>
          <w:szCs w:val="24"/>
        </w:rPr>
        <w:t>Nixon also employed the rhetoric of school choice and C</w:t>
      </w:r>
      <w:r w:rsidR="005C4EC6">
        <w:rPr>
          <w:rFonts w:ascii="Times New Roman" w:hAnsi="Times New Roman" w:cs="Times New Roman"/>
          <w:sz w:val="24"/>
          <w:szCs w:val="24"/>
        </w:rPr>
        <w:t xml:space="preserve">onstitutional constructivism to appeal to </w:t>
      </w:r>
      <w:proofErr w:type="spellStart"/>
      <w:r w:rsidR="005C4EC6">
        <w:rPr>
          <w:rFonts w:ascii="Times New Roman" w:hAnsi="Times New Roman" w:cs="Times New Roman"/>
          <w:sz w:val="24"/>
          <w:szCs w:val="24"/>
        </w:rPr>
        <w:t>Dixiecrat</w:t>
      </w:r>
      <w:proofErr w:type="spellEnd"/>
      <w:r w:rsidR="005C4EC6">
        <w:rPr>
          <w:rFonts w:ascii="Times New Roman" w:hAnsi="Times New Roman" w:cs="Times New Roman"/>
          <w:sz w:val="24"/>
          <w:szCs w:val="24"/>
        </w:rPr>
        <w:t>-segregationists. During his campaign, he repeatedly voiced his intention to nominate “</w:t>
      </w:r>
      <w:r w:rsidR="005C4EC6" w:rsidRPr="00636598">
        <w:rPr>
          <w:rFonts w:ascii="Times New Roman" w:hAnsi="Times New Roman" w:cs="Times New Roman"/>
          <w:sz w:val="24"/>
          <w:szCs w:val="24"/>
        </w:rPr>
        <w:t>strict constructionists</w:t>
      </w:r>
      <w:r w:rsidR="005C4EC6">
        <w:rPr>
          <w:rFonts w:ascii="Times New Roman" w:hAnsi="Times New Roman" w:cs="Times New Roman"/>
          <w:sz w:val="24"/>
          <w:szCs w:val="24"/>
        </w:rPr>
        <w:t>” to the Supreme Court, a choice imbued with significant meaning against the background of a liberal court that was responsible for several significant civil rights decisions.</w:t>
      </w:r>
      <w:r w:rsidR="005C4EC6">
        <w:rPr>
          <w:rStyle w:val="EndnoteReference"/>
          <w:rFonts w:ascii="Times New Roman" w:hAnsi="Times New Roman" w:cs="Times New Roman"/>
          <w:sz w:val="24"/>
          <w:szCs w:val="24"/>
        </w:rPr>
        <w:endnoteReference w:id="14"/>
      </w:r>
      <w:r w:rsidR="005C4EC6">
        <w:rPr>
          <w:rFonts w:ascii="Times New Roman" w:hAnsi="Times New Roman" w:cs="Times New Roman"/>
          <w:sz w:val="24"/>
          <w:szCs w:val="24"/>
        </w:rPr>
        <w:t xml:space="preserve"> Without ever having to explicitly come out against these decisions, Nixon’s opposition to the liberal court was a powerful signal to Southern conservatives that he sought to turn the tide away from </w:t>
      </w:r>
      <w:r w:rsidR="00E241C3">
        <w:rPr>
          <w:rFonts w:ascii="Times New Roman" w:hAnsi="Times New Roman" w:cs="Times New Roman"/>
          <w:sz w:val="24"/>
          <w:szCs w:val="24"/>
        </w:rPr>
        <w:t>integration towards a conservative, states’ rights approach. His advocacy of school choice served a similar purpose: while on the surface, school choice and integration were not in opposition, the implementation of school choice always served to maintain segregation</w:t>
      </w:r>
      <w:r w:rsidR="00EE5BA6">
        <w:rPr>
          <w:rFonts w:ascii="Times New Roman" w:hAnsi="Times New Roman" w:cs="Times New Roman"/>
          <w:sz w:val="24"/>
          <w:szCs w:val="24"/>
        </w:rPr>
        <w:t>.</w:t>
      </w:r>
      <w:r w:rsidR="00E241C3">
        <w:rPr>
          <w:rStyle w:val="EndnoteReference"/>
          <w:rFonts w:ascii="Times New Roman" w:hAnsi="Times New Roman" w:cs="Times New Roman"/>
          <w:sz w:val="24"/>
          <w:szCs w:val="24"/>
        </w:rPr>
        <w:endnoteReference w:id="15"/>
      </w:r>
      <w:bookmarkStart w:id="0" w:name="_GoBack"/>
      <w:bookmarkEnd w:id="0"/>
      <w:r w:rsidR="00E241C3">
        <w:rPr>
          <w:rFonts w:ascii="Times New Roman" w:hAnsi="Times New Roman" w:cs="Times New Roman"/>
          <w:sz w:val="24"/>
          <w:szCs w:val="24"/>
        </w:rPr>
        <w:t xml:space="preserve"> The policy implications of </w:t>
      </w:r>
      <w:r w:rsidR="00BF392B">
        <w:rPr>
          <w:rFonts w:ascii="Times New Roman" w:hAnsi="Times New Roman" w:cs="Times New Roman"/>
          <w:sz w:val="24"/>
          <w:szCs w:val="24"/>
        </w:rPr>
        <w:t xml:space="preserve">school choice </w:t>
      </w:r>
      <w:r w:rsidR="00965559">
        <w:rPr>
          <w:rFonts w:ascii="Times New Roman" w:hAnsi="Times New Roman" w:cs="Times New Roman"/>
          <w:sz w:val="24"/>
          <w:szCs w:val="24"/>
        </w:rPr>
        <w:t xml:space="preserve">served as another signal to </w:t>
      </w:r>
      <w:proofErr w:type="spellStart"/>
      <w:r w:rsidR="00965559">
        <w:rPr>
          <w:rFonts w:ascii="Times New Roman" w:hAnsi="Times New Roman" w:cs="Times New Roman"/>
          <w:sz w:val="24"/>
          <w:szCs w:val="24"/>
        </w:rPr>
        <w:t>Dixiecrats</w:t>
      </w:r>
      <w:proofErr w:type="spellEnd"/>
      <w:r w:rsidR="00965559">
        <w:rPr>
          <w:rFonts w:ascii="Times New Roman" w:hAnsi="Times New Roman" w:cs="Times New Roman"/>
          <w:sz w:val="24"/>
          <w:szCs w:val="24"/>
        </w:rPr>
        <w:t xml:space="preserve"> that </w:t>
      </w:r>
      <w:r w:rsidR="00BF392B">
        <w:rPr>
          <w:rFonts w:ascii="Times New Roman" w:hAnsi="Times New Roman" w:cs="Times New Roman"/>
          <w:sz w:val="24"/>
          <w:szCs w:val="24"/>
        </w:rPr>
        <w:t>Nixon</w:t>
      </w:r>
      <w:r w:rsidR="00965559">
        <w:rPr>
          <w:rFonts w:ascii="Times New Roman" w:hAnsi="Times New Roman" w:cs="Times New Roman"/>
          <w:sz w:val="24"/>
          <w:szCs w:val="24"/>
        </w:rPr>
        <w:t xml:space="preserve"> was their ally in opposing integration</w:t>
      </w:r>
      <w:r w:rsidR="00561937">
        <w:rPr>
          <w:rFonts w:ascii="Times New Roman" w:hAnsi="Times New Roman" w:cs="Times New Roman"/>
          <w:sz w:val="24"/>
          <w:szCs w:val="24"/>
        </w:rPr>
        <w:t>, and thus “choice” became another racially coded rhetorical strategy aimed at capturing Southern white votes.</w:t>
      </w:r>
    </w:p>
    <w:p w14:paraId="3948700A" w14:textId="6561BA70" w:rsidR="00BF392B" w:rsidRDefault="00BF392B" w:rsidP="00CA7067">
      <w:pPr>
        <w:spacing w:line="480" w:lineRule="auto"/>
        <w:ind w:firstLine="720"/>
        <w:rPr>
          <w:rFonts w:ascii="Times New Roman" w:hAnsi="Times New Roman" w:cs="Times New Roman"/>
          <w:sz w:val="24"/>
          <w:szCs w:val="24"/>
        </w:rPr>
      </w:pPr>
      <w:r w:rsidRPr="00BF392B">
        <w:rPr>
          <w:rFonts w:ascii="Times New Roman" w:hAnsi="Times New Roman" w:cs="Times New Roman"/>
          <w:sz w:val="24"/>
          <w:szCs w:val="24"/>
        </w:rPr>
        <w:t>Nixon also used rhetoric about crime, specifically the term “law and order</w:t>
      </w:r>
      <w:r w:rsidR="00CA7067">
        <w:rPr>
          <w:rFonts w:ascii="Times New Roman" w:hAnsi="Times New Roman" w:cs="Times New Roman"/>
          <w:sz w:val="24"/>
          <w:szCs w:val="24"/>
        </w:rPr>
        <w:t>,</w:t>
      </w:r>
      <w:r w:rsidRPr="00BF392B">
        <w:rPr>
          <w:rFonts w:ascii="Times New Roman" w:hAnsi="Times New Roman" w:cs="Times New Roman"/>
          <w:sz w:val="24"/>
          <w:szCs w:val="24"/>
        </w:rPr>
        <w:t>” to appeal to some Southerners’ racist sentiments. Nixon himself was adamant that law and order was not a code word for racism.</w:t>
      </w:r>
      <w:r>
        <w:rPr>
          <w:rStyle w:val="EndnoteReference"/>
          <w:rFonts w:ascii="Times New Roman" w:hAnsi="Times New Roman" w:cs="Times New Roman"/>
          <w:sz w:val="24"/>
          <w:szCs w:val="24"/>
        </w:rPr>
        <w:endnoteReference w:id="16"/>
      </w:r>
      <w:r w:rsidRPr="00BF392B">
        <w:rPr>
          <w:rFonts w:ascii="Times New Roman" w:hAnsi="Times New Roman" w:cs="Times New Roman"/>
          <w:sz w:val="24"/>
          <w:szCs w:val="24"/>
        </w:rPr>
        <w:t xml:space="preserve"> However, calls for law and order were inextricably linked to white opposition to protest, especially protests for racial equality. Nixon framed the issue as one of contrast: his voters were on the side of the law, while civil rights activists</w:t>
      </w:r>
      <w:r>
        <w:rPr>
          <w:rFonts w:ascii="Times New Roman" w:hAnsi="Times New Roman" w:cs="Times New Roman"/>
          <w:sz w:val="24"/>
          <w:szCs w:val="24"/>
        </w:rPr>
        <w:t xml:space="preserve"> were</w:t>
      </w:r>
      <w:r w:rsidRPr="00BF392B">
        <w:rPr>
          <w:rFonts w:ascii="Times New Roman" w:hAnsi="Times New Roman" w:cs="Times New Roman"/>
          <w:sz w:val="24"/>
          <w:szCs w:val="24"/>
        </w:rPr>
        <w:t xml:space="preserve"> ““blamed” for disruptin</w:t>
      </w:r>
      <w:r w:rsidR="009F1C33">
        <w:rPr>
          <w:rFonts w:ascii="Times New Roman" w:hAnsi="Times New Roman" w:cs="Times New Roman"/>
          <w:sz w:val="24"/>
          <w:szCs w:val="24"/>
        </w:rPr>
        <w:t>g more traditional ways of life</w:t>
      </w:r>
      <w:r w:rsidRPr="00BF392B">
        <w:rPr>
          <w:rFonts w:ascii="Times New Roman" w:hAnsi="Times New Roman" w:cs="Times New Roman"/>
          <w:sz w:val="24"/>
          <w:szCs w:val="24"/>
        </w:rPr>
        <w:t>”</w:t>
      </w:r>
      <w:r w:rsidR="009F1C33">
        <w:rPr>
          <w:rFonts w:ascii="Times New Roman" w:hAnsi="Times New Roman" w:cs="Times New Roman"/>
          <w:sz w:val="24"/>
          <w:szCs w:val="24"/>
        </w:rPr>
        <w:t xml:space="preserve"> and Democrats were responsible for crime and riots.</w:t>
      </w:r>
      <w:r>
        <w:rPr>
          <w:rStyle w:val="EndnoteReference"/>
          <w:rFonts w:ascii="Times New Roman" w:hAnsi="Times New Roman" w:cs="Times New Roman"/>
          <w:sz w:val="24"/>
          <w:szCs w:val="24"/>
        </w:rPr>
        <w:endnoteReference w:id="17"/>
      </w:r>
      <w:r w:rsidR="00A57A05">
        <w:rPr>
          <w:rFonts w:ascii="Times New Roman" w:hAnsi="Times New Roman" w:cs="Times New Roman"/>
          <w:sz w:val="24"/>
          <w:szCs w:val="24"/>
        </w:rPr>
        <w:t xml:space="preserve"> </w:t>
      </w:r>
      <w:r w:rsidR="00E67C49">
        <w:rPr>
          <w:rFonts w:ascii="Times New Roman" w:hAnsi="Times New Roman" w:cs="Times New Roman"/>
          <w:sz w:val="24"/>
          <w:szCs w:val="24"/>
        </w:rPr>
        <w:t>African-American activists accused Nixon of having a “special meaning” for law and order: one NAACP official remarked that he was trying “to get the support of the white backlash people.”</w:t>
      </w:r>
      <w:r w:rsidR="00E67C49">
        <w:rPr>
          <w:rStyle w:val="EndnoteReference"/>
          <w:rFonts w:ascii="Times New Roman" w:hAnsi="Times New Roman" w:cs="Times New Roman"/>
          <w:sz w:val="24"/>
          <w:szCs w:val="24"/>
        </w:rPr>
        <w:endnoteReference w:id="18"/>
      </w:r>
      <w:r w:rsidR="00E67C49">
        <w:rPr>
          <w:rFonts w:ascii="Times New Roman" w:hAnsi="Times New Roman" w:cs="Times New Roman"/>
          <w:sz w:val="24"/>
          <w:szCs w:val="24"/>
        </w:rPr>
        <w:t xml:space="preserve"> </w:t>
      </w:r>
      <w:r w:rsidR="00A57A05">
        <w:rPr>
          <w:rFonts w:ascii="Times New Roman" w:hAnsi="Times New Roman" w:cs="Times New Roman"/>
          <w:sz w:val="24"/>
          <w:szCs w:val="24"/>
        </w:rPr>
        <w:t>Calls for increased law and order allowed Nixon to clearly voice opposition to civil rights protests without</w:t>
      </w:r>
      <w:r w:rsidR="00CA7067">
        <w:rPr>
          <w:rFonts w:ascii="Times New Roman" w:hAnsi="Times New Roman" w:cs="Times New Roman"/>
          <w:sz w:val="24"/>
          <w:szCs w:val="24"/>
        </w:rPr>
        <w:t xml:space="preserve"> </w:t>
      </w:r>
      <w:r w:rsidR="00CA7067">
        <w:rPr>
          <w:rFonts w:ascii="Times New Roman" w:hAnsi="Times New Roman" w:cs="Times New Roman"/>
          <w:sz w:val="24"/>
          <w:szCs w:val="24"/>
        </w:rPr>
        <w:lastRenderedPageBreak/>
        <w:t>actually</w:t>
      </w:r>
      <w:r w:rsidR="00A57A05">
        <w:rPr>
          <w:rFonts w:ascii="Times New Roman" w:hAnsi="Times New Roman" w:cs="Times New Roman"/>
          <w:sz w:val="24"/>
          <w:szCs w:val="24"/>
        </w:rPr>
        <w:t xml:space="preserve"> having to say anything about civil rights. Rather than risk losing Northern moderates and liberals by explicitly opposing the demands of </w:t>
      </w:r>
      <w:r w:rsidR="009D3AD5">
        <w:rPr>
          <w:rFonts w:ascii="Times New Roman" w:hAnsi="Times New Roman" w:cs="Times New Roman"/>
          <w:sz w:val="24"/>
          <w:szCs w:val="24"/>
        </w:rPr>
        <w:t>civil rights leaders</w:t>
      </w:r>
      <w:r w:rsidR="00A57A05">
        <w:rPr>
          <w:rFonts w:ascii="Times New Roman" w:hAnsi="Times New Roman" w:cs="Times New Roman"/>
          <w:sz w:val="24"/>
          <w:szCs w:val="24"/>
        </w:rPr>
        <w:t>, he could discredit their demands by criticizing their me</w:t>
      </w:r>
      <w:r w:rsidR="00F27245">
        <w:rPr>
          <w:rFonts w:ascii="Times New Roman" w:hAnsi="Times New Roman" w:cs="Times New Roman"/>
          <w:sz w:val="24"/>
          <w:szCs w:val="24"/>
        </w:rPr>
        <w:t xml:space="preserve">thods as radical and disruptive and thus appeal to </w:t>
      </w:r>
      <w:proofErr w:type="spellStart"/>
      <w:r w:rsidR="00F27245">
        <w:rPr>
          <w:rFonts w:ascii="Times New Roman" w:hAnsi="Times New Roman" w:cs="Times New Roman"/>
          <w:sz w:val="24"/>
          <w:szCs w:val="24"/>
        </w:rPr>
        <w:t>Dixiecrats</w:t>
      </w:r>
      <w:proofErr w:type="spellEnd"/>
      <w:r w:rsidR="00F27245">
        <w:rPr>
          <w:rFonts w:ascii="Times New Roman" w:hAnsi="Times New Roman" w:cs="Times New Roman"/>
          <w:sz w:val="24"/>
          <w:szCs w:val="24"/>
        </w:rPr>
        <w:t xml:space="preserve"> who opposed racial equality.</w:t>
      </w:r>
      <w:r w:rsidR="00CA7067">
        <w:rPr>
          <w:rFonts w:ascii="Times New Roman" w:hAnsi="Times New Roman" w:cs="Times New Roman"/>
          <w:sz w:val="24"/>
          <w:szCs w:val="24"/>
        </w:rPr>
        <w:t xml:space="preserve"> This was an effective strategy: a </w:t>
      </w:r>
      <w:r w:rsidR="00CA7067">
        <w:rPr>
          <w:rFonts w:ascii="Times New Roman" w:hAnsi="Times New Roman" w:cs="Times New Roman"/>
          <w:i/>
          <w:sz w:val="24"/>
          <w:szCs w:val="24"/>
        </w:rPr>
        <w:t xml:space="preserve">New York Times </w:t>
      </w:r>
      <w:r w:rsidR="00CA7067">
        <w:rPr>
          <w:rFonts w:ascii="Times New Roman" w:hAnsi="Times New Roman" w:cs="Times New Roman"/>
          <w:sz w:val="24"/>
          <w:szCs w:val="24"/>
        </w:rPr>
        <w:t>article describes Nixon’s mentions of law and order as “</w:t>
      </w:r>
      <w:r w:rsidR="00CA7067" w:rsidRPr="00636598">
        <w:rPr>
          <w:rFonts w:ascii="Times New Roman" w:hAnsi="Times New Roman" w:cs="Times New Roman"/>
          <w:sz w:val="24"/>
          <w:szCs w:val="24"/>
        </w:rPr>
        <w:t>music to his Southern audience</w:t>
      </w:r>
      <w:r w:rsidR="00CA7067">
        <w:rPr>
          <w:rFonts w:ascii="Times New Roman" w:hAnsi="Times New Roman" w:cs="Times New Roman"/>
          <w:sz w:val="24"/>
          <w:szCs w:val="24"/>
        </w:rPr>
        <w:t>.”</w:t>
      </w:r>
      <w:r w:rsidR="00CA7067">
        <w:rPr>
          <w:rStyle w:val="EndnoteReference"/>
          <w:rFonts w:ascii="Times New Roman" w:hAnsi="Times New Roman" w:cs="Times New Roman"/>
          <w:sz w:val="24"/>
          <w:szCs w:val="24"/>
        </w:rPr>
        <w:endnoteReference w:id="19"/>
      </w:r>
    </w:p>
    <w:p w14:paraId="781811DD" w14:textId="7A7CCE3D" w:rsidR="00F9415B" w:rsidRDefault="00E67C49" w:rsidP="00CA706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Nixon’s use of race-neutral language to communicate racial messages did not end with his campaign. From the beginning of his administration, his color-blind rhetoric was coupled with policies that </w:t>
      </w:r>
      <w:r w:rsidR="00A60E68">
        <w:rPr>
          <w:rFonts w:ascii="Times New Roman" w:hAnsi="Times New Roman" w:cs="Times New Roman"/>
          <w:sz w:val="24"/>
          <w:szCs w:val="24"/>
        </w:rPr>
        <w:t>appeared moderate on the surface, but were actually meant to stoke Southern racial sentiment while redirecting benefits from poor African-Americans to the white working class.</w:t>
      </w:r>
      <w:r w:rsidR="00A60E68">
        <w:rPr>
          <w:rStyle w:val="EndnoteReference"/>
          <w:rFonts w:ascii="Times New Roman" w:hAnsi="Times New Roman" w:cs="Times New Roman"/>
          <w:sz w:val="24"/>
          <w:szCs w:val="24"/>
        </w:rPr>
        <w:endnoteReference w:id="20"/>
      </w:r>
      <w:r w:rsidR="00A60E68">
        <w:rPr>
          <w:rFonts w:ascii="Times New Roman" w:hAnsi="Times New Roman" w:cs="Times New Roman"/>
          <w:sz w:val="24"/>
          <w:szCs w:val="24"/>
        </w:rPr>
        <w:t xml:space="preserve"> Furthermore, he kept his campaign promises to </w:t>
      </w:r>
      <w:proofErr w:type="spellStart"/>
      <w:r w:rsidR="00A60E68">
        <w:rPr>
          <w:rFonts w:ascii="Times New Roman" w:hAnsi="Times New Roman" w:cs="Times New Roman"/>
          <w:sz w:val="24"/>
          <w:szCs w:val="24"/>
        </w:rPr>
        <w:t>Dixiecrats</w:t>
      </w:r>
      <w:proofErr w:type="spellEnd"/>
      <w:r w:rsidR="00A60E68">
        <w:rPr>
          <w:rFonts w:ascii="Times New Roman" w:hAnsi="Times New Roman" w:cs="Times New Roman"/>
          <w:sz w:val="24"/>
          <w:szCs w:val="24"/>
        </w:rPr>
        <w:t xml:space="preserve"> by attempting to slow down school integration in the South and nominating two strict constructionist, anti-integration justices to the Supreme Court (both nominations failed).</w:t>
      </w:r>
      <w:r w:rsidR="00A60E68">
        <w:rPr>
          <w:rStyle w:val="EndnoteReference"/>
          <w:rFonts w:ascii="Times New Roman" w:hAnsi="Times New Roman" w:cs="Times New Roman"/>
          <w:sz w:val="24"/>
          <w:szCs w:val="24"/>
        </w:rPr>
        <w:endnoteReference w:id="21"/>
      </w:r>
      <w:r w:rsidR="00A60E68">
        <w:rPr>
          <w:rFonts w:ascii="Times New Roman" w:hAnsi="Times New Roman" w:cs="Times New Roman"/>
          <w:sz w:val="24"/>
          <w:szCs w:val="24"/>
        </w:rPr>
        <w:t xml:space="preserve"> He used the rhetorical strategies that he had employed during his campaign to justify </w:t>
      </w:r>
      <w:r w:rsidR="005C74CE">
        <w:rPr>
          <w:rFonts w:ascii="Times New Roman" w:hAnsi="Times New Roman" w:cs="Times New Roman"/>
          <w:sz w:val="24"/>
          <w:szCs w:val="24"/>
        </w:rPr>
        <w:t>these policies to moderates and conservatives. Although he initially tried to appeal to African-American voters through business affirmative action and union quota policies, these plans were almost universally opposed among African-American leaders and disliked by many union leaders who accused Nixon of attempting to prevent a civil rights-labor alliance against him.</w:t>
      </w:r>
      <w:r w:rsidR="005C74CE">
        <w:rPr>
          <w:rStyle w:val="EndnoteReference"/>
          <w:rFonts w:ascii="Times New Roman" w:hAnsi="Times New Roman" w:cs="Times New Roman"/>
          <w:sz w:val="24"/>
          <w:szCs w:val="24"/>
        </w:rPr>
        <w:endnoteReference w:id="22"/>
      </w:r>
      <w:r w:rsidR="005C74CE">
        <w:rPr>
          <w:rFonts w:ascii="Times New Roman" w:hAnsi="Times New Roman" w:cs="Times New Roman"/>
          <w:sz w:val="24"/>
          <w:szCs w:val="24"/>
        </w:rPr>
        <w:t xml:space="preserve"> Seeing this opposition, Nixon modified his political and rhetorical strategies to appeal directly to work</w:t>
      </w:r>
      <w:r w:rsidR="00F9415B">
        <w:rPr>
          <w:rFonts w:ascii="Times New Roman" w:hAnsi="Times New Roman" w:cs="Times New Roman"/>
          <w:sz w:val="24"/>
          <w:szCs w:val="24"/>
        </w:rPr>
        <w:t xml:space="preserve">ing-class white voters, saying </w:t>
      </w:r>
      <w:r w:rsidR="005C74CE" w:rsidRPr="00636598">
        <w:rPr>
          <w:rFonts w:ascii="Times New Roman" w:hAnsi="Times New Roman" w:cs="Times New Roman"/>
          <w:sz w:val="24"/>
          <w:szCs w:val="24"/>
        </w:rPr>
        <w:t>“I intend to begin this administration by telling black Americans and the rest of Americans the truth .</w:t>
      </w:r>
      <w:r w:rsidR="005C74CE">
        <w:rPr>
          <w:rFonts w:ascii="Times New Roman" w:hAnsi="Times New Roman" w:cs="Times New Roman"/>
          <w:sz w:val="24"/>
          <w:szCs w:val="24"/>
        </w:rPr>
        <w:t> . . </w:t>
      </w:r>
      <w:r w:rsidR="005C74CE" w:rsidRPr="00636598">
        <w:rPr>
          <w:rFonts w:ascii="Times New Roman" w:hAnsi="Times New Roman" w:cs="Times New Roman"/>
          <w:sz w:val="24"/>
          <w:szCs w:val="24"/>
        </w:rPr>
        <w:t>I am going to propose new programs the purpose of which will be to get people off welfare rolls and onto payrolls.”</w:t>
      </w:r>
      <w:r w:rsidR="005C74CE">
        <w:rPr>
          <w:rStyle w:val="EndnoteReference"/>
          <w:rFonts w:ascii="Times New Roman" w:hAnsi="Times New Roman" w:cs="Times New Roman"/>
          <w:sz w:val="24"/>
          <w:szCs w:val="24"/>
        </w:rPr>
        <w:endnoteReference w:id="23"/>
      </w:r>
      <w:r w:rsidR="005C74CE">
        <w:rPr>
          <w:rFonts w:ascii="Times New Roman" w:hAnsi="Times New Roman" w:cs="Times New Roman"/>
          <w:sz w:val="24"/>
          <w:szCs w:val="24"/>
        </w:rPr>
        <w:t xml:space="preserve"> </w:t>
      </w:r>
      <w:r w:rsidR="00F9415B">
        <w:rPr>
          <w:rFonts w:ascii="Times New Roman" w:hAnsi="Times New Roman" w:cs="Times New Roman"/>
          <w:sz w:val="24"/>
          <w:szCs w:val="24"/>
        </w:rPr>
        <w:t xml:space="preserve">The language of welfare reform indicated Nixon’s </w:t>
      </w:r>
      <w:r w:rsidR="00F9415B">
        <w:rPr>
          <w:rFonts w:ascii="Times New Roman" w:hAnsi="Times New Roman" w:cs="Times New Roman"/>
          <w:sz w:val="24"/>
          <w:szCs w:val="24"/>
        </w:rPr>
        <w:lastRenderedPageBreak/>
        <w:t>commitment to decrease federal dollars to poor African-Americans and redistribute them to working-class whites.</w:t>
      </w:r>
      <w:r w:rsidR="00F9415B">
        <w:rPr>
          <w:rStyle w:val="EndnoteReference"/>
          <w:rFonts w:ascii="Times New Roman" w:hAnsi="Times New Roman" w:cs="Times New Roman"/>
          <w:sz w:val="24"/>
          <w:szCs w:val="24"/>
        </w:rPr>
        <w:endnoteReference w:id="24"/>
      </w:r>
    </w:p>
    <w:p w14:paraId="21F36140" w14:textId="4BBA9E3B" w:rsidR="009A6C6F" w:rsidRDefault="00F9415B" w:rsidP="00CA7067">
      <w:pPr>
        <w:spacing w:line="480" w:lineRule="auto"/>
        <w:ind w:firstLine="720"/>
        <w:rPr>
          <w:rFonts w:ascii="Times New Roman" w:hAnsi="Times New Roman" w:cs="Times New Roman"/>
          <w:sz w:val="24"/>
          <w:szCs w:val="24"/>
        </w:rPr>
      </w:pPr>
      <w:r>
        <w:rPr>
          <w:rFonts w:ascii="Times New Roman" w:hAnsi="Times New Roman" w:cs="Times New Roman"/>
          <w:sz w:val="24"/>
          <w:szCs w:val="24"/>
        </w:rPr>
        <w:t>Nixon’s</w:t>
      </w:r>
      <w:r w:rsidR="005C74CE">
        <w:rPr>
          <w:rFonts w:ascii="Times New Roman" w:hAnsi="Times New Roman" w:cs="Times New Roman"/>
          <w:sz w:val="24"/>
          <w:szCs w:val="24"/>
        </w:rPr>
        <w:t xml:space="preserve"> administration also used the rhetoric of civil rights leaders against them: afte</w:t>
      </w:r>
      <w:r>
        <w:rPr>
          <w:rFonts w:ascii="Times New Roman" w:hAnsi="Times New Roman" w:cs="Times New Roman"/>
          <w:sz w:val="24"/>
          <w:szCs w:val="24"/>
        </w:rPr>
        <w:t>r a</w:t>
      </w:r>
      <w:r w:rsidR="005C74CE">
        <w:rPr>
          <w:rFonts w:ascii="Times New Roman" w:hAnsi="Times New Roman" w:cs="Times New Roman"/>
          <w:sz w:val="24"/>
          <w:szCs w:val="24"/>
        </w:rPr>
        <w:t xml:space="preserve"> NAACP leader commented that the delay in school desegregation was “</w:t>
      </w:r>
      <w:r w:rsidR="005C74CE" w:rsidRPr="00636598">
        <w:rPr>
          <w:rFonts w:ascii="Times New Roman" w:hAnsi="Times New Roman" w:cs="Times New Roman"/>
          <w:sz w:val="24"/>
          <w:szCs w:val="24"/>
        </w:rPr>
        <w:t>almost enough to make you vomit</w:t>
      </w:r>
      <w:r w:rsidR="005C74CE">
        <w:rPr>
          <w:rFonts w:ascii="Times New Roman" w:hAnsi="Times New Roman" w:cs="Times New Roman"/>
          <w:sz w:val="24"/>
          <w:szCs w:val="24"/>
        </w:rPr>
        <w:t xml:space="preserve">,” one of Nixon’s aides reported to him that the South’s reaction to the delay </w:t>
      </w:r>
      <w:r w:rsidR="005C74CE" w:rsidRPr="00636598">
        <w:rPr>
          <w:rFonts w:ascii="Times New Roman" w:hAnsi="Times New Roman" w:cs="Times New Roman"/>
          <w:sz w:val="24"/>
          <w:szCs w:val="24"/>
        </w:rPr>
        <w:t>“was good – very good – in large part because of the adverse reaction from opponents of change, particularly Roy Wilkins’ ‘vomit’ comment.”</w:t>
      </w:r>
      <w:r w:rsidR="005C74CE">
        <w:rPr>
          <w:rStyle w:val="EndnoteReference"/>
          <w:rFonts w:ascii="Times New Roman" w:hAnsi="Times New Roman" w:cs="Times New Roman"/>
          <w:sz w:val="24"/>
          <w:szCs w:val="24"/>
        </w:rPr>
        <w:endnoteReference w:id="25"/>
      </w:r>
      <w:r>
        <w:rPr>
          <w:rFonts w:ascii="Times New Roman" w:hAnsi="Times New Roman" w:cs="Times New Roman"/>
          <w:sz w:val="24"/>
          <w:szCs w:val="24"/>
        </w:rPr>
        <w:t xml:space="preserve"> After his Su</w:t>
      </w:r>
      <w:r w:rsidR="00191B4F">
        <w:rPr>
          <w:rFonts w:ascii="Times New Roman" w:hAnsi="Times New Roman" w:cs="Times New Roman"/>
          <w:sz w:val="24"/>
          <w:szCs w:val="24"/>
        </w:rPr>
        <w:t>preme Court nominees failed, one of Nixon’s speechwriters distributed remarks on the Senate floor that drew an analogy between the failure of the Supreme Court nominees and the loss of Robert E. Lee.</w:t>
      </w:r>
      <w:r w:rsidR="00191B4F">
        <w:rPr>
          <w:rStyle w:val="EndnoteReference"/>
          <w:rFonts w:ascii="Times New Roman" w:hAnsi="Times New Roman" w:cs="Times New Roman"/>
          <w:sz w:val="24"/>
          <w:szCs w:val="24"/>
        </w:rPr>
        <w:endnoteReference w:id="26"/>
      </w:r>
      <w:r w:rsidR="00191B4F">
        <w:rPr>
          <w:rFonts w:ascii="Times New Roman" w:hAnsi="Times New Roman" w:cs="Times New Roman"/>
          <w:sz w:val="24"/>
          <w:szCs w:val="24"/>
        </w:rPr>
        <w:t xml:space="preserve"> This rhetoric was clearly intended to inflame Southern sentiments</w:t>
      </w:r>
      <w:r w:rsidR="00893FA5">
        <w:rPr>
          <w:rFonts w:ascii="Times New Roman" w:hAnsi="Times New Roman" w:cs="Times New Roman"/>
          <w:sz w:val="24"/>
          <w:szCs w:val="24"/>
        </w:rPr>
        <w:t xml:space="preserve"> by drawing a line between the humiliation that the former Confederacy felt after Reconstruction and how many segregationists felt about federal support for civil rights.</w:t>
      </w:r>
    </w:p>
    <w:p w14:paraId="7E7716E1" w14:textId="5407FE99" w:rsidR="00191B4F" w:rsidRDefault="00017742" w:rsidP="00652406">
      <w:pPr>
        <w:spacing w:line="480" w:lineRule="auto"/>
        <w:ind w:firstLine="720"/>
        <w:rPr>
          <w:rFonts w:ascii="Times New Roman" w:hAnsi="Times New Roman" w:cs="Times New Roman"/>
          <w:sz w:val="24"/>
          <w:szCs w:val="24"/>
        </w:rPr>
      </w:pPr>
      <w:r>
        <w:rPr>
          <w:rFonts w:ascii="Times New Roman" w:hAnsi="Times New Roman" w:cs="Times New Roman"/>
          <w:sz w:val="24"/>
          <w:szCs w:val="24"/>
        </w:rPr>
        <w:t>Nixon’s seemingly race-neutral rhetoric was actually imbued with racial meaning</w:t>
      </w:r>
      <w:r w:rsidR="004F6833">
        <w:rPr>
          <w:rFonts w:ascii="Times New Roman" w:hAnsi="Times New Roman" w:cs="Times New Roman"/>
          <w:sz w:val="24"/>
          <w:szCs w:val="24"/>
        </w:rPr>
        <w:t xml:space="preserve">. Racially coded rhetoric was the centerpiece of his 1968 presidential campaign, specifically his “Southern strategy” appeal to conservative </w:t>
      </w:r>
      <w:proofErr w:type="spellStart"/>
      <w:r w:rsidR="004F6833">
        <w:rPr>
          <w:rFonts w:ascii="Times New Roman" w:hAnsi="Times New Roman" w:cs="Times New Roman"/>
          <w:sz w:val="24"/>
          <w:szCs w:val="24"/>
        </w:rPr>
        <w:t>Dixiecrats</w:t>
      </w:r>
      <w:proofErr w:type="spellEnd"/>
      <w:r w:rsidR="004F6833">
        <w:rPr>
          <w:rFonts w:ascii="Times New Roman" w:hAnsi="Times New Roman" w:cs="Times New Roman"/>
          <w:sz w:val="24"/>
          <w:szCs w:val="24"/>
        </w:rPr>
        <w:t xml:space="preserve"> and an important political strategy for his administration.</w:t>
      </w:r>
      <w:r w:rsidR="002F4786">
        <w:rPr>
          <w:rFonts w:ascii="Times New Roman" w:hAnsi="Times New Roman" w:cs="Times New Roman"/>
          <w:sz w:val="24"/>
          <w:szCs w:val="24"/>
        </w:rPr>
        <w:t xml:space="preserve"> </w:t>
      </w:r>
      <w:r w:rsidR="00BD499C">
        <w:rPr>
          <w:rFonts w:ascii="Times New Roman" w:hAnsi="Times New Roman" w:cs="Times New Roman"/>
          <w:sz w:val="24"/>
          <w:szCs w:val="24"/>
        </w:rPr>
        <w:t xml:space="preserve">He used the language of civil rights “extremism,” Constitutional conservatism, and welfare reform to court Southern conservatives and segregationists. </w:t>
      </w:r>
      <w:r w:rsidR="00652406">
        <w:rPr>
          <w:rFonts w:ascii="Times New Roman" w:hAnsi="Times New Roman" w:cs="Times New Roman"/>
          <w:sz w:val="24"/>
          <w:szCs w:val="24"/>
        </w:rPr>
        <w:t xml:space="preserve">His strategy took advantage of the splinters already occurring in the Democratic Party as the “New Left” emerged and created a rift with white working class voters and unions in the party. </w:t>
      </w:r>
      <w:r w:rsidR="002F4786">
        <w:rPr>
          <w:rFonts w:ascii="Times New Roman" w:hAnsi="Times New Roman" w:cs="Times New Roman"/>
          <w:sz w:val="24"/>
          <w:szCs w:val="24"/>
        </w:rPr>
        <w:t xml:space="preserve">This approach was key in creating a demographic and geographic party realignment, and these Nixon-influenced coalitions have affected party </w:t>
      </w:r>
      <w:r w:rsidR="00B16528">
        <w:rPr>
          <w:rFonts w:ascii="Times New Roman" w:hAnsi="Times New Roman" w:cs="Times New Roman"/>
          <w:sz w:val="24"/>
          <w:szCs w:val="24"/>
        </w:rPr>
        <w:t xml:space="preserve">and electoral </w:t>
      </w:r>
      <w:r w:rsidR="002F4786">
        <w:rPr>
          <w:rFonts w:ascii="Times New Roman" w:hAnsi="Times New Roman" w:cs="Times New Roman"/>
          <w:sz w:val="24"/>
          <w:szCs w:val="24"/>
        </w:rPr>
        <w:t xml:space="preserve">dynamics since then. </w:t>
      </w:r>
    </w:p>
    <w:p w14:paraId="0BB588DB" w14:textId="77777777" w:rsidR="00191B4F" w:rsidRDefault="00191B4F" w:rsidP="00CA7067">
      <w:pPr>
        <w:spacing w:line="480" w:lineRule="auto"/>
        <w:ind w:firstLine="720"/>
        <w:rPr>
          <w:rFonts w:ascii="Times New Roman" w:hAnsi="Times New Roman" w:cs="Times New Roman"/>
          <w:sz w:val="24"/>
          <w:szCs w:val="24"/>
        </w:rPr>
      </w:pPr>
    </w:p>
    <w:p w14:paraId="75356E5C" w14:textId="7BDC7882" w:rsidR="009437C6" w:rsidRPr="00BF3C98" w:rsidRDefault="00B76CBC" w:rsidP="00D93A4B">
      <w:pPr>
        <w:spacing w:line="480" w:lineRule="auto"/>
        <w:rPr>
          <w:rFonts w:ascii="Times New Roman" w:hAnsi="Times New Roman" w:cs="Times New Roman"/>
          <w:sz w:val="24"/>
          <w:szCs w:val="24"/>
        </w:rPr>
      </w:pPr>
      <w:r>
        <w:rPr>
          <w:rFonts w:ascii="Times New Roman" w:hAnsi="Times New Roman" w:cs="Times New Roman"/>
          <w:sz w:val="24"/>
          <w:szCs w:val="24"/>
        </w:rPr>
        <w:tab/>
      </w:r>
    </w:p>
    <w:sectPr w:rsidR="009437C6" w:rsidRPr="00BF3C98" w:rsidSect="000F4DCA">
      <w:endnotePr>
        <w:numFmt w:val="decimal"/>
      </w:endnotePr>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9562A0" w14:textId="77777777" w:rsidR="00C908E0" w:rsidRDefault="00C908E0" w:rsidP="003B0E7F">
      <w:pPr>
        <w:spacing w:line="240" w:lineRule="auto"/>
      </w:pPr>
      <w:r>
        <w:separator/>
      </w:r>
    </w:p>
  </w:endnote>
  <w:endnote w:type="continuationSeparator" w:id="0">
    <w:p w14:paraId="63CA5FEA" w14:textId="77777777" w:rsidR="00C908E0" w:rsidRDefault="00C908E0" w:rsidP="003B0E7F">
      <w:pPr>
        <w:spacing w:line="240" w:lineRule="auto"/>
      </w:pPr>
      <w:r>
        <w:continuationSeparator/>
      </w:r>
    </w:p>
  </w:endnote>
  <w:endnote w:id="1">
    <w:p w14:paraId="488A9F59" w14:textId="489E2A8C" w:rsidR="00EE5BA6" w:rsidRPr="00662C2E" w:rsidRDefault="00EE5BA6">
      <w:pPr>
        <w:pStyle w:val="EndnoteText"/>
        <w:rPr>
          <w:rFonts w:ascii="Times New Roman" w:hAnsi="Times New Roman" w:cs="Times New Roman"/>
          <w:bCs/>
        </w:rPr>
      </w:pPr>
      <w:r w:rsidRPr="00662C2E">
        <w:rPr>
          <w:rStyle w:val="EndnoteReference"/>
          <w:rFonts w:ascii="Times New Roman" w:hAnsi="Times New Roman" w:cs="Times New Roman"/>
        </w:rPr>
        <w:endnoteRef/>
      </w:r>
      <w:r w:rsidRPr="00662C2E">
        <w:rPr>
          <w:rFonts w:ascii="Times New Roman" w:hAnsi="Times New Roman" w:cs="Times New Roman"/>
        </w:rPr>
        <w:t xml:space="preserve"> S. J. Spitzer, “</w:t>
      </w:r>
      <w:r w:rsidRPr="00662C2E">
        <w:rPr>
          <w:rFonts w:ascii="Times New Roman" w:hAnsi="Times New Roman" w:cs="Times New Roman"/>
          <w:bCs/>
        </w:rPr>
        <w:t xml:space="preserve">Nixon's New Deal: Welfare Reform for the Silent Majority,” </w:t>
      </w:r>
      <w:r w:rsidRPr="00662C2E">
        <w:rPr>
          <w:rFonts w:ascii="Times New Roman" w:hAnsi="Times New Roman" w:cs="Times New Roman"/>
          <w:bCs/>
          <w:i/>
        </w:rPr>
        <w:t>Presidential Studies Quarterly</w:t>
      </w:r>
      <w:r>
        <w:rPr>
          <w:rFonts w:ascii="Times New Roman" w:hAnsi="Times New Roman" w:cs="Times New Roman"/>
          <w:bCs/>
          <w:i/>
        </w:rPr>
        <w:t>,</w:t>
      </w:r>
      <w:r>
        <w:rPr>
          <w:rFonts w:ascii="Times New Roman" w:hAnsi="Times New Roman" w:cs="Times New Roman"/>
          <w:bCs/>
        </w:rPr>
        <w:t xml:space="preserve"> 42, no. 3 (July 2012): 455-481.</w:t>
      </w:r>
    </w:p>
  </w:endnote>
  <w:endnote w:id="2">
    <w:p w14:paraId="26B980BB" w14:textId="76D32502" w:rsidR="00EE5BA6" w:rsidRPr="00662C2E" w:rsidRDefault="00EE5BA6">
      <w:pPr>
        <w:pStyle w:val="EndnoteText"/>
        <w:rPr>
          <w:rFonts w:ascii="Times New Roman" w:hAnsi="Times New Roman" w:cs="Times New Roman"/>
        </w:rPr>
      </w:pPr>
      <w:r w:rsidRPr="00662C2E">
        <w:rPr>
          <w:rStyle w:val="EndnoteReference"/>
          <w:rFonts w:ascii="Times New Roman" w:hAnsi="Times New Roman" w:cs="Times New Roman"/>
        </w:rPr>
        <w:endnoteRef/>
      </w:r>
      <w:r w:rsidRPr="00662C2E">
        <w:rPr>
          <w:rFonts w:ascii="Times New Roman" w:hAnsi="Times New Roman" w:cs="Times New Roman"/>
        </w:rPr>
        <w:t xml:space="preserve"> Bruce H. </w:t>
      </w:r>
      <w:proofErr w:type="spellStart"/>
      <w:r w:rsidRPr="00662C2E">
        <w:rPr>
          <w:rFonts w:ascii="Times New Roman" w:hAnsi="Times New Roman" w:cs="Times New Roman"/>
        </w:rPr>
        <w:t>Kalk</w:t>
      </w:r>
      <w:proofErr w:type="spellEnd"/>
      <w:r w:rsidRPr="00662C2E">
        <w:rPr>
          <w:rFonts w:ascii="Times New Roman" w:hAnsi="Times New Roman" w:cs="Times New Roman"/>
        </w:rPr>
        <w:t>, “</w:t>
      </w:r>
      <w:proofErr w:type="spellStart"/>
      <w:r w:rsidRPr="00662C2E">
        <w:rPr>
          <w:rFonts w:ascii="Times New Roman" w:hAnsi="Times New Roman" w:cs="Times New Roman"/>
        </w:rPr>
        <w:t>Wormley's</w:t>
      </w:r>
      <w:proofErr w:type="spellEnd"/>
      <w:r w:rsidRPr="00662C2E">
        <w:rPr>
          <w:rFonts w:ascii="Times New Roman" w:hAnsi="Times New Roman" w:cs="Times New Roman"/>
        </w:rPr>
        <w:t xml:space="preserve"> Hotel Revisited: Richard Nixon's Southern Strategy and the End of the Second Reconstruction,” </w:t>
      </w:r>
      <w:r w:rsidRPr="00662C2E">
        <w:rPr>
          <w:rFonts w:ascii="Times New Roman" w:hAnsi="Times New Roman" w:cs="Times New Roman"/>
          <w:i/>
        </w:rPr>
        <w:t>The North Carolina Historical Review</w:t>
      </w:r>
      <w:r>
        <w:rPr>
          <w:rFonts w:ascii="Times New Roman" w:hAnsi="Times New Roman" w:cs="Times New Roman"/>
          <w:i/>
        </w:rPr>
        <w:t>,</w:t>
      </w:r>
      <w:r w:rsidRPr="00662C2E">
        <w:rPr>
          <w:rFonts w:ascii="Times New Roman" w:hAnsi="Times New Roman" w:cs="Times New Roman"/>
        </w:rPr>
        <w:t xml:space="preserve"> 71</w:t>
      </w:r>
      <w:r>
        <w:rPr>
          <w:rFonts w:ascii="Times New Roman" w:hAnsi="Times New Roman" w:cs="Times New Roman"/>
        </w:rPr>
        <w:t>,</w:t>
      </w:r>
      <w:r w:rsidRPr="00662C2E">
        <w:rPr>
          <w:rFonts w:ascii="Times New Roman" w:hAnsi="Times New Roman" w:cs="Times New Roman"/>
        </w:rPr>
        <w:t xml:space="preserve"> no. 1 (1994): 85-105</w:t>
      </w:r>
      <w:r>
        <w:rPr>
          <w:rFonts w:ascii="Times New Roman" w:hAnsi="Times New Roman" w:cs="Times New Roman"/>
        </w:rPr>
        <w:t>.</w:t>
      </w:r>
    </w:p>
  </w:endnote>
  <w:endnote w:id="3">
    <w:p w14:paraId="07CE70E7" w14:textId="1E66EF1D" w:rsidR="00EE5BA6" w:rsidRPr="00662C2E" w:rsidRDefault="00EE5BA6">
      <w:pPr>
        <w:pStyle w:val="EndnoteText"/>
        <w:rPr>
          <w:rFonts w:ascii="Times New Roman" w:hAnsi="Times New Roman" w:cs="Times New Roman"/>
        </w:rPr>
      </w:pPr>
      <w:r w:rsidRPr="00662C2E">
        <w:rPr>
          <w:rStyle w:val="EndnoteReference"/>
          <w:rFonts w:ascii="Times New Roman" w:hAnsi="Times New Roman" w:cs="Times New Roman"/>
        </w:rPr>
        <w:endnoteRef/>
      </w:r>
      <w:r w:rsidRPr="00662C2E">
        <w:rPr>
          <w:rFonts w:ascii="Times New Roman" w:hAnsi="Times New Roman" w:cs="Times New Roman"/>
        </w:rPr>
        <w:t xml:space="preserve"> Spitzer, “</w:t>
      </w:r>
      <w:r w:rsidRPr="00662C2E">
        <w:rPr>
          <w:rFonts w:ascii="Times New Roman" w:hAnsi="Times New Roman" w:cs="Times New Roman"/>
          <w:bCs/>
        </w:rPr>
        <w:t>Nixon's New Deal: Welfare Reform for the Silent Majority</w:t>
      </w:r>
      <w:r>
        <w:rPr>
          <w:rFonts w:ascii="Times New Roman" w:hAnsi="Times New Roman" w:cs="Times New Roman"/>
          <w:bCs/>
        </w:rPr>
        <w:t>.</w:t>
      </w:r>
      <w:r w:rsidRPr="00662C2E">
        <w:rPr>
          <w:rFonts w:ascii="Times New Roman" w:hAnsi="Times New Roman" w:cs="Times New Roman"/>
          <w:bCs/>
        </w:rPr>
        <w:t>”</w:t>
      </w:r>
    </w:p>
  </w:endnote>
  <w:endnote w:id="4">
    <w:p w14:paraId="6EEC1137" w14:textId="6DEFF21D" w:rsidR="00EE5BA6" w:rsidRPr="00662C2E" w:rsidRDefault="00EE5BA6">
      <w:pPr>
        <w:pStyle w:val="EndnoteText"/>
        <w:rPr>
          <w:rFonts w:ascii="Times New Roman" w:hAnsi="Times New Roman" w:cs="Times New Roman"/>
        </w:rPr>
      </w:pPr>
      <w:r w:rsidRPr="00662C2E">
        <w:rPr>
          <w:rStyle w:val="EndnoteReference"/>
          <w:rFonts w:ascii="Times New Roman" w:hAnsi="Times New Roman" w:cs="Times New Roman"/>
        </w:rPr>
        <w:endnoteRef/>
      </w:r>
      <w:r w:rsidRPr="00662C2E">
        <w:rPr>
          <w:rFonts w:ascii="Times New Roman" w:hAnsi="Times New Roman" w:cs="Times New Roman"/>
        </w:rPr>
        <w:t xml:space="preserve"> Joseph Alsop, “Nixon’s Southern Strategy” </w:t>
      </w:r>
      <w:r w:rsidRPr="00662C2E">
        <w:rPr>
          <w:rFonts w:ascii="Times New Roman" w:hAnsi="Times New Roman" w:cs="Times New Roman"/>
          <w:i/>
        </w:rPr>
        <w:t>LA Times</w:t>
      </w:r>
      <w:r w:rsidRPr="00662C2E">
        <w:rPr>
          <w:rFonts w:ascii="Times New Roman" w:hAnsi="Times New Roman" w:cs="Times New Roman"/>
        </w:rPr>
        <w:t>, August 13, 1968, A5</w:t>
      </w:r>
      <w:r>
        <w:rPr>
          <w:rFonts w:ascii="Times New Roman" w:hAnsi="Times New Roman" w:cs="Times New Roman"/>
        </w:rPr>
        <w:t>.</w:t>
      </w:r>
    </w:p>
  </w:endnote>
  <w:endnote w:id="5">
    <w:p w14:paraId="0FDFED8B" w14:textId="292846C9" w:rsidR="00EE5BA6" w:rsidRPr="00662C2E" w:rsidRDefault="00EE5BA6">
      <w:pPr>
        <w:pStyle w:val="EndnoteText"/>
        <w:rPr>
          <w:rFonts w:ascii="Times New Roman" w:hAnsi="Times New Roman" w:cs="Times New Roman"/>
        </w:rPr>
      </w:pPr>
      <w:r w:rsidRPr="00662C2E">
        <w:rPr>
          <w:rStyle w:val="EndnoteReference"/>
          <w:rFonts w:ascii="Times New Roman" w:hAnsi="Times New Roman" w:cs="Times New Roman"/>
        </w:rPr>
        <w:endnoteRef/>
      </w:r>
      <w:r w:rsidRPr="00662C2E">
        <w:rPr>
          <w:rFonts w:ascii="Times New Roman" w:hAnsi="Times New Roman" w:cs="Times New Roman"/>
        </w:rPr>
        <w:t xml:space="preserve"> </w:t>
      </w:r>
      <w:proofErr w:type="spellStart"/>
      <w:r w:rsidRPr="00662C2E">
        <w:rPr>
          <w:rFonts w:ascii="Times New Roman" w:hAnsi="Times New Roman" w:cs="Times New Roman"/>
        </w:rPr>
        <w:t>Kalk</w:t>
      </w:r>
      <w:proofErr w:type="spellEnd"/>
      <w:r w:rsidRPr="00662C2E">
        <w:rPr>
          <w:rFonts w:ascii="Times New Roman" w:hAnsi="Times New Roman" w:cs="Times New Roman"/>
        </w:rPr>
        <w:t>, “</w:t>
      </w:r>
      <w:proofErr w:type="spellStart"/>
      <w:r w:rsidRPr="00662C2E">
        <w:rPr>
          <w:rFonts w:ascii="Times New Roman" w:hAnsi="Times New Roman" w:cs="Times New Roman"/>
        </w:rPr>
        <w:t>Wormley's</w:t>
      </w:r>
      <w:proofErr w:type="spellEnd"/>
      <w:r w:rsidRPr="00662C2E">
        <w:rPr>
          <w:rFonts w:ascii="Times New Roman" w:hAnsi="Times New Roman" w:cs="Times New Roman"/>
        </w:rPr>
        <w:t xml:space="preserve"> Hotel Revisited: Richard Nixon's Southern Strategy and the End of the Second Reconstruction</w:t>
      </w:r>
      <w:r>
        <w:rPr>
          <w:rFonts w:ascii="Times New Roman" w:hAnsi="Times New Roman" w:cs="Times New Roman"/>
        </w:rPr>
        <w:t>.</w:t>
      </w:r>
      <w:r w:rsidRPr="00662C2E">
        <w:rPr>
          <w:rFonts w:ascii="Times New Roman" w:hAnsi="Times New Roman" w:cs="Times New Roman"/>
        </w:rPr>
        <w:t>”</w:t>
      </w:r>
    </w:p>
  </w:endnote>
  <w:endnote w:id="6">
    <w:p w14:paraId="6B7B7532" w14:textId="0930576D" w:rsidR="00EE5BA6" w:rsidRPr="00662C2E" w:rsidRDefault="00EE5BA6">
      <w:pPr>
        <w:pStyle w:val="EndnoteText"/>
        <w:rPr>
          <w:rFonts w:ascii="Times New Roman" w:hAnsi="Times New Roman" w:cs="Times New Roman"/>
        </w:rPr>
      </w:pPr>
      <w:r w:rsidRPr="00662C2E">
        <w:rPr>
          <w:rStyle w:val="EndnoteReference"/>
          <w:rFonts w:ascii="Times New Roman" w:hAnsi="Times New Roman" w:cs="Times New Roman"/>
        </w:rPr>
        <w:endnoteRef/>
      </w:r>
      <w:r w:rsidRPr="00662C2E">
        <w:rPr>
          <w:rFonts w:ascii="Times New Roman" w:hAnsi="Times New Roman" w:cs="Times New Roman"/>
        </w:rPr>
        <w:t xml:space="preserve"> Harrison </w:t>
      </w:r>
      <w:proofErr w:type="spellStart"/>
      <w:r w:rsidRPr="00662C2E">
        <w:rPr>
          <w:rFonts w:ascii="Times New Roman" w:hAnsi="Times New Roman" w:cs="Times New Roman"/>
        </w:rPr>
        <w:t>E.Salisbury</w:t>
      </w:r>
      <w:proofErr w:type="spellEnd"/>
      <w:r w:rsidRPr="00662C2E">
        <w:rPr>
          <w:rFonts w:ascii="Times New Roman" w:hAnsi="Times New Roman" w:cs="Times New Roman"/>
        </w:rPr>
        <w:t xml:space="preserve">, “Nixon Then and Now: Contrast With 1960 Campaign Is Marked,” </w:t>
      </w:r>
      <w:r w:rsidRPr="00662C2E">
        <w:rPr>
          <w:rFonts w:ascii="Times New Roman" w:hAnsi="Times New Roman" w:cs="Times New Roman"/>
          <w:i/>
        </w:rPr>
        <w:t>New York Times</w:t>
      </w:r>
      <w:r w:rsidRPr="00662C2E">
        <w:rPr>
          <w:rFonts w:ascii="Times New Roman" w:hAnsi="Times New Roman" w:cs="Times New Roman"/>
        </w:rPr>
        <w:t>, September 16, 1968, 1</w:t>
      </w:r>
      <w:r>
        <w:rPr>
          <w:rFonts w:ascii="Times New Roman" w:hAnsi="Times New Roman" w:cs="Times New Roman"/>
        </w:rPr>
        <w:t>.</w:t>
      </w:r>
    </w:p>
  </w:endnote>
  <w:endnote w:id="7">
    <w:p w14:paraId="6626AEFD" w14:textId="61BB0002" w:rsidR="00EE5BA6" w:rsidRPr="00662C2E" w:rsidRDefault="00EE5BA6">
      <w:pPr>
        <w:pStyle w:val="EndnoteText"/>
        <w:rPr>
          <w:rFonts w:ascii="Times New Roman" w:hAnsi="Times New Roman" w:cs="Times New Roman"/>
        </w:rPr>
      </w:pPr>
      <w:r w:rsidRPr="00662C2E">
        <w:rPr>
          <w:rStyle w:val="EndnoteReference"/>
          <w:rFonts w:ascii="Times New Roman" w:hAnsi="Times New Roman" w:cs="Times New Roman"/>
        </w:rPr>
        <w:endnoteRef/>
      </w:r>
      <w:r w:rsidRPr="00662C2E">
        <w:rPr>
          <w:rFonts w:ascii="Times New Roman" w:hAnsi="Times New Roman" w:cs="Times New Roman"/>
        </w:rPr>
        <w:t xml:space="preserve"> </w:t>
      </w:r>
      <w:r>
        <w:rPr>
          <w:rFonts w:ascii="Times New Roman" w:hAnsi="Times New Roman" w:cs="Times New Roman"/>
        </w:rPr>
        <w:t xml:space="preserve">Roy Reed, </w:t>
      </w:r>
      <w:r w:rsidRPr="00662C2E">
        <w:rPr>
          <w:rFonts w:ascii="Times New Roman" w:hAnsi="Times New Roman" w:cs="Times New Roman"/>
        </w:rPr>
        <w:t xml:space="preserve"> “G. O. P., Aided by Agnew, Surges in South.” </w:t>
      </w:r>
      <w:r w:rsidRPr="00662C2E">
        <w:rPr>
          <w:rFonts w:ascii="Times New Roman" w:hAnsi="Times New Roman" w:cs="Times New Roman"/>
          <w:i/>
        </w:rPr>
        <w:t>New York Times</w:t>
      </w:r>
      <w:r w:rsidRPr="00662C2E">
        <w:rPr>
          <w:rFonts w:ascii="Times New Roman" w:hAnsi="Times New Roman" w:cs="Times New Roman"/>
        </w:rPr>
        <w:t>, December 7</w:t>
      </w:r>
      <w:r>
        <w:rPr>
          <w:rFonts w:ascii="Times New Roman" w:hAnsi="Times New Roman" w:cs="Times New Roman"/>
        </w:rPr>
        <w:t>, 1969</w:t>
      </w:r>
      <w:r w:rsidRPr="00662C2E">
        <w:rPr>
          <w:rFonts w:ascii="Times New Roman" w:hAnsi="Times New Roman" w:cs="Times New Roman"/>
        </w:rPr>
        <w:t>.</w:t>
      </w:r>
    </w:p>
  </w:endnote>
  <w:endnote w:id="8">
    <w:p w14:paraId="688B9DE7" w14:textId="5DFC2D28" w:rsidR="00EE5BA6" w:rsidRPr="00662C2E" w:rsidRDefault="00EE5BA6" w:rsidP="00BF1832">
      <w:pPr>
        <w:spacing w:line="240" w:lineRule="auto"/>
        <w:rPr>
          <w:rFonts w:ascii="Times New Roman" w:hAnsi="Times New Roman" w:cs="Times New Roman"/>
          <w:sz w:val="24"/>
          <w:szCs w:val="24"/>
        </w:rPr>
      </w:pPr>
      <w:r w:rsidRPr="00662C2E">
        <w:rPr>
          <w:rStyle w:val="EndnoteReference"/>
          <w:rFonts w:ascii="Times New Roman" w:hAnsi="Times New Roman" w:cs="Times New Roman"/>
          <w:sz w:val="24"/>
          <w:szCs w:val="24"/>
        </w:rPr>
        <w:endnoteRef/>
      </w:r>
      <w:r w:rsidRPr="00662C2E">
        <w:rPr>
          <w:rFonts w:ascii="Times New Roman" w:hAnsi="Times New Roman" w:cs="Times New Roman"/>
          <w:sz w:val="24"/>
          <w:szCs w:val="24"/>
        </w:rPr>
        <w:t xml:space="preserve"> William White, “Nixon’s Right Turn on Race Issue,” </w:t>
      </w:r>
      <w:r w:rsidRPr="00662C2E">
        <w:rPr>
          <w:rFonts w:ascii="Times New Roman" w:hAnsi="Times New Roman" w:cs="Times New Roman"/>
          <w:i/>
          <w:sz w:val="24"/>
          <w:szCs w:val="24"/>
        </w:rPr>
        <w:t>LA Times</w:t>
      </w:r>
      <w:r w:rsidRPr="00662C2E">
        <w:rPr>
          <w:rFonts w:ascii="Times New Roman" w:hAnsi="Times New Roman" w:cs="Times New Roman"/>
          <w:sz w:val="24"/>
          <w:szCs w:val="24"/>
        </w:rPr>
        <w:t>, February 18, 1964, A5</w:t>
      </w:r>
      <w:r>
        <w:rPr>
          <w:rFonts w:ascii="Times New Roman" w:hAnsi="Times New Roman" w:cs="Times New Roman"/>
          <w:sz w:val="24"/>
          <w:szCs w:val="24"/>
        </w:rPr>
        <w:t>.</w:t>
      </w:r>
    </w:p>
  </w:endnote>
  <w:endnote w:id="9">
    <w:p w14:paraId="732B663D" w14:textId="2E5D4EF8" w:rsidR="00EE5BA6" w:rsidRPr="00662C2E" w:rsidRDefault="00EE5BA6">
      <w:pPr>
        <w:pStyle w:val="EndnoteText"/>
        <w:rPr>
          <w:rFonts w:ascii="Times New Roman" w:hAnsi="Times New Roman" w:cs="Times New Roman"/>
        </w:rPr>
      </w:pPr>
      <w:r w:rsidRPr="00662C2E">
        <w:rPr>
          <w:rStyle w:val="EndnoteReference"/>
          <w:rFonts w:ascii="Times New Roman" w:hAnsi="Times New Roman" w:cs="Times New Roman"/>
        </w:rPr>
        <w:endnoteRef/>
      </w:r>
      <w:r w:rsidRPr="00662C2E">
        <w:rPr>
          <w:rFonts w:ascii="Times New Roman" w:hAnsi="Times New Roman" w:cs="Times New Roman"/>
        </w:rPr>
        <w:t xml:space="preserve"> White, “Nixon’s Right Turn on Race Issue,” A5</w:t>
      </w:r>
      <w:r>
        <w:rPr>
          <w:rFonts w:ascii="Times New Roman" w:hAnsi="Times New Roman" w:cs="Times New Roman"/>
        </w:rPr>
        <w:t>.</w:t>
      </w:r>
    </w:p>
  </w:endnote>
  <w:endnote w:id="10">
    <w:p w14:paraId="4E513672" w14:textId="4CAB4819" w:rsidR="00EE5BA6" w:rsidRPr="00662C2E" w:rsidRDefault="00EE5BA6">
      <w:pPr>
        <w:pStyle w:val="EndnoteText"/>
        <w:rPr>
          <w:rFonts w:ascii="Times New Roman" w:hAnsi="Times New Roman" w:cs="Times New Roman"/>
        </w:rPr>
      </w:pPr>
      <w:r w:rsidRPr="00662C2E">
        <w:rPr>
          <w:rStyle w:val="EndnoteReference"/>
          <w:rFonts w:ascii="Times New Roman" w:hAnsi="Times New Roman" w:cs="Times New Roman"/>
        </w:rPr>
        <w:endnoteRef/>
      </w:r>
      <w:r w:rsidRPr="00662C2E">
        <w:rPr>
          <w:rFonts w:ascii="Times New Roman" w:hAnsi="Times New Roman" w:cs="Times New Roman"/>
        </w:rPr>
        <w:t xml:space="preserve"> White, “Nixon’s Right Turn on Race Issue,” A5</w:t>
      </w:r>
      <w:r>
        <w:rPr>
          <w:rFonts w:ascii="Times New Roman" w:hAnsi="Times New Roman" w:cs="Times New Roman"/>
        </w:rPr>
        <w:t>.</w:t>
      </w:r>
    </w:p>
  </w:endnote>
  <w:endnote w:id="11">
    <w:p w14:paraId="5CB1A90D" w14:textId="1D3FAA00" w:rsidR="00EE5BA6" w:rsidRPr="00662C2E" w:rsidRDefault="00EE5BA6">
      <w:pPr>
        <w:pStyle w:val="EndnoteText"/>
        <w:rPr>
          <w:rFonts w:ascii="Times New Roman" w:hAnsi="Times New Roman" w:cs="Times New Roman"/>
        </w:rPr>
      </w:pPr>
      <w:r w:rsidRPr="00662C2E">
        <w:rPr>
          <w:rStyle w:val="EndnoteReference"/>
          <w:rFonts w:ascii="Times New Roman" w:hAnsi="Times New Roman" w:cs="Times New Roman"/>
        </w:rPr>
        <w:endnoteRef/>
      </w:r>
      <w:r w:rsidRPr="00662C2E">
        <w:rPr>
          <w:rFonts w:ascii="Times New Roman" w:hAnsi="Times New Roman" w:cs="Times New Roman"/>
        </w:rPr>
        <w:t xml:space="preserve"> David G. Holmes, “Affirmative Reaction: Kennedy, Nixon, King, and the Evolution of Color-Blind Rhetoric,” </w:t>
      </w:r>
      <w:r w:rsidRPr="00662C2E">
        <w:rPr>
          <w:rFonts w:ascii="Times New Roman" w:hAnsi="Times New Roman" w:cs="Times New Roman"/>
          <w:i/>
        </w:rPr>
        <w:t>Rhetoric Review</w:t>
      </w:r>
      <w:r>
        <w:rPr>
          <w:rFonts w:ascii="Times New Roman" w:hAnsi="Times New Roman" w:cs="Times New Roman"/>
          <w:i/>
        </w:rPr>
        <w:t>,</w:t>
      </w:r>
      <w:r w:rsidRPr="00662C2E">
        <w:rPr>
          <w:rFonts w:ascii="Times New Roman" w:hAnsi="Times New Roman" w:cs="Times New Roman"/>
        </w:rPr>
        <w:t xml:space="preserve"> 26</w:t>
      </w:r>
      <w:r>
        <w:rPr>
          <w:rFonts w:ascii="Times New Roman" w:hAnsi="Times New Roman" w:cs="Times New Roman"/>
        </w:rPr>
        <w:t>,</w:t>
      </w:r>
      <w:r w:rsidRPr="00662C2E">
        <w:rPr>
          <w:rFonts w:ascii="Times New Roman" w:hAnsi="Times New Roman" w:cs="Times New Roman"/>
        </w:rPr>
        <w:t xml:space="preserve"> no. 1 (2007): 25-41.</w:t>
      </w:r>
    </w:p>
  </w:endnote>
  <w:endnote w:id="12">
    <w:p w14:paraId="02278603" w14:textId="2E69879C" w:rsidR="00EE5BA6" w:rsidRPr="00662C2E" w:rsidRDefault="00EE5BA6">
      <w:pPr>
        <w:pStyle w:val="EndnoteText"/>
        <w:rPr>
          <w:rFonts w:ascii="Times New Roman" w:hAnsi="Times New Roman" w:cs="Times New Roman"/>
        </w:rPr>
      </w:pPr>
      <w:r w:rsidRPr="00662C2E">
        <w:rPr>
          <w:rStyle w:val="EndnoteReference"/>
          <w:rFonts w:ascii="Times New Roman" w:hAnsi="Times New Roman" w:cs="Times New Roman"/>
        </w:rPr>
        <w:endnoteRef/>
      </w:r>
      <w:r w:rsidRPr="00662C2E">
        <w:rPr>
          <w:rFonts w:ascii="Times New Roman" w:hAnsi="Times New Roman" w:cs="Times New Roman"/>
        </w:rPr>
        <w:t xml:space="preserve"> Holmes, “Affirmative Reaction: Kennedy, Nixon, King, and the Evolution of Color-Blind Rhetoric</w:t>
      </w:r>
      <w:r>
        <w:rPr>
          <w:rFonts w:ascii="Times New Roman" w:hAnsi="Times New Roman" w:cs="Times New Roman"/>
        </w:rPr>
        <w:t>.</w:t>
      </w:r>
      <w:r w:rsidRPr="00662C2E">
        <w:rPr>
          <w:rFonts w:ascii="Times New Roman" w:hAnsi="Times New Roman" w:cs="Times New Roman"/>
        </w:rPr>
        <w:t>”</w:t>
      </w:r>
    </w:p>
  </w:endnote>
  <w:endnote w:id="13">
    <w:p w14:paraId="08A8B8E6" w14:textId="21843BB3" w:rsidR="00EE5BA6" w:rsidRPr="00662C2E" w:rsidRDefault="00EE5BA6">
      <w:pPr>
        <w:pStyle w:val="EndnoteText"/>
        <w:rPr>
          <w:rFonts w:ascii="Times New Roman" w:hAnsi="Times New Roman" w:cs="Times New Roman"/>
        </w:rPr>
      </w:pPr>
      <w:r w:rsidRPr="00662C2E">
        <w:rPr>
          <w:rStyle w:val="EndnoteReference"/>
          <w:rFonts w:ascii="Times New Roman" w:hAnsi="Times New Roman" w:cs="Times New Roman"/>
        </w:rPr>
        <w:endnoteRef/>
      </w:r>
      <w:r w:rsidRPr="00662C2E">
        <w:rPr>
          <w:rFonts w:ascii="Times New Roman" w:hAnsi="Times New Roman" w:cs="Times New Roman"/>
        </w:rPr>
        <w:t xml:space="preserve"> Holmes, “Affirmative Reaction: Kennedy, Nixon, King, and the Evolution of Color-Blind Rhetoric</w:t>
      </w:r>
      <w:r>
        <w:rPr>
          <w:rFonts w:ascii="Times New Roman" w:hAnsi="Times New Roman" w:cs="Times New Roman"/>
        </w:rPr>
        <w:t>.</w:t>
      </w:r>
      <w:r w:rsidRPr="00662C2E">
        <w:rPr>
          <w:rFonts w:ascii="Times New Roman" w:hAnsi="Times New Roman" w:cs="Times New Roman"/>
        </w:rPr>
        <w:t>”</w:t>
      </w:r>
    </w:p>
  </w:endnote>
  <w:endnote w:id="14">
    <w:p w14:paraId="065D1DC4" w14:textId="68F2F534" w:rsidR="00EE5BA6" w:rsidRPr="00662C2E" w:rsidRDefault="00EE5BA6">
      <w:pPr>
        <w:pStyle w:val="EndnoteText"/>
        <w:rPr>
          <w:rFonts w:ascii="Times New Roman" w:hAnsi="Times New Roman" w:cs="Times New Roman"/>
        </w:rPr>
      </w:pPr>
      <w:r w:rsidRPr="00662C2E">
        <w:rPr>
          <w:rStyle w:val="EndnoteReference"/>
          <w:rFonts w:ascii="Times New Roman" w:hAnsi="Times New Roman" w:cs="Times New Roman"/>
        </w:rPr>
        <w:endnoteRef/>
      </w:r>
      <w:r w:rsidRPr="00662C2E">
        <w:rPr>
          <w:rFonts w:ascii="Times New Roman" w:hAnsi="Times New Roman" w:cs="Times New Roman"/>
        </w:rPr>
        <w:t xml:space="preserve"> E.W. </w:t>
      </w:r>
      <w:proofErr w:type="spellStart"/>
      <w:r w:rsidRPr="00662C2E">
        <w:rPr>
          <w:rFonts w:ascii="Times New Roman" w:hAnsi="Times New Roman" w:cs="Times New Roman"/>
        </w:rPr>
        <w:t>Kenworthy</w:t>
      </w:r>
      <w:proofErr w:type="spellEnd"/>
      <w:r w:rsidRPr="00662C2E">
        <w:rPr>
          <w:rFonts w:ascii="Times New Roman" w:hAnsi="Times New Roman" w:cs="Times New Roman"/>
        </w:rPr>
        <w:t xml:space="preserve">, “Nixon Strategy in South: Humphrey Attack on Wallace Causes G.O.P. Nominee to Shift His Tactics” </w:t>
      </w:r>
      <w:r w:rsidRPr="00662C2E">
        <w:rPr>
          <w:rFonts w:ascii="Times New Roman" w:hAnsi="Times New Roman" w:cs="Times New Roman"/>
          <w:i/>
        </w:rPr>
        <w:t>New York Times</w:t>
      </w:r>
      <w:r w:rsidRPr="00662C2E">
        <w:rPr>
          <w:rFonts w:ascii="Times New Roman" w:hAnsi="Times New Roman" w:cs="Times New Roman"/>
        </w:rPr>
        <w:t>, October 5, 1968, 20</w:t>
      </w:r>
      <w:r>
        <w:rPr>
          <w:rFonts w:ascii="Times New Roman" w:hAnsi="Times New Roman" w:cs="Times New Roman"/>
        </w:rPr>
        <w:t>.</w:t>
      </w:r>
    </w:p>
  </w:endnote>
  <w:endnote w:id="15">
    <w:p w14:paraId="6DDE0C96" w14:textId="0ADA8E50" w:rsidR="00EE5BA6" w:rsidRPr="00662C2E" w:rsidRDefault="00EE5BA6">
      <w:pPr>
        <w:pStyle w:val="EndnoteText"/>
        <w:rPr>
          <w:rFonts w:ascii="Times New Roman" w:hAnsi="Times New Roman" w:cs="Times New Roman"/>
        </w:rPr>
      </w:pPr>
      <w:r w:rsidRPr="00662C2E">
        <w:rPr>
          <w:rStyle w:val="EndnoteReference"/>
          <w:rFonts w:ascii="Times New Roman" w:hAnsi="Times New Roman" w:cs="Times New Roman"/>
        </w:rPr>
        <w:endnoteRef/>
      </w:r>
      <w:r w:rsidRPr="00662C2E">
        <w:rPr>
          <w:rFonts w:ascii="Times New Roman" w:hAnsi="Times New Roman" w:cs="Times New Roman"/>
        </w:rPr>
        <w:t xml:space="preserve"> </w:t>
      </w:r>
      <w:proofErr w:type="spellStart"/>
      <w:r w:rsidRPr="00662C2E">
        <w:rPr>
          <w:rFonts w:ascii="Times New Roman" w:hAnsi="Times New Roman" w:cs="Times New Roman"/>
        </w:rPr>
        <w:t>Kalk</w:t>
      </w:r>
      <w:proofErr w:type="spellEnd"/>
      <w:r w:rsidRPr="00662C2E">
        <w:rPr>
          <w:rFonts w:ascii="Times New Roman" w:hAnsi="Times New Roman" w:cs="Times New Roman"/>
        </w:rPr>
        <w:t>, “</w:t>
      </w:r>
      <w:proofErr w:type="spellStart"/>
      <w:r w:rsidRPr="00662C2E">
        <w:rPr>
          <w:rFonts w:ascii="Times New Roman" w:hAnsi="Times New Roman" w:cs="Times New Roman"/>
        </w:rPr>
        <w:t>Wormley's</w:t>
      </w:r>
      <w:proofErr w:type="spellEnd"/>
      <w:r w:rsidRPr="00662C2E">
        <w:rPr>
          <w:rFonts w:ascii="Times New Roman" w:hAnsi="Times New Roman" w:cs="Times New Roman"/>
        </w:rPr>
        <w:t xml:space="preserve"> Hotel Revisited: Richard Nixon's Southern Strategy and the End of the Second Reconstruction</w:t>
      </w:r>
      <w:r w:rsidR="00B512FC">
        <w:rPr>
          <w:rFonts w:ascii="Times New Roman" w:hAnsi="Times New Roman" w:cs="Times New Roman"/>
        </w:rPr>
        <w:t>.</w:t>
      </w:r>
      <w:r w:rsidRPr="00662C2E">
        <w:rPr>
          <w:rFonts w:ascii="Times New Roman" w:hAnsi="Times New Roman" w:cs="Times New Roman"/>
        </w:rPr>
        <w:t>”</w:t>
      </w:r>
    </w:p>
  </w:endnote>
  <w:endnote w:id="16">
    <w:p w14:paraId="12C4AC3B" w14:textId="394038B5" w:rsidR="00EE5BA6" w:rsidRPr="00662C2E" w:rsidRDefault="00EE5BA6">
      <w:pPr>
        <w:pStyle w:val="EndnoteText"/>
        <w:rPr>
          <w:rFonts w:ascii="Times New Roman" w:hAnsi="Times New Roman" w:cs="Times New Roman"/>
        </w:rPr>
      </w:pPr>
      <w:r w:rsidRPr="00662C2E">
        <w:rPr>
          <w:rStyle w:val="EndnoteReference"/>
          <w:rFonts w:ascii="Times New Roman" w:hAnsi="Times New Roman" w:cs="Times New Roman"/>
        </w:rPr>
        <w:endnoteRef/>
      </w:r>
      <w:r w:rsidRPr="00662C2E">
        <w:rPr>
          <w:rFonts w:ascii="Times New Roman" w:hAnsi="Times New Roman" w:cs="Times New Roman"/>
        </w:rPr>
        <w:t xml:space="preserve"> </w:t>
      </w:r>
      <w:proofErr w:type="spellStart"/>
      <w:r w:rsidRPr="00662C2E">
        <w:rPr>
          <w:rFonts w:ascii="Times New Roman" w:hAnsi="Times New Roman" w:cs="Times New Roman"/>
        </w:rPr>
        <w:t>Kenworthy</w:t>
      </w:r>
      <w:proofErr w:type="spellEnd"/>
      <w:r w:rsidRPr="00662C2E">
        <w:rPr>
          <w:rFonts w:ascii="Times New Roman" w:hAnsi="Times New Roman" w:cs="Times New Roman"/>
        </w:rPr>
        <w:t xml:space="preserve">, “Nixon Strategy in South: Humphrey Attack on Wallace Causes G.O.P. Nominee to Shift His Tactics,” 20 </w:t>
      </w:r>
    </w:p>
  </w:endnote>
  <w:endnote w:id="17">
    <w:p w14:paraId="755D064B" w14:textId="6FA8EDCD" w:rsidR="00EE5BA6" w:rsidRPr="00662C2E" w:rsidRDefault="00EE5BA6">
      <w:pPr>
        <w:pStyle w:val="EndnoteText"/>
        <w:rPr>
          <w:rFonts w:ascii="Times New Roman" w:eastAsia="Times New Roman" w:hAnsi="Times New Roman" w:cs="Times New Roman"/>
          <w:color w:val="333333"/>
        </w:rPr>
      </w:pPr>
      <w:r w:rsidRPr="00662C2E">
        <w:rPr>
          <w:rStyle w:val="EndnoteReference"/>
          <w:rFonts w:ascii="Times New Roman" w:hAnsi="Times New Roman" w:cs="Times New Roman"/>
        </w:rPr>
        <w:endnoteRef/>
      </w:r>
      <w:r w:rsidRPr="00662C2E">
        <w:rPr>
          <w:rFonts w:ascii="Times New Roman" w:hAnsi="Times New Roman" w:cs="Times New Roman"/>
        </w:rPr>
        <w:t xml:space="preserve"> Paul </w:t>
      </w:r>
      <w:proofErr w:type="spellStart"/>
      <w:r w:rsidRPr="00662C2E">
        <w:rPr>
          <w:rFonts w:ascii="Times New Roman" w:hAnsi="Times New Roman" w:cs="Times New Roman"/>
        </w:rPr>
        <w:t>Frymer</w:t>
      </w:r>
      <w:proofErr w:type="spellEnd"/>
      <w:r w:rsidRPr="00662C2E">
        <w:rPr>
          <w:rFonts w:ascii="Times New Roman" w:hAnsi="Times New Roman" w:cs="Times New Roman"/>
        </w:rPr>
        <w:t xml:space="preserve"> &amp; John David </w:t>
      </w:r>
      <w:proofErr w:type="spellStart"/>
      <w:r w:rsidRPr="00662C2E">
        <w:rPr>
          <w:rFonts w:ascii="Times New Roman" w:hAnsi="Times New Roman" w:cs="Times New Roman"/>
        </w:rPr>
        <w:t>Skrentny</w:t>
      </w:r>
      <w:proofErr w:type="spellEnd"/>
      <w:r w:rsidRPr="00662C2E">
        <w:rPr>
          <w:rFonts w:ascii="Times New Roman" w:hAnsi="Times New Roman" w:cs="Times New Roman"/>
        </w:rPr>
        <w:t>, “</w:t>
      </w:r>
      <w:r w:rsidRPr="00662C2E">
        <w:rPr>
          <w:rFonts w:ascii="Times New Roman" w:eastAsia="Times New Roman" w:hAnsi="Times New Roman" w:cs="Times New Roman"/>
          <w:color w:val="333333"/>
        </w:rPr>
        <w:t xml:space="preserve">Coalition-Building and the Politics of Electoral Capture During the Nixon Administration: African Americans, Labor, Latinos,” </w:t>
      </w:r>
      <w:r w:rsidRPr="00662C2E">
        <w:rPr>
          <w:rFonts w:ascii="Times New Roman" w:eastAsia="Times New Roman" w:hAnsi="Times New Roman" w:cs="Times New Roman"/>
          <w:i/>
          <w:color w:val="333333"/>
        </w:rPr>
        <w:t>Studies in American Political Development</w:t>
      </w:r>
      <w:r w:rsidR="00B512FC">
        <w:rPr>
          <w:rFonts w:ascii="Times New Roman" w:eastAsia="Times New Roman" w:hAnsi="Times New Roman" w:cs="Times New Roman"/>
          <w:i/>
          <w:color w:val="333333"/>
        </w:rPr>
        <w:t>,</w:t>
      </w:r>
      <w:r w:rsidRPr="00662C2E">
        <w:rPr>
          <w:rFonts w:ascii="Times New Roman" w:eastAsia="Times New Roman" w:hAnsi="Times New Roman" w:cs="Times New Roman"/>
          <w:color w:val="333333"/>
        </w:rPr>
        <w:t xml:space="preserve"> 12 (April 1998): 132</w:t>
      </w:r>
      <w:r w:rsidR="00B512FC">
        <w:rPr>
          <w:rFonts w:ascii="Times New Roman" w:eastAsia="Times New Roman" w:hAnsi="Times New Roman" w:cs="Times New Roman"/>
          <w:color w:val="333333"/>
        </w:rPr>
        <w:t>.</w:t>
      </w:r>
    </w:p>
    <w:p w14:paraId="6FB893C1" w14:textId="3EB7D160" w:rsidR="00EE5BA6" w:rsidRPr="00662C2E" w:rsidRDefault="00EE5BA6">
      <w:pPr>
        <w:pStyle w:val="EndnoteText"/>
        <w:rPr>
          <w:rFonts w:ascii="Times New Roman" w:hAnsi="Times New Roman" w:cs="Times New Roman"/>
        </w:rPr>
      </w:pPr>
      <w:proofErr w:type="spellStart"/>
      <w:r w:rsidRPr="00662C2E">
        <w:rPr>
          <w:rFonts w:ascii="Times New Roman" w:hAnsi="Times New Roman" w:cs="Times New Roman"/>
        </w:rPr>
        <w:t>Kalk</w:t>
      </w:r>
      <w:proofErr w:type="spellEnd"/>
      <w:r w:rsidRPr="00662C2E">
        <w:rPr>
          <w:rFonts w:ascii="Times New Roman" w:hAnsi="Times New Roman" w:cs="Times New Roman"/>
        </w:rPr>
        <w:t>, “</w:t>
      </w:r>
      <w:proofErr w:type="spellStart"/>
      <w:r w:rsidRPr="00662C2E">
        <w:rPr>
          <w:rFonts w:ascii="Times New Roman" w:hAnsi="Times New Roman" w:cs="Times New Roman"/>
        </w:rPr>
        <w:t>Wormley's</w:t>
      </w:r>
      <w:proofErr w:type="spellEnd"/>
      <w:r w:rsidRPr="00662C2E">
        <w:rPr>
          <w:rFonts w:ascii="Times New Roman" w:hAnsi="Times New Roman" w:cs="Times New Roman"/>
        </w:rPr>
        <w:t xml:space="preserve"> Hotel Revisited: Richard Nixon's Southern Strategy and the End of the Second Reconstruction</w:t>
      </w:r>
      <w:r w:rsidR="00B512FC">
        <w:rPr>
          <w:rFonts w:ascii="Times New Roman" w:hAnsi="Times New Roman" w:cs="Times New Roman"/>
        </w:rPr>
        <w:t>.</w:t>
      </w:r>
      <w:r w:rsidRPr="00662C2E">
        <w:rPr>
          <w:rFonts w:ascii="Times New Roman" w:hAnsi="Times New Roman" w:cs="Times New Roman"/>
        </w:rPr>
        <w:t>”</w:t>
      </w:r>
    </w:p>
  </w:endnote>
  <w:endnote w:id="18">
    <w:p w14:paraId="713A5AD0" w14:textId="2CE82C1D" w:rsidR="00EE5BA6" w:rsidRPr="00662C2E" w:rsidRDefault="00EE5BA6">
      <w:pPr>
        <w:pStyle w:val="EndnoteText"/>
        <w:rPr>
          <w:rFonts w:ascii="Times New Roman" w:hAnsi="Times New Roman" w:cs="Times New Roman"/>
        </w:rPr>
      </w:pPr>
      <w:r w:rsidRPr="00662C2E">
        <w:rPr>
          <w:rStyle w:val="EndnoteReference"/>
          <w:rFonts w:ascii="Times New Roman" w:hAnsi="Times New Roman" w:cs="Times New Roman"/>
        </w:rPr>
        <w:endnoteRef/>
      </w:r>
      <w:r w:rsidRPr="00662C2E">
        <w:rPr>
          <w:rFonts w:ascii="Times New Roman" w:hAnsi="Times New Roman" w:cs="Times New Roman"/>
        </w:rPr>
        <w:t xml:space="preserve"> Thomas A. Johnson, “Negro Leaders See Bias in Call of Nixon for ‘Law and Order’,” </w:t>
      </w:r>
      <w:r w:rsidRPr="00662C2E">
        <w:rPr>
          <w:rFonts w:ascii="Times New Roman" w:hAnsi="Times New Roman" w:cs="Times New Roman"/>
          <w:i/>
        </w:rPr>
        <w:t>New York Times</w:t>
      </w:r>
      <w:r w:rsidRPr="00662C2E">
        <w:rPr>
          <w:rFonts w:ascii="Times New Roman" w:hAnsi="Times New Roman" w:cs="Times New Roman"/>
        </w:rPr>
        <w:t>, August 13, 1968, 27</w:t>
      </w:r>
      <w:r w:rsidR="00B512FC">
        <w:rPr>
          <w:rFonts w:ascii="Times New Roman" w:hAnsi="Times New Roman" w:cs="Times New Roman"/>
        </w:rPr>
        <w:t>.</w:t>
      </w:r>
    </w:p>
  </w:endnote>
  <w:endnote w:id="19">
    <w:p w14:paraId="409FAF3F" w14:textId="4D175481" w:rsidR="00EE5BA6" w:rsidRPr="00662C2E" w:rsidRDefault="00EE5BA6">
      <w:pPr>
        <w:pStyle w:val="EndnoteText"/>
        <w:rPr>
          <w:rFonts w:ascii="Times New Roman" w:hAnsi="Times New Roman" w:cs="Times New Roman"/>
        </w:rPr>
      </w:pPr>
      <w:r w:rsidRPr="00662C2E">
        <w:rPr>
          <w:rStyle w:val="EndnoteReference"/>
          <w:rFonts w:ascii="Times New Roman" w:hAnsi="Times New Roman" w:cs="Times New Roman"/>
        </w:rPr>
        <w:endnoteRef/>
      </w:r>
      <w:r w:rsidRPr="00662C2E">
        <w:rPr>
          <w:rFonts w:ascii="Times New Roman" w:hAnsi="Times New Roman" w:cs="Times New Roman"/>
        </w:rPr>
        <w:t xml:space="preserve"> </w:t>
      </w:r>
      <w:proofErr w:type="spellStart"/>
      <w:r w:rsidRPr="00662C2E">
        <w:rPr>
          <w:rFonts w:ascii="Times New Roman" w:hAnsi="Times New Roman" w:cs="Times New Roman"/>
        </w:rPr>
        <w:t>Kenworthy</w:t>
      </w:r>
      <w:proofErr w:type="spellEnd"/>
      <w:r w:rsidRPr="00662C2E">
        <w:rPr>
          <w:rFonts w:ascii="Times New Roman" w:hAnsi="Times New Roman" w:cs="Times New Roman"/>
        </w:rPr>
        <w:t>, “Nixon Strategy in South: Humphrey Attack on Wallace Causes G.O.P. Nominee to Shift His Tactics,” 20</w:t>
      </w:r>
      <w:r w:rsidR="00AB4121">
        <w:rPr>
          <w:rFonts w:ascii="Times New Roman" w:hAnsi="Times New Roman" w:cs="Times New Roman"/>
        </w:rPr>
        <w:t>.</w:t>
      </w:r>
      <w:r w:rsidRPr="00662C2E">
        <w:rPr>
          <w:rFonts w:ascii="Times New Roman" w:hAnsi="Times New Roman" w:cs="Times New Roman"/>
        </w:rPr>
        <w:t xml:space="preserve"> </w:t>
      </w:r>
    </w:p>
  </w:endnote>
  <w:endnote w:id="20">
    <w:p w14:paraId="1718B4B3" w14:textId="1311AFEF" w:rsidR="00EE5BA6" w:rsidRPr="00662C2E" w:rsidRDefault="00EE5BA6">
      <w:pPr>
        <w:pStyle w:val="EndnoteText"/>
        <w:rPr>
          <w:rFonts w:ascii="Times New Roman" w:hAnsi="Times New Roman" w:cs="Times New Roman"/>
        </w:rPr>
      </w:pPr>
      <w:r w:rsidRPr="00662C2E">
        <w:rPr>
          <w:rStyle w:val="EndnoteReference"/>
          <w:rFonts w:ascii="Times New Roman" w:hAnsi="Times New Roman" w:cs="Times New Roman"/>
        </w:rPr>
        <w:endnoteRef/>
      </w:r>
      <w:r w:rsidRPr="00662C2E">
        <w:rPr>
          <w:rFonts w:ascii="Times New Roman" w:hAnsi="Times New Roman" w:cs="Times New Roman"/>
        </w:rPr>
        <w:t xml:space="preserve"> Spitzer, “</w:t>
      </w:r>
      <w:r w:rsidRPr="00662C2E">
        <w:rPr>
          <w:rFonts w:ascii="Times New Roman" w:hAnsi="Times New Roman" w:cs="Times New Roman"/>
          <w:bCs/>
        </w:rPr>
        <w:t>Nixon's New Deal: Welfare Reform for the Silent Majority</w:t>
      </w:r>
      <w:r w:rsidR="00AB4121">
        <w:rPr>
          <w:rFonts w:ascii="Times New Roman" w:hAnsi="Times New Roman" w:cs="Times New Roman"/>
          <w:bCs/>
        </w:rPr>
        <w:t>.</w:t>
      </w:r>
      <w:r w:rsidRPr="00662C2E">
        <w:rPr>
          <w:rFonts w:ascii="Times New Roman" w:hAnsi="Times New Roman" w:cs="Times New Roman"/>
          <w:bCs/>
        </w:rPr>
        <w:t>”</w:t>
      </w:r>
    </w:p>
  </w:endnote>
  <w:endnote w:id="21">
    <w:p w14:paraId="0A9653AC" w14:textId="289719D9" w:rsidR="00EE5BA6" w:rsidRPr="00662C2E" w:rsidRDefault="00EE5BA6">
      <w:pPr>
        <w:pStyle w:val="EndnoteText"/>
        <w:rPr>
          <w:rFonts w:ascii="Times New Roman" w:hAnsi="Times New Roman" w:cs="Times New Roman"/>
        </w:rPr>
      </w:pPr>
      <w:r w:rsidRPr="00662C2E">
        <w:rPr>
          <w:rStyle w:val="EndnoteReference"/>
          <w:rFonts w:ascii="Times New Roman" w:hAnsi="Times New Roman" w:cs="Times New Roman"/>
        </w:rPr>
        <w:endnoteRef/>
      </w:r>
      <w:r w:rsidRPr="00662C2E">
        <w:rPr>
          <w:rFonts w:ascii="Times New Roman" w:hAnsi="Times New Roman" w:cs="Times New Roman"/>
        </w:rPr>
        <w:t xml:space="preserve"> </w:t>
      </w:r>
      <w:proofErr w:type="spellStart"/>
      <w:r w:rsidRPr="00662C2E">
        <w:rPr>
          <w:rFonts w:ascii="Times New Roman" w:hAnsi="Times New Roman" w:cs="Times New Roman"/>
        </w:rPr>
        <w:t>Frymer</w:t>
      </w:r>
      <w:proofErr w:type="spellEnd"/>
      <w:r w:rsidRPr="00662C2E">
        <w:rPr>
          <w:rFonts w:ascii="Times New Roman" w:hAnsi="Times New Roman" w:cs="Times New Roman"/>
        </w:rPr>
        <w:t xml:space="preserve"> &amp; </w:t>
      </w:r>
      <w:proofErr w:type="spellStart"/>
      <w:r w:rsidRPr="00662C2E">
        <w:rPr>
          <w:rFonts w:ascii="Times New Roman" w:hAnsi="Times New Roman" w:cs="Times New Roman"/>
        </w:rPr>
        <w:t>Skrentny</w:t>
      </w:r>
      <w:proofErr w:type="spellEnd"/>
      <w:r w:rsidRPr="00662C2E">
        <w:rPr>
          <w:rFonts w:ascii="Times New Roman" w:hAnsi="Times New Roman" w:cs="Times New Roman"/>
        </w:rPr>
        <w:t>, “</w:t>
      </w:r>
      <w:r w:rsidRPr="00662C2E">
        <w:rPr>
          <w:rFonts w:ascii="Times New Roman" w:eastAsia="Times New Roman" w:hAnsi="Times New Roman" w:cs="Times New Roman"/>
          <w:color w:val="333333"/>
        </w:rPr>
        <w:t>Coalition-Building and the Politics of Electoral Capture During the Nixon Administration: African Americans, Labor, Latinos</w:t>
      </w:r>
      <w:r w:rsidR="00AB4121">
        <w:rPr>
          <w:rFonts w:ascii="Times New Roman" w:eastAsia="Times New Roman" w:hAnsi="Times New Roman" w:cs="Times New Roman"/>
          <w:color w:val="333333"/>
        </w:rPr>
        <w:t>.</w:t>
      </w:r>
      <w:r w:rsidRPr="00662C2E">
        <w:rPr>
          <w:rFonts w:ascii="Times New Roman" w:eastAsia="Times New Roman" w:hAnsi="Times New Roman" w:cs="Times New Roman"/>
          <w:color w:val="333333"/>
        </w:rPr>
        <w:t>”</w:t>
      </w:r>
    </w:p>
  </w:endnote>
  <w:endnote w:id="22">
    <w:p w14:paraId="58EC35A0" w14:textId="47C7723F" w:rsidR="00EE5BA6" w:rsidRPr="00662C2E" w:rsidRDefault="00EE5BA6">
      <w:pPr>
        <w:pStyle w:val="EndnoteText"/>
        <w:rPr>
          <w:rFonts w:ascii="Times New Roman" w:hAnsi="Times New Roman" w:cs="Times New Roman"/>
        </w:rPr>
      </w:pPr>
      <w:r w:rsidRPr="00662C2E">
        <w:rPr>
          <w:rStyle w:val="EndnoteReference"/>
          <w:rFonts w:ascii="Times New Roman" w:hAnsi="Times New Roman" w:cs="Times New Roman"/>
        </w:rPr>
        <w:endnoteRef/>
      </w:r>
      <w:r w:rsidRPr="00662C2E">
        <w:rPr>
          <w:rFonts w:ascii="Times New Roman" w:hAnsi="Times New Roman" w:cs="Times New Roman"/>
        </w:rPr>
        <w:t xml:space="preserve"> </w:t>
      </w:r>
      <w:proofErr w:type="spellStart"/>
      <w:r w:rsidRPr="00662C2E">
        <w:rPr>
          <w:rFonts w:ascii="Times New Roman" w:hAnsi="Times New Roman" w:cs="Times New Roman"/>
        </w:rPr>
        <w:t>Frymer</w:t>
      </w:r>
      <w:proofErr w:type="spellEnd"/>
      <w:r w:rsidRPr="00662C2E">
        <w:rPr>
          <w:rFonts w:ascii="Times New Roman" w:hAnsi="Times New Roman" w:cs="Times New Roman"/>
        </w:rPr>
        <w:t xml:space="preserve"> &amp; </w:t>
      </w:r>
      <w:proofErr w:type="spellStart"/>
      <w:r w:rsidRPr="00662C2E">
        <w:rPr>
          <w:rFonts w:ascii="Times New Roman" w:hAnsi="Times New Roman" w:cs="Times New Roman"/>
        </w:rPr>
        <w:t>Skrentny</w:t>
      </w:r>
      <w:proofErr w:type="spellEnd"/>
      <w:r w:rsidRPr="00662C2E">
        <w:rPr>
          <w:rFonts w:ascii="Times New Roman" w:hAnsi="Times New Roman" w:cs="Times New Roman"/>
        </w:rPr>
        <w:t>, “</w:t>
      </w:r>
      <w:r w:rsidRPr="00662C2E">
        <w:rPr>
          <w:rFonts w:ascii="Times New Roman" w:eastAsia="Times New Roman" w:hAnsi="Times New Roman" w:cs="Times New Roman"/>
          <w:color w:val="333333"/>
        </w:rPr>
        <w:t>Coalition-Building and the Politics of Electoral Capture During the Nixon Administration: African Americans, Labor, Latinos</w:t>
      </w:r>
      <w:r w:rsidR="00AB4121">
        <w:rPr>
          <w:rFonts w:ascii="Times New Roman" w:eastAsia="Times New Roman" w:hAnsi="Times New Roman" w:cs="Times New Roman"/>
          <w:color w:val="333333"/>
        </w:rPr>
        <w:t>.</w:t>
      </w:r>
      <w:r w:rsidRPr="00662C2E">
        <w:rPr>
          <w:rFonts w:ascii="Times New Roman" w:eastAsia="Times New Roman" w:hAnsi="Times New Roman" w:cs="Times New Roman"/>
          <w:color w:val="333333"/>
        </w:rPr>
        <w:t>”</w:t>
      </w:r>
    </w:p>
  </w:endnote>
  <w:endnote w:id="23">
    <w:p w14:paraId="62B8CE21" w14:textId="463648A9" w:rsidR="00EE5BA6" w:rsidRPr="00662C2E" w:rsidRDefault="00EE5BA6">
      <w:pPr>
        <w:pStyle w:val="EndnoteText"/>
        <w:rPr>
          <w:rFonts w:ascii="Times New Roman" w:hAnsi="Times New Roman" w:cs="Times New Roman"/>
        </w:rPr>
      </w:pPr>
      <w:r w:rsidRPr="00662C2E">
        <w:rPr>
          <w:rStyle w:val="EndnoteReference"/>
          <w:rFonts w:ascii="Times New Roman" w:hAnsi="Times New Roman" w:cs="Times New Roman"/>
        </w:rPr>
        <w:endnoteRef/>
      </w:r>
      <w:r w:rsidRPr="00662C2E">
        <w:rPr>
          <w:rFonts w:ascii="Times New Roman" w:hAnsi="Times New Roman" w:cs="Times New Roman"/>
        </w:rPr>
        <w:t xml:space="preserve"> Spitzer, “</w:t>
      </w:r>
      <w:r w:rsidRPr="00662C2E">
        <w:rPr>
          <w:rFonts w:ascii="Times New Roman" w:hAnsi="Times New Roman" w:cs="Times New Roman"/>
          <w:bCs/>
        </w:rPr>
        <w:t>Nixon's New Deal: Welfare Reform for the Silent Majority”</w:t>
      </w:r>
    </w:p>
  </w:endnote>
  <w:endnote w:id="24">
    <w:p w14:paraId="2100EFF3" w14:textId="4976C19D" w:rsidR="00EE5BA6" w:rsidRPr="00662C2E" w:rsidRDefault="00EE5BA6">
      <w:pPr>
        <w:pStyle w:val="EndnoteText"/>
        <w:rPr>
          <w:rFonts w:ascii="Times New Roman" w:hAnsi="Times New Roman" w:cs="Times New Roman"/>
        </w:rPr>
      </w:pPr>
      <w:r w:rsidRPr="00662C2E">
        <w:rPr>
          <w:rStyle w:val="EndnoteReference"/>
          <w:rFonts w:ascii="Times New Roman" w:hAnsi="Times New Roman" w:cs="Times New Roman"/>
        </w:rPr>
        <w:endnoteRef/>
      </w:r>
      <w:r w:rsidRPr="00662C2E">
        <w:rPr>
          <w:rFonts w:ascii="Times New Roman" w:hAnsi="Times New Roman" w:cs="Times New Roman"/>
        </w:rPr>
        <w:t xml:space="preserve"> Spitzer, “</w:t>
      </w:r>
      <w:r w:rsidRPr="00662C2E">
        <w:rPr>
          <w:rFonts w:ascii="Times New Roman" w:hAnsi="Times New Roman" w:cs="Times New Roman"/>
          <w:bCs/>
        </w:rPr>
        <w:t>Nixon's New Deal: Welfare Reform for the Silent Majority</w:t>
      </w:r>
      <w:r w:rsidR="00AB4121">
        <w:rPr>
          <w:rFonts w:ascii="Times New Roman" w:hAnsi="Times New Roman" w:cs="Times New Roman"/>
          <w:bCs/>
        </w:rPr>
        <w:t>.</w:t>
      </w:r>
      <w:r w:rsidRPr="00662C2E">
        <w:rPr>
          <w:rFonts w:ascii="Times New Roman" w:hAnsi="Times New Roman" w:cs="Times New Roman"/>
          <w:bCs/>
        </w:rPr>
        <w:t>”</w:t>
      </w:r>
    </w:p>
  </w:endnote>
  <w:endnote w:id="25">
    <w:p w14:paraId="35C409C3" w14:textId="6BEE7EFF" w:rsidR="00EE5BA6" w:rsidRPr="00662C2E" w:rsidRDefault="00EE5BA6">
      <w:pPr>
        <w:pStyle w:val="EndnoteText"/>
        <w:rPr>
          <w:rFonts w:ascii="Times New Roman" w:hAnsi="Times New Roman" w:cs="Times New Roman"/>
        </w:rPr>
      </w:pPr>
      <w:r w:rsidRPr="00662C2E">
        <w:rPr>
          <w:rStyle w:val="EndnoteReference"/>
          <w:rFonts w:ascii="Times New Roman" w:hAnsi="Times New Roman" w:cs="Times New Roman"/>
        </w:rPr>
        <w:endnoteRef/>
      </w:r>
      <w:r w:rsidRPr="00662C2E">
        <w:rPr>
          <w:rFonts w:ascii="Times New Roman" w:hAnsi="Times New Roman" w:cs="Times New Roman"/>
        </w:rPr>
        <w:t xml:space="preserve"> </w:t>
      </w:r>
      <w:proofErr w:type="spellStart"/>
      <w:r w:rsidRPr="00662C2E">
        <w:rPr>
          <w:rFonts w:ascii="Times New Roman" w:hAnsi="Times New Roman" w:cs="Times New Roman"/>
        </w:rPr>
        <w:t>Frymer</w:t>
      </w:r>
      <w:proofErr w:type="spellEnd"/>
      <w:r w:rsidRPr="00662C2E">
        <w:rPr>
          <w:rFonts w:ascii="Times New Roman" w:hAnsi="Times New Roman" w:cs="Times New Roman"/>
        </w:rPr>
        <w:t xml:space="preserve"> &amp; </w:t>
      </w:r>
      <w:proofErr w:type="spellStart"/>
      <w:r w:rsidRPr="00662C2E">
        <w:rPr>
          <w:rFonts w:ascii="Times New Roman" w:hAnsi="Times New Roman" w:cs="Times New Roman"/>
        </w:rPr>
        <w:t>Skrentny</w:t>
      </w:r>
      <w:proofErr w:type="spellEnd"/>
      <w:r w:rsidRPr="00662C2E">
        <w:rPr>
          <w:rFonts w:ascii="Times New Roman" w:hAnsi="Times New Roman" w:cs="Times New Roman"/>
        </w:rPr>
        <w:t>, “</w:t>
      </w:r>
      <w:r w:rsidRPr="00662C2E">
        <w:rPr>
          <w:rFonts w:ascii="Times New Roman" w:eastAsia="Times New Roman" w:hAnsi="Times New Roman" w:cs="Times New Roman"/>
          <w:color w:val="333333"/>
        </w:rPr>
        <w:t>Coalition-Building and the Politics of Electoral Capture During the Nixon Administration: African Americans, Labor, Latinos</w:t>
      </w:r>
      <w:r w:rsidR="00AB4121">
        <w:rPr>
          <w:rFonts w:ascii="Times New Roman" w:eastAsia="Times New Roman" w:hAnsi="Times New Roman" w:cs="Times New Roman"/>
          <w:color w:val="333333"/>
        </w:rPr>
        <w:t>.</w:t>
      </w:r>
      <w:r w:rsidRPr="00662C2E">
        <w:rPr>
          <w:rFonts w:ascii="Times New Roman" w:eastAsia="Times New Roman" w:hAnsi="Times New Roman" w:cs="Times New Roman"/>
          <w:color w:val="333333"/>
        </w:rPr>
        <w:t>”</w:t>
      </w:r>
    </w:p>
  </w:endnote>
  <w:endnote w:id="26">
    <w:p w14:paraId="1E5A075D" w14:textId="378AEA1C" w:rsidR="00EE5BA6" w:rsidRPr="00662C2E" w:rsidRDefault="00EE5BA6" w:rsidP="00191B4F">
      <w:pPr>
        <w:pStyle w:val="EndnoteText"/>
        <w:rPr>
          <w:rFonts w:ascii="Times New Roman" w:hAnsi="Times New Roman" w:cs="Times New Roman"/>
        </w:rPr>
      </w:pPr>
      <w:r w:rsidRPr="00662C2E">
        <w:rPr>
          <w:rStyle w:val="EndnoteReference"/>
          <w:rFonts w:ascii="Times New Roman" w:hAnsi="Times New Roman" w:cs="Times New Roman"/>
        </w:rPr>
        <w:endnoteRef/>
      </w:r>
      <w:r w:rsidRPr="00662C2E">
        <w:rPr>
          <w:rFonts w:ascii="Times New Roman" w:hAnsi="Times New Roman" w:cs="Times New Roman"/>
        </w:rPr>
        <w:t xml:space="preserve"> </w:t>
      </w:r>
      <w:proofErr w:type="spellStart"/>
      <w:r w:rsidRPr="00662C2E">
        <w:rPr>
          <w:rFonts w:ascii="Times New Roman" w:hAnsi="Times New Roman" w:cs="Times New Roman"/>
        </w:rPr>
        <w:t>Kalk</w:t>
      </w:r>
      <w:proofErr w:type="spellEnd"/>
      <w:r w:rsidRPr="00662C2E">
        <w:rPr>
          <w:rFonts w:ascii="Times New Roman" w:hAnsi="Times New Roman" w:cs="Times New Roman"/>
        </w:rPr>
        <w:t>, “</w:t>
      </w:r>
      <w:proofErr w:type="spellStart"/>
      <w:r w:rsidRPr="00662C2E">
        <w:rPr>
          <w:rFonts w:ascii="Times New Roman" w:hAnsi="Times New Roman" w:cs="Times New Roman"/>
        </w:rPr>
        <w:t>Wormley's</w:t>
      </w:r>
      <w:proofErr w:type="spellEnd"/>
      <w:r w:rsidRPr="00662C2E">
        <w:rPr>
          <w:rFonts w:ascii="Times New Roman" w:hAnsi="Times New Roman" w:cs="Times New Roman"/>
        </w:rPr>
        <w:t xml:space="preserve"> Hotel Revisited: Richard Nixon's Southern Strategy and the End of the Second Reconstruction</w:t>
      </w:r>
      <w:r w:rsidR="00AB4121">
        <w:rPr>
          <w:rFonts w:ascii="Times New Roman" w:hAnsi="Times New Roman" w:cs="Times New Roman"/>
        </w:rPr>
        <w:t>.</w:t>
      </w:r>
      <w:r w:rsidRPr="00662C2E">
        <w:rPr>
          <w:rFonts w:ascii="Times New Roman" w:hAnsi="Times New Roman" w:cs="Times New Roman"/>
        </w:rPr>
        <w:t>”</w:t>
      </w:r>
    </w:p>
    <w:p w14:paraId="70FAF9CA" w14:textId="2AEDAA66" w:rsidR="00EE5BA6" w:rsidRDefault="00EE5BA6">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A039F6" w14:textId="77777777" w:rsidR="00C908E0" w:rsidRDefault="00C908E0" w:rsidP="003B0E7F">
      <w:pPr>
        <w:spacing w:line="240" w:lineRule="auto"/>
      </w:pPr>
      <w:r>
        <w:separator/>
      </w:r>
    </w:p>
  </w:footnote>
  <w:footnote w:type="continuationSeparator" w:id="0">
    <w:p w14:paraId="46869211" w14:textId="77777777" w:rsidR="00C908E0" w:rsidRDefault="00C908E0" w:rsidP="003B0E7F">
      <w:pPr>
        <w:spacing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58581B"/>
    <w:multiLevelType w:val="hybridMultilevel"/>
    <w:tmpl w:val="A1AE02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44F447C"/>
    <w:multiLevelType w:val="hybridMultilevel"/>
    <w:tmpl w:val="1214E5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A64236A"/>
    <w:multiLevelType w:val="hybridMultilevel"/>
    <w:tmpl w:val="C520CE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B262DAB"/>
    <w:multiLevelType w:val="hybridMultilevel"/>
    <w:tmpl w:val="76204E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DAB6F76"/>
    <w:multiLevelType w:val="hybridMultilevel"/>
    <w:tmpl w:val="95D82D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C422148"/>
    <w:multiLevelType w:val="hybridMultilevel"/>
    <w:tmpl w:val="EFD8E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44673D9"/>
    <w:multiLevelType w:val="hybridMultilevel"/>
    <w:tmpl w:val="5E704D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4A8795E"/>
    <w:multiLevelType w:val="hybridMultilevel"/>
    <w:tmpl w:val="A3D6BC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61536D4"/>
    <w:multiLevelType w:val="hybridMultilevel"/>
    <w:tmpl w:val="C7024F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6CD64F8"/>
    <w:multiLevelType w:val="hybridMultilevel"/>
    <w:tmpl w:val="B288B87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5"/>
  </w:num>
  <w:num w:numId="2">
    <w:abstractNumId w:val="0"/>
  </w:num>
  <w:num w:numId="3">
    <w:abstractNumId w:val="2"/>
  </w:num>
  <w:num w:numId="4">
    <w:abstractNumId w:val="1"/>
  </w:num>
  <w:num w:numId="5">
    <w:abstractNumId w:val="8"/>
  </w:num>
  <w:num w:numId="6">
    <w:abstractNumId w:val="6"/>
  </w:num>
  <w:num w:numId="7">
    <w:abstractNumId w:val="3"/>
  </w:num>
  <w:num w:numId="8">
    <w:abstractNumId w:val="4"/>
  </w:num>
  <w:num w:numId="9">
    <w:abstractNumId w:val="7"/>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4D6E"/>
    <w:rsid w:val="00017742"/>
    <w:rsid w:val="000229E4"/>
    <w:rsid w:val="000671B1"/>
    <w:rsid w:val="0008794F"/>
    <w:rsid w:val="000F4DCA"/>
    <w:rsid w:val="00117C71"/>
    <w:rsid w:val="00124144"/>
    <w:rsid w:val="00142C5B"/>
    <w:rsid w:val="001505E8"/>
    <w:rsid w:val="00191B4F"/>
    <w:rsid w:val="001D0B20"/>
    <w:rsid w:val="00205302"/>
    <w:rsid w:val="00241120"/>
    <w:rsid w:val="002F4786"/>
    <w:rsid w:val="00332136"/>
    <w:rsid w:val="003552BC"/>
    <w:rsid w:val="003B0E7F"/>
    <w:rsid w:val="00416724"/>
    <w:rsid w:val="004B0E50"/>
    <w:rsid w:val="004F6833"/>
    <w:rsid w:val="00515929"/>
    <w:rsid w:val="00561937"/>
    <w:rsid w:val="005C4EC6"/>
    <w:rsid w:val="005C74CE"/>
    <w:rsid w:val="00636598"/>
    <w:rsid w:val="00641A31"/>
    <w:rsid w:val="00652406"/>
    <w:rsid w:val="00662C2E"/>
    <w:rsid w:val="0068461F"/>
    <w:rsid w:val="006909A7"/>
    <w:rsid w:val="006E4D6E"/>
    <w:rsid w:val="0070035A"/>
    <w:rsid w:val="00817D2B"/>
    <w:rsid w:val="008304FD"/>
    <w:rsid w:val="0083796A"/>
    <w:rsid w:val="00844A23"/>
    <w:rsid w:val="0088312F"/>
    <w:rsid w:val="00893FA5"/>
    <w:rsid w:val="008962C8"/>
    <w:rsid w:val="008E74A6"/>
    <w:rsid w:val="009437C6"/>
    <w:rsid w:val="0094401F"/>
    <w:rsid w:val="00965559"/>
    <w:rsid w:val="00987D23"/>
    <w:rsid w:val="009A4E60"/>
    <w:rsid w:val="009A6C6F"/>
    <w:rsid w:val="009D3AD5"/>
    <w:rsid w:val="009F1C33"/>
    <w:rsid w:val="00A57A05"/>
    <w:rsid w:val="00A60E68"/>
    <w:rsid w:val="00A72673"/>
    <w:rsid w:val="00AB4121"/>
    <w:rsid w:val="00B06F4F"/>
    <w:rsid w:val="00B16528"/>
    <w:rsid w:val="00B16B96"/>
    <w:rsid w:val="00B275A7"/>
    <w:rsid w:val="00B50666"/>
    <w:rsid w:val="00B512FC"/>
    <w:rsid w:val="00B76CBC"/>
    <w:rsid w:val="00B85678"/>
    <w:rsid w:val="00BD499C"/>
    <w:rsid w:val="00BE41C4"/>
    <w:rsid w:val="00BF1832"/>
    <w:rsid w:val="00BF392B"/>
    <w:rsid w:val="00BF3C98"/>
    <w:rsid w:val="00C908E0"/>
    <w:rsid w:val="00CA7067"/>
    <w:rsid w:val="00D36497"/>
    <w:rsid w:val="00D93A4B"/>
    <w:rsid w:val="00DC5023"/>
    <w:rsid w:val="00E160B7"/>
    <w:rsid w:val="00E241C3"/>
    <w:rsid w:val="00E67C49"/>
    <w:rsid w:val="00E8502E"/>
    <w:rsid w:val="00EE12E0"/>
    <w:rsid w:val="00EE5BA6"/>
    <w:rsid w:val="00F21FC3"/>
    <w:rsid w:val="00F27245"/>
    <w:rsid w:val="00F9415B"/>
    <w:rsid w:val="00FF61B3"/>
  </w:rsids>
  <m:mathPr>
    <m:mathFont m:val="Cambria Math"/>
    <m:brkBin m:val="before"/>
    <m:brkBinSub m:val="--"/>
    <m:smallFrac m:val="0"/>
    <m:dispDef/>
    <m:lMargin m:val="0"/>
    <m:rMargin m:val="0"/>
    <m:defJc m:val="centerGroup"/>
    <m:wrapIndent m:val="1440"/>
    <m:intLim m:val="subSup"/>
    <m:naryLim m:val="undOvr"/>
  </m:mathPr>
  <w:themeFontLang w:val="en-US"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528B8B0"/>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sid w:val="006E4D6E"/>
    <w:pPr>
      <w:spacing w:line="276" w:lineRule="auto"/>
    </w:pPr>
    <w:rPr>
      <w:rFonts w:ascii="Arial" w:eastAsia="Arial" w:hAnsi="Arial" w:cs="Arial"/>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4D6E"/>
    <w:pPr>
      <w:ind w:left="720"/>
      <w:contextualSpacing/>
    </w:pPr>
  </w:style>
  <w:style w:type="paragraph" w:styleId="NormalWeb">
    <w:name w:val="Normal (Web)"/>
    <w:basedOn w:val="Normal"/>
    <w:uiPriority w:val="99"/>
    <w:semiHidden/>
    <w:unhideWhenUsed/>
    <w:rsid w:val="00636598"/>
    <w:rPr>
      <w:rFonts w:ascii="Times New Roman" w:hAnsi="Times New Roman" w:cs="Times New Roman"/>
      <w:sz w:val="24"/>
      <w:szCs w:val="24"/>
    </w:rPr>
  </w:style>
  <w:style w:type="paragraph" w:styleId="EndnoteText">
    <w:name w:val="endnote text"/>
    <w:basedOn w:val="Normal"/>
    <w:link w:val="EndnoteTextChar"/>
    <w:uiPriority w:val="99"/>
    <w:unhideWhenUsed/>
    <w:rsid w:val="003B0E7F"/>
    <w:pPr>
      <w:spacing w:line="240" w:lineRule="auto"/>
    </w:pPr>
    <w:rPr>
      <w:sz w:val="24"/>
      <w:szCs w:val="24"/>
    </w:rPr>
  </w:style>
  <w:style w:type="character" w:customStyle="1" w:styleId="EndnoteTextChar">
    <w:name w:val="Endnote Text Char"/>
    <w:basedOn w:val="DefaultParagraphFont"/>
    <w:link w:val="EndnoteText"/>
    <w:uiPriority w:val="99"/>
    <w:rsid w:val="003B0E7F"/>
    <w:rPr>
      <w:rFonts w:ascii="Arial" w:eastAsia="Arial" w:hAnsi="Arial" w:cs="Arial"/>
      <w:color w:val="000000"/>
    </w:rPr>
  </w:style>
  <w:style w:type="character" w:styleId="EndnoteReference">
    <w:name w:val="endnote reference"/>
    <w:basedOn w:val="DefaultParagraphFont"/>
    <w:uiPriority w:val="99"/>
    <w:unhideWhenUsed/>
    <w:rsid w:val="003B0E7F"/>
    <w:rPr>
      <w:vertAlign w:val="superscript"/>
    </w:rPr>
  </w:style>
  <w:style w:type="character" w:styleId="CommentReference">
    <w:name w:val="annotation reference"/>
    <w:basedOn w:val="DefaultParagraphFont"/>
    <w:uiPriority w:val="99"/>
    <w:semiHidden/>
    <w:unhideWhenUsed/>
    <w:rsid w:val="00EE5BA6"/>
    <w:rPr>
      <w:sz w:val="18"/>
      <w:szCs w:val="18"/>
    </w:rPr>
  </w:style>
  <w:style w:type="paragraph" w:styleId="CommentText">
    <w:name w:val="annotation text"/>
    <w:basedOn w:val="Normal"/>
    <w:link w:val="CommentTextChar"/>
    <w:uiPriority w:val="99"/>
    <w:semiHidden/>
    <w:unhideWhenUsed/>
    <w:rsid w:val="00EE5BA6"/>
    <w:pPr>
      <w:spacing w:line="240" w:lineRule="auto"/>
    </w:pPr>
    <w:rPr>
      <w:sz w:val="24"/>
      <w:szCs w:val="24"/>
    </w:rPr>
  </w:style>
  <w:style w:type="character" w:customStyle="1" w:styleId="CommentTextChar">
    <w:name w:val="Comment Text Char"/>
    <w:basedOn w:val="DefaultParagraphFont"/>
    <w:link w:val="CommentText"/>
    <w:uiPriority w:val="99"/>
    <w:semiHidden/>
    <w:rsid w:val="00EE5BA6"/>
    <w:rPr>
      <w:rFonts w:ascii="Arial" w:eastAsia="Arial" w:hAnsi="Arial" w:cs="Arial"/>
      <w:color w:val="000000"/>
    </w:rPr>
  </w:style>
  <w:style w:type="paragraph" w:styleId="CommentSubject">
    <w:name w:val="annotation subject"/>
    <w:basedOn w:val="CommentText"/>
    <w:next w:val="CommentText"/>
    <w:link w:val="CommentSubjectChar"/>
    <w:uiPriority w:val="99"/>
    <w:semiHidden/>
    <w:unhideWhenUsed/>
    <w:rsid w:val="00EE5BA6"/>
    <w:rPr>
      <w:b/>
      <w:bCs/>
      <w:sz w:val="20"/>
      <w:szCs w:val="20"/>
    </w:rPr>
  </w:style>
  <w:style w:type="character" w:customStyle="1" w:styleId="CommentSubjectChar">
    <w:name w:val="Comment Subject Char"/>
    <w:basedOn w:val="CommentTextChar"/>
    <w:link w:val="CommentSubject"/>
    <w:uiPriority w:val="99"/>
    <w:semiHidden/>
    <w:rsid w:val="00EE5BA6"/>
    <w:rPr>
      <w:rFonts w:ascii="Arial" w:eastAsia="Arial" w:hAnsi="Arial" w:cs="Arial"/>
      <w:b/>
      <w:bCs/>
      <w:color w:val="000000"/>
      <w:sz w:val="20"/>
      <w:szCs w:val="20"/>
    </w:rPr>
  </w:style>
  <w:style w:type="paragraph" w:styleId="BalloonText">
    <w:name w:val="Balloon Text"/>
    <w:basedOn w:val="Normal"/>
    <w:link w:val="BalloonTextChar"/>
    <w:uiPriority w:val="99"/>
    <w:semiHidden/>
    <w:unhideWhenUsed/>
    <w:rsid w:val="00EE5BA6"/>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E5BA6"/>
    <w:rPr>
      <w:rFonts w:ascii="Lucida Grande" w:eastAsia="Arial" w:hAnsi="Lucida Grande" w:cs="Lucida Grande"/>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9099">
      <w:bodyDiv w:val="1"/>
      <w:marLeft w:val="0"/>
      <w:marRight w:val="0"/>
      <w:marTop w:val="0"/>
      <w:marBottom w:val="0"/>
      <w:divBdr>
        <w:top w:val="none" w:sz="0" w:space="0" w:color="auto"/>
        <w:left w:val="none" w:sz="0" w:space="0" w:color="auto"/>
        <w:bottom w:val="none" w:sz="0" w:space="0" w:color="auto"/>
        <w:right w:val="none" w:sz="0" w:space="0" w:color="auto"/>
      </w:divBdr>
    </w:div>
    <w:div w:id="20933784">
      <w:bodyDiv w:val="1"/>
      <w:marLeft w:val="0"/>
      <w:marRight w:val="0"/>
      <w:marTop w:val="0"/>
      <w:marBottom w:val="0"/>
      <w:divBdr>
        <w:top w:val="none" w:sz="0" w:space="0" w:color="auto"/>
        <w:left w:val="none" w:sz="0" w:space="0" w:color="auto"/>
        <w:bottom w:val="none" w:sz="0" w:space="0" w:color="auto"/>
        <w:right w:val="none" w:sz="0" w:space="0" w:color="auto"/>
      </w:divBdr>
    </w:div>
    <w:div w:id="43601895">
      <w:bodyDiv w:val="1"/>
      <w:marLeft w:val="0"/>
      <w:marRight w:val="0"/>
      <w:marTop w:val="0"/>
      <w:marBottom w:val="0"/>
      <w:divBdr>
        <w:top w:val="none" w:sz="0" w:space="0" w:color="auto"/>
        <w:left w:val="none" w:sz="0" w:space="0" w:color="auto"/>
        <w:bottom w:val="none" w:sz="0" w:space="0" w:color="auto"/>
        <w:right w:val="none" w:sz="0" w:space="0" w:color="auto"/>
      </w:divBdr>
    </w:div>
    <w:div w:id="65225461">
      <w:bodyDiv w:val="1"/>
      <w:marLeft w:val="0"/>
      <w:marRight w:val="0"/>
      <w:marTop w:val="0"/>
      <w:marBottom w:val="0"/>
      <w:divBdr>
        <w:top w:val="none" w:sz="0" w:space="0" w:color="auto"/>
        <w:left w:val="none" w:sz="0" w:space="0" w:color="auto"/>
        <w:bottom w:val="none" w:sz="0" w:space="0" w:color="auto"/>
        <w:right w:val="none" w:sz="0" w:space="0" w:color="auto"/>
      </w:divBdr>
    </w:div>
    <w:div w:id="240608355">
      <w:bodyDiv w:val="1"/>
      <w:marLeft w:val="0"/>
      <w:marRight w:val="0"/>
      <w:marTop w:val="0"/>
      <w:marBottom w:val="0"/>
      <w:divBdr>
        <w:top w:val="none" w:sz="0" w:space="0" w:color="auto"/>
        <w:left w:val="none" w:sz="0" w:space="0" w:color="auto"/>
        <w:bottom w:val="none" w:sz="0" w:space="0" w:color="auto"/>
        <w:right w:val="none" w:sz="0" w:space="0" w:color="auto"/>
      </w:divBdr>
    </w:div>
    <w:div w:id="414934238">
      <w:bodyDiv w:val="1"/>
      <w:marLeft w:val="0"/>
      <w:marRight w:val="0"/>
      <w:marTop w:val="0"/>
      <w:marBottom w:val="0"/>
      <w:divBdr>
        <w:top w:val="none" w:sz="0" w:space="0" w:color="auto"/>
        <w:left w:val="none" w:sz="0" w:space="0" w:color="auto"/>
        <w:bottom w:val="none" w:sz="0" w:space="0" w:color="auto"/>
        <w:right w:val="none" w:sz="0" w:space="0" w:color="auto"/>
      </w:divBdr>
    </w:div>
    <w:div w:id="573318365">
      <w:bodyDiv w:val="1"/>
      <w:marLeft w:val="0"/>
      <w:marRight w:val="0"/>
      <w:marTop w:val="0"/>
      <w:marBottom w:val="0"/>
      <w:divBdr>
        <w:top w:val="none" w:sz="0" w:space="0" w:color="auto"/>
        <w:left w:val="none" w:sz="0" w:space="0" w:color="auto"/>
        <w:bottom w:val="none" w:sz="0" w:space="0" w:color="auto"/>
        <w:right w:val="none" w:sz="0" w:space="0" w:color="auto"/>
      </w:divBdr>
    </w:div>
    <w:div w:id="704524783">
      <w:bodyDiv w:val="1"/>
      <w:marLeft w:val="0"/>
      <w:marRight w:val="0"/>
      <w:marTop w:val="0"/>
      <w:marBottom w:val="0"/>
      <w:divBdr>
        <w:top w:val="none" w:sz="0" w:space="0" w:color="auto"/>
        <w:left w:val="none" w:sz="0" w:space="0" w:color="auto"/>
        <w:bottom w:val="none" w:sz="0" w:space="0" w:color="auto"/>
        <w:right w:val="none" w:sz="0" w:space="0" w:color="auto"/>
      </w:divBdr>
    </w:div>
    <w:div w:id="723481184">
      <w:bodyDiv w:val="1"/>
      <w:marLeft w:val="0"/>
      <w:marRight w:val="0"/>
      <w:marTop w:val="0"/>
      <w:marBottom w:val="0"/>
      <w:divBdr>
        <w:top w:val="none" w:sz="0" w:space="0" w:color="auto"/>
        <w:left w:val="none" w:sz="0" w:space="0" w:color="auto"/>
        <w:bottom w:val="none" w:sz="0" w:space="0" w:color="auto"/>
        <w:right w:val="none" w:sz="0" w:space="0" w:color="auto"/>
      </w:divBdr>
    </w:div>
    <w:div w:id="754975517">
      <w:bodyDiv w:val="1"/>
      <w:marLeft w:val="0"/>
      <w:marRight w:val="0"/>
      <w:marTop w:val="0"/>
      <w:marBottom w:val="0"/>
      <w:divBdr>
        <w:top w:val="none" w:sz="0" w:space="0" w:color="auto"/>
        <w:left w:val="none" w:sz="0" w:space="0" w:color="auto"/>
        <w:bottom w:val="none" w:sz="0" w:space="0" w:color="auto"/>
        <w:right w:val="none" w:sz="0" w:space="0" w:color="auto"/>
      </w:divBdr>
    </w:div>
    <w:div w:id="816650666">
      <w:bodyDiv w:val="1"/>
      <w:marLeft w:val="0"/>
      <w:marRight w:val="0"/>
      <w:marTop w:val="0"/>
      <w:marBottom w:val="0"/>
      <w:divBdr>
        <w:top w:val="none" w:sz="0" w:space="0" w:color="auto"/>
        <w:left w:val="none" w:sz="0" w:space="0" w:color="auto"/>
        <w:bottom w:val="none" w:sz="0" w:space="0" w:color="auto"/>
        <w:right w:val="none" w:sz="0" w:space="0" w:color="auto"/>
      </w:divBdr>
    </w:div>
    <w:div w:id="889997354">
      <w:bodyDiv w:val="1"/>
      <w:marLeft w:val="0"/>
      <w:marRight w:val="0"/>
      <w:marTop w:val="0"/>
      <w:marBottom w:val="0"/>
      <w:divBdr>
        <w:top w:val="none" w:sz="0" w:space="0" w:color="auto"/>
        <w:left w:val="none" w:sz="0" w:space="0" w:color="auto"/>
        <w:bottom w:val="none" w:sz="0" w:space="0" w:color="auto"/>
        <w:right w:val="none" w:sz="0" w:space="0" w:color="auto"/>
      </w:divBdr>
    </w:div>
    <w:div w:id="958024008">
      <w:bodyDiv w:val="1"/>
      <w:marLeft w:val="0"/>
      <w:marRight w:val="0"/>
      <w:marTop w:val="0"/>
      <w:marBottom w:val="0"/>
      <w:divBdr>
        <w:top w:val="none" w:sz="0" w:space="0" w:color="auto"/>
        <w:left w:val="none" w:sz="0" w:space="0" w:color="auto"/>
        <w:bottom w:val="none" w:sz="0" w:space="0" w:color="auto"/>
        <w:right w:val="none" w:sz="0" w:space="0" w:color="auto"/>
      </w:divBdr>
    </w:div>
    <w:div w:id="994798605">
      <w:bodyDiv w:val="1"/>
      <w:marLeft w:val="0"/>
      <w:marRight w:val="0"/>
      <w:marTop w:val="0"/>
      <w:marBottom w:val="0"/>
      <w:divBdr>
        <w:top w:val="none" w:sz="0" w:space="0" w:color="auto"/>
        <w:left w:val="none" w:sz="0" w:space="0" w:color="auto"/>
        <w:bottom w:val="none" w:sz="0" w:space="0" w:color="auto"/>
        <w:right w:val="none" w:sz="0" w:space="0" w:color="auto"/>
      </w:divBdr>
    </w:div>
    <w:div w:id="1130780973">
      <w:bodyDiv w:val="1"/>
      <w:marLeft w:val="0"/>
      <w:marRight w:val="0"/>
      <w:marTop w:val="0"/>
      <w:marBottom w:val="0"/>
      <w:divBdr>
        <w:top w:val="none" w:sz="0" w:space="0" w:color="auto"/>
        <w:left w:val="none" w:sz="0" w:space="0" w:color="auto"/>
        <w:bottom w:val="none" w:sz="0" w:space="0" w:color="auto"/>
        <w:right w:val="none" w:sz="0" w:space="0" w:color="auto"/>
      </w:divBdr>
    </w:div>
    <w:div w:id="1150295218">
      <w:bodyDiv w:val="1"/>
      <w:marLeft w:val="0"/>
      <w:marRight w:val="0"/>
      <w:marTop w:val="0"/>
      <w:marBottom w:val="0"/>
      <w:divBdr>
        <w:top w:val="none" w:sz="0" w:space="0" w:color="auto"/>
        <w:left w:val="none" w:sz="0" w:space="0" w:color="auto"/>
        <w:bottom w:val="none" w:sz="0" w:space="0" w:color="auto"/>
        <w:right w:val="none" w:sz="0" w:space="0" w:color="auto"/>
      </w:divBdr>
    </w:div>
    <w:div w:id="1210875562">
      <w:bodyDiv w:val="1"/>
      <w:marLeft w:val="0"/>
      <w:marRight w:val="0"/>
      <w:marTop w:val="0"/>
      <w:marBottom w:val="0"/>
      <w:divBdr>
        <w:top w:val="none" w:sz="0" w:space="0" w:color="auto"/>
        <w:left w:val="none" w:sz="0" w:space="0" w:color="auto"/>
        <w:bottom w:val="none" w:sz="0" w:space="0" w:color="auto"/>
        <w:right w:val="none" w:sz="0" w:space="0" w:color="auto"/>
      </w:divBdr>
      <w:divsChild>
        <w:div w:id="1732003987">
          <w:blockQuote w:val="1"/>
          <w:marLeft w:val="0"/>
          <w:marRight w:val="0"/>
          <w:marTop w:val="0"/>
          <w:marBottom w:val="120"/>
          <w:divBdr>
            <w:top w:val="none" w:sz="0" w:space="0" w:color="auto"/>
            <w:left w:val="none" w:sz="0" w:space="0" w:color="auto"/>
            <w:bottom w:val="none" w:sz="0" w:space="0" w:color="auto"/>
            <w:right w:val="none" w:sz="0" w:space="0" w:color="auto"/>
          </w:divBdr>
        </w:div>
      </w:divsChild>
    </w:div>
    <w:div w:id="1302538817">
      <w:bodyDiv w:val="1"/>
      <w:marLeft w:val="0"/>
      <w:marRight w:val="0"/>
      <w:marTop w:val="0"/>
      <w:marBottom w:val="0"/>
      <w:divBdr>
        <w:top w:val="none" w:sz="0" w:space="0" w:color="auto"/>
        <w:left w:val="none" w:sz="0" w:space="0" w:color="auto"/>
        <w:bottom w:val="none" w:sz="0" w:space="0" w:color="auto"/>
        <w:right w:val="none" w:sz="0" w:space="0" w:color="auto"/>
      </w:divBdr>
    </w:div>
    <w:div w:id="1525174977">
      <w:bodyDiv w:val="1"/>
      <w:marLeft w:val="0"/>
      <w:marRight w:val="0"/>
      <w:marTop w:val="0"/>
      <w:marBottom w:val="0"/>
      <w:divBdr>
        <w:top w:val="none" w:sz="0" w:space="0" w:color="auto"/>
        <w:left w:val="none" w:sz="0" w:space="0" w:color="auto"/>
        <w:bottom w:val="none" w:sz="0" w:space="0" w:color="auto"/>
        <w:right w:val="none" w:sz="0" w:space="0" w:color="auto"/>
      </w:divBdr>
    </w:div>
    <w:div w:id="1741639414">
      <w:bodyDiv w:val="1"/>
      <w:marLeft w:val="0"/>
      <w:marRight w:val="0"/>
      <w:marTop w:val="0"/>
      <w:marBottom w:val="0"/>
      <w:divBdr>
        <w:top w:val="none" w:sz="0" w:space="0" w:color="auto"/>
        <w:left w:val="none" w:sz="0" w:space="0" w:color="auto"/>
        <w:bottom w:val="none" w:sz="0" w:space="0" w:color="auto"/>
        <w:right w:val="none" w:sz="0" w:space="0" w:color="auto"/>
      </w:divBdr>
    </w:div>
    <w:div w:id="1972859312">
      <w:bodyDiv w:val="1"/>
      <w:marLeft w:val="0"/>
      <w:marRight w:val="0"/>
      <w:marTop w:val="0"/>
      <w:marBottom w:val="0"/>
      <w:divBdr>
        <w:top w:val="none" w:sz="0" w:space="0" w:color="auto"/>
        <w:left w:val="none" w:sz="0" w:space="0" w:color="auto"/>
        <w:bottom w:val="none" w:sz="0" w:space="0" w:color="auto"/>
        <w:right w:val="none" w:sz="0" w:space="0" w:color="auto"/>
      </w:divBdr>
    </w:div>
    <w:div w:id="2052725631">
      <w:bodyDiv w:val="1"/>
      <w:marLeft w:val="0"/>
      <w:marRight w:val="0"/>
      <w:marTop w:val="0"/>
      <w:marBottom w:val="0"/>
      <w:divBdr>
        <w:top w:val="none" w:sz="0" w:space="0" w:color="auto"/>
        <w:left w:val="none" w:sz="0" w:space="0" w:color="auto"/>
        <w:bottom w:val="none" w:sz="0" w:space="0" w:color="auto"/>
        <w:right w:val="none" w:sz="0" w:space="0" w:color="auto"/>
      </w:divBdr>
    </w:div>
    <w:div w:id="2092770799">
      <w:bodyDiv w:val="1"/>
      <w:marLeft w:val="0"/>
      <w:marRight w:val="0"/>
      <w:marTop w:val="0"/>
      <w:marBottom w:val="0"/>
      <w:divBdr>
        <w:top w:val="none" w:sz="0" w:space="0" w:color="auto"/>
        <w:left w:val="none" w:sz="0" w:space="0" w:color="auto"/>
        <w:bottom w:val="none" w:sz="0" w:space="0" w:color="auto"/>
        <w:right w:val="none" w:sz="0" w:space="0" w:color="auto"/>
      </w:divBdr>
      <w:divsChild>
        <w:div w:id="757143073">
          <w:blockQuote w:val="1"/>
          <w:marLeft w:val="0"/>
          <w:marRight w:val="0"/>
          <w:marTop w:val="0"/>
          <w:marBottom w:val="120"/>
          <w:divBdr>
            <w:top w:val="none" w:sz="0" w:space="0" w:color="auto"/>
            <w:left w:val="none" w:sz="0" w:space="0" w:color="auto"/>
            <w:bottom w:val="none" w:sz="0" w:space="0" w:color="auto"/>
            <w:right w:val="none" w:sz="0" w:space="0" w:color="auto"/>
          </w:divBdr>
        </w:div>
      </w:divsChild>
    </w:div>
    <w:div w:id="209663215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9</Pages>
  <Words>1923</Words>
  <Characters>10962</Characters>
  <Application>Microsoft Macintosh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Audrey Hopewell</dc:creator>
  <cp:keywords/>
  <dc:description/>
  <cp:lastModifiedBy>Scafe, Robert B.</cp:lastModifiedBy>
  <cp:revision>3</cp:revision>
  <dcterms:created xsi:type="dcterms:W3CDTF">2017-07-12T15:29:00Z</dcterms:created>
  <dcterms:modified xsi:type="dcterms:W3CDTF">2017-07-12T15:31:00Z</dcterms:modified>
</cp:coreProperties>
</file>