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980AE" w14:textId="77777777" w:rsidR="005D347B" w:rsidRPr="00B95668" w:rsidRDefault="007A2BF5" w:rsidP="00F504CD">
      <w:pPr>
        <w:jc w:val="center"/>
        <w:rPr>
          <w:rFonts w:cs="Times New Roman"/>
          <w:szCs w:val="24"/>
        </w:rPr>
      </w:pPr>
      <w:r w:rsidRPr="00B95668">
        <w:rPr>
          <w:rFonts w:cs="Times New Roman"/>
          <w:szCs w:val="24"/>
        </w:rPr>
        <w:t>UNIVERSITY OF OKLAHOMA</w:t>
      </w:r>
    </w:p>
    <w:p w14:paraId="362A88B3" w14:textId="77777777" w:rsidR="007A2BF5" w:rsidRPr="00B95668" w:rsidRDefault="007A2BF5" w:rsidP="00F504CD">
      <w:pPr>
        <w:jc w:val="center"/>
        <w:rPr>
          <w:rFonts w:cs="Times New Roman"/>
          <w:szCs w:val="24"/>
        </w:rPr>
      </w:pPr>
      <w:r w:rsidRPr="00B95668">
        <w:rPr>
          <w:rFonts w:cs="Times New Roman"/>
          <w:szCs w:val="24"/>
        </w:rPr>
        <w:t>GRADUATE COLLEGE</w:t>
      </w:r>
    </w:p>
    <w:p w14:paraId="18CB0DAD" w14:textId="19FD09F7" w:rsidR="007A2BF5" w:rsidRDefault="007A2BF5" w:rsidP="00F504CD">
      <w:pPr>
        <w:jc w:val="center"/>
        <w:rPr>
          <w:rFonts w:cs="Times New Roman"/>
          <w:szCs w:val="24"/>
        </w:rPr>
      </w:pPr>
    </w:p>
    <w:p w14:paraId="48EA1FAD" w14:textId="77777777" w:rsidR="007A2BF5" w:rsidRPr="00B95668" w:rsidRDefault="007A2BF5" w:rsidP="00F504CD">
      <w:pPr>
        <w:jc w:val="center"/>
        <w:rPr>
          <w:rFonts w:cs="Times New Roman"/>
          <w:szCs w:val="24"/>
        </w:rPr>
      </w:pPr>
    </w:p>
    <w:p w14:paraId="58CE0078" w14:textId="4100769F" w:rsidR="007A2BF5" w:rsidRPr="00B95668" w:rsidRDefault="007A2BF5" w:rsidP="00F504CD">
      <w:pPr>
        <w:jc w:val="center"/>
        <w:rPr>
          <w:rFonts w:cs="Times New Roman"/>
          <w:szCs w:val="24"/>
        </w:rPr>
      </w:pPr>
    </w:p>
    <w:sdt>
      <w:sdtPr>
        <w:rPr>
          <w:rFonts w:eastAsia="Times New Roman" w:cs="Times New Roman"/>
          <w:caps/>
          <w:szCs w:val="24"/>
          <w:lang w:bidi="en-US"/>
        </w:rPr>
        <w:alias w:val="Click to enter dissertation title"/>
        <w:tag w:val="Click to enter dissertation title"/>
        <w:id w:val="30091832"/>
        <w:placeholder>
          <w:docPart w:val="EFDE05FF84BC406CB2FCD506D73C7CEF"/>
        </w:placeholder>
      </w:sdtPr>
      <w:sdtContent>
        <w:p w14:paraId="49D38ADA" w14:textId="2C8871BE" w:rsidR="007A2BF5" w:rsidRPr="00B95668" w:rsidRDefault="00B53CB8" w:rsidP="00F504CD">
          <w:pPr>
            <w:widowControl w:val="0"/>
            <w:jc w:val="center"/>
            <w:rPr>
              <w:rFonts w:eastAsia="Times New Roman" w:cs="Times New Roman"/>
              <w:caps/>
              <w:szCs w:val="24"/>
              <w:lang w:bidi="en-US"/>
            </w:rPr>
          </w:pPr>
          <w:r>
            <w:rPr>
              <w:rFonts w:eastAsia="Times New Roman" w:cs="Times New Roman"/>
              <w:caps/>
              <w:szCs w:val="24"/>
              <w:lang w:bidi="en-US"/>
            </w:rPr>
            <w:t xml:space="preserve">WHAT </w:t>
          </w:r>
          <w:r w:rsidR="00D37606">
            <w:rPr>
              <w:rFonts w:eastAsia="Times New Roman" w:cs="Times New Roman"/>
              <w:caps/>
              <w:szCs w:val="24"/>
              <w:lang w:bidi="en-US"/>
            </w:rPr>
            <w:t>DRIVES</w:t>
          </w:r>
          <w:r>
            <w:rPr>
              <w:rFonts w:eastAsia="Times New Roman" w:cs="Times New Roman"/>
              <w:caps/>
              <w:szCs w:val="24"/>
              <w:lang w:bidi="en-US"/>
            </w:rPr>
            <w:t xml:space="preserve"> </w:t>
          </w:r>
          <w:r w:rsidR="00D37606">
            <w:rPr>
              <w:rFonts w:eastAsia="Times New Roman" w:cs="Times New Roman"/>
              <w:caps/>
              <w:szCs w:val="24"/>
              <w:lang w:bidi="en-US"/>
            </w:rPr>
            <w:t>WORK</w:t>
          </w:r>
          <w:r w:rsidR="00C54915">
            <w:rPr>
              <w:rFonts w:eastAsia="Times New Roman" w:cs="Times New Roman"/>
              <w:caps/>
              <w:szCs w:val="24"/>
              <w:lang w:bidi="en-US"/>
            </w:rPr>
            <w:t>ING ADULTS</w:t>
          </w:r>
          <w:r w:rsidR="00D37606">
            <w:rPr>
              <w:rFonts w:eastAsia="Times New Roman" w:cs="Times New Roman"/>
              <w:caps/>
              <w:szCs w:val="24"/>
              <w:lang w:bidi="en-US"/>
            </w:rPr>
            <w:t xml:space="preserve"> TO BE</w:t>
          </w:r>
          <w:r w:rsidR="003223FB">
            <w:rPr>
              <w:rFonts w:eastAsia="Times New Roman" w:cs="Times New Roman"/>
              <w:caps/>
              <w:szCs w:val="24"/>
              <w:lang w:bidi="en-US"/>
            </w:rPr>
            <w:t xml:space="preserve"> LIFELONG</w:t>
          </w:r>
          <w:r w:rsidR="00D37606">
            <w:rPr>
              <w:rFonts w:eastAsia="Times New Roman" w:cs="Times New Roman"/>
              <w:caps/>
              <w:szCs w:val="24"/>
              <w:lang w:bidi="en-US"/>
            </w:rPr>
            <w:t xml:space="preserve"> LEARNERS</w:t>
          </w:r>
          <w:r>
            <w:rPr>
              <w:rFonts w:eastAsia="Times New Roman" w:cs="Times New Roman"/>
              <w:caps/>
              <w:szCs w:val="24"/>
              <w:lang w:bidi="en-US"/>
            </w:rPr>
            <w:t xml:space="preserve">? </w:t>
          </w:r>
          <w:r w:rsidR="007A2BF5" w:rsidRPr="00B95668">
            <w:rPr>
              <w:rFonts w:eastAsia="Times New Roman" w:cs="Times New Roman"/>
              <w:caps/>
              <w:szCs w:val="24"/>
              <w:lang w:bidi="en-US"/>
            </w:rPr>
            <w:t xml:space="preserve">determinants and patterns of adult </w:t>
          </w:r>
          <w:r w:rsidR="00CD6005">
            <w:rPr>
              <w:rFonts w:eastAsia="Times New Roman" w:cs="Times New Roman"/>
              <w:caps/>
              <w:szCs w:val="24"/>
              <w:lang w:bidi="en-US"/>
            </w:rPr>
            <w:t>EDUCATION</w:t>
          </w:r>
          <w:r w:rsidR="007A2BF5" w:rsidRPr="00B95668">
            <w:rPr>
              <w:rFonts w:eastAsia="Times New Roman" w:cs="Times New Roman"/>
              <w:caps/>
              <w:szCs w:val="24"/>
              <w:lang w:bidi="en-US"/>
            </w:rPr>
            <w:t xml:space="preserve"> participation in the united states</w:t>
          </w:r>
        </w:p>
      </w:sdtContent>
    </w:sdt>
    <w:p w14:paraId="71CD0F99" w14:textId="62DC5398" w:rsidR="007A2BF5" w:rsidRPr="00B95668" w:rsidRDefault="007A2BF5" w:rsidP="00F504CD">
      <w:pPr>
        <w:widowControl w:val="0"/>
        <w:jc w:val="center"/>
        <w:rPr>
          <w:rFonts w:eastAsia="Times New Roman" w:cs="Times New Roman"/>
          <w:caps/>
          <w:szCs w:val="24"/>
          <w:lang w:bidi="en-US"/>
        </w:rPr>
      </w:pPr>
    </w:p>
    <w:p w14:paraId="397FE787" w14:textId="4E2BD191" w:rsidR="007A2BF5" w:rsidRDefault="007A2BF5" w:rsidP="00F504CD">
      <w:pPr>
        <w:widowControl w:val="0"/>
        <w:jc w:val="center"/>
        <w:rPr>
          <w:rFonts w:eastAsia="Times New Roman" w:cs="Times New Roman"/>
          <w:caps/>
          <w:szCs w:val="24"/>
          <w:lang w:bidi="en-US"/>
        </w:rPr>
      </w:pPr>
    </w:p>
    <w:p w14:paraId="4B926DBB" w14:textId="23924DEC" w:rsidR="007A2BF5" w:rsidRDefault="007A2BF5" w:rsidP="00F504CD">
      <w:pPr>
        <w:widowControl w:val="0"/>
        <w:jc w:val="center"/>
        <w:rPr>
          <w:rFonts w:eastAsia="Times New Roman" w:cs="Times New Roman"/>
          <w:caps/>
          <w:szCs w:val="24"/>
          <w:lang w:bidi="en-US"/>
        </w:rPr>
      </w:pPr>
    </w:p>
    <w:p w14:paraId="3EC42197" w14:textId="77777777" w:rsidR="00A850E2" w:rsidRPr="00B95668" w:rsidRDefault="00A850E2" w:rsidP="00F504CD">
      <w:pPr>
        <w:widowControl w:val="0"/>
        <w:jc w:val="center"/>
        <w:rPr>
          <w:rFonts w:eastAsia="Times New Roman" w:cs="Times New Roman"/>
          <w:caps/>
          <w:szCs w:val="24"/>
          <w:lang w:bidi="en-US"/>
        </w:rPr>
      </w:pPr>
    </w:p>
    <w:p w14:paraId="4C68E2CB" w14:textId="239538AB" w:rsidR="007A2BF5" w:rsidRPr="00B95668" w:rsidRDefault="007A2BF5" w:rsidP="00F504CD">
      <w:pPr>
        <w:widowControl w:val="0"/>
        <w:jc w:val="center"/>
        <w:rPr>
          <w:rFonts w:eastAsia="Times New Roman" w:cs="Times New Roman"/>
          <w:caps/>
          <w:szCs w:val="24"/>
          <w:lang w:bidi="en-US"/>
        </w:rPr>
      </w:pPr>
      <w:r w:rsidRPr="00B95668">
        <w:rPr>
          <w:rFonts w:eastAsia="Times New Roman" w:cs="Times New Roman"/>
          <w:caps/>
          <w:szCs w:val="24"/>
          <w:lang w:bidi="en-US"/>
        </w:rPr>
        <w:t>A DISSERTATION</w:t>
      </w:r>
    </w:p>
    <w:p w14:paraId="7CF4E257" w14:textId="4684EEE5" w:rsidR="007A2BF5" w:rsidRPr="00B95668" w:rsidRDefault="007A2BF5" w:rsidP="00F504CD">
      <w:pPr>
        <w:widowControl w:val="0"/>
        <w:jc w:val="center"/>
        <w:rPr>
          <w:rFonts w:eastAsia="Times New Roman" w:cs="Times New Roman"/>
          <w:caps/>
          <w:szCs w:val="24"/>
          <w:lang w:bidi="en-US"/>
        </w:rPr>
      </w:pPr>
      <w:r w:rsidRPr="00B95668">
        <w:rPr>
          <w:rFonts w:eastAsia="Times New Roman" w:cs="Times New Roman"/>
          <w:caps/>
          <w:szCs w:val="24"/>
          <w:lang w:bidi="en-US"/>
        </w:rPr>
        <w:t>sUBMITTED TO THE GRADUATE FACULTY</w:t>
      </w:r>
    </w:p>
    <w:p w14:paraId="03944B83" w14:textId="34C1C39A" w:rsidR="007A2BF5" w:rsidRPr="00B95668" w:rsidRDefault="007A2BF5" w:rsidP="00F504CD">
      <w:pPr>
        <w:widowControl w:val="0"/>
        <w:jc w:val="center"/>
        <w:rPr>
          <w:rFonts w:cs="Times New Roman"/>
          <w:szCs w:val="24"/>
        </w:rPr>
      </w:pPr>
      <w:r w:rsidRPr="00B95668">
        <w:rPr>
          <w:rFonts w:cs="Times New Roman"/>
          <w:szCs w:val="24"/>
        </w:rPr>
        <w:t>in partial fulfi</w:t>
      </w:r>
      <w:r w:rsidR="00410A57" w:rsidRPr="00B95668">
        <w:rPr>
          <w:rFonts w:cs="Times New Roman"/>
          <w:szCs w:val="24"/>
        </w:rPr>
        <w:t>l</w:t>
      </w:r>
      <w:r w:rsidRPr="00B95668">
        <w:rPr>
          <w:rFonts w:cs="Times New Roman"/>
          <w:szCs w:val="24"/>
        </w:rPr>
        <w:t>lment of the requirements for the</w:t>
      </w:r>
    </w:p>
    <w:p w14:paraId="7FA996E0" w14:textId="6295AB71" w:rsidR="007A2BF5" w:rsidRPr="00B95668" w:rsidRDefault="007A2BF5" w:rsidP="00F504CD">
      <w:pPr>
        <w:widowControl w:val="0"/>
        <w:jc w:val="center"/>
        <w:rPr>
          <w:rFonts w:cs="Times New Roman"/>
          <w:szCs w:val="24"/>
        </w:rPr>
      </w:pPr>
      <w:r w:rsidRPr="00B95668">
        <w:rPr>
          <w:rFonts w:cs="Times New Roman"/>
          <w:szCs w:val="24"/>
        </w:rPr>
        <w:t>Degree of</w:t>
      </w:r>
    </w:p>
    <w:sdt>
      <w:sdtPr>
        <w:rPr>
          <w:rFonts w:eastAsia="Times New Roman" w:cs="Times New Roman"/>
          <w:caps/>
          <w:szCs w:val="24"/>
          <w:lang w:bidi="en-US"/>
        </w:rPr>
        <w:alias w:val="Select the exact name of your degree"/>
        <w:tag w:val="Exact name of your degree in ALL CAPS"/>
        <w:id w:val="8173860"/>
        <w:placeholder>
          <w:docPart w:val="C57DC90CE7D74EABB47936E51832607F"/>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22DEEA4A" w14:textId="77B36A8F" w:rsidR="007A2BF5" w:rsidRPr="00B95668" w:rsidRDefault="00410A57" w:rsidP="00F504CD">
          <w:pPr>
            <w:jc w:val="center"/>
            <w:rPr>
              <w:rFonts w:eastAsia="Times New Roman" w:cs="Times New Roman"/>
              <w:caps/>
              <w:szCs w:val="24"/>
              <w:lang w:bidi="en-US"/>
            </w:rPr>
          </w:pPr>
          <w:r w:rsidRPr="00B95668">
            <w:rPr>
              <w:rFonts w:eastAsia="Times New Roman" w:cs="Times New Roman"/>
              <w:caps/>
              <w:szCs w:val="24"/>
              <w:lang w:bidi="en-US"/>
            </w:rPr>
            <w:t>Doctor of Philosophy</w:t>
          </w:r>
        </w:p>
      </w:sdtContent>
    </w:sdt>
    <w:p w14:paraId="2E3D81BC" w14:textId="77777777" w:rsidR="00F05E84" w:rsidRPr="00B95668" w:rsidRDefault="00F05E84" w:rsidP="00F504CD">
      <w:pPr>
        <w:widowControl w:val="0"/>
        <w:jc w:val="center"/>
        <w:rPr>
          <w:rFonts w:cs="Times New Roman"/>
          <w:szCs w:val="24"/>
        </w:rPr>
      </w:pPr>
    </w:p>
    <w:p w14:paraId="09C91050" w14:textId="219855F7" w:rsidR="007A2BF5" w:rsidRDefault="007A2BF5" w:rsidP="00F504CD">
      <w:pPr>
        <w:widowControl w:val="0"/>
        <w:jc w:val="center"/>
        <w:rPr>
          <w:rFonts w:cs="Times New Roman"/>
          <w:szCs w:val="24"/>
        </w:rPr>
      </w:pPr>
    </w:p>
    <w:p w14:paraId="6C26B247" w14:textId="77777777" w:rsidR="00A850E2" w:rsidRPr="00B95668" w:rsidRDefault="00A850E2" w:rsidP="00F504CD">
      <w:pPr>
        <w:widowControl w:val="0"/>
        <w:jc w:val="center"/>
        <w:rPr>
          <w:rFonts w:cs="Times New Roman"/>
          <w:szCs w:val="24"/>
        </w:rPr>
      </w:pPr>
    </w:p>
    <w:p w14:paraId="2DFDD343" w14:textId="7D9E7A9E" w:rsidR="007A2BF5" w:rsidRPr="00B95668" w:rsidRDefault="007A2BF5" w:rsidP="00F504CD">
      <w:pPr>
        <w:widowControl w:val="0"/>
        <w:jc w:val="center"/>
        <w:rPr>
          <w:rFonts w:cs="Times New Roman"/>
          <w:szCs w:val="24"/>
        </w:rPr>
      </w:pPr>
    </w:p>
    <w:p w14:paraId="43D2FD77" w14:textId="780CDEBD" w:rsidR="007A2BF5" w:rsidRPr="00B95668" w:rsidRDefault="007A2BF5" w:rsidP="00F504CD">
      <w:pPr>
        <w:widowControl w:val="0"/>
        <w:jc w:val="center"/>
        <w:rPr>
          <w:rFonts w:cs="Times New Roman"/>
          <w:szCs w:val="24"/>
        </w:rPr>
      </w:pPr>
      <w:r w:rsidRPr="00B95668">
        <w:rPr>
          <w:rFonts w:cs="Times New Roman"/>
          <w:szCs w:val="24"/>
        </w:rPr>
        <w:t>By</w:t>
      </w:r>
    </w:p>
    <w:sdt>
      <w:sdtPr>
        <w:rPr>
          <w:rFonts w:eastAsia="Times New Roman" w:cs="Times New Roman"/>
          <w:caps/>
          <w:szCs w:val="24"/>
          <w:lang w:bidi="en-US"/>
        </w:rPr>
        <w:alias w:val="Click to enter your name (must match University records)"/>
        <w:tag w:val="Click to enter your name (must match University records)"/>
        <w:id w:val="24310776"/>
        <w:placeholder>
          <w:docPart w:val="01F5C6CA218F4AA5811A06298C0E1837"/>
        </w:placeholder>
      </w:sdtPr>
      <w:sdtContent>
        <w:p w14:paraId="20CA02E8" w14:textId="096EF51E" w:rsidR="007A2BF5" w:rsidRPr="00B95668" w:rsidRDefault="00410A57" w:rsidP="00F05E84">
          <w:pPr>
            <w:spacing w:line="240" w:lineRule="auto"/>
            <w:jc w:val="center"/>
            <w:rPr>
              <w:rFonts w:eastAsia="Times New Roman" w:cs="Times New Roman"/>
              <w:caps/>
              <w:szCs w:val="24"/>
              <w:lang w:bidi="en-US"/>
            </w:rPr>
          </w:pPr>
          <w:r w:rsidRPr="00B95668">
            <w:rPr>
              <w:rFonts w:eastAsia="Times New Roman" w:cs="Times New Roman"/>
              <w:caps/>
              <w:szCs w:val="24"/>
              <w:lang w:bidi="en-US"/>
            </w:rPr>
            <w:t>Chang Sung Jang</w:t>
          </w:r>
        </w:p>
      </w:sdtContent>
    </w:sdt>
    <w:p w14:paraId="18B3E501" w14:textId="02148293" w:rsidR="007A2BF5" w:rsidRPr="00B95668" w:rsidRDefault="007A2BF5" w:rsidP="00F05E84">
      <w:pPr>
        <w:widowControl w:val="0"/>
        <w:spacing w:line="240" w:lineRule="auto"/>
        <w:jc w:val="center"/>
        <w:rPr>
          <w:rFonts w:cs="Times New Roman"/>
          <w:szCs w:val="24"/>
        </w:rPr>
      </w:pPr>
      <w:r w:rsidRPr="00B95668">
        <w:rPr>
          <w:rFonts w:cs="Times New Roman"/>
          <w:szCs w:val="24"/>
        </w:rPr>
        <w:t>Norman, Oklahoma</w:t>
      </w:r>
    </w:p>
    <w:p w14:paraId="0045251D" w14:textId="326F71C4" w:rsidR="007A2BF5" w:rsidRPr="00B95668" w:rsidRDefault="007A2BF5" w:rsidP="00F05E84">
      <w:pPr>
        <w:widowControl w:val="0"/>
        <w:spacing w:line="240" w:lineRule="auto"/>
        <w:jc w:val="center"/>
        <w:rPr>
          <w:rFonts w:cs="Times New Roman"/>
          <w:szCs w:val="24"/>
        </w:rPr>
      </w:pPr>
      <w:r w:rsidRPr="00B95668">
        <w:rPr>
          <w:rFonts w:cs="Times New Roman"/>
          <w:szCs w:val="24"/>
        </w:rPr>
        <w:t>2023</w:t>
      </w:r>
      <w:r w:rsidRPr="00B95668">
        <w:rPr>
          <w:rFonts w:cs="Times New Roman"/>
          <w:szCs w:val="24"/>
        </w:rPr>
        <w:br w:type="page"/>
      </w:r>
    </w:p>
    <w:p w14:paraId="2077DD1A" w14:textId="054962F1" w:rsidR="007A2BF5" w:rsidRDefault="007A2BF5" w:rsidP="00F504CD">
      <w:pPr>
        <w:widowControl w:val="0"/>
        <w:jc w:val="center"/>
        <w:rPr>
          <w:rFonts w:eastAsia="Times New Roman" w:cs="Times New Roman"/>
          <w:caps/>
          <w:szCs w:val="24"/>
          <w:lang w:bidi="en-US"/>
        </w:rPr>
      </w:pPr>
    </w:p>
    <w:p w14:paraId="6B657D28" w14:textId="77777777" w:rsidR="00A850E2" w:rsidRPr="00B95668" w:rsidRDefault="00A850E2" w:rsidP="00F504CD">
      <w:pPr>
        <w:widowControl w:val="0"/>
        <w:jc w:val="center"/>
        <w:rPr>
          <w:rFonts w:eastAsia="Times New Roman" w:cs="Times New Roman"/>
          <w:caps/>
          <w:szCs w:val="24"/>
          <w:lang w:bidi="en-US"/>
        </w:rPr>
      </w:pPr>
    </w:p>
    <w:sdt>
      <w:sdtPr>
        <w:rPr>
          <w:rFonts w:eastAsia="Times New Roman" w:cs="Times New Roman"/>
          <w:caps/>
          <w:szCs w:val="24"/>
          <w:lang w:bidi="en-US"/>
        </w:rPr>
        <w:alias w:val="Click to enter dissertation title"/>
        <w:tag w:val="Click to enter dissertation title"/>
        <w:id w:val="-1875532804"/>
        <w:placeholder>
          <w:docPart w:val="85CC83F1849E4D958A158C70F45691B3"/>
        </w:placeholder>
      </w:sdtPr>
      <w:sdtContent>
        <w:p w14:paraId="15D1C4D2" w14:textId="2E7DE69F" w:rsidR="007A2BF5" w:rsidRPr="00B95668" w:rsidRDefault="00B53CB8" w:rsidP="00F504CD">
          <w:pPr>
            <w:widowControl w:val="0"/>
            <w:jc w:val="center"/>
            <w:rPr>
              <w:rFonts w:eastAsia="Times New Roman" w:cs="Times New Roman"/>
              <w:caps/>
              <w:szCs w:val="24"/>
              <w:lang w:bidi="en-US"/>
            </w:rPr>
          </w:pPr>
          <w:r>
            <w:rPr>
              <w:rFonts w:eastAsia="Times New Roman" w:cs="Times New Roman"/>
              <w:caps/>
              <w:szCs w:val="24"/>
              <w:lang w:bidi="en-US"/>
            </w:rPr>
            <w:t xml:space="preserve">WHAT </w:t>
          </w:r>
          <w:r w:rsidR="00D37606">
            <w:rPr>
              <w:rFonts w:eastAsia="Times New Roman" w:cs="Times New Roman"/>
              <w:caps/>
              <w:szCs w:val="24"/>
              <w:lang w:bidi="en-US"/>
            </w:rPr>
            <w:t>DRIVES</w:t>
          </w:r>
          <w:r>
            <w:rPr>
              <w:rFonts w:eastAsia="Times New Roman" w:cs="Times New Roman"/>
              <w:caps/>
              <w:szCs w:val="24"/>
              <w:lang w:bidi="en-US"/>
            </w:rPr>
            <w:t xml:space="preserve"> </w:t>
          </w:r>
          <w:r w:rsidR="00C54915">
            <w:rPr>
              <w:rFonts w:eastAsia="Times New Roman" w:cs="Times New Roman"/>
              <w:caps/>
              <w:szCs w:val="24"/>
              <w:lang w:bidi="en-US"/>
            </w:rPr>
            <w:t>WORKING ADULTS</w:t>
          </w:r>
          <w:r w:rsidR="00D37606">
            <w:rPr>
              <w:rFonts w:eastAsia="Times New Roman" w:cs="Times New Roman"/>
              <w:caps/>
              <w:szCs w:val="24"/>
              <w:lang w:bidi="en-US"/>
            </w:rPr>
            <w:t xml:space="preserve"> TO BE</w:t>
          </w:r>
          <w:r>
            <w:rPr>
              <w:rFonts w:eastAsia="Times New Roman" w:cs="Times New Roman"/>
              <w:caps/>
              <w:szCs w:val="24"/>
              <w:lang w:bidi="en-US"/>
            </w:rPr>
            <w:t xml:space="preserve"> </w:t>
          </w:r>
          <w:r w:rsidR="003223FB">
            <w:rPr>
              <w:rFonts w:eastAsia="Times New Roman" w:cs="Times New Roman"/>
              <w:caps/>
              <w:szCs w:val="24"/>
              <w:lang w:bidi="en-US"/>
            </w:rPr>
            <w:t xml:space="preserve">LIFELONG </w:t>
          </w:r>
          <w:r>
            <w:rPr>
              <w:rFonts w:eastAsia="Times New Roman" w:cs="Times New Roman"/>
              <w:caps/>
              <w:szCs w:val="24"/>
              <w:lang w:bidi="en-US"/>
            </w:rPr>
            <w:t>LEARN</w:t>
          </w:r>
          <w:r w:rsidR="00D37606">
            <w:rPr>
              <w:rFonts w:eastAsia="Times New Roman" w:cs="Times New Roman"/>
              <w:caps/>
              <w:szCs w:val="24"/>
              <w:lang w:bidi="en-US"/>
            </w:rPr>
            <w:t>ERS</w:t>
          </w:r>
          <w:r>
            <w:rPr>
              <w:rFonts w:eastAsia="Times New Roman" w:cs="Times New Roman"/>
              <w:caps/>
              <w:szCs w:val="24"/>
              <w:lang w:bidi="en-US"/>
            </w:rPr>
            <w:t xml:space="preserve">? </w:t>
          </w:r>
          <w:r w:rsidR="007A2BF5" w:rsidRPr="00B95668">
            <w:rPr>
              <w:rFonts w:cs="Times New Roman"/>
              <w:szCs w:val="24"/>
              <w:shd w:val="clear" w:color="auto" w:fill="FFFFFF"/>
            </w:rPr>
            <w:t xml:space="preserve">DETERMINANTS AND PATTERNS OF ADULT </w:t>
          </w:r>
          <w:r w:rsidR="004519DD">
            <w:rPr>
              <w:rFonts w:cs="Times New Roman"/>
              <w:szCs w:val="24"/>
              <w:shd w:val="clear" w:color="auto" w:fill="FFFFFF"/>
            </w:rPr>
            <w:t>EDUCATION</w:t>
          </w:r>
          <w:r w:rsidR="007A2BF5" w:rsidRPr="00B95668">
            <w:rPr>
              <w:rFonts w:cs="Times New Roman"/>
              <w:szCs w:val="24"/>
              <w:shd w:val="clear" w:color="auto" w:fill="FFFFFF"/>
            </w:rPr>
            <w:t xml:space="preserve"> PARTICIPATION IN THE UNITED STATES</w:t>
          </w:r>
        </w:p>
      </w:sdtContent>
    </w:sdt>
    <w:p w14:paraId="7D0CF534" w14:textId="2F7F5DEB" w:rsidR="007A2BF5" w:rsidRDefault="007A2BF5" w:rsidP="00F504CD">
      <w:pPr>
        <w:widowControl w:val="0"/>
        <w:jc w:val="center"/>
        <w:rPr>
          <w:rFonts w:eastAsia="Times New Roman" w:cs="Times New Roman"/>
          <w:caps/>
          <w:szCs w:val="24"/>
          <w:lang w:bidi="en-US"/>
        </w:rPr>
      </w:pPr>
    </w:p>
    <w:p w14:paraId="4442D9E9" w14:textId="77777777" w:rsidR="00A850E2" w:rsidRPr="00B95668" w:rsidRDefault="00A850E2" w:rsidP="00F504CD">
      <w:pPr>
        <w:widowControl w:val="0"/>
        <w:jc w:val="center"/>
        <w:rPr>
          <w:rFonts w:eastAsia="Times New Roman" w:cs="Times New Roman"/>
          <w:caps/>
          <w:szCs w:val="24"/>
          <w:lang w:bidi="en-US"/>
        </w:rPr>
      </w:pPr>
    </w:p>
    <w:p w14:paraId="4B336A3B" w14:textId="65C0F859" w:rsidR="007A2BF5" w:rsidRPr="00B95668" w:rsidRDefault="007A2BF5" w:rsidP="00A850E2">
      <w:pPr>
        <w:widowControl w:val="0"/>
        <w:spacing w:line="240" w:lineRule="auto"/>
        <w:jc w:val="center"/>
        <w:rPr>
          <w:rFonts w:cs="Times New Roman"/>
          <w:szCs w:val="24"/>
          <w:shd w:val="clear" w:color="auto" w:fill="FFFFFF"/>
        </w:rPr>
      </w:pPr>
      <w:r w:rsidRPr="00B95668">
        <w:rPr>
          <w:rFonts w:cs="Times New Roman"/>
          <w:szCs w:val="24"/>
          <w:shd w:val="clear" w:color="auto" w:fill="FFFFFF"/>
        </w:rPr>
        <w:t xml:space="preserve">A </w:t>
      </w:r>
      <w:sdt>
        <w:sdtPr>
          <w:rPr>
            <w:rFonts w:eastAsia="Times New Roman" w:cs="Times New Roman"/>
            <w:caps/>
            <w:szCs w:val="24"/>
            <w:lang w:bidi="en-US"/>
          </w:rPr>
          <w:alias w:val="D.M.A. candidates use &quot;document,&quot; all others use &quot;dissertation&quot;"/>
          <w:tag w:val="D.M.A. candidates use &quot;document,&quot; all others use &quot;dissertation&quot;"/>
          <w:id w:val="11707821"/>
          <w:placeholder>
            <w:docPart w:val="8A61B29659704E3FA1FE4222A31A54D3"/>
          </w:placeholder>
          <w:dropDownList>
            <w:listItem w:displayText="[Dissertation/Document]" w:value="[Dissertation/Document]"/>
            <w:listItem w:displayText="Dissertation" w:value="Dissertation"/>
            <w:listItem w:displayText="Document" w:value="Document"/>
          </w:dropDownList>
        </w:sdtPr>
        <w:sdtContent>
          <w:r w:rsidR="00410A57" w:rsidRPr="00B95668">
            <w:rPr>
              <w:rFonts w:eastAsia="Times New Roman" w:cs="Times New Roman"/>
              <w:caps/>
              <w:szCs w:val="24"/>
              <w:lang w:bidi="en-US"/>
            </w:rPr>
            <w:t>Dissertation</w:t>
          </w:r>
        </w:sdtContent>
      </w:sdt>
      <w:r w:rsidRPr="00B95668">
        <w:rPr>
          <w:rFonts w:cs="Times New Roman"/>
          <w:szCs w:val="24"/>
          <w:shd w:val="clear" w:color="auto" w:fill="FFFFFF"/>
        </w:rPr>
        <w:t xml:space="preserve"> APPROVED FOR THE</w:t>
      </w:r>
    </w:p>
    <w:sdt>
      <w:sdtPr>
        <w:rPr>
          <w:rFonts w:eastAsia="Times New Roman" w:cs="Times New Roman"/>
          <w:caps/>
          <w:szCs w:val="24"/>
          <w:lang w:bidi="en-US"/>
        </w:rPr>
        <w:alias w:val="Select the exact name of your academic unit"/>
        <w:tag w:val="Exact name of your academic unit in ALL CAPS"/>
        <w:id w:val="8173889"/>
        <w:placeholder>
          <w:docPart w:val="E9290208FF7E48C2A9DB603B8CD9B271"/>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14:paraId="77526B7B" w14:textId="77777777" w:rsidR="007A2BF5" w:rsidRPr="00B95668" w:rsidRDefault="007A2BF5" w:rsidP="00F504CD">
          <w:pPr>
            <w:jc w:val="center"/>
            <w:rPr>
              <w:rFonts w:eastAsia="Times New Roman" w:cs="Times New Roman"/>
              <w:caps/>
              <w:szCs w:val="24"/>
              <w:lang w:bidi="en-US"/>
            </w:rPr>
          </w:pPr>
          <w:r w:rsidRPr="00B95668">
            <w:rPr>
              <w:rFonts w:eastAsia="Times New Roman" w:cs="Times New Roman"/>
              <w:caps/>
              <w:szCs w:val="24"/>
              <w:lang w:bidi="en-US"/>
            </w:rPr>
            <w:t>Department of Educational Leadership and Policy Studies</w:t>
          </w:r>
        </w:p>
      </w:sdtContent>
    </w:sdt>
    <w:p w14:paraId="5895F873" w14:textId="7527CAAB" w:rsidR="007A2BF5" w:rsidRPr="00B95668" w:rsidRDefault="007A2BF5" w:rsidP="00F504CD">
      <w:pPr>
        <w:widowControl w:val="0"/>
        <w:jc w:val="center"/>
        <w:rPr>
          <w:rFonts w:cs="Times New Roman"/>
          <w:szCs w:val="24"/>
          <w:shd w:val="clear" w:color="auto" w:fill="FFFFFF"/>
        </w:rPr>
      </w:pPr>
    </w:p>
    <w:p w14:paraId="1296E8DA" w14:textId="6921B6D8" w:rsidR="007A2BF5" w:rsidRDefault="007A2BF5" w:rsidP="00F504CD">
      <w:pPr>
        <w:widowControl w:val="0"/>
        <w:jc w:val="center"/>
        <w:rPr>
          <w:rFonts w:cs="Times New Roman"/>
          <w:szCs w:val="24"/>
          <w:shd w:val="clear" w:color="auto" w:fill="FFFFFF"/>
        </w:rPr>
      </w:pPr>
    </w:p>
    <w:p w14:paraId="4D7079D3" w14:textId="53AE9BCE" w:rsidR="00B95668" w:rsidRDefault="00B95668" w:rsidP="00F504CD">
      <w:pPr>
        <w:widowControl w:val="0"/>
        <w:jc w:val="center"/>
        <w:rPr>
          <w:rFonts w:cs="Times New Roman"/>
          <w:szCs w:val="24"/>
          <w:shd w:val="clear" w:color="auto" w:fill="FFFFFF"/>
        </w:rPr>
      </w:pPr>
    </w:p>
    <w:p w14:paraId="6C9C17B5" w14:textId="77777777" w:rsidR="00A850E2" w:rsidRPr="00B95668" w:rsidRDefault="00A850E2" w:rsidP="00F504CD">
      <w:pPr>
        <w:widowControl w:val="0"/>
        <w:jc w:val="center"/>
        <w:rPr>
          <w:rFonts w:cs="Times New Roman"/>
          <w:szCs w:val="24"/>
          <w:shd w:val="clear" w:color="auto" w:fill="FFFFFF"/>
        </w:rPr>
      </w:pPr>
    </w:p>
    <w:p w14:paraId="5087E416" w14:textId="314DE95F" w:rsidR="007A2BF5" w:rsidRPr="00B95668" w:rsidRDefault="007A2BF5" w:rsidP="00F504CD">
      <w:pPr>
        <w:widowControl w:val="0"/>
        <w:jc w:val="center"/>
        <w:rPr>
          <w:rFonts w:cs="Times New Roman"/>
          <w:szCs w:val="24"/>
          <w:shd w:val="clear" w:color="auto" w:fill="FFFFFF"/>
        </w:rPr>
      </w:pPr>
      <w:r w:rsidRPr="00B95668">
        <w:rPr>
          <w:rFonts w:cs="Times New Roman"/>
          <w:szCs w:val="24"/>
          <w:shd w:val="clear" w:color="auto" w:fill="FFFFFF"/>
        </w:rPr>
        <w:t>B</w:t>
      </w:r>
      <w:r w:rsidR="00410A57" w:rsidRPr="00B95668">
        <w:rPr>
          <w:rFonts w:cs="Times New Roman"/>
          <w:szCs w:val="24"/>
          <w:shd w:val="clear" w:color="auto" w:fill="FFFFFF"/>
        </w:rPr>
        <w:t>Y THE COMMITTEE CONSISTING OF</w:t>
      </w:r>
    </w:p>
    <w:p w14:paraId="563D685E" w14:textId="0CD9C687" w:rsidR="007A2BF5" w:rsidRPr="00B95668" w:rsidRDefault="007A2BF5" w:rsidP="00F504CD">
      <w:pPr>
        <w:widowControl w:val="0"/>
        <w:jc w:val="center"/>
        <w:rPr>
          <w:rFonts w:cs="Times New Roman"/>
          <w:szCs w:val="24"/>
          <w:shd w:val="clear" w:color="auto" w:fill="FFFFFF"/>
        </w:rPr>
      </w:pPr>
    </w:p>
    <w:p w14:paraId="19A1DD7F" w14:textId="71BB0A4E" w:rsidR="007A2BF5" w:rsidRPr="00B95668" w:rsidRDefault="007A2BF5" w:rsidP="00F504CD">
      <w:pPr>
        <w:widowControl w:val="0"/>
        <w:jc w:val="center"/>
        <w:rPr>
          <w:rFonts w:cs="Times New Roman"/>
          <w:szCs w:val="24"/>
          <w:shd w:val="clear" w:color="auto" w:fill="FFFFFF"/>
        </w:rPr>
      </w:pPr>
    </w:p>
    <w:p w14:paraId="17F0D14F" w14:textId="77777777" w:rsidR="00A850E2" w:rsidRPr="00B95668" w:rsidRDefault="00A850E2" w:rsidP="00F504CD">
      <w:pPr>
        <w:widowControl w:val="0"/>
        <w:jc w:val="center"/>
        <w:rPr>
          <w:rFonts w:cs="Times New Roman"/>
          <w:szCs w:val="24"/>
          <w:shd w:val="clear" w:color="auto" w:fill="FFFFFF"/>
        </w:rPr>
      </w:pPr>
    </w:p>
    <w:p w14:paraId="203FABF3" w14:textId="2D3D62E0" w:rsidR="00410A57" w:rsidRPr="00B95668" w:rsidRDefault="00000000" w:rsidP="00F504CD">
      <w:pPr>
        <w:jc w:val="right"/>
        <w:rPr>
          <w:rFonts w:eastAsia="Times New Roman" w:cs="Times New Roman"/>
          <w:szCs w:val="24"/>
          <w:lang w:bidi="en-US"/>
        </w:rPr>
      </w:pPr>
      <w:sdt>
        <w:sdtPr>
          <w:rPr>
            <w:rFonts w:eastAsia="Times New Roman" w:cs="Times New Roman"/>
            <w:szCs w:val="24"/>
            <w:lang w:bidi="en-US"/>
          </w:rPr>
          <w:alias w:val="Select the appropriate prefix"/>
          <w:tag w:val="Prefix"/>
          <w:id w:val="-612441596"/>
          <w:placeholder>
            <w:docPart w:val="EE8B7E5AA1E74FEC8304D8576A8C6669"/>
          </w:placeholder>
          <w:dropDownList>
            <w:listItem w:displayText="[Prefix]" w:value="[Prefix]"/>
            <w:listItem w:displayText="Dr." w:value="Dr."/>
            <w:listItem w:displayText="Mr." w:value="Mr."/>
            <w:listItem w:displayText="Mrs." w:value="Mrs."/>
            <w:listItem w:displayText="Ms." w:value="Ms."/>
          </w:dropDownList>
        </w:sdtPr>
        <w:sdtContent>
          <w:r w:rsidR="00410A57" w:rsidRPr="00B95668">
            <w:rPr>
              <w:rFonts w:eastAsia="Times New Roman" w:cs="Times New Roman"/>
              <w:szCs w:val="24"/>
              <w:lang w:bidi="en-US"/>
            </w:rPr>
            <w:t>Dr.</w:t>
          </w:r>
        </w:sdtContent>
      </w:sdt>
      <w:r w:rsidR="00410A57" w:rsidRPr="00B95668">
        <w:rPr>
          <w:rFonts w:eastAsia="Times New Roman" w:cs="Times New Roman"/>
          <w:szCs w:val="24"/>
          <w:lang w:bidi="en-US"/>
        </w:rPr>
        <w:t xml:space="preserve"> </w:t>
      </w:r>
      <w:sdt>
        <w:sdtPr>
          <w:rPr>
            <w:rFonts w:eastAsia="Times New Roman" w:cs="Times New Roman"/>
            <w:szCs w:val="24"/>
            <w:lang w:bidi="en-US"/>
          </w:rPr>
          <w:alias w:val="Click to enter 2nd member name"/>
          <w:tag w:val="2nd member"/>
          <w:id w:val="265817772"/>
          <w:placeholder>
            <w:docPart w:val="534A29F5C2A14C3DB84819699A60AC59"/>
          </w:placeholder>
        </w:sdtPr>
        <w:sdtContent>
          <w:r w:rsidR="00410A57" w:rsidRPr="00B95668">
            <w:rPr>
              <w:rFonts w:eastAsia="Times New Roman" w:cs="Times New Roman"/>
              <w:szCs w:val="24"/>
              <w:lang w:bidi="en-US"/>
            </w:rPr>
            <w:t>Doo Hun Lim, Chair</w:t>
          </w:r>
        </w:sdtContent>
      </w:sdt>
    </w:p>
    <w:p w14:paraId="50C4FEA8" w14:textId="3319991F" w:rsidR="00410A57" w:rsidRPr="00B95668" w:rsidRDefault="00000000" w:rsidP="00F504CD">
      <w:pPr>
        <w:jc w:val="right"/>
        <w:rPr>
          <w:rFonts w:eastAsia="Times New Roman" w:cs="Times New Roman"/>
          <w:szCs w:val="24"/>
          <w:lang w:bidi="en-US"/>
        </w:rPr>
      </w:pPr>
      <w:sdt>
        <w:sdtPr>
          <w:rPr>
            <w:rFonts w:eastAsia="Times New Roman" w:cs="Times New Roman"/>
            <w:szCs w:val="24"/>
            <w:lang w:bidi="en-US"/>
          </w:rPr>
          <w:alias w:val="Select the appropriate prefix"/>
          <w:tag w:val="Prefix"/>
          <w:id w:val="8173872"/>
          <w:placeholder>
            <w:docPart w:val="1B45A7F0E2F143608F97DD6F968DAFCF"/>
          </w:placeholder>
          <w:dropDownList>
            <w:listItem w:displayText="[Prefix]" w:value="[Prefix]"/>
            <w:listItem w:displayText="Dr." w:value="Dr."/>
            <w:listItem w:displayText="Mr." w:value="Mr."/>
            <w:listItem w:displayText="Mrs." w:value="Mrs."/>
            <w:listItem w:displayText="Ms." w:value="Ms."/>
          </w:dropDownList>
        </w:sdtPr>
        <w:sdtContent>
          <w:r w:rsidR="00410A57" w:rsidRPr="00B95668">
            <w:rPr>
              <w:rFonts w:eastAsia="Times New Roman" w:cs="Times New Roman"/>
              <w:szCs w:val="24"/>
              <w:lang w:bidi="en-US"/>
            </w:rPr>
            <w:t>Dr.</w:t>
          </w:r>
        </w:sdtContent>
      </w:sdt>
      <w:r w:rsidR="00410A57" w:rsidRPr="00B95668">
        <w:rPr>
          <w:rFonts w:eastAsia="Times New Roman" w:cs="Times New Roman"/>
          <w:szCs w:val="24"/>
          <w:lang w:bidi="en-US"/>
        </w:rPr>
        <w:t xml:space="preserve"> </w:t>
      </w:r>
      <w:sdt>
        <w:sdtPr>
          <w:rPr>
            <w:rFonts w:eastAsia="Times New Roman" w:cs="Times New Roman"/>
            <w:szCs w:val="24"/>
            <w:lang w:bidi="en-US"/>
          </w:rPr>
          <w:alias w:val="Click to enter 2nd member name"/>
          <w:tag w:val="2nd member"/>
          <w:id w:val="30091850"/>
          <w:placeholder>
            <w:docPart w:val="9CCA0DC8A50E4EAD9283D4A31E006EE5"/>
          </w:placeholder>
        </w:sdtPr>
        <w:sdtContent>
          <w:r w:rsidR="00410A57" w:rsidRPr="00B95668">
            <w:rPr>
              <w:rFonts w:eastAsia="Times New Roman" w:cs="Times New Roman"/>
              <w:szCs w:val="24"/>
              <w:lang w:bidi="en-US"/>
            </w:rPr>
            <w:t>Junghee Choi</w:t>
          </w:r>
        </w:sdtContent>
      </w:sdt>
    </w:p>
    <w:p w14:paraId="6DA0CA70" w14:textId="2F437A34" w:rsidR="00410A57" w:rsidRPr="00B95668" w:rsidRDefault="00000000" w:rsidP="00F504CD">
      <w:pPr>
        <w:jc w:val="right"/>
        <w:rPr>
          <w:rFonts w:eastAsia="Times New Roman" w:cs="Times New Roman"/>
          <w:szCs w:val="24"/>
          <w:lang w:bidi="en-US"/>
        </w:rPr>
      </w:pPr>
      <w:sdt>
        <w:sdtPr>
          <w:rPr>
            <w:rFonts w:eastAsia="Times New Roman" w:cs="Times New Roman"/>
            <w:szCs w:val="24"/>
            <w:lang w:bidi="en-US"/>
          </w:rPr>
          <w:alias w:val="Select the appropriate prefix"/>
          <w:tag w:val="Prefix"/>
          <w:id w:val="30091851"/>
          <w:placeholder>
            <w:docPart w:val="7C57D16127EA4E3F9D47D481A644A676"/>
          </w:placeholder>
          <w:dropDownList>
            <w:listItem w:displayText="[Prefix]" w:value="[Prefix]"/>
            <w:listItem w:displayText="Dr." w:value="Dr."/>
            <w:listItem w:displayText="Mr." w:value="Mr."/>
            <w:listItem w:displayText="Mrs." w:value="Mrs."/>
            <w:listItem w:displayText="Ms." w:value="Ms."/>
          </w:dropDownList>
        </w:sdtPr>
        <w:sdtContent>
          <w:r w:rsidR="00410A57" w:rsidRPr="00B95668">
            <w:rPr>
              <w:rFonts w:eastAsia="Times New Roman" w:cs="Times New Roman"/>
              <w:szCs w:val="24"/>
              <w:lang w:bidi="en-US"/>
            </w:rPr>
            <w:t>Dr.</w:t>
          </w:r>
        </w:sdtContent>
      </w:sdt>
      <w:r w:rsidR="00410A57" w:rsidRPr="00B95668">
        <w:rPr>
          <w:rFonts w:eastAsia="Times New Roman" w:cs="Times New Roman"/>
          <w:szCs w:val="24"/>
          <w:lang w:bidi="en-US"/>
        </w:rPr>
        <w:t xml:space="preserve"> </w:t>
      </w:r>
      <w:sdt>
        <w:sdtPr>
          <w:rPr>
            <w:rFonts w:eastAsia="Times New Roman" w:cs="Times New Roman"/>
            <w:szCs w:val="24"/>
            <w:lang w:bidi="en-US"/>
          </w:rPr>
          <w:alias w:val="Click to enter 3rd member name"/>
          <w:tag w:val="3rd member"/>
          <w:id w:val="30091852"/>
          <w:placeholder>
            <w:docPart w:val="41728A81621148E8A8B969FEFC00A5B6"/>
          </w:placeholder>
        </w:sdtPr>
        <w:sdtContent>
          <w:r w:rsidR="00410A57" w:rsidRPr="00B95668">
            <w:rPr>
              <w:rFonts w:eastAsia="Times New Roman" w:cs="Times New Roman"/>
              <w:szCs w:val="24"/>
              <w:lang w:bidi="en-US"/>
            </w:rPr>
            <w:t>Timothy Ford</w:t>
          </w:r>
        </w:sdtContent>
      </w:sdt>
    </w:p>
    <w:p w14:paraId="3984D68D" w14:textId="0C9A9560" w:rsidR="000E4222" w:rsidRPr="00B95668" w:rsidRDefault="00000000" w:rsidP="00A850E2">
      <w:pPr>
        <w:jc w:val="right"/>
        <w:rPr>
          <w:rFonts w:eastAsia="Times New Roman" w:cs="Times New Roman"/>
          <w:szCs w:val="24"/>
          <w:lang w:bidi="en-US"/>
        </w:rPr>
      </w:pPr>
      <w:sdt>
        <w:sdtPr>
          <w:rPr>
            <w:rFonts w:eastAsia="Times New Roman" w:cs="Times New Roman"/>
            <w:szCs w:val="24"/>
            <w:lang w:bidi="en-US"/>
          </w:rPr>
          <w:alias w:val="Select the appropriate prefix"/>
          <w:tag w:val="Prefix"/>
          <w:id w:val="30091854"/>
          <w:placeholder>
            <w:docPart w:val="89833626478E4B3F969B90051E3F3366"/>
          </w:placeholder>
          <w:dropDownList>
            <w:listItem w:displayText="[Prefix]" w:value="[Prefix]"/>
            <w:listItem w:displayText="Dr." w:value="Dr."/>
            <w:listItem w:displayText="Mr." w:value="Mr."/>
            <w:listItem w:displayText="Mrs." w:value="Mrs."/>
            <w:listItem w:displayText="Ms." w:value="Ms."/>
          </w:dropDownList>
        </w:sdtPr>
        <w:sdtContent>
          <w:r w:rsidR="00410A57" w:rsidRPr="00B95668">
            <w:rPr>
              <w:rFonts w:eastAsia="Times New Roman" w:cs="Times New Roman"/>
              <w:szCs w:val="24"/>
              <w:lang w:bidi="en-US"/>
            </w:rPr>
            <w:t>Dr.</w:t>
          </w:r>
        </w:sdtContent>
      </w:sdt>
      <w:r w:rsidR="00410A57" w:rsidRPr="00B95668">
        <w:rPr>
          <w:rFonts w:eastAsia="Times New Roman" w:cs="Times New Roman"/>
          <w:szCs w:val="24"/>
          <w:lang w:bidi="en-US"/>
        </w:rPr>
        <w:t xml:space="preserve"> </w:t>
      </w:r>
      <w:sdt>
        <w:sdtPr>
          <w:rPr>
            <w:rFonts w:eastAsia="Times New Roman" w:cs="Times New Roman"/>
            <w:szCs w:val="24"/>
            <w:lang w:bidi="en-US"/>
          </w:rPr>
          <w:alias w:val="Click to enter 4th member name"/>
          <w:tag w:val="4th member"/>
          <w:id w:val="30091855"/>
          <w:placeholder>
            <w:docPart w:val="51AA297CA7124C1895E5DF814FE24BFB"/>
          </w:placeholder>
        </w:sdtPr>
        <w:sdtContent>
          <w:r w:rsidR="00410A57" w:rsidRPr="00B95668">
            <w:rPr>
              <w:rFonts w:eastAsia="Times New Roman" w:cs="Times New Roman"/>
              <w:szCs w:val="24"/>
              <w:lang w:bidi="en-US"/>
            </w:rPr>
            <w:t>Michael Crowson</w:t>
          </w:r>
        </w:sdtContent>
      </w:sdt>
      <w:r w:rsidR="000E4222" w:rsidRPr="00B95668">
        <w:rPr>
          <w:rFonts w:eastAsia="Times New Roman" w:cs="Times New Roman"/>
          <w:szCs w:val="24"/>
          <w:lang w:bidi="en-US"/>
        </w:rPr>
        <w:br w:type="page"/>
      </w:r>
    </w:p>
    <w:p w14:paraId="5ACA0EBA" w14:textId="14A3DEB3" w:rsidR="000E4222" w:rsidRPr="00B95668" w:rsidRDefault="000E4222" w:rsidP="00F504CD">
      <w:pPr>
        <w:jc w:val="center"/>
        <w:rPr>
          <w:rFonts w:eastAsia="Times New Roman" w:cs="Times New Roman"/>
          <w:szCs w:val="24"/>
          <w:lang w:bidi="en-US"/>
        </w:rPr>
      </w:pPr>
    </w:p>
    <w:p w14:paraId="6DA3266E" w14:textId="27064D03" w:rsidR="000E4222" w:rsidRPr="00B95668" w:rsidRDefault="000E4222" w:rsidP="00F504CD">
      <w:pPr>
        <w:jc w:val="center"/>
        <w:rPr>
          <w:rFonts w:eastAsia="Times New Roman" w:cs="Times New Roman"/>
          <w:szCs w:val="24"/>
          <w:lang w:bidi="en-US"/>
        </w:rPr>
      </w:pPr>
    </w:p>
    <w:p w14:paraId="37C53A17" w14:textId="24526191" w:rsidR="000E4222" w:rsidRPr="00B95668" w:rsidRDefault="000E4222" w:rsidP="00F504CD">
      <w:pPr>
        <w:jc w:val="center"/>
        <w:rPr>
          <w:rFonts w:eastAsia="Times New Roman" w:cs="Times New Roman"/>
          <w:szCs w:val="24"/>
          <w:lang w:bidi="en-US"/>
        </w:rPr>
      </w:pPr>
    </w:p>
    <w:p w14:paraId="0775D005" w14:textId="4DBA0936" w:rsidR="000E4222" w:rsidRPr="00B95668" w:rsidRDefault="000E4222" w:rsidP="00F504CD">
      <w:pPr>
        <w:jc w:val="center"/>
        <w:rPr>
          <w:rFonts w:eastAsia="Times New Roman" w:cs="Times New Roman"/>
          <w:szCs w:val="24"/>
          <w:lang w:bidi="en-US"/>
        </w:rPr>
      </w:pPr>
    </w:p>
    <w:p w14:paraId="75003BB3" w14:textId="24FF2F20" w:rsidR="000E4222" w:rsidRPr="00B95668" w:rsidRDefault="000E4222" w:rsidP="00F504CD">
      <w:pPr>
        <w:jc w:val="center"/>
        <w:rPr>
          <w:rFonts w:eastAsia="Times New Roman" w:cs="Times New Roman"/>
          <w:szCs w:val="24"/>
          <w:lang w:bidi="en-US"/>
        </w:rPr>
      </w:pPr>
    </w:p>
    <w:p w14:paraId="6CBFA415" w14:textId="0F06A215" w:rsidR="000E4222" w:rsidRPr="00B95668" w:rsidRDefault="000E4222" w:rsidP="00F504CD">
      <w:pPr>
        <w:jc w:val="center"/>
        <w:rPr>
          <w:rFonts w:eastAsia="Times New Roman" w:cs="Times New Roman"/>
          <w:szCs w:val="24"/>
          <w:lang w:bidi="en-US"/>
        </w:rPr>
      </w:pPr>
    </w:p>
    <w:p w14:paraId="0C84BB33" w14:textId="5B0E5683" w:rsidR="000E4222" w:rsidRPr="00B95668" w:rsidRDefault="000E4222" w:rsidP="00F504CD">
      <w:pPr>
        <w:jc w:val="center"/>
        <w:rPr>
          <w:rFonts w:eastAsia="Times New Roman" w:cs="Times New Roman"/>
          <w:szCs w:val="24"/>
          <w:lang w:bidi="en-US"/>
        </w:rPr>
      </w:pPr>
    </w:p>
    <w:p w14:paraId="5019C844" w14:textId="0824A908" w:rsidR="000E4222" w:rsidRPr="00B95668" w:rsidRDefault="000E4222" w:rsidP="00F504CD">
      <w:pPr>
        <w:jc w:val="center"/>
        <w:rPr>
          <w:rFonts w:eastAsia="Times New Roman" w:cs="Times New Roman"/>
          <w:szCs w:val="24"/>
          <w:lang w:bidi="en-US"/>
        </w:rPr>
      </w:pPr>
    </w:p>
    <w:p w14:paraId="01754099" w14:textId="0A3BD2E6" w:rsidR="000E4222" w:rsidRPr="00B95668" w:rsidRDefault="000E4222" w:rsidP="00F504CD">
      <w:pPr>
        <w:jc w:val="center"/>
        <w:rPr>
          <w:rFonts w:eastAsia="Times New Roman" w:cs="Times New Roman"/>
          <w:szCs w:val="24"/>
          <w:lang w:bidi="en-US"/>
        </w:rPr>
      </w:pPr>
    </w:p>
    <w:p w14:paraId="34168691" w14:textId="5F3532D1" w:rsidR="000E4222" w:rsidRPr="00B95668" w:rsidRDefault="000E4222" w:rsidP="00F504CD">
      <w:pPr>
        <w:jc w:val="center"/>
        <w:rPr>
          <w:rFonts w:eastAsia="Times New Roman" w:cs="Times New Roman"/>
          <w:szCs w:val="24"/>
          <w:lang w:bidi="en-US"/>
        </w:rPr>
      </w:pPr>
    </w:p>
    <w:p w14:paraId="16EB5EB9" w14:textId="5E9D9275" w:rsidR="000E4222" w:rsidRPr="00B95668" w:rsidRDefault="000E4222" w:rsidP="00F504CD">
      <w:pPr>
        <w:jc w:val="center"/>
        <w:rPr>
          <w:rFonts w:eastAsia="Times New Roman" w:cs="Times New Roman"/>
          <w:szCs w:val="24"/>
          <w:lang w:bidi="en-US"/>
        </w:rPr>
      </w:pPr>
    </w:p>
    <w:p w14:paraId="5E0875A2" w14:textId="0595AD9C" w:rsidR="000E4222" w:rsidRPr="00B95668" w:rsidRDefault="000E4222" w:rsidP="00F504CD">
      <w:pPr>
        <w:jc w:val="center"/>
        <w:rPr>
          <w:rFonts w:eastAsia="Times New Roman" w:cs="Times New Roman"/>
          <w:szCs w:val="24"/>
          <w:lang w:bidi="en-US"/>
        </w:rPr>
      </w:pPr>
    </w:p>
    <w:p w14:paraId="5A31E069" w14:textId="467AF276" w:rsidR="000E4222" w:rsidRPr="00B95668" w:rsidRDefault="000E4222" w:rsidP="00F504CD">
      <w:pPr>
        <w:jc w:val="center"/>
        <w:rPr>
          <w:rFonts w:eastAsia="Times New Roman" w:cs="Times New Roman"/>
          <w:szCs w:val="24"/>
          <w:lang w:bidi="en-US"/>
        </w:rPr>
      </w:pPr>
    </w:p>
    <w:p w14:paraId="75B47C4B" w14:textId="28114AE0" w:rsidR="000E4222" w:rsidRPr="00B95668" w:rsidRDefault="000E4222" w:rsidP="00F504CD">
      <w:pPr>
        <w:jc w:val="center"/>
        <w:rPr>
          <w:rFonts w:eastAsia="Times New Roman" w:cs="Times New Roman"/>
          <w:szCs w:val="24"/>
          <w:lang w:bidi="en-US"/>
        </w:rPr>
      </w:pPr>
    </w:p>
    <w:p w14:paraId="3A723024" w14:textId="49ADBAD5" w:rsidR="000E4222" w:rsidRPr="00B95668" w:rsidRDefault="000E4222" w:rsidP="00F504CD">
      <w:pPr>
        <w:jc w:val="center"/>
        <w:rPr>
          <w:rFonts w:eastAsia="Times New Roman" w:cs="Times New Roman"/>
          <w:szCs w:val="24"/>
          <w:lang w:bidi="en-US"/>
        </w:rPr>
      </w:pPr>
    </w:p>
    <w:p w14:paraId="28E54A7B" w14:textId="7F6726FF" w:rsidR="000E4222" w:rsidRPr="00B95668" w:rsidRDefault="000E4222" w:rsidP="00F504CD">
      <w:pPr>
        <w:jc w:val="center"/>
        <w:rPr>
          <w:rFonts w:eastAsia="Times New Roman" w:cs="Times New Roman"/>
          <w:szCs w:val="24"/>
          <w:lang w:bidi="en-US"/>
        </w:rPr>
      </w:pPr>
    </w:p>
    <w:p w14:paraId="33500E6E" w14:textId="21466D4D" w:rsidR="000E4222" w:rsidRPr="00B95668" w:rsidRDefault="000E4222" w:rsidP="00F504CD">
      <w:pPr>
        <w:jc w:val="center"/>
        <w:rPr>
          <w:rFonts w:eastAsia="Times New Roman" w:cs="Times New Roman"/>
          <w:szCs w:val="24"/>
          <w:lang w:bidi="en-US"/>
        </w:rPr>
      </w:pPr>
    </w:p>
    <w:p w14:paraId="25DBE68F" w14:textId="0028CFA6" w:rsidR="000E4222" w:rsidRPr="00B95668" w:rsidRDefault="000E4222" w:rsidP="00F504CD">
      <w:pPr>
        <w:jc w:val="center"/>
        <w:rPr>
          <w:rFonts w:eastAsia="Times New Roman" w:cs="Times New Roman"/>
          <w:szCs w:val="24"/>
          <w:lang w:bidi="en-US"/>
        </w:rPr>
      </w:pPr>
    </w:p>
    <w:p w14:paraId="3330564C" w14:textId="77777777" w:rsidR="00F504CD" w:rsidRPr="00B95668" w:rsidRDefault="00F504CD" w:rsidP="00F504CD">
      <w:pPr>
        <w:jc w:val="center"/>
        <w:rPr>
          <w:rFonts w:eastAsia="Times New Roman" w:cs="Times New Roman"/>
          <w:szCs w:val="24"/>
          <w:lang w:bidi="en-US"/>
        </w:rPr>
      </w:pPr>
    </w:p>
    <w:p w14:paraId="47F3C48B" w14:textId="3EC146B7" w:rsidR="00F504CD" w:rsidRDefault="00F504CD" w:rsidP="00F504CD">
      <w:pPr>
        <w:jc w:val="center"/>
        <w:rPr>
          <w:rFonts w:eastAsia="Times New Roman" w:cs="Times New Roman"/>
          <w:szCs w:val="24"/>
          <w:lang w:bidi="en-US"/>
        </w:rPr>
      </w:pPr>
    </w:p>
    <w:p w14:paraId="17C2A749" w14:textId="77777777" w:rsidR="00A850E2" w:rsidRPr="00B95668" w:rsidRDefault="00A850E2" w:rsidP="00F504CD">
      <w:pPr>
        <w:jc w:val="center"/>
        <w:rPr>
          <w:rFonts w:eastAsia="Times New Roman" w:cs="Times New Roman"/>
          <w:szCs w:val="24"/>
          <w:lang w:bidi="en-US"/>
        </w:rPr>
      </w:pPr>
    </w:p>
    <w:p w14:paraId="23DF3022" w14:textId="77777777" w:rsidR="000E4222" w:rsidRPr="00B95668" w:rsidRDefault="000E4222" w:rsidP="00F504CD">
      <w:pPr>
        <w:jc w:val="center"/>
        <w:rPr>
          <w:rFonts w:eastAsia="Times New Roman" w:cs="Times New Roman"/>
          <w:szCs w:val="24"/>
          <w:lang w:bidi="en-US"/>
        </w:rPr>
      </w:pPr>
    </w:p>
    <w:p w14:paraId="5530FD7D" w14:textId="6986286F" w:rsidR="000E4222" w:rsidRPr="00B95668" w:rsidRDefault="000E4222" w:rsidP="00F05E84">
      <w:pPr>
        <w:spacing w:line="240" w:lineRule="auto"/>
        <w:jc w:val="center"/>
        <w:rPr>
          <w:rFonts w:eastAsia="Times New Roman" w:cs="Times New Roman"/>
          <w:caps/>
          <w:szCs w:val="24"/>
          <w:lang w:bidi="en-US"/>
        </w:rPr>
      </w:pPr>
      <w:r w:rsidRPr="00B95668">
        <w:rPr>
          <w:rFonts w:eastAsia="Times New Roman" w:cs="Times New Roman"/>
          <w:szCs w:val="24"/>
          <w:lang w:bidi="en-US"/>
        </w:rPr>
        <w:t xml:space="preserve">© Copyright by </w:t>
      </w:r>
      <w:sdt>
        <w:sdtPr>
          <w:rPr>
            <w:rFonts w:eastAsia="Times New Roman" w:cs="Times New Roman"/>
            <w:caps/>
            <w:szCs w:val="24"/>
            <w:lang w:bidi="en-US"/>
          </w:rPr>
          <w:alias w:val="Click to enter your name (must match University records)"/>
          <w:tag w:val="Click to enter your name (must match University records)"/>
          <w:id w:val="149412237"/>
          <w:placeholder>
            <w:docPart w:val="F7C12F9F1AF64C9AB18C061A1AE89872"/>
          </w:placeholder>
        </w:sdtPr>
        <w:sdtContent>
          <w:r w:rsidRPr="00B95668">
            <w:rPr>
              <w:rFonts w:eastAsia="Times New Roman" w:cs="Times New Roman"/>
              <w:caps/>
              <w:szCs w:val="24"/>
              <w:lang w:bidi="en-US"/>
            </w:rPr>
            <w:t>Chang Sung Jang</w:t>
          </w:r>
        </w:sdtContent>
      </w:sdt>
      <w:r w:rsidRPr="00B95668">
        <w:rPr>
          <w:rFonts w:eastAsia="Times New Roman" w:cs="Times New Roman"/>
          <w:caps/>
          <w:szCs w:val="24"/>
          <w:lang w:bidi="en-US"/>
        </w:rPr>
        <w:t xml:space="preserve"> 2023</w:t>
      </w:r>
    </w:p>
    <w:p w14:paraId="7E0F4B68" w14:textId="0277BC89" w:rsidR="00F504CD" w:rsidRDefault="000E4222" w:rsidP="00F05E84">
      <w:pPr>
        <w:spacing w:line="240" w:lineRule="auto"/>
        <w:jc w:val="center"/>
        <w:rPr>
          <w:rFonts w:eastAsia="Times New Roman" w:cs="Times New Roman"/>
          <w:szCs w:val="24"/>
          <w:lang w:bidi="en-US"/>
        </w:rPr>
      </w:pPr>
      <w:r w:rsidRPr="00B95668">
        <w:rPr>
          <w:rFonts w:eastAsia="Times New Roman" w:cs="Times New Roman"/>
          <w:szCs w:val="24"/>
          <w:lang w:bidi="en-US"/>
        </w:rPr>
        <w:t>All Rights Reserved.</w:t>
      </w:r>
      <w:r w:rsidR="00F504CD">
        <w:rPr>
          <w:rFonts w:eastAsia="Times New Roman" w:cs="Times New Roman"/>
          <w:szCs w:val="24"/>
          <w:lang w:bidi="en-US"/>
        </w:rPr>
        <w:br w:type="page"/>
      </w:r>
    </w:p>
    <w:p w14:paraId="4D1BF577" w14:textId="77777777" w:rsidR="00F13118" w:rsidRDefault="00F13118" w:rsidP="007E740B">
      <w:pPr>
        <w:jc w:val="center"/>
        <w:rPr>
          <w:b/>
          <w:bCs/>
        </w:rPr>
        <w:sectPr w:rsidR="00F13118" w:rsidSect="00F13118">
          <w:pgSz w:w="12240" w:h="15840"/>
          <w:pgMar w:top="1440" w:right="1440" w:bottom="1440" w:left="1440" w:header="720" w:footer="720" w:gutter="0"/>
          <w:cols w:space="720"/>
          <w:docGrid w:linePitch="360"/>
        </w:sectPr>
      </w:pPr>
    </w:p>
    <w:p w14:paraId="7F78FB1B" w14:textId="0B3887D2" w:rsidR="00F504CD" w:rsidRPr="007E740B" w:rsidRDefault="00F504CD" w:rsidP="007E740B">
      <w:pPr>
        <w:jc w:val="center"/>
        <w:rPr>
          <w:b/>
          <w:bCs/>
        </w:rPr>
      </w:pPr>
      <w:r w:rsidRPr="007E740B">
        <w:rPr>
          <w:b/>
          <w:bCs/>
        </w:rPr>
        <w:lastRenderedPageBreak/>
        <w:t>Dedication</w:t>
      </w:r>
    </w:p>
    <w:p w14:paraId="55C2199E" w14:textId="77777777" w:rsidR="00F82A37" w:rsidRDefault="00F82A37" w:rsidP="00F504CD">
      <w:pPr>
        <w:rPr>
          <w:rFonts w:eastAsia="Times New Roman" w:cs="Times New Roman"/>
          <w:szCs w:val="24"/>
          <w:lang w:bidi="en-US"/>
        </w:rPr>
      </w:pPr>
    </w:p>
    <w:p w14:paraId="468740DE" w14:textId="73FE0F8E" w:rsidR="0005797C" w:rsidRDefault="00C16B54" w:rsidP="00F504CD">
      <w:pPr>
        <w:rPr>
          <w:rFonts w:eastAsia="Times New Roman" w:cs="Times New Roman"/>
          <w:szCs w:val="24"/>
          <w:lang w:bidi="en-US"/>
        </w:rPr>
      </w:pPr>
      <w:r w:rsidRPr="00115EFD">
        <w:rPr>
          <w:rFonts w:eastAsia="Times New Roman" w:cs="Times New Roman"/>
          <w:szCs w:val="24"/>
          <w:lang w:bidi="en-US"/>
        </w:rPr>
        <w:t>T</w:t>
      </w:r>
      <w:r w:rsidR="003A3396" w:rsidRPr="00115EFD">
        <w:rPr>
          <w:rFonts w:eastAsia="Times New Roman" w:cs="Times New Roman"/>
          <w:szCs w:val="24"/>
          <w:lang w:bidi="en-US"/>
        </w:rPr>
        <w:t>o</w:t>
      </w:r>
      <w:r w:rsidR="00FB55F9" w:rsidRPr="00115EFD">
        <w:rPr>
          <w:rFonts w:eastAsia="Times New Roman" w:cs="Times New Roman"/>
          <w:szCs w:val="24"/>
          <w:lang w:bidi="en-US"/>
        </w:rPr>
        <w:t xml:space="preserve"> my parents</w:t>
      </w:r>
      <w:r w:rsidR="003A3396" w:rsidRPr="00115EFD">
        <w:rPr>
          <w:rFonts w:eastAsia="Times New Roman" w:cs="Times New Roman"/>
          <w:szCs w:val="24"/>
          <w:lang w:bidi="en-US"/>
        </w:rPr>
        <w:t>, Ik Chang and In</w:t>
      </w:r>
      <w:r w:rsidR="00B033E9" w:rsidRPr="00115EFD">
        <w:rPr>
          <w:rFonts w:eastAsia="Times New Roman" w:cs="Times New Roman"/>
          <w:szCs w:val="24"/>
          <w:lang w:bidi="en-US"/>
        </w:rPr>
        <w:t>-</w:t>
      </w:r>
      <w:r w:rsidR="003A3396" w:rsidRPr="00115EFD">
        <w:rPr>
          <w:rFonts w:eastAsia="Times New Roman" w:cs="Times New Roman"/>
          <w:szCs w:val="24"/>
          <w:lang w:bidi="en-US"/>
        </w:rPr>
        <w:t>sook Lee,</w:t>
      </w:r>
      <w:r w:rsidR="00FB55F9" w:rsidRPr="00115EFD">
        <w:rPr>
          <w:rFonts w:eastAsia="Times New Roman" w:cs="Times New Roman"/>
          <w:szCs w:val="24"/>
          <w:lang w:bidi="en-US"/>
        </w:rPr>
        <w:t xml:space="preserve"> and in memory of my </w:t>
      </w:r>
      <w:r w:rsidR="00AC5228" w:rsidRPr="00115EFD">
        <w:rPr>
          <w:rFonts w:eastAsia="Times New Roman" w:cs="Times New Roman"/>
          <w:szCs w:val="24"/>
          <w:lang w:bidi="en-US"/>
        </w:rPr>
        <w:t xml:space="preserve">maternal </w:t>
      </w:r>
      <w:r w:rsidR="00FB55F9" w:rsidRPr="00115EFD">
        <w:rPr>
          <w:rFonts w:eastAsia="Times New Roman" w:cs="Times New Roman"/>
          <w:szCs w:val="24"/>
          <w:lang w:bidi="en-US"/>
        </w:rPr>
        <w:t>grandmother</w:t>
      </w:r>
      <w:r w:rsidR="00E53AC4" w:rsidRPr="00115EFD">
        <w:rPr>
          <w:rFonts w:eastAsia="Times New Roman" w:cs="Times New Roman"/>
          <w:szCs w:val="24"/>
          <w:lang w:bidi="en-US"/>
        </w:rPr>
        <w:t xml:space="preserve">, </w:t>
      </w:r>
      <w:r w:rsidR="00DE623A" w:rsidRPr="00115EFD">
        <w:rPr>
          <w:rFonts w:eastAsia="Times New Roman" w:cs="Times New Roman"/>
          <w:szCs w:val="24"/>
          <w:lang w:bidi="en-US"/>
        </w:rPr>
        <w:t>Sun</w:t>
      </w:r>
      <w:r w:rsidR="00115EFD" w:rsidRPr="00115EFD">
        <w:rPr>
          <w:rFonts w:eastAsia="Times New Roman" w:cs="Times New Roman"/>
          <w:szCs w:val="24"/>
          <w:lang w:bidi="en-US"/>
        </w:rPr>
        <w:t>-</w:t>
      </w:r>
      <w:r w:rsidR="00DE623A" w:rsidRPr="00115EFD">
        <w:rPr>
          <w:rFonts w:eastAsia="Times New Roman" w:cs="Times New Roman"/>
          <w:szCs w:val="24"/>
          <w:lang w:bidi="en-US"/>
        </w:rPr>
        <w:t xml:space="preserve">ja </w:t>
      </w:r>
      <w:r w:rsidR="00E53AC4" w:rsidRPr="00115EFD">
        <w:rPr>
          <w:rFonts w:eastAsia="Times New Roman" w:cs="Times New Roman"/>
          <w:szCs w:val="24"/>
          <w:lang w:bidi="en-US"/>
        </w:rPr>
        <w:t>Choi</w:t>
      </w:r>
      <w:r w:rsidR="00FB55F9" w:rsidRPr="00115EFD">
        <w:rPr>
          <w:rFonts w:eastAsia="Times New Roman" w:cs="Times New Roman"/>
          <w:szCs w:val="24"/>
          <w:lang w:bidi="en-US"/>
        </w:rPr>
        <w:t>.</w:t>
      </w:r>
    </w:p>
    <w:p w14:paraId="4E836A8C" w14:textId="77777777" w:rsidR="0005797C" w:rsidRDefault="0005797C" w:rsidP="00F504CD">
      <w:pPr>
        <w:rPr>
          <w:rFonts w:eastAsia="Times New Roman" w:cs="Times New Roman"/>
          <w:szCs w:val="24"/>
          <w:lang w:bidi="en-US"/>
        </w:rPr>
      </w:pPr>
    </w:p>
    <w:p w14:paraId="3BC4696D" w14:textId="77777777" w:rsidR="0005797C" w:rsidRDefault="0005797C" w:rsidP="00F504CD">
      <w:pPr>
        <w:rPr>
          <w:rFonts w:eastAsia="Times New Roman" w:cs="Times New Roman"/>
          <w:szCs w:val="24"/>
          <w:lang w:bidi="en-US"/>
        </w:rPr>
      </w:pPr>
    </w:p>
    <w:p w14:paraId="0CFA7A8E" w14:textId="77777777" w:rsidR="0005797C" w:rsidRDefault="0005797C" w:rsidP="00F504CD">
      <w:pPr>
        <w:rPr>
          <w:rFonts w:eastAsia="Times New Roman" w:cs="Times New Roman"/>
          <w:szCs w:val="24"/>
          <w:lang w:bidi="en-US"/>
        </w:rPr>
      </w:pPr>
    </w:p>
    <w:p w14:paraId="26BB1596" w14:textId="77777777" w:rsidR="0005797C" w:rsidRDefault="0005797C" w:rsidP="00F504CD">
      <w:pPr>
        <w:rPr>
          <w:rFonts w:eastAsia="Times New Roman" w:cs="Times New Roman"/>
          <w:szCs w:val="24"/>
          <w:lang w:bidi="en-US"/>
        </w:rPr>
      </w:pPr>
    </w:p>
    <w:p w14:paraId="65C07579" w14:textId="77777777" w:rsidR="0005797C" w:rsidRDefault="0005797C" w:rsidP="00F504CD">
      <w:pPr>
        <w:rPr>
          <w:rFonts w:eastAsia="Times New Roman" w:cs="Times New Roman"/>
          <w:szCs w:val="24"/>
          <w:lang w:bidi="en-US"/>
        </w:rPr>
      </w:pPr>
    </w:p>
    <w:p w14:paraId="568CD45D" w14:textId="77777777" w:rsidR="0005797C" w:rsidRDefault="0005797C" w:rsidP="00F504CD">
      <w:pPr>
        <w:rPr>
          <w:rFonts w:eastAsia="Times New Roman" w:cs="Times New Roman"/>
          <w:szCs w:val="24"/>
          <w:lang w:bidi="en-US"/>
        </w:rPr>
      </w:pPr>
    </w:p>
    <w:p w14:paraId="08087693" w14:textId="77777777" w:rsidR="0005797C" w:rsidRDefault="0005797C" w:rsidP="00F504CD">
      <w:pPr>
        <w:rPr>
          <w:rFonts w:eastAsia="Times New Roman" w:cs="Times New Roman"/>
          <w:szCs w:val="24"/>
          <w:lang w:bidi="en-US"/>
        </w:rPr>
      </w:pPr>
    </w:p>
    <w:p w14:paraId="3727B608" w14:textId="77777777" w:rsidR="0005797C" w:rsidRDefault="0005797C" w:rsidP="00F504CD">
      <w:pPr>
        <w:rPr>
          <w:rFonts w:eastAsia="Times New Roman" w:cs="Times New Roman"/>
          <w:szCs w:val="24"/>
          <w:lang w:bidi="en-US"/>
        </w:rPr>
      </w:pPr>
    </w:p>
    <w:p w14:paraId="6BEB91D6" w14:textId="77777777" w:rsidR="0005797C" w:rsidRDefault="0005797C" w:rsidP="00F504CD">
      <w:pPr>
        <w:rPr>
          <w:rFonts w:eastAsia="Times New Roman" w:cs="Times New Roman"/>
          <w:szCs w:val="24"/>
          <w:lang w:bidi="en-US"/>
        </w:rPr>
      </w:pPr>
    </w:p>
    <w:p w14:paraId="7D88B925" w14:textId="77777777" w:rsidR="0005797C" w:rsidRDefault="0005797C" w:rsidP="00F504CD">
      <w:pPr>
        <w:rPr>
          <w:rFonts w:eastAsia="Times New Roman" w:cs="Times New Roman"/>
          <w:szCs w:val="24"/>
          <w:lang w:bidi="en-US"/>
        </w:rPr>
      </w:pPr>
    </w:p>
    <w:p w14:paraId="37810223" w14:textId="77777777" w:rsidR="0005797C" w:rsidRDefault="0005797C" w:rsidP="00F504CD">
      <w:pPr>
        <w:rPr>
          <w:rFonts w:eastAsia="Times New Roman" w:cs="Times New Roman"/>
          <w:szCs w:val="24"/>
          <w:lang w:bidi="en-US"/>
        </w:rPr>
      </w:pPr>
    </w:p>
    <w:p w14:paraId="70AA92FD" w14:textId="77777777" w:rsidR="0005797C" w:rsidRDefault="0005797C" w:rsidP="00F504CD">
      <w:pPr>
        <w:rPr>
          <w:rFonts w:eastAsia="Times New Roman" w:cs="Times New Roman"/>
          <w:szCs w:val="24"/>
          <w:lang w:bidi="en-US"/>
        </w:rPr>
      </w:pPr>
    </w:p>
    <w:p w14:paraId="5925FAC5" w14:textId="77777777" w:rsidR="0005797C" w:rsidRDefault="0005797C" w:rsidP="00F504CD">
      <w:pPr>
        <w:rPr>
          <w:rFonts w:eastAsia="Times New Roman" w:cs="Times New Roman"/>
          <w:szCs w:val="24"/>
          <w:lang w:bidi="en-US"/>
        </w:rPr>
      </w:pPr>
    </w:p>
    <w:p w14:paraId="52B34C4E" w14:textId="77777777" w:rsidR="0005797C" w:rsidRDefault="0005797C" w:rsidP="00F504CD">
      <w:pPr>
        <w:rPr>
          <w:rFonts w:eastAsia="Times New Roman" w:cs="Times New Roman"/>
          <w:szCs w:val="24"/>
          <w:lang w:bidi="en-US"/>
        </w:rPr>
      </w:pPr>
    </w:p>
    <w:p w14:paraId="25568965" w14:textId="77777777" w:rsidR="0005797C" w:rsidRDefault="0005797C" w:rsidP="00F504CD">
      <w:pPr>
        <w:rPr>
          <w:rFonts w:eastAsia="Times New Roman" w:cs="Times New Roman"/>
          <w:szCs w:val="24"/>
          <w:lang w:bidi="en-US"/>
        </w:rPr>
      </w:pPr>
    </w:p>
    <w:p w14:paraId="0288E119" w14:textId="77777777" w:rsidR="0005797C" w:rsidRDefault="0005797C" w:rsidP="00F504CD">
      <w:pPr>
        <w:rPr>
          <w:rFonts w:eastAsia="Times New Roman" w:cs="Times New Roman"/>
          <w:szCs w:val="24"/>
          <w:lang w:bidi="en-US"/>
        </w:rPr>
      </w:pPr>
    </w:p>
    <w:p w14:paraId="49E58669" w14:textId="77777777" w:rsidR="0005797C" w:rsidRDefault="0005797C" w:rsidP="00F504CD">
      <w:pPr>
        <w:rPr>
          <w:rFonts w:eastAsia="Times New Roman" w:cs="Times New Roman"/>
          <w:szCs w:val="24"/>
          <w:lang w:bidi="en-US"/>
        </w:rPr>
      </w:pPr>
    </w:p>
    <w:p w14:paraId="14133614" w14:textId="0BBA14DD" w:rsidR="000E4222" w:rsidRPr="00B95668" w:rsidRDefault="00F82A37" w:rsidP="00F504CD">
      <w:pPr>
        <w:rPr>
          <w:rFonts w:eastAsia="Times New Roman" w:cs="Times New Roman"/>
          <w:szCs w:val="24"/>
          <w:lang w:bidi="en-US"/>
        </w:rPr>
      </w:pPr>
      <w:r>
        <w:rPr>
          <w:rFonts w:eastAsia="Times New Roman" w:cs="Times New Roman"/>
          <w:szCs w:val="24"/>
          <w:lang w:bidi="en-US"/>
        </w:rPr>
        <w:t>“</w:t>
      </w:r>
      <w:r w:rsidR="00DE623A" w:rsidRPr="00DE623A">
        <w:rPr>
          <w:rFonts w:eastAsia="Times New Roman" w:cs="Times New Roman"/>
          <w:szCs w:val="24"/>
          <w:lang w:bidi="en-US"/>
        </w:rPr>
        <w:t xml:space="preserve">In the vastness of space and the immensity of time, it is my joy to share a planet and an epoch with </w:t>
      </w:r>
      <w:r w:rsidR="003A4B3A">
        <w:rPr>
          <w:rFonts w:eastAsia="Times New Roman" w:cs="Times New Roman"/>
          <w:szCs w:val="24"/>
          <w:lang w:bidi="en-US"/>
        </w:rPr>
        <w:t>[</w:t>
      </w:r>
      <w:r w:rsidR="00DE623A" w:rsidRPr="00DE623A">
        <w:rPr>
          <w:rFonts w:eastAsia="Times New Roman" w:cs="Times New Roman"/>
          <w:szCs w:val="24"/>
          <w:lang w:bidi="en-US"/>
        </w:rPr>
        <w:t>you</w:t>
      </w:r>
      <w:r w:rsidR="003A4B3A">
        <w:rPr>
          <w:rFonts w:eastAsia="Times New Roman" w:cs="Times New Roman"/>
          <w:szCs w:val="24"/>
          <w:lang w:bidi="en-US"/>
        </w:rPr>
        <w:t>]</w:t>
      </w:r>
      <w:r>
        <w:rPr>
          <w:rFonts w:eastAsia="Times New Roman" w:cs="Times New Roman"/>
          <w:szCs w:val="24"/>
          <w:lang w:bidi="en-US"/>
        </w:rPr>
        <w:t>.”</w:t>
      </w:r>
      <w:r w:rsidR="00DE623A">
        <w:rPr>
          <w:rFonts w:eastAsia="Times New Roman" w:cs="Times New Roman"/>
          <w:szCs w:val="24"/>
          <w:lang w:bidi="en-US"/>
        </w:rPr>
        <w:t xml:space="preserve"> </w:t>
      </w:r>
      <w:r>
        <w:t xml:space="preserve">– Carl </w:t>
      </w:r>
      <w:r w:rsidR="003B7642" w:rsidRPr="003B7642">
        <w:t>Sagan</w:t>
      </w:r>
      <w:r w:rsidR="007E6973">
        <w:t xml:space="preserve"> quotes from Cosmos</w:t>
      </w:r>
      <w:r>
        <w:t>.</w:t>
      </w:r>
      <w:r w:rsidR="000E4222" w:rsidRPr="00B95668">
        <w:rPr>
          <w:rFonts w:eastAsia="Times New Roman" w:cs="Times New Roman"/>
          <w:szCs w:val="24"/>
          <w:lang w:bidi="en-US"/>
        </w:rPr>
        <w:br w:type="page"/>
      </w:r>
    </w:p>
    <w:p w14:paraId="03755595" w14:textId="587F879D" w:rsidR="000E4222" w:rsidRPr="00B15D3A" w:rsidRDefault="000E4222" w:rsidP="007E740B">
      <w:pPr>
        <w:jc w:val="center"/>
        <w:rPr>
          <w:b/>
          <w:bCs/>
          <w:lang w:bidi="en-US"/>
        </w:rPr>
      </w:pPr>
      <w:r w:rsidRPr="00B15D3A">
        <w:rPr>
          <w:b/>
          <w:bCs/>
          <w:lang w:bidi="en-US"/>
        </w:rPr>
        <w:lastRenderedPageBreak/>
        <w:t>Acknowledgment</w:t>
      </w:r>
    </w:p>
    <w:p w14:paraId="12320F2A" w14:textId="77777777" w:rsidR="00F04430" w:rsidRPr="00AC00CB" w:rsidRDefault="00F04430" w:rsidP="00F04430">
      <w:pPr>
        <w:ind w:firstLine="720"/>
        <w:rPr>
          <w:lang w:bidi="en-US"/>
        </w:rPr>
      </w:pPr>
      <w:r w:rsidRPr="00AC00CB">
        <w:rPr>
          <w:lang w:bidi="en-US"/>
        </w:rPr>
        <w:t>I would like to thank all the people who walked this doctoral journey with me. First and foremost, I would like to express countless gratitude to the chairman of my committee, Dr. Doo Hun Lim, for his guidance, inspiration, and constructive suggestions throughout the course. He has guided me toward the world of adult education and has shown me, by his example, what a good researcher should be. Additionally, I am grateful to my committee members, Dr. Junghee Choi, Dr. Timothy Ford, and Dr. Michael Crowson, for their dedicated service and valuable input – especially Dr. Crowson, for his encouragement when I have had a tough time.</w:t>
      </w:r>
    </w:p>
    <w:p w14:paraId="257C855E" w14:textId="5D4D52A4" w:rsidR="00F04430" w:rsidRPr="00AC00CB" w:rsidRDefault="00F04430" w:rsidP="00F04430">
      <w:pPr>
        <w:ind w:firstLine="720"/>
        <w:rPr>
          <w:lang w:bidi="en-US"/>
        </w:rPr>
      </w:pPr>
      <w:r w:rsidRPr="00AC00CB">
        <w:rPr>
          <w:lang w:bidi="en-US"/>
        </w:rPr>
        <w:t xml:space="preserve">In addition to my committee, I would like to thank my Korean academic community in the United States. I have had the pleasing opportunity to be mentored by Dr. Junghwan Kim. I appreciate </w:t>
      </w:r>
      <w:r w:rsidR="00C821D0">
        <w:rPr>
          <w:lang w:bidi="en-US"/>
        </w:rPr>
        <w:t>him</w:t>
      </w:r>
      <w:r w:rsidRPr="00AC00CB">
        <w:rPr>
          <w:lang w:bidi="en-US"/>
        </w:rPr>
        <w:t xml:space="preserve"> for encouraging me and for </w:t>
      </w:r>
      <w:r w:rsidR="00C821D0">
        <w:rPr>
          <w:lang w:bidi="en-US"/>
        </w:rPr>
        <w:t>his</w:t>
      </w:r>
      <w:r w:rsidRPr="00AC00CB">
        <w:rPr>
          <w:lang w:bidi="en-US"/>
        </w:rPr>
        <w:t xml:space="preserve"> confidence in me. It was a great fortune to be engaged in </w:t>
      </w:r>
      <w:r w:rsidR="003E3ADE">
        <w:rPr>
          <w:lang w:bidi="en-US"/>
        </w:rPr>
        <w:t>his</w:t>
      </w:r>
      <w:r w:rsidRPr="00AC00CB">
        <w:rPr>
          <w:lang w:bidi="en-US"/>
        </w:rPr>
        <w:t xml:space="preserve"> research projects, which was huge momentum for initiating this dissertation. Moreover, I am grateful to the members of the Korean American Academy of Lifelong Education for allowing me to collaborate with an outstanding group of colleagues over the past years.</w:t>
      </w:r>
    </w:p>
    <w:p w14:paraId="35152916" w14:textId="29E14D37" w:rsidR="00F04430" w:rsidRPr="00AC00CB" w:rsidRDefault="00F04430" w:rsidP="00F04430">
      <w:pPr>
        <w:ind w:firstLine="720"/>
        <w:rPr>
          <w:lang w:bidi="en-US"/>
        </w:rPr>
      </w:pPr>
      <w:r w:rsidRPr="00AC00CB">
        <w:rPr>
          <w:lang w:bidi="en-US"/>
        </w:rPr>
        <w:t>I must reserve a special thanks to the Jeannine Rainbolt College of Education and the Center for Educational Development and Research (CEDaR) at the University of Oklahoma. I would like to thank Dr. Siduri Haslerig, the director of CEDaR, for her remarkable leadership and generosity seem to know no bounds. In addition, I would like to acknowledge CEDaR folks, Dr. Gul Nahar and Stefanie Heinrich, for their warm friendship and unyielding support. I will never forget the times we worked and walked together to get through the unprecedented pandemic era.</w:t>
      </w:r>
    </w:p>
    <w:p w14:paraId="1ED9D52B" w14:textId="38846966" w:rsidR="000E4222" w:rsidRPr="00B95668" w:rsidRDefault="00F04430" w:rsidP="00737811">
      <w:pPr>
        <w:ind w:firstLine="720"/>
        <w:rPr>
          <w:rFonts w:eastAsia="Times New Roman" w:cs="Times New Roman"/>
          <w:szCs w:val="24"/>
          <w:lang w:bidi="en-US"/>
        </w:rPr>
      </w:pPr>
      <w:r w:rsidRPr="00AC00CB">
        <w:rPr>
          <w:lang w:bidi="en-US"/>
        </w:rPr>
        <w:lastRenderedPageBreak/>
        <w:t>I am especially indebted to Dr. Sanghoon Bae, who paved my way to academia at Sungkyunkwan University, my alma mater. I always remember the moment when I knocked on his office door to be an undergraduate research assistant in the spring of 2010. Furthermore, my family has been a stalwart of support. I owe profound appreciation to my parents, Ik Chang and In-sook Lee, who give me unconditional and seemingly endless love that keeps me going even when it seems it cannot be done. A piece of childhood memories of my mother singing “My Mother’s Bible” to my twin brother and me has sustained me throughout the years-long journey. Finally, thank you, God.</w:t>
      </w:r>
      <w:r w:rsidR="000E4222" w:rsidRPr="00B95668">
        <w:rPr>
          <w:rFonts w:eastAsia="Times New Roman" w:cs="Times New Roman"/>
          <w:szCs w:val="24"/>
          <w:lang w:bidi="en-US"/>
        </w:rPr>
        <w:br w:type="page"/>
      </w:r>
    </w:p>
    <w:p w14:paraId="4030AEB8" w14:textId="27AA8635" w:rsidR="000E4222" w:rsidRPr="007E740B" w:rsidRDefault="000E4222" w:rsidP="007E740B">
      <w:pPr>
        <w:jc w:val="center"/>
        <w:rPr>
          <w:b/>
          <w:bCs/>
        </w:rPr>
      </w:pPr>
      <w:r w:rsidRPr="007E740B">
        <w:rPr>
          <w:b/>
          <w:bCs/>
        </w:rPr>
        <w:lastRenderedPageBreak/>
        <w:t>Table of Contents</w:t>
      </w:r>
    </w:p>
    <w:p w14:paraId="5292EFC6" w14:textId="4C37BB7C" w:rsidR="003B6043" w:rsidRDefault="00092B3C">
      <w:pPr>
        <w:pStyle w:val="TOC2"/>
        <w:tabs>
          <w:tab w:val="right" w:pos="9350"/>
        </w:tabs>
        <w:rPr>
          <w:rFonts w:asciiTheme="minorHAnsi" w:hAnsiTheme="minorHAnsi"/>
          <w:noProof/>
          <w:sz w:val="22"/>
        </w:rPr>
      </w:pPr>
      <w:r>
        <w:rPr>
          <w:rFonts w:eastAsia="Times New Roman" w:cs="Times New Roman"/>
          <w:szCs w:val="24"/>
          <w:lang w:bidi="en-US"/>
        </w:rPr>
        <w:fldChar w:fldCharType="begin"/>
      </w:r>
      <w:r>
        <w:rPr>
          <w:rFonts w:eastAsia="Times New Roman" w:cs="Times New Roman"/>
          <w:szCs w:val="24"/>
          <w:lang w:bidi="en-US"/>
        </w:rPr>
        <w:instrText xml:space="preserve"> TOC \f \h \z \t "Heading 1,2,Heading 2,3,Heading 3,4,Subtitle,1" </w:instrText>
      </w:r>
      <w:r>
        <w:rPr>
          <w:rFonts w:eastAsia="Times New Roman" w:cs="Times New Roman"/>
          <w:szCs w:val="24"/>
          <w:lang w:bidi="en-US"/>
        </w:rPr>
        <w:fldChar w:fldCharType="separate"/>
      </w:r>
      <w:hyperlink w:anchor="_Toc130286647" w:history="1">
        <w:r w:rsidR="003B6043" w:rsidRPr="00BB70F7">
          <w:rPr>
            <w:rStyle w:val="Hyperlink"/>
            <w:noProof/>
          </w:rPr>
          <w:t>Abstract</w:t>
        </w:r>
        <w:r w:rsidR="003B6043">
          <w:rPr>
            <w:noProof/>
            <w:webHidden/>
          </w:rPr>
          <w:tab/>
        </w:r>
        <w:r w:rsidR="003B6043">
          <w:rPr>
            <w:noProof/>
            <w:webHidden/>
          </w:rPr>
          <w:fldChar w:fldCharType="begin"/>
        </w:r>
        <w:r w:rsidR="003B6043">
          <w:rPr>
            <w:noProof/>
            <w:webHidden/>
          </w:rPr>
          <w:instrText xml:space="preserve"> PAGEREF _Toc130286647 \h </w:instrText>
        </w:r>
        <w:r w:rsidR="003B6043">
          <w:rPr>
            <w:noProof/>
            <w:webHidden/>
          </w:rPr>
        </w:r>
        <w:r w:rsidR="003B6043">
          <w:rPr>
            <w:noProof/>
            <w:webHidden/>
          </w:rPr>
          <w:fldChar w:fldCharType="separate"/>
        </w:r>
        <w:r w:rsidR="003B6043">
          <w:rPr>
            <w:noProof/>
            <w:webHidden/>
          </w:rPr>
          <w:t>xii</w:t>
        </w:r>
        <w:r w:rsidR="003B6043">
          <w:rPr>
            <w:noProof/>
            <w:webHidden/>
          </w:rPr>
          <w:fldChar w:fldCharType="end"/>
        </w:r>
      </w:hyperlink>
    </w:p>
    <w:p w14:paraId="6A055F23" w14:textId="18DAEED9" w:rsidR="003B6043" w:rsidRDefault="00000000">
      <w:pPr>
        <w:pStyle w:val="TOC1"/>
        <w:tabs>
          <w:tab w:val="right" w:pos="9350"/>
        </w:tabs>
        <w:rPr>
          <w:rFonts w:asciiTheme="minorHAnsi" w:hAnsiTheme="minorHAnsi"/>
          <w:b w:val="0"/>
          <w:noProof/>
          <w:sz w:val="22"/>
        </w:rPr>
      </w:pPr>
      <w:hyperlink w:anchor="_Toc130286648" w:history="1">
        <w:r w:rsidR="003B6043" w:rsidRPr="00BB70F7">
          <w:rPr>
            <w:rStyle w:val="Hyperlink"/>
            <w:noProof/>
          </w:rPr>
          <w:t>CHAPTER ONE</w:t>
        </w:r>
        <w:r w:rsidR="003B6043">
          <w:rPr>
            <w:noProof/>
            <w:webHidden/>
          </w:rPr>
          <w:tab/>
        </w:r>
        <w:r w:rsidR="003B6043">
          <w:rPr>
            <w:noProof/>
            <w:webHidden/>
          </w:rPr>
          <w:fldChar w:fldCharType="begin"/>
        </w:r>
        <w:r w:rsidR="003B6043">
          <w:rPr>
            <w:noProof/>
            <w:webHidden/>
          </w:rPr>
          <w:instrText xml:space="preserve"> PAGEREF _Toc130286648 \h </w:instrText>
        </w:r>
        <w:r w:rsidR="003B6043">
          <w:rPr>
            <w:noProof/>
            <w:webHidden/>
          </w:rPr>
        </w:r>
        <w:r w:rsidR="003B6043">
          <w:rPr>
            <w:noProof/>
            <w:webHidden/>
          </w:rPr>
          <w:fldChar w:fldCharType="separate"/>
        </w:r>
        <w:r w:rsidR="003B6043">
          <w:rPr>
            <w:noProof/>
            <w:webHidden/>
          </w:rPr>
          <w:t>1</w:t>
        </w:r>
        <w:r w:rsidR="003B6043">
          <w:rPr>
            <w:noProof/>
            <w:webHidden/>
          </w:rPr>
          <w:fldChar w:fldCharType="end"/>
        </w:r>
      </w:hyperlink>
    </w:p>
    <w:p w14:paraId="6B1FA43E" w14:textId="2B453989" w:rsidR="003B6043" w:rsidRDefault="00000000">
      <w:pPr>
        <w:pStyle w:val="TOC2"/>
        <w:tabs>
          <w:tab w:val="right" w:pos="9350"/>
        </w:tabs>
        <w:rPr>
          <w:rFonts w:asciiTheme="minorHAnsi" w:hAnsiTheme="minorHAnsi"/>
          <w:noProof/>
          <w:sz w:val="22"/>
        </w:rPr>
      </w:pPr>
      <w:hyperlink w:anchor="_Toc130286649" w:history="1">
        <w:r w:rsidR="003B6043" w:rsidRPr="00BB70F7">
          <w:rPr>
            <w:rStyle w:val="Hyperlink"/>
            <w:noProof/>
          </w:rPr>
          <w:t>Introduction</w:t>
        </w:r>
        <w:r w:rsidR="003B6043">
          <w:rPr>
            <w:noProof/>
            <w:webHidden/>
          </w:rPr>
          <w:tab/>
        </w:r>
        <w:r w:rsidR="003B6043">
          <w:rPr>
            <w:noProof/>
            <w:webHidden/>
          </w:rPr>
          <w:fldChar w:fldCharType="begin"/>
        </w:r>
        <w:r w:rsidR="003B6043">
          <w:rPr>
            <w:noProof/>
            <w:webHidden/>
          </w:rPr>
          <w:instrText xml:space="preserve"> PAGEREF _Toc130286649 \h </w:instrText>
        </w:r>
        <w:r w:rsidR="003B6043">
          <w:rPr>
            <w:noProof/>
            <w:webHidden/>
          </w:rPr>
        </w:r>
        <w:r w:rsidR="003B6043">
          <w:rPr>
            <w:noProof/>
            <w:webHidden/>
          </w:rPr>
          <w:fldChar w:fldCharType="separate"/>
        </w:r>
        <w:r w:rsidR="003B6043">
          <w:rPr>
            <w:noProof/>
            <w:webHidden/>
          </w:rPr>
          <w:t>1</w:t>
        </w:r>
        <w:r w:rsidR="003B6043">
          <w:rPr>
            <w:noProof/>
            <w:webHidden/>
          </w:rPr>
          <w:fldChar w:fldCharType="end"/>
        </w:r>
      </w:hyperlink>
    </w:p>
    <w:p w14:paraId="37ECD942" w14:textId="0822406D" w:rsidR="003B6043" w:rsidRDefault="00000000">
      <w:pPr>
        <w:pStyle w:val="TOC3"/>
        <w:tabs>
          <w:tab w:val="right" w:pos="9350"/>
        </w:tabs>
        <w:rPr>
          <w:rFonts w:asciiTheme="minorHAnsi" w:hAnsiTheme="minorHAnsi"/>
          <w:noProof/>
          <w:sz w:val="22"/>
        </w:rPr>
      </w:pPr>
      <w:hyperlink w:anchor="_Toc130286650" w:history="1">
        <w:r w:rsidR="003B6043" w:rsidRPr="00BB70F7">
          <w:rPr>
            <w:rStyle w:val="Hyperlink"/>
            <w:noProof/>
          </w:rPr>
          <w:t>Growing Importance of Adult Education in the World of Work</w:t>
        </w:r>
        <w:r w:rsidR="003B6043">
          <w:rPr>
            <w:noProof/>
            <w:webHidden/>
          </w:rPr>
          <w:tab/>
        </w:r>
        <w:r w:rsidR="003B6043">
          <w:rPr>
            <w:noProof/>
            <w:webHidden/>
          </w:rPr>
          <w:fldChar w:fldCharType="begin"/>
        </w:r>
        <w:r w:rsidR="003B6043">
          <w:rPr>
            <w:noProof/>
            <w:webHidden/>
          </w:rPr>
          <w:instrText xml:space="preserve"> PAGEREF _Toc130286650 \h </w:instrText>
        </w:r>
        <w:r w:rsidR="003B6043">
          <w:rPr>
            <w:noProof/>
            <w:webHidden/>
          </w:rPr>
        </w:r>
        <w:r w:rsidR="003B6043">
          <w:rPr>
            <w:noProof/>
            <w:webHidden/>
          </w:rPr>
          <w:fldChar w:fldCharType="separate"/>
        </w:r>
        <w:r w:rsidR="003B6043">
          <w:rPr>
            <w:noProof/>
            <w:webHidden/>
          </w:rPr>
          <w:t>1</w:t>
        </w:r>
        <w:r w:rsidR="003B6043">
          <w:rPr>
            <w:noProof/>
            <w:webHidden/>
          </w:rPr>
          <w:fldChar w:fldCharType="end"/>
        </w:r>
      </w:hyperlink>
    </w:p>
    <w:p w14:paraId="145780D6" w14:textId="2C13F678" w:rsidR="003B6043" w:rsidRDefault="00000000">
      <w:pPr>
        <w:pStyle w:val="TOC3"/>
        <w:tabs>
          <w:tab w:val="right" w:pos="9350"/>
        </w:tabs>
        <w:rPr>
          <w:rFonts w:asciiTheme="minorHAnsi" w:hAnsiTheme="minorHAnsi"/>
          <w:noProof/>
          <w:sz w:val="22"/>
        </w:rPr>
      </w:pPr>
      <w:hyperlink w:anchor="_Toc130286651" w:history="1">
        <w:r w:rsidR="003B6043" w:rsidRPr="00BB70F7">
          <w:rPr>
            <w:rStyle w:val="Hyperlink"/>
            <w:noProof/>
          </w:rPr>
          <w:t>Adult Education Participation and Its Impacts</w:t>
        </w:r>
        <w:r w:rsidR="003B6043">
          <w:rPr>
            <w:noProof/>
            <w:webHidden/>
          </w:rPr>
          <w:tab/>
        </w:r>
        <w:r w:rsidR="003B6043">
          <w:rPr>
            <w:noProof/>
            <w:webHidden/>
          </w:rPr>
          <w:fldChar w:fldCharType="begin"/>
        </w:r>
        <w:r w:rsidR="003B6043">
          <w:rPr>
            <w:noProof/>
            <w:webHidden/>
          </w:rPr>
          <w:instrText xml:space="preserve"> PAGEREF _Toc130286651 \h </w:instrText>
        </w:r>
        <w:r w:rsidR="003B6043">
          <w:rPr>
            <w:noProof/>
            <w:webHidden/>
          </w:rPr>
        </w:r>
        <w:r w:rsidR="003B6043">
          <w:rPr>
            <w:noProof/>
            <w:webHidden/>
          </w:rPr>
          <w:fldChar w:fldCharType="separate"/>
        </w:r>
        <w:r w:rsidR="003B6043">
          <w:rPr>
            <w:noProof/>
            <w:webHidden/>
          </w:rPr>
          <w:t>3</w:t>
        </w:r>
        <w:r w:rsidR="003B6043">
          <w:rPr>
            <w:noProof/>
            <w:webHidden/>
          </w:rPr>
          <w:fldChar w:fldCharType="end"/>
        </w:r>
      </w:hyperlink>
    </w:p>
    <w:p w14:paraId="7BF64CA2" w14:textId="08B90476" w:rsidR="003B6043" w:rsidRDefault="00000000">
      <w:pPr>
        <w:pStyle w:val="TOC2"/>
        <w:tabs>
          <w:tab w:val="right" w:pos="9350"/>
        </w:tabs>
        <w:rPr>
          <w:rFonts w:asciiTheme="minorHAnsi" w:hAnsiTheme="minorHAnsi"/>
          <w:noProof/>
          <w:sz w:val="22"/>
        </w:rPr>
      </w:pPr>
      <w:hyperlink w:anchor="_Toc130286652" w:history="1">
        <w:r w:rsidR="003B6043" w:rsidRPr="00BB70F7">
          <w:rPr>
            <w:rStyle w:val="Hyperlink"/>
            <w:noProof/>
          </w:rPr>
          <w:t>Purpose Statement</w:t>
        </w:r>
        <w:r w:rsidR="003B6043">
          <w:rPr>
            <w:noProof/>
            <w:webHidden/>
          </w:rPr>
          <w:tab/>
        </w:r>
        <w:r w:rsidR="003B6043">
          <w:rPr>
            <w:noProof/>
            <w:webHidden/>
          </w:rPr>
          <w:fldChar w:fldCharType="begin"/>
        </w:r>
        <w:r w:rsidR="003B6043">
          <w:rPr>
            <w:noProof/>
            <w:webHidden/>
          </w:rPr>
          <w:instrText xml:space="preserve"> PAGEREF _Toc130286652 \h </w:instrText>
        </w:r>
        <w:r w:rsidR="003B6043">
          <w:rPr>
            <w:noProof/>
            <w:webHidden/>
          </w:rPr>
        </w:r>
        <w:r w:rsidR="003B6043">
          <w:rPr>
            <w:noProof/>
            <w:webHidden/>
          </w:rPr>
          <w:fldChar w:fldCharType="separate"/>
        </w:r>
        <w:r w:rsidR="003B6043">
          <w:rPr>
            <w:noProof/>
            <w:webHidden/>
          </w:rPr>
          <w:t>7</w:t>
        </w:r>
        <w:r w:rsidR="003B6043">
          <w:rPr>
            <w:noProof/>
            <w:webHidden/>
          </w:rPr>
          <w:fldChar w:fldCharType="end"/>
        </w:r>
      </w:hyperlink>
    </w:p>
    <w:p w14:paraId="32E6DA37" w14:textId="78CD4A31" w:rsidR="003B6043" w:rsidRDefault="00000000">
      <w:pPr>
        <w:pStyle w:val="TOC2"/>
        <w:tabs>
          <w:tab w:val="right" w:pos="9350"/>
        </w:tabs>
        <w:rPr>
          <w:rFonts w:asciiTheme="minorHAnsi" w:hAnsiTheme="minorHAnsi"/>
          <w:noProof/>
          <w:sz w:val="22"/>
        </w:rPr>
      </w:pPr>
      <w:hyperlink w:anchor="_Toc130286653" w:history="1">
        <w:r w:rsidR="003B6043" w:rsidRPr="00BB70F7">
          <w:rPr>
            <w:rStyle w:val="Hyperlink"/>
            <w:noProof/>
          </w:rPr>
          <w:t>Research Questions</w:t>
        </w:r>
        <w:r w:rsidR="003B6043">
          <w:rPr>
            <w:noProof/>
            <w:webHidden/>
          </w:rPr>
          <w:tab/>
        </w:r>
        <w:r w:rsidR="003B6043">
          <w:rPr>
            <w:noProof/>
            <w:webHidden/>
          </w:rPr>
          <w:fldChar w:fldCharType="begin"/>
        </w:r>
        <w:r w:rsidR="003B6043">
          <w:rPr>
            <w:noProof/>
            <w:webHidden/>
          </w:rPr>
          <w:instrText xml:space="preserve"> PAGEREF _Toc130286653 \h </w:instrText>
        </w:r>
        <w:r w:rsidR="003B6043">
          <w:rPr>
            <w:noProof/>
            <w:webHidden/>
          </w:rPr>
        </w:r>
        <w:r w:rsidR="003B6043">
          <w:rPr>
            <w:noProof/>
            <w:webHidden/>
          </w:rPr>
          <w:fldChar w:fldCharType="separate"/>
        </w:r>
        <w:r w:rsidR="003B6043">
          <w:rPr>
            <w:noProof/>
            <w:webHidden/>
          </w:rPr>
          <w:t>10</w:t>
        </w:r>
        <w:r w:rsidR="003B6043">
          <w:rPr>
            <w:noProof/>
            <w:webHidden/>
          </w:rPr>
          <w:fldChar w:fldCharType="end"/>
        </w:r>
      </w:hyperlink>
    </w:p>
    <w:p w14:paraId="5D4E3117" w14:textId="67F38ABA" w:rsidR="003B6043" w:rsidRDefault="00000000">
      <w:pPr>
        <w:pStyle w:val="TOC2"/>
        <w:tabs>
          <w:tab w:val="right" w:pos="9350"/>
        </w:tabs>
        <w:rPr>
          <w:rFonts w:asciiTheme="minorHAnsi" w:hAnsiTheme="minorHAnsi"/>
          <w:noProof/>
          <w:sz w:val="22"/>
        </w:rPr>
      </w:pPr>
      <w:hyperlink w:anchor="_Toc130286654" w:history="1">
        <w:r w:rsidR="003B6043" w:rsidRPr="00BB70F7">
          <w:rPr>
            <w:rStyle w:val="Hyperlink"/>
            <w:noProof/>
          </w:rPr>
          <w:t>Significance of the Study</w:t>
        </w:r>
        <w:r w:rsidR="003B6043">
          <w:rPr>
            <w:noProof/>
            <w:webHidden/>
          </w:rPr>
          <w:tab/>
        </w:r>
        <w:r w:rsidR="003B6043">
          <w:rPr>
            <w:noProof/>
            <w:webHidden/>
          </w:rPr>
          <w:fldChar w:fldCharType="begin"/>
        </w:r>
        <w:r w:rsidR="003B6043">
          <w:rPr>
            <w:noProof/>
            <w:webHidden/>
          </w:rPr>
          <w:instrText xml:space="preserve"> PAGEREF _Toc130286654 \h </w:instrText>
        </w:r>
        <w:r w:rsidR="003B6043">
          <w:rPr>
            <w:noProof/>
            <w:webHidden/>
          </w:rPr>
        </w:r>
        <w:r w:rsidR="003B6043">
          <w:rPr>
            <w:noProof/>
            <w:webHidden/>
          </w:rPr>
          <w:fldChar w:fldCharType="separate"/>
        </w:r>
        <w:r w:rsidR="003B6043">
          <w:rPr>
            <w:noProof/>
            <w:webHidden/>
          </w:rPr>
          <w:t>11</w:t>
        </w:r>
        <w:r w:rsidR="003B6043">
          <w:rPr>
            <w:noProof/>
            <w:webHidden/>
          </w:rPr>
          <w:fldChar w:fldCharType="end"/>
        </w:r>
      </w:hyperlink>
    </w:p>
    <w:p w14:paraId="1BBE39A4" w14:textId="2F3AE8BE" w:rsidR="003B6043" w:rsidRDefault="00000000">
      <w:pPr>
        <w:pStyle w:val="TOC2"/>
        <w:tabs>
          <w:tab w:val="right" w:pos="9350"/>
        </w:tabs>
        <w:rPr>
          <w:rFonts w:asciiTheme="minorHAnsi" w:hAnsiTheme="minorHAnsi"/>
          <w:noProof/>
          <w:sz w:val="22"/>
        </w:rPr>
      </w:pPr>
      <w:hyperlink w:anchor="_Toc130286655" w:history="1">
        <w:r w:rsidR="003B6043" w:rsidRPr="00BB70F7">
          <w:rPr>
            <w:rStyle w:val="Hyperlink"/>
            <w:noProof/>
          </w:rPr>
          <w:t>Limitations</w:t>
        </w:r>
        <w:r w:rsidR="003B6043">
          <w:rPr>
            <w:noProof/>
            <w:webHidden/>
          </w:rPr>
          <w:tab/>
        </w:r>
        <w:r w:rsidR="003B6043">
          <w:rPr>
            <w:noProof/>
            <w:webHidden/>
          </w:rPr>
          <w:fldChar w:fldCharType="begin"/>
        </w:r>
        <w:r w:rsidR="003B6043">
          <w:rPr>
            <w:noProof/>
            <w:webHidden/>
          </w:rPr>
          <w:instrText xml:space="preserve"> PAGEREF _Toc130286655 \h </w:instrText>
        </w:r>
        <w:r w:rsidR="003B6043">
          <w:rPr>
            <w:noProof/>
            <w:webHidden/>
          </w:rPr>
        </w:r>
        <w:r w:rsidR="003B6043">
          <w:rPr>
            <w:noProof/>
            <w:webHidden/>
          </w:rPr>
          <w:fldChar w:fldCharType="separate"/>
        </w:r>
        <w:r w:rsidR="003B6043">
          <w:rPr>
            <w:noProof/>
            <w:webHidden/>
          </w:rPr>
          <w:t>13</w:t>
        </w:r>
        <w:r w:rsidR="003B6043">
          <w:rPr>
            <w:noProof/>
            <w:webHidden/>
          </w:rPr>
          <w:fldChar w:fldCharType="end"/>
        </w:r>
      </w:hyperlink>
    </w:p>
    <w:p w14:paraId="6BB60CD6" w14:textId="576F3F74" w:rsidR="003B6043" w:rsidRDefault="00000000">
      <w:pPr>
        <w:pStyle w:val="TOC2"/>
        <w:tabs>
          <w:tab w:val="right" w:pos="9350"/>
        </w:tabs>
        <w:rPr>
          <w:rFonts w:asciiTheme="minorHAnsi" w:hAnsiTheme="minorHAnsi"/>
          <w:noProof/>
          <w:sz w:val="22"/>
        </w:rPr>
      </w:pPr>
      <w:hyperlink w:anchor="_Toc130286656" w:history="1">
        <w:r w:rsidR="003B6043" w:rsidRPr="00BB70F7">
          <w:rPr>
            <w:rStyle w:val="Hyperlink"/>
            <w:noProof/>
          </w:rPr>
          <w:t>Operational Definitions and Key Terms</w:t>
        </w:r>
        <w:r w:rsidR="003B6043">
          <w:rPr>
            <w:noProof/>
            <w:webHidden/>
          </w:rPr>
          <w:tab/>
        </w:r>
        <w:r w:rsidR="003B6043">
          <w:rPr>
            <w:noProof/>
            <w:webHidden/>
          </w:rPr>
          <w:fldChar w:fldCharType="begin"/>
        </w:r>
        <w:r w:rsidR="003B6043">
          <w:rPr>
            <w:noProof/>
            <w:webHidden/>
          </w:rPr>
          <w:instrText xml:space="preserve"> PAGEREF _Toc130286656 \h </w:instrText>
        </w:r>
        <w:r w:rsidR="003B6043">
          <w:rPr>
            <w:noProof/>
            <w:webHidden/>
          </w:rPr>
        </w:r>
        <w:r w:rsidR="003B6043">
          <w:rPr>
            <w:noProof/>
            <w:webHidden/>
          </w:rPr>
          <w:fldChar w:fldCharType="separate"/>
        </w:r>
        <w:r w:rsidR="003B6043">
          <w:rPr>
            <w:noProof/>
            <w:webHidden/>
          </w:rPr>
          <w:t>14</w:t>
        </w:r>
        <w:r w:rsidR="003B6043">
          <w:rPr>
            <w:noProof/>
            <w:webHidden/>
          </w:rPr>
          <w:fldChar w:fldCharType="end"/>
        </w:r>
      </w:hyperlink>
    </w:p>
    <w:p w14:paraId="421759CA" w14:textId="059F90A6" w:rsidR="003B6043" w:rsidRDefault="00000000">
      <w:pPr>
        <w:pStyle w:val="TOC3"/>
        <w:tabs>
          <w:tab w:val="right" w:pos="9350"/>
        </w:tabs>
        <w:rPr>
          <w:rFonts w:asciiTheme="minorHAnsi" w:hAnsiTheme="minorHAnsi"/>
          <w:noProof/>
          <w:sz w:val="22"/>
        </w:rPr>
      </w:pPr>
      <w:hyperlink w:anchor="_Toc130286657" w:history="1">
        <w:r w:rsidR="003B6043" w:rsidRPr="00BB70F7">
          <w:rPr>
            <w:rStyle w:val="Hyperlink"/>
            <w:noProof/>
          </w:rPr>
          <w:t>Working Adults</w:t>
        </w:r>
        <w:r w:rsidR="003B6043">
          <w:rPr>
            <w:noProof/>
            <w:webHidden/>
          </w:rPr>
          <w:tab/>
        </w:r>
        <w:r w:rsidR="003B6043">
          <w:rPr>
            <w:noProof/>
            <w:webHidden/>
          </w:rPr>
          <w:fldChar w:fldCharType="begin"/>
        </w:r>
        <w:r w:rsidR="003B6043">
          <w:rPr>
            <w:noProof/>
            <w:webHidden/>
          </w:rPr>
          <w:instrText xml:space="preserve"> PAGEREF _Toc130286657 \h </w:instrText>
        </w:r>
        <w:r w:rsidR="003B6043">
          <w:rPr>
            <w:noProof/>
            <w:webHidden/>
          </w:rPr>
        </w:r>
        <w:r w:rsidR="003B6043">
          <w:rPr>
            <w:noProof/>
            <w:webHidden/>
          </w:rPr>
          <w:fldChar w:fldCharType="separate"/>
        </w:r>
        <w:r w:rsidR="003B6043">
          <w:rPr>
            <w:noProof/>
            <w:webHidden/>
          </w:rPr>
          <w:t>14</w:t>
        </w:r>
        <w:r w:rsidR="003B6043">
          <w:rPr>
            <w:noProof/>
            <w:webHidden/>
          </w:rPr>
          <w:fldChar w:fldCharType="end"/>
        </w:r>
      </w:hyperlink>
    </w:p>
    <w:p w14:paraId="14DC7187" w14:textId="058A484B" w:rsidR="003B6043" w:rsidRDefault="00000000">
      <w:pPr>
        <w:pStyle w:val="TOC3"/>
        <w:tabs>
          <w:tab w:val="right" w:pos="9350"/>
        </w:tabs>
        <w:rPr>
          <w:rFonts w:asciiTheme="minorHAnsi" w:hAnsiTheme="minorHAnsi"/>
          <w:noProof/>
          <w:sz w:val="22"/>
        </w:rPr>
      </w:pPr>
      <w:hyperlink w:anchor="_Toc130286658" w:history="1">
        <w:r w:rsidR="003B6043" w:rsidRPr="00BB70F7">
          <w:rPr>
            <w:rStyle w:val="Hyperlink"/>
            <w:noProof/>
          </w:rPr>
          <w:t>Adult Education Participation</w:t>
        </w:r>
        <w:r w:rsidR="003B6043">
          <w:rPr>
            <w:noProof/>
            <w:webHidden/>
          </w:rPr>
          <w:tab/>
        </w:r>
        <w:r w:rsidR="003B6043">
          <w:rPr>
            <w:noProof/>
            <w:webHidden/>
          </w:rPr>
          <w:fldChar w:fldCharType="begin"/>
        </w:r>
        <w:r w:rsidR="003B6043">
          <w:rPr>
            <w:noProof/>
            <w:webHidden/>
          </w:rPr>
          <w:instrText xml:space="preserve"> PAGEREF _Toc130286658 \h </w:instrText>
        </w:r>
        <w:r w:rsidR="003B6043">
          <w:rPr>
            <w:noProof/>
            <w:webHidden/>
          </w:rPr>
        </w:r>
        <w:r w:rsidR="003B6043">
          <w:rPr>
            <w:noProof/>
            <w:webHidden/>
          </w:rPr>
          <w:fldChar w:fldCharType="separate"/>
        </w:r>
        <w:r w:rsidR="003B6043">
          <w:rPr>
            <w:noProof/>
            <w:webHidden/>
          </w:rPr>
          <w:t>15</w:t>
        </w:r>
        <w:r w:rsidR="003B6043">
          <w:rPr>
            <w:noProof/>
            <w:webHidden/>
          </w:rPr>
          <w:fldChar w:fldCharType="end"/>
        </w:r>
      </w:hyperlink>
    </w:p>
    <w:p w14:paraId="67FC0508" w14:textId="5BAE2709" w:rsidR="003B6043" w:rsidRDefault="00000000">
      <w:pPr>
        <w:pStyle w:val="TOC3"/>
        <w:tabs>
          <w:tab w:val="right" w:pos="9350"/>
        </w:tabs>
        <w:rPr>
          <w:rFonts w:asciiTheme="minorHAnsi" w:hAnsiTheme="minorHAnsi"/>
          <w:noProof/>
          <w:sz w:val="22"/>
        </w:rPr>
      </w:pPr>
      <w:hyperlink w:anchor="_Toc130286659" w:history="1">
        <w:r w:rsidR="003B6043" w:rsidRPr="00BB70F7">
          <w:rPr>
            <w:rStyle w:val="Hyperlink"/>
            <w:noProof/>
          </w:rPr>
          <w:t>Formal Adult Education and Training</w:t>
        </w:r>
        <w:r w:rsidR="003B6043">
          <w:rPr>
            <w:noProof/>
            <w:webHidden/>
          </w:rPr>
          <w:tab/>
        </w:r>
        <w:r w:rsidR="003B6043">
          <w:rPr>
            <w:noProof/>
            <w:webHidden/>
          </w:rPr>
          <w:fldChar w:fldCharType="begin"/>
        </w:r>
        <w:r w:rsidR="003B6043">
          <w:rPr>
            <w:noProof/>
            <w:webHidden/>
          </w:rPr>
          <w:instrText xml:space="preserve"> PAGEREF _Toc130286659 \h </w:instrText>
        </w:r>
        <w:r w:rsidR="003B6043">
          <w:rPr>
            <w:noProof/>
            <w:webHidden/>
          </w:rPr>
        </w:r>
        <w:r w:rsidR="003B6043">
          <w:rPr>
            <w:noProof/>
            <w:webHidden/>
          </w:rPr>
          <w:fldChar w:fldCharType="separate"/>
        </w:r>
        <w:r w:rsidR="003B6043">
          <w:rPr>
            <w:noProof/>
            <w:webHidden/>
          </w:rPr>
          <w:t>15</w:t>
        </w:r>
        <w:r w:rsidR="003B6043">
          <w:rPr>
            <w:noProof/>
            <w:webHidden/>
          </w:rPr>
          <w:fldChar w:fldCharType="end"/>
        </w:r>
      </w:hyperlink>
    </w:p>
    <w:p w14:paraId="4A59FE90" w14:textId="589C0B59" w:rsidR="003B6043" w:rsidRDefault="00000000">
      <w:pPr>
        <w:pStyle w:val="TOC3"/>
        <w:tabs>
          <w:tab w:val="right" w:pos="9350"/>
        </w:tabs>
        <w:rPr>
          <w:rFonts w:asciiTheme="minorHAnsi" w:hAnsiTheme="minorHAnsi"/>
          <w:noProof/>
          <w:sz w:val="22"/>
        </w:rPr>
      </w:pPr>
      <w:hyperlink w:anchor="_Toc130286660" w:history="1">
        <w:r w:rsidR="003B6043" w:rsidRPr="00BB70F7">
          <w:rPr>
            <w:rStyle w:val="Hyperlink"/>
            <w:noProof/>
          </w:rPr>
          <w:t>Non-formal Adult Education and Training</w:t>
        </w:r>
        <w:r w:rsidR="003B6043">
          <w:rPr>
            <w:noProof/>
            <w:webHidden/>
          </w:rPr>
          <w:tab/>
        </w:r>
        <w:r w:rsidR="003B6043">
          <w:rPr>
            <w:noProof/>
            <w:webHidden/>
          </w:rPr>
          <w:fldChar w:fldCharType="begin"/>
        </w:r>
        <w:r w:rsidR="003B6043">
          <w:rPr>
            <w:noProof/>
            <w:webHidden/>
          </w:rPr>
          <w:instrText xml:space="preserve"> PAGEREF _Toc130286660 \h </w:instrText>
        </w:r>
        <w:r w:rsidR="003B6043">
          <w:rPr>
            <w:noProof/>
            <w:webHidden/>
          </w:rPr>
        </w:r>
        <w:r w:rsidR="003B6043">
          <w:rPr>
            <w:noProof/>
            <w:webHidden/>
          </w:rPr>
          <w:fldChar w:fldCharType="separate"/>
        </w:r>
        <w:r w:rsidR="003B6043">
          <w:rPr>
            <w:noProof/>
            <w:webHidden/>
          </w:rPr>
          <w:t>15</w:t>
        </w:r>
        <w:r w:rsidR="003B6043">
          <w:rPr>
            <w:noProof/>
            <w:webHidden/>
          </w:rPr>
          <w:fldChar w:fldCharType="end"/>
        </w:r>
      </w:hyperlink>
    </w:p>
    <w:p w14:paraId="7987C169" w14:textId="34A5D5F6" w:rsidR="003B6043" w:rsidRDefault="00000000">
      <w:pPr>
        <w:pStyle w:val="TOC3"/>
        <w:tabs>
          <w:tab w:val="right" w:pos="9350"/>
        </w:tabs>
        <w:rPr>
          <w:rFonts w:asciiTheme="minorHAnsi" w:hAnsiTheme="minorHAnsi"/>
          <w:noProof/>
          <w:sz w:val="22"/>
        </w:rPr>
      </w:pPr>
      <w:hyperlink w:anchor="_Toc130286661" w:history="1">
        <w:r w:rsidR="003B6043" w:rsidRPr="00BB70F7">
          <w:rPr>
            <w:rStyle w:val="Hyperlink"/>
            <w:noProof/>
          </w:rPr>
          <w:t>Informal Learning</w:t>
        </w:r>
        <w:r w:rsidR="003B6043">
          <w:rPr>
            <w:noProof/>
            <w:webHidden/>
          </w:rPr>
          <w:tab/>
        </w:r>
        <w:r w:rsidR="003B6043">
          <w:rPr>
            <w:noProof/>
            <w:webHidden/>
          </w:rPr>
          <w:fldChar w:fldCharType="begin"/>
        </w:r>
        <w:r w:rsidR="003B6043">
          <w:rPr>
            <w:noProof/>
            <w:webHidden/>
          </w:rPr>
          <w:instrText xml:space="preserve"> PAGEREF _Toc130286661 \h </w:instrText>
        </w:r>
        <w:r w:rsidR="003B6043">
          <w:rPr>
            <w:noProof/>
            <w:webHidden/>
          </w:rPr>
        </w:r>
        <w:r w:rsidR="003B6043">
          <w:rPr>
            <w:noProof/>
            <w:webHidden/>
          </w:rPr>
          <w:fldChar w:fldCharType="separate"/>
        </w:r>
        <w:r w:rsidR="003B6043">
          <w:rPr>
            <w:noProof/>
            <w:webHidden/>
          </w:rPr>
          <w:t>16</w:t>
        </w:r>
        <w:r w:rsidR="003B6043">
          <w:rPr>
            <w:noProof/>
            <w:webHidden/>
          </w:rPr>
          <w:fldChar w:fldCharType="end"/>
        </w:r>
      </w:hyperlink>
    </w:p>
    <w:p w14:paraId="6813D6F2" w14:textId="2AA332F9" w:rsidR="003B6043" w:rsidRDefault="00000000">
      <w:pPr>
        <w:pStyle w:val="TOC3"/>
        <w:tabs>
          <w:tab w:val="right" w:pos="9350"/>
        </w:tabs>
        <w:rPr>
          <w:rFonts w:asciiTheme="minorHAnsi" w:hAnsiTheme="minorHAnsi"/>
          <w:noProof/>
          <w:sz w:val="22"/>
        </w:rPr>
      </w:pPr>
      <w:hyperlink w:anchor="_Toc130286662" w:history="1">
        <w:r w:rsidR="003B6043" w:rsidRPr="00BB70F7">
          <w:rPr>
            <w:rStyle w:val="Hyperlink"/>
            <w:noProof/>
          </w:rPr>
          <w:t>Workplace Learning</w:t>
        </w:r>
        <w:r w:rsidR="003B6043">
          <w:rPr>
            <w:noProof/>
            <w:webHidden/>
          </w:rPr>
          <w:tab/>
        </w:r>
        <w:r w:rsidR="003B6043">
          <w:rPr>
            <w:noProof/>
            <w:webHidden/>
          </w:rPr>
          <w:fldChar w:fldCharType="begin"/>
        </w:r>
        <w:r w:rsidR="003B6043">
          <w:rPr>
            <w:noProof/>
            <w:webHidden/>
          </w:rPr>
          <w:instrText xml:space="preserve"> PAGEREF _Toc130286662 \h </w:instrText>
        </w:r>
        <w:r w:rsidR="003B6043">
          <w:rPr>
            <w:noProof/>
            <w:webHidden/>
          </w:rPr>
        </w:r>
        <w:r w:rsidR="003B6043">
          <w:rPr>
            <w:noProof/>
            <w:webHidden/>
          </w:rPr>
          <w:fldChar w:fldCharType="separate"/>
        </w:r>
        <w:r w:rsidR="003B6043">
          <w:rPr>
            <w:noProof/>
            <w:webHidden/>
          </w:rPr>
          <w:t>16</w:t>
        </w:r>
        <w:r w:rsidR="003B6043">
          <w:rPr>
            <w:noProof/>
            <w:webHidden/>
          </w:rPr>
          <w:fldChar w:fldCharType="end"/>
        </w:r>
      </w:hyperlink>
    </w:p>
    <w:p w14:paraId="5C2A0137" w14:textId="13654CEC" w:rsidR="003B6043" w:rsidRDefault="00000000">
      <w:pPr>
        <w:pStyle w:val="TOC3"/>
        <w:tabs>
          <w:tab w:val="right" w:pos="9350"/>
        </w:tabs>
        <w:rPr>
          <w:rFonts w:asciiTheme="minorHAnsi" w:hAnsiTheme="minorHAnsi"/>
          <w:noProof/>
          <w:sz w:val="22"/>
        </w:rPr>
      </w:pPr>
      <w:hyperlink w:anchor="_Toc130286663" w:history="1">
        <w:r w:rsidR="003B6043" w:rsidRPr="00BB70F7">
          <w:rPr>
            <w:rStyle w:val="Hyperlink"/>
            <w:noProof/>
          </w:rPr>
          <w:t>Lifelong Learning</w:t>
        </w:r>
        <w:r w:rsidR="003B6043">
          <w:rPr>
            <w:noProof/>
            <w:webHidden/>
          </w:rPr>
          <w:tab/>
        </w:r>
        <w:r w:rsidR="003B6043">
          <w:rPr>
            <w:noProof/>
            <w:webHidden/>
          </w:rPr>
          <w:fldChar w:fldCharType="begin"/>
        </w:r>
        <w:r w:rsidR="003B6043">
          <w:rPr>
            <w:noProof/>
            <w:webHidden/>
          </w:rPr>
          <w:instrText xml:space="preserve"> PAGEREF _Toc130286663 \h </w:instrText>
        </w:r>
        <w:r w:rsidR="003B6043">
          <w:rPr>
            <w:noProof/>
            <w:webHidden/>
          </w:rPr>
        </w:r>
        <w:r w:rsidR="003B6043">
          <w:rPr>
            <w:noProof/>
            <w:webHidden/>
          </w:rPr>
          <w:fldChar w:fldCharType="separate"/>
        </w:r>
        <w:r w:rsidR="003B6043">
          <w:rPr>
            <w:noProof/>
            <w:webHidden/>
          </w:rPr>
          <w:t>16</w:t>
        </w:r>
        <w:r w:rsidR="003B6043">
          <w:rPr>
            <w:noProof/>
            <w:webHidden/>
          </w:rPr>
          <w:fldChar w:fldCharType="end"/>
        </w:r>
      </w:hyperlink>
    </w:p>
    <w:p w14:paraId="527D8C1F" w14:textId="5A1A5B1B" w:rsidR="003B6043" w:rsidRDefault="00000000">
      <w:pPr>
        <w:pStyle w:val="TOC3"/>
        <w:tabs>
          <w:tab w:val="right" w:pos="9350"/>
        </w:tabs>
        <w:rPr>
          <w:rFonts w:asciiTheme="minorHAnsi" w:hAnsiTheme="minorHAnsi"/>
          <w:noProof/>
          <w:sz w:val="22"/>
        </w:rPr>
      </w:pPr>
      <w:hyperlink w:anchor="_Toc130286664" w:history="1">
        <w:r w:rsidR="003B6043" w:rsidRPr="00BB70F7">
          <w:rPr>
            <w:rStyle w:val="Hyperlink"/>
            <w:noProof/>
          </w:rPr>
          <w:t>Random Forest Classifiers</w:t>
        </w:r>
        <w:r w:rsidR="003B6043">
          <w:rPr>
            <w:noProof/>
            <w:webHidden/>
          </w:rPr>
          <w:tab/>
        </w:r>
        <w:r w:rsidR="003B6043">
          <w:rPr>
            <w:noProof/>
            <w:webHidden/>
          </w:rPr>
          <w:fldChar w:fldCharType="begin"/>
        </w:r>
        <w:r w:rsidR="003B6043">
          <w:rPr>
            <w:noProof/>
            <w:webHidden/>
          </w:rPr>
          <w:instrText xml:space="preserve"> PAGEREF _Toc130286664 \h </w:instrText>
        </w:r>
        <w:r w:rsidR="003B6043">
          <w:rPr>
            <w:noProof/>
            <w:webHidden/>
          </w:rPr>
        </w:r>
        <w:r w:rsidR="003B6043">
          <w:rPr>
            <w:noProof/>
            <w:webHidden/>
          </w:rPr>
          <w:fldChar w:fldCharType="separate"/>
        </w:r>
        <w:r w:rsidR="003B6043">
          <w:rPr>
            <w:noProof/>
            <w:webHidden/>
          </w:rPr>
          <w:t>17</w:t>
        </w:r>
        <w:r w:rsidR="003B6043">
          <w:rPr>
            <w:noProof/>
            <w:webHidden/>
          </w:rPr>
          <w:fldChar w:fldCharType="end"/>
        </w:r>
      </w:hyperlink>
    </w:p>
    <w:p w14:paraId="357565BE" w14:textId="538F004F" w:rsidR="003B6043" w:rsidRDefault="00000000">
      <w:pPr>
        <w:pStyle w:val="TOC3"/>
        <w:tabs>
          <w:tab w:val="right" w:pos="9350"/>
        </w:tabs>
        <w:rPr>
          <w:rFonts w:asciiTheme="minorHAnsi" w:hAnsiTheme="minorHAnsi"/>
          <w:noProof/>
          <w:sz w:val="22"/>
        </w:rPr>
      </w:pPr>
      <w:hyperlink w:anchor="_Toc130286665" w:history="1">
        <w:r w:rsidR="003B6043" w:rsidRPr="00BB70F7">
          <w:rPr>
            <w:rStyle w:val="Hyperlink"/>
            <w:noProof/>
          </w:rPr>
          <w:t>Latent Class Analysis</w:t>
        </w:r>
        <w:r w:rsidR="003B6043">
          <w:rPr>
            <w:noProof/>
            <w:webHidden/>
          </w:rPr>
          <w:tab/>
        </w:r>
        <w:r w:rsidR="003B6043">
          <w:rPr>
            <w:noProof/>
            <w:webHidden/>
          </w:rPr>
          <w:fldChar w:fldCharType="begin"/>
        </w:r>
        <w:r w:rsidR="003B6043">
          <w:rPr>
            <w:noProof/>
            <w:webHidden/>
          </w:rPr>
          <w:instrText xml:space="preserve"> PAGEREF _Toc130286665 \h </w:instrText>
        </w:r>
        <w:r w:rsidR="003B6043">
          <w:rPr>
            <w:noProof/>
            <w:webHidden/>
          </w:rPr>
        </w:r>
        <w:r w:rsidR="003B6043">
          <w:rPr>
            <w:noProof/>
            <w:webHidden/>
          </w:rPr>
          <w:fldChar w:fldCharType="separate"/>
        </w:r>
        <w:r w:rsidR="003B6043">
          <w:rPr>
            <w:noProof/>
            <w:webHidden/>
          </w:rPr>
          <w:t>17</w:t>
        </w:r>
        <w:r w:rsidR="003B6043">
          <w:rPr>
            <w:noProof/>
            <w:webHidden/>
          </w:rPr>
          <w:fldChar w:fldCharType="end"/>
        </w:r>
      </w:hyperlink>
    </w:p>
    <w:p w14:paraId="73CCF3C0" w14:textId="6E2031A4" w:rsidR="003B6043" w:rsidRDefault="00000000">
      <w:pPr>
        <w:pStyle w:val="TOC1"/>
        <w:tabs>
          <w:tab w:val="right" w:pos="9350"/>
        </w:tabs>
        <w:rPr>
          <w:rFonts w:asciiTheme="minorHAnsi" w:hAnsiTheme="minorHAnsi"/>
          <w:b w:val="0"/>
          <w:noProof/>
          <w:sz w:val="22"/>
        </w:rPr>
      </w:pPr>
      <w:hyperlink w:anchor="_Toc130286666" w:history="1">
        <w:r w:rsidR="003B6043" w:rsidRPr="00BB70F7">
          <w:rPr>
            <w:rStyle w:val="Hyperlink"/>
            <w:noProof/>
          </w:rPr>
          <w:t>CHAPTER TWO</w:t>
        </w:r>
        <w:r w:rsidR="003B6043">
          <w:rPr>
            <w:noProof/>
            <w:webHidden/>
          </w:rPr>
          <w:tab/>
        </w:r>
        <w:r w:rsidR="003B6043">
          <w:rPr>
            <w:noProof/>
            <w:webHidden/>
          </w:rPr>
          <w:fldChar w:fldCharType="begin"/>
        </w:r>
        <w:r w:rsidR="003B6043">
          <w:rPr>
            <w:noProof/>
            <w:webHidden/>
          </w:rPr>
          <w:instrText xml:space="preserve"> PAGEREF _Toc130286666 \h </w:instrText>
        </w:r>
        <w:r w:rsidR="003B6043">
          <w:rPr>
            <w:noProof/>
            <w:webHidden/>
          </w:rPr>
        </w:r>
        <w:r w:rsidR="003B6043">
          <w:rPr>
            <w:noProof/>
            <w:webHidden/>
          </w:rPr>
          <w:fldChar w:fldCharType="separate"/>
        </w:r>
        <w:r w:rsidR="003B6043">
          <w:rPr>
            <w:noProof/>
            <w:webHidden/>
          </w:rPr>
          <w:t>18</w:t>
        </w:r>
        <w:r w:rsidR="003B6043">
          <w:rPr>
            <w:noProof/>
            <w:webHidden/>
          </w:rPr>
          <w:fldChar w:fldCharType="end"/>
        </w:r>
      </w:hyperlink>
    </w:p>
    <w:p w14:paraId="18B002C4" w14:textId="2EE07CD7" w:rsidR="003B6043" w:rsidRDefault="00000000">
      <w:pPr>
        <w:pStyle w:val="TOC2"/>
        <w:tabs>
          <w:tab w:val="right" w:pos="9350"/>
        </w:tabs>
        <w:rPr>
          <w:rFonts w:asciiTheme="minorHAnsi" w:hAnsiTheme="minorHAnsi"/>
          <w:noProof/>
          <w:sz w:val="22"/>
        </w:rPr>
      </w:pPr>
      <w:hyperlink w:anchor="_Toc130286667" w:history="1">
        <w:r w:rsidR="003B6043" w:rsidRPr="00BB70F7">
          <w:rPr>
            <w:rStyle w:val="Hyperlink"/>
            <w:noProof/>
          </w:rPr>
          <w:t>Literature Review</w:t>
        </w:r>
        <w:r w:rsidR="003B6043">
          <w:rPr>
            <w:noProof/>
            <w:webHidden/>
          </w:rPr>
          <w:tab/>
        </w:r>
        <w:r w:rsidR="003B6043">
          <w:rPr>
            <w:noProof/>
            <w:webHidden/>
          </w:rPr>
          <w:fldChar w:fldCharType="begin"/>
        </w:r>
        <w:r w:rsidR="003B6043">
          <w:rPr>
            <w:noProof/>
            <w:webHidden/>
          </w:rPr>
          <w:instrText xml:space="preserve"> PAGEREF _Toc130286667 \h </w:instrText>
        </w:r>
        <w:r w:rsidR="003B6043">
          <w:rPr>
            <w:noProof/>
            <w:webHidden/>
          </w:rPr>
        </w:r>
        <w:r w:rsidR="003B6043">
          <w:rPr>
            <w:noProof/>
            <w:webHidden/>
          </w:rPr>
          <w:fldChar w:fldCharType="separate"/>
        </w:r>
        <w:r w:rsidR="003B6043">
          <w:rPr>
            <w:noProof/>
            <w:webHidden/>
          </w:rPr>
          <w:t>18</w:t>
        </w:r>
        <w:r w:rsidR="003B6043">
          <w:rPr>
            <w:noProof/>
            <w:webHidden/>
          </w:rPr>
          <w:fldChar w:fldCharType="end"/>
        </w:r>
      </w:hyperlink>
    </w:p>
    <w:p w14:paraId="3366CFFA" w14:textId="4B02F426" w:rsidR="003B6043" w:rsidRDefault="00000000">
      <w:pPr>
        <w:pStyle w:val="TOC2"/>
        <w:tabs>
          <w:tab w:val="right" w:pos="9350"/>
        </w:tabs>
        <w:rPr>
          <w:rFonts w:asciiTheme="minorHAnsi" w:hAnsiTheme="minorHAnsi"/>
          <w:noProof/>
          <w:sz w:val="22"/>
        </w:rPr>
      </w:pPr>
      <w:hyperlink w:anchor="_Toc130286668" w:history="1">
        <w:r w:rsidR="003B6043" w:rsidRPr="00BB70F7">
          <w:rPr>
            <w:rStyle w:val="Hyperlink"/>
            <w:noProof/>
          </w:rPr>
          <w:t>Understanding Adult Education Participation of Working Adults</w:t>
        </w:r>
        <w:r w:rsidR="003B6043">
          <w:rPr>
            <w:noProof/>
            <w:webHidden/>
          </w:rPr>
          <w:tab/>
        </w:r>
        <w:r w:rsidR="003B6043">
          <w:rPr>
            <w:noProof/>
            <w:webHidden/>
          </w:rPr>
          <w:fldChar w:fldCharType="begin"/>
        </w:r>
        <w:r w:rsidR="003B6043">
          <w:rPr>
            <w:noProof/>
            <w:webHidden/>
          </w:rPr>
          <w:instrText xml:space="preserve"> PAGEREF _Toc130286668 \h </w:instrText>
        </w:r>
        <w:r w:rsidR="003B6043">
          <w:rPr>
            <w:noProof/>
            <w:webHidden/>
          </w:rPr>
        </w:r>
        <w:r w:rsidR="003B6043">
          <w:rPr>
            <w:noProof/>
            <w:webHidden/>
          </w:rPr>
          <w:fldChar w:fldCharType="separate"/>
        </w:r>
        <w:r w:rsidR="003B6043">
          <w:rPr>
            <w:noProof/>
            <w:webHidden/>
          </w:rPr>
          <w:t>18</w:t>
        </w:r>
        <w:r w:rsidR="003B6043">
          <w:rPr>
            <w:noProof/>
            <w:webHidden/>
          </w:rPr>
          <w:fldChar w:fldCharType="end"/>
        </w:r>
      </w:hyperlink>
    </w:p>
    <w:p w14:paraId="0A457B32" w14:textId="2C9BECCA" w:rsidR="003B6043" w:rsidRDefault="00000000">
      <w:pPr>
        <w:pStyle w:val="TOC3"/>
        <w:tabs>
          <w:tab w:val="right" w:pos="9350"/>
        </w:tabs>
        <w:rPr>
          <w:rFonts w:asciiTheme="minorHAnsi" w:hAnsiTheme="minorHAnsi"/>
          <w:noProof/>
          <w:sz w:val="22"/>
        </w:rPr>
      </w:pPr>
      <w:hyperlink w:anchor="_Toc130286669" w:history="1">
        <w:r w:rsidR="003B6043" w:rsidRPr="00BB70F7">
          <w:rPr>
            <w:rStyle w:val="Hyperlink"/>
            <w:noProof/>
          </w:rPr>
          <w:t>Benefits of Adult Education Participation</w:t>
        </w:r>
        <w:r w:rsidR="003B6043">
          <w:rPr>
            <w:noProof/>
            <w:webHidden/>
          </w:rPr>
          <w:tab/>
        </w:r>
        <w:r w:rsidR="003B6043">
          <w:rPr>
            <w:noProof/>
            <w:webHidden/>
          </w:rPr>
          <w:fldChar w:fldCharType="begin"/>
        </w:r>
        <w:r w:rsidR="003B6043">
          <w:rPr>
            <w:noProof/>
            <w:webHidden/>
          </w:rPr>
          <w:instrText xml:space="preserve"> PAGEREF _Toc130286669 \h </w:instrText>
        </w:r>
        <w:r w:rsidR="003B6043">
          <w:rPr>
            <w:noProof/>
            <w:webHidden/>
          </w:rPr>
        </w:r>
        <w:r w:rsidR="003B6043">
          <w:rPr>
            <w:noProof/>
            <w:webHidden/>
          </w:rPr>
          <w:fldChar w:fldCharType="separate"/>
        </w:r>
        <w:r w:rsidR="003B6043">
          <w:rPr>
            <w:noProof/>
            <w:webHidden/>
          </w:rPr>
          <w:t>18</w:t>
        </w:r>
        <w:r w:rsidR="003B6043">
          <w:rPr>
            <w:noProof/>
            <w:webHidden/>
          </w:rPr>
          <w:fldChar w:fldCharType="end"/>
        </w:r>
      </w:hyperlink>
    </w:p>
    <w:p w14:paraId="2693EAAF" w14:textId="49E39C87" w:rsidR="003B6043" w:rsidRDefault="00000000">
      <w:pPr>
        <w:pStyle w:val="TOC3"/>
        <w:tabs>
          <w:tab w:val="right" w:pos="9350"/>
        </w:tabs>
        <w:rPr>
          <w:rFonts w:asciiTheme="minorHAnsi" w:hAnsiTheme="minorHAnsi"/>
          <w:noProof/>
          <w:sz w:val="22"/>
        </w:rPr>
      </w:pPr>
      <w:hyperlink w:anchor="_Toc130286670" w:history="1">
        <w:r w:rsidR="003B6043" w:rsidRPr="00BB70F7">
          <w:rPr>
            <w:rStyle w:val="Hyperlink"/>
            <w:noProof/>
          </w:rPr>
          <w:t>Individual and Organizational Contexts of Adult Education Participation</w:t>
        </w:r>
        <w:r w:rsidR="003B6043">
          <w:rPr>
            <w:noProof/>
            <w:webHidden/>
          </w:rPr>
          <w:tab/>
        </w:r>
        <w:r w:rsidR="003B6043">
          <w:rPr>
            <w:noProof/>
            <w:webHidden/>
          </w:rPr>
          <w:fldChar w:fldCharType="begin"/>
        </w:r>
        <w:r w:rsidR="003B6043">
          <w:rPr>
            <w:noProof/>
            <w:webHidden/>
          </w:rPr>
          <w:instrText xml:space="preserve"> PAGEREF _Toc130286670 \h </w:instrText>
        </w:r>
        <w:r w:rsidR="003B6043">
          <w:rPr>
            <w:noProof/>
            <w:webHidden/>
          </w:rPr>
        </w:r>
        <w:r w:rsidR="003B6043">
          <w:rPr>
            <w:noProof/>
            <w:webHidden/>
          </w:rPr>
          <w:fldChar w:fldCharType="separate"/>
        </w:r>
        <w:r w:rsidR="003B6043">
          <w:rPr>
            <w:noProof/>
            <w:webHidden/>
          </w:rPr>
          <w:t>20</w:t>
        </w:r>
        <w:r w:rsidR="003B6043">
          <w:rPr>
            <w:noProof/>
            <w:webHidden/>
          </w:rPr>
          <w:fldChar w:fldCharType="end"/>
        </w:r>
      </w:hyperlink>
    </w:p>
    <w:p w14:paraId="139EF3EC" w14:textId="21B2F0B1" w:rsidR="003B6043" w:rsidRDefault="00000000">
      <w:pPr>
        <w:pStyle w:val="TOC4"/>
        <w:tabs>
          <w:tab w:val="right" w:pos="9350"/>
        </w:tabs>
        <w:rPr>
          <w:rFonts w:asciiTheme="minorHAnsi" w:hAnsiTheme="minorHAnsi"/>
          <w:noProof/>
          <w:sz w:val="22"/>
        </w:rPr>
      </w:pPr>
      <w:hyperlink w:anchor="_Toc130286671" w:history="1">
        <w:r w:rsidR="003B6043" w:rsidRPr="00BB70F7">
          <w:rPr>
            <w:rStyle w:val="Hyperlink"/>
            <w:noProof/>
          </w:rPr>
          <w:t>Internal Aspect of Adult Education: Self-directedness</w:t>
        </w:r>
        <w:r w:rsidR="003B6043">
          <w:rPr>
            <w:noProof/>
            <w:webHidden/>
          </w:rPr>
          <w:tab/>
        </w:r>
        <w:r w:rsidR="003B6043">
          <w:rPr>
            <w:noProof/>
            <w:webHidden/>
          </w:rPr>
          <w:fldChar w:fldCharType="begin"/>
        </w:r>
        <w:r w:rsidR="003B6043">
          <w:rPr>
            <w:noProof/>
            <w:webHidden/>
          </w:rPr>
          <w:instrText xml:space="preserve"> PAGEREF _Toc130286671 \h </w:instrText>
        </w:r>
        <w:r w:rsidR="003B6043">
          <w:rPr>
            <w:noProof/>
            <w:webHidden/>
          </w:rPr>
        </w:r>
        <w:r w:rsidR="003B6043">
          <w:rPr>
            <w:noProof/>
            <w:webHidden/>
          </w:rPr>
          <w:fldChar w:fldCharType="separate"/>
        </w:r>
        <w:r w:rsidR="003B6043">
          <w:rPr>
            <w:noProof/>
            <w:webHidden/>
          </w:rPr>
          <w:t>20</w:t>
        </w:r>
        <w:r w:rsidR="003B6043">
          <w:rPr>
            <w:noProof/>
            <w:webHidden/>
          </w:rPr>
          <w:fldChar w:fldCharType="end"/>
        </w:r>
      </w:hyperlink>
    </w:p>
    <w:p w14:paraId="54006EFD" w14:textId="302951E1" w:rsidR="003B6043" w:rsidRDefault="00000000">
      <w:pPr>
        <w:pStyle w:val="TOC4"/>
        <w:tabs>
          <w:tab w:val="right" w:pos="9350"/>
        </w:tabs>
        <w:rPr>
          <w:rFonts w:asciiTheme="minorHAnsi" w:hAnsiTheme="minorHAnsi"/>
          <w:noProof/>
          <w:sz w:val="22"/>
        </w:rPr>
      </w:pPr>
      <w:hyperlink w:anchor="_Toc130286672" w:history="1">
        <w:r w:rsidR="003B6043" w:rsidRPr="00BB70F7">
          <w:rPr>
            <w:rStyle w:val="Hyperlink"/>
            <w:noProof/>
          </w:rPr>
          <w:t>External Aspect of Adult Education: Socio-contextual Influences</w:t>
        </w:r>
        <w:r w:rsidR="003B6043">
          <w:rPr>
            <w:noProof/>
            <w:webHidden/>
          </w:rPr>
          <w:tab/>
        </w:r>
        <w:r w:rsidR="003B6043">
          <w:rPr>
            <w:noProof/>
            <w:webHidden/>
          </w:rPr>
          <w:fldChar w:fldCharType="begin"/>
        </w:r>
        <w:r w:rsidR="003B6043">
          <w:rPr>
            <w:noProof/>
            <w:webHidden/>
          </w:rPr>
          <w:instrText xml:space="preserve"> PAGEREF _Toc130286672 \h </w:instrText>
        </w:r>
        <w:r w:rsidR="003B6043">
          <w:rPr>
            <w:noProof/>
            <w:webHidden/>
          </w:rPr>
        </w:r>
        <w:r w:rsidR="003B6043">
          <w:rPr>
            <w:noProof/>
            <w:webHidden/>
          </w:rPr>
          <w:fldChar w:fldCharType="separate"/>
        </w:r>
        <w:r w:rsidR="003B6043">
          <w:rPr>
            <w:noProof/>
            <w:webHidden/>
          </w:rPr>
          <w:t>24</w:t>
        </w:r>
        <w:r w:rsidR="003B6043">
          <w:rPr>
            <w:noProof/>
            <w:webHidden/>
          </w:rPr>
          <w:fldChar w:fldCharType="end"/>
        </w:r>
      </w:hyperlink>
    </w:p>
    <w:p w14:paraId="2FAEB9FA" w14:textId="2D6A6FA9" w:rsidR="003B6043" w:rsidRDefault="00000000">
      <w:pPr>
        <w:pStyle w:val="TOC3"/>
        <w:tabs>
          <w:tab w:val="right" w:pos="9350"/>
        </w:tabs>
        <w:rPr>
          <w:rFonts w:asciiTheme="minorHAnsi" w:hAnsiTheme="minorHAnsi"/>
          <w:noProof/>
          <w:sz w:val="22"/>
        </w:rPr>
      </w:pPr>
      <w:hyperlink w:anchor="_Toc130286673" w:history="1">
        <w:r w:rsidR="003B6043" w:rsidRPr="00BB70F7">
          <w:rPr>
            <w:rStyle w:val="Hyperlink"/>
            <w:noProof/>
          </w:rPr>
          <w:t>Definition of Working Adults</w:t>
        </w:r>
        <w:r w:rsidR="003B6043">
          <w:rPr>
            <w:noProof/>
            <w:webHidden/>
          </w:rPr>
          <w:tab/>
        </w:r>
        <w:r w:rsidR="003B6043">
          <w:rPr>
            <w:noProof/>
            <w:webHidden/>
          </w:rPr>
          <w:fldChar w:fldCharType="begin"/>
        </w:r>
        <w:r w:rsidR="003B6043">
          <w:rPr>
            <w:noProof/>
            <w:webHidden/>
          </w:rPr>
          <w:instrText xml:space="preserve"> PAGEREF _Toc130286673 \h </w:instrText>
        </w:r>
        <w:r w:rsidR="003B6043">
          <w:rPr>
            <w:noProof/>
            <w:webHidden/>
          </w:rPr>
        </w:r>
        <w:r w:rsidR="003B6043">
          <w:rPr>
            <w:noProof/>
            <w:webHidden/>
          </w:rPr>
          <w:fldChar w:fldCharType="separate"/>
        </w:r>
        <w:r w:rsidR="003B6043">
          <w:rPr>
            <w:noProof/>
            <w:webHidden/>
          </w:rPr>
          <w:t>26</w:t>
        </w:r>
        <w:r w:rsidR="003B6043">
          <w:rPr>
            <w:noProof/>
            <w:webHidden/>
          </w:rPr>
          <w:fldChar w:fldCharType="end"/>
        </w:r>
      </w:hyperlink>
    </w:p>
    <w:p w14:paraId="5D216C08" w14:textId="54C871E6" w:rsidR="003B6043" w:rsidRDefault="00000000">
      <w:pPr>
        <w:pStyle w:val="TOC2"/>
        <w:tabs>
          <w:tab w:val="right" w:pos="9350"/>
        </w:tabs>
        <w:rPr>
          <w:rFonts w:asciiTheme="minorHAnsi" w:hAnsiTheme="minorHAnsi"/>
          <w:noProof/>
          <w:sz w:val="22"/>
        </w:rPr>
      </w:pPr>
      <w:hyperlink w:anchor="_Toc130286674" w:history="1">
        <w:r w:rsidR="003B6043" w:rsidRPr="00BB70F7">
          <w:rPr>
            <w:rStyle w:val="Hyperlink"/>
            <w:noProof/>
          </w:rPr>
          <w:t>Concept and Typology of Adult Education</w:t>
        </w:r>
        <w:r w:rsidR="003B6043">
          <w:rPr>
            <w:noProof/>
            <w:webHidden/>
          </w:rPr>
          <w:tab/>
        </w:r>
        <w:r w:rsidR="003B6043">
          <w:rPr>
            <w:noProof/>
            <w:webHidden/>
          </w:rPr>
          <w:fldChar w:fldCharType="begin"/>
        </w:r>
        <w:r w:rsidR="003B6043">
          <w:rPr>
            <w:noProof/>
            <w:webHidden/>
          </w:rPr>
          <w:instrText xml:space="preserve"> PAGEREF _Toc130286674 \h </w:instrText>
        </w:r>
        <w:r w:rsidR="003B6043">
          <w:rPr>
            <w:noProof/>
            <w:webHidden/>
          </w:rPr>
        </w:r>
        <w:r w:rsidR="003B6043">
          <w:rPr>
            <w:noProof/>
            <w:webHidden/>
          </w:rPr>
          <w:fldChar w:fldCharType="separate"/>
        </w:r>
        <w:r w:rsidR="003B6043">
          <w:rPr>
            <w:noProof/>
            <w:webHidden/>
          </w:rPr>
          <w:t>28</w:t>
        </w:r>
        <w:r w:rsidR="003B6043">
          <w:rPr>
            <w:noProof/>
            <w:webHidden/>
          </w:rPr>
          <w:fldChar w:fldCharType="end"/>
        </w:r>
      </w:hyperlink>
    </w:p>
    <w:p w14:paraId="663A624B" w14:textId="44BE3FC0" w:rsidR="003B6043" w:rsidRDefault="00000000">
      <w:pPr>
        <w:pStyle w:val="TOC3"/>
        <w:tabs>
          <w:tab w:val="right" w:pos="9350"/>
        </w:tabs>
        <w:rPr>
          <w:rFonts w:asciiTheme="minorHAnsi" w:hAnsiTheme="minorHAnsi"/>
          <w:noProof/>
          <w:sz w:val="22"/>
        </w:rPr>
      </w:pPr>
      <w:hyperlink w:anchor="_Toc130286675" w:history="1">
        <w:r w:rsidR="003B6043" w:rsidRPr="00BB70F7">
          <w:rPr>
            <w:rStyle w:val="Hyperlink"/>
            <w:noProof/>
          </w:rPr>
          <w:t>The Concept of Adult Education</w:t>
        </w:r>
        <w:r w:rsidR="003B6043">
          <w:rPr>
            <w:noProof/>
            <w:webHidden/>
          </w:rPr>
          <w:tab/>
        </w:r>
        <w:r w:rsidR="003B6043">
          <w:rPr>
            <w:noProof/>
            <w:webHidden/>
          </w:rPr>
          <w:fldChar w:fldCharType="begin"/>
        </w:r>
        <w:r w:rsidR="003B6043">
          <w:rPr>
            <w:noProof/>
            <w:webHidden/>
          </w:rPr>
          <w:instrText xml:space="preserve"> PAGEREF _Toc130286675 \h </w:instrText>
        </w:r>
        <w:r w:rsidR="003B6043">
          <w:rPr>
            <w:noProof/>
            <w:webHidden/>
          </w:rPr>
        </w:r>
        <w:r w:rsidR="003B6043">
          <w:rPr>
            <w:noProof/>
            <w:webHidden/>
          </w:rPr>
          <w:fldChar w:fldCharType="separate"/>
        </w:r>
        <w:r w:rsidR="003B6043">
          <w:rPr>
            <w:noProof/>
            <w:webHidden/>
          </w:rPr>
          <w:t>28</w:t>
        </w:r>
        <w:r w:rsidR="003B6043">
          <w:rPr>
            <w:noProof/>
            <w:webHidden/>
          </w:rPr>
          <w:fldChar w:fldCharType="end"/>
        </w:r>
      </w:hyperlink>
    </w:p>
    <w:p w14:paraId="68D9CCF5" w14:textId="39663232" w:rsidR="003B6043" w:rsidRDefault="00000000">
      <w:pPr>
        <w:pStyle w:val="TOC3"/>
        <w:tabs>
          <w:tab w:val="right" w:pos="9350"/>
        </w:tabs>
        <w:rPr>
          <w:rFonts w:asciiTheme="minorHAnsi" w:hAnsiTheme="minorHAnsi"/>
          <w:noProof/>
          <w:sz w:val="22"/>
        </w:rPr>
      </w:pPr>
      <w:hyperlink w:anchor="_Toc130286676" w:history="1">
        <w:r w:rsidR="003B6043" w:rsidRPr="00BB70F7">
          <w:rPr>
            <w:rStyle w:val="Hyperlink"/>
            <w:noProof/>
          </w:rPr>
          <w:t>The Typology of Adult Education</w:t>
        </w:r>
        <w:r w:rsidR="003B6043">
          <w:rPr>
            <w:noProof/>
            <w:webHidden/>
          </w:rPr>
          <w:tab/>
        </w:r>
        <w:r w:rsidR="003B6043">
          <w:rPr>
            <w:noProof/>
            <w:webHidden/>
          </w:rPr>
          <w:fldChar w:fldCharType="begin"/>
        </w:r>
        <w:r w:rsidR="003B6043">
          <w:rPr>
            <w:noProof/>
            <w:webHidden/>
          </w:rPr>
          <w:instrText xml:space="preserve"> PAGEREF _Toc130286676 \h </w:instrText>
        </w:r>
        <w:r w:rsidR="003B6043">
          <w:rPr>
            <w:noProof/>
            <w:webHidden/>
          </w:rPr>
        </w:r>
        <w:r w:rsidR="003B6043">
          <w:rPr>
            <w:noProof/>
            <w:webHidden/>
          </w:rPr>
          <w:fldChar w:fldCharType="separate"/>
        </w:r>
        <w:r w:rsidR="003B6043">
          <w:rPr>
            <w:noProof/>
            <w:webHidden/>
          </w:rPr>
          <w:t>30</w:t>
        </w:r>
        <w:r w:rsidR="003B6043">
          <w:rPr>
            <w:noProof/>
            <w:webHidden/>
          </w:rPr>
          <w:fldChar w:fldCharType="end"/>
        </w:r>
      </w:hyperlink>
    </w:p>
    <w:p w14:paraId="0698BA8F" w14:textId="54213070" w:rsidR="003B6043" w:rsidRDefault="00000000">
      <w:pPr>
        <w:pStyle w:val="TOC4"/>
        <w:tabs>
          <w:tab w:val="right" w:pos="9350"/>
        </w:tabs>
        <w:rPr>
          <w:rFonts w:asciiTheme="minorHAnsi" w:hAnsiTheme="minorHAnsi"/>
          <w:noProof/>
          <w:sz w:val="22"/>
        </w:rPr>
      </w:pPr>
      <w:hyperlink w:anchor="_Toc130286677" w:history="1">
        <w:r w:rsidR="003B6043" w:rsidRPr="00BB70F7">
          <w:rPr>
            <w:rStyle w:val="Hyperlink"/>
            <w:noProof/>
          </w:rPr>
          <w:t>Various Forms of Learning: Formal, Non-formal, and Informal Learning</w:t>
        </w:r>
        <w:r w:rsidR="003B6043">
          <w:rPr>
            <w:noProof/>
            <w:webHidden/>
          </w:rPr>
          <w:tab/>
        </w:r>
        <w:r w:rsidR="003B6043">
          <w:rPr>
            <w:noProof/>
            <w:webHidden/>
          </w:rPr>
          <w:fldChar w:fldCharType="begin"/>
        </w:r>
        <w:r w:rsidR="003B6043">
          <w:rPr>
            <w:noProof/>
            <w:webHidden/>
          </w:rPr>
          <w:instrText xml:space="preserve"> PAGEREF _Toc130286677 \h </w:instrText>
        </w:r>
        <w:r w:rsidR="003B6043">
          <w:rPr>
            <w:noProof/>
            <w:webHidden/>
          </w:rPr>
        </w:r>
        <w:r w:rsidR="003B6043">
          <w:rPr>
            <w:noProof/>
            <w:webHidden/>
          </w:rPr>
          <w:fldChar w:fldCharType="separate"/>
        </w:r>
        <w:r w:rsidR="003B6043">
          <w:rPr>
            <w:noProof/>
            <w:webHidden/>
          </w:rPr>
          <w:t>31</w:t>
        </w:r>
        <w:r w:rsidR="003B6043">
          <w:rPr>
            <w:noProof/>
            <w:webHidden/>
          </w:rPr>
          <w:fldChar w:fldCharType="end"/>
        </w:r>
      </w:hyperlink>
    </w:p>
    <w:p w14:paraId="2C39B47A" w14:textId="1FE791BF" w:rsidR="003B6043" w:rsidRDefault="00000000">
      <w:pPr>
        <w:pStyle w:val="TOC4"/>
        <w:tabs>
          <w:tab w:val="right" w:pos="9350"/>
        </w:tabs>
        <w:rPr>
          <w:rFonts w:asciiTheme="minorHAnsi" w:hAnsiTheme="minorHAnsi"/>
          <w:noProof/>
          <w:sz w:val="22"/>
        </w:rPr>
      </w:pPr>
      <w:hyperlink w:anchor="_Toc130286678" w:history="1">
        <w:r w:rsidR="003B6043" w:rsidRPr="00BB70F7">
          <w:rPr>
            <w:rStyle w:val="Hyperlink"/>
            <w:noProof/>
          </w:rPr>
          <w:t>Formal Adult Education and Training</w:t>
        </w:r>
        <w:r w:rsidR="003B6043">
          <w:rPr>
            <w:noProof/>
            <w:webHidden/>
          </w:rPr>
          <w:tab/>
        </w:r>
        <w:r w:rsidR="003B6043">
          <w:rPr>
            <w:noProof/>
            <w:webHidden/>
          </w:rPr>
          <w:fldChar w:fldCharType="begin"/>
        </w:r>
        <w:r w:rsidR="003B6043">
          <w:rPr>
            <w:noProof/>
            <w:webHidden/>
          </w:rPr>
          <w:instrText xml:space="preserve"> PAGEREF _Toc130286678 \h </w:instrText>
        </w:r>
        <w:r w:rsidR="003B6043">
          <w:rPr>
            <w:noProof/>
            <w:webHidden/>
          </w:rPr>
        </w:r>
        <w:r w:rsidR="003B6043">
          <w:rPr>
            <w:noProof/>
            <w:webHidden/>
          </w:rPr>
          <w:fldChar w:fldCharType="separate"/>
        </w:r>
        <w:r w:rsidR="003B6043">
          <w:rPr>
            <w:noProof/>
            <w:webHidden/>
          </w:rPr>
          <w:t>32</w:t>
        </w:r>
        <w:r w:rsidR="003B6043">
          <w:rPr>
            <w:noProof/>
            <w:webHidden/>
          </w:rPr>
          <w:fldChar w:fldCharType="end"/>
        </w:r>
      </w:hyperlink>
    </w:p>
    <w:p w14:paraId="3CCD6C76" w14:textId="62C02AA6" w:rsidR="003B6043" w:rsidRDefault="00000000">
      <w:pPr>
        <w:pStyle w:val="TOC4"/>
        <w:tabs>
          <w:tab w:val="right" w:pos="9350"/>
        </w:tabs>
        <w:rPr>
          <w:rFonts w:asciiTheme="minorHAnsi" w:hAnsiTheme="minorHAnsi"/>
          <w:noProof/>
          <w:sz w:val="22"/>
        </w:rPr>
      </w:pPr>
      <w:hyperlink w:anchor="_Toc130286679" w:history="1">
        <w:r w:rsidR="003B6043" w:rsidRPr="00BB70F7">
          <w:rPr>
            <w:rStyle w:val="Hyperlink"/>
            <w:noProof/>
          </w:rPr>
          <w:t>Non-formal Adult Education and Training</w:t>
        </w:r>
        <w:r w:rsidR="003B6043">
          <w:rPr>
            <w:noProof/>
            <w:webHidden/>
          </w:rPr>
          <w:tab/>
        </w:r>
        <w:r w:rsidR="003B6043">
          <w:rPr>
            <w:noProof/>
            <w:webHidden/>
          </w:rPr>
          <w:fldChar w:fldCharType="begin"/>
        </w:r>
        <w:r w:rsidR="003B6043">
          <w:rPr>
            <w:noProof/>
            <w:webHidden/>
          </w:rPr>
          <w:instrText xml:space="preserve"> PAGEREF _Toc130286679 \h </w:instrText>
        </w:r>
        <w:r w:rsidR="003B6043">
          <w:rPr>
            <w:noProof/>
            <w:webHidden/>
          </w:rPr>
        </w:r>
        <w:r w:rsidR="003B6043">
          <w:rPr>
            <w:noProof/>
            <w:webHidden/>
          </w:rPr>
          <w:fldChar w:fldCharType="separate"/>
        </w:r>
        <w:r w:rsidR="003B6043">
          <w:rPr>
            <w:noProof/>
            <w:webHidden/>
          </w:rPr>
          <w:t>34</w:t>
        </w:r>
        <w:r w:rsidR="003B6043">
          <w:rPr>
            <w:noProof/>
            <w:webHidden/>
          </w:rPr>
          <w:fldChar w:fldCharType="end"/>
        </w:r>
      </w:hyperlink>
    </w:p>
    <w:p w14:paraId="2FC6B0ED" w14:textId="1CA0C322" w:rsidR="003B6043" w:rsidRDefault="00000000">
      <w:pPr>
        <w:pStyle w:val="TOC4"/>
        <w:tabs>
          <w:tab w:val="right" w:pos="9350"/>
        </w:tabs>
        <w:rPr>
          <w:rFonts w:asciiTheme="minorHAnsi" w:hAnsiTheme="minorHAnsi"/>
          <w:noProof/>
          <w:sz w:val="22"/>
        </w:rPr>
      </w:pPr>
      <w:hyperlink w:anchor="_Toc130286680" w:history="1">
        <w:r w:rsidR="003B6043" w:rsidRPr="00BB70F7">
          <w:rPr>
            <w:rStyle w:val="Hyperlink"/>
            <w:noProof/>
          </w:rPr>
          <w:t>Informal Learning at the Workplace</w:t>
        </w:r>
        <w:r w:rsidR="003B6043">
          <w:rPr>
            <w:noProof/>
            <w:webHidden/>
          </w:rPr>
          <w:tab/>
        </w:r>
        <w:r w:rsidR="003B6043">
          <w:rPr>
            <w:noProof/>
            <w:webHidden/>
          </w:rPr>
          <w:fldChar w:fldCharType="begin"/>
        </w:r>
        <w:r w:rsidR="003B6043">
          <w:rPr>
            <w:noProof/>
            <w:webHidden/>
          </w:rPr>
          <w:instrText xml:space="preserve"> PAGEREF _Toc130286680 \h </w:instrText>
        </w:r>
        <w:r w:rsidR="003B6043">
          <w:rPr>
            <w:noProof/>
            <w:webHidden/>
          </w:rPr>
        </w:r>
        <w:r w:rsidR="003B6043">
          <w:rPr>
            <w:noProof/>
            <w:webHidden/>
          </w:rPr>
          <w:fldChar w:fldCharType="separate"/>
        </w:r>
        <w:r w:rsidR="003B6043">
          <w:rPr>
            <w:noProof/>
            <w:webHidden/>
          </w:rPr>
          <w:t>35</w:t>
        </w:r>
        <w:r w:rsidR="003B6043">
          <w:rPr>
            <w:noProof/>
            <w:webHidden/>
          </w:rPr>
          <w:fldChar w:fldCharType="end"/>
        </w:r>
      </w:hyperlink>
    </w:p>
    <w:p w14:paraId="747E4791" w14:textId="1C47B293" w:rsidR="003B6043" w:rsidRDefault="00000000">
      <w:pPr>
        <w:pStyle w:val="TOC3"/>
        <w:tabs>
          <w:tab w:val="right" w:pos="9350"/>
        </w:tabs>
        <w:rPr>
          <w:rFonts w:asciiTheme="minorHAnsi" w:hAnsiTheme="minorHAnsi"/>
          <w:noProof/>
          <w:sz w:val="22"/>
        </w:rPr>
      </w:pPr>
      <w:hyperlink w:anchor="_Toc130286681" w:history="1">
        <w:r w:rsidR="003B6043" w:rsidRPr="00BB70F7">
          <w:rPr>
            <w:rStyle w:val="Hyperlink"/>
            <w:noProof/>
          </w:rPr>
          <w:t>Relationships Between/Among Formal AET, Non-formal AET, and Informal Learning</w:t>
        </w:r>
        <w:r w:rsidR="003B6043">
          <w:rPr>
            <w:noProof/>
            <w:webHidden/>
          </w:rPr>
          <w:tab/>
        </w:r>
        <w:r w:rsidR="003B6043">
          <w:rPr>
            <w:noProof/>
            <w:webHidden/>
          </w:rPr>
          <w:fldChar w:fldCharType="begin"/>
        </w:r>
        <w:r w:rsidR="003B6043">
          <w:rPr>
            <w:noProof/>
            <w:webHidden/>
          </w:rPr>
          <w:instrText xml:space="preserve"> PAGEREF _Toc130286681 \h </w:instrText>
        </w:r>
        <w:r w:rsidR="003B6043">
          <w:rPr>
            <w:noProof/>
            <w:webHidden/>
          </w:rPr>
        </w:r>
        <w:r w:rsidR="003B6043">
          <w:rPr>
            <w:noProof/>
            <w:webHidden/>
          </w:rPr>
          <w:fldChar w:fldCharType="separate"/>
        </w:r>
        <w:r w:rsidR="003B6043">
          <w:rPr>
            <w:noProof/>
            <w:webHidden/>
          </w:rPr>
          <w:t>37</w:t>
        </w:r>
        <w:r w:rsidR="003B6043">
          <w:rPr>
            <w:noProof/>
            <w:webHidden/>
          </w:rPr>
          <w:fldChar w:fldCharType="end"/>
        </w:r>
      </w:hyperlink>
    </w:p>
    <w:p w14:paraId="2B8C6CDB" w14:textId="76CF1FA9" w:rsidR="003B6043" w:rsidRDefault="00000000">
      <w:pPr>
        <w:pStyle w:val="TOC3"/>
        <w:tabs>
          <w:tab w:val="right" w:pos="9350"/>
        </w:tabs>
        <w:rPr>
          <w:rFonts w:asciiTheme="minorHAnsi" w:hAnsiTheme="minorHAnsi"/>
          <w:noProof/>
          <w:sz w:val="22"/>
        </w:rPr>
      </w:pPr>
      <w:hyperlink w:anchor="_Toc130286682" w:history="1">
        <w:r w:rsidR="003B6043" w:rsidRPr="00BB70F7">
          <w:rPr>
            <w:rStyle w:val="Hyperlink"/>
            <w:noProof/>
          </w:rPr>
          <w:t>Research Gaps</w:t>
        </w:r>
        <w:r w:rsidR="003B6043">
          <w:rPr>
            <w:noProof/>
            <w:webHidden/>
          </w:rPr>
          <w:tab/>
        </w:r>
        <w:r w:rsidR="003B6043">
          <w:rPr>
            <w:noProof/>
            <w:webHidden/>
          </w:rPr>
          <w:fldChar w:fldCharType="begin"/>
        </w:r>
        <w:r w:rsidR="003B6043">
          <w:rPr>
            <w:noProof/>
            <w:webHidden/>
          </w:rPr>
          <w:instrText xml:space="preserve"> PAGEREF _Toc130286682 \h </w:instrText>
        </w:r>
        <w:r w:rsidR="003B6043">
          <w:rPr>
            <w:noProof/>
            <w:webHidden/>
          </w:rPr>
        </w:r>
        <w:r w:rsidR="003B6043">
          <w:rPr>
            <w:noProof/>
            <w:webHidden/>
          </w:rPr>
          <w:fldChar w:fldCharType="separate"/>
        </w:r>
        <w:r w:rsidR="003B6043">
          <w:rPr>
            <w:noProof/>
            <w:webHidden/>
          </w:rPr>
          <w:t>40</w:t>
        </w:r>
        <w:r w:rsidR="003B6043">
          <w:rPr>
            <w:noProof/>
            <w:webHidden/>
          </w:rPr>
          <w:fldChar w:fldCharType="end"/>
        </w:r>
      </w:hyperlink>
    </w:p>
    <w:p w14:paraId="4538C5AE" w14:textId="17A22096" w:rsidR="003B6043" w:rsidRDefault="00000000">
      <w:pPr>
        <w:pStyle w:val="TOC2"/>
        <w:tabs>
          <w:tab w:val="right" w:pos="9350"/>
        </w:tabs>
        <w:rPr>
          <w:rFonts w:asciiTheme="minorHAnsi" w:hAnsiTheme="minorHAnsi"/>
          <w:noProof/>
          <w:sz w:val="22"/>
        </w:rPr>
      </w:pPr>
      <w:hyperlink w:anchor="_Toc130286683" w:history="1">
        <w:r w:rsidR="003B6043" w:rsidRPr="00BB70F7">
          <w:rPr>
            <w:rStyle w:val="Hyperlink"/>
            <w:noProof/>
          </w:rPr>
          <w:t>Key Drivers of Adult Education Participation</w:t>
        </w:r>
        <w:r w:rsidR="003B6043">
          <w:rPr>
            <w:noProof/>
            <w:webHidden/>
          </w:rPr>
          <w:tab/>
        </w:r>
        <w:r w:rsidR="003B6043">
          <w:rPr>
            <w:noProof/>
            <w:webHidden/>
          </w:rPr>
          <w:fldChar w:fldCharType="begin"/>
        </w:r>
        <w:r w:rsidR="003B6043">
          <w:rPr>
            <w:noProof/>
            <w:webHidden/>
          </w:rPr>
          <w:instrText xml:space="preserve"> PAGEREF _Toc130286683 \h </w:instrText>
        </w:r>
        <w:r w:rsidR="003B6043">
          <w:rPr>
            <w:noProof/>
            <w:webHidden/>
          </w:rPr>
        </w:r>
        <w:r w:rsidR="003B6043">
          <w:rPr>
            <w:noProof/>
            <w:webHidden/>
          </w:rPr>
          <w:fldChar w:fldCharType="separate"/>
        </w:r>
        <w:r w:rsidR="003B6043">
          <w:rPr>
            <w:noProof/>
            <w:webHidden/>
          </w:rPr>
          <w:t>41</w:t>
        </w:r>
        <w:r w:rsidR="003B6043">
          <w:rPr>
            <w:noProof/>
            <w:webHidden/>
          </w:rPr>
          <w:fldChar w:fldCharType="end"/>
        </w:r>
      </w:hyperlink>
    </w:p>
    <w:p w14:paraId="2E047FED" w14:textId="288C88C2" w:rsidR="003B6043" w:rsidRDefault="00000000">
      <w:pPr>
        <w:pStyle w:val="TOC3"/>
        <w:tabs>
          <w:tab w:val="right" w:pos="9350"/>
        </w:tabs>
        <w:rPr>
          <w:rFonts w:asciiTheme="minorHAnsi" w:hAnsiTheme="minorHAnsi"/>
          <w:noProof/>
          <w:sz w:val="22"/>
        </w:rPr>
      </w:pPr>
      <w:hyperlink w:anchor="_Toc130286684" w:history="1">
        <w:r w:rsidR="003B6043" w:rsidRPr="00BB70F7">
          <w:rPr>
            <w:rStyle w:val="Hyperlink"/>
            <w:noProof/>
          </w:rPr>
          <w:t>Individual-level Context</w:t>
        </w:r>
        <w:r w:rsidR="003B6043">
          <w:rPr>
            <w:noProof/>
            <w:webHidden/>
          </w:rPr>
          <w:tab/>
        </w:r>
        <w:r w:rsidR="003B6043">
          <w:rPr>
            <w:noProof/>
            <w:webHidden/>
          </w:rPr>
          <w:fldChar w:fldCharType="begin"/>
        </w:r>
        <w:r w:rsidR="003B6043">
          <w:rPr>
            <w:noProof/>
            <w:webHidden/>
          </w:rPr>
          <w:instrText xml:space="preserve"> PAGEREF _Toc130286684 \h </w:instrText>
        </w:r>
        <w:r w:rsidR="003B6043">
          <w:rPr>
            <w:noProof/>
            <w:webHidden/>
          </w:rPr>
        </w:r>
        <w:r w:rsidR="003B6043">
          <w:rPr>
            <w:noProof/>
            <w:webHidden/>
          </w:rPr>
          <w:fldChar w:fldCharType="separate"/>
        </w:r>
        <w:r w:rsidR="003B6043">
          <w:rPr>
            <w:noProof/>
            <w:webHidden/>
          </w:rPr>
          <w:t>42</w:t>
        </w:r>
        <w:r w:rsidR="003B6043">
          <w:rPr>
            <w:noProof/>
            <w:webHidden/>
          </w:rPr>
          <w:fldChar w:fldCharType="end"/>
        </w:r>
      </w:hyperlink>
    </w:p>
    <w:p w14:paraId="7DAC6728" w14:textId="5929BD34" w:rsidR="003B6043" w:rsidRDefault="00000000">
      <w:pPr>
        <w:pStyle w:val="TOC4"/>
        <w:tabs>
          <w:tab w:val="right" w:pos="9350"/>
        </w:tabs>
        <w:rPr>
          <w:rFonts w:asciiTheme="minorHAnsi" w:hAnsiTheme="minorHAnsi"/>
          <w:noProof/>
          <w:sz w:val="22"/>
        </w:rPr>
      </w:pPr>
      <w:hyperlink w:anchor="_Toc130286685" w:history="1">
        <w:r w:rsidR="003B6043" w:rsidRPr="00BB70F7">
          <w:rPr>
            <w:rStyle w:val="Hyperlink"/>
            <w:noProof/>
          </w:rPr>
          <w:t>Demographic Information</w:t>
        </w:r>
        <w:r w:rsidR="003B6043">
          <w:rPr>
            <w:noProof/>
            <w:webHidden/>
          </w:rPr>
          <w:tab/>
        </w:r>
        <w:r w:rsidR="003B6043">
          <w:rPr>
            <w:noProof/>
            <w:webHidden/>
          </w:rPr>
          <w:fldChar w:fldCharType="begin"/>
        </w:r>
        <w:r w:rsidR="003B6043">
          <w:rPr>
            <w:noProof/>
            <w:webHidden/>
          </w:rPr>
          <w:instrText xml:space="preserve"> PAGEREF _Toc130286685 \h </w:instrText>
        </w:r>
        <w:r w:rsidR="003B6043">
          <w:rPr>
            <w:noProof/>
            <w:webHidden/>
          </w:rPr>
        </w:r>
        <w:r w:rsidR="003B6043">
          <w:rPr>
            <w:noProof/>
            <w:webHidden/>
          </w:rPr>
          <w:fldChar w:fldCharType="separate"/>
        </w:r>
        <w:r w:rsidR="003B6043">
          <w:rPr>
            <w:noProof/>
            <w:webHidden/>
          </w:rPr>
          <w:t>43</w:t>
        </w:r>
        <w:r w:rsidR="003B6043">
          <w:rPr>
            <w:noProof/>
            <w:webHidden/>
          </w:rPr>
          <w:fldChar w:fldCharType="end"/>
        </w:r>
      </w:hyperlink>
    </w:p>
    <w:p w14:paraId="59FE7559" w14:textId="1D713D52" w:rsidR="003B6043" w:rsidRDefault="00000000">
      <w:pPr>
        <w:pStyle w:val="TOC4"/>
        <w:tabs>
          <w:tab w:val="right" w:pos="9350"/>
        </w:tabs>
        <w:rPr>
          <w:rFonts w:asciiTheme="minorHAnsi" w:hAnsiTheme="minorHAnsi"/>
          <w:noProof/>
          <w:sz w:val="22"/>
        </w:rPr>
      </w:pPr>
      <w:hyperlink w:anchor="_Toc130286686" w:history="1">
        <w:r w:rsidR="003B6043" w:rsidRPr="00BB70F7">
          <w:rPr>
            <w:rStyle w:val="Hyperlink"/>
            <w:noProof/>
          </w:rPr>
          <w:t>Human Capital</w:t>
        </w:r>
        <w:r w:rsidR="003B6043">
          <w:rPr>
            <w:noProof/>
            <w:webHidden/>
          </w:rPr>
          <w:tab/>
        </w:r>
        <w:r w:rsidR="003B6043">
          <w:rPr>
            <w:noProof/>
            <w:webHidden/>
          </w:rPr>
          <w:fldChar w:fldCharType="begin"/>
        </w:r>
        <w:r w:rsidR="003B6043">
          <w:rPr>
            <w:noProof/>
            <w:webHidden/>
          </w:rPr>
          <w:instrText xml:space="preserve"> PAGEREF _Toc130286686 \h </w:instrText>
        </w:r>
        <w:r w:rsidR="003B6043">
          <w:rPr>
            <w:noProof/>
            <w:webHidden/>
          </w:rPr>
        </w:r>
        <w:r w:rsidR="003B6043">
          <w:rPr>
            <w:noProof/>
            <w:webHidden/>
          </w:rPr>
          <w:fldChar w:fldCharType="separate"/>
        </w:r>
        <w:r w:rsidR="003B6043">
          <w:rPr>
            <w:noProof/>
            <w:webHidden/>
          </w:rPr>
          <w:t>44</w:t>
        </w:r>
        <w:r w:rsidR="003B6043">
          <w:rPr>
            <w:noProof/>
            <w:webHidden/>
          </w:rPr>
          <w:fldChar w:fldCharType="end"/>
        </w:r>
      </w:hyperlink>
    </w:p>
    <w:p w14:paraId="11E8AF14" w14:textId="77083F5B" w:rsidR="003B6043" w:rsidRDefault="00000000">
      <w:pPr>
        <w:pStyle w:val="TOC4"/>
        <w:tabs>
          <w:tab w:val="right" w:pos="9350"/>
        </w:tabs>
        <w:rPr>
          <w:rFonts w:asciiTheme="minorHAnsi" w:hAnsiTheme="minorHAnsi"/>
          <w:noProof/>
          <w:sz w:val="22"/>
        </w:rPr>
      </w:pPr>
      <w:hyperlink w:anchor="_Toc130286687" w:history="1">
        <w:r w:rsidR="003B6043" w:rsidRPr="00BB70F7">
          <w:rPr>
            <w:rStyle w:val="Hyperlink"/>
            <w:noProof/>
          </w:rPr>
          <w:t>Learning-related Socio-psychological States</w:t>
        </w:r>
        <w:r w:rsidR="003B6043">
          <w:rPr>
            <w:noProof/>
            <w:webHidden/>
          </w:rPr>
          <w:tab/>
        </w:r>
        <w:r w:rsidR="003B6043">
          <w:rPr>
            <w:noProof/>
            <w:webHidden/>
          </w:rPr>
          <w:fldChar w:fldCharType="begin"/>
        </w:r>
        <w:r w:rsidR="003B6043">
          <w:rPr>
            <w:noProof/>
            <w:webHidden/>
          </w:rPr>
          <w:instrText xml:space="preserve"> PAGEREF _Toc130286687 \h </w:instrText>
        </w:r>
        <w:r w:rsidR="003B6043">
          <w:rPr>
            <w:noProof/>
            <w:webHidden/>
          </w:rPr>
        </w:r>
        <w:r w:rsidR="003B6043">
          <w:rPr>
            <w:noProof/>
            <w:webHidden/>
          </w:rPr>
          <w:fldChar w:fldCharType="separate"/>
        </w:r>
        <w:r w:rsidR="003B6043">
          <w:rPr>
            <w:noProof/>
            <w:webHidden/>
          </w:rPr>
          <w:t>48</w:t>
        </w:r>
        <w:r w:rsidR="003B6043">
          <w:rPr>
            <w:noProof/>
            <w:webHidden/>
          </w:rPr>
          <w:fldChar w:fldCharType="end"/>
        </w:r>
      </w:hyperlink>
    </w:p>
    <w:p w14:paraId="26913A47" w14:textId="1BB450B2" w:rsidR="003B6043" w:rsidRDefault="00000000">
      <w:pPr>
        <w:pStyle w:val="TOC3"/>
        <w:tabs>
          <w:tab w:val="right" w:pos="9350"/>
        </w:tabs>
        <w:rPr>
          <w:rFonts w:asciiTheme="minorHAnsi" w:hAnsiTheme="minorHAnsi"/>
          <w:noProof/>
          <w:sz w:val="22"/>
        </w:rPr>
      </w:pPr>
      <w:hyperlink w:anchor="_Toc130286688" w:history="1">
        <w:r w:rsidR="003B6043" w:rsidRPr="00BB70F7">
          <w:rPr>
            <w:rStyle w:val="Hyperlink"/>
            <w:noProof/>
          </w:rPr>
          <w:t>Work-related Context</w:t>
        </w:r>
        <w:r w:rsidR="003B6043">
          <w:rPr>
            <w:noProof/>
            <w:webHidden/>
          </w:rPr>
          <w:tab/>
        </w:r>
        <w:r w:rsidR="003B6043">
          <w:rPr>
            <w:noProof/>
            <w:webHidden/>
          </w:rPr>
          <w:fldChar w:fldCharType="begin"/>
        </w:r>
        <w:r w:rsidR="003B6043">
          <w:rPr>
            <w:noProof/>
            <w:webHidden/>
          </w:rPr>
          <w:instrText xml:space="preserve"> PAGEREF _Toc130286688 \h </w:instrText>
        </w:r>
        <w:r w:rsidR="003B6043">
          <w:rPr>
            <w:noProof/>
            <w:webHidden/>
          </w:rPr>
        </w:r>
        <w:r w:rsidR="003B6043">
          <w:rPr>
            <w:noProof/>
            <w:webHidden/>
          </w:rPr>
          <w:fldChar w:fldCharType="separate"/>
        </w:r>
        <w:r w:rsidR="003B6043">
          <w:rPr>
            <w:noProof/>
            <w:webHidden/>
          </w:rPr>
          <w:t>50</w:t>
        </w:r>
        <w:r w:rsidR="003B6043">
          <w:rPr>
            <w:noProof/>
            <w:webHidden/>
          </w:rPr>
          <w:fldChar w:fldCharType="end"/>
        </w:r>
      </w:hyperlink>
    </w:p>
    <w:p w14:paraId="2C758F7C" w14:textId="2CE823FB" w:rsidR="003B6043" w:rsidRDefault="00000000">
      <w:pPr>
        <w:pStyle w:val="TOC2"/>
        <w:tabs>
          <w:tab w:val="right" w:pos="9350"/>
        </w:tabs>
        <w:rPr>
          <w:rFonts w:asciiTheme="minorHAnsi" w:hAnsiTheme="minorHAnsi"/>
          <w:noProof/>
          <w:sz w:val="22"/>
        </w:rPr>
      </w:pPr>
      <w:hyperlink w:anchor="_Toc130286689" w:history="1">
        <w:r w:rsidR="003B6043" w:rsidRPr="00BB70F7">
          <w:rPr>
            <w:rStyle w:val="Hyperlink"/>
            <w:noProof/>
          </w:rPr>
          <w:t>Theoretical Framework</w:t>
        </w:r>
        <w:r w:rsidR="003B6043">
          <w:rPr>
            <w:noProof/>
            <w:webHidden/>
          </w:rPr>
          <w:tab/>
        </w:r>
        <w:r w:rsidR="003B6043">
          <w:rPr>
            <w:noProof/>
            <w:webHidden/>
          </w:rPr>
          <w:fldChar w:fldCharType="begin"/>
        </w:r>
        <w:r w:rsidR="003B6043">
          <w:rPr>
            <w:noProof/>
            <w:webHidden/>
          </w:rPr>
          <w:instrText xml:space="preserve"> PAGEREF _Toc130286689 \h </w:instrText>
        </w:r>
        <w:r w:rsidR="003B6043">
          <w:rPr>
            <w:noProof/>
            <w:webHidden/>
          </w:rPr>
        </w:r>
        <w:r w:rsidR="003B6043">
          <w:rPr>
            <w:noProof/>
            <w:webHidden/>
          </w:rPr>
          <w:fldChar w:fldCharType="separate"/>
        </w:r>
        <w:r w:rsidR="003B6043">
          <w:rPr>
            <w:noProof/>
            <w:webHidden/>
          </w:rPr>
          <w:t>57</w:t>
        </w:r>
        <w:r w:rsidR="003B6043">
          <w:rPr>
            <w:noProof/>
            <w:webHidden/>
          </w:rPr>
          <w:fldChar w:fldCharType="end"/>
        </w:r>
      </w:hyperlink>
    </w:p>
    <w:p w14:paraId="350E4BC8" w14:textId="18E1F99E" w:rsidR="003B6043" w:rsidRDefault="00000000">
      <w:pPr>
        <w:pStyle w:val="TOC3"/>
        <w:tabs>
          <w:tab w:val="right" w:pos="9350"/>
        </w:tabs>
        <w:rPr>
          <w:rFonts w:asciiTheme="minorHAnsi" w:hAnsiTheme="minorHAnsi"/>
          <w:noProof/>
          <w:sz w:val="22"/>
        </w:rPr>
      </w:pPr>
      <w:hyperlink w:anchor="_Toc130286690" w:history="1">
        <w:r w:rsidR="003B6043" w:rsidRPr="00BB70F7">
          <w:rPr>
            <w:rStyle w:val="Hyperlink"/>
            <w:noProof/>
          </w:rPr>
          <w:t>HRD Learning Participation Theory</w:t>
        </w:r>
        <w:r w:rsidR="003B6043">
          <w:rPr>
            <w:noProof/>
            <w:webHidden/>
          </w:rPr>
          <w:tab/>
        </w:r>
        <w:r w:rsidR="003B6043">
          <w:rPr>
            <w:noProof/>
            <w:webHidden/>
          </w:rPr>
          <w:fldChar w:fldCharType="begin"/>
        </w:r>
        <w:r w:rsidR="003B6043">
          <w:rPr>
            <w:noProof/>
            <w:webHidden/>
          </w:rPr>
          <w:instrText xml:space="preserve"> PAGEREF _Toc130286690 \h </w:instrText>
        </w:r>
        <w:r w:rsidR="003B6043">
          <w:rPr>
            <w:noProof/>
            <w:webHidden/>
          </w:rPr>
        </w:r>
        <w:r w:rsidR="003B6043">
          <w:rPr>
            <w:noProof/>
            <w:webHidden/>
          </w:rPr>
          <w:fldChar w:fldCharType="separate"/>
        </w:r>
        <w:r w:rsidR="003B6043">
          <w:rPr>
            <w:noProof/>
            <w:webHidden/>
          </w:rPr>
          <w:t>58</w:t>
        </w:r>
        <w:r w:rsidR="003B6043">
          <w:rPr>
            <w:noProof/>
            <w:webHidden/>
          </w:rPr>
          <w:fldChar w:fldCharType="end"/>
        </w:r>
      </w:hyperlink>
    </w:p>
    <w:p w14:paraId="007E194B" w14:textId="247FF0F3" w:rsidR="003B6043" w:rsidRDefault="00000000">
      <w:pPr>
        <w:pStyle w:val="TOC3"/>
        <w:tabs>
          <w:tab w:val="right" w:pos="9350"/>
        </w:tabs>
        <w:rPr>
          <w:rFonts w:asciiTheme="minorHAnsi" w:hAnsiTheme="minorHAnsi"/>
          <w:noProof/>
          <w:sz w:val="22"/>
        </w:rPr>
      </w:pPr>
      <w:hyperlink w:anchor="_Toc130286691" w:history="1">
        <w:r w:rsidR="003B6043" w:rsidRPr="00BB70F7">
          <w:rPr>
            <w:rStyle w:val="Hyperlink"/>
            <w:noProof/>
          </w:rPr>
          <w:t>Comprehensive Lifelong Learning Participation Model</w:t>
        </w:r>
        <w:r w:rsidR="003B6043">
          <w:rPr>
            <w:noProof/>
            <w:webHidden/>
          </w:rPr>
          <w:tab/>
        </w:r>
        <w:r w:rsidR="003B6043">
          <w:rPr>
            <w:noProof/>
            <w:webHidden/>
          </w:rPr>
          <w:fldChar w:fldCharType="begin"/>
        </w:r>
        <w:r w:rsidR="003B6043">
          <w:rPr>
            <w:noProof/>
            <w:webHidden/>
          </w:rPr>
          <w:instrText xml:space="preserve"> PAGEREF _Toc130286691 \h </w:instrText>
        </w:r>
        <w:r w:rsidR="003B6043">
          <w:rPr>
            <w:noProof/>
            <w:webHidden/>
          </w:rPr>
        </w:r>
        <w:r w:rsidR="003B6043">
          <w:rPr>
            <w:noProof/>
            <w:webHidden/>
          </w:rPr>
          <w:fldChar w:fldCharType="separate"/>
        </w:r>
        <w:r w:rsidR="003B6043">
          <w:rPr>
            <w:noProof/>
            <w:webHidden/>
          </w:rPr>
          <w:t>59</w:t>
        </w:r>
        <w:r w:rsidR="003B6043">
          <w:rPr>
            <w:noProof/>
            <w:webHidden/>
          </w:rPr>
          <w:fldChar w:fldCharType="end"/>
        </w:r>
      </w:hyperlink>
    </w:p>
    <w:p w14:paraId="009CF95D" w14:textId="2AA5DD50" w:rsidR="003B6043" w:rsidRDefault="00000000">
      <w:pPr>
        <w:pStyle w:val="TOC1"/>
        <w:tabs>
          <w:tab w:val="right" w:pos="9350"/>
        </w:tabs>
        <w:rPr>
          <w:rFonts w:asciiTheme="minorHAnsi" w:hAnsiTheme="minorHAnsi"/>
          <w:b w:val="0"/>
          <w:noProof/>
          <w:sz w:val="22"/>
        </w:rPr>
      </w:pPr>
      <w:hyperlink w:anchor="_Toc130286692" w:history="1">
        <w:r w:rsidR="003B6043" w:rsidRPr="00BB70F7">
          <w:rPr>
            <w:rStyle w:val="Hyperlink"/>
            <w:noProof/>
          </w:rPr>
          <w:t>CHAPTER THREE</w:t>
        </w:r>
        <w:r w:rsidR="003B6043">
          <w:rPr>
            <w:noProof/>
            <w:webHidden/>
          </w:rPr>
          <w:tab/>
        </w:r>
        <w:r w:rsidR="003B6043">
          <w:rPr>
            <w:noProof/>
            <w:webHidden/>
          </w:rPr>
          <w:fldChar w:fldCharType="begin"/>
        </w:r>
        <w:r w:rsidR="003B6043">
          <w:rPr>
            <w:noProof/>
            <w:webHidden/>
          </w:rPr>
          <w:instrText xml:space="preserve"> PAGEREF _Toc130286692 \h </w:instrText>
        </w:r>
        <w:r w:rsidR="003B6043">
          <w:rPr>
            <w:noProof/>
            <w:webHidden/>
          </w:rPr>
        </w:r>
        <w:r w:rsidR="003B6043">
          <w:rPr>
            <w:noProof/>
            <w:webHidden/>
          </w:rPr>
          <w:fldChar w:fldCharType="separate"/>
        </w:r>
        <w:r w:rsidR="003B6043">
          <w:rPr>
            <w:noProof/>
            <w:webHidden/>
          </w:rPr>
          <w:t>63</w:t>
        </w:r>
        <w:r w:rsidR="003B6043">
          <w:rPr>
            <w:noProof/>
            <w:webHidden/>
          </w:rPr>
          <w:fldChar w:fldCharType="end"/>
        </w:r>
      </w:hyperlink>
    </w:p>
    <w:p w14:paraId="21171139" w14:textId="2E21656E" w:rsidR="003B6043" w:rsidRDefault="00000000">
      <w:pPr>
        <w:pStyle w:val="TOC2"/>
        <w:tabs>
          <w:tab w:val="right" w:pos="9350"/>
        </w:tabs>
        <w:rPr>
          <w:rFonts w:asciiTheme="minorHAnsi" w:hAnsiTheme="minorHAnsi"/>
          <w:noProof/>
          <w:sz w:val="22"/>
        </w:rPr>
      </w:pPr>
      <w:hyperlink w:anchor="_Toc130286693" w:history="1">
        <w:r w:rsidR="003B6043" w:rsidRPr="00BB70F7">
          <w:rPr>
            <w:rStyle w:val="Hyperlink"/>
            <w:noProof/>
          </w:rPr>
          <w:t>Methods</w:t>
        </w:r>
        <w:r w:rsidR="003B6043">
          <w:rPr>
            <w:noProof/>
            <w:webHidden/>
          </w:rPr>
          <w:tab/>
        </w:r>
        <w:r w:rsidR="003B6043">
          <w:rPr>
            <w:noProof/>
            <w:webHidden/>
          </w:rPr>
          <w:fldChar w:fldCharType="begin"/>
        </w:r>
        <w:r w:rsidR="003B6043">
          <w:rPr>
            <w:noProof/>
            <w:webHidden/>
          </w:rPr>
          <w:instrText xml:space="preserve"> PAGEREF _Toc130286693 \h </w:instrText>
        </w:r>
        <w:r w:rsidR="003B6043">
          <w:rPr>
            <w:noProof/>
            <w:webHidden/>
          </w:rPr>
        </w:r>
        <w:r w:rsidR="003B6043">
          <w:rPr>
            <w:noProof/>
            <w:webHidden/>
          </w:rPr>
          <w:fldChar w:fldCharType="separate"/>
        </w:r>
        <w:r w:rsidR="003B6043">
          <w:rPr>
            <w:noProof/>
            <w:webHidden/>
          </w:rPr>
          <w:t>63</w:t>
        </w:r>
        <w:r w:rsidR="003B6043">
          <w:rPr>
            <w:noProof/>
            <w:webHidden/>
          </w:rPr>
          <w:fldChar w:fldCharType="end"/>
        </w:r>
      </w:hyperlink>
    </w:p>
    <w:p w14:paraId="0CFC6BAC" w14:textId="54A9979C" w:rsidR="003B6043" w:rsidRDefault="00000000">
      <w:pPr>
        <w:pStyle w:val="TOC2"/>
        <w:tabs>
          <w:tab w:val="right" w:pos="9350"/>
        </w:tabs>
        <w:rPr>
          <w:rFonts w:asciiTheme="minorHAnsi" w:hAnsiTheme="minorHAnsi"/>
          <w:noProof/>
          <w:sz w:val="22"/>
        </w:rPr>
      </w:pPr>
      <w:hyperlink w:anchor="_Toc130286694" w:history="1">
        <w:r w:rsidR="003B6043" w:rsidRPr="00BB70F7">
          <w:rPr>
            <w:rStyle w:val="Hyperlink"/>
            <w:noProof/>
          </w:rPr>
          <w:t>Data Source and Sample</w:t>
        </w:r>
        <w:r w:rsidR="003B6043">
          <w:rPr>
            <w:noProof/>
            <w:webHidden/>
          </w:rPr>
          <w:tab/>
        </w:r>
        <w:r w:rsidR="003B6043">
          <w:rPr>
            <w:noProof/>
            <w:webHidden/>
          </w:rPr>
          <w:fldChar w:fldCharType="begin"/>
        </w:r>
        <w:r w:rsidR="003B6043">
          <w:rPr>
            <w:noProof/>
            <w:webHidden/>
          </w:rPr>
          <w:instrText xml:space="preserve"> PAGEREF _Toc130286694 \h </w:instrText>
        </w:r>
        <w:r w:rsidR="003B6043">
          <w:rPr>
            <w:noProof/>
            <w:webHidden/>
          </w:rPr>
        </w:r>
        <w:r w:rsidR="003B6043">
          <w:rPr>
            <w:noProof/>
            <w:webHidden/>
          </w:rPr>
          <w:fldChar w:fldCharType="separate"/>
        </w:r>
        <w:r w:rsidR="003B6043">
          <w:rPr>
            <w:noProof/>
            <w:webHidden/>
          </w:rPr>
          <w:t>63</w:t>
        </w:r>
        <w:r w:rsidR="003B6043">
          <w:rPr>
            <w:noProof/>
            <w:webHidden/>
          </w:rPr>
          <w:fldChar w:fldCharType="end"/>
        </w:r>
      </w:hyperlink>
    </w:p>
    <w:p w14:paraId="4ABB53E7" w14:textId="746B9896" w:rsidR="003B6043" w:rsidRDefault="00000000">
      <w:pPr>
        <w:pStyle w:val="TOC2"/>
        <w:tabs>
          <w:tab w:val="right" w:pos="9350"/>
        </w:tabs>
        <w:rPr>
          <w:rFonts w:asciiTheme="minorHAnsi" w:hAnsiTheme="minorHAnsi"/>
          <w:noProof/>
          <w:sz w:val="22"/>
        </w:rPr>
      </w:pPr>
      <w:hyperlink w:anchor="_Toc130286695" w:history="1">
        <w:r w:rsidR="003B6043" w:rsidRPr="00BB70F7">
          <w:rPr>
            <w:rStyle w:val="Hyperlink"/>
            <w:noProof/>
          </w:rPr>
          <w:t>Variables</w:t>
        </w:r>
        <w:r w:rsidR="003B6043">
          <w:rPr>
            <w:noProof/>
            <w:webHidden/>
          </w:rPr>
          <w:tab/>
        </w:r>
        <w:r w:rsidR="003B6043">
          <w:rPr>
            <w:noProof/>
            <w:webHidden/>
          </w:rPr>
          <w:fldChar w:fldCharType="begin"/>
        </w:r>
        <w:r w:rsidR="003B6043">
          <w:rPr>
            <w:noProof/>
            <w:webHidden/>
          </w:rPr>
          <w:instrText xml:space="preserve"> PAGEREF _Toc130286695 \h </w:instrText>
        </w:r>
        <w:r w:rsidR="003B6043">
          <w:rPr>
            <w:noProof/>
            <w:webHidden/>
          </w:rPr>
        </w:r>
        <w:r w:rsidR="003B6043">
          <w:rPr>
            <w:noProof/>
            <w:webHidden/>
          </w:rPr>
          <w:fldChar w:fldCharType="separate"/>
        </w:r>
        <w:r w:rsidR="003B6043">
          <w:rPr>
            <w:noProof/>
            <w:webHidden/>
          </w:rPr>
          <w:t>64</w:t>
        </w:r>
        <w:r w:rsidR="003B6043">
          <w:rPr>
            <w:noProof/>
            <w:webHidden/>
          </w:rPr>
          <w:fldChar w:fldCharType="end"/>
        </w:r>
      </w:hyperlink>
    </w:p>
    <w:p w14:paraId="0F8E9FC6" w14:textId="6DF13BC1" w:rsidR="003B6043" w:rsidRDefault="00000000">
      <w:pPr>
        <w:pStyle w:val="TOC3"/>
        <w:tabs>
          <w:tab w:val="right" w:pos="9350"/>
        </w:tabs>
        <w:rPr>
          <w:rFonts w:asciiTheme="minorHAnsi" w:hAnsiTheme="minorHAnsi"/>
          <w:noProof/>
          <w:sz w:val="22"/>
        </w:rPr>
      </w:pPr>
      <w:hyperlink w:anchor="_Toc130286696" w:history="1">
        <w:r w:rsidR="003B6043" w:rsidRPr="00BB70F7">
          <w:rPr>
            <w:rStyle w:val="Hyperlink"/>
            <w:noProof/>
          </w:rPr>
          <w:t>Outcome Measure</w:t>
        </w:r>
        <w:r w:rsidR="003B6043">
          <w:rPr>
            <w:noProof/>
            <w:webHidden/>
          </w:rPr>
          <w:tab/>
        </w:r>
        <w:r w:rsidR="003B6043">
          <w:rPr>
            <w:noProof/>
            <w:webHidden/>
          </w:rPr>
          <w:fldChar w:fldCharType="begin"/>
        </w:r>
        <w:r w:rsidR="003B6043">
          <w:rPr>
            <w:noProof/>
            <w:webHidden/>
          </w:rPr>
          <w:instrText xml:space="preserve"> PAGEREF _Toc130286696 \h </w:instrText>
        </w:r>
        <w:r w:rsidR="003B6043">
          <w:rPr>
            <w:noProof/>
            <w:webHidden/>
          </w:rPr>
        </w:r>
        <w:r w:rsidR="003B6043">
          <w:rPr>
            <w:noProof/>
            <w:webHidden/>
          </w:rPr>
          <w:fldChar w:fldCharType="separate"/>
        </w:r>
        <w:r w:rsidR="003B6043">
          <w:rPr>
            <w:noProof/>
            <w:webHidden/>
          </w:rPr>
          <w:t>65</w:t>
        </w:r>
        <w:r w:rsidR="003B6043">
          <w:rPr>
            <w:noProof/>
            <w:webHidden/>
          </w:rPr>
          <w:fldChar w:fldCharType="end"/>
        </w:r>
      </w:hyperlink>
    </w:p>
    <w:p w14:paraId="6D941870" w14:textId="67728F54" w:rsidR="003B6043" w:rsidRDefault="00000000">
      <w:pPr>
        <w:pStyle w:val="TOC3"/>
        <w:tabs>
          <w:tab w:val="right" w:pos="9350"/>
        </w:tabs>
        <w:rPr>
          <w:rFonts w:asciiTheme="minorHAnsi" w:hAnsiTheme="minorHAnsi"/>
          <w:noProof/>
          <w:sz w:val="22"/>
        </w:rPr>
      </w:pPr>
      <w:hyperlink w:anchor="_Toc130286697" w:history="1">
        <w:r w:rsidR="003B6043" w:rsidRPr="00BB70F7">
          <w:rPr>
            <w:rStyle w:val="Hyperlink"/>
            <w:noProof/>
          </w:rPr>
          <w:t>Independent Variables</w:t>
        </w:r>
        <w:r w:rsidR="003B6043">
          <w:rPr>
            <w:noProof/>
            <w:webHidden/>
          </w:rPr>
          <w:tab/>
        </w:r>
        <w:r w:rsidR="003B6043">
          <w:rPr>
            <w:noProof/>
            <w:webHidden/>
          </w:rPr>
          <w:fldChar w:fldCharType="begin"/>
        </w:r>
        <w:r w:rsidR="003B6043">
          <w:rPr>
            <w:noProof/>
            <w:webHidden/>
          </w:rPr>
          <w:instrText xml:space="preserve"> PAGEREF _Toc130286697 \h </w:instrText>
        </w:r>
        <w:r w:rsidR="003B6043">
          <w:rPr>
            <w:noProof/>
            <w:webHidden/>
          </w:rPr>
        </w:r>
        <w:r w:rsidR="003B6043">
          <w:rPr>
            <w:noProof/>
            <w:webHidden/>
          </w:rPr>
          <w:fldChar w:fldCharType="separate"/>
        </w:r>
        <w:r w:rsidR="003B6043">
          <w:rPr>
            <w:noProof/>
            <w:webHidden/>
          </w:rPr>
          <w:t>66</w:t>
        </w:r>
        <w:r w:rsidR="003B6043">
          <w:rPr>
            <w:noProof/>
            <w:webHidden/>
          </w:rPr>
          <w:fldChar w:fldCharType="end"/>
        </w:r>
      </w:hyperlink>
    </w:p>
    <w:p w14:paraId="657A72A7" w14:textId="6711304C" w:rsidR="003B6043" w:rsidRDefault="00000000">
      <w:pPr>
        <w:pStyle w:val="TOC4"/>
        <w:tabs>
          <w:tab w:val="right" w:pos="9350"/>
        </w:tabs>
        <w:rPr>
          <w:rFonts w:asciiTheme="minorHAnsi" w:hAnsiTheme="minorHAnsi"/>
          <w:noProof/>
          <w:sz w:val="22"/>
        </w:rPr>
      </w:pPr>
      <w:hyperlink w:anchor="_Toc130286698" w:history="1">
        <w:r w:rsidR="003B6043" w:rsidRPr="00BB70F7">
          <w:rPr>
            <w:rStyle w:val="Hyperlink"/>
            <w:noProof/>
          </w:rPr>
          <w:t>Individual-level Context</w:t>
        </w:r>
        <w:r w:rsidR="003B6043">
          <w:rPr>
            <w:noProof/>
            <w:webHidden/>
          </w:rPr>
          <w:tab/>
        </w:r>
        <w:r w:rsidR="003B6043">
          <w:rPr>
            <w:noProof/>
            <w:webHidden/>
          </w:rPr>
          <w:fldChar w:fldCharType="begin"/>
        </w:r>
        <w:r w:rsidR="003B6043">
          <w:rPr>
            <w:noProof/>
            <w:webHidden/>
          </w:rPr>
          <w:instrText xml:space="preserve"> PAGEREF _Toc130286698 \h </w:instrText>
        </w:r>
        <w:r w:rsidR="003B6043">
          <w:rPr>
            <w:noProof/>
            <w:webHidden/>
          </w:rPr>
        </w:r>
        <w:r w:rsidR="003B6043">
          <w:rPr>
            <w:noProof/>
            <w:webHidden/>
          </w:rPr>
          <w:fldChar w:fldCharType="separate"/>
        </w:r>
        <w:r w:rsidR="003B6043">
          <w:rPr>
            <w:noProof/>
            <w:webHidden/>
          </w:rPr>
          <w:t>67</w:t>
        </w:r>
        <w:r w:rsidR="003B6043">
          <w:rPr>
            <w:noProof/>
            <w:webHidden/>
          </w:rPr>
          <w:fldChar w:fldCharType="end"/>
        </w:r>
      </w:hyperlink>
    </w:p>
    <w:p w14:paraId="258D5526" w14:textId="63B7F7FB" w:rsidR="003B6043" w:rsidRDefault="00000000">
      <w:pPr>
        <w:pStyle w:val="TOC4"/>
        <w:tabs>
          <w:tab w:val="right" w:pos="9350"/>
        </w:tabs>
        <w:rPr>
          <w:rFonts w:asciiTheme="minorHAnsi" w:hAnsiTheme="minorHAnsi"/>
          <w:noProof/>
          <w:sz w:val="22"/>
        </w:rPr>
      </w:pPr>
      <w:hyperlink w:anchor="_Toc130286699" w:history="1">
        <w:r w:rsidR="003B6043" w:rsidRPr="00BB70F7">
          <w:rPr>
            <w:rStyle w:val="Hyperlink"/>
            <w:noProof/>
          </w:rPr>
          <w:t>Work-related Context</w:t>
        </w:r>
        <w:r w:rsidR="003B6043">
          <w:rPr>
            <w:noProof/>
            <w:webHidden/>
          </w:rPr>
          <w:tab/>
        </w:r>
        <w:r w:rsidR="003B6043">
          <w:rPr>
            <w:noProof/>
            <w:webHidden/>
          </w:rPr>
          <w:fldChar w:fldCharType="begin"/>
        </w:r>
        <w:r w:rsidR="003B6043">
          <w:rPr>
            <w:noProof/>
            <w:webHidden/>
          </w:rPr>
          <w:instrText xml:space="preserve"> PAGEREF _Toc130286699 \h </w:instrText>
        </w:r>
        <w:r w:rsidR="003B6043">
          <w:rPr>
            <w:noProof/>
            <w:webHidden/>
          </w:rPr>
        </w:r>
        <w:r w:rsidR="003B6043">
          <w:rPr>
            <w:noProof/>
            <w:webHidden/>
          </w:rPr>
          <w:fldChar w:fldCharType="separate"/>
        </w:r>
        <w:r w:rsidR="003B6043">
          <w:rPr>
            <w:noProof/>
            <w:webHidden/>
          </w:rPr>
          <w:t>68</w:t>
        </w:r>
        <w:r w:rsidR="003B6043">
          <w:rPr>
            <w:noProof/>
            <w:webHidden/>
          </w:rPr>
          <w:fldChar w:fldCharType="end"/>
        </w:r>
      </w:hyperlink>
    </w:p>
    <w:p w14:paraId="3A085C89" w14:textId="17AFAC8A" w:rsidR="003B6043" w:rsidRDefault="00000000">
      <w:pPr>
        <w:pStyle w:val="TOC2"/>
        <w:tabs>
          <w:tab w:val="right" w:pos="9350"/>
        </w:tabs>
        <w:rPr>
          <w:rFonts w:asciiTheme="minorHAnsi" w:hAnsiTheme="minorHAnsi"/>
          <w:noProof/>
          <w:sz w:val="22"/>
        </w:rPr>
      </w:pPr>
      <w:hyperlink w:anchor="_Toc130286700" w:history="1">
        <w:r w:rsidR="003B6043" w:rsidRPr="00BB70F7">
          <w:rPr>
            <w:rStyle w:val="Hyperlink"/>
            <w:noProof/>
          </w:rPr>
          <w:t>Analytic Strategy</w:t>
        </w:r>
        <w:r w:rsidR="003B6043">
          <w:rPr>
            <w:noProof/>
            <w:webHidden/>
          </w:rPr>
          <w:tab/>
        </w:r>
        <w:r w:rsidR="003B6043">
          <w:rPr>
            <w:noProof/>
            <w:webHidden/>
          </w:rPr>
          <w:fldChar w:fldCharType="begin"/>
        </w:r>
        <w:r w:rsidR="003B6043">
          <w:rPr>
            <w:noProof/>
            <w:webHidden/>
          </w:rPr>
          <w:instrText xml:space="preserve"> PAGEREF _Toc130286700 \h </w:instrText>
        </w:r>
        <w:r w:rsidR="003B6043">
          <w:rPr>
            <w:noProof/>
            <w:webHidden/>
          </w:rPr>
        </w:r>
        <w:r w:rsidR="003B6043">
          <w:rPr>
            <w:noProof/>
            <w:webHidden/>
          </w:rPr>
          <w:fldChar w:fldCharType="separate"/>
        </w:r>
        <w:r w:rsidR="003B6043">
          <w:rPr>
            <w:noProof/>
            <w:webHidden/>
          </w:rPr>
          <w:t>70</w:t>
        </w:r>
        <w:r w:rsidR="003B6043">
          <w:rPr>
            <w:noProof/>
            <w:webHidden/>
          </w:rPr>
          <w:fldChar w:fldCharType="end"/>
        </w:r>
      </w:hyperlink>
    </w:p>
    <w:p w14:paraId="6DD2C36A" w14:textId="13CB5A04" w:rsidR="003B6043" w:rsidRDefault="00000000">
      <w:pPr>
        <w:pStyle w:val="TOC3"/>
        <w:tabs>
          <w:tab w:val="right" w:pos="9350"/>
        </w:tabs>
        <w:rPr>
          <w:rFonts w:asciiTheme="minorHAnsi" w:hAnsiTheme="minorHAnsi"/>
          <w:noProof/>
          <w:sz w:val="22"/>
        </w:rPr>
      </w:pPr>
      <w:hyperlink w:anchor="_Toc130286701" w:history="1">
        <w:r w:rsidR="003B6043" w:rsidRPr="00BB70F7">
          <w:rPr>
            <w:rStyle w:val="Hyperlink"/>
            <w:noProof/>
          </w:rPr>
          <w:t>Random Forest Classifiers</w:t>
        </w:r>
        <w:r w:rsidR="003B6043">
          <w:rPr>
            <w:noProof/>
            <w:webHidden/>
          </w:rPr>
          <w:tab/>
        </w:r>
        <w:r w:rsidR="003B6043">
          <w:rPr>
            <w:noProof/>
            <w:webHidden/>
          </w:rPr>
          <w:fldChar w:fldCharType="begin"/>
        </w:r>
        <w:r w:rsidR="003B6043">
          <w:rPr>
            <w:noProof/>
            <w:webHidden/>
          </w:rPr>
          <w:instrText xml:space="preserve"> PAGEREF _Toc130286701 \h </w:instrText>
        </w:r>
        <w:r w:rsidR="003B6043">
          <w:rPr>
            <w:noProof/>
            <w:webHidden/>
          </w:rPr>
        </w:r>
        <w:r w:rsidR="003B6043">
          <w:rPr>
            <w:noProof/>
            <w:webHidden/>
          </w:rPr>
          <w:fldChar w:fldCharType="separate"/>
        </w:r>
        <w:r w:rsidR="003B6043">
          <w:rPr>
            <w:noProof/>
            <w:webHidden/>
          </w:rPr>
          <w:t>70</w:t>
        </w:r>
        <w:r w:rsidR="003B6043">
          <w:rPr>
            <w:noProof/>
            <w:webHidden/>
          </w:rPr>
          <w:fldChar w:fldCharType="end"/>
        </w:r>
      </w:hyperlink>
    </w:p>
    <w:p w14:paraId="499FBCEF" w14:textId="36481EE7" w:rsidR="003B6043" w:rsidRDefault="00000000">
      <w:pPr>
        <w:pStyle w:val="TOC4"/>
        <w:tabs>
          <w:tab w:val="right" w:pos="9350"/>
        </w:tabs>
        <w:rPr>
          <w:rFonts w:asciiTheme="minorHAnsi" w:hAnsiTheme="minorHAnsi"/>
          <w:noProof/>
          <w:sz w:val="22"/>
        </w:rPr>
      </w:pPr>
      <w:hyperlink w:anchor="_Toc130286702" w:history="1">
        <w:r w:rsidR="003B6043" w:rsidRPr="00BB70F7">
          <w:rPr>
            <w:rStyle w:val="Hyperlink"/>
            <w:noProof/>
          </w:rPr>
          <w:t>Conducting Random Forest Classifiers</w:t>
        </w:r>
        <w:r w:rsidR="003B6043">
          <w:rPr>
            <w:noProof/>
            <w:webHidden/>
          </w:rPr>
          <w:tab/>
        </w:r>
        <w:r w:rsidR="003B6043">
          <w:rPr>
            <w:noProof/>
            <w:webHidden/>
          </w:rPr>
          <w:fldChar w:fldCharType="begin"/>
        </w:r>
        <w:r w:rsidR="003B6043">
          <w:rPr>
            <w:noProof/>
            <w:webHidden/>
          </w:rPr>
          <w:instrText xml:space="preserve"> PAGEREF _Toc130286702 \h </w:instrText>
        </w:r>
        <w:r w:rsidR="003B6043">
          <w:rPr>
            <w:noProof/>
            <w:webHidden/>
          </w:rPr>
        </w:r>
        <w:r w:rsidR="003B6043">
          <w:rPr>
            <w:noProof/>
            <w:webHidden/>
          </w:rPr>
          <w:fldChar w:fldCharType="separate"/>
        </w:r>
        <w:r w:rsidR="003B6043">
          <w:rPr>
            <w:noProof/>
            <w:webHidden/>
          </w:rPr>
          <w:t>76</w:t>
        </w:r>
        <w:r w:rsidR="003B6043">
          <w:rPr>
            <w:noProof/>
            <w:webHidden/>
          </w:rPr>
          <w:fldChar w:fldCharType="end"/>
        </w:r>
      </w:hyperlink>
    </w:p>
    <w:p w14:paraId="101FE762" w14:textId="5C6EFEEE" w:rsidR="003B6043" w:rsidRDefault="00000000">
      <w:pPr>
        <w:pStyle w:val="TOC3"/>
        <w:tabs>
          <w:tab w:val="right" w:pos="9350"/>
        </w:tabs>
        <w:rPr>
          <w:rFonts w:asciiTheme="minorHAnsi" w:hAnsiTheme="minorHAnsi"/>
          <w:noProof/>
          <w:sz w:val="22"/>
        </w:rPr>
      </w:pPr>
      <w:hyperlink w:anchor="_Toc130286703" w:history="1">
        <w:r w:rsidR="003B6043" w:rsidRPr="00BB70F7">
          <w:rPr>
            <w:rStyle w:val="Hyperlink"/>
            <w:noProof/>
          </w:rPr>
          <w:t>Latent Class Analysis</w:t>
        </w:r>
        <w:r w:rsidR="003B6043">
          <w:rPr>
            <w:noProof/>
            <w:webHidden/>
          </w:rPr>
          <w:tab/>
        </w:r>
        <w:r w:rsidR="003B6043">
          <w:rPr>
            <w:noProof/>
            <w:webHidden/>
          </w:rPr>
          <w:fldChar w:fldCharType="begin"/>
        </w:r>
        <w:r w:rsidR="003B6043">
          <w:rPr>
            <w:noProof/>
            <w:webHidden/>
          </w:rPr>
          <w:instrText xml:space="preserve"> PAGEREF _Toc130286703 \h </w:instrText>
        </w:r>
        <w:r w:rsidR="003B6043">
          <w:rPr>
            <w:noProof/>
            <w:webHidden/>
          </w:rPr>
        </w:r>
        <w:r w:rsidR="003B6043">
          <w:rPr>
            <w:noProof/>
            <w:webHidden/>
          </w:rPr>
          <w:fldChar w:fldCharType="separate"/>
        </w:r>
        <w:r w:rsidR="003B6043">
          <w:rPr>
            <w:noProof/>
            <w:webHidden/>
          </w:rPr>
          <w:t>77</w:t>
        </w:r>
        <w:r w:rsidR="003B6043">
          <w:rPr>
            <w:noProof/>
            <w:webHidden/>
          </w:rPr>
          <w:fldChar w:fldCharType="end"/>
        </w:r>
      </w:hyperlink>
    </w:p>
    <w:p w14:paraId="32FC43D0" w14:textId="28AC24F9" w:rsidR="003B6043" w:rsidRDefault="00000000">
      <w:pPr>
        <w:pStyle w:val="TOC4"/>
        <w:tabs>
          <w:tab w:val="right" w:pos="9350"/>
        </w:tabs>
        <w:rPr>
          <w:rFonts w:asciiTheme="minorHAnsi" w:hAnsiTheme="minorHAnsi"/>
          <w:noProof/>
          <w:sz w:val="22"/>
        </w:rPr>
      </w:pPr>
      <w:hyperlink w:anchor="_Toc130286704" w:history="1">
        <w:r w:rsidR="003B6043" w:rsidRPr="00BB70F7">
          <w:rPr>
            <w:rStyle w:val="Hyperlink"/>
            <w:noProof/>
          </w:rPr>
          <w:t>Conducting Latent Class Analysis</w:t>
        </w:r>
        <w:r w:rsidR="003B6043">
          <w:rPr>
            <w:noProof/>
            <w:webHidden/>
          </w:rPr>
          <w:tab/>
        </w:r>
        <w:r w:rsidR="003B6043">
          <w:rPr>
            <w:noProof/>
            <w:webHidden/>
          </w:rPr>
          <w:fldChar w:fldCharType="begin"/>
        </w:r>
        <w:r w:rsidR="003B6043">
          <w:rPr>
            <w:noProof/>
            <w:webHidden/>
          </w:rPr>
          <w:instrText xml:space="preserve"> PAGEREF _Toc130286704 \h </w:instrText>
        </w:r>
        <w:r w:rsidR="003B6043">
          <w:rPr>
            <w:noProof/>
            <w:webHidden/>
          </w:rPr>
        </w:r>
        <w:r w:rsidR="003B6043">
          <w:rPr>
            <w:noProof/>
            <w:webHidden/>
          </w:rPr>
          <w:fldChar w:fldCharType="separate"/>
        </w:r>
        <w:r w:rsidR="003B6043">
          <w:rPr>
            <w:noProof/>
            <w:webHidden/>
          </w:rPr>
          <w:t>80</w:t>
        </w:r>
        <w:r w:rsidR="003B6043">
          <w:rPr>
            <w:noProof/>
            <w:webHidden/>
          </w:rPr>
          <w:fldChar w:fldCharType="end"/>
        </w:r>
      </w:hyperlink>
    </w:p>
    <w:p w14:paraId="12C258A8" w14:textId="1EC9E0B0" w:rsidR="003B6043" w:rsidRDefault="00000000">
      <w:pPr>
        <w:pStyle w:val="TOC1"/>
        <w:tabs>
          <w:tab w:val="right" w:pos="9350"/>
        </w:tabs>
        <w:rPr>
          <w:rFonts w:asciiTheme="minorHAnsi" w:hAnsiTheme="minorHAnsi"/>
          <w:b w:val="0"/>
          <w:noProof/>
          <w:sz w:val="22"/>
        </w:rPr>
      </w:pPr>
      <w:hyperlink w:anchor="_Toc130286705" w:history="1">
        <w:r w:rsidR="003B6043" w:rsidRPr="00BB70F7">
          <w:rPr>
            <w:rStyle w:val="Hyperlink"/>
            <w:noProof/>
          </w:rPr>
          <w:t>CHAPTER FOUR</w:t>
        </w:r>
        <w:r w:rsidR="003B6043">
          <w:rPr>
            <w:noProof/>
            <w:webHidden/>
          </w:rPr>
          <w:tab/>
        </w:r>
        <w:r w:rsidR="003B6043">
          <w:rPr>
            <w:noProof/>
            <w:webHidden/>
          </w:rPr>
          <w:fldChar w:fldCharType="begin"/>
        </w:r>
        <w:r w:rsidR="003B6043">
          <w:rPr>
            <w:noProof/>
            <w:webHidden/>
          </w:rPr>
          <w:instrText xml:space="preserve"> PAGEREF _Toc130286705 \h </w:instrText>
        </w:r>
        <w:r w:rsidR="003B6043">
          <w:rPr>
            <w:noProof/>
            <w:webHidden/>
          </w:rPr>
        </w:r>
        <w:r w:rsidR="003B6043">
          <w:rPr>
            <w:noProof/>
            <w:webHidden/>
          </w:rPr>
          <w:fldChar w:fldCharType="separate"/>
        </w:r>
        <w:r w:rsidR="003B6043">
          <w:rPr>
            <w:noProof/>
            <w:webHidden/>
          </w:rPr>
          <w:t>83</w:t>
        </w:r>
        <w:r w:rsidR="003B6043">
          <w:rPr>
            <w:noProof/>
            <w:webHidden/>
          </w:rPr>
          <w:fldChar w:fldCharType="end"/>
        </w:r>
      </w:hyperlink>
    </w:p>
    <w:p w14:paraId="44CFF38E" w14:textId="01E56E46" w:rsidR="003B6043" w:rsidRDefault="00000000">
      <w:pPr>
        <w:pStyle w:val="TOC2"/>
        <w:tabs>
          <w:tab w:val="right" w:pos="9350"/>
        </w:tabs>
        <w:rPr>
          <w:rFonts w:asciiTheme="minorHAnsi" w:hAnsiTheme="minorHAnsi"/>
          <w:noProof/>
          <w:sz w:val="22"/>
        </w:rPr>
      </w:pPr>
      <w:hyperlink w:anchor="_Toc130286706" w:history="1">
        <w:r w:rsidR="003B6043" w:rsidRPr="00BB70F7">
          <w:rPr>
            <w:rStyle w:val="Hyperlink"/>
            <w:noProof/>
          </w:rPr>
          <w:t>Results</w:t>
        </w:r>
        <w:r w:rsidR="003B6043">
          <w:rPr>
            <w:noProof/>
            <w:webHidden/>
          </w:rPr>
          <w:tab/>
        </w:r>
        <w:r w:rsidR="003B6043">
          <w:rPr>
            <w:noProof/>
            <w:webHidden/>
          </w:rPr>
          <w:fldChar w:fldCharType="begin"/>
        </w:r>
        <w:r w:rsidR="003B6043">
          <w:rPr>
            <w:noProof/>
            <w:webHidden/>
          </w:rPr>
          <w:instrText xml:space="preserve"> PAGEREF _Toc130286706 \h </w:instrText>
        </w:r>
        <w:r w:rsidR="003B6043">
          <w:rPr>
            <w:noProof/>
            <w:webHidden/>
          </w:rPr>
        </w:r>
        <w:r w:rsidR="003B6043">
          <w:rPr>
            <w:noProof/>
            <w:webHidden/>
          </w:rPr>
          <w:fldChar w:fldCharType="separate"/>
        </w:r>
        <w:r w:rsidR="003B6043">
          <w:rPr>
            <w:noProof/>
            <w:webHidden/>
          </w:rPr>
          <w:t>83</w:t>
        </w:r>
        <w:r w:rsidR="003B6043">
          <w:rPr>
            <w:noProof/>
            <w:webHidden/>
          </w:rPr>
          <w:fldChar w:fldCharType="end"/>
        </w:r>
      </w:hyperlink>
    </w:p>
    <w:p w14:paraId="78BF7635" w14:textId="02F828DC" w:rsidR="003B6043" w:rsidRDefault="00000000">
      <w:pPr>
        <w:pStyle w:val="TOC2"/>
        <w:tabs>
          <w:tab w:val="right" w:pos="9350"/>
        </w:tabs>
        <w:rPr>
          <w:rFonts w:asciiTheme="minorHAnsi" w:hAnsiTheme="minorHAnsi"/>
          <w:noProof/>
          <w:sz w:val="22"/>
        </w:rPr>
      </w:pPr>
      <w:hyperlink w:anchor="_Toc130286707" w:history="1">
        <w:r w:rsidR="003B6043" w:rsidRPr="00BB70F7">
          <w:rPr>
            <w:rStyle w:val="Hyperlink"/>
            <w:noProof/>
          </w:rPr>
          <w:t>Descriptive Statistics</w:t>
        </w:r>
        <w:r w:rsidR="003B6043">
          <w:rPr>
            <w:noProof/>
            <w:webHidden/>
          </w:rPr>
          <w:tab/>
        </w:r>
        <w:r w:rsidR="003B6043">
          <w:rPr>
            <w:noProof/>
            <w:webHidden/>
          </w:rPr>
          <w:fldChar w:fldCharType="begin"/>
        </w:r>
        <w:r w:rsidR="003B6043">
          <w:rPr>
            <w:noProof/>
            <w:webHidden/>
          </w:rPr>
          <w:instrText xml:space="preserve"> PAGEREF _Toc130286707 \h </w:instrText>
        </w:r>
        <w:r w:rsidR="003B6043">
          <w:rPr>
            <w:noProof/>
            <w:webHidden/>
          </w:rPr>
        </w:r>
        <w:r w:rsidR="003B6043">
          <w:rPr>
            <w:noProof/>
            <w:webHidden/>
          </w:rPr>
          <w:fldChar w:fldCharType="separate"/>
        </w:r>
        <w:r w:rsidR="003B6043">
          <w:rPr>
            <w:noProof/>
            <w:webHidden/>
          </w:rPr>
          <w:t>83</w:t>
        </w:r>
        <w:r w:rsidR="003B6043">
          <w:rPr>
            <w:noProof/>
            <w:webHidden/>
          </w:rPr>
          <w:fldChar w:fldCharType="end"/>
        </w:r>
      </w:hyperlink>
    </w:p>
    <w:p w14:paraId="6426D779" w14:textId="476A0732" w:rsidR="003B6043" w:rsidRDefault="00000000">
      <w:pPr>
        <w:pStyle w:val="TOC2"/>
        <w:tabs>
          <w:tab w:val="right" w:pos="9350"/>
        </w:tabs>
        <w:rPr>
          <w:rFonts w:asciiTheme="minorHAnsi" w:hAnsiTheme="minorHAnsi"/>
          <w:noProof/>
          <w:sz w:val="22"/>
        </w:rPr>
      </w:pPr>
      <w:hyperlink w:anchor="_Toc130286708" w:history="1">
        <w:r w:rsidR="003B6043" w:rsidRPr="00BB70F7">
          <w:rPr>
            <w:rStyle w:val="Hyperlink"/>
            <w:noProof/>
          </w:rPr>
          <w:t>Determinants of Adult Education Participation using Binary Logistic Regression</w:t>
        </w:r>
        <w:r w:rsidR="003B6043">
          <w:rPr>
            <w:noProof/>
            <w:webHidden/>
          </w:rPr>
          <w:tab/>
        </w:r>
        <w:r w:rsidR="003B6043">
          <w:rPr>
            <w:noProof/>
            <w:webHidden/>
          </w:rPr>
          <w:fldChar w:fldCharType="begin"/>
        </w:r>
        <w:r w:rsidR="003B6043">
          <w:rPr>
            <w:noProof/>
            <w:webHidden/>
          </w:rPr>
          <w:instrText xml:space="preserve"> PAGEREF _Toc130286708 \h </w:instrText>
        </w:r>
        <w:r w:rsidR="003B6043">
          <w:rPr>
            <w:noProof/>
            <w:webHidden/>
          </w:rPr>
        </w:r>
        <w:r w:rsidR="003B6043">
          <w:rPr>
            <w:noProof/>
            <w:webHidden/>
          </w:rPr>
          <w:fldChar w:fldCharType="separate"/>
        </w:r>
        <w:r w:rsidR="003B6043">
          <w:rPr>
            <w:noProof/>
            <w:webHidden/>
          </w:rPr>
          <w:t>86</w:t>
        </w:r>
        <w:r w:rsidR="003B6043">
          <w:rPr>
            <w:noProof/>
            <w:webHidden/>
          </w:rPr>
          <w:fldChar w:fldCharType="end"/>
        </w:r>
      </w:hyperlink>
    </w:p>
    <w:p w14:paraId="41251F7D" w14:textId="7A95BA69" w:rsidR="003B6043" w:rsidRDefault="00000000">
      <w:pPr>
        <w:pStyle w:val="TOC3"/>
        <w:tabs>
          <w:tab w:val="right" w:pos="9350"/>
        </w:tabs>
        <w:rPr>
          <w:rFonts w:asciiTheme="minorHAnsi" w:hAnsiTheme="minorHAnsi"/>
          <w:noProof/>
          <w:sz w:val="22"/>
        </w:rPr>
      </w:pPr>
      <w:hyperlink w:anchor="_Toc130286709" w:history="1">
        <w:r w:rsidR="003B6043" w:rsidRPr="00BB70F7">
          <w:rPr>
            <w:rStyle w:val="Hyperlink"/>
            <w:noProof/>
          </w:rPr>
          <w:t>Model Performance: Classification Accuracy Assessment</w:t>
        </w:r>
        <w:r w:rsidR="003B6043">
          <w:rPr>
            <w:noProof/>
            <w:webHidden/>
          </w:rPr>
          <w:tab/>
        </w:r>
        <w:r w:rsidR="003B6043">
          <w:rPr>
            <w:noProof/>
            <w:webHidden/>
          </w:rPr>
          <w:fldChar w:fldCharType="begin"/>
        </w:r>
        <w:r w:rsidR="003B6043">
          <w:rPr>
            <w:noProof/>
            <w:webHidden/>
          </w:rPr>
          <w:instrText xml:space="preserve"> PAGEREF _Toc130286709 \h </w:instrText>
        </w:r>
        <w:r w:rsidR="003B6043">
          <w:rPr>
            <w:noProof/>
            <w:webHidden/>
          </w:rPr>
        </w:r>
        <w:r w:rsidR="003B6043">
          <w:rPr>
            <w:noProof/>
            <w:webHidden/>
          </w:rPr>
          <w:fldChar w:fldCharType="separate"/>
        </w:r>
        <w:r w:rsidR="003B6043">
          <w:rPr>
            <w:noProof/>
            <w:webHidden/>
          </w:rPr>
          <w:t>87</w:t>
        </w:r>
        <w:r w:rsidR="003B6043">
          <w:rPr>
            <w:noProof/>
            <w:webHidden/>
          </w:rPr>
          <w:fldChar w:fldCharType="end"/>
        </w:r>
      </w:hyperlink>
    </w:p>
    <w:p w14:paraId="4835D2C7" w14:textId="1AEDABEA" w:rsidR="003B6043" w:rsidRDefault="00000000">
      <w:pPr>
        <w:pStyle w:val="TOC3"/>
        <w:tabs>
          <w:tab w:val="right" w:pos="9350"/>
        </w:tabs>
        <w:rPr>
          <w:rFonts w:asciiTheme="minorHAnsi" w:hAnsiTheme="minorHAnsi"/>
          <w:noProof/>
          <w:sz w:val="22"/>
        </w:rPr>
      </w:pPr>
      <w:hyperlink w:anchor="_Toc130286710" w:history="1">
        <w:r w:rsidR="003B6043" w:rsidRPr="00BB70F7">
          <w:rPr>
            <w:rStyle w:val="Hyperlink"/>
            <w:noProof/>
          </w:rPr>
          <w:t>Estimated Coefficients of Factors and the Explanatory Power of Models</w:t>
        </w:r>
        <w:r w:rsidR="003B6043">
          <w:rPr>
            <w:noProof/>
            <w:webHidden/>
          </w:rPr>
          <w:tab/>
        </w:r>
        <w:r w:rsidR="003B6043">
          <w:rPr>
            <w:noProof/>
            <w:webHidden/>
          </w:rPr>
          <w:fldChar w:fldCharType="begin"/>
        </w:r>
        <w:r w:rsidR="003B6043">
          <w:rPr>
            <w:noProof/>
            <w:webHidden/>
          </w:rPr>
          <w:instrText xml:space="preserve"> PAGEREF _Toc130286710 \h </w:instrText>
        </w:r>
        <w:r w:rsidR="003B6043">
          <w:rPr>
            <w:noProof/>
            <w:webHidden/>
          </w:rPr>
        </w:r>
        <w:r w:rsidR="003B6043">
          <w:rPr>
            <w:noProof/>
            <w:webHidden/>
          </w:rPr>
          <w:fldChar w:fldCharType="separate"/>
        </w:r>
        <w:r w:rsidR="003B6043">
          <w:rPr>
            <w:noProof/>
            <w:webHidden/>
          </w:rPr>
          <w:t>88</w:t>
        </w:r>
        <w:r w:rsidR="003B6043">
          <w:rPr>
            <w:noProof/>
            <w:webHidden/>
          </w:rPr>
          <w:fldChar w:fldCharType="end"/>
        </w:r>
      </w:hyperlink>
    </w:p>
    <w:p w14:paraId="53E40A5D" w14:textId="37046858" w:rsidR="003B6043" w:rsidRDefault="00000000">
      <w:pPr>
        <w:pStyle w:val="TOC2"/>
        <w:tabs>
          <w:tab w:val="right" w:pos="9350"/>
        </w:tabs>
        <w:rPr>
          <w:rFonts w:asciiTheme="minorHAnsi" w:hAnsiTheme="minorHAnsi"/>
          <w:noProof/>
          <w:sz w:val="22"/>
        </w:rPr>
      </w:pPr>
      <w:hyperlink w:anchor="_Toc130286711" w:history="1">
        <w:r w:rsidR="003B6043" w:rsidRPr="00BB70F7">
          <w:rPr>
            <w:rStyle w:val="Hyperlink"/>
            <w:noProof/>
          </w:rPr>
          <w:t>Determinants of Adult Education Participation using Random Forest Classifiers</w:t>
        </w:r>
        <w:r w:rsidR="003B6043">
          <w:rPr>
            <w:noProof/>
            <w:webHidden/>
          </w:rPr>
          <w:tab/>
        </w:r>
        <w:r w:rsidR="003B6043">
          <w:rPr>
            <w:noProof/>
            <w:webHidden/>
          </w:rPr>
          <w:fldChar w:fldCharType="begin"/>
        </w:r>
        <w:r w:rsidR="003B6043">
          <w:rPr>
            <w:noProof/>
            <w:webHidden/>
          </w:rPr>
          <w:instrText xml:space="preserve"> PAGEREF _Toc130286711 \h </w:instrText>
        </w:r>
        <w:r w:rsidR="003B6043">
          <w:rPr>
            <w:noProof/>
            <w:webHidden/>
          </w:rPr>
        </w:r>
        <w:r w:rsidR="003B6043">
          <w:rPr>
            <w:noProof/>
            <w:webHidden/>
          </w:rPr>
          <w:fldChar w:fldCharType="separate"/>
        </w:r>
        <w:r w:rsidR="003B6043">
          <w:rPr>
            <w:noProof/>
            <w:webHidden/>
          </w:rPr>
          <w:t>91</w:t>
        </w:r>
        <w:r w:rsidR="003B6043">
          <w:rPr>
            <w:noProof/>
            <w:webHidden/>
          </w:rPr>
          <w:fldChar w:fldCharType="end"/>
        </w:r>
      </w:hyperlink>
    </w:p>
    <w:p w14:paraId="6E6E651A" w14:textId="7DB35DCF" w:rsidR="003B6043" w:rsidRDefault="00000000">
      <w:pPr>
        <w:pStyle w:val="TOC3"/>
        <w:tabs>
          <w:tab w:val="right" w:pos="9350"/>
        </w:tabs>
        <w:rPr>
          <w:rFonts w:asciiTheme="minorHAnsi" w:hAnsiTheme="minorHAnsi"/>
          <w:noProof/>
          <w:sz w:val="22"/>
        </w:rPr>
      </w:pPr>
      <w:hyperlink w:anchor="_Toc130286712" w:history="1">
        <w:r w:rsidR="003B6043" w:rsidRPr="00BB70F7">
          <w:rPr>
            <w:rStyle w:val="Hyperlink"/>
            <w:noProof/>
          </w:rPr>
          <w:t>Model Performance: Classification Accuracy Assessment</w:t>
        </w:r>
        <w:r w:rsidR="003B6043">
          <w:rPr>
            <w:noProof/>
            <w:webHidden/>
          </w:rPr>
          <w:tab/>
        </w:r>
        <w:r w:rsidR="003B6043">
          <w:rPr>
            <w:noProof/>
            <w:webHidden/>
          </w:rPr>
          <w:fldChar w:fldCharType="begin"/>
        </w:r>
        <w:r w:rsidR="003B6043">
          <w:rPr>
            <w:noProof/>
            <w:webHidden/>
          </w:rPr>
          <w:instrText xml:space="preserve"> PAGEREF _Toc130286712 \h </w:instrText>
        </w:r>
        <w:r w:rsidR="003B6043">
          <w:rPr>
            <w:noProof/>
            <w:webHidden/>
          </w:rPr>
        </w:r>
        <w:r w:rsidR="003B6043">
          <w:rPr>
            <w:noProof/>
            <w:webHidden/>
          </w:rPr>
          <w:fldChar w:fldCharType="separate"/>
        </w:r>
        <w:r w:rsidR="003B6043">
          <w:rPr>
            <w:noProof/>
            <w:webHidden/>
          </w:rPr>
          <w:t>92</w:t>
        </w:r>
        <w:r w:rsidR="003B6043">
          <w:rPr>
            <w:noProof/>
            <w:webHidden/>
          </w:rPr>
          <w:fldChar w:fldCharType="end"/>
        </w:r>
      </w:hyperlink>
    </w:p>
    <w:p w14:paraId="1C29960D" w14:textId="1C490DAB" w:rsidR="003B6043" w:rsidRDefault="00000000">
      <w:pPr>
        <w:pStyle w:val="TOC3"/>
        <w:tabs>
          <w:tab w:val="right" w:pos="9350"/>
        </w:tabs>
        <w:rPr>
          <w:rFonts w:asciiTheme="minorHAnsi" w:hAnsiTheme="minorHAnsi"/>
          <w:noProof/>
          <w:sz w:val="22"/>
        </w:rPr>
      </w:pPr>
      <w:hyperlink w:anchor="_Toc130286713" w:history="1">
        <w:r w:rsidR="003B6043" w:rsidRPr="00BB70F7">
          <w:rPr>
            <w:rStyle w:val="Hyperlink"/>
            <w:noProof/>
          </w:rPr>
          <w:t>Variable Importance Assessment using Mean Decrease Accuracy Measure</w:t>
        </w:r>
        <w:r w:rsidR="003B6043">
          <w:rPr>
            <w:noProof/>
            <w:webHidden/>
          </w:rPr>
          <w:tab/>
        </w:r>
        <w:r w:rsidR="003B6043">
          <w:rPr>
            <w:noProof/>
            <w:webHidden/>
          </w:rPr>
          <w:fldChar w:fldCharType="begin"/>
        </w:r>
        <w:r w:rsidR="003B6043">
          <w:rPr>
            <w:noProof/>
            <w:webHidden/>
          </w:rPr>
          <w:instrText xml:space="preserve"> PAGEREF _Toc130286713 \h </w:instrText>
        </w:r>
        <w:r w:rsidR="003B6043">
          <w:rPr>
            <w:noProof/>
            <w:webHidden/>
          </w:rPr>
        </w:r>
        <w:r w:rsidR="003B6043">
          <w:rPr>
            <w:noProof/>
            <w:webHidden/>
          </w:rPr>
          <w:fldChar w:fldCharType="separate"/>
        </w:r>
        <w:r w:rsidR="003B6043">
          <w:rPr>
            <w:noProof/>
            <w:webHidden/>
          </w:rPr>
          <w:t>93</w:t>
        </w:r>
        <w:r w:rsidR="003B6043">
          <w:rPr>
            <w:noProof/>
            <w:webHidden/>
          </w:rPr>
          <w:fldChar w:fldCharType="end"/>
        </w:r>
      </w:hyperlink>
    </w:p>
    <w:p w14:paraId="026E3117" w14:textId="36813378" w:rsidR="003B6043" w:rsidRDefault="00000000">
      <w:pPr>
        <w:pStyle w:val="TOC3"/>
        <w:tabs>
          <w:tab w:val="right" w:pos="9350"/>
        </w:tabs>
        <w:rPr>
          <w:rFonts w:asciiTheme="minorHAnsi" w:hAnsiTheme="minorHAnsi"/>
          <w:noProof/>
          <w:sz w:val="22"/>
        </w:rPr>
      </w:pPr>
      <w:hyperlink w:anchor="_Toc130286714" w:history="1">
        <w:r w:rsidR="003B6043" w:rsidRPr="00BB70F7">
          <w:rPr>
            <w:rStyle w:val="Hyperlink"/>
            <w:noProof/>
          </w:rPr>
          <w:t>Variable Importance for Formal Adult Education and Training Participation</w:t>
        </w:r>
        <w:r w:rsidR="003B6043">
          <w:rPr>
            <w:noProof/>
            <w:webHidden/>
          </w:rPr>
          <w:tab/>
        </w:r>
        <w:r w:rsidR="003B6043">
          <w:rPr>
            <w:noProof/>
            <w:webHidden/>
          </w:rPr>
          <w:fldChar w:fldCharType="begin"/>
        </w:r>
        <w:r w:rsidR="003B6043">
          <w:rPr>
            <w:noProof/>
            <w:webHidden/>
          </w:rPr>
          <w:instrText xml:space="preserve"> PAGEREF _Toc130286714 \h </w:instrText>
        </w:r>
        <w:r w:rsidR="003B6043">
          <w:rPr>
            <w:noProof/>
            <w:webHidden/>
          </w:rPr>
        </w:r>
        <w:r w:rsidR="003B6043">
          <w:rPr>
            <w:noProof/>
            <w:webHidden/>
          </w:rPr>
          <w:fldChar w:fldCharType="separate"/>
        </w:r>
        <w:r w:rsidR="003B6043">
          <w:rPr>
            <w:noProof/>
            <w:webHidden/>
          </w:rPr>
          <w:t>95</w:t>
        </w:r>
        <w:r w:rsidR="003B6043">
          <w:rPr>
            <w:noProof/>
            <w:webHidden/>
          </w:rPr>
          <w:fldChar w:fldCharType="end"/>
        </w:r>
      </w:hyperlink>
    </w:p>
    <w:p w14:paraId="585DF3F4" w14:textId="5E86C063" w:rsidR="003B6043" w:rsidRDefault="00000000">
      <w:pPr>
        <w:pStyle w:val="TOC3"/>
        <w:tabs>
          <w:tab w:val="right" w:pos="9350"/>
        </w:tabs>
        <w:rPr>
          <w:rFonts w:asciiTheme="minorHAnsi" w:hAnsiTheme="minorHAnsi"/>
          <w:noProof/>
          <w:sz w:val="22"/>
        </w:rPr>
      </w:pPr>
      <w:hyperlink w:anchor="_Toc130286715" w:history="1">
        <w:r w:rsidR="003B6043" w:rsidRPr="00BB70F7">
          <w:rPr>
            <w:rStyle w:val="Hyperlink"/>
            <w:noProof/>
          </w:rPr>
          <w:t>Variable Importance for Non-formal Adult Education and Training Participation</w:t>
        </w:r>
        <w:r w:rsidR="003B6043">
          <w:rPr>
            <w:noProof/>
            <w:webHidden/>
          </w:rPr>
          <w:tab/>
        </w:r>
        <w:r w:rsidR="003B6043">
          <w:rPr>
            <w:noProof/>
            <w:webHidden/>
          </w:rPr>
          <w:fldChar w:fldCharType="begin"/>
        </w:r>
        <w:r w:rsidR="003B6043">
          <w:rPr>
            <w:noProof/>
            <w:webHidden/>
          </w:rPr>
          <w:instrText xml:space="preserve"> PAGEREF _Toc130286715 \h </w:instrText>
        </w:r>
        <w:r w:rsidR="003B6043">
          <w:rPr>
            <w:noProof/>
            <w:webHidden/>
          </w:rPr>
        </w:r>
        <w:r w:rsidR="003B6043">
          <w:rPr>
            <w:noProof/>
            <w:webHidden/>
          </w:rPr>
          <w:fldChar w:fldCharType="separate"/>
        </w:r>
        <w:r w:rsidR="003B6043">
          <w:rPr>
            <w:noProof/>
            <w:webHidden/>
          </w:rPr>
          <w:t>97</w:t>
        </w:r>
        <w:r w:rsidR="003B6043">
          <w:rPr>
            <w:noProof/>
            <w:webHidden/>
          </w:rPr>
          <w:fldChar w:fldCharType="end"/>
        </w:r>
      </w:hyperlink>
    </w:p>
    <w:p w14:paraId="2764C51D" w14:textId="00B3B187" w:rsidR="003B6043" w:rsidRDefault="00000000">
      <w:pPr>
        <w:pStyle w:val="TOC3"/>
        <w:tabs>
          <w:tab w:val="right" w:pos="9350"/>
        </w:tabs>
        <w:rPr>
          <w:rFonts w:asciiTheme="minorHAnsi" w:hAnsiTheme="minorHAnsi"/>
          <w:noProof/>
          <w:sz w:val="22"/>
        </w:rPr>
      </w:pPr>
      <w:hyperlink w:anchor="_Toc130286716" w:history="1">
        <w:r w:rsidR="003B6043" w:rsidRPr="00BB70F7">
          <w:rPr>
            <w:rStyle w:val="Hyperlink"/>
            <w:noProof/>
          </w:rPr>
          <w:t>Variable Importance for Informal Learning Participation</w:t>
        </w:r>
        <w:r w:rsidR="003B6043">
          <w:rPr>
            <w:noProof/>
            <w:webHidden/>
          </w:rPr>
          <w:tab/>
        </w:r>
        <w:r w:rsidR="003B6043">
          <w:rPr>
            <w:noProof/>
            <w:webHidden/>
          </w:rPr>
          <w:fldChar w:fldCharType="begin"/>
        </w:r>
        <w:r w:rsidR="003B6043">
          <w:rPr>
            <w:noProof/>
            <w:webHidden/>
          </w:rPr>
          <w:instrText xml:space="preserve"> PAGEREF _Toc130286716 \h </w:instrText>
        </w:r>
        <w:r w:rsidR="003B6043">
          <w:rPr>
            <w:noProof/>
            <w:webHidden/>
          </w:rPr>
        </w:r>
        <w:r w:rsidR="003B6043">
          <w:rPr>
            <w:noProof/>
            <w:webHidden/>
          </w:rPr>
          <w:fldChar w:fldCharType="separate"/>
        </w:r>
        <w:r w:rsidR="003B6043">
          <w:rPr>
            <w:noProof/>
            <w:webHidden/>
          </w:rPr>
          <w:t>98</w:t>
        </w:r>
        <w:r w:rsidR="003B6043">
          <w:rPr>
            <w:noProof/>
            <w:webHidden/>
          </w:rPr>
          <w:fldChar w:fldCharType="end"/>
        </w:r>
      </w:hyperlink>
    </w:p>
    <w:p w14:paraId="5FEAC279" w14:textId="74BD242A" w:rsidR="003B6043" w:rsidRDefault="00000000">
      <w:pPr>
        <w:pStyle w:val="TOC3"/>
        <w:tabs>
          <w:tab w:val="right" w:pos="9350"/>
        </w:tabs>
        <w:rPr>
          <w:rFonts w:asciiTheme="minorHAnsi" w:hAnsiTheme="minorHAnsi"/>
          <w:noProof/>
          <w:sz w:val="22"/>
        </w:rPr>
      </w:pPr>
      <w:hyperlink w:anchor="_Toc130286717" w:history="1">
        <w:r w:rsidR="003B6043" w:rsidRPr="00BB70F7">
          <w:rPr>
            <w:rStyle w:val="Hyperlink"/>
            <w:noProof/>
          </w:rPr>
          <w:t>Comparison of Results Across Random Forest Classifiers Models</w:t>
        </w:r>
        <w:r w:rsidR="003B6043">
          <w:rPr>
            <w:noProof/>
            <w:webHidden/>
          </w:rPr>
          <w:tab/>
        </w:r>
        <w:r w:rsidR="003B6043">
          <w:rPr>
            <w:noProof/>
            <w:webHidden/>
          </w:rPr>
          <w:fldChar w:fldCharType="begin"/>
        </w:r>
        <w:r w:rsidR="003B6043">
          <w:rPr>
            <w:noProof/>
            <w:webHidden/>
          </w:rPr>
          <w:instrText xml:space="preserve"> PAGEREF _Toc130286717 \h </w:instrText>
        </w:r>
        <w:r w:rsidR="003B6043">
          <w:rPr>
            <w:noProof/>
            <w:webHidden/>
          </w:rPr>
        </w:r>
        <w:r w:rsidR="003B6043">
          <w:rPr>
            <w:noProof/>
            <w:webHidden/>
          </w:rPr>
          <w:fldChar w:fldCharType="separate"/>
        </w:r>
        <w:r w:rsidR="003B6043">
          <w:rPr>
            <w:noProof/>
            <w:webHidden/>
          </w:rPr>
          <w:t>99</w:t>
        </w:r>
        <w:r w:rsidR="003B6043">
          <w:rPr>
            <w:noProof/>
            <w:webHidden/>
          </w:rPr>
          <w:fldChar w:fldCharType="end"/>
        </w:r>
      </w:hyperlink>
    </w:p>
    <w:p w14:paraId="4C338D19" w14:textId="58BB3BB2" w:rsidR="003B6043" w:rsidRDefault="00000000">
      <w:pPr>
        <w:pStyle w:val="TOC3"/>
        <w:tabs>
          <w:tab w:val="right" w:pos="9350"/>
        </w:tabs>
        <w:rPr>
          <w:rFonts w:asciiTheme="minorHAnsi" w:hAnsiTheme="minorHAnsi"/>
          <w:noProof/>
          <w:sz w:val="22"/>
        </w:rPr>
      </w:pPr>
      <w:hyperlink w:anchor="_Toc130286718" w:history="1">
        <w:r w:rsidR="003B6043" w:rsidRPr="00BB70F7">
          <w:rPr>
            <w:rStyle w:val="Hyperlink"/>
            <w:noProof/>
          </w:rPr>
          <w:t>Comparison of Results Between Binary Logistic Regression and Random Forest Classifiers</w:t>
        </w:r>
        <w:r w:rsidR="003B6043">
          <w:rPr>
            <w:noProof/>
            <w:webHidden/>
          </w:rPr>
          <w:tab/>
        </w:r>
        <w:r w:rsidR="003B6043">
          <w:rPr>
            <w:noProof/>
            <w:webHidden/>
          </w:rPr>
          <w:fldChar w:fldCharType="begin"/>
        </w:r>
        <w:r w:rsidR="003B6043">
          <w:rPr>
            <w:noProof/>
            <w:webHidden/>
          </w:rPr>
          <w:instrText xml:space="preserve"> PAGEREF _Toc130286718 \h </w:instrText>
        </w:r>
        <w:r w:rsidR="003B6043">
          <w:rPr>
            <w:noProof/>
            <w:webHidden/>
          </w:rPr>
        </w:r>
        <w:r w:rsidR="003B6043">
          <w:rPr>
            <w:noProof/>
            <w:webHidden/>
          </w:rPr>
          <w:fldChar w:fldCharType="separate"/>
        </w:r>
        <w:r w:rsidR="003B6043">
          <w:rPr>
            <w:noProof/>
            <w:webHidden/>
          </w:rPr>
          <w:t>101</w:t>
        </w:r>
        <w:r w:rsidR="003B6043">
          <w:rPr>
            <w:noProof/>
            <w:webHidden/>
          </w:rPr>
          <w:fldChar w:fldCharType="end"/>
        </w:r>
      </w:hyperlink>
    </w:p>
    <w:p w14:paraId="70B8DC8F" w14:textId="3C13B5FC" w:rsidR="003B6043" w:rsidRDefault="00000000">
      <w:pPr>
        <w:pStyle w:val="TOC2"/>
        <w:tabs>
          <w:tab w:val="right" w:pos="9350"/>
        </w:tabs>
        <w:rPr>
          <w:rFonts w:asciiTheme="minorHAnsi" w:hAnsiTheme="minorHAnsi"/>
          <w:noProof/>
          <w:sz w:val="22"/>
        </w:rPr>
      </w:pPr>
      <w:hyperlink w:anchor="_Toc130286719" w:history="1">
        <w:r w:rsidR="003B6043" w:rsidRPr="00BB70F7">
          <w:rPr>
            <w:rStyle w:val="Hyperlink"/>
            <w:noProof/>
          </w:rPr>
          <w:t>Patterns of Adult Education Participation using Latent Class Analysis</w:t>
        </w:r>
        <w:r w:rsidR="003B6043">
          <w:rPr>
            <w:noProof/>
            <w:webHidden/>
          </w:rPr>
          <w:tab/>
        </w:r>
        <w:r w:rsidR="003B6043">
          <w:rPr>
            <w:noProof/>
            <w:webHidden/>
          </w:rPr>
          <w:fldChar w:fldCharType="begin"/>
        </w:r>
        <w:r w:rsidR="003B6043">
          <w:rPr>
            <w:noProof/>
            <w:webHidden/>
          </w:rPr>
          <w:instrText xml:space="preserve"> PAGEREF _Toc130286719 \h </w:instrText>
        </w:r>
        <w:r w:rsidR="003B6043">
          <w:rPr>
            <w:noProof/>
            <w:webHidden/>
          </w:rPr>
        </w:r>
        <w:r w:rsidR="003B6043">
          <w:rPr>
            <w:noProof/>
            <w:webHidden/>
          </w:rPr>
          <w:fldChar w:fldCharType="separate"/>
        </w:r>
        <w:r w:rsidR="003B6043">
          <w:rPr>
            <w:noProof/>
            <w:webHidden/>
          </w:rPr>
          <w:t>102</w:t>
        </w:r>
        <w:r w:rsidR="003B6043">
          <w:rPr>
            <w:noProof/>
            <w:webHidden/>
          </w:rPr>
          <w:fldChar w:fldCharType="end"/>
        </w:r>
      </w:hyperlink>
    </w:p>
    <w:p w14:paraId="7EF24A0A" w14:textId="33E11B9C" w:rsidR="003B6043" w:rsidRDefault="00000000">
      <w:pPr>
        <w:pStyle w:val="TOC3"/>
        <w:tabs>
          <w:tab w:val="right" w:pos="9350"/>
        </w:tabs>
        <w:rPr>
          <w:rFonts w:asciiTheme="minorHAnsi" w:hAnsiTheme="minorHAnsi"/>
          <w:noProof/>
          <w:sz w:val="22"/>
        </w:rPr>
      </w:pPr>
      <w:hyperlink w:anchor="_Toc130286720" w:history="1">
        <w:r w:rsidR="003B6043" w:rsidRPr="00BB70F7">
          <w:rPr>
            <w:rStyle w:val="Hyperlink"/>
            <w:noProof/>
          </w:rPr>
          <w:t>Identified Latent Classes</w:t>
        </w:r>
        <w:r w:rsidR="003B6043">
          <w:rPr>
            <w:noProof/>
            <w:webHidden/>
          </w:rPr>
          <w:tab/>
        </w:r>
        <w:r w:rsidR="003B6043">
          <w:rPr>
            <w:noProof/>
            <w:webHidden/>
          </w:rPr>
          <w:fldChar w:fldCharType="begin"/>
        </w:r>
        <w:r w:rsidR="003B6043">
          <w:rPr>
            <w:noProof/>
            <w:webHidden/>
          </w:rPr>
          <w:instrText xml:space="preserve"> PAGEREF _Toc130286720 \h </w:instrText>
        </w:r>
        <w:r w:rsidR="003B6043">
          <w:rPr>
            <w:noProof/>
            <w:webHidden/>
          </w:rPr>
        </w:r>
        <w:r w:rsidR="003B6043">
          <w:rPr>
            <w:noProof/>
            <w:webHidden/>
          </w:rPr>
          <w:fldChar w:fldCharType="separate"/>
        </w:r>
        <w:r w:rsidR="003B6043">
          <w:rPr>
            <w:noProof/>
            <w:webHidden/>
          </w:rPr>
          <w:t>102</w:t>
        </w:r>
        <w:r w:rsidR="003B6043">
          <w:rPr>
            <w:noProof/>
            <w:webHidden/>
          </w:rPr>
          <w:fldChar w:fldCharType="end"/>
        </w:r>
      </w:hyperlink>
    </w:p>
    <w:p w14:paraId="300F57A5" w14:textId="48D7C2C1" w:rsidR="003B6043" w:rsidRDefault="00000000">
      <w:pPr>
        <w:pStyle w:val="TOC3"/>
        <w:tabs>
          <w:tab w:val="right" w:pos="9350"/>
        </w:tabs>
        <w:rPr>
          <w:rFonts w:asciiTheme="minorHAnsi" w:hAnsiTheme="minorHAnsi"/>
          <w:noProof/>
          <w:sz w:val="22"/>
        </w:rPr>
      </w:pPr>
      <w:hyperlink w:anchor="_Toc130286721" w:history="1">
        <w:r w:rsidR="003B6043" w:rsidRPr="00BB70F7">
          <w:rPr>
            <w:rStyle w:val="Hyperlink"/>
            <w:noProof/>
          </w:rPr>
          <w:t>Covariates and Fit Statistics</w:t>
        </w:r>
        <w:r w:rsidR="003B6043">
          <w:rPr>
            <w:noProof/>
            <w:webHidden/>
          </w:rPr>
          <w:tab/>
        </w:r>
        <w:r w:rsidR="003B6043">
          <w:rPr>
            <w:noProof/>
            <w:webHidden/>
          </w:rPr>
          <w:fldChar w:fldCharType="begin"/>
        </w:r>
        <w:r w:rsidR="003B6043">
          <w:rPr>
            <w:noProof/>
            <w:webHidden/>
          </w:rPr>
          <w:instrText xml:space="preserve"> PAGEREF _Toc130286721 \h </w:instrText>
        </w:r>
        <w:r w:rsidR="003B6043">
          <w:rPr>
            <w:noProof/>
            <w:webHidden/>
          </w:rPr>
        </w:r>
        <w:r w:rsidR="003B6043">
          <w:rPr>
            <w:noProof/>
            <w:webHidden/>
          </w:rPr>
          <w:fldChar w:fldCharType="separate"/>
        </w:r>
        <w:r w:rsidR="003B6043">
          <w:rPr>
            <w:noProof/>
            <w:webHidden/>
          </w:rPr>
          <w:t>106</w:t>
        </w:r>
        <w:r w:rsidR="003B6043">
          <w:rPr>
            <w:noProof/>
            <w:webHidden/>
          </w:rPr>
          <w:fldChar w:fldCharType="end"/>
        </w:r>
      </w:hyperlink>
    </w:p>
    <w:p w14:paraId="57A23213" w14:textId="69527D8F" w:rsidR="003B6043" w:rsidRDefault="00000000">
      <w:pPr>
        <w:pStyle w:val="TOC1"/>
        <w:tabs>
          <w:tab w:val="right" w:pos="9350"/>
        </w:tabs>
        <w:rPr>
          <w:rFonts w:asciiTheme="minorHAnsi" w:hAnsiTheme="minorHAnsi"/>
          <w:b w:val="0"/>
          <w:noProof/>
          <w:sz w:val="22"/>
        </w:rPr>
      </w:pPr>
      <w:hyperlink w:anchor="_Toc130286722" w:history="1">
        <w:r w:rsidR="003B6043" w:rsidRPr="00BB70F7">
          <w:rPr>
            <w:rStyle w:val="Hyperlink"/>
            <w:noProof/>
          </w:rPr>
          <w:t>CHAPTER FIVE</w:t>
        </w:r>
        <w:r w:rsidR="003B6043">
          <w:rPr>
            <w:noProof/>
            <w:webHidden/>
          </w:rPr>
          <w:tab/>
        </w:r>
        <w:r w:rsidR="003B6043">
          <w:rPr>
            <w:noProof/>
            <w:webHidden/>
          </w:rPr>
          <w:fldChar w:fldCharType="begin"/>
        </w:r>
        <w:r w:rsidR="003B6043">
          <w:rPr>
            <w:noProof/>
            <w:webHidden/>
          </w:rPr>
          <w:instrText xml:space="preserve"> PAGEREF _Toc130286722 \h </w:instrText>
        </w:r>
        <w:r w:rsidR="003B6043">
          <w:rPr>
            <w:noProof/>
            <w:webHidden/>
          </w:rPr>
        </w:r>
        <w:r w:rsidR="003B6043">
          <w:rPr>
            <w:noProof/>
            <w:webHidden/>
          </w:rPr>
          <w:fldChar w:fldCharType="separate"/>
        </w:r>
        <w:r w:rsidR="003B6043">
          <w:rPr>
            <w:noProof/>
            <w:webHidden/>
          </w:rPr>
          <w:t>113</w:t>
        </w:r>
        <w:r w:rsidR="003B6043">
          <w:rPr>
            <w:noProof/>
            <w:webHidden/>
          </w:rPr>
          <w:fldChar w:fldCharType="end"/>
        </w:r>
      </w:hyperlink>
    </w:p>
    <w:p w14:paraId="0467FAA4" w14:textId="1C8B16FE" w:rsidR="003B6043" w:rsidRDefault="00000000">
      <w:pPr>
        <w:pStyle w:val="TOC2"/>
        <w:tabs>
          <w:tab w:val="right" w:pos="9350"/>
        </w:tabs>
        <w:rPr>
          <w:rFonts w:asciiTheme="minorHAnsi" w:hAnsiTheme="minorHAnsi"/>
          <w:noProof/>
          <w:sz w:val="22"/>
        </w:rPr>
      </w:pPr>
      <w:hyperlink w:anchor="_Toc130286723" w:history="1">
        <w:r w:rsidR="003B6043" w:rsidRPr="00BB70F7">
          <w:rPr>
            <w:rStyle w:val="Hyperlink"/>
            <w:noProof/>
          </w:rPr>
          <w:t>Summary and Discussions</w:t>
        </w:r>
        <w:r w:rsidR="003B6043">
          <w:rPr>
            <w:noProof/>
            <w:webHidden/>
          </w:rPr>
          <w:tab/>
        </w:r>
        <w:r w:rsidR="003B6043">
          <w:rPr>
            <w:noProof/>
            <w:webHidden/>
          </w:rPr>
          <w:fldChar w:fldCharType="begin"/>
        </w:r>
        <w:r w:rsidR="003B6043">
          <w:rPr>
            <w:noProof/>
            <w:webHidden/>
          </w:rPr>
          <w:instrText xml:space="preserve"> PAGEREF _Toc130286723 \h </w:instrText>
        </w:r>
        <w:r w:rsidR="003B6043">
          <w:rPr>
            <w:noProof/>
            <w:webHidden/>
          </w:rPr>
        </w:r>
        <w:r w:rsidR="003B6043">
          <w:rPr>
            <w:noProof/>
            <w:webHidden/>
          </w:rPr>
          <w:fldChar w:fldCharType="separate"/>
        </w:r>
        <w:r w:rsidR="003B6043">
          <w:rPr>
            <w:noProof/>
            <w:webHidden/>
          </w:rPr>
          <w:t>113</w:t>
        </w:r>
        <w:r w:rsidR="003B6043">
          <w:rPr>
            <w:noProof/>
            <w:webHidden/>
          </w:rPr>
          <w:fldChar w:fldCharType="end"/>
        </w:r>
      </w:hyperlink>
    </w:p>
    <w:p w14:paraId="24072319" w14:textId="789D60F8" w:rsidR="003B6043" w:rsidRDefault="00000000">
      <w:pPr>
        <w:pStyle w:val="TOC3"/>
        <w:tabs>
          <w:tab w:val="right" w:pos="9350"/>
        </w:tabs>
        <w:rPr>
          <w:rFonts w:asciiTheme="minorHAnsi" w:hAnsiTheme="minorHAnsi"/>
          <w:noProof/>
          <w:sz w:val="22"/>
        </w:rPr>
      </w:pPr>
      <w:hyperlink w:anchor="_Toc130286724" w:history="1">
        <w:r w:rsidR="003B6043" w:rsidRPr="00BB70F7">
          <w:rPr>
            <w:rStyle w:val="Hyperlink"/>
            <w:noProof/>
          </w:rPr>
          <w:t>Summary of Results</w:t>
        </w:r>
        <w:r w:rsidR="003B6043">
          <w:rPr>
            <w:noProof/>
            <w:webHidden/>
          </w:rPr>
          <w:tab/>
        </w:r>
        <w:r w:rsidR="003B6043">
          <w:rPr>
            <w:noProof/>
            <w:webHidden/>
          </w:rPr>
          <w:fldChar w:fldCharType="begin"/>
        </w:r>
        <w:r w:rsidR="003B6043">
          <w:rPr>
            <w:noProof/>
            <w:webHidden/>
          </w:rPr>
          <w:instrText xml:space="preserve"> PAGEREF _Toc130286724 \h </w:instrText>
        </w:r>
        <w:r w:rsidR="003B6043">
          <w:rPr>
            <w:noProof/>
            <w:webHidden/>
          </w:rPr>
        </w:r>
        <w:r w:rsidR="003B6043">
          <w:rPr>
            <w:noProof/>
            <w:webHidden/>
          </w:rPr>
          <w:fldChar w:fldCharType="separate"/>
        </w:r>
        <w:r w:rsidR="003B6043">
          <w:rPr>
            <w:noProof/>
            <w:webHidden/>
          </w:rPr>
          <w:t>113</w:t>
        </w:r>
        <w:r w:rsidR="003B6043">
          <w:rPr>
            <w:noProof/>
            <w:webHidden/>
          </w:rPr>
          <w:fldChar w:fldCharType="end"/>
        </w:r>
      </w:hyperlink>
    </w:p>
    <w:p w14:paraId="40DA2E6E" w14:textId="250D5EF3" w:rsidR="003B6043" w:rsidRDefault="00000000">
      <w:pPr>
        <w:pStyle w:val="TOC4"/>
        <w:tabs>
          <w:tab w:val="right" w:pos="9350"/>
        </w:tabs>
        <w:rPr>
          <w:rFonts w:asciiTheme="minorHAnsi" w:hAnsiTheme="minorHAnsi"/>
          <w:noProof/>
          <w:sz w:val="22"/>
        </w:rPr>
      </w:pPr>
      <w:hyperlink w:anchor="_Toc130286725" w:history="1">
        <w:r w:rsidR="003B6043" w:rsidRPr="00BB70F7">
          <w:rPr>
            <w:rStyle w:val="Hyperlink"/>
            <w:noProof/>
          </w:rPr>
          <w:t>Determinants of Adult Education Participation</w:t>
        </w:r>
        <w:r w:rsidR="003B6043">
          <w:rPr>
            <w:noProof/>
            <w:webHidden/>
          </w:rPr>
          <w:tab/>
        </w:r>
        <w:r w:rsidR="003B6043">
          <w:rPr>
            <w:noProof/>
            <w:webHidden/>
          </w:rPr>
          <w:fldChar w:fldCharType="begin"/>
        </w:r>
        <w:r w:rsidR="003B6043">
          <w:rPr>
            <w:noProof/>
            <w:webHidden/>
          </w:rPr>
          <w:instrText xml:space="preserve"> PAGEREF _Toc130286725 \h </w:instrText>
        </w:r>
        <w:r w:rsidR="003B6043">
          <w:rPr>
            <w:noProof/>
            <w:webHidden/>
          </w:rPr>
        </w:r>
        <w:r w:rsidR="003B6043">
          <w:rPr>
            <w:noProof/>
            <w:webHidden/>
          </w:rPr>
          <w:fldChar w:fldCharType="separate"/>
        </w:r>
        <w:r w:rsidR="003B6043">
          <w:rPr>
            <w:noProof/>
            <w:webHidden/>
          </w:rPr>
          <w:t>113</w:t>
        </w:r>
        <w:r w:rsidR="003B6043">
          <w:rPr>
            <w:noProof/>
            <w:webHidden/>
          </w:rPr>
          <w:fldChar w:fldCharType="end"/>
        </w:r>
      </w:hyperlink>
    </w:p>
    <w:p w14:paraId="0D33FC38" w14:textId="3610F68B" w:rsidR="003B6043" w:rsidRDefault="00000000">
      <w:pPr>
        <w:pStyle w:val="TOC4"/>
        <w:tabs>
          <w:tab w:val="right" w:pos="9350"/>
        </w:tabs>
        <w:rPr>
          <w:rFonts w:asciiTheme="minorHAnsi" w:hAnsiTheme="minorHAnsi"/>
          <w:noProof/>
          <w:sz w:val="22"/>
        </w:rPr>
      </w:pPr>
      <w:hyperlink w:anchor="_Toc130286726" w:history="1">
        <w:r w:rsidR="003B6043" w:rsidRPr="00BB70F7">
          <w:rPr>
            <w:rStyle w:val="Hyperlink"/>
            <w:noProof/>
          </w:rPr>
          <w:t>Patterns of Adult Education Participation</w:t>
        </w:r>
        <w:r w:rsidR="003B6043">
          <w:rPr>
            <w:noProof/>
            <w:webHidden/>
          </w:rPr>
          <w:tab/>
        </w:r>
        <w:r w:rsidR="003B6043">
          <w:rPr>
            <w:noProof/>
            <w:webHidden/>
          </w:rPr>
          <w:fldChar w:fldCharType="begin"/>
        </w:r>
        <w:r w:rsidR="003B6043">
          <w:rPr>
            <w:noProof/>
            <w:webHidden/>
          </w:rPr>
          <w:instrText xml:space="preserve"> PAGEREF _Toc130286726 \h </w:instrText>
        </w:r>
        <w:r w:rsidR="003B6043">
          <w:rPr>
            <w:noProof/>
            <w:webHidden/>
          </w:rPr>
        </w:r>
        <w:r w:rsidR="003B6043">
          <w:rPr>
            <w:noProof/>
            <w:webHidden/>
          </w:rPr>
          <w:fldChar w:fldCharType="separate"/>
        </w:r>
        <w:r w:rsidR="003B6043">
          <w:rPr>
            <w:noProof/>
            <w:webHidden/>
          </w:rPr>
          <w:t>117</w:t>
        </w:r>
        <w:r w:rsidR="003B6043">
          <w:rPr>
            <w:noProof/>
            <w:webHidden/>
          </w:rPr>
          <w:fldChar w:fldCharType="end"/>
        </w:r>
      </w:hyperlink>
    </w:p>
    <w:p w14:paraId="1E5FA40C" w14:textId="366EAFF8" w:rsidR="003B6043" w:rsidRDefault="00000000">
      <w:pPr>
        <w:pStyle w:val="TOC3"/>
        <w:tabs>
          <w:tab w:val="right" w:pos="9350"/>
        </w:tabs>
        <w:rPr>
          <w:rFonts w:asciiTheme="minorHAnsi" w:hAnsiTheme="minorHAnsi"/>
          <w:noProof/>
          <w:sz w:val="22"/>
        </w:rPr>
      </w:pPr>
      <w:hyperlink w:anchor="_Toc130286727" w:history="1">
        <w:r w:rsidR="003B6043" w:rsidRPr="00BB70F7">
          <w:rPr>
            <w:rStyle w:val="Hyperlink"/>
            <w:noProof/>
          </w:rPr>
          <w:t>Human Capital and Skilling for the Workforce</w:t>
        </w:r>
        <w:r w:rsidR="003B6043">
          <w:rPr>
            <w:noProof/>
            <w:webHidden/>
          </w:rPr>
          <w:tab/>
        </w:r>
        <w:r w:rsidR="003B6043">
          <w:rPr>
            <w:noProof/>
            <w:webHidden/>
          </w:rPr>
          <w:fldChar w:fldCharType="begin"/>
        </w:r>
        <w:r w:rsidR="003B6043">
          <w:rPr>
            <w:noProof/>
            <w:webHidden/>
          </w:rPr>
          <w:instrText xml:space="preserve"> PAGEREF _Toc130286727 \h </w:instrText>
        </w:r>
        <w:r w:rsidR="003B6043">
          <w:rPr>
            <w:noProof/>
            <w:webHidden/>
          </w:rPr>
        </w:r>
        <w:r w:rsidR="003B6043">
          <w:rPr>
            <w:noProof/>
            <w:webHidden/>
          </w:rPr>
          <w:fldChar w:fldCharType="separate"/>
        </w:r>
        <w:r w:rsidR="003B6043">
          <w:rPr>
            <w:noProof/>
            <w:webHidden/>
          </w:rPr>
          <w:t>120</w:t>
        </w:r>
        <w:r w:rsidR="003B6043">
          <w:rPr>
            <w:noProof/>
            <w:webHidden/>
          </w:rPr>
          <w:fldChar w:fldCharType="end"/>
        </w:r>
      </w:hyperlink>
    </w:p>
    <w:p w14:paraId="56252092" w14:textId="26999427" w:rsidR="003B6043" w:rsidRDefault="00000000">
      <w:pPr>
        <w:pStyle w:val="TOC3"/>
        <w:tabs>
          <w:tab w:val="right" w:pos="9350"/>
        </w:tabs>
        <w:rPr>
          <w:rFonts w:asciiTheme="minorHAnsi" w:hAnsiTheme="minorHAnsi"/>
          <w:noProof/>
          <w:sz w:val="22"/>
        </w:rPr>
      </w:pPr>
      <w:hyperlink w:anchor="_Toc130286728" w:history="1">
        <w:r w:rsidR="003B6043" w:rsidRPr="00BB70F7">
          <w:rPr>
            <w:rStyle w:val="Hyperlink"/>
            <w:noProof/>
          </w:rPr>
          <w:t>Skills Mismatch and Adult Education Participation</w:t>
        </w:r>
        <w:r w:rsidR="003B6043">
          <w:rPr>
            <w:noProof/>
            <w:webHidden/>
          </w:rPr>
          <w:tab/>
        </w:r>
        <w:r w:rsidR="003B6043">
          <w:rPr>
            <w:noProof/>
            <w:webHidden/>
          </w:rPr>
          <w:fldChar w:fldCharType="begin"/>
        </w:r>
        <w:r w:rsidR="003B6043">
          <w:rPr>
            <w:noProof/>
            <w:webHidden/>
          </w:rPr>
          <w:instrText xml:space="preserve"> PAGEREF _Toc130286728 \h </w:instrText>
        </w:r>
        <w:r w:rsidR="003B6043">
          <w:rPr>
            <w:noProof/>
            <w:webHidden/>
          </w:rPr>
        </w:r>
        <w:r w:rsidR="003B6043">
          <w:rPr>
            <w:noProof/>
            <w:webHidden/>
          </w:rPr>
          <w:fldChar w:fldCharType="separate"/>
        </w:r>
        <w:r w:rsidR="003B6043">
          <w:rPr>
            <w:noProof/>
            <w:webHidden/>
          </w:rPr>
          <w:t>123</w:t>
        </w:r>
        <w:r w:rsidR="003B6043">
          <w:rPr>
            <w:noProof/>
            <w:webHidden/>
          </w:rPr>
          <w:fldChar w:fldCharType="end"/>
        </w:r>
      </w:hyperlink>
    </w:p>
    <w:p w14:paraId="695F746D" w14:textId="6FAE5866" w:rsidR="003B6043" w:rsidRDefault="00000000">
      <w:pPr>
        <w:pStyle w:val="TOC3"/>
        <w:tabs>
          <w:tab w:val="right" w:pos="9350"/>
        </w:tabs>
        <w:rPr>
          <w:rFonts w:asciiTheme="minorHAnsi" w:hAnsiTheme="minorHAnsi"/>
          <w:noProof/>
          <w:sz w:val="22"/>
        </w:rPr>
      </w:pPr>
      <w:hyperlink w:anchor="_Toc130286729" w:history="1">
        <w:r w:rsidR="003B6043" w:rsidRPr="00BB70F7">
          <w:rPr>
            <w:rStyle w:val="Hyperlink"/>
            <w:noProof/>
          </w:rPr>
          <w:t>Learning Workers and Learning Organizations</w:t>
        </w:r>
        <w:r w:rsidR="003B6043">
          <w:rPr>
            <w:noProof/>
            <w:webHidden/>
          </w:rPr>
          <w:tab/>
        </w:r>
        <w:r w:rsidR="003B6043">
          <w:rPr>
            <w:noProof/>
            <w:webHidden/>
          </w:rPr>
          <w:fldChar w:fldCharType="begin"/>
        </w:r>
        <w:r w:rsidR="003B6043">
          <w:rPr>
            <w:noProof/>
            <w:webHidden/>
          </w:rPr>
          <w:instrText xml:space="preserve"> PAGEREF _Toc130286729 \h </w:instrText>
        </w:r>
        <w:r w:rsidR="003B6043">
          <w:rPr>
            <w:noProof/>
            <w:webHidden/>
          </w:rPr>
        </w:r>
        <w:r w:rsidR="003B6043">
          <w:rPr>
            <w:noProof/>
            <w:webHidden/>
          </w:rPr>
          <w:fldChar w:fldCharType="separate"/>
        </w:r>
        <w:r w:rsidR="003B6043">
          <w:rPr>
            <w:noProof/>
            <w:webHidden/>
          </w:rPr>
          <w:t>126</w:t>
        </w:r>
        <w:r w:rsidR="003B6043">
          <w:rPr>
            <w:noProof/>
            <w:webHidden/>
          </w:rPr>
          <w:fldChar w:fldCharType="end"/>
        </w:r>
      </w:hyperlink>
    </w:p>
    <w:p w14:paraId="0E026F50" w14:textId="1B91D03C" w:rsidR="003B6043" w:rsidRDefault="00000000">
      <w:pPr>
        <w:pStyle w:val="TOC2"/>
        <w:tabs>
          <w:tab w:val="right" w:pos="9350"/>
        </w:tabs>
        <w:rPr>
          <w:rFonts w:asciiTheme="minorHAnsi" w:hAnsiTheme="minorHAnsi"/>
          <w:noProof/>
          <w:sz w:val="22"/>
        </w:rPr>
      </w:pPr>
      <w:hyperlink w:anchor="_Toc130286730" w:history="1">
        <w:r w:rsidR="003B6043" w:rsidRPr="00BB70F7">
          <w:rPr>
            <w:rStyle w:val="Hyperlink"/>
            <w:noProof/>
          </w:rPr>
          <w:t>Conclusion and Implications</w:t>
        </w:r>
        <w:r w:rsidR="003B6043">
          <w:rPr>
            <w:noProof/>
            <w:webHidden/>
          </w:rPr>
          <w:tab/>
        </w:r>
        <w:r w:rsidR="003B6043">
          <w:rPr>
            <w:noProof/>
            <w:webHidden/>
          </w:rPr>
          <w:fldChar w:fldCharType="begin"/>
        </w:r>
        <w:r w:rsidR="003B6043">
          <w:rPr>
            <w:noProof/>
            <w:webHidden/>
          </w:rPr>
          <w:instrText xml:space="preserve"> PAGEREF _Toc130286730 \h </w:instrText>
        </w:r>
        <w:r w:rsidR="003B6043">
          <w:rPr>
            <w:noProof/>
            <w:webHidden/>
          </w:rPr>
        </w:r>
        <w:r w:rsidR="003B6043">
          <w:rPr>
            <w:noProof/>
            <w:webHidden/>
          </w:rPr>
          <w:fldChar w:fldCharType="separate"/>
        </w:r>
        <w:r w:rsidR="003B6043">
          <w:rPr>
            <w:noProof/>
            <w:webHidden/>
          </w:rPr>
          <w:t>129</w:t>
        </w:r>
        <w:r w:rsidR="003B6043">
          <w:rPr>
            <w:noProof/>
            <w:webHidden/>
          </w:rPr>
          <w:fldChar w:fldCharType="end"/>
        </w:r>
      </w:hyperlink>
    </w:p>
    <w:p w14:paraId="0E751141" w14:textId="3A6165D1" w:rsidR="003B6043" w:rsidRDefault="00000000">
      <w:pPr>
        <w:pStyle w:val="TOC3"/>
        <w:tabs>
          <w:tab w:val="right" w:pos="9350"/>
        </w:tabs>
        <w:rPr>
          <w:rFonts w:asciiTheme="minorHAnsi" w:hAnsiTheme="minorHAnsi"/>
          <w:noProof/>
          <w:sz w:val="22"/>
        </w:rPr>
      </w:pPr>
      <w:hyperlink w:anchor="_Toc130286731" w:history="1">
        <w:r w:rsidR="003B6043" w:rsidRPr="00BB70F7">
          <w:rPr>
            <w:rStyle w:val="Hyperlink"/>
            <w:noProof/>
          </w:rPr>
          <w:t>Implications for Policy and Practice</w:t>
        </w:r>
        <w:r w:rsidR="003B6043">
          <w:rPr>
            <w:noProof/>
            <w:webHidden/>
          </w:rPr>
          <w:tab/>
        </w:r>
        <w:r w:rsidR="003B6043">
          <w:rPr>
            <w:noProof/>
            <w:webHidden/>
          </w:rPr>
          <w:fldChar w:fldCharType="begin"/>
        </w:r>
        <w:r w:rsidR="003B6043">
          <w:rPr>
            <w:noProof/>
            <w:webHidden/>
          </w:rPr>
          <w:instrText xml:space="preserve"> PAGEREF _Toc130286731 \h </w:instrText>
        </w:r>
        <w:r w:rsidR="003B6043">
          <w:rPr>
            <w:noProof/>
            <w:webHidden/>
          </w:rPr>
        </w:r>
        <w:r w:rsidR="003B6043">
          <w:rPr>
            <w:noProof/>
            <w:webHidden/>
          </w:rPr>
          <w:fldChar w:fldCharType="separate"/>
        </w:r>
        <w:r w:rsidR="003B6043">
          <w:rPr>
            <w:noProof/>
            <w:webHidden/>
          </w:rPr>
          <w:t>130</w:t>
        </w:r>
        <w:r w:rsidR="003B6043">
          <w:rPr>
            <w:noProof/>
            <w:webHidden/>
          </w:rPr>
          <w:fldChar w:fldCharType="end"/>
        </w:r>
      </w:hyperlink>
    </w:p>
    <w:p w14:paraId="3C239F23" w14:textId="4514B88E" w:rsidR="003B6043" w:rsidRDefault="00000000">
      <w:pPr>
        <w:pStyle w:val="TOC3"/>
        <w:tabs>
          <w:tab w:val="right" w:pos="9350"/>
        </w:tabs>
        <w:rPr>
          <w:rFonts w:asciiTheme="minorHAnsi" w:hAnsiTheme="minorHAnsi"/>
          <w:noProof/>
          <w:sz w:val="22"/>
        </w:rPr>
      </w:pPr>
      <w:hyperlink w:anchor="_Toc130286732" w:history="1">
        <w:r w:rsidR="003B6043" w:rsidRPr="00BB70F7">
          <w:rPr>
            <w:rStyle w:val="Hyperlink"/>
            <w:noProof/>
          </w:rPr>
          <w:t>Implications for Theory and Conceptual Development</w:t>
        </w:r>
        <w:r w:rsidR="003B6043">
          <w:rPr>
            <w:noProof/>
            <w:webHidden/>
          </w:rPr>
          <w:tab/>
        </w:r>
        <w:r w:rsidR="003B6043">
          <w:rPr>
            <w:noProof/>
            <w:webHidden/>
          </w:rPr>
          <w:fldChar w:fldCharType="begin"/>
        </w:r>
        <w:r w:rsidR="003B6043">
          <w:rPr>
            <w:noProof/>
            <w:webHidden/>
          </w:rPr>
          <w:instrText xml:space="preserve"> PAGEREF _Toc130286732 \h </w:instrText>
        </w:r>
        <w:r w:rsidR="003B6043">
          <w:rPr>
            <w:noProof/>
            <w:webHidden/>
          </w:rPr>
        </w:r>
        <w:r w:rsidR="003B6043">
          <w:rPr>
            <w:noProof/>
            <w:webHidden/>
          </w:rPr>
          <w:fldChar w:fldCharType="separate"/>
        </w:r>
        <w:r w:rsidR="003B6043">
          <w:rPr>
            <w:noProof/>
            <w:webHidden/>
          </w:rPr>
          <w:t>132</w:t>
        </w:r>
        <w:r w:rsidR="003B6043">
          <w:rPr>
            <w:noProof/>
            <w:webHidden/>
          </w:rPr>
          <w:fldChar w:fldCharType="end"/>
        </w:r>
      </w:hyperlink>
    </w:p>
    <w:p w14:paraId="3D9CE838" w14:textId="16E1F865" w:rsidR="003B6043" w:rsidRDefault="00000000">
      <w:pPr>
        <w:pStyle w:val="TOC2"/>
        <w:tabs>
          <w:tab w:val="right" w:pos="9350"/>
        </w:tabs>
        <w:rPr>
          <w:rFonts w:asciiTheme="minorHAnsi" w:hAnsiTheme="minorHAnsi"/>
          <w:noProof/>
          <w:sz w:val="22"/>
        </w:rPr>
      </w:pPr>
      <w:hyperlink w:anchor="_Toc130286733" w:history="1">
        <w:r w:rsidR="003B6043" w:rsidRPr="00BB70F7">
          <w:rPr>
            <w:rStyle w:val="Hyperlink"/>
            <w:noProof/>
          </w:rPr>
          <w:t>References</w:t>
        </w:r>
        <w:r w:rsidR="003B6043">
          <w:rPr>
            <w:noProof/>
            <w:webHidden/>
          </w:rPr>
          <w:tab/>
        </w:r>
        <w:r w:rsidR="003B6043">
          <w:rPr>
            <w:noProof/>
            <w:webHidden/>
          </w:rPr>
          <w:fldChar w:fldCharType="begin"/>
        </w:r>
        <w:r w:rsidR="003B6043">
          <w:rPr>
            <w:noProof/>
            <w:webHidden/>
          </w:rPr>
          <w:instrText xml:space="preserve"> PAGEREF _Toc130286733 \h </w:instrText>
        </w:r>
        <w:r w:rsidR="003B6043">
          <w:rPr>
            <w:noProof/>
            <w:webHidden/>
          </w:rPr>
        </w:r>
        <w:r w:rsidR="003B6043">
          <w:rPr>
            <w:noProof/>
            <w:webHidden/>
          </w:rPr>
          <w:fldChar w:fldCharType="separate"/>
        </w:r>
        <w:r w:rsidR="003B6043">
          <w:rPr>
            <w:noProof/>
            <w:webHidden/>
          </w:rPr>
          <w:t>134</w:t>
        </w:r>
        <w:r w:rsidR="003B6043">
          <w:rPr>
            <w:noProof/>
            <w:webHidden/>
          </w:rPr>
          <w:fldChar w:fldCharType="end"/>
        </w:r>
      </w:hyperlink>
    </w:p>
    <w:p w14:paraId="53EB76D9" w14:textId="47857267" w:rsidR="000E4222" w:rsidRDefault="00092B3C" w:rsidP="00CB6094">
      <w:pPr>
        <w:rPr>
          <w:lang w:bidi="en-US"/>
        </w:rPr>
      </w:pPr>
      <w:r>
        <w:rPr>
          <w:lang w:bidi="en-US"/>
        </w:rPr>
        <w:fldChar w:fldCharType="end"/>
      </w:r>
    </w:p>
    <w:p w14:paraId="6C35AC0E" w14:textId="77777777" w:rsidR="00AC00CB" w:rsidRDefault="00AC00CB">
      <w:pPr>
        <w:spacing w:after="160" w:line="259" w:lineRule="auto"/>
        <w:rPr>
          <w:b/>
          <w:bCs/>
        </w:rPr>
      </w:pPr>
      <w:r>
        <w:rPr>
          <w:b/>
          <w:bCs/>
        </w:rPr>
        <w:br w:type="page"/>
      </w:r>
    </w:p>
    <w:p w14:paraId="3C30F2DC" w14:textId="73DC79B3" w:rsidR="0000221A" w:rsidRDefault="000A6169" w:rsidP="00CB6094">
      <w:pPr>
        <w:jc w:val="center"/>
        <w:rPr>
          <w:b/>
          <w:bCs/>
        </w:rPr>
      </w:pPr>
      <w:r>
        <w:rPr>
          <w:b/>
          <w:bCs/>
        </w:rPr>
        <w:lastRenderedPageBreak/>
        <w:t xml:space="preserve">List of </w:t>
      </w:r>
      <w:r w:rsidRPr="007E740B">
        <w:rPr>
          <w:b/>
          <w:bCs/>
        </w:rPr>
        <w:t>Table</w:t>
      </w:r>
      <w:r>
        <w:rPr>
          <w:b/>
          <w:bCs/>
        </w:rPr>
        <w:t>s</w:t>
      </w:r>
    </w:p>
    <w:p w14:paraId="76AB30F5" w14:textId="0F1198EC" w:rsidR="00CB6094" w:rsidRPr="00CB6094" w:rsidRDefault="00CB6094">
      <w:pPr>
        <w:pStyle w:val="TableofFigures"/>
        <w:tabs>
          <w:tab w:val="right" w:pos="9350"/>
        </w:tabs>
        <w:rPr>
          <w:rFonts w:asciiTheme="minorHAnsi" w:hAnsiTheme="minorHAnsi"/>
          <w:noProof/>
          <w:sz w:val="22"/>
        </w:rPr>
      </w:pPr>
      <w:r>
        <w:rPr>
          <w:lang w:bidi="en-US"/>
        </w:rPr>
        <w:fldChar w:fldCharType="begin"/>
      </w:r>
      <w:r>
        <w:rPr>
          <w:lang w:bidi="en-US"/>
        </w:rPr>
        <w:instrText xml:space="preserve"> TOC \h \z \c "Table" </w:instrText>
      </w:r>
      <w:r>
        <w:rPr>
          <w:lang w:bidi="en-US"/>
        </w:rPr>
        <w:fldChar w:fldCharType="separate"/>
      </w:r>
      <w:hyperlink w:anchor="_Toc129281600" w:history="1">
        <w:r w:rsidRPr="00CB6094">
          <w:rPr>
            <w:rStyle w:val="Hyperlink"/>
            <w:rFonts w:cs="Times New Roman"/>
            <w:noProof/>
          </w:rPr>
          <w:t>Table 1</w:t>
        </w:r>
        <w:r w:rsidR="006C79E0">
          <w:rPr>
            <w:rStyle w:val="Hyperlink"/>
            <w:rFonts w:cs="Times New Roman"/>
            <w:noProof/>
          </w:rPr>
          <w:t>:</w:t>
        </w:r>
        <w:r w:rsidR="00BA472E">
          <w:rPr>
            <w:rStyle w:val="Hyperlink"/>
            <w:rFonts w:cs="Times New Roman"/>
            <w:noProof/>
          </w:rPr>
          <w:t xml:space="preserve"> </w:t>
        </w:r>
        <w:r w:rsidR="00BA472E" w:rsidRPr="009E12F7">
          <w:rPr>
            <w:noProof/>
          </w:rPr>
          <w:t>Classification of Adult Education</w:t>
        </w:r>
        <w:r w:rsidRPr="00CB6094">
          <w:rPr>
            <w:noProof/>
            <w:webHidden/>
          </w:rPr>
          <w:tab/>
        </w:r>
        <w:r w:rsidRPr="00CB6094">
          <w:rPr>
            <w:noProof/>
            <w:webHidden/>
          </w:rPr>
          <w:fldChar w:fldCharType="begin"/>
        </w:r>
        <w:r w:rsidRPr="00CB6094">
          <w:rPr>
            <w:noProof/>
            <w:webHidden/>
          </w:rPr>
          <w:instrText xml:space="preserve"> PAGEREF _Toc129281600 \h </w:instrText>
        </w:r>
        <w:r w:rsidRPr="00CB6094">
          <w:rPr>
            <w:noProof/>
            <w:webHidden/>
          </w:rPr>
        </w:r>
        <w:r w:rsidRPr="00CB6094">
          <w:rPr>
            <w:noProof/>
            <w:webHidden/>
          </w:rPr>
          <w:fldChar w:fldCharType="separate"/>
        </w:r>
        <w:r w:rsidR="003B6043">
          <w:rPr>
            <w:noProof/>
            <w:webHidden/>
          </w:rPr>
          <w:t>37</w:t>
        </w:r>
        <w:r w:rsidRPr="00CB6094">
          <w:rPr>
            <w:noProof/>
            <w:webHidden/>
          </w:rPr>
          <w:fldChar w:fldCharType="end"/>
        </w:r>
      </w:hyperlink>
    </w:p>
    <w:p w14:paraId="208213CD" w14:textId="30172433" w:rsidR="00CB6094" w:rsidRPr="00CB6094" w:rsidRDefault="00000000">
      <w:pPr>
        <w:pStyle w:val="TableofFigures"/>
        <w:tabs>
          <w:tab w:val="right" w:pos="9350"/>
        </w:tabs>
        <w:rPr>
          <w:rFonts w:asciiTheme="minorHAnsi" w:hAnsiTheme="minorHAnsi"/>
          <w:noProof/>
          <w:sz w:val="22"/>
        </w:rPr>
      </w:pPr>
      <w:hyperlink w:anchor="_Toc129281601" w:history="1">
        <w:r w:rsidR="00CB6094" w:rsidRPr="00CB6094">
          <w:rPr>
            <w:rStyle w:val="Hyperlink"/>
            <w:noProof/>
          </w:rPr>
          <w:t>Table 2</w:t>
        </w:r>
        <w:r w:rsidR="006C79E0">
          <w:rPr>
            <w:rStyle w:val="Hyperlink"/>
            <w:noProof/>
          </w:rPr>
          <w:t>:</w:t>
        </w:r>
        <w:r w:rsidR="00BA472E">
          <w:rPr>
            <w:rStyle w:val="Hyperlink"/>
            <w:noProof/>
          </w:rPr>
          <w:t xml:space="preserve"> </w:t>
        </w:r>
        <w:r w:rsidR="00BA472E" w:rsidRPr="009E12F7">
          <w:rPr>
            <w:noProof/>
          </w:rPr>
          <w:t>Selected Key Drivers of Adult Education Participation</w:t>
        </w:r>
        <w:r w:rsidR="00CB6094" w:rsidRPr="00CB6094">
          <w:rPr>
            <w:noProof/>
            <w:webHidden/>
          </w:rPr>
          <w:tab/>
        </w:r>
        <w:r w:rsidR="00CB6094" w:rsidRPr="00CB6094">
          <w:rPr>
            <w:noProof/>
            <w:webHidden/>
          </w:rPr>
          <w:fldChar w:fldCharType="begin"/>
        </w:r>
        <w:r w:rsidR="00CB6094" w:rsidRPr="00CB6094">
          <w:rPr>
            <w:noProof/>
            <w:webHidden/>
          </w:rPr>
          <w:instrText xml:space="preserve"> PAGEREF _Toc129281601 \h </w:instrText>
        </w:r>
        <w:r w:rsidR="00CB6094" w:rsidRPr="00CB6094">
          <w:rPr>
            <w:noProof/>
            <w:webHidden/>
          </w:rPr>
        </w:r>
        <w:r w:rsidR="00CB6094" w:rsidRPr="00CB6094">
          <w:rPr>
            <w:noProof/>
            <w:webHidden/>
          </w:rPr>
          <w:fldChar w:fldCharType="separate"/>
        </w:r>
        <w:r w:rsidR="003B6043">
          <w:rPr>
            <w:noProof/>
            <w:webHidden/>
          </w:rPr>
          <w:t>56</w:t>
        </w:r>
        <w:r w:rsidR="00CB6094" w:rsidRPr="00CB6094">
          <w:rPr>
            <w:noProof/>
            <w:webHidden/>
          </w:rPr>
          <w:fldChar w:fldCharType="end"/>
        </w:r>
      </w:hyperlink>
    </w:p>
    <w:p w14:paraId="393E6F6C" w14:textId="14B10FD8" w:rsidR="00CB6094" w:rsidRPr="00CB6094" w:rsidRDefault="00000000">
      <w:pPr>
        <w:pStyle w:val="TableofFigures"/>
        <w:tabs>
          <w:tab w:val="right" w:pos="9350"/>
        </w:tabs>
        <w:rPr>
          <w:rFonts w:asciiTheme="minorHAnsi" w:hAnsiTheme="minorHAnsi"/>
          <w:noProof/>
          <w:sz w:val="22"/>
        </w:rPr>
      </w:pPr>
      <w:hyperlink w:anchor="_Toc129281602" w:history="1">
        <w:r w:rsidR="00CB6094" w:rsidRPr="00CB6094">
          <w:rPr>
            <w:rStyle w:val="Hyperlink"/>
            <w:noProof/>
          </w:rPr>
          <w:t>Table 3</w:t>
        </w:r>
        <w:r w:rsidR="006C79E0">
          <w:rPr>
            <w:rStyle w:val="Hyperlink"/>
            <w:noProof/>
          </w:rPr>
          <w:t>:</w:t>
        </w:r>
        <w:r w:rsidR="00BA472E">
          <w:rPr>
            <w:rStyle w:val="Hyperlink"/>
            <w:noProof/>
          </w:rPr>
          <w:t xml:space="preserve"> </w:t>
        </w:r>
        <w:r w:rsidR="00BA472E" w:rsidRPr="009E12F7">
          <w:rPr>
            <w:noProof/>
          </w:rPr>
          <w:t>Descriptive Statistics of Selected Variables</w:t>
        </w:r>
        <w:r w:rsidR="00CB6094" w:rsidRPr="00CB6094">
          <w:rPr>
            <w:noProof/>
            <w:webHidden/>
          </w:rPr>
          <w:tab/>
        </w:r>
        <w:r w:rsidR="00CB6094" w:rsidRPr="00CB6094">
          <w:rPr>
            <w:noProof/>
            <w:webHidden/>
          </w:rPr>
          <w:fldChar w:fldCharType="begin"/>
        </w:r>
        <w:r w:rsidR="00CB6094" w:rsidRPr="00CB6094">
          <w:rPr>
            <w:noProof/>
            <w:webHidden/>
          </w:rPr>
          <w:instrText xml:space="preserve"> PAGEREF _Toc129281602 \h </w:instrText>
        </w:r>
        <w:r w:rsidR="00CB6094" w:rsidRPr="00CB6094">
          <w:rPr>
            <w:noProof/>
            <w:webHidden/>
          </w:rPr>
        </w:r>
        <w:r w:rsidR="00CB6094" w:rsidRPr="00CB6094">
          <w:rPr>
            <w:noProof/>
            <w:webHidden/>
          </w:rPr>
          <w:fldChar w:fldCharType="separate"/>
        </w:r>
        <w:r w:rsidR="003B6043">
          <w:rPr>
            <w:noProof/>
            <w:webHidden/>
          </w:rPr>
          <w:t>84</w:t>
        </w:r>
        <w:r w:rsidR="00CB6094" w:rsidRPr="00CB6094">
          <w:rPr>
            <w:noProof/>
            <w:webHidden/>
          </w:rPr>
          <w:fldChar w:fldCharType="end"/>
        </w:r>
      </w:hyperlink>
    </w:p>
    <w:p w14:paraId="2B4554CF" w14:textId="4204D4EF" w:rsidR="00CB6094" w:rsidRPr="00CB6094" w:rsidRDefault="00000000">
      <w:pPr>
        <w:pStyle w:val="TableofFigures"/>
        <w:tabs>
          <w:tab w:val="right" w:pos="9350"/>
        </w:tabs>
        <w:rPr>
          <w:rFonts w:asciiTheme="minorHAnsi" w:hAnsiTheme="minorHAnsi"/>
          <w:noProof/>
          <w:sz w:val="22"/>
        </w:rPr>
      </w:pPr>
      <w:hyperlink w:anchor="_Toc129281603" w:history="1">
        <w:r w:rsidR="00CB6094" w:rsidRPr="00CB6094">
          <w:rPr>
            <w:rStyle w:val="Hyperlink"/>
            <w:noProof/>
          </w:rPr>
          <w:t>Table 4</w:t>
        </w:r>
        <w:r w:rsidR="006C79E0">
          <w:rPr>
            <w:rStyle w:val="Hyperlink"/>
            <w:noProof/>
          </w:rPr>
          <w:t>:</w:t>
        </w:r>
        <w:r w:rsidR="00BA472E">
          <w:rPr>
            <w:rStyle w:val="Hyperlink"/>
            <w:noProof/>
          </w:rPr>
          <w:t xml:space="preserve"> </w:t>
        </w:r>
        <w:r w:rsidR="00BA472E" w:rsidRPr="009E12F7">
          <w:rPr>
            <w:noProof/>
          </w:rPr>
          <w:t xml:space="preserve">Classification Accuracy of </w:t>
        </w:r>
        <w:r w:rsidR="00BA472E" w:rsidRPr="009E12F7">
          <w:rPr>
            <w:rFonts w:cs="Times New Roman"/>
            <w:noProof/>
            <w:szCs w:val="24"/>
          </w:rPr>
          <w:t>Binary Logistic Regression</w:t>
        </w:r>
        <w:r w:rsidR="00BA472E" w:rsidRPr="009E12F7">
          <w:rPr>
            <w:noProof/>
          </w:rPr>
          <w:t xml:space="preserve"> Models of Adult Education Participation</w:t>
        </w:r>
        <w:r w:rsidR="00CB6094" w:rsidRPr="00CB6094">
          <w:rPr>
            <w:noProof/>
            <w:webHidden/>
          </w:rPr>
          <w:tab/>
        </w:r>
        <w:r w:rsidR="00CB6094" w:rsidRPr="00CB6094">
          <w:rPr>
            <w:noProof/>
            <w:webHidden/>
          </w:rPr>
          <w:fldChar w:fldCharType="begin"/>
        </w:r>
        <w:r w:rsidR="00CB6094" w:rsidRPr="00CB6094">
          <w:rPr>
            <w:noProof/>
            <w:webHidden/>
          </w:rPr>
          <w:instrText xml:space="preserve"> PAGEREF _Toc129281603 \h </w:instrText>
        </w:r>
        <w:r w:rsidR="00CB6094" w:rsidRPr="00CB6094">
          <w:rPr>
            <w:noProof/>
            <w:webHidden/>
          </w:rPr>
        </w:r>
        <w:r w:rsidR="00CB6094" w:rsidRPr="00CB6094">
          <w:rPr>
            <w:noProof/>
            <w:webHidden/>
          </w:rPr>
          <w:fldChar w:fldCharType="separate"/>
        </w:r>
        <w:r w:rsidR="003B6043">
          <w:rPr>
            <w:noProof/>
            <w:webHidden/>
          </w:rPr>
          <w:t>87</w:t>
        </w:r>
        <w:r w:rsidR="00CB6094" w:rsidRPr="00CB6094">
          <w:rPr>
            <w:noProof/>
            <w:webHidden/>
          </w:rPr>
          <w:fldChar w:fldCharType="end"/>
        </w:r>
      </w:hyperlink>
    </w:p>
    <w:p w14:paraId="1DD3431F" w14:textId="3BAA1A3B" w:rsidR="00CB6094" w:rsidRPr="00CB6094" w:rsidRDefault="00000000">
      <w:pPr>
        <w:pStyle w:val="TableofFigures"/>
        <w:tabs>
          <w:tab w:val="right" w:pos="9350"/>
        </w:tabs>
        <w:rPr>
          <w:rFonts w:asciiTheme="minorHAnsi" w:hAnsiTheme="minorHAnsi"/>
          <w:noProof/>
          <w:sz w:val="22"/>
        </w:rPr>
      </w:pPr>
      <w:hyperlink w:anchor="_Toc129281604" w:history="1">
        <w:r w:rsidR="00CB6094" w:rsidRPr="00CB6094">
          <w:rPr>
            <w:rStyle w:val="Hyperlink"/>
            <w:noProof/>
          </w:rPr>
          <w:t>Table 5</w:t>
        </w:r>
        <w:r w:rsidR="006C79E0">
          <w:rPr>
            <w:rStyle w:val="Hyperlink"/>
            <w:noProof/>
          </w:rPr>
          <w:t>:</w:t>
        </w:r>
        <w:r w:rsidR="00BA472E">
          <w:rPr>
            <w:rStyle w:val="Hyperlink"/>
            <w:noProof/>
          </w:rPr>
          <w:t xml:space="preserve"> </w:t>
        </w:r>
        <w:r w:rsidR="00BA472E" w:rsidRPr="009E12F7">
          <w:rPr>
            <w:rFonts w:cs="Times New Roman"/>
            <w:noProof/>
            <w:szCs w:val="24"/>
          </w:rPr>
          <w:t>Binary Logistic Regression Analysis Results Across Types of Adult Education Participation</w:t>
        </w:r>
        <w:r w:rsidR="00CB6094" w:rsidRPr="00CB6094">
          <w:rPr>
            <w:noProof/>
            <w:webHidden/>
          </w:rPr>
          <w:tab/>
        </w:r>
        <w:r w:rsidR="00CB6094" w:rsidRPr="00CB6094">
          <w:rPr>
            <w:noProof/>
            <w:webHidden/>
          </w:rPr>
          <w:fldChar w:fldCharType="begin"/>
        </w:r>
        <w:r w:rsidR="00CB6094" w:rsidRPr="00CB6094">
          <w:rPr>
            <w:noProof/>
            <w:webHidden/>
          </w:rPr>
          <w:instrText xml:space="preserve"> PAGEREF _Toc129281604 \h </w:instrText>
        </w:r>
        <w:r w:rsidR="00CB6094" w:rsidRPr="00CB6094">
          <w:rPr>
            <w:noProof/>
            <w:webHidden/>
          </w:rPr>
        </w:r>
        <w:r w:rsidR="00CB6094" w:rsidRPr="00CB6094">
          <w:rPr>
            <w:noProof/>
            <w:webHidden/>
          </w:rPr>
          <w:fldChar w:fldCharType="separate"/>
        </w:r>
        <w:r w:rsidR="003B6043">
          <w:rPr>
            <w:noProof/>
            <w:webHidden/>
          </w:rPr>
          <w:t>90</w:t>
        </w:r>
        <w:r w:rsidR="00CB6094" w:rsidRPr="00CB6094">
          <w:rPr>
            <w:noProof/>
            <w:webHidden/>
          </w:rPr>
          <w:fldChar w:fldCharType="end"/>
        </w:r>
      </w:hyperlink>
    </w:p>
    <w:p w14:paraId="4CC2BF66" w14:textId="67C64146" w:rsidR="00CB6094" w:rsidRPr="00CB6094" w:rsidRDefault="00000000">
      <w:pPr>
        <w:pStyle w:val="TableofFigures"/>
        <w:tabs>
          <w:tab w:val="right" w:pos="9350"/>
        </w:tabs>
        <w:rPr>
          <w:rFonts w:asciiTheme="minorHAnsi" w:hAnsiTheme="minorHAnsi"/>
          <w:noProof/>
          <w:sz w:val="22"/>
        </w:rPr>
      </w:pPr>
      <w:hyperlink w:anchor="_Toc129281605" w:history="1">
        <w:r w:rsidR="00CB6094" w:rsidRPr="00CB6094">
          <w:rPr>
            <w:rStyle w:val="Hyperlink"/>
            <w:noProof/>
          </w:rPr>
          <w:t>Table 6</w:t>
        </w:r>
        <w:r w:rsidR="006C79E0">
          <w:rPr>
            <w:rStyle w:val="Hyperlink"/>
            <w:noProof/>
          </w:rPr>
          <w:t>:</w:t>
        </w:r>
        <w:r w:rsidR="00BA472E">
          <w:rPr>
            <w:rStyle w:val="Hyperlink"/>
            <w:noProof/>
          </w:rPr>
          <w:t xml:space="preserve"> </w:t>
        </w:r>
        <w:r w:rsidR="00BA472E" w:rsidRPr="009E12F7">
          <w:rPr>
            <w:noProof/>
          </w:rPr>
          <w:t>Classification Accuracy of Random Forest Classifiers Models of Adult Education Participation</w:t>
        </w:r>
        <w:r w:rsidR="00CB6094" w:rsidRPr="00CB6094">
          <w:rPr>
            <w:noProof/>
            <w:webHidden/>
          </w:rPr>
          <w:tab/>
        </w:r>
        <w:r w:rsidR="00CB6094" w:rsidRPr="00CB6094">
          <w:rPr>
            <w:noProof/>
            <w:webHidden/>
          </w:rPr>
          <w:fldChar w:fldCharType="begin"/>
        </w:r>
        <w:r w:rsidR="00CB6094" w:rsidRPr="00CB6094">
          <w:rPr>
            <w:noProof/>
            <w:webHidden/>
          </w:rPr>
          <w:instrText xml:space="preserve"> PAGEREF _Toc129281605 \h </w:instrText>
        </w:r>
        <w:r w:rsidR="00CB6094" w:rsidRPr="00CB6094">
          <w:rPr>
            <w:noProof/>
            <w:webHidden/>
          </w:rPr>
        </w:r>
        <w:r w:rsidR="00CB6094" w:rsidRPr="00CB6094">
          <w:rPr>
            <w:noProof/>
            <w:webHidden/>
          </w:rPr>
          <w:fldChar w:fldCharType="separate"/>
        </w:r>
        <w:r w:rsidR="003B6043">
          <w:rPr>
            <w:noProof/>
            <w:webHidden/>
          </w:rPr>
          <w:t>93</w:t>
        </w:r>
        <w:r w:rsidR="00CB6094" w:rsidRPr="00CB6094">
          <w:rPr>
            <w:noProof/>
            <w:webHidden/>
          </w:rPr>
          <w:fldChar w:fldCharType="end"/>
        </w:r>
      </w:hyperlink>
    </w:p>
    <w:p w14:paraId="66357C4D" w14:textId="05E259AC" w:rsidR="00CB6094" w:rsidRPr="00CB6094" w:rsidRDefault="00000000">
      <w:pPr>
        <w:pStyle w:val="TableofFigures"/>
        <w:tabs>
          <w:tab w:val="right" w:pos="9350"/>
        </w:tabs>
        <w:rPr>
          <w:rFonts w:asciiTheme="minorHAnsi" w:hAnsiTheme="minorHAnsi"/>
          <w:noProof/>
          <w:sz w:val="22"/>
        </w:rPr>
      </w:pPr>
      <w:hyperlink w:anchor="_Toc129281606" w:history="1">
        <w:r w:rsidR="00CB6094" w:rsidRPr="00CB6094">
          <w:rPr>
            <w:rStyle w:val="Hyperlink"/>
            <w:noProof/>
          </w:rPr>
          <w:t>Table 7</w:t>
        </w:r>
        <w:r w:rsidR="006C79E0">
          <w:rPr>
            <w:rStyle w:val="Hyperlink"/>
            <w:noProof/>
          </w:rPr>
          <w:t>:</w:t>
        </w:r>
        <w:r w:rsidR="00BA472E">
          <w:rPr>
            <w:rStyle w:val="Hyperlink"/>
            <w:noProof/>
          </w:rPr>
          <w:t xml:space="preserve"> </w:t>
        </w:r>
        <w:r w:rsidR="00BA472E" w:rsidRPr="009E12F7">
          <w:rPr>
            <w:noProof/>
          </w:rPr>
          <w:t>Mean Decrease Accuracy Score of Variables Across Types of Adult Education Participation</w:t>
        </w:r>
        <w:r w:rsidR="00CB6094" w:rsidRPr="00CB6094">
          <w:rPr>
            <w:noProof/>
            <w:webHidden/>
          </w:rPr>
          <w:tab/>
        </w:r>
        <w:r w:rsidR="00CB6094" w:rsidRPr="00CB6094">
          <w:rPr>
            <w:noProof/>
            <w:webHidden/>
          </w:rPr>
          <w:fldChar w:fldCharType="begin"/>
        </w:r>
        <w:r w:rsidR="00CB6094" w:rsidRPr="00CB6094">
          <w:rPr>
            <w:noProof/>
            <w:webHidden/>
          </w:rPr>
          <w:instrText xml:space="preserve"> PAGEREF _Toc129281606 \h </w:instrText>
        </w:r>
        <w:r w:rsidR="00CB6094" w:rsidRPr="00CB6094">
          <w:rPr>
            <w:noProof/>
            <w:webHidden/>
          </w:rPr>
        </w:r>
        <w:r w:rsidR="00CB6094" w:rsidRPr="00CB6094">
          <w:rPr>
            <w:noProof/>
            <w:webHidden/>
          </w:rPr>
          <w:fldChar w:fldCharType="separate"/>
        </w:r>
        <w:r w:rsidR="003B6043">
          <w:rPr>
            <w:noProof/>
            <w:webHidden/>
          </w:rPr>
          <w:t>94</w:t>
        </w:r>
        <w:r w:rsidR="00CB6094" w:rsidRPr="00CB6094">
          <w:rPr>
            <w:noProof/>
            <w:webHidden/>
          </w:rPr>
          <w:fldChar w:fldCharType="end"/>
        </w:r>
      </w:hyperlink>
    </w:p>
    <w:p w14:paraId="2CEE846B" w14:textId="7604B662" w:rsidR="00CB6094" w:rsidRPr="00CB6094" w:rsidRDefault="00000000">
      <w:pPr>
        <w:pStyle w:val="TableofFigures"/>
        <w:tabs>
          <w:tab w:val="right" w:pos="9350"/>
        </w:tabs>
        <w:rPr>
          <w:rFonts w:asciiTheme="minorHAnsi" w:hAnsiTheme="minorHAnsi"/>
          <w:noProof/>
          <w:sz w:val="22"/>
        </w:rPr>
      </w:pPr>
      <w:hyperlink w:anchor="_Toc129281607" w:history="1">
        <w:r w:rsidR="00CB6094" w:rsidRPr="00CB6094">
          <w:rPr>
            <w:rStyle w:val="Hyperlink"/>
            <w:noProof/>
          </w:rPr>
          <w:t>Table 8</w:t>
        </w:r>
        <w:r w:rsidR="006C79E0">
          <w:rPr>
            <w:rStyle w:val="Hyperlink"/>
            <w:noProof/>
          </w:rPr>
          <w:t>:</w:t>
        </w:r>
        <w:r w:rsidR="00BA472E">
          <w:rPr>
            <w:rStyle w:val="Hyperlink"/>
            <w:noProof/>
          </w:rPr>
          <w:t xml:space="preserve"> </w:t>
        </w:r>
        <w:r w:rsidR="00BA472E" w:rsidRPr="009E12F7">
          <w:rPr>
            <w:noProof/>
          </w:rPr>
          <w:t>Comparison of Model Fit Indices for Latent Class Solutions</w:t>
        </w:r>
        <w:r w:rsidR="00CB6094" w:rsidRPr="00CB6094">
          <w:rPr>
            <w:noProof/>
            <w:webHidden/>
          </w:rPr>
          <w:tab/>
        </w:r>
        <w:r w:rsidR="00CB6094" w:rsidRPr="00CB6094">
          <w:rPr>
            <w:noProof/>
            <w:webHidden/>
          </w:rPr>
          <w:fldChar w:fldCharType="begin"/>
        </w:r>
        <w:r w:rsidR="00CB6094" w:rsidRPr="00CB6094">
          <w:rPr>
            <w:noProof/>
            <w:webHidden/>
          </w:rPr>
          <w:instrText xml:space="preserve"> PAGEREF _Toc129281607 \h </w:instrText>
        </w:r>
        <w:r w:rsidR="00CB6094" w:rsidRPr="00CB6094">
          <w:rPr>
            <w:noProof/>
            <w:webHidden/>
          </w:rPr>
        </w:r>
        <w:r w:rsidR="00CB6094" w:rsidRPr="00CB6094">
          <w:rPr>
            <w:noProof/>
            <w:webHidden/>
          </w:rPr>
          <w:fldChar w:fldCharType="separate"/>
        </w:r>
        <w:r w:rsidR="003B6043">
          <w:rPr>
            <w:noProof/>
            <w:webHidden/>
          </w:rPr>
          <w:t>103</w:t>
        </w:r>
        <w:r w:rsidR="00CB6094" w:rsidRPr="00CB6094">
          <w:rPr>
            <w:noProof/>
            <w:webHidden/>
          </w:rPr>
          <w:fldChar w:fldCharType="end"/>
        </w:r>
      </w:hyperlink>
    </w:p>
    <w:p w14:paraId="555ACCAB" w14:textId="4A56B4CF" w:rsidR="00CB6094" w:rsidRDefault="00000000">
      <w:pPr>
        <w:pStyle w:val="TableofFigures"/>
        <w:tabs>
          <w:tab w:val="right" w:pos="9350"/>
        </w:tabs>
        <w:rPr>
          <w:rFonts w:asciiTheme="minorHAnsi" w:hAnsiTheme="minorHAnsi"/>
          <w:noProof/>
          <w:sz w:val="22"/>
        </w:rPr>
      </w:pPr>
      <w:hyperlink w:anchor="_Toc129281608" w:history="1">
        <w:r w:rsidR="00CB6094" w:rsidRPr="00CB6094">
          <w:rPr>
            <w:rStyle w:val="Hyperlink"/>
            <w:noProof/>
          </w:rPr>
          <w:t>Table 9</w:t>
        </w:r>
        <w:r w:rsidR="006C79E0">
          <w:rPr>
            <w:rStyle w:val="Hyperlink"/>
            <w:noProof/>
          </w:rPr>
          <w:t>:</w:t>
        </w:r>
        <w:r w:rsidR="00BA472E">
          <w:rPr>
            <w:rStyle w:val="Hyperlink"/>
            <w:noProof/>
          </w:rPr>
          <w:t xml:space="preserve"> </w:t>
        </w:r>
        <w:r w:rsidR="00BA472E" w:rsidRPr="009E12F7">
          <w:rPr>
            <w:rFonts w:cs="Times New Roman"/>
            <w:noProof/>
            <w:szCs w:val="24"/>
          </w:rPr>
          <w:t>Multinomial Logistic Regression Analysis Results Across Class Membership by Covariates</w:t>
        </w:r>
        <w:r w:rsidR="00CB6094" w:rsidRPr="00CB6094">
          <w:rPr>
            <w:noProof/>
            <w:webHidden/>
          </w:rPr>
          <w:tab/>
        </w:r>
        <w:r w:rsidR="00CB6094" w:rsidRPr="00CB6094">
          <w:rPr>
            <w:noProof/>
            <w:webHidden/>
          </w:rPr>
          <w:fldChar w:fldCharType="begin"/>
        </w:r>
        <w:r w:rsidR="00CB6094" w:rsidRPr="00CB6094">
          <w:rPr>
            <w:noProof/>
            <w:webHidden/>
          </w:rPr>
          <w:instrText xml:space="preserve"> PAGEREF _Toc129281608 \h </w:instrText>
        </w:r>
        <w:r w:rsidR="00CB6094" w:rsidRPr="00CB6094">
          <w:rPr>
            <w:noProof/>
            <w:webHidden/>
          </w:rPr>
        </w:r>
        <w:r w:rsidR="00CB6094" w:rsidRPr="00CB6094">
          <w:rPr>
            <w:noProof/>
            <w:webHidden/>
          </w:rPr>
          <w:fldChar w:fldCharType="separate"/>
        </w:r>
        <w:r w:rsidR="003B6043">
          <w:rPr>
            <w:noProof/>
            <w:webHidden/>
          </w:rPr>
          <w:t>110</w:t>
        </w:r>
        <w:r w:rsidR="00CB6094" w:rsidRPr="00CB6094">
          <w:rPr>
            <w:noProof/>
            <w:webHidden/>
          </w:rPr>
          <w:fldChar w:fldCharType="end"/>
        </w:r>
      </w:hyperlink>
    </w:p>
    <w:p w14:paraId="394ED179" w14:textId="21413AD5" w:rsidR="0051483B" w:rsidRDefault="00CB6094" w:rsidP="00CB6094">
      <w:pPr>
        <w:rPr>
          <w:lang w:bidi="en-US"/>
        </w:rPr>
      </w:pPr>
      <w:r>
        <w:rPr>
          <w:lang w:bidi="en-US"/>
        </w:rPr>
        <w:fldChar w:fldCharType="end"/>
      </w:r>
    </w:p>
    <w:p w14:paraId="147EAB42" w14:textId="77777777" w:rsidR="00AC00CB" w:rsidRDefault="00AC00CB">
      <w:pPr>
        <w:spacing w:after="160" w:line="259" w:lineRule="auto"/>
        <w:rPr>
          <w:b/>
          <w:bCs/>
        </w:rPr>
      </w:pPr>
      <w:r>
        <w:rPr>
          <w:b/>
          <w:bCs/>
        </w:rPr>
        <w:br w:type="page"/>
      </w:r>
    </w:p>
    <w:p w14:paraId="5AC9E0EC" w14:textId="621681CE" w:rsidR="000A6169" w:rsidRDefault="000A6169" w:rsidP="00CB6094">
      <w:pPr>
        <w:jc w:val="center"/>
        <w:rPr>
          <w:b/>
          <w:bCs/>
        </w:rPr>
      </w:pPr>
      <w:r>
        <w:rPr>
          <w:b/>
          <w:bCs/>
        </w:rPr>
        <w:lastRenderedPageBreak/>
        <w:t>List of Figures</w:t>
      </w:r>
    </w:p>
    <w:p w14:paraId="250280BD" w14:textId="3CA45573" w:rsidR="006C79E0" w:rsidRPr="00AA3D20" w:rsidRDefault="006C79E0">
      <w:pPr>
        <w:pStyle w:val="TableofFigures"/>
        <w:tabs>
          <w:tab w:val="right" w:pos="9350"/>
        </w:tabs>
        <w:rPr>
          <w:rFonts w:asciiTheme="minorHAnsi" w:hAnsiTheme="minorHAnsi"/>
          <w:noProof/>
          <w:sz w:val="22"/>
        </w:rPr>
      </w:pPr>
      <w:r w:rsidRPr="006C79E0">
        <w:rPr>
          <w:lang w:bidi="en-US"/>
        </w:rPr>
        <w:fldChar w:fldCharType="begin"/>
      </w:r>
      <w:r w:rsidRPr="006C79E0">
        <w:rPr>
          <w:lang w:bidi="en-US"/>
        </w:rPr>
        <w:instrText xml:space="preserve"> TOC \h \z \c "Figure" </w:instrText>
      </w:r>
      <w:r w:rsidRPr="006C79E0">
        <w:rPr>
          <w:lang w:bidi="en-US"/>
        </w:rPr>
        <w:fldChar w:fldCharType="separate"/>
      </w:r>
      <w:hyperlink w:anchor="_Toc129281723" w:history="1">
        <w:r w:rsidRPr="00AA3D20">
          <w:rPr>
            <w:rStyle w:val="Hyperlink"/>
            <w:noProof/>
          </w:rPr>
          <w:t>Figure 1:</w:t>
        </w:r>
        <w:r w:rsidR="00BA472E" w:rsidRPr="00AA3D20">
          <w:rPr>
            <w:rStyle w:val="Hyperlink"/>
            <w:noProof/>
          </w:rPr>
          <w:t xml:space="preserve"> </w:t>
        </w:r>
        <w:r w:rsidR="00BA472E" w:rsidRPr="00AA3D20">
          <w:rPr>
            <w:noProof/>
          </w:rPr>
          <w:t xml:space="preserve">Graphical Representation of the Relationships of Adult Education and Other </w:t>
        </w:r>
        <w:r w:rsidR="00D41298" w:rsidRPr="00AA3D20">
          <w:rPr>
            <w:noProof/>
          </w:rPr>
          <w:br/>
        </w:r>
        <w:r w:rsidR="00BA472E" w:rsidRPr="00AA3D20">
          <w:rPr>
            <w:noProof/>
          </w:rPr>
          <w:t>Relevant Work-related Learning Concepts</w:t>
        </w:r>
        <w:r w:rsidRPr="00AA3D20">
          <w:rPr>
            <w:noProof/>
            <w:webHidden/>
          </w:rPr>
          <w:tab/>
        </w:r>
        <w:r w:rsidRPr="00AA3D20">
          <w:rPr>
            <w:noProof/>
            <w:webHidden/>
          </w:rPr>
          <w:fldChar w:fldCharType="begin"/>
        </w:r>
        <w:r w:rsidRPr="00AA3D20">
          <w:rPr>
            <w:noProof/>
            <w:webHidden/>
          </w:rPr>
          <w:instrText xml:space="preserve"> PAGEREF _Toc129281723 \h </w:instrText>
        </w:r>
        <w:r w:rsidRPr="00AA3D20">
          <w:rPr>
            <w:noProof/>
            <w:webHidden/>
          </w:rPr>
        </w:r>
        <w:r w:rsidRPr="00AA3D20">
          <w:rPr>
            <w:noProof/>
            <w:webHidden/>
          </w:rPr>
          <w:fldChar w:fldCharType="separate"/>
        </w:r>
        <w:r w:rsidR="003B6043">
          <w:rPr>
            <w:noProof/>
            <w:webHidden/>
          </w:rPr>
          <w:t>40</w:t>
        </w:r>
        <w:r w:rsidRPr="00AA3D20">
          <w:rPr>
            <w:noProof/>
            <w:webHidden/>
          </w:rPr>
          <w:fldChar w:fldCharType="end"/>
        </w:r>
      </w:hyperlink>
    </w:p>
    <w:p w14:paraId="6C118B14" w14:textId="60168CE8" w:rsidR="006C79E0" w:rsidRPr="00AA3D20" w:rsidRDefault="00000000">
      <w:pPr>
        <w:pStyle w:val="TableofFigures"/>
        <w:tabs>
          <w:tab w:val="right" w:pos="9350"/>
        </w:tabs>
        <w:rPr>
          <w:rFonts w:asciiTheme="minorHAnsi" w:hAnsiTheme="minorHAnsi"/>
          <w:noProof/>
          <w:sz w:val="22"/>
        </w:rPr>
      </w:pPr>
      <w:hyperlink w:anchor="_Toc129281724" w:history="1">
        <w:r w:rsidR="006C79E0" w:rsidRPr="00AA3D20">
          <w:rPr>
            <w:rStyle w:val="Hyperlink"/>
            <w:noProof/>
          </w:rPr>
          <w:t>Figure 2:</w:t>
        </w:r>
        <w:r w:rsidR="00BA472E" w:rsidRPr="00AA3D20">
          <w:rPr>
            <w:rStyle w:val="Hyperlink"/>
            <w:noProof/>
          </w:rPr>
          <w:t xml:space="preserve"> </w:t>
        </w:r>
        <w:r w:rsidR="00BA472E" w:rsidRPr="00AA3D20">
          <w:rPr>
            <w:noProof/>
          </w:rPr>
          <w:t>Graphical Representation of HRD Learning Participation Theory</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_Toc129281724 \h </w:instrText>
        </w:r>
        <w:r w:rsidR="006C79E0" w:rsidRPr="00AA3D20">
          <w:rPr>
            <w:noProof/>
            <w:webHidden/>
          </w:rPr>
        </w:r>
        <w:r w:rsidR="006C79E0" w:rsidRPr="00AA3D20">
          <w:rPr>
            <w:noProof/>
            <w:webHidden/>
          </w:rPr>
          <w:fldChar w:fldCharType="separate"/>
        </w:r>
        <w:r w:rsidR="003B6043">
          <w:rPr>
            <w:noProof/>
            <w:webHidden/>
          </w:rPr>
          <w:t>59</w:t>
        </w:r>
        <w:r w:rsidR="006C79E0" w:rsidRPr="00AA3D20">
          <w:rPr>
            <w:noProof/>
            <w:webHidden/>
          </w:rPr>
          <w:fldChar w:fldCharType="end"/>
        </w:r>
      </w:hyperlink>
    </w:p>
    <w:p w14:paraId="781175D9" w14:textId="460B3437" w:rsidR="006C79E0" w:rsidRPr="00AA3D20" w:rsidRDefault="00000000">
      <w:pPr>
        <w:pStyle w:val="TableofFigures"/>
        <w:tabs>
          <w:tab w:val="right" w:pos="9350"/>
        </w:tabs>
        <w:rPr>
          <w:rFonts w:asciiTheme="minorHAnsi" w:hAnsiTheme="minorHAnsi"/>
          <w:noProof/>
          <w:sz w:val="22"/>
        </w:rPr>
      </w:pPr>
      <w:hyperlink w:anchor="_Toc129281725" w:history="1">
        <w:r w:rsidR="006C79E0" w:rsidRPr="00AA3D20">
          <w:rPr>
            <w:rStyle w:val="Hyperlink"/>
            <w:noProof/>
          </w:rPr>
          <w:t>Figure 3:</w:t>
        </w:r>
        <w:r w:rsidR="00BA472E" w:rsidRPr="00AA3D20">
          <w:rPr>
            <w:rStyle w:val="Hyperlink"/>
            <w:noProof/>
          </w:rPr>
          <w:t xml:space="preserve"> </w:t>
        </w:r>
        <w:r w:rsidR="00BA472E" w:rsidRPr="00AA3D20">
          <w:rPr>
            <w:noProof/>
          </w:rPr>
          <w:t>Graphical Representation of Comprehensive Lifelong Learning Participation Model</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_Toc129281725 \h </w:instrText>
        </w:r>
        <w:r w:rsidR="006C79E0" w:rsidRPr="00AA3D20">
          <w:rPr>
            <w:noProof/>
            <w:webHidden/>
          </w:rPr>
        </w:r>
        <w:r w:rsidR="006C79E0" w:rsidRPr="00AA3D20">
          <w:rPr>
            <w:noProof/>
            <w:webHidden/>
          </w:rPr>
          <w:fldChar w:fldCharType="separate"/>
        </w:r>
        <w:r w:rsidR="003B6043">
          <w:rPr>
            <w:noProof/>
            <w:webHidden/>
          </w:rPr>
          <w:t>61</w:t>
        </w:r>
        <w:r w:rsidR="006C79E0" w:rsidRPr="00AA3D20">
          <w:rPr>
            <w:noProof/>
            <w:webHidden/>
          </w:rPr>
          <w:fldChar w:fldCharType="end"/>
        </w:r>
      </w:hyperlink>
    </w:p>
    <w:p w14:paraId="50E30223" w14:textId="5281BB91" w:rsidR="006C79E0" w:rsidRPr="00AA3D20" w:rsidRDefault="00000000">
      <w:pPr>
        <w:pStyle w:val="TableofFigures"/>
        <w:tabs>
          <w:tab w:val="right" w:pos="9350"/>
        </w:tabs>
        <w:rPr>
          <w:rFonts w:asciiTheme="minorHAnsi" w:hAnsiTheme="minorHAnsi"/>
          <w:noProof/>
          <w:sz w:val="22"/>
        </w:rPr>
      </w:pPr>
      <w:hyperlink w:anchor="_Toc129281726" w:history="1">
        <w:r w:rsidR="006C79E0" w:rsidRPr="00AA3D20">
          <w:rPr>
            <w:rStyle w:val="Hyperlink"/>
            <w:noProof/>
          </w:rPr>
          <w:t>Figure 4:</w:t>
        </w:r>
        <w:r w:rsidR="00BA472E" w:rsidRPr="00AA3D20">
          <w:rPr>
            <w:rStyle w:val="Hyperlink"/>
            <w:noProof/>
          </w:rPr>
          <w:t xml:space="preserve"> </w:t>
        </w:r>
        <w:r w:rsidR="00BA472E" w:rsidRPr="00AA3D20">
          <w:rPr>
            <w:noProof/>
          </w:rPr>
          <w:t>A Part of Decision Tree of Formal Adult Education and Training Participation</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_Toc129281726 \h </w:instrText>
        </w:r>
        <w:r w:rsidR="006C79E0" w:rsidRPr="00AA3D20">
          <w:rPr>
            <w:noProof/>
            <w:webHidden/>
          </w:rPr>
        </w:r>
        <w:r w:rsidR="006C79E0" w:rsidRPr="00AA3D20">
          <w:rPr>
            <w:noProof/>
            <w:webHidden/>
          </w:rPr>
          <w:fldChar w:fldCharType="separate"/>
        </w:r>
        <w:r w:rsidR="003B6043">
          <w:rPr>
            <w:noProof/>
            <w:webHidden/>
          </w:rPr>
          <w:t>72</w:t>
        </w:r>
        <w:r w:rsidR="006C79E0" w:rsidRPr="00AA3D20">
          <w:rPr>
            <w:noProof/>
            <w:webHidden/>
          </w:rPr>
          <w:fldChar w:fldCharType="end"/>
        </w:r>
      </w:hyperlink>
    </w:p>
    <w:p w14:paraId="2FD5DFBE" w14:textId="3E68D9CA" w:rsidR="006C79E0" w:rsidRPr="00AA3D20" w:rsidRDefault="00000000">
      <w:pPr>
        <w:pStyle w:val="TableofFigures"/>
        <w:tabs>
          <w:tab w:val="right" w:pos="9350"/>
        </w:tabs>
        <w:rPr>
          <w:rFonts w:asciiTheme="minorHAnsi" w:hAnsiTheme="minorHAnsi"/>
          <w:noProof/>
          <w:sz w:val="22"/>
        </w:rPr>
      </w:pPr>
      <w:hyperlink w:anchor="_Toc129281727" w:history="1">
        <w:r w:rsidR="006C79E0" w:rsidRPr="00AA3D20">
          <w:rPr>
            <w:rStyle w:val="Hyperlink"/>
            <w:noProof/>
          </w:rPr>
          <w:t>Figure 5:</w:t>
        </w:r>
        <w:r w:rsidR="00BA472E" w:rsidRPr="00AA3D20">
          <w:rPr>
            <w:rStyle w:val="Hyperlink"/>
            <w:noProof/>
          </w:rPr>
          <w:t xml:space="preserve"> </w:t>
        </w:r>
        <w:r w:rsidR="00BA472E" w:rsidRPr="00AA3D20">
          <w:rPr>
            <w:noProof/>
          </w:rPr>
          <w:t>A Schematic of the Random Forest Classifiers Algorithm based on Bagging Method</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_Toc129281727 \h </w:instrText>
        </w:r>
        <w:r w:rsidR="006C79E0" w:rsidRPr="00AA3D20">
          <w:rPr>
            <w:noProof/>
            <w:webHidden/>
          </w:rPr>
        </w:r>
        <w:r w:rsidR="006C79E0" w:rsidRPr="00AA3D20">
          <w:rPr>
            <w:noProof/>
            <w:webHidden/>
          </w:rPr>
          <w:fldChar w:fldCharType="separate"/>
        </w:r>
        <w:r w:rsidR="003B6043">
          <w:rPr>
            <w:noProof/>
            <w:webHidden/>
          </w:rPr>
          <w:t>74</w:t>
        </w:r>
        <w:r w:rsidR="006C79E0" w:rsidRPr="00AA3D20">
          <w:rPr>
            <w:noProof/>
            <w:webHidden/>
          </w:rPr>
          <w:fldChar w:fldCharType="end"/>
        </w:r>
      </w:hyperlink>
    </w:p>
    <w:p w14:paraId="3AF54C7F" w14:textId="03724E52" w:rsidR="006C79E0" w:rsidRPr="00AA3D20" w:rsidRDefault="00000000">
      <w:pPr>
        <w:pStyle w:val="TableofFigures"/>
        <w:tabs>
          <w:tab w:val="right" w:pos="9350"/>
        </w:tabs>
        <w:rPr>
          <w:rFonts w:asciiTheme="minorHAnsi" w:hAnsiTheme="minorHAnsi"/>
          <w:noProof/>
          <w:sz w:val="22"/>
        </w:rPr>
      </w:pPr>
      <w:hyperlink w:anchor="_Toc129281728" w:history="1">
        <w:r w:rsidR="006C79E0" w:rsidRPr="00AA3D20">
          <w:rPr>
            <w:rStyle w:val="Hyperlink"/>
            <w:noProof/>
          </w:rPr>
          <w:t>Figure 6:</w:t>
        </w:r>
        <w:r w:rsidR="00BA472E" w:rsidRPr="00AA3D20">
          <w:rPr>
            <w:rStyle w:val="Hyperlink"/>
            <w:noProof/>
          </w:rPr>
          <w:t xml:space="preserve"> </w:t>
        </w:r>
        <w:r w:rsidR="00BA472E" w:rsidRPr="00AA3D20">
          <w:rPr>
            <w:noProof/>
          </w:rPr>
          <w:t>Graphical Representation of the Latent Class Model with Covariates</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_Toc129281728 \h </w:instrText>
        </w:r>
        <w:r w:rsidR="006C79E0" w:rsidRPr="00AA3D20">
          <w:rPr>
            <w:noProof/>
            <w:webHidden/>
          </w:rPr>
        </w:r>
        <w:r w:rsidR="006C79E0" w:rsidRPr="00AA3D20">
          <w:rPr>
            <w:noProof/>
            <w:webHidden/>
          </w:rPr>
          <w:fldChar w:fldCharType="separate"/>
        </w:r>
        <w:r w:rsidR="003B6043">
          <w:rPr>
            <w:noProof/>
            <w:webHidden/>
          </w:rPr>
          <w:t>82</w:t>
        </w:r>
        <w:r w:rsidR="006C79E0" w:rsidRPr="00AA3D20">
          <w:rPr>
            <w:noProof/>
            <w:webHidden/>
          </w:rPr>
          <w:fldChar w:fldCharType="end"/>
        </w:r>
      </w:hyperlink>
    </w:p>
    <w:p w14:paraId="6F84811F" w14:textId="5702434D" w:rsidR="006C79E0" w:rsidRPr="00AA3D20" w:rsidRDefault="00000000">
      <w:pPr>
        <w:pStyle w:val="TableofFigures"/>
        <w:tabs>
          <w:tab w:val="right" w:pos="9350"/>
        </w:tabs>
        <w:rPr>
          <w:rFonts w:asciiTheme="minorHAnsi" w:hAnsiTheme="minorHAnsi"/>
          <w:noProof/>
          <w:sz w:val="22"/>
        </w:rPr>
      </w:pPr>
      <w:hyperlink w:anchor="_Toc129281729" w:history="1">
        <w:r w:rsidR="006C79E0" w:rsidRPr="00AA3D20">
          <w:rPr>
            <w:rStyle w:val="Hyperlink"/>
            <w:noProof/>
          </w:rPr>
          <w:t>Figure 7:</w:t>
        </w:r>
        <w:r w:rsidR="00BA472E" w:rsidRPr="00AA3D20">
          <w:rPr>
            <w:rStyle w:val="Hyperlink"/>
            <w:noProof/>
          </w:rPr>
          <w:t xml:space="preserve"> </w:t>
        </w:r>
        <w:r w:rsidR="00BA472E" w:rsidRPr="00AA3D20">
          <w:rPr>
            <w:noProof/>
          </w:rPr>
          <w:t>Variable Importance Rankings for Formal Adult Education and Training</w:t>
        </w:r>
        <w:r w:rsidR="003648BF" w:rsidRPr="00AA3D20">
          <w:rPr>
            <w:noProof/>
          </w:rPr>
          <w:t xml:space="preserve"> </w:t>
        </w:r>
        <w:r w:rsidR="00D41298" w:rsidRPr="00AA3D20">
          <w:rPr>
            <w:noProof/>
          </w:rPr>
          <w:br/>
        </w:r>
        <w:r w:rsidR="00BA472E" w:rsidRPr="00AA3D20">
          <w:rPr>
            <w:noProof/>
          </w:rPr>
          <w:t>Participation</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_Toc129281729 \h </w:instrText>
        </w:r>
        <w:r w:rsidR="006C79E0" w:rsidRPr="00AA3D20">
          <w:rPr>
            <w:noProof/>
            <w:webHidden/>
          </w:rPr>
        </w:r>
        <w:r w:rsidR="006C79E0" w:rsidRPr="00AA3D20">
          <w:rPr>
            <w:noProof/>
            <w:webHidden/>
          </w:rPr>
          <w:fldChar w:fldCharType="separate"/>
        </w:r>
        <w:r w:rsidR="003B6043">
          <w:rPr>
            <w:noProof/>
            <w:webHidden/>
          </w:rPr>
          <w:t>97</w:t>
        </w:r>
        <w:r w:rsidR="006C79E0" w:rsidRPr="00AA3D20">
          <w:rPr>
            <w:noProof/>
            <w:webHidden/>
          </w:rPr>
          <w:fldChar w:fldCharType="end"/>
        </w:r>
      </w:hyperlink>
    </w:p>
    <w:p w14:paraId="495A6C0F" w14:textId="5D1E2304" w:rsidR="006C79E0" w:rsidRPr="00AA3D20" w:rsidRDefault="00000000">
      <w:pPr>
        <w:pStyle w:val="TableofFigures"/>
        <w:tabs>
          <w:tab w:val="right" w:pos="9350"/>
        </w:tabs>
        <w:rPr>
          <w:rFonts w:asciiTheme="minorHAnsi" w:hAnsiTheme="minorHAnsi"/>
          <w:noProof/>
          <w:sz w:val="22"/>
        </w:rPr>
      </w:pPr>
      <w:hyperlink w:anchor="_Toc129281730" w:history="1">
        <w:r w:rsidR="006C79E0" w:rsidRPr="00AA3D20">
          <w:rPr>
            <w:rStyle w:val="Hyperlink"/>
            <w:noProof/>
          </w:rPr>
          <w:t>Figure 8:</w:t>
        </w:r>
        <w:r w:rsidR="00BA472E" w:rsidRPr="00AA3D20">
          <w:rPr>
            <w:rStyle w:val="Hyperlink"/>
            <w:noProof/>
          </w:rPr>
          <w:t xml:space="preserve"> </w:t>
        </w:r>
        <w:r w:rsidR="00BA472E" w:rsidRPr="00AA3D20">
          <w:rPr>
            <w:noProof/>
          </w:rPr>
          <w:t>Variable Importance Rankings for Non-formal Adult Education and Training</w:t>
        </w:r>
        <w:r w:rsidR="00D41298" w:rsidRPr="00AA3D20">
          <w:rPr>
            <w:noProof/>
          </w:rPr>
          <w:t xml:space="preserve"> </w:t>
        </w:r>
        <w:r w:rsidR="00BA472E" w:rsidRPr="00AA3D20">
          <w:rPr>
            <w:noProof/>
          </w:rPr>
          <w:t>Participation</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_Toc129281730 \h </w:instrText>
        </w:r>
        <w:r w:rsidR="006C79E0" w:rsidRPr="00AA3D20">
          <w:rPr>
            <w:noProof/>
            <w:webHidden/>
          </w:rPr>
        </w:r>
        <w:r w:rsidR="006C79E0" w:rsidRPr="00AA3D20">
          <w:rPr>
            <w:noProof/>
            <w:webHidden/>
          </w:rPr>
          <w:fldChar w:fldCharType="separate"/>
        </w:r>
        <w:r w:rsidR="003B6043">
          <w:rPr>
            <w:noProof/>
            <w:webHidden/>
          </w:rPr>
          <w:t>98</w:t>
        </w:r>
        <w:r w:rsidR="006C79E0" w:rsidRPr="00AA3D20">
          <w:rPr>
            <w:noProof/>
            <w:webHidden/>
          </w:rPr>
          <w:fldChar w:fldCharType="end"/>
        </w:r>
      </w:hyperlink>
    </w:p>
    <w:p w14:paraId="2CF06792" w14:textId="5E8F6CE4" w:rsidR="006C79E0" w:rsidRPr="00AA3D20" w:rsidRDefault="00000000">
      <w:pPr>
        <w:pStyle w:val="TableofFigures"/>
        <w:tabs>
          <w:tab w:val="right" w:pos="9350"/>
        </w:tabs>
        <w:rPr>
          <w:rFonts w:asciiTheme="minorHAnsi" w:hAnsiTheme="minorHAnsi"/>
          <w:noProof/>
          <w:sz w:val="22"/>
        </w:rPr>
      </w:pPr>
      <w:hyperlink w:anchor="_Toc129281731" w:history="1">
        <w:r w:rsidR="006C79E0" w:rsidRPr="00AA3D20">
          <w:rPr>
            <w:rStyle w:val="Hyperlink"/>
            <w:noProof/>
          </w:rPr>
          <w:t>Figure 9:</w:t>
        </w:r>
        <w:r w:rsidR="00BA472E" w:rsidRPr="00AA3D20">
          <w:rPr>
            <w:rStyle w:val="Hyperlink"/>
            <w:noProof/>
          </w:rPr>
          <w:t xml:space="preserve"> </w:t>
        </w:r>
        <w:r w:rsidR="00BA472E" w:rsidRPr="00AA3D20">
          <w:rPr>
            <w:noProof/>
          </w:rPr>
          <w:t>Variable Importance Rankings for Informal Learning Participation</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_Toc129281731 \h </w:instrText>
        </w:r>
        <w:r w:rsidR="006C79E0" w:rsidRPr="00AA3D20">
          <w:rPr>
            <w:noProof/>
            <w:webHidden/>
          </w:rPr>
        </w:r>
        <w:r w:rsidR="006C79E0" w:rsidRPr="00AA3D20">
          <w:rPr>
            <w:noProof/>
            <w:webHidden/>
          </w:rPr>
          <w:fldChar w:fldCharType="separate"/>
        </w:r>
        <w:r w:rsidR="003B6043">
          <w:rPr>
            <w:noProof/>
            <w:webHidden/>
          </w:rPr>
          <w:t>99</w:t>
        </w:r>
        <w:r w:rsidR="006C79E0" w:rsidRPr="00AA3D20">
          <w:rPr>
            <w:noProof/>
            <w:webHidden/>
          </w:rPr>
          <w:fldChar w:fldCharType="end"/>
        </w:r>
      </w:hyperlink>
    </w:p>
    <w:p w14:paraId="1DC22A00" w14:textId="6D4BFF79" w:rsidR="006C79E0" w:rsidRPr="00AA3D20" w:rsidRDefault="00000000">
      <w:pPr>
        <w:pStyle w:val="TableofFigures"/>
        <w:tabs>
          <w:tab w:val="right" w:pos="9350"/>
        </w:tabs>
        <w:rPr>
          <w:rFonts w:asciiTheme="minorHAnsi" w:hAnsiTheme="minorHAnsi"/>
          <w:noProof/>
          <w:sz w:val="22"/>
        </w:rPr>
      </w:pPr>
      <w:hyperlink w:anchor="_Toc129281732" w:history="1">
        <w:r w:rsidR="006C79E0" w:rsidRPr="00AA3D20">
          <w:rPr>
            <w:rStyle w:val="Hyperlink"/>
            <w:noProof/>
          </w:rPr>
          <w:t>Figure 10:</w:t>
        </w:r>
        <w:r w:rsidR="00BA472E" w:rsidRPr="00AA3D20">
          <w:rPr>
            <w:rStyle w:val="Hyperlink"/>
            <w:noProof/>
          </w:rPr>
          <w:t xml:space="preserve"> </w:t>
        </w:r>
        <w:r w:rsidR="00BA472E" w:rsidRPr="00AA3D20">
          <w:rPr>
            <w:noProof/>
          </w:rPr>
          <w:t>Elbow Plot of Selected Information Criteria for Latent Class Solutions</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_Toc129281732 \h </w:instrText>
        </w:r>
        <w:r w:rsidR="006C79E0" w:rsidRPr="00AA3D20">
          <w:rPr>
            <w:noProof/>
            <w:webHidden/>
          </w:rPr>
        </w:r>
        <w:r w:rsidR="006C79E0" w:rsidRPr="00AA3D20">
          <w:rPr>
            <w:noProof/>
            <w:webHidden/>
          </w:rPr>
          <w:fldChar w:fldCharType="separate"/>
        </w:r>
        <w:r w:rsidR="003B6043">
          <w:rPr>
            <w:noProof/>
            <w:webHidden/>
          </w:rPr>
          <w:t>104</w:t>
        </w:r>
        <w:r w:rsidR="006C79E0" w:rsidRPr="00AA3D20">
          <w:rPr>
            <w:noProof/>
            <w:webHidden/>
          </w:rPr>
          <w:fldChar w:fldCharType="end"/>
        </w:r>
      </w:hyperlink>
    </w:p>
    <w:p w14:paraId="3CD2134C" w14:textId="5177FC21" w:rsidR="006C79E0" w:rsidRPr="006C79E0" w:rsidRDefault="00000000">
      <w:pPr>
        <w:pStyle w:val="TableofFigures"/>
        <w:tabs>
          <w:tab w:val="right" w:pos="9350"/>
        </w:tabs>
        <w:rPr>
          <w:rFonts w:asciiTheme="minorHAnsi" w:hAnsiTheme="minorHAnsi"/>
          <w:noProof/>
          <w:sz w:val="22"/>
        </w:rPr>
      </w:pPr>
      <w:hyperlink w:anchor="_Toc129281733" w:history="1">
        <w:r w:rsidR="006C79E0" w:rsidRPr="00AA3D20">
          <w:rPr>
            <w:rStyle w:val="Hyperlink"/>
            <w:noProof/>
          </w:rPr>
          <w:t>Figure 11:</w:t>
        </w:r>
        <w:r w:rsidR="00BA472E" w:rsidRPr="00AA3D20">
          <w:rPr>
            <w:rStyle w:val="Hyperlink"/>
            <w:noProof/>
          </w:rPr>
          <w:t xml:space="preserve"> </w:t>
        </w:r>
        <w:r w:rsidR="00BA472E" w:rsidRPr="00AA3D20">
          <w:rPr>
            <w:noProof/>
          </w:rPr>
          <w:t>Item Probability Plot of the Selected Model</w:t>
        </w:r>
        <w:r w:rsidR="006C79E0" w:rsidRPr="00AA3D20">
          <w:rPr>
            <w:noProof/>
            <w:webHidden/>
          </w:rPr>
          <w:tab/>
        </w:r>
        <w:r w:rsidR="006C79E0" w:rsidRPr="00AA3D20">
          <w:rPr>
            <w:noProof/>
            <w:webHidden/>
          </w:rPr>
          <w:fldChar w:fldCharType="begin"/>
        </w:r>
        <w:r w:rsidR="006C79E0" w:rsidRPr="00AA3D20">
          <w:rPr>
            <w:noProof/>
            <w:webHidden/>
          </w:rPr>
          <w:instrText xml:space="preserve"> PAGEREF _Toc129281733 \h </w:instrText>
        </w:r>
        <w:r w:rsidR="006C79E0" w:rsidRPr="00AA3D20">
          <w:rPr>
            <w:noProof/>
            <w:webHidden/>
          </w:rPr>
        </w:r>
        <w:r w:rsidR="006C79E0" w:rsidRPr="00AA3D20">
          <w:rPr>
            <w:noProof/>
            <w:webHidden/>
          </w:rPr>
          <w:fldChar w:fldCharType="separate"/>
        </w:r>
        <w:r w:rsidR="003B6043">
          <w:rPr>
            <w:noProof/>
            <w:webHidden/>
          </w:rPr>
          <w:t>106</w:t>
        </w:r>
        <w:r w:rsidR="006C79E0" w:rsidRPr="00AA3D20">
          <w:rPr>
            <w:noProof/>
            <w:webHidden/>
          </w:rPr>
          <w:fldChar w:fldCharType="end"/>
        </w:r>
      </w:hyperlink>
    </w:p>
    <w:p w14:paraId="7A37684B" w14:textId="1FE380AD" w:rsidR="000E4222" w:rsidRPr="00B95668" w:rsidRDefault="006C79E0" w:rsidP="00F504CD">
      <w:pPr>
        <w:rPr>
          <w:rFonts w:eastAsia="Times New Roman" w:cs="Times New Roman"/>
          <w:szCs w:val="24"/>
          <w:lang w:bidi="en-US"/>
        </w:rPr>
      </w:pPr>
      <w:r w:rsidRPr="006C79E0">
        <w:rPr>
          <w:lang w:bidi="en-US"/>
        </w:rPr>
        <w:fldChar w:fldCharType="end"/>
      </w:r>
      <w:r w:rsidR="000E4222" w:rsidRPr="00B95668">
        <w:rPr>
          <w:rFonts w:eastAsia="Times New Roman" w:cs="Times New Roman"/>
          <w:szCs w:val="24"/>
          <w:lang w:bidi="en-US"/>
        </w:rPr>
        <w:br w:type="page"/>
      </w:r>
    </w:p>
    <w:p w14:paraId="7DF5C48B" w14:textId="69C373EF" w:rsidR="000E4222" w:rsidRPr="007E740B" w:rsidRDefault="000E4222" w:rsidP="00BF6D1C">
      <w:pPr>
        <w:pStyle w:val="Heading1"/>
      </w:pPr>
      <w:bookmarkStart w:id="0" w:name="_Toc130286647"/>
      <w:r w:rsidRPr="00B15D3A">
        <w:lastRenderedPageBreak/>
        <w:t>Abstract</w:t>
      </w:r>
      <w:bookmarkEnd w:id="0"/>
    </w:p>
    <w:p w14:paraId="04E22FEB" w14:textId="463119DF" w:rsidR="00906D73" w:rsidRPr="00AC00CB" w:rsidRDefault="00906D73" w:rsidP="00906D73">
      <w:pPr>
        <w:ind w:firstLine="720"/>
        <w:rPr>
          <w:rFonts w:cs="Times New Roman"/>
          <w:szCs w:val="24"/>
        </w:rPr>
      </w:pPr>
      <w:r w:rsidRPr="00AC00CB">
        <w:rPr>
          <w:rFonts w:cs="Times New Roman"/>
          <w:szCs w:val="24"/>
        </w:rPr>
        <w:t>With the recent shifts in the global economy, many scholars and policymakers are in broad agreement on the importance of lifelong learning practices in the occupational sphere. In response, there has been growing academic interest in adult education</w:t>
      </w:r>
      <w:r w:rsidR="00523A19" w:rsidRPr="00AC00CB">
        <w:rPr>
          <w:rFonts w:cs="Times New Roman"/>
          <w:szCs w:val="24"/>
        </w:rPr>
        <w:t xml:space="preserve"> participation</w:t>
      </w:r>
      <w:r w:rsidRPr="00AC00CB">
        <w:rPr>
          <w:rFonts w:cs="Times New Roman"/>
          <w:szCs w:val="24"/>
        </w:rPr>
        <w:t xml:space="preserve"> in which working adults acquire knowledge </w:t>
      </w:r>
      <w:r w:rsidR="00A23836" w:rsidRPr="00AC00CB">
        <w:rPr>
          <w:rFonts w:cs="Times New Roman"/>
          <w:szCs w:val="24"/>
        </w:rPr>
        <w:t xml:space="preserve">and skills </w:t>
      </w:r>
      <w:r w:rsidRPr="00AC00CB">
        <w:rPr>
          <w:rFonts w:cs="Times New Roman"/>
          <w:szCs w:val="24"/>
        </w:rPr>
        <w:t xml:space="preserve">to fulfill the ever-changing needs of the world of work. Many researchers have revealed that </w:t>
      </w:r>
      <w:r w:rsidR="00AA0BAB" w:rsidRPr="00AC00CB">
        <w:rPr>
          <w:rFonts w:cs="Times New Roman"/>
          <w:szCs w:val="24"/>
        </w:rPr>
        <w:t xml:space="preserve">participating in </w:t>
      </w:r>
      <w:r w:rsidRPr="00AC00CB">
        <w:rPr>
          <w:rFonts w:cs="Times New Roman"/>
          <w:szCs w:val="24"/>
        </w:rPr>
        <w:t xml:space="preserve">adult education provides a wide array of benefits for individuals, organizations, and society. </w:t>
      </w:r>
      <w:r w:rsidR="00A72BC4" w:rsidRPr="00AC00CB">
        <w:rPr>
          <w:rFonts w:cs="Times New Roman"/>
          <w:szCs w:val="24"/>
        </w:rPr>
        <w:t>Yet</w:t>
      </w:r>
      <w:r w:rsidRPr="00AC00CB">
        <w:rPr>
          <w:rFonts w:cs="Times New Roman"/>
          <w:szCs w:val="24"/>
        </w:rPr>
        <w:t xml:space="preserve">, despite the </w:t>
      </w:r>
      <w:r w:rsidR="00A72BC4" w:rsidRPr="00AC00CB">
        <w:rPr>
          <w:rFonts w:cs="Times New Roman"/>
          <w:szCs w:val="24"/>
        </w:rPr>
        <w:t>increased research efforts</w:t>
      </w:r>
      <w:r w:rsidRPr="00AC00CB">
        <w:rPr>
          <w:rFonts w:cs="Times New Roman"/>
          <w:szCs w:val="24"/>
        </w:rPr>
        <w:t xml:space="preserve">, empirical findings are still </w:t>
      </w:r>
      <w:r w:rsidR="00A72BC4" w:rsidRPr="00AC00CB">
        <w:rPr>
          <w:rFonts w:cs="Times New Roman"/>
          <w:szCs w:val="24"/>
        </w:rPr>
        <w:t>inconclusive</w:t>
      </w:r>
      <w:r w:rsidRPr="00AC00CB">
        <w:rPr>
          <w:rFonts w:cs="Times New Roman"/>
          <w:szCs w:val="24"/>
        </w:rPr>
        <w:t xml:space="preserve"> on what contextual factors most decisively or relatively importantly contribute to determining and patterning working adults’ participation in adult education. In this context, </w:t>
      </w:r>
      <w:r w:rsidR="00307CA8" w:rsidRPr="00AC00CB">
        <w:t xml:space="preserve">this study is </w:t>
      </w:r>
      <w:r w:rsidR="00A776AF" w:rsidRPr="00AC00CB">
        <w:t xml:space="preserve">conducted </w:t>
      </w:r>
      <w:r w:rsidR="00307CA8" w:rsidRPr="00AC00CB">
        <w:t xml:space="preserve">to present a </w:t>
      </w:r>
      <w:r w:rsidR="00307CA8" w:rsidRPr="00AC00CB">
        <w:rPr>
          <w:i/>
          <w:iCs/>
        </w:rPr>
        <w:t>holistic</w:t>
      </w:r>
      <w:r w:rsidR="00307CA8" w:rsidRPr="00AC00CB">
        <w:t xml:space="preserve"> picture of adult education participation. To that end, </w:t>
      </w:r>
      <w:r w:rsidRPr="00AC00CB">
        <w:rPr>
          <w:rFonts w:cs="Times New Roman"/>
          <w:szCs w:val="24"/>
        </w:rPr>
        <w:t xml:space="preserve">the purpose of this study is to re-examine the determinants and patterns of adult education participation of working adults by </w:t>
      </w:r>
      <w:r w:rsidR="00307CA8" w:rsidRPr="00AC00CB">
        <w:rPr>
          <w:rFonts w:cs="Times New Roman"/>
          <w:szCs w:val="24"/>
        </w:rPr>
        <w:t>leveraging</w:t>
      </w:r>
      <w:r w:rsidRPr="00AC00CB">
        <w:rPr>
          <w:rFonts w:cs="Times New Roman"/>
          <w:szCs w:val="24"/>
        </w:rPr>
        <w:t xml:space="preserve"> emerging analytic techniques to capture population-level insights on (1) </w:t>
      </w:r>
      <w:r w:rsidRPr="00AC00CB">
        <w:rPr>
          <w:rFonts w:cs="Times New Roman"/>
          <w:i/>
          <w:iCs/>
          <w:szCs w:val="24"/>
        </w:rPr>
        <w:t>what</w:t>
      </w:r>
      <w:r w:rsidRPr="00AC00CB">
        <w:rPr>
          <w:rFonts w:cs="Times New Roman"/>
          <w:szCs w:val="24"/>
        </w:rPr>
        <w:t xml:space="preserve"> drives participation in adult education and (2) </w:t>
      </w:r>
      <w:r w:rsidRPr="00AC00CB">
        <w:rPr>
          <w:rFonts w:cs="Times New Roman"/>
          <w:i/>
          <w:iCs/>
          <w:szCs w:val="24"/>
        </w:rPr>
        <w:t>how</w:t>
      </w:r>
      <w:r w:rsidRPr="00AC00CB">
        <w:rPr>
          <w:rFonts w:cs="Times New Roman"/>
          <w:szCs w:val="24"/>
        </w:rPr>
        <w:t xml:space="preserve"> discrete patterns in adult education participation emerge.</w:t>
      </w:r>
    </w:p>
    <w:p w14:paraId="7455106D" w14:textId="15160496" w:rsidR="00906D73" w:rsidRPr="00AC00CB" w:rsidRDefault="00906D73" w:rsidP="00906D73">
      <w:pPr>
        <w:ind w:firstLine="720"/>
        <w:rPr>
          <w:rFonts w:cs="Times New Roman"/>
          <w:szCs w:val="24"/>
        </w:rPr>
      </w:pPr>
      <w:r w:rsidRPr="00AC00CB">
        <w:rPr>
          <w:rFonts w:cs="Times New Roman"/>
          <w:szCs w:val="24"/>
        </w:rPr>
        <w:t>The data is drawn from the 2017 U.S. Program for the International Assessment of Adult Competencies</w:t>
      </w:r>
      <w:r w:rsidR="009C0129">
        <w:rPr>
          <w:rFonts w:cs="Times New Roman"/>
          <w:szCs w:val="24"/>
        </w:rPr>
        <w:t xml:space="preserve"> (PIAAC)</w:t>
      </w:r>
      <w:r w:rsidRPr="00AC00CB">
        <w:rPr>
          <w:rFonts w:cs="Times New Roman"/>
          <w:szCs w:val="24"/>
        </w:rPr>
        <w:t xml:space="preserve">. The total sample size was 1,283 respondents aged 25 to 65 years old who had work experience in the last 12 months. Outcome measures were formal adult education and training (AET), non-formal AET, and informal learning, all of which indicate three major </w:t>
      </w:r>
      <w:r w:rsidRPr="00AC00CB">
        <w:rPr>
          <w:rFonts w:cs="Times New Roman"/>
          <w:i/>
          <w:iCs/>
          <w:szCs w:val="24"/>
        </w:rPr>
        <w:t>pillars</w:t>
      </w:r>
      <w:r w:rsidRPr="00AC00CB">
        <w:rPr>
          <w:rFonts w:cs="Times New Roman"/>
          <w:szCs w:val="24"/>
        </w:rPr>
        <w:t xml:space="preserve"> of adult education</w:t>
      </w:r>
      <w:r w:rsidR="00F41B54" w:rsidRPr="00AC00CB">
        <w:rPr>
          <w:rFonts w:cs="Times New Roman"/>
          <w:szCs w:val="24"/>
        </w:rPr>
        <w:t xml:space="preserve"> participation</w:t>
      </w:r>
      <w:r w:rsidRPr="00AC00CB">
        <w:rPr>
          <w:rFonts w:cs="Times New Roman"/>
          <w:szCs w:val="24"/>
        </w:rPr>
        <w:t xml:space="preserve">. The selected 19 independent variables represent working adults’ individual-level (i.e., demographic information, human capital, and learning-related socio-psychological states) and work-related contexts. Through </w:t>
      </w:r>
      <w:r w:rsidR="00F41B54" w:rsidRPr="00AC00CB">
        <w:rPr>
          <w:rFonts w:cs="Times New Roman"/>
          <w:szCs w:val="24"/>
        </w:rPr>
        <w:t>the</w:t>
      </w:r>
      <w:r w:rsidRPr="00AC00CB">
        <w:rPr>
          <w:rFonts w:cs="Times New Roman"/>
          <w:szCs w:val="24"/>
        </w:rPr>
        <w:t xml:space="preserve"> random forest classifiers (RFCs) technique, </w:t>
      </w:r>
      <w:r w:rsidR="00791F77" w:rsidRPr="00AC00CB">
        <w:rPr>
          <w:rFonts w:eastAsia="Times New Roman" w:cs="Times New Roman"/>
          <w:bCs/>
          <w:szCs w:val="24"/>
        </w:rPr>
        <w:t>one of the machine learning algorithms</w:t>
      </w:r>
      <w:r w:rsidR="00791F77" w:rsidRPr="00AC00CB">
        <w:rPr>
          <w:rFonts w:cs="Times New Roman"/>
          <w:szCs w:val="24"/>
        </w:rPr>
        <w:t xml:space="preserve">, </w:t>
      </w:r>
      <w:r w:rsidRPr="00AC00CB">
        <w:rPr>
          <w:rFonts w:cs="Times New Roman"/>
          <w:szCs w:val="24"/>
        </w:rPr>
        <w:t xml:space="preserve">this study identified important factors associated with participation in adult education. In addition, latent class analysis (LCA) was </w:t>
      </w:r>
      <w:r w:rsidRPr="00AC00CB">
        <w:rPr>
          <w:rFonts w:cs="Times New Roman"/>
          <w:szCs w:val="24"/>
        </w:rPr>
        <w:lastRenderedPageBreak/>
        <w:t>applied to investigate discrete patterns of adult education participation among sub-groups of working adults that share similar profiles of individual-level and work-related characteristics.</w:t>
      </w:r>
    </w:p>
    <w:p w14:paraId="2B9EE62D" w14:textId="77777777" w:rsidR="0055289E" w:rsidRDefault="000E1176" w:rsidP="00906D73">
      <w:pPr>
        <w:ind w:firstLine="720"/>
        <w:rPr>
          <w:rFonts w:cs="Times New Roman"/>
          <w:szCs w:val="24"/>
        </w:rPr>
      </w:pPr>
      <w:r w:rsidRPr="00AC00CB">
        <w:rPr>
          <w:rFonts w:cs="Times New Roman"/>
          <w:szCs w:val="24"/>
        </w:rPr>
        <w:t xml:space="preserve">According to the </w:t>
      </w:r>
      <w:r w:rsidR="00906D73" w:rsidRPr="00AC00CB">
        <w:rPr>
          <w:rFonts w:cs="Times New Roman"/>
          <w:szCs w:val="24"/>
        </w:rPr>
        <w:t>results obtained from RFCs models</w:t>
      </w:r>
      <w:r w:rsidRPr="00AC00CB">
        <w:rPr>
          <w:rFonts w:cs="Times New Roman"/>
          <w:szCs w:val="24"/>
        </w:rPr>
        <w:t>, f</w:t>
      </w:r>
      <w:r w:rsidR="00906D73" w:rsidRPr="00AC00CB">
        <w:rPr>
          <w:rFonts w:cs="Times New Roman"/>
          <w:szCs w:val="24"/>
        </w:rPr>
        <w:t>irst, skills proficiency and</w:t>
      </w:r>
      <w:r w:rsidRPr="00AC00CB">
        <w:rPr>
          <w:rFonts w:cs="Times New Roman"/>
          <w:szCs w:val="24"/>
        </w:rPr>
        <w:t>/or</w:t>
      </w:r>
      <w:r w:rsidR="00906D73" w:rsidRPr="00AC00CB">
        <w:rPr>
          <w:rFonts w:cs="Times New Roman"/>
          <w:szCs w:val="24"/>
        </w:rPr>
        <w:t xml:space="preserve"> utilization appeared to be the </w:t>
      </w:r>
      <w:r w:rsidRPr="00AC00CB">
        <w:rPr>
          <w:rFonts w:cs="Times New Roman"/>
          <w:szCs w:val="24"/>
        </w:rPr>
        <w:t xml:space="preserve">far </w:t>
      </w:r>
      <w:r w:rsidR="00906D73" w:rsidRPr="00AC00CB">
        <w:rPr>
          <w:rFonts w:cs="Times New Roman"/>
          <w:szCs w:val="24"/>
        </w:rPr>
        <w:t xml:space="preserve">most critical influencers </w:t>
      </w:r>
      <w:r w:rsidRPr="00AC00CB">
        <w:rPr>
          <w:rFonts w:cs="Times New Roman"/>
          <w:szCs w:val="24"/>
        </w:rPr>
        <w:t>across every type of</w:t>
      </w:r>
      <w:r w:rsidR="00906D73" w:rsidRPr="00AC00CB">
        <w:rPr>
          <w:rFonts w:cs="Times New Roman"/>
          <w:szCs w:val="24"/>
        </w:rPr>
        <w:t xml:space="preserve"> adult education participation. Second, education level and monthly income were the common salient predictors across type</w:t>
      </w:r>
      <w:r w:rsidRPr="00AC00CB">
        <w:rPr>
          <w:rFonts w:cs="Times New Roman"/>
          <w:szCs w:val="24"/>
        </w:rPr>
        <w:t>s</w:t>
      </w:r>
      <w:r w:rsidR="00906D73" w:rsidRPr="00AC00CB">
        <w:rPr>
          <w:rFonts w:cs="Times New Roman"/>
          <w:szCs w:val="24"/>
        </w:rPr>
        <w:t xml:space="preserve"> of adult education participation. Third, predictors explaining adult education participation somewhat varied </w:t>
      </w:r>
      <w:r w:rsidR="0042138A" w:rsidRPr="00AC00CB">
        <w:rPr>
          <w:rFonts w:cs="Times New Roman"/>
          <w:szCs w:val="24"/>
        </w:rPr>
        <w:t>depending on</w:t>
      </w:r>
      <w:r w:rsidR="00906D73" w:rsidRPr="00AC00CB">
        <w:rPr>
          <w:rFonts w:cs="Times New Roman"/>
          <w:szCs w:val="24"/>
        </w:rPr>
        <w:t xml:space="preserve"> the types of adult education. </w:t>
      </w:r>
      <w:r w:rsidR="00412728" w:rsidRPr="00AC00CB">
        <w:rPr>
          <w:rFonts w:cs="Times New Roman"/>
          <w:szCs w:val="24"/>
        </w:rPr>
        <w:t>By applying</w:t>
      </w:r>
      <w:r w:rsidR="00906D73" w:rsidRPr="00AC00CB">
        <w:rPr>
          <w:rFonts w:cs="Times New Roman"/>
          <w:szCs w:val="24"/>
        </w:rPr>
        <w:t xml:space="preserve"> the LCA approach, this study identified four latent classes of working adults in adult education participation: (1) low-participation learners, (2) high-participation learners, (3) informal learners, and (4) structured learners. Moreover, the results demonstrated that the broader separation of working adults’ participation in adult education itself was strongly affected by situational and institutional contexts, whereas individual preference or selection across types of adult education relies on personal demographics and human capital. Based on the findings, this study concluded with several discussions and implications for research, policy, and practice.</w:t>
      </w:r>
    </w:p>
    <w:p w14:paraId="3F26FD7B" w14:textId="00DB1FA3" w:rsidR="000E4222" w:rsidRPr="00D6181B" w:rsidRDefault="0055289E" w:rsidP="00D93AEE">
      <w:pPr>
        <w:ind w:firstLine="720"/>
        <w:rPr>
          <w:rFonts w:eastAsia="Times New Roman" w:cs="Times New Roman"/>
          <w:szCs w:val="24"/>
          <w:lang w:bidi="en-US"/>
        </w:rPr>
      </w:pPr>
      <w:r w:rsidRPr="00D6181B">
        <w:rPr>
          <w:rFonts w:cs="Times New Roman"/>
          <w:szCs w:val="24"/>
        </w:rPr>
        <w:t xml:space="preserve">Keywords: </w:t>
      </w:r>
      <w:r w:rsidR="00BC1FDF" w:rsidRPr="00D6181B">
        <w:rPr>
          <w:rFonts w:cs="Times New Roman"/>
          <w:i/>
          <w:iCs/>
          <w:szCs w:val="24"/>
        </w:rPr>
        <w:t>adult education participation</w:t>
      </w:r>
      <w:r w:rsidR="00BC1FDF" w:rsidRPr="00D6181B">
        <w:rPr>
          <w:rFonts w:cs="Times New Roman"/>
          <w:szCs w:val="24"/>
        </w:rPr>
        <w:t xml:space="preserve">, </w:t>
      </w:r>
      <w:r w:rsidR="00BC1FDF" w:rsidRPr="00D6181B">
        <w:rPr>
          <w:rFonts w:cs="Times New Roman"/>
          <w:i/>
          <w:iCs/>
          <w:szCs w:val="24"/>
        </w:rPr>
        <w:t>working adults</w:t>
      </w:r>
      <w:r w:rsidR="00BC1FDF" w:rsidRPr="00D6181B">
        <w:rPr>
          <w:rFonts w:cs="Times New Roman"/>
          <w:szCs w:val="24"/>
        </w:rPr>
        <w:t>,</w:t>
      </w:r>
      <w:r w:rsidR="00D6181B" w:rsidRPr="00D6181B">
        <w:rPr>
          <w:rFonts w:cs="Times New Roman"/>
          <w:szCs w:val="24"/>
        </w:rPr>
        <w:t xml:space="preserve"> </w:t>
      </w:r>
      <w:r w:rsidR="00D6181B" w:rsidRPr="00D6181B">
        <w:rPr>
          <w:rFonts w:cs="Times New Roman"/>
          <w:i/>
          <w:iCs/>
          <w:szCs w:val="24"/>
        </w:rPr>
        <w:t>lifelong learners</w:t>
      </w:r>
      <w:r w:rsidR="00D6181B" w:rsidRPr="00D6181B">
        <w:rPr>
          <w:rFonts w:cs="Times New Roman"/>
          <w:szCs w:val="24"/>
        </w:rPr>
        <w:t>,</w:t>
      </w:r>
      <w:r w:rsidR="00BC1FDF" w:rsidRPr="00D6181B">
        <w:rPr>
          <w:rFonts w:cs="Times New Roman"/>
          <w:szCs w:val="24"/>
        </w:rPr>
        <w:t xml:space="preserve"> </w:t>
      </w:r>
      <w:r w:rsidR="009C0129" w:rsidRPr="00D6181B">
        <w:rPr>
          <w:rFonts w:cs="Times New Roman"/>
          <w:i/>
          <w:iCs/>
          <w:szCs w:val="24"/>
        </w:rPr>
        <w:t>random forest classifiers</w:t>
      </w:r>
      <w:r w:rsidR="009C0129" w:rsidRPr="00D6181B">
        <w:rPr>
          <w:rFonts w:cs="Times New Roman"/>
          <w:szCs w:val="24"/>
        </w:rPr>
        <w:t xml:space="preserve">, </w:t>
      </w:r>
      <w:r w:rsidR="009C0129" w:rsidRPr="00D6181B">
        <w:rPr>
          <w:rFonts w:cs="Times New Roman"/>
          <w:i/>
          <w:iCs/>
          <w:szCs w:val="24"/>
        </w:rPr>
        <w:t>latent class analysis</w:t>
      </w:r>
      <w:r w:rsidR="009C0129" w:rsidRPr="00D6181B">
        <w:rPr>
          <w:rFonts w:cs="Times New Roman"/>
          <w:szCs w:val="24"/>
        </w:rPr>
        <w:t xml:space="preserve">, </w:t>
      </w:r>
      <w:r w:rsidR="009C0129" w:rsidRPr="00D6181B">
        <w:rPr>
          <w:rFonts w:cs="Times New Roman"/>
          <w:i/>
          <w:iCs/>
          <w:szCs w:val="24"/>
        </w:rPr>
        <w:t>PIAAC</w:t>
      </w:r>
      <w:r w:rsidR="000E4222" w:rsidRPr="00D6181B">
        <w:rPr>
          <w:rFonts w:eastAsia="Times New Roman" w:cs="Times New Roman"/>
          <w:szCs w:val="24"/>
          <w:lang w:bidi="en-US"/>
        </w:rPr>
        <w:br w:type="page"/>
      </w:r>
    </w:p>
    <w:p w14:paraId="0118D0E2" w14:textId="77777777" w:rsidR="00F13118" w:rsidRDefault="00F13118" w:rsidP="007E740B">
      <w:pPr>
        <w:pStyle w:val="Subtitle"/>
        <w:sectPr w:rsidR="00F13118" w:rsidSect="00F13118">
          <w:footerReference w:type="default" r:id="rId8"/>
          <w:type w:val="continuous"/>
          <w:pgSz w:w="12240" w:h="15840"/>
          <w:pgMar w:top="1440" w:right="1440" w:bottom="1440" w:left="1440" w:header="720" w:footer="720" w:gutter="0"/>
          <w:pgNumType w:fmt="lowerRoman" w:start="4"/>
          <w:cols w:space="720"/>
          <w:docGrid w:linePitch="360"/>
        </w:sectPr>
      </w:pPr>
    </w:p>
    <w:p w14:paraId="3B969339" w14:textId="4EFBB9CF" w:rsidR="000E4222" w:rsidRPr="00053588" w:rsidRDefault="000E4222" w:rsidP="00053588">
      <w:pPr>
        <w:pStyle w:val="Subtitle"/>
      </w:pPr>
      <w:bookmarkStart w:id="1" w:name="_Toc130286648"/>
      <w:r w:rsidRPr="00053588">
        <w:lastRenderedPageBreak/>
        <w:t>CHAPTER ONE</w:t>
      </w:r>
      <w:bookmarkEnd w:id="1"/>
    </w:p>
    <w:p w14:paraId="2A141DC8" w14:textId="39F409BB" w:rsidR="00B95668" w:rsidRPr="00402552" w:rsidRDefault="00B95668" w:rsidP="00B11B74">
      <w:pPr>
        <w:pStyle w:val="Heading1"/>
        <w:rPr>
          <w:szCs w:val="24"/>
        </w:rPr>
      </w:pPr>
      <w:bookmarkStart w:id="2" w:name="_Toc130286649"/>
      <w:r w:rsidRPr="00402552">
        <w:rPr>
          <w:szCs w:val="24"/>
        </w:rPr>
        <w:t>Introduction</w:t>
      </w:r>
      <w:bookmarkEnd w:id="2"/>
    </w:p>
    <w:p w14:paraId="2EAF1A15" w14:textId="3F4F9D99" w:rsidR="00F8543E" w:rsidRPr="00402552" w:rsidRDefault="002D28EA" w:rsidP="00F8543E">
      <w:pPr>
        <w:pStyle w:val="Heading2"/>
        <w:rPr>
          <w:szCs w:val="24"/>
        </w:rPr>
      </w:pPr>
      <w:bookmarkStart w:id="3" w:name="_Toc130286650"/>
      <w:r w:rsidRPr="00402552">
        <w:rPr>
          <w:szCs w:val="24"/>
        </w:rPr>
        <w:t xml:space="preserve">Growing Importance of Adult Education in the </w:t>
      </w:r>
      <w:r w:rsidR="00F8543E" w:rsidRPr="00402552">
        <w:rPr>
          <w:szCs w:val="24"/>
        </w:rPr>
        <w:t>World of Work</w:t>
      </w:r>
      <w:bookmarkEnd w:id="3"/>
    </w:p>
    <w:p w14:paraId="2CCE65EC" w14:textId="4CF19F91" w:rsidR="000078E5" w:rsidRPr="00402552" w:rsidRDefault="002D28EA" w:rsidP="00F5660A">
      <w:pPr>
        <w:ind w:firstLine="720"/>
        <w:rPr>
          <w:rFonts w:cs="Times New Roman"/>
          <w:szCs w:val="24"/>
        </w:rPr>
      </w:pPr>
      <w:r w:rsidRPr="00402552">
        <w:rPr>
          <w:rFonts w:cs="Times New Roman"/>
          <w:szCs w:val="24"/>
        </w:rPr>
        <w:t xml:space="preserve">Adult education has been increasingly considered a </w:t>
      </w:r>
      <w:r w:rsidR="00250BC3" w:rsidRPr="00402552">
        <w:rPr>
          <w:rFonts w:cs="Times New Roman"/>
          <w:szCs w:val="24"/>
        </w:rPr>
        <w:t>pivotal</w:t>
      </w:r>
      <w:r w:rsidRPr="00402552">
        <w:rPr>
          <w:rFonts w:cs="Times New Roman"/>
          <w:szCs w:val="24"/>
        </w:rPr>
        <w:t xml:space="preserve"> element for adults’ career development and social mobility (Jarvis, 2010</w:t>
      </w:r>
      <w:r w:rsidR="009B2D4E" w:rsidRPr="00402552">
        <w:rPr>
          <w:rFonts w:cs="Times New Roman"/>
          <w:szCs w:val="24"/>
        </w:rPr>
        <w:t xml:space="preserve">; </w:t>
      </w:r>
      <w:r w:rsidR="009B2D4E" w:rsidRPr="00402552">
        <w:rPr>
          <w:rFonts w:eastAsia="Times New Roman" w:cs="Times New Roman"/>
          <w:szCs w:val="24"/>
        </w:rPr>
        <w:t>Rainbird, 2010</w:t>
      </w:r>
      <w:r w:rsidRPr="00402552">
        <w:rPr>
          <w:rFonts w:cs="Times New Roman"/>
          <w:szCs w:val="24"/>
        </w:rPr>
        <w:t xml:space="preserve">). </w:t>
      </w:r>
      <w:r w:rsidR="000078E5" w:rsidRPr="00402552">
        <w:rPr>
          <w:rFonts w:cs="Times New Roman"/>
          <w:szCs w:val="24"/>
        </w:rPr>
        <w:t>Historically</w:t>
      </w:r>
      <w:r w:rsidR="00FA69EB" w:rsidRPr="00402552">
        <w:rPr>
          <w:rFonts w:cs="Times New Roman"/>
          <w:szCs w:val="24"/>
        </w:rPr>
        <w:t xml:space="preserve"> and traditionally</w:t>
      </w:r>
      <w:r w:rsidR="000078E5" w:rsidRPr="00402552">
        <w:rPr>
          <w:rFonts w:cs="Times New Roman"/>
          <w:szCs w:val="24"/>
        </w:rPr>
        <w:t xml:space="preserve">, the underlying principle of adult education </w:t>
      </w:r>
      <w:r w:rsidR="00101326" w:rsidRPr="00402552">
        <w:rPr>
          <w:rFonts w:cs="Times New Roman"/>
          <w:szCs w:val="24"/>
        </w:rPr>
        <w:t>was primarily</w:t>
      </w:r>
      <w:r w:rsidR="000078E5" w:rsidRPr="00402552">
        <w:rPr>
          <w:rFonts w:cs="Times New Roman"/>
          <w:szCs w:val="24"/>
        </w:rPr>
        <w:t xml:space="preserve"> to provide adults the accessibility to formal courses at educational institutions to fulfill their academic needs (Smith &amp; Ferrier, 2002). However, </w:t>
      </w:r>
      <w:r w:rsidR="00EE6F61" w:rsidRPr="00402552">
        <w:rPr>
          <w:rFonts w:cs="Times New Roman"/>
          <w:szCs w:val="24"/>
        </w:rPr>
        <w:t>in 1996, the</w:t>
      </w:r>
      <w:r w:rsidR="00564183" w:rsidRPr="00402552">
        <w:rPr>
          <w:rFonts w:cs="Times New Roman"/>
          <w:szCs w:val="24"/>
        </w:rPr>
        <w:t xml:space="preserve"> Education Ministers of the</w:t>
      </w:r>
      <w:r w:rsidR="00EE6F61" w:rsidRPr="00402552">
        <w:rPr>
          <w:rFonts w:cs="Times New Roman"/>
          <w:szCs w:val="24"/>
        </w:rPr>
        <w:t xml:space="preserve"> </w:t>
      </w:r>
      <w:r w:rsidR="000078E5" w:rsidRPr="00402552">
        <w:rPr>
          <w:rFonts w:cs="Times New Roman"/>
          <w:szCs w:val="24"/>
        </w:rPr>
        <w:t>Organization for Economic Cooperation and Development (OECD)</w:t>
      </w:r>
      <w:r w:rsidR="003F3D5A" w:rsidRPr="00402552">
        <w:rPr>
          <w:rFonts w:cs="Times New Roman"/>
          <w:szCs w:val="24"/>
        </w:rPr>
        <w:t xml:space="preserve"> agreed to adopt</w:t>
      </w:r>
      <w:r w:rsidR="000078E5" w:rsidRPr="00402552">
        <w:rPr>
          <w:rFonts w:cs="Times New Roman"/>
          <w:szCs w:val="24"/>
        </w:rPr>
        <w:t xml:space="preserve"> a </w:t>
      </w:r>
      <w:r w:rsidR="003F3D5A" w:rsidRPr="00402552">
        <w:rPr>
          <w:rFonts w:cs="Times New Roman"/>
          <w:szCs w:val="24"/>
        </w:rPr>
        <w:t>strategic</w:t>
      </w:r>
      <w:r w:rsidR="000078E5" w:rsidRPr="00402552">
        <w:rPr>
          <w:rFonts w:cs="Times New Roman"/>
          <w:szCs w:val="24"/>
        </w:rPr>
        <w:t xml:space="preserve"> </w:t>
      </w:r>
      <w:r w:rsidR="00EE6F61" w:rsidRPr="00402552">
        <w:rPr>
          <w:rFonts w:cs="Times New Roman"/>
          <w:szCs w:val="24"/>
        </w:rPr>
        <w:t xml:space="preserve">policy </w:t>
      </w:r>
      <w:r w:rsidR="003F3D5A" w:rsidRPr="00402552">
        <w:rPr>
          <w:rFonts w:cs="Times New Roman"/>
          <w:szCs w:val="24"/>
        </w:rPr>
        <w:t>framework</w:t>
      </w:r>
      <w:r w:rsidR="000078E5" w:rsidRPr="00402552">
        <w:rPr>
          <w:rFonts w:cs="Times New Roman"/>
          <w:szCs w:val="24"/>
        </w:rPr>
        <w:t xml:space="preserve"> that adult education includes all purposeful activities aiming </w:t>
      </w:r>
      <w:r w:rsidR="00EE6F61" w:rsidRPr="00402552">
        <w:rPr>
          <w:rFonts w:cs="Times New Roman"/>
          <w:szCs w:val="24"/>
        </w:rPr>
        <w:t>at</w:t>
      </w:r>
      <w:r w:rsidR="000078E5" w:rsidRPr="00402552">
        <w:rPr>
          <w:rFonts w:cs="Times New Roman"/>
          <w:szCs w:val="24"/>
        </w:rPr>
        <w:t xml:space="preserve"> </w:t>
      </w:r>
      <w:r w:rsidR="00EE6F61" w:rsidRPr="00402552">
        <w:rPr>
          <w:rFonts w:cs="Times New Roman"/>
          <w:szCs w:val="24"/>
        </w:rPr>
        <w:t>ameliorating</w:t>
      </w:r>
      <w:r w:rsidR="000078E5" w:rsidRPr="00402552">
        <w:rPr>
          <w:rFonts w:cs="Times New Roman"/>
          <w:szCs w:val="24"/>
        </w:rPr>
        <w:t xml:space="preserve"> </w:t>
      </w:r>
      <w:r w:rsidR="00EE6F61" w:rsidRPr="00402552">
        <w:rPr>
          <w:rFonts w:cs="Times New Roman"/>
          <w:szCs w:val="24"/>
        </w:rPr>
        <w:t xml:space="preserve">the </w:t>
      </w:r>
      <w:r w:rsidR="000078E5" w:rsidRPr="00402552">
        <w:rPr>
          <w:rFonts w:cs="Times New Roman"/>
          <w:szCs w:val="24"/>
        </w:rPr>
        <w:t>knowledge and skills of adults (OECD, 1996)</w:t>
      </w:r>
      <w:r w:rsidR="009A40FD" w:rsidRPr="00402552">
        <w:rPr>
          <w:rFonts w:cs="Times New Roman"/>
          <w:szCs w:val="24"/>
        </w:rPr>
        <w:t>.</w:t>
      </w:r>
      <w:r w:rsidR="00921F63" w:rsidRPr="00402552">
        <w:rPr>
          <w:rFonts w:cs="Times New Roman"/>
          <w:szCs w:val="24"/>
        </w:rPr>
        <w:t xml:space="preserve"> </w:t>
      </w:r>
      <w:r w:rsidR="009A40FD" w:rsidRPr="00402552">
        <w:rPr>
          <w:rFonts w:cs="Times New Roman"/>
          <w:szCs w:val="24"/>
        </w:rPr>
        <w:t>I</w:t>
      </w:r>
      <w:r w:rsidR="00944DB9" w:rsidRPr="00402552">
        <w:rPr>
          <w:rFonts w:cs="Times New Roman"/>
          <w:szCs w:val="24"/>
        </w:rPr>
        <w:t>n response</w:t>
      </w:r>
      <w:r w:rsidR="003F3D5A" w:rsidRPr="00402552">
        <w:rPr>
          <w:rFonts w:cs="Times New Roman"/>
          <w:szCs w:val="24"/>
        </w:rPr>
        <w:t xml:space="preserve">, </w:t>
      </w:r>
      <w:r w:rsidR="00921F63" w:rsidRPr="00402552">
        <w:rPr>
          <w:rFonts w:cs="Times New Roman"/>
          <w:szCs w:val="24"/>
        </w:rPr>
        <w:t>the</w:t>
      </w:r>
      <w:r w:rsidR="000078E5" w:rsidRPr="00402552">
        <w:rPr>
          <w:rFonts w:cs="Times New Roman"/>
          <w:szCs w:val="24"/>
        </w:rPr>
        <w:t xml:space="preserve"> landscape of </w:t>
      </w:r>
      <w:r w:rsidR="00EE6F61" w:rsidRPr="00402552">
        <w:rPr>
          <w:rFonts w:cs="Times New Roman"/>
          <w:szCs w:val="24"/>
        </w:rPr>
        <w:t>adult education</w:t>
      </w:r>
      <w:r w:rsidR="000078E5" w:rsidRPr="00402552">
        <w:rPr>
          <w:rFonts w:cs="Times New Roman"/>
          <w:szCs w:val="24"/>
        </w:rPr>
        <w:t xml:space="preserve"> has been </w:t>
      </w:r>
      <w:r w:rsidR="009A40FD" w:rsidRPr="00402552">
        <w:rPr>
          <w:rFonts w:cs="Times New Roman"/>
          <w:szCs w:val="24"/>
        </w:rPr>
        <w:t>expanded</w:t>
      </w:r>
      <w:r w:rsidR="000078E5" w:rsidRPr="00402552">
        <w:rPr>
          <w:rFonts w:cs="Times New Roman"/>
          <w:szCs w:val="24"/>
        </w:rPr>
        <w:t xml:space="preserve"> </w:t>
      </w:r>
      <w:r w:rsidR="00564183" w:rsidRPr="00402552">
        <w:rPr>
          <w:rFonts w:cs="Times New Roman"/>
          <w:szCs w:val="24"/>
        </w:rPr>
        <w:t xml:space="preserve">and thereby has paved the way </w:t>
      </w:r>
      <w:r w:rsidR="000078E5" w:rsidRPr="00402552">
        <w:rPr>
          <w:rFonts w:cs="Times New Roman"/>
          <w:szCs w:val="24"/>
        </w:rPr>
        <w:t xml:space="preserve">to </w:t>
      </w:r>
      <w:r w:rsidR="007536BF" w:rsidRPr="00402552">
        <w:rPr>
          <w:rFonts w:cs="Times New Roman"/>
          <w:szCs w:val="24"/>
        </w:rPr>
        <w:t>encompass</w:t>
      </w:r>
      <w:r w:rsidR="000078E5" w:rsidRPr="00402552">
        <w:rPr>
          <w:rFonts w:cs="Times New Roman"/>
          <w:szCs w:val="24"/>
        </w:rPr>
        <w:t xml:space="preserve"> </w:t>
      </w:r>
      <w:r w:rsidR="00564183" w:rsidRPr="00402552">
        <w:rPr>
          <w:rFonts w:cs="Times New Roman"/>
          <w:szCs w:val="24"/>
        </w:rPr>
        <w:t xml:space="preserve">continued </w:t>
      </w:r>
      <w:r w:rsidR="00380935" w:rsidRPr="00402552">
        <w:rPr>
          <w:rFonts w:cs="Times New Roman"/>
          <w:szCs w:val="24"/>
        </w:rPr>
        <w:t>learning</w:t>
      </w:r>
      <w:r w:rsidR="000078E5" w:rsidRPr="00402552">
        <w:rPr>
          <w:rFonts w:cs="Times New Roman"/>
          <w:szCs w:val="24"/>
        </w:rPr>
        <w:t xml:space="preserve"> and economic values. Based on the widespread perception that education plays a vital role in facilitating human capital and economic </w:t>
      </w:r>
      <w:r w:rsidR="008601EB" w:rsidRPr="00402552">
        <w:rPr>
          <w:rFonts w:cs="Times New Roman"/>
          <w:szCs w:val="24"/>
        </w:rPr>
        <w:t>prosperity</w:t>
      </w:r>
      <w:r w:rsidR="000078E5" w:rsidRPr="00402552">
        <w:rPr>
          <w:rFonts w:cs="Times New Roman"/>
          <w:szCs w:val="24"/>
        </w:rPr>
        <w:t xml:space="preserve">, a particular accent of </w:t>
      </w:r>
      <w:r w:rsidR="00EE6F61" w:rsidRPr="00402552">
        <w:rPr>
          <w:rFonts w:cs="Times New Roman"/>
          <w:szCs w:val="24"/>
        </w:rPr>
        <w:t>adult education</w:t>
      </w:r>
      <w:r w:rsidR="000078E5" w:rsidRPr="00402552">
        <w:rPr>
          <w:rFonts w:cs="Times New Roman"/>
          <w:szCs w:val="24"/>
        </w:rPr>
        <w:t xml:space="preserve"> is </w:t>
      </w:r>
      <w:r w:rsidR="00653259" w:rsidRPr="00402552">
        <w:rPr>
          <w:rFonts w:cs="Times New Roman"/>
          <w:szCs w:val="24"/>
        </w:rPr>
        <w:t xml:space="preserve">now </w:t>
      </w:r>
      <w:r w:rsidR="007334DD" w:rsidRPr="00402552">
        <w:rPr>
          <w:rFonts w:cs="Times New Roman"/>
          <w:szCs w:val="24"/>
        </w:rPr>
        <w:t>focused</w:t>
      </w:r>
      <w:r w:rsidR="000078E5" w:rsidRPr="00402552">
        <w:rPr>
          <w:rFonts w:cs="Times New Roman"/>
          <w:szCs w:val="24"/>
        </w:rPr>
        <w:t xml:space="preserve"> on the world of work, re-education for the upgrading of skills and competencies, and work-to-school transition</w:t>
      </w:r>
      <w:r w:rsidR="00451303" w:rsidRPr="00402552">
        <w:rPr>
          <w:rFonts w:cs="Times New Roman"/>
          <w:szCs w:val="24"/>
        </w:rPr>
        <w:t>s</w:t>
      </w:r>
      <w:r w:rsidR="000078E5" w:rsidRPr="00402552">
        <w:rPr>
          <w:rFonts w:cs="Times New Roman"/>
          <w:szCs w:val="24"/>
        </w:rPr>
        <w:t xml:space="preserve"> (Smith &amp; Ferrier, 2002). </w:t>
      </w:r>
      <w:r w:rsidR="003713F4" w:rsidRPr="00402552">
        <w:rPr>
          <w:rFonts w:cs="Times New Roman"/>
          <w:szCs w:val="24"/>
        </w:rPr>
        <w:t xml:space="preserve">Aligning with </w:t>
      </w:r>
      <w:r w:rsidR="00225D46" w:rsidRPr="00402552">
        <w:rPr>
          <w:rFonts w:cs="Times New Roman"/>
          <w:szCs w:val="24"/>
        </w:rPr>
        <w:t>the paradigm</w:t>
      </w:r>
      <w:r w:rsidR="003713F4" w:rsidRPr="00402552">
        <w:rPr>
          <w:rFonts w:cs="Times New Roman"/>
          <w:szCs w:val="24"/>
        </w:rPr>
        <w:t xml:space="preserve"> </w:t>
      </w:r>
      <w:r w:rsidR="00F42FC1" w:rsidRPr="00402552">
        <w:rPr>
          <w:rFonts w:cs="Times New Roman"/>
          <w:szCs w:val="24"/>
        </w:rPr>
        <w:t>shift</w:t>
      </w:r>
      <w:r w:rsidR="00084B5F" w:rsidRPr="00402552">
        <w:rPr>
          <w:rFonts w:cs="Times New Roman"/>
          <w:szCs w:val="24"/>
        </w:rPr>
        <w:t xml:space="preserve"> of lifelong learning (LLL)</w:t>
      </w:r>
      <w:r w:rsidR="000078E5" w:rsidRPr="00402552">
        <w:rPr>
          <w:rFonts w:cs="Times New Roman"/>
          <w:szCs w:val="24"/>
        </w:rPr>
        <w:t xml:space="preserve">, </w:t>
      </w:r>
      <w:r w:rsidR="003713F4" w:rsidRPr="00402552">
        <w:rPr>
          <w:rFonts w:cs="Times New Roman"/>
          <w:szCs w:val="24"/>
        </w:rPr>
        <w:t>many</w:t>
      </w:r>
      <w:r w:rsidR="000078E5" w:rsidRPr="00402552">
        <w:rPr>
          <w:rFonts w:cs="Times New Roman"/>
          <w:szCs w:val="24"/>
        </w:rPr>
        <w:t xml:space="preserve"> </w:t>
      </w:r>
      <w:r w:rsidR="00857E28" w:rsidRPr="00402552">
        <w:rPr>
          <w:rFonts w:cs="Times New Roman"/>
          <w:szCs w:val="24"/>
        </w:rPr>
        <w:t>scholarly works</w:t>
      </w:r>
      <w:r w:rsidR="000078E5" w:rsidRPr="00402552">
        <w:rPr>
          <w:rFonts w:cs="Times New Roman"/>
          <w:szCs w:val="24"/>
        </w:rPr>
        <w:t xml:space="preserve"> </w:t>
      </w:r>
      <w:r w:rsidR="00676749" w:rsidRPr="00402552">
        <w:rPr>
          <w:rFonts w:cs="Times New Roman"/>
          <w:szCs w:val="24"/>
        </w:rPr>
        <w:t>on</w:t>
      </w:r>
      <w:r w:rsidR="000078E5" w:rsidRPr="00402552">
        <w:rPr>
          <w:rFonts w:cs="Times New Roman"/>
          <w:szCs w:val="24"/>
        </w:rPr>
        <w:t xml:space="preserve"> </w:t>
      </w:r>
      <w:r w:rsidR="003713F4" w:rsidRPr="00402552">
        <w:rPr>
          <w:rFonts w:cs="Times New Roman"/>
          <w:szCs w:val="24"/>
        </w:rPr>
        <w:t>adult education</w:t>
      </w:r>
      <w:r w:rsidR="000078E5" w:rsidRPr="00402552">
        <w:rPr>
          <w:rFonts w:cs="Times New Roman"/>
          <w:szCs w:val="24"/>
        </w:rPr>
        <w:t xml:space="preserve"> offer a new theoretical and conceptual lens</w:t>
      </w:r>
      <w:r w:rsidR="00501ED8" w:rsidRPr="00402552">
        <w:rPr>
          <w:rFonts w:cs="Times New Roman"/>
          <w:szCs w:val="24"/>
        </w:rPr>
        <w:t>; that</w:t>
      </w:r>
      <w:r w:rsidR="000078E5" w:rsidRPr="00402552">
        <w:rPr>
          <w:rFonts w:cs="Times New Roman"/>
          <w:szCs w:val="24"/>
        </w:rPr>
        <w:t xml:space="preserve"> is to say, the adult education system must embrace </w:t>
      </w:r>
      <w:r w:rsidR="003713F4" w:rsidRPr="00402552">
        <w:rPr>
          <w:rFonts w:cs="Times New Roman"/>
          <w:szCs w:val="24"/>
        </w:rPr>
        <w:t>work-related</w:t>
      </w:r>
      <w:r w:rsidR="000078E5" w:rsidRPr="00402552">
        <w:rPr>
          <w:rFonts w:cs="Times New Roman"/>
          <w:szCs w:val="24"/>
        </w:rPr>
        <w:t xml:space="preserve"> perspective</w:t>
      </w:r>
      <w:r w:rsidR="00676749" w:rsidRPr="00402552">
        <w:rPr>
          <w:rFonts w:cs="Times New Roman"/>
          <w:szCs w:val="24"/>
        </w:rPr>
        <w:t>s</w:t>
      </w:r>
      <w:r w:rsidR="000078E5" w:rsidRPr="00402552">
        <w:rPr>
          <w:rFonts w:cs="Times New Roman"/>
          <w:szCs w:val="24"/>
        </w:rPr>
        <w:t xml:space="preserve"> </w:t>
      </w:r>
      <w:r w:rsidR="003713F4" w:rsidRPr="00402552">
        <w:rPr>
          <w:rFonts w:cs="Times New Roman"/>
          <w:szCs w:val="24"/>
        </w:rPr>
        <w:t xml:space="preserve">and rationale </w:t>
      </w:r>
      <w:r w:rsidR="000078E5" w:rsidRPr="00402552">
        <w:rPr>
          <w:rFonts w:cs="Times New Roman"/>
          <w:szCs w:val="24"/>
        </w:rPr>
        <w:t>(Chiţiba, 2012).</w:t>
      </w:r>
    </w:p>
    <w:p w14:paraId="4B5B4307" w14:textId="5F47FB08" w:rsidR="001B4FD9" w:rsidRPr="00402552" w:rsidRDefault="00C3436B" w:rsidP="001B4FD9">
      <w:pPr>
        <w:ind w:firstLine="720"/>
        <w:rPr>
          <w:rFonts w:cs="Times New Roman"/>
          <w:szCs w:val="24"/>
        </w:rPr>
      </w:pPr>
      <w:r w:rsidRPr="00402552">
        <w:rPr>
          <w:rFonts w:cs="Times New Roman"/>
          <w:szCs w:val="24"/>
        </w:rPr>
        <w:t>More recently, therefore, w</w:t>
      </w:r>
      <w:r w:rsidR="00EE6F61" w:rsidRPr="00402552">
        <w:rPr>
          <w:rFonts w:cs="Times New Roman"/>
          <w:szCs w:val="24"/>
        </w:rPr>
        <w:t>ork-related a</w:t>
      </w:r>
      <w:r w:rsidR="002D28EA" w:rsidRPr="00402552">
        <w:rPr>
          <w:rFonts w:cs="Times New Roman"/>
          <w:szCs w:val="24"/>
        </w:rPr>
        <w:t>dult education participation</w:t>
      </w:r>
      <w:r w:rsidR="00D81E85" w:rsidRPr="00402552">
        <w:rPr>
          <w:rFonts w:cs="Times New Roman"/>
          <w:szCs w:val="24"/>
        </w:rPr>
        <w:t>,</w:t>
      </w:r>
      <w:r w:rsidR="002D28EA" w:rsidRPr="00402552">
        <w:rPr>
          <w:rFonts w:cs="Times New Roman"/>
          <w:szCs w:val="24"/>
        </w:rPr>
        <w:t xml:space="preserve"> </w:t>
      </w:r>
      <w:r w:rsidR="00D81E85" w:rsidRPr="00402552">
        <w:rPr>
          <w:rFonts w:cs="Times New Roman"/>
          <w:szCs w:val="24"/>
        </w:rPr>
        <w:t>which indicates</w:t>
      </w:r>
      <w:r w:rsidR="002D28EA" w:rsidRPr="00402552">
        <w:rPr>
          <w:rFonts w:cs="Times New Roman"/>
          <w:szCs w:val="24"/>
        </w:rPr>
        <w:t xml:space="preserve"> one of the core products of individuals and organizations</w:t>
      </w:r>
      <w:r w:rsidR="00D81E85" w:rsidRPr="00402552">
        <w:rPr>
          <w:rFonts w:cs="Times New Roman"/>
          <w:szCs w:val="24"/>
        </w:rPr>
        <w:t>,</w:t>
      </w:r>
      <w:r w:rsidR="002D28EA" w:rsidRPr="00402552">
        <w:rPr>
          <w:rFonts w:cs="Times New Roman"/>
          <w:szCs w:val="24"/>
        </w:rPr>
        <w:t xml:space="preserve"> has become a central topic for many policymakers and practitioners over the past decades</w:t>
      </w:r>
      <w:r w:rsidR="00D81E85" w:rsidRPr="00402552">
        <w:rPr>
          <w:rFonts w:cs="Times New Roman"/>
          <w:szCs w:val="24"/>
        </w:rPr>
        <w:t xml:space="preserve">. </w:t>
      </w:r>
      <w:r w:rsidR="009A10B4" w:rsidRPr="00402552">
        <w:rPr>
          <w:rFonts w:cs="Times New Roman"/>
          <w:szCs w:val="24"/>
        </w:rPr>
        <w:t>Apparently, t</w:t>
      </w:r>
      <w:r w:rsidR="00D81E85" w:rsidRPr="00402552">
        <w:rPr>
          <w:rFonts w:cs="Times New Roman"/>
          <w:szCs w:val="24"/>
        </w:rPr>
        <w:t>he underlying assumption is that work-related learning is closely related to the increased and sustainable economic growth of the country</w:t>
      </w:r>
      <w:r w:rsidR="009A10B4" w:rsidRPr="00402552">
        <w:rPr>
          <w:rFonts w:cs="Times New Roman"/>
          <w:szCs w:val="24"/>
        </w:rPr>
        <w:t xml:space="preserve"> (</w:t>
      </w:r>
      <w:r w:rsidR="00320FC4" w:rsidRPr="00402552">
        <w:rPr>
          <w:rFonts w:cs="Times New Roman"/>
          <w:bCs/>
          <w:szCs w:val="24"/>
        </w:rPr>
        <w:t xml:space="preserve">Illeris, 2003; </w:t>
      </w:r>
      <w:r w:rsidR="00CD48EF" w:rsidRPr="00402552">
        <w:rPr>
          <w:szCs w:val="24"/>
        </w:rPr>
        <w:t>Tynjälä, 2008</w:t>
      </w:r>
      <w:r w:rsidR="009A10B4" w:rsidRPr="00402552">
        <w:rPr>
          <w:rFonts w:cs="Times New Roman"/>
          <w:szCs w:val="24"/>
        </w:rPr>
        <w:t>)</w:t>
      </w:r>
      <w:r w:rsidR="00D81E85" w:rsidRPr="00402552">
        <w:rPr>
          <w:rFonts w:cs="Times New Roman"/>
          <w:szCs w:val="24"/>
        </w:rPr>
        <w:t>.</w:t>
      </w:r>
      <w:r w:rsidR="003F142A" w:rsidRPr="00402552">
        <w:rPr>
          <w:rFonts w:cs="Times New Roman"/>
          <w:szCs w:val="24"/>
        </w:rPr>
        <w:t xml:space="preserve"> </w:t>
      </w:r>
      <w:r w:rsidR="002D28EA" w:rsidRPr="00402552">
        <w:rPr>
          <w:rFonts w:cs="Times New Roman"/>
          <w:szCs w:val="24"/>
        </w:rPr>
        <w:t xml:space="preserve">The landscape of today’s adult education is explained </w:t>
      </w:r>
      <w:r w:rsidR="002D28EA" w:rsidRPr="00402552">
        <w:rPr>
          <w:rFonts w:cs="Times New Roman"/>
          <w:szCs w:val="24"/>
        </w:rPr>
        <w:lastRenderedPageBreak/>
        <w:t xml:space="preserve">by increased </w:t>
      </w:r>
      <w:r w:rsidR="0031243E" w:rsidRPr="00402552">
        <w:rPr>
          <w:rFonts w:cs="Times New Roman"/>
          <w:szCs w:val="24"/>
        </w:rPr>
        <w:t>demand</w:t>
      </w:r>
      <w:r w:rsidR="002D28EA" w:rsidRPr="00402552">
        <w:rPr>
          <w:rFonts w:cs="Times New Roman"/>
          <w:szCs w:val="24"/>
        </w:rPr>
        <w:t xml:space="preserve"> in labor market outcomes and employability (Coughlin et al., 2016)</w:t>
      </w:r>
      <w:r w:rsidR="00F5660A" w:rsidRPr="00402552">
        <w:rPr>
          <w:rFonts w:cs="Times New Roman"/>
          <w:szCs w:val="24"/>
        </w:rPr>
        <w:t>; thus, work-related learning, which guarantees continuing knowledge and skills development of the workforce, is at the forefront of LLL policy across countries</w:t>
      </w:r>
      <w:r w:rsidR="00CB45C3" w:rsidRPr="00402552">
        <w:rPr>
          <w:rFonts w:cs="Times New Roman"/>
          <w:szCs w:val="24"/>
        </w:rPr>
        <w:t xml:space="preserve"> in conjunction with OECD’s new </w:t>
      </w:r>
      <w:r w:rsidR="008E141F" w:rsidRPr="00402552">
        <w:rPr>
          <w:rFonts w:cs="Times New Roman"/>
          <w:szCs w:val="24"/>
        </w:rPr>
        <w:t>initiative</w:t>
      </w:r>
      <w:r w:rsidR="00CB45C3" w:rsidRPr="00402552">
        <w:rPr>
          <w:rFonts w:cs="Times New Roman"/>
          <w:szCs w:val="24"/>
        </w:rPr>
        <w:t xml:space="preserve"> in 1996</w:t>
      </w:r>
      <w:r w:rsidR="002D28EA" w:rsidRPr="00402552">
        <w:rPr>
          <w:rFonts w:cs="Times New Roman"/>
          <w:szCs w:val="24"/>
        </w:rPr>
        <w:t xml:space="preserve"> (</w:t>
      </w:r>
      <w:r w:rsidR="0012754F" w:rsidRPr="00402552">
        <w:rPr>
          <w:rFonts w:cs="Times New Roman"/>
          <w:szCs w:val="24"/>
        </w:rPr>
        <w:t>Knapper &amp; Cropley, 2000</w:t>
      </w:r>
      <w:r w:rsidR="002D28EA" w:rsidRPr="00402552">
        <w:rPr>
          <w:rFonts w:cs="Times New Roman"/>
          <w:szCs w:val="24"/>
        </w:rPr>
        <w:t>).</w:t>
      </w:r>
      <w:r w:rsidR="001B4FD9" w:rsidRPr="00402552">
        <w:rPr>
          <w:rFonts w:cs="Times New Roman"/>
          <w:szCs w:val="24"/>
        </w:rPr>
        <w:t xml:space="preserve"> According to </w:t>
      </w:r>
      <w:r w:rsidR="00893D6C" w:rsidRPr="00402552">
        <w:rPr>
          <w:rFonts w:cs="Times New Roman"/>
          <w:szCs w:val="24"/>
        </w:rPr>
        <w:t>Knapper and Cropley (2000)</w:t>
      </w:r>
      <w:r w:rsidR="00011A94" w:rsidRPr="00402552">
        <w:rPr>
          <w:rFonts w:cs="Times New Roman"/>
          <w:szCs w:val="24"/>
        </w:rPr>
        <w:t>,</w:t>
      </w:r>
      <w:r w:rsidR="001B4FD9" w:rsidRPr="00402552">
        <w:rPr>
          <w:rFonts w:cs="Times New Roman"/>
          <w:szCs w:val="24"/>
        </w:rPr>
        <w:t xml:space="preserve"> the future of adult education relies heavily on a consensus between adult education providers and employers on how to reorganize the must-have skills of working adults and how to design platforms and policies facilitating a partnership between </w:t>
      </w:r>
      <w:r w:rsidR="000C0ABD" w:rsidRPr="00402552">
        <w:rPr>
          <w:rFonts w:cs="Times New Roman"/>
          <w:szCs w:val="24"/>
        </w:rPr>
        <w:t>adult education programs</w:t>
      </w:r>
      <w:r w:rsidR="001B4FD9" w:rsidRPr="00402552">
        <w:rPr>
          <w:rFonts w:cs="Times New Roman"/>
          <w:szCs w:val="24"/>
        </w:rPr>
        <w:t xml:space="preserve"> and </w:t>
      </w:r>
      <w:r w:rsidR="000C0ABD" w:rsidRPr="00402552">
        <w:rPr>
          <w:rFonts w:cs="Times New Roman"/>
          <w:szCs w:val="24"/>
        </w:rPr>
        <w:t xml:space="preserve">the </w:t>
      </w:r>
      <w:r w:rsidR="001B4FD9" w:rsidRPr="00402552">
        <w:rPr>
          <w:rFonts w:cs="Times New Roman"/>
          <w:szCs w:val="24"/>
        </w:rPr>
        <w:t xml:space="preserve">business </w:t>
      </w:r>
      <w:r w:rsidR="00385DEF" w:rsidRPr="00402552">
        <w:rPr>
          <w:rFonts w:cs="Times New Roman"/>
          <w:szCs w:val="24"/>
        </w:rPr>
        <w:t>domain</w:t>
      </w:r>
      <w:r w:rsidR="001B4FD9" w:rsidRPr="00402552">
        <w:rPr>
          <w:rFonts w:cs="Times New Roman"/>
          <w:szCs w:val="24"/>
        </w:rPr>
        <w:t>.</w:t>
      </w:r>
    </w:p>
    <w:p w14:paraId="66BA6069" w14:textId="066D94BC" w:rsidR="009137F4" w:rsidRPr="00402552" w:rsidRDefault="00D33C31" w:rsidP="001B4FD9">
      <w:pPr>
        <w:ind w:firstLine="720"/>
        <w:rPr>
          <w:rFonts w:cs="Times New Roman"/>
          <w:szCs w:val="24"/>
        </w:rPr>
      </w:pPr>
      <w:r w:rsidRPr="00402552">
        <w:rPr>
          <w:rFonts w:cs="Times New Roman"/>
          <w:bCs/>
          <w:szCs w:val="24"/>
        </w:rPr>
        <w:t>Today, w</w:t>
      </w:r>
      <w:r w:rsidR="009137F4" w:rsidRPr="00402552">
        <w:rPr>
          <w:rFonts w:cs="Times New Roman"/>
          <w:bCs/>
          <w:szCs w:val="24"/>
        </w:rPr>
        <w:t>ith increasing demand</w:t>
      </w:r>
      <w:r w:rsidR="009137F4" w:rsidRPr="00402552">
        <w:rPr>
          <w:rFonts w:cs="Times New Roman" w:hint="eastAsia"/>
          <w:bCs/>
          <w:szCs w:val="24"/>
        </w:rPr>
        <w:t>s</w:t>
      </w:r>
      <w:r w:rsidR="009137F4" w:rsidRPr="00402552">
        <w:rPr>
          <w:rFonts w:cs="Times New Roman"/>
          <w:bCs/>
          <w:szCs w:val="24"/>
        </w:rPr>
        <w:t xml:space="preserve"> for working adults who seek additional learning options and opportunities in and out of formal education systems, </w:t>
      </w:r>
      <w:r w:rsidR="00C2560F" w:rsidRPr="00402552">
        <w:rPr>
          <w:rFonts w:cs="Times New Roman"/>
          <w:bCs/>
          <w:szCs w:val="24"/>
        </w:rPr>
        <w:t>job</w:t>
      </w:r>
      <w:r w:rsidR="009137F4" w:rsidRPr="00402552">
        <w:rPr>
          <w:rFonts w:cs="Times New Roman"/>
          <w:bCs/>
          <w:szCs w:val="24"/>
        </w:rPr>
        <w:t xml:space="preserve">-related adult education is regarded as an appropriate venue to fulfill their needs (Ross-Gordon et al., 2017). </w:t>
      </w:r>
      <w:r w:rsidR="001578CE" w:rsidRPr="00402552">
        <w:rPr>
          <w:rFonts w:cs="Times New Roman"/>
          <w:bCs/>
          <w:szCs w:val="24"/>
        </w:rPr>
        <w:t>In fact, w</w:t>
      </w:r>
      <w:r w:rsidR="009137F4" w:rsidRPr="00402552">
        <w:rPr>
          <w:rFonts w:cs="Times New Roman"/>
          <w:bCs/>
          <w:szCs w:val="24"/>
        </w:rPr>
        <w:t>hat lies beneath such an expanding landscape of adult education is the ramifications of demographic trends of the adult population and changed economic and workforce development patterns.</w:t>
      </w:r>
      <w:r w:rsidR="009137F4" w:rsidRPr="00402552">
        <w:rPr>
          <w:rFonts w:cs="Times New Roman" w:hint="eastAsia"/>
          <w:bCs/>
          <w:szCs w:val="24"/>
        </w:rPr>
        <w:t xml:space="preserve"> </w:t>
      </w:r>
      <w:r w:rsidR="009137F4" w:rsidRPr="00402552">
        <w:rPr>
          <w:rFonts w:cs="Times New Roman"/>
          <w:bCs/>
          <w:szCs w:val="24"/>
        </w:rPr>
        <w:t>Suffice it to say</w:t>
      </w:r>
      <w:r w:rsidR="00B610B2" w:rsidRPr="00402552">
        <w:rPr>
          <w:rFonts w:cs="Times New Roman"/>
          <w:bCs/>
          <w:szCs w:val="24"/>
        </w:rPr>
        <w:t>,</w:t>
      </w:r>
      <w:r w:rsidR="009137F4" w:rsidRPr="00402552">
        <w:rPr>
          <w:rFonts w:cs="Times New Roman" w:hint="eastAsia"/>
          <w:bCs/>
          <w:szCs w:val="24"/>
        </w:rPr>
        <w:t xml:space="preserve"> </w:t>
      </w:r>
      <w:r w:rsidR="009137F4" w:rsidRPr="00402552">
        <w:rPr>
          <w:rFonts w:cs="Times New Roman"/>
          <w:bCs/>
          <w:szCs w:val="24"/>
        </w:rPr>
        <w:t xml:space="preserve">the surge in demands for workforce productivity and the projected </w:t>
      </w:r>
      <w:r w:rsidR="009137F4" w:rsidRPr="00402552">
        <w:rPr>
          <w:rFonts w:cs="Times New Roman" w:hint="eastAsia"/>
          <w:bCs/>
          <w:szCs w:val="24"/>
        </w:rPr>
        <w:t xml:space="preserve">skills </w:t>
      </w:r>
      <w:r w:rsidR="009137F4" w:rsidRPr="00402552">
        <w:rPr>
          <w:rFonts w:cs="Times New Roman"/>
          <w:bCs/>
          <w:szCs w:val="24"/>
        </w:rPr>
        <w:t xml:space="preserve">shortage of </w:t>
      </w:r>
      <w:r w:rsidR="009137F4" w:rsidRPr="00402552">
        <w:rPr>
          <w:rFonts w:cs="Times New Roman" w:hint="eastAsia"/>
          <w:bCs/>
          <w:szCs w:val="24"/>
        </w:rPr>
        <w:t xml:space="preserve">employees </w:t>
      </w:r>
      <w:r w:rsidR="00114044" w:rsidRPr="00402552">
        <w:rPr>
          <w:rFonts w:cs="Times New Roman"/>
          <w:bCs/>
          <w:szCs w:val="24"/>
        </w:rPr>
        <w:t>can</w:t>
      </w:r>
      <w:r w:rsidR="009137F4" w:rsidRPr="00402552">
        <w:rPr>
          <w:rFonts w:cs="Times New Roman"/>
          <w:bCs/>
          <w:szCs w:val="24"/>
        </w:rPr>
        <w:t xml:space="preserve"> </w:t>
      </w:r>
      <w:r w:rsidR="009137F4" w:rsidRPr="00402552">
        <w:rPr>
          <w:rFonts w:cs="Times New Roman" w:hint="eastAsia"/>
          <w:bCs/>
          <w:szCs w:val="24"/>
        </w:rPr>
        <w:t>lead working adults to pursue</w:t>
      </w:r>
      <w:r w:rsidR="009137F4" w:rsidRPr="00402552">
        <w:rPr>
          <w:rFonts w:cs="Times New Roman"/>
          <w:bCs/>
          <w:szCs w:val="24"/>
        </w:rPr>
        <w:t xml:space="preserve"> further learning engagement</w:t>
      </w:r>
      <w:r w:rsidR="009137F4" w:rsidRPr="00402552">
        <w:rPr>
          <w:rFonts w:cs="Times New Roman" w:hint="eastAsia"/>
          <w:bCs/>
          <w:szCs w:val="24"/>
        </w:rPr>
        <w:t xml:space="preserve"> for their career and professional </w:t>
      </w:r>
      <w:r w:rsidR="009137F4" w:rsidRPr="00402552">
        <w:rPr>
          <w:rFonts w:cs="Times New Roman"/>
          <w:bCs/>
          <w:szCs w:val="24"/>
        </w:rPr>
        <w:t>advancement.</w:t>
      </w:r>
      <w:r w:rsidR="009137F4" w:rsidRPr="00402552">
        <w:rPr>
          <w:rFonts w:cs="Times New Roman" w:hint="eastAsia"/>
          <w:bCs/>
          <w:szCs w:val="24"/>
        </w:rPr>
        <w:t xml:space="preserve"> Concurrently</w:t>
      </w:r>
      <w:r w:rsidR="009137F4" w:rsidRPr="00402552">
        <w:rPr>
          <w:rFonts w:cs="Times New Roman"/>
          <w:bCs/>
          <w:szCs w:val="24"/>
        </w:rPr>
        <w:t xml:space="preserve">, older adults’ increased health and </w:t>
      </w:r>
      <w:r w:rsidR="009137F4" w:rsidRPr="00402552">
        <w:rPr>
          <w:rFonts w:cs="Times New Roman" w:hint="eastAsia"/>
          <w:bCs/>
          <w:szCs w:val="24"/>
        </w:rPr>
        <w:t>life expectancy, as well as</w:t>
      </w:r>
      <w:r w:rsidR="009137F4" w:rsidRPr="00402552">
        <w:rPr>
          <w:rFonts w:cs="Times New Roman"/>
          <w:bCs/>
          <w:szCs w:val="24"/>
        </w:rPr>
        <w:t xml:space="preserve"> their desire to</w:t>
      </w:r>
      <w:r w:rsidR="009137F4" w:rsidRPr="00402552">
        <w:rPr>
          <w:rFonts w:cs="Times New Roman" w:hint="eastAsia"/>
          <w:bCs/>
          <w:szCs w:val="24"/>
        </w:rPr>
        <w:t xml:space="preserve"> work, will </w:t>
      </w:r>
      <w:r w:rsidR="00D9444E" w:rsidRPr="00402552">
        <w:rPr>
          <w:rFonts w:cs="Times New Roman"/>
          <w:bCs/>
          <w:szCs w:val="24"/>
        </w:rPr>
        <w:t>keep</w:t>
      </w:r>
      <w:r w:rsidR="00D9444E" w:rsidRPr="00402552">
        <w:rPr>
          <w:rFonts w:cs="Times New Roman" w:hint="eastAsia"/>
          <w:bCs/>
          <w:szCs w:val="24"/>
        </w:rPr>
        <w:t xml:space="preserve"> </w:t>
      </w:r>
      <w:r w:rsidR="00D9444E" w:rsidRPr="00402552">
        <w:rPr>
          <w:rFonts w:cs="Times New Roman"/>
          <w:bCs/>
          <w:szCs w:val="24"/>
        </w:rPr>
        <w:t>older</w:t>
      </w:r>
      <w:r w:rsidR="009137F4" w:rsidRPr="00402552">
        <w:rPr>
          <w:rFonts w:cs="Times New Roman" w:hint="eastAsia"/>
          <w:bCs/>
          <w:szCs w:val="24"/>
        </w:rPr>
        <w:t xml:space="preserve"> workers </w:t>
      </w:r>
      <w:r w:rsidR="009137F4" w:rsidRPr="00402552">
        <w:rPr>
          <w:rFonts w:cs="Times New Roman"/>
          <w:bCs/>
          <w:szCs w:val="24"/>
        </w:rPr>
        <w:t>in</w:t>
      </w:r>
      <w:r w:rsidR="009137F4" w:rsidRPr="00402552">
        <w:rPr>
          <w:rFonts w:cs="Times New Roman" w:hint="eastAsia"/>
          <w:bCs/>
          <w:szCs w:val="24"/>
        </w:rPr>
        <w:t xml:space="preserve"> the workforce </w:t>
      </w:r>
      <w:r w:rsidR="003A1337" w:rsidRPr="00402552">
        <w:rPr>
          <w:rFonts w:cs="Times New Roman"/>
          <w:bCs/>
          <w:szCs w:val="24"/>
        </w:rPr>
        <w:t xml:space="preserve">for </w:t>
      </w:r>
      <w:r w:rsidR="00114044" w:rsidRPr="00402552">
        <w:rPr>
          <w:rFonts w:cs="Times New Roman"/>
          <w:bCs/>
          <w:szCs w:val="24"/>
        </w:rPr>
        <w:t xml:space="preserve">much </w:t>
      </w:r>
      <w:r w:rsidR="009137F4" w:rsidRPr="00402552">
        <w:rPr>
          <w:rFonts w:cs="Times New Roman" w:hint="eastAsia"/>
          <w:bCs/>
          <w:szCs w:val="24"/>
        </w:rPr>
        <w:t>longer</w:t>
      </w:r>
      <w:r w:rsidR="009137F4" w:rsidRPr="00402552">
        <w:rPr>
          <w:rFonts w:cs="Times New Roman"/>
          <w:bCs/>
          <w:szCs w:val="24"/>
        </w:rPr>
        <w:t xml:space="preserve"> than before</w:t>
      </w:r>
      <w:r w:rsidR="009137F4" w:rsidRPr="00402552">
        <w:rPr>
          <w:rFonts w:cs="Times New Roman" w:hint="eastAsia"/>
          <w:bCs/>
          <w:szCs w:val="24"/>
        </w:rPr>
        <w:t>.</w:t>
      </w:r>
      <w:r w:rsidR="009137F4" w:rsidRPr="00402552">
        <w:rPr>
          <w:rFonts w:cs="Times New Roman"/>
          <w:bCs/>
          <w:szCs w:val="24"/>
        </w:rPr>
        <w:t xml:space="preserve"> Furthermore</w:t>
      </w:r>
      <w:r w:rsidR="009137F4" w:rsidRPr="00402552">
        <w:rPr>
          <w:rFonts w:cs="Times New Roman" w:hint="eastAsia"/>
          <w:bCs/>
          <w:szCs w:val="24"/>
        </w:rPr>
        <w:t>,</w:t>
      </w:r>
      <w:r w:rsidR="009137F4" w:rsidRPr="00402552">
        <w:rPr>
          <w:rFonts w:cs="Times New Roman"/>
          <w:bCs/>
          <w:szCs w:val="24"/>
        </w:rPr>
        <w:t xml:space="preserve"> the </w:t>
      </w:r>
      <w:r w:rsidR="00D9444E" w:rsidRPr="00402552">
        <w:rPr>
          <w:rFonts w:cs="Times New Roman"/>
          <w:bCs/>
          <w:szCs w:val="24"/>
        </w:rPr>
        <w:t>B</w:t>
      </w:r>
      <w:r w:rsidR="009137F4" w:rsidRPr="00402552">
        <w:rPr>
          <w:rFonts w:cs="Times New Roman" w:hint="eastAsia"/>
          <w:bCs/>
          <w:szCs w:val="24"/>
        </w:rPr>
        <w:t xml:space="preserve">aby </w:t>
      </w:r>
      <w:r w:rsidR="00D9444E" w:rsidRPr="00402552">
        <w:rPr>
          <w:rFonts w:cs="Times New Roman"/>
          <w:bCs/>
          <w:szCs w:val="24"/>
        </w:rPr>
        <w:t>B</w:t>
      </w:r>
      <w:r w:rsidR="009137F4" w:rsidRPr="00402552">
        <w:rPr>
          <w:rFonts w:cs="Times New Roman"/>
          <w:bCs/>
          <w:szCs w:val="24"/>
        </w:rPr>
        <w:t>oomer</w:t>
      </w:r>
      <w:r w:rsidR="009137F4" w:rsidRPr="00402552">
        <w:rPr>
          <w:rFonts w:cs="Times New Roman" w:hint="eastAsia"/>
          <w:bCs/>
          <w:szCs w:val="24"/>
        </w:rPr>
        <w:t xml:space="preserve"> generation</w:t>
      </w:r>
      <w:r w:rsidR="009137F4" w:rsidRPr="00402552">
        <w:rPr>
          <w:rFonts w:cs="Times New Roman"/>
          <w:bCs/>
          <w:szCs w:val="24"/>
        </w:rPr>
        <w:t>’</w:t>
      </w:r>
      <w:r w:rsidR="009137F4" w:rsidRPr="00402552">
        <w:rPr>
          <w:rFonts w:cs="Times New Roman" w:hint="eastAsia"/>
          <w:bCs/>
          <w:szCs w:val="24"/>
        </w:rPr>
        <w:t>s</w:t>
      </w:r>
      <w:r w:rsidR="009137F4" w:rsidRPr="00402552">
        <w:rPr>
          <w:rFonts w:cs="Times New Roman"/>
          <w:bCs/>
          <w:szCs w:val="24"/>
        </w:rPr>
        <w:t xml:space="preserve"> specific need for financial security will force </w:t>
      </w:r>
      <w:r w:rsidR="009137F4" w:rsidRPr="00402552">
        <w:rPr>
          <w:rFonts w:cs="Times New Roman" w:hint="eastAsia"/>
          <w:bCs/>
          <w:szCs w:val="24"/>
        </w:rPr>
        <w:t>them to</w:t>
      </w:r>
      <w:r w:rsidR="009137F4" w:rsidRPr="00402552">
        <w:rPr>
          <w:rFonts w:cs="Times New Roman"/>
          <w:bCs/>
          <w:szCs w:val="24"/>
        </w:rPr>
        <w:t xml:space="preserve"> </w:t>
      </w:r>
      <w:r w:rsidR="009137F4" w:rsidRPr="00402552">
        <w:rPr>
          <w:rFonts w:cs="Times New Roman" w:hint="eastAsia"/>
          <w:bCs/>
          <w:szCs w:val="24"/>
        </w:rPr>
        <w:t xml:space="preserve">engage in prolonged </w:t>
      </w:r>
      <w:r w:rsidR="009137F4" w:rsidRPr="00402552">
        <w:rPr>
          <w:rFonts w:cs="Times New Roman"/>
          <w:bCs/>
          <w:szCs w:val="24"/>
        </w:rPr>
        <w:t xml:space="preserve">work beyond the </w:t>
      </w:r>
      <w:r w:rsidR="009137F4" w:rsidRPr="00402552">
        <w:rPr>
          <w:rFonts w:cs="Times New Roman" w:hint="eastAsia"/>
          <w:bCs/>
          <w:szCs w:val="24"/>
        </w:rPr>
        <w:t xml:space="preserve">traditional retirement </w:t>
      </w:r>
      <w:r w:rsidR="009137F4" w:rsidRPr="00402552">
        <w:rPr>
          <w:rFonts w:cs="Times New Roman"/>
          <w:bCs/>
          <w:szCs w:val="24"/>
        </w:rPr>
        <w:t xml:space="preserve">age </w:t>
      </w:r>
      <w:r w:rsidR="009137F4" w:rsidRPr="00402552">
        <w:rPr>
          <w:rFonts w:cs="Times New Roman" w:hint="eastAsia"/>
          <w:bCs/>
          <w:szCs w:val="24"/>
        </w:rPr>
        <w:t>of 65</w:t>
      </w:r>
      <w:r w:rsidR="009137F4" w:rsidRPr="00402552">
        <w:rPr>
          <w:rFonts w:cs="Times New Roman"/>
          <w:bCs/>
          <w:szCs w:val="24"/>
        </w:rPr>
        <w:t xml:space="preserve"> (Munnell et al., 2006).</w:t>
      </w:r>
    </w:p>
    <w:p w14:paraId="7A8F2A0F" w14:textId="0DBC81E6" w:rsidR="004D62EA" w:rsidRPr="00402552" w:rsidRDefault="00D33C31" w:rsidP="00BE6139">
      <w:pPr>
        <w:ind w:firstLine="720"/>
        <w:rPr>
          <w:rFonts w:cs="Times New Roman"/>
          <w:szCs w:val="24"/>
        </w:rPr>
      </w:pPr>
      <w:r w:rsidRPr="00402552">
        <w:rPr>
          <w:rFonts w:cs="Times New Roman"/>
          <w:szCs w:val="24"/>
        </w:rPr>
        <w:t>In response</w:t>
      </w:r>
      <w:r w:rsidR="00CA1A86" w:rsidRPr="00402552">
        <w:rPr>
          <w:rFonts w:cs="Times New Roman"/>
          <w:szCs w:val="24"/>
        </w:rPr>
        <w:t xml:space="preserve">, </w:t>
      </w:r>
      <w:r w:rsidRPr="00402552">
        <w:rPr>
          <w:rFonts w:cs="Times New Roman"/>
          <w:szCs w:val="24"/>
        </w:rPr>
        <w:t>the</w:t>
      </w:r>
      <w:r w:rsidR="004952F7" w:rsidRPr="00402552">
        <w:rPr>
          <w:rFonts w:cs="Times New Roman"/>
          <w:szCs w:val="24"/>
        </w:rPr>
        <w:t xml:space="preserve"> rapid </w:t>
      </w:r>
      <w:r w:rsidR="00A63259" w:rsidRPr="00402552">
        <w:rPr>
          <w:rFonts w:cs="Times New Roman"/>
          <w:szCs w:val="24"/>
        </w:rPr>
        <w:t xml:space="preserve">structural </w:t>
      </w:r>
      <w:r w:rsidR="004952F7" w:rsidRPr="00402552">
        <w:rPr>
          <w:rFonts w:cs="Times New Roman"/>
          <w:szCs w:val="24"/>
        </w:rPr>
        <w:t>changes in</w:t>
      </w:r>
      <w:r w:rsidR="00AC54C6" w:rsidRPr="00402552">
        <w:rPr>
          <w:rFonts w:cs="Times New Roman"/>
          <w:szCs w:val="24"/>
        </w:rPr>
        <w:t xml:space="preserve"> economic environment</w:t>
      </w:r>
      <w:r w:rsidR="004952F7" w:rsidRPr="00402552">
        <w:rPr>
          <w:rFonts w:cs="Times New Roman"/>
          <w:szCs w:val="24"/>
        </w:rPr>
        <w:t>s</w:t>
      </w:r>
      <w:r w:rsidR="00AC54C6" w:rsidRPr="00402552">
        <w:rPr>
          <w:rFonts w:cs="Times New Roman"/>
          <w:szCs w:val="24"/>
        </w:rPr>
        <w:t xml:space="preserve"> and workforce </w:t>
      </w:r>
      <w:r w:rsidR="004952F7" w:rsidRPr="00402552">
        <w:rPr>
          <w:rFonts w:cs="Times New Roman"/>
          <w:szCs w:val="24"/>
        </w:rPr>
        <w:t xml:space="preserve">populations </w:t>
      </w:r>
      <w:r w:rsidR="00AC54C6" w:rsidRPr="00402552">
        <w:rPr>
          <w:rFonts w:cs="Times New Roman"/>
          <w:szCs w:val="24"/>
        </w:rPr>
        <w:t xml:space="preserve">have dramatically increased </w:t>
      </w:r>
      <w:r w:rsidR="001E46C0" w:rsidRPr="00402552">
        <w:rPr>
          <w:rFonts w:cs="Times New Roman"/>
          <w:szCs w:val="24"/>
        </w:rPr>
        <w:t>the necessity</w:t>
      </w:r>
      <w:r w:rsidR="00AC54C6" w:rsidRPr="00402552">
        <w:rPr>
          <w:rFonts w:cs="Times New Roman"/>
          <w:szCs w:val="24"/>
        </w:rPr>
        <w:t xml:space="preserve"> of working adults to strengthen their capabilities, acquire new competencies, and align their knowledge </w:t>
      </w:r>
      <w:r w:rsidR="00A63259" w:rsidRPr="00402552">
        <w:rPr>
          <w:rFonts w:cs="Times New Roman"/>
          <w:szCs w:val="24"/>
        </w:rPr>
        <w:t xml:space="preserve">and skills </w:t>
      </w:r>
      <w:r w:rsidR="00AC54C6" w:rsidRPr="00402552">
        <w:rPr>
          <w:rFonts w:cs="Times New Roman"/>
          <w:szCs w:val="24"/>
        </w:rPr>
        <w:t xml:space="preserve">to the emerging </w:t>
      </w:r>
      <w:r w:rsidR="00AC54C6" w:rsidRPr="00402552">
        <w:rPr>
          <w:rFonts w:cs="Times New Roman"/>
          <w:szCs w:val="24"/>
        </w:rPr>
        <w:lastRenderedPageBreak/>
        <w:t>economy</w:t>
      </w:r>
      <w:r w:rsidR="00A63259" w:rsidRPr="00402552">
        <w:rPr>
          <w:rFonts w:cs="Times New Roman"/>
          <w:szCs w:val="24"/>
        </w:rPr>
        <w:t>,</w:t>
      </w:r>
      <w:r w:rsidR="00AC54C6" w:rsidRPr="00402552">
        <w:rPr>
          <w:rFonts w:cs="Times New Roman"/>
          <w:szCs w:val="24"/>
        </w:rPr>
        <w:t xml:space="preserve"> in order to avoid being unemployed or laid off (Chiţiba, 2012). </w:t>
      </w:r>
      <w:r w:rsidR="00E171F2" w:rsidRPr="00402552">
        <w:rPr>
          <w:rFonts w:cs="Times New Roman"/>
          <w:szCs w:val="24"/>
        </w:rPr>
        <w:t>More than ever before, profit-oriented industries and</w:t>
      </w:r>
      <w:r w:rsidR="00AC54C6" w:rsidRPr="00402552">
        <w:rPr>
          <w:rFonts w:cs="Times New Roman"/>
          <w:szCs w:val="24"/>
        </w:rPr>
        <w:t xml:space="preserve"> </w:t>
      </w:r>
      <w:r w:rsidR="009A10B4" w:rsidRPr="00402552">
        <w:rPr>
          <w:rFonts w:cs="Times New Roman"/>
          <w:szCs w:val="24"/>
        </w:rPr>
        <w:t>companies</w:t>
      </w:r>
      <w:r w:rsidR="00AC54C6" w:rsidRPr="00402552">
        <w:rPr>
          <w:rFonts w:cs="Times New Roman"/>
          <w:szCs w:val="24"/>
        </w:rPr>
        <w:t xml:space="preserve"> seek </w:t>
      </w:r>
      <w:r w:rsidR="00B82655" w:rsidRPr="00402552">
        <w:rPr>
          <w:rFonts w:cs="Times New Roman"/>
          <w:szCs w:val="24"/>
        </w:rPr>
        <w:t>employees</w:t>
      </w:r>
      <w:r w:rsidR="004E7A49" w:rsidRPr="00402552">
        <w:rPr>
          <w:rFonts w:cs="Times New Roman"/>
          <w:szCs w:val="24"/>
        </w:rPr>
        <w:t xml:space="preserve"> </w:t>
      </w:r>
      <w:r w:rsidR="00AC54C6" w:rsidRPr="00402552">
        <w:rPr>
          <w:rFonts w:cs="Times New Roman"/>
          <w:szCs w:val="24"/>
        </w:rPr>
        <w:t xml:space="preserve">who </w:t>
      </w:r>
      <w:r w:rsidR="00CE4FDA" w:rsidRPr="00402552">
        <w:rPr>
          <w:rFonts w:cs="Times New Roman"/>
          <w:szCs w:val="24"/>
        </w:rPr>
        <w:t>are</w:t>
      </w:r>
      <w:r w:rsidR="00AC54C6" w:rsidRPr="00402552">
        <w:rPr>
          <w:rFonts w:cs="Times New Roman"/>
          <w:szCs w:val="24"/>
        </w:rPr>
        <w:t xml:space="preserve"> </w:t>
      </w:r>
      <w:r w:rsidR="00CE4FDA" w:rsidRPr="00402552">
        <w:rPr>
          <w:rFonts w:cs="Times New Roman"/>
          <w:szCs w:val="24"/>
        </w:rPr>
        <w:t>educated</w:t>
      </w:r>
      <w:r w:rsidR="00AC54C6" w:rsidRPr="00402552">
        <w:rPr>
          <w:rFonts w:cs="Times New Roman"/>
          <w:szCs w:val="24"/>
        </w:rPr>
        <w:t xml:space="preserve"> </w:t>
      </w:r>
      <w:r w:rsidR="00CE4FDA" w:rsidRPr="00402552">
        <w:rPr>
          <w:rFonts w:cs="Times New Roman"/>
          <w:szCs w:val="24"/>
        </w:rPr>
        <w:t xml:space="preserve">and skilled </w:t>
      </w:r>
      <w:r w:rsidR="00812AF0" w:rsidRPr="00402552">
        <w:rPr>
          <w:rFonts w:cs="Times New Roman"/>
          <w:szCs w:val="24"/>
        </w:rPr>
        <w:t>above average</w:t>
      </w:r>
      <w:r w:rsidR="00CE4FDA" w:rsidRPr="00402552">
        <w:rPr>
          <w:rFonts w:cs="Times New Roman"/>
          <w:szCs w:val="24"/>
        </w:rPr>
        <w:t xml:space="preserve"> </w:t>
      </w:r>
      <w:r w:rsidR="00AC54C6" w:rsidRPr="00402552">
        <w:rPr>
          <w:rFonts w:cs="Times New Roman"/>
          <w:szCs w:val="24"/>
        </w:rPr>
        <w:t xml:space="preserve">as the economy and job market have become </w:t>
      </w:r>
      <w:r w:rsidR="001D1645" w:rsidRPr="00402552">
        <w:rPr>
          <w:rFonts w:cs="Times New Roman"/>
          <w:szCs w:val="24"/>
        </w:rPr>
        <w:t>denser and more competitive</w:t>
      </w:r>
      <w:r w:rsidR="00AC54C6" w:rsidRPr="00402552">
        <w:rPr>
          <w:rFonts w:cs="Times New Roman"/>
          <w:szCs w:val="24"/>
        </w:rPr>
        <w:t>. In effect, current job openings are at an all-time high</w:t>
      </w:r>
      <w:r w:rsidR="006E0E33" w:rsidRPr="00402552">
        <w:rPr>
          <w:rFonts w:cs="Times New Roman"/>
          <w:szCs w:val="24"/>
        </w:rPr>
        <w:t>,</w:t>
      </w:r>
      <w:r w:rsidR="00AC54C6" w:rsidRPr="00402552">
        <w:rPr>
          <w:rFonts w:cs="Times New Roman"/>
          <w:szCs w:val="24"/>
        </w:rPr>
        <w:t xml:space="preserve"> and employers are struggling </w:t>
      </w:r>
      <w:r w:rsidR="006E0E33" w:rsidRPr="00402552">
        <w:rPr>
          <w:rFonts w:cs="Times New Roman"/>
          <w:szCs w:val="24"/>
        </w:rPr>
        <w:t>to find</w:t>
      </w:r>
      <w:r w:rsidR="00AC54C6" w:rsidRPr="00402552">
        <w:rPr>
          <w:rFonts w:cs="Times New Roman"/>
          <w:szCs w:val="24"/>
        </w:rPr>
        <w:t xml:space="preserve"> </w:t>
      </w:r>
      <w:r w:rsidR="00CE4FDA" w:rsidRPr="00402552">
        <w:rPr>
          <w:rFonts w:cs="Times New Roman"/>
          <w:szCs w:val="24"/>
        </w:rPr>
        <w:t>candidates</w:t>
      </w:r>
      <w:r w:rsidR="00AC54C6" w:rsidRPr="00402552">
        <w:rPr>
          <w:rFonts w:cs="Times New Roman"/>
          <w:szCs w:val="24"/>
        </w:rPr>
        <w:t xml:space="preserve"> equipped with </w:t>
      </w:r>
      <w:r w:rsidR="006E0E33" w:rsidRPr="00402552">
        <w:rPr>
          <w:rFonts w:cs="Times New Roman"/>
          <w:szCs w:val="24"/>
        </w:rPr>
        <w:t xml:space="preserve">the </w:t>
      </w:r>
      <w:r w:rsidR="00AC54C6" w:rsidRPr="00402552">
        <w:rPr>
          <w:rFonts w:cs="Times New Roman"/>
          <w:szCs w:val="24"/>
        </w:rPr>
        <w:t>relevant skills they need (Smith &amp; Ferrier, 2002)</w:t>
      </w:r>
      <w:r w:rsidR="00E76801" w:rsidRPr="00402552">
        <w:rPr>
          <w:rFonts w:cs="Times New Roman"/>
          <w:szCs w:val="24"/>
        </w:rPr>
        <w:t xml:space="preserve">. </w:t>
      </w:r>
      <w:r w:rsidR="00624F4F" w:rsidRPr="00402552">
        <w:rPr>
          <w:rFonts w:cs="Times New Roman"/>
          <w:szCs w:val="24"/>
        </w:rPr>
        <w:t xml:space="preserve">In addition, responding to the </w:t>
      </w:r>
      <w:r w:rsidR="00111437" w:rsidRPr="00402552">
        <w:rPr>
          <w:rFonts w:cs="Times New Roman"/>
          <w:szCs w:val="24"/>
        </w:rPr>
        <w:t>ever-</w:t>
      </w:r>
      <w:r w:rsidR="00624F4F" w:rsidRPr="00402552">
        <w:rPr>
          <w:rFonts w:cs="Times New Roman"/>
          <w:szCs w:val="24"/>
        </w:rPr>
        <w:t>changing ecosystem of contemporary business where the proportion of professional or career-oriented companies is increasing substantially, considerable numbers of firms demand larger numbers of candidates possessing upper levels of human capital and educational attainments.</w:t>
      </w:r>
      <w:r w:rsidR="00AC54C6" w:rsidRPr="00402552">
        <w:rPr>
          <w:rFonts w:cs="Times New Roman"/>
          <w:szCs w:val="24"/>
        </w:rPr>
        <w:t xml:space="preserve"> </w:t>
      </w:r>
      <w:r w:rsidR="00746327" w:rsidRPr="00402552">
        <w:rPr>
          <w:rFonts w:cs="Times New Roman"/>
          <w:szCs w:val="24"/>
        </w:rPr>
        <w:t>B</w:t>
      </w:r>
      <w:r w:rsidR="00AC54C6" w:rsidRPr="00402552">
        <w:rPr>
          <w:rFonts w:cs="Times New Roman"/>
          <w:szCs w:val="24"/>
        </w:rPr>
        <w:t>y 2024, fewer jobs will be available for adults with</w:t>
      </w:r>
      <w:r w:rsidR="00E76801" w:rsidRPr="00402552">
        <w:rPr>
          <w:rFonts w:cs="Times New Roman"/>
          <w:szCs w:val="24"/>
        </w:rPr>
        <w:t>out associate’s or higher-level degrees</w:t>
      </w:r>
      <w:r w:rsidR="00746327" w:rsidRPr="00402552">
        <w:rPr>
          <w:rFonts w:cs="Times New Roman"/>
          <w:szCs w:val="24"/>
        </w:rPr>
        <w:t xml:space="preserve"> (Hogan &amp; Roberts, 2015)</w:t>
      </w:r>
      <w:r w:rsidR="00501ED8" w:rsidRPr="00402552">
        <w:rPr>
          <w:rFonts w:cs="Times New Roman"/>
          <w:szCs w:val="24"/>
        </w:rPr>
        <w:t>,</w:t>
      </w:r>
      <w:r w:rsidR="00746327" w:rsidRPr="00402552">
        <w:rPr>
          <w:rFonts w:cs="Times New Roman"/>
          <w:szCs w:val="24"/>
        </w:rPr>
        <w:t xml:space="preserve"> </w:t>
      </w:r>
      <w:r w:rsidR="009F44A3" w:rsidRPr="00402552">
        <w:rPr>
          <w:rFonts w:cs="Times New Roman"/>
          <w:szCs w:val="24"/>
        </w:rPr>
        <w:t xml:space="preserve">which </w:t>
      </w:r>
      <w:r w:rsidR="00893D6C" w:rsidRPr="00402552">
        <w:rPr>
          <w:rFonts w:cs="Times New Roman"/>
          <w:szCs w:val="24"/>
        </w:rPr>
        <w:t>reflects</w:t>
      </w:r>
      <w:r w:rsidR="00CC0FF1" w:rsidRPr="00402552">
        <w:rPr>
          <w:rFonts w:cs="Times New Roman"/>
          <w:szCs w:val="24"/>
        </w:rPr>
        <w:t xml:space="preserve"> the fact</w:t>
      </w:r>
      <w:r w:rsidR="009F44A3" w:rsidRPr="00402552">
        <w:rPr>
          <w:rFonts w:cs="Times New Roman"/>
          <w:szCs w:val="24"/>
        </w:rPr>
        <w:t xml:space="preserve"> </w:t>
      </w:r>
      <w:r w:rsidR="001E46C0" w:rsidRPr="00402552">
        <w:rPr>
          <w:rFonts w:cs="Times New Roman"/>
          <w:szCs w:val="24"/>
        </w:rPr>
        <w:t xml:space="preserve">that </w:t>
      </w:r>
      <w:r w:rsidR="00E76801" w:rsidRPr="00402552">
        <w:rPr>
          <w:rFonts w:cs="Times New Roman"/>
          <w:szCs w:val="24"/>
        </w:rPr>
        <w:t>traditional</w:t>
      </w:r>
      <w:r w:rsidR="003979EF" w:rsidRPr="00402552">
        <w:rPr>
          <w:rFonts w:cs="Times New Roman"/>
          <w:szCs w:val="24"/>
        </w:rPr>
        <w:t xml:space="preserve"> higher education</w:t>
      </w:r>
      <w:r w:rsidR="00E76801" w:rsidRPr="00402552">
        <w:rPr>
          <w:rFonts w:cs="Times New Roman"/>
          <w:szCs w:val="24"/>
        </w:rPr>
        <w:t xml:space="preserve"> credentia</w:t>
      </w:r>
      <w:r w:rsidR="00746327" w:rsidRPr="00402552">
        <w:rPr>
          <w:rFonts w:cs="Times New Roman"/>
          <w:szCs w:val="24"/>
        </w:rPr>
        <w:t>l</w:t>
      </w:r>
      <w:r w:rsidR="00CE4FDA" w:rsidRPr="00402552">
        <w:rPr>
          <w:rFonts w:cs="Times New Roman"/>
          <w:szCs w:val="24"/>
        </w:rPr>
        <w:t>ing</w:t>
      </w:r>
      <w:r w:rsidR="00E76801" w:rsidRPr="00402552">
        <w:rPr>
          <w:rFonts w:cs="Times New Roman"/>
          <w:szCs w:val="24"/>
        </w:rPr>
        <w:t xml:space="preserve"> is no longer a </w:t>
      </w:r>
      <w:r w:rsidR="009F44A3" w:rsidRPr="00402552">
        <w:rPr>
          <w:rFonts w:cs="Times New Roman"/>
          <w:szCs w:val="24"/>
        </w:rPr>
        <w:t xml:space="preserve">promising </w:t>
      </w:r>
      <w:r w:rsidR="00E76801" w:rsidRPr="00402552">
        <w:rPr>
          <w:rFonts w:cs="Times New Roman"/>
          <w:szCs w:val="24"/>
        </w:rPr>
        <w:t xml:space="preserve">prospect </w:t>
      </w:r>
      <w:r w:rsidR="00FF4CF6" w:rsidRPr="00402552">
        <w:rPr>
          <w:rFonts w:cs="Times New Roman"/>
          <w:szCs w:val="24"/>
        </w:rPr>
        <w:t>that</w:t>
      </w:r>
      <w:r w:rsidR="00E76801" w:rsidRPr="00402552">
        <w:rPr>
          <w:rFonts w:cs="Times New Roman"/>
          <w:szCs w:val="24"/>
        </w:rPr>
        <w:t xml:space="preserve"> </w:t>
      </w:r>
      <w:r w:rsidR="003979EF" w:rsidRPr="00402552">
        <w:rPr>
          <w:rFonts w:cs="Times New Roman"/>
          <w:szCs w:val="24"/>
        </w:rPr>
        <w:t>decreases un</w:t>
      </w:r>
      <w:r w:rsidR="00E76801" w:rsidRPr="00402552">
        <w:rPr>
          <w:rFonts w:cs="Times New Roman"/>
          <w:szCs w:val="24"/>
        </w:rPr>
        <w:t xml:space="preserve">employment </w:t>
      </w:r>
      <w:r w:rsidR="00746327" w:rsidRPr="00402552">
        <w:rPr>
          <w:rFonts w:cs="Times New Roman"/>
          <w:szCs w:val="24"/>
        </w:rPr>
        <w:t>probability</w:t>
      </w:r>
      <w:r w:rsidR="00E76801" w:rsidRPr="00402552">
        <w:rPr>
          <w:rFonts w:cs="Times New Roman"/>
          <w:szCs w:val="24"/>
        </w:rPr>
        <w:t>.</w:t>
      </w:r>
      <w:r w:rsidR="003979EF" w:rsidRPr="00402552">
        <w:rPr>
          <w:rFonts w:cs="Times New Roman"/>
          <w:szCs w:val="24"/>
        </w:rPr>
        <w:t xml:space="preserve"> </w:t>
      </w:r>
      <w:r w:rsidR="00E76801" w:rsidRPr="00402552">
        <w:rPr>
          <w:rFonts w:cs="Times New Roman"/>
          <w:szCs w:val="24"/>
        </w:rPr>
        <w:t xml:space="preserve">This </w:t>
      </w:r>
      <w:r w:rsidR="00D40C2F" w:rsidRPr="00402552">
        <w:rPr>
          <w:rFonts w:cs="Times New Roman"/>
          <w:szCs w:val="24"/>
        </w:rPr>
        <w:t xml:space="preserve">also </w:t>
      </w:r>
      <w:r w:rsidR="00A71340" w:rsidRPr="00402552">
        <w:rPr>
          <w:rFonts w:cs="Times New Roman"/>
          <w:szCs w:val="24"/>
        </w:rPr>
        <w:t>implies</w:t>
      </w:r>
      <w:r w:rsidR="00E76801" w:rsidRPr="00402552">
        <w:rPr>
          <w:rFonts w:cs="Times New Roman"/>
          <w:szCs w:val="24"/>
        </w:rPr>
        <w:t xml:space="preserve"> that most adults are in need of strengthening </w:t>
      </w:r>
      <w:r w:rsidR="003979EF" w:rsidRPr="00402552">
        <w:rPr>
          <w:rFonts w:cs="Times New Roman"/>
          <w:szCs w:val="24"/>
        </w:rPr>
        <w:t xml:space="preserve">their abilities consistently, even after their labor </w:t>
      </w:r>
      <w:r w:rsidR="009F44A3" w:rsidRPr="00402552">
        <w:rPr>
          <w:rFonts w:cs="Times New Roman"/>
          <w:szCs w:val="24"/>
        </w:rPr>
        <w:t>market</w:t>
      </w:r>
      <w:r w:rsidR="003979EF" w:rsidRPr="00402552">
        <w:rPr>
          <w:rFonts w:cs="Times New Roman"/>
          <w:szCs w:val="24"/>
        </w:rPr>
        <w:t xml:space="preserve"> entry.</w:t>
      </w:r>
      <w:r w:rsidR="000C2CE2" w:rsidRPr="00402552">
        <w:rPr>
          <w:rFonts w:cs="Times New Roman"/>
          <w:szCs w:val="24"/>
        </w:rPr>
        <w:t xml:space="preserve"> Particularly</w:t>
      </w:r>
      <w:r w:rsidR="00E171F2" w:rsidRPr="00402552">
        <w:rPr>
          <w:rFonts w:cs="Times New Roman"/>
          <w:szCs w:val="24"/>
        </w:rPr>
        <w:t>,</w:t>
      </w:r>
      <w:r w:rsidR="000C2CE2" w:rsidRPr="00402552">
        <w:rPr>
          <w:rFonts w:cs="Times New Roman"/>
          <w:szCs w:val="24"/>
        </w:rPr>
        <w:t xml:space="preserve"> working adults</w:t>
      </w:r>
      <w:r w:rsidR="000936AD" w:rsidRPr="00402552">
        <w:rPr>
          <w:rFonts w:cs="Times New Roman"/>
          <w:szCs w:val="24"/>
        </w:rPr>
        <w:t xml:space="preserve"> </w:t>
      </w:r>
      <w:r w:rsidR="000C2CE2" w:rsidRPr="00402552">
        <w:rPr>
          <w:rFonts w:cs="Times New Roman"/>
          <w:szCs w:val="24"/>
        </w:rPr>
        <w:t xml:space="preserve">are </w:t>
      </w:r>
      <w:r w:rsidR="00E171F2" w:rsidRPr="00402552">
        <w:rPr>
          <w:rFonts w:cs="Times New Roman"/>
          <w:szCs w:val="24"/>
        </w:rPr>
        <w:t xml:space="preserve">often </w:t>
      </w:r>
      <w:r w:rsidR="000C2CE2" w:rsidRPr="00402552">
        <w:rPr>
          <w:rFonts w:cs="Times New Roman"/>
          <w:szCs w:val="24"/>
        </w:rPr>
        <w:t xml:space="preserve">asked to pursue further degrees and certificates or </w:t>
      </w:r>
      <w:r w:rsidR="00684D24" w:rsidRPr="00402552">
        <w:rPr>
          <w:rFonts w:cs="Times New Roman"/>
          <w:szCs w:val="24"/>
        </w:rPr>
        <w:t>acquire</w:t>
      </w:r>
      <w:r w:rsidR="000C2CE2" w:rsidRPr="00402552">
        <w:rPr>
          <w:rFonts w:cs="Times New Roman"/>
          <w:szCs w:val="24"/>
        </w:rPr>
        <w:t xml:space="preserve"> specialized job training at </w:t>
      </w:r>
      <w:r w:rsidR="00684D24" w:rsidRPr="00402552">
        <w:rPr>
          <w:rFonts w:cs="Times New Roman"/>
          <w:szCs w:val="24"/>
        </w:rPr>
        <w:t>the workplace and beyond</w:t>
      </w:r>
      <w:r w:rsidR="000C2CE2" w:rsidRPr="00402552">
        <w:rPr>
          <w:rFonts w:cs="Times New Roman"/>
          <w:szCs w:val="24"/>
        </w:rPr>
        <w:t xml:space="preserve"> </w:t>
      </w:r>
      <w:r w:rsidR="000C2CE2" w:rsidRPr="00DA0FA9">
        <w:rPr>
          <w:rFonts w:cs="Times New Roman"/>
          <w:szCs w:val="24"/>
        </w:rPr>
        <w:t xml:space="preserve">(Desjardins et al., 2006; </w:t>
      </w:r>
      <w:r w:rsidR="003D58FA" w:rsidRPr="00DA0FA9">
        <w:rPr>
          <w:szCs w:val="24"/>
        </w:rPr>
        <w:t>Kazis</w:t>
      </w:r>
      <w:r w:rsidR="003D58FA" w:rsidRPr="00DA0FA9">
        <w:rPr>
          <w:rFonts w:cs="Times New Roman"/>
          <w:szCs w:val="24"/>
        </w:rPr>
        <w:t xml:space="preserve"> et al., 2007</w:t>
      </w:r>
      <w:r w:rsidR="000C2CE2" w:rsidRPr="00DA0FA9">
        <w:rPr>
          <w:rFonts w:cs="Times New Roman"/>
          <w:szCs w:val="24"/>
        </w:rPr>
        <w:t>;</w:t>
      </w:r>
      <w:r w:rsidR="000C2CE2" w:rsidRPr="00DA0FA9">
        <w:rPr>
          <w:rFonts w:cs="Times New Roman" w:hint="eastAsia"/>
          <w:szCs w:val="24"/>
        </w:rPr>
        <w:t xml:space="preserve"> </w:t>
      </w:r>
      <w:r w:rsidR="000C2CE2" w:rsidRPr="00DA0FA9">
        <w:rPr>
          <w:rFonts w:cs="Times New Roman"/>
          <w:szCs w:val="24"/>
        </w:rPr>
        <w:t>Röbken, 2009</w:t>
      </w:r>
      <w:r w:rsidR="000C2CE2" w:rsidRPr="00402552">
        <w:rPr>
          <w:rFonts w:cs="Times New Roman"/>
          <w:szCs w:val="24"/>
        </w:rPr>
        <w:t>).</w:t>
      </w:r>
    </w:p>
    <w:p w14:paraId="66F42CDC" w14:textId="46D28414" w:rsidR="00800521" w:rsidRPr="00402552" w:rsidRDefault="00276D1D" w:rsidP="00F8543E">
      <w:pPr>
        <w:pStyle w:val="Heading2"/>
        <w:rPr>
          <w:szCs w:val="24"/>
        </w:rPr>
      </w:pPr>
      <w:bookmarkStart w:id="4" w:name="_Toc130286651"/>
      <w:r w:rsidRPr="00402552">
        <w:rPr>
          <w:szCs w:val="24"/>
        </w:rPr>
        <w:t xml:space="preserve">Adult Education </w:t>
      </w:r>
      <w:r w:rsidR="00666256" w:rsidRPr="00402552">
        <w:rPr>
          <w:szCs w:val="24"/>
        </w:rPr>
        <w:t xml:space="preserve">Participation </w:t>
      </w:r>
      <w:r w:rsidRPr="00402552">
        <w:rPr>
          <w:szCs w:val="24"/>
        </w:rPr>
        <w:t>and Its Impacts</w:t>
      </w:r>
      <w:bookmarkEnd w:id="4"/>
    </w:p>
    <w:p w14:paraId="122129E1" w14:textId="14957B09" w:rsidR="00B11B74" w:rsidRPr="00402552" w:rsidRDefault="00B11B74" w:rsidP="00F610B9">
      <w:pPr>
        <w:ind w:firstLine="720"/>
        <w:rPr>
          <w:szCs w:val="24"/>
        </w:rPr>
      </w:pPr>
      <w:r w:rsidRPr="00402552">
        <w:rPr>
          <w:szCs w:val="24"/>
        </w:rPr>
        <w:t xml:space="preserve">Learning takes place everywhere and at all times as individuals participate in educational activities and interactions throughout their lifetime (Billett, 2010). Much learning occurs through </w:t>
      </w:r>
      <w:r w:rsidR="00607AC7" w:rsidRPr="00402552">
        <w:rPr>
          <w:szCs w:val="24"/>
        </w:rPr>
        <w:t xml:space="preserve">both </w:t>
      </w:r>
      <w:r w:rsidRPr="00402552">
        <w:rPr>
          <w:szCs w:val="24"/>
        </w:rPr>
        <w:t xml:space="preserve">formal and non-formal settings of the organization, community, and society at large; accordingly, the underlying principle of LLL becomes a primary source of strengthening human capital (Aspin &amp; Chapman, 2007; Singh, 2015). From the LLL perspective, it is universally accepted that work is interconnected with one’s continuous learning and development (Fergusson &amp; van der Laan, 2021). With the recent shifts in the global economy, many scholars </w:t>
      </w:r>
      <w:r w:rsidRPr="00402552">
        <w:rPr>
          <w:szCs w:val="24"/>
        </w:rPr>
        <w:lastRenderedPageBreak/>
        <w:t>and policymakers are in broad agreement on the importance of LLL practices in the occupational sphere</w:t>
      </w:r>
      <w:r w:rsidR="00841A4B" w:rsidRPr="00402552">
        <w:rPr>
          <w:szCs w:val="24"/>
        </w:rPr>
        <w:t xml:space="preserve"> (</w:t>
      </w:r>
      <w:r w:rsidR="0007768B" w:rsidRPr="00402552">
        <w:rPr>
          <w:rFonts w:cs="Times New Roman"/>
          <w:szCs w:val="24"/>
        </w:rPr>
        <w:t>Jarvis, 2006</w:t>
      </w:r>
      <w:r w:rsidR="00113ABE" w:rsidRPr="00402552">
        <w:rPr>
          <w:rFonts w:cs="Times New Roman"/>
          <w:szCs w:val="24"/>
        </w:rPr>
        <w:t xml:space="preserve">; </w:t>
      </w:r>
      <w:r w:rsidR="00113ABE" w:rsidRPr="00402552">
        <w:rPr>
          <w:szCs w:val="24"/>
        </w:rPr>
        <w:t>Laal &amp; Salamati, 2012</w:t>
      </w:r>
      <w:r w:rsidR="00841A4B" w:rsidRPr="00402552">
        <w:rPr>
          <w:szCs w:val="24"/>
        </w:rPr>
        <w:t>)</w:t>
      </w:r>
      <w:r w:rsidRPr="00402552">
        <w:rPr>
          <w:szCs w:val="24"/>
        </w:rPr>
        <w:t>. Given the increasing social problems and economic costs associated with job displacement and mobility, knowledge and skills acquired in public school systems are not sufficient to meet the job requirements of adults (Dibra et al., 2014). Hence, more and more adults seek further educational opportunities to continue their professional growth and sustain increased employability in today’s competitive labor market (Melacarne &amp; Nicolaides, 2019). Especially for adults who are in the labor force, adult education is one prominent avenue in which knowledge is acquired</w:t>
      </w:r>
      <w:r w:rsidR="006D3FB6" w:rsidRPr="00402552">
        <w:rPr>
          <w:szCs w:val="24"/>
        </w:rPr>
        <w:t>,</w:t>
      </w:r>
      <w:r w:rsidRPr="00402552">
        <w:rPr>
          <w:szCs w:val="24"/>
        </w:rPr>
        <w:t xml:space="preserve"> and skills are upgraded for the ever-changing needs of the world of work.</w:t>
      </w:r>
      <w:r w:rsidR="001C7878" w:rsidRPr="00402552">
        <w:rPr>
          <w:szCs w:val="24"/>
        </w:rPr>
        <w:t xml:space="preserve"> </w:t>
      </w:r>
      <w:r w:rsidR="003D11CE" w:rsidRPr="00402552">
        <w:rPr>
          <w:szCs w:val="24"/>
        </w:rPr>
        <w:t xml:space="preserve">Obviously, job-related adult education is an ongoing practice occurring in all aspects of the work environment, as learning is a key part of one’s work life and is a salient component to maintaining the competitive edge </w:t>
      </w:r>
      <w:r w:rsidR="00D04E54" w:rsidRPr="00402552">
        <w:rPr>
          <w:szCs w:val="24"/>
        </w:rPr>
        <w:t>within</w:t>
      </w:r>
      <w:r w:rsidR="003D11CE" w:rsidRPr="00402552">
        <w:rPr>
          <w:szCs w:val="24"/>
        </w:rPr>
        <w:t xml:space="preserve"> the organization</w:t>
      </w:r>
      <w:r w:rsidR="001C7878" w:rsidRPr="00402552">
        <w:rPr>
          <w:szCs w:val="24"/>
        </w:rPr>
        <w:t xml:space="preserve"> (Fergusson &amp; van der Laan, 2021; Tynjälä, 2008).</w:t>
      </w:r>
    </w:p>
    <w:p w14:paraId="44035642" w14:textId="54F96625" w:rsidR="00B4759F" w:rsidRPr="00402552" w:rsidRDefault="00B11B74" w:rsidP="00F610B9">
      <w:pPr>
        <w:ind w:firstLine="720"/>
        <w:rPr>
          <w:szCs w:val="24"/>
        </w:rPr>
      </w:pPr>
      <w:r w:rsidRPr="00402552">
        <w:rPr>
          <w:szCs w:val="24"/>
        </w:rPr>
        <w:t>Broadly speaking, learning practice</w:t>
      </w:r>
      <w:r w:rsidR="00220852" w:rsidRPr="00402552">
        <w:rPr>
          <w:szCs w:val="24"/>
        </w:rPr>
        <w:t>s</w:t>
      </w:r>
      <w:r w:rsidRPr="00402552">
        <w:rPr>
          <w:szCs w:val="24"/>
        </w:rPr>
        <w:t xml:space="preserve"> pertaining to the matter of vocation </w:t>
      </w:r>
      <w:r w:rsidR="00F626B1" w:rsidRPr="00402552">
        <w:rPr>
          <w:szCs w:val="24"/>
        </w:rPr>
        <w:t>are</w:t>
      </w:r>
      <w:r w:rsidRPr="00402552">
        <w:rPr>
          <w:szCs w:val="24"/>
        </w:rPr>
        <w:t xml:space="preserve"> the most frequently reported form of educational pursuit among the adult population (Ross-Gordon et al., 2017). Moreover, in many countries, employment-related education is the dominant form of adult education (Desjardins, 2020). In response, over the past few decades, there has been growing interest in research </w:t>
      </w:r>
      <w:r w:rsidR="00332B78" w:rsidRPr="00402552">
        <w:rPr>
          <w:szCs w:val="24"/>
        </w:rPr>
        <w:t xml:space="preserve">and practice </w:t>
      </w:r>
      <w:r w:rsidRPr="00402552">
        <w:rPr>
          <w:szCs w:val="24"/>
        </w:rPr>
        <w:t xml:space="preserve">concerning job-related </w:t>
      </w:r>
      <w:r w:rsidR="00332B78" w:rsidRPr="00402552">
        <w:rPr>
          <w:szCs w:val="24"/>
        </w:rPr>
        <w:t>adult education</w:t>
      </w:r>
      <w:r w:rsidRPr="00402552">
        <w:rPr>
          <w:szCs w:val="24"/>
        </w:rPr>
        <w:t xml:space="preserve"> and its benefits to employees and organizations. </w:t>
      </w:r>
      <w:r w:rsidR="00D10378" w:rsidRPr="00402552">
        <w:rPr>
          <w:szCs w:val="24"/>
        </w:rPr>
        <w:t xml:space="preserve">In the </w:t>
      </w:r>
      <w:r w:rsidR="008A1421" w:rsidRPr="00402552">
        <w:rPr>
          <w:szCs w:val="24"/>
        </w:rPr>
        <w:t xml:space="preserve">discourse of </w:t>
      </w:r>
      <w:r w:rsidR="00D10378" w:rsidRPr="00402552">
        <w:rPr>
          <w:szCs w:val="24"/>
        </w:rPr>
        <w:t>educational experiences of adults</w:t>
      </w:r>
      <w:r w:rsidR="00B4759F" w:rsidRPr="00402552">
        <w:rPr>
          <w:szCs w:val="24"/>
        </w:rPr>
        <w:t xml:space="preserve"> who are in the </w:t>
      </w:r>
      <w:r w:rsidR="000946B8" w:rsidRPr="00402552">
        <w:rPr>
          <w:szCs w:val="24"/>
        </w:rPr>
        <w:t>workforce</w:t>
      </w:r>
      <w:r w:rsidR="00B4759F" w:rsidRPr="00402552">
        <w:rPr>
          <w:szCs w:val="24"/>
        </w:rPr>
        <w:t xml:space="preserve"> and/or those who seek </w:t>
      </w:r>
      <w:r w:rsidR="00F44A35" w:rsidRPr="00402552">
        <w:rPr>
          <w:szCs w:val="24"/>
        </w:rPr>
        <w:t xml:space="preserve">initial </w:t>
      </w:r>
      <w:r w:rsidR="00D10378" w:rsidRPr="00402552">
        <w:rPr>
          <w:szCs w:val="24"/>
        </w:rPr>
        <w:t xml:space="preserve">employment or re-employment, two different </w:t>
      </w:r>
      <w:r w:rsidR="00590D28" w:rsidRPr="00402552">
        <w:rPr>
          <w:szCs w:val="24"/>
        </w:rPr>
        <w:t xml:space="preserve">but equivalent </w:t>
      </w:r>
      <w:r w:rsidR="00D10378" w:rsidRPr="00402552">
        <w:rPr>
          <w:szCs w:val="24"/>
        </w:rPr>
        <w:t xml:space="preserve">concepts </w:t>
      </w:r>
      <w:r w:rsidR="000E57B4" w:rsidRPr="00402552">
        <w:rPr>
          <w:szCs w:val="24"/>
        </w:rPr>
        <w:t>have been</w:t>
      </w:r>
      <w:r w:rsidR="00D10378" w:rsidRPr="00402552">
        <w:rPr>
          <w:szCs w:val="24"/>
        </w:rPr>
        <w:t xml:space="preserve"> widely acknowledged and extensively studied: </w:t>
      </w:r>
      <w:r w:rsidR="00D10378" w:rsidRPr="00402552">
        <w:rPr>
          <w:i/>
          <w:iCs/>
          <w:szCs w:val="24"/>
        </w:rPr>
        <w:t>adult education and training</w:t>
      </w:r>
      <w:r w:rsidR="00D10378" w:rsidRPr="00402552">
        <w:rPr>
          <w:szCs w:val="24"/>
        </w:rPr>
        <w:t xml:space="preserve"> (AET) and </w:t>
      </w:r>
      <w:r w:rsidR="00D10378" w:rsidRPr="00402552">
        <w:rPr>
          <w:i/>
          <w:iCs/>
          <w:szCs w:val="24"/>
        </w:rPr>
        <w:t>workplace learning</w:t>
      </w:r>
      <w:r w:rsidR="00D10378" w:rsidRPr="00402552">
        <w:rPr>
          <w:szCs w:val="24"/>
        </w:rPr>
        <w:t xml:space="preserve"> (WL).</w:t>
      </w:r>
    </w:p>
    <w:p w14:paraId="3349DC91" w14:textId="706E3E27" w:rsidR="000946B8" w:rsidRPr="00402552" w:rsidRDefault="00B4759F" w:rsidP="00F610B9">
      <w:pPr>
        <w:ind w:firstLine="720"/>
        <w:rPr>
          <w:szCs w:val="24"/>
        </w:rPr>
      </w:pPr>
      <w:r w:rsidRPr="00402552">
        <w:rPr>
          <w:szCs w:val="24"/>
        </w:rPr>
        <w:t>AET</w:t>
      </w:r>
      <w:r w:rsidR="00B11B74" w:rsidRPr="00402552">
        <w:rPr>
          <w:szCs w:val="24"/>
        </w:rPr>
        <w:t xml:space="preserve">, which is used interchangeably with the term LLL, refers to forms of learning that contribute to the accumulation of knowledge and skills by </w:t>
      </w:r>
      <w:r w:rsidRPr="00402552">
        <w:rPr>
          <w:szCs w:val="24"/>
        </w:rPr>
        <w:t xml:space="preserve">both </w:t>
      </w:r>
      <w:r w:rsidR="00B11B74" w:rsidRPr="00402552">
        <w:rPr>
          <w:szCs w:val="24"/>
        </w:rPr>
        <w:t>formal</w:t>
      </w:r>
      <w:r w:rsidRPr="00402552">
        <w:rPr>
          <w:szCs w:val="24"/>
        </w:rPr>
        <w:t xml:space="preserve"> and</w:t>
      </w:r>
      <w:r w:rsidR="00332B78" w:rsidRPr="00402552">
        <w:rPr>
          <w:szCs w:val="24"/>
        </w:rPr>
        <w:t xml:space="preserve"> </w:t>
      </w:r>
      <w:r w:rsidR="00B11B74" w:rsidRPr="00402552">
        <w:rPr>
          <w:szCs w:val="24"/>
        </w:rPr>
        <w:t xml:space="preserve">non-formal means </w:t>
      </w:r>
      <w:r w:rsidR="00B11B74" w:rsidRPr="00402552">
        <w:rPr>
          <w:szCs w:val="24"/>
        </w:rPr>
        <w:lastRenderedPageBreak/>
        <w:t xml:space="preserve">throughout an adult’s life course (Desjardins, 2015; Rubenson, 2011). </w:t>
      </w:r>
      <w:r w:rsidR="00DC6BD8" w:rsidRPr="00402552">
        <w:rPr>
          <w:szCs w:val="24"/>
        </w:rPr>
        <w:t xml:space="preserve">It is noteworthy that AET is often seen as a continuous process that encourages and empowers adults to learn and develop human potential </w:t>
      </w:r>
      <w:r w:rsidR="00537DB0" w:rsidRPr="00402552">
        <w:rPr>
          <w:szCs w:val="24"/>
        </w:rPr>
        <w:t xml:space="preserve">– </w:t>
      </w:r>
      <w:r w:rsidR="00DC6BD8" w:rsidRPr="00402552">
        <w:rPr>
          <w:szCs w:val="24"/>
        </w:rPr>
        <w:t>the compatible goal of LLL (</w:t>
      </w:r>
      <w:r w:rsidR="007675E6" w:rsidRPr="00402552">
        <w:rPr>
          <w:szCs w:val="24"/>
        </w:rPr>
        <w:t>Longworth &amp; Davies, 1996</w:t>
      </w:r>
      <w:r w:rsidR="00DC6BD8" w:rsidRPr="00402552">
        <w:rPr>
          <w:szCs w:val="24"/>
        </w:rPr>
        <w:t>). AET has been studied from the perspective of human capital theory: adults’ participation in AET is</w:t>
      </w:r>
      <w:r w:rsidR="0078743C" w:rsidRPr="00402552">
        <w:rPr>
          <w:szCs w:val="24"/>
        </w:rPr>
        <w:t xml:space="preserve"> largely</w:t>
      </w:r>
      <w:r w:rsidR="00DC6BD8" w:rsidRPr="00402552">
        <w:rPr>
          <w:szCs w:val="24"/>
        </w:rPr>
        <w:t xml:space="preserve"> influenced by the social environment to which </w:t>
      </w:r>
      <w:r w:rsidR="0078743C" w:rsidRPr="00402552">
        <w:rPr>
          <w:szCs w:val="24"/>
        </w:rPr>
        <w:t xml:space="preserve">the </w:t>
      </w:r>
      <w:r w:rsidR="00DC6BD8" w:rsidRPr="00402552">
        <w:rPr>
          <w:szCs w:val="24"/>
        </w:rPr>
        <w:t xml:space="preserve">individual belongs (i.e., socioeconomic status); accordingly, it </w:t>
      </w:r>
      <w:r w:rsidR="00EB5414" w:rsidRPr="00402552">
        <w:rPr>
          <w:szCs w:val="24"/>
        </w:rPr>
        <w:t>is known</w:t>
      </w:r>
      <w:r w:rsidR="00DC6BD8" w:rsidRPr="00402552">
        <w:rPr>
          <w:szCs w:val="24"/>
        </w:rPr>
        <w:t xml:space="preserve"> to </w:t>
      </w:r>
      <w:r w:rsidR="007F21A0" w:rsidRPr="00402552">
        <w:rPr>
          <w:szCs w:val="24"/>
        </w:rPr>
        <w:t xml:space="preserve">be </w:t>
      </w:r>
      <w:r w:rsidR="00EB5414" w:rsidRPr="00402552">
        <w:rPr>
          <w:szCs w:val="24"/>
        </w:rPr>
        <w:t>associated with</w:t>
      </w:r>
      <w:r w:rsidR="00DC6BD8" w:rsidRPr="00402552">
        <w:rPr>
          <w:szCs w:val="24"/>
        </w:rPr>
        <w:t xml:space="preserve"> income and educational attainments (</w:t>
      </w:r>
      <w:r w:rsidR="006648BC" w:rsidRPr="00402552">
        <w:rPr>
          <w:szCs w:val="24"/>
        </w:rPr>
        <w:t>Darkenwald &amp; Merriam, 1982</w:t>
      </w:r>
      <w:r w:rsidR="00DC6BD8" w:rsidRPr="00402552">
        <w:rPr>
          <w:szCs w:val="24"/>
        </w:rPr>
        <w:t>).</w:t>
      </w:r>
      <w:r w:rsidR="0078743C" w:rsidRPr="00402552">
        <w:rPr>
          <w:szCs w:val="24"/>
        </w:rPr>
        <w:t xml:space="preserve"> </w:t>
      </w:r>
      <w:r w:rsidR="00CD336A" w:rsidRPr="00402552">
        <w:rPr>
          <w:szCs w:val="24"/>
        </w:rPr>
        <w:t>Research evidence indicates that adult education participation tends to increase the likelihood of securing greater employment opportunities and enhanced human capital, such as appropriate job-related knowledge and skills</w:t>
      </w:r>
      <w:r w:rsidR="006459CB" w:rsidRPr="00402552">
        <w:rPr>
          <w:szCs w:val="24"/>
        </w:rPr>
        <w:t xml:space="preserve"> (</w:t>
      </w:r>
      <w:r w:rsidR="008E646B" w:rsidRPr="00402552">
        <w:rPr>
          <w:szCs w:val="24"/>
        </w:rPr>
        <w:t>European Centre for the Development of Vocational Training [CEDEFOP]</w:t>
      </w:r>
      <w:r w:rsidR="006459CB" w:rsidRPr="00402552">
        <w:rPr>
          <w:szCs w:val="24"/>
        </w:rPr>
        <w:t xml:space="preserve">, 2016; Schuller &amp; Desjardins, 2010). </w:t>
      </w:r>
      <w:r w:rsidR="00047583" w:rsidRPr="00402552">
        <w:rPr>
          <w:szCs w:val="24"/>
        </w:rPr>
        <w:t xml:space="preserve">Notably, unlike and in addition to the previous </w:t>
      </w:r>
      <w:r w:rsidR="00090BCB" w:rsidRPr="00402552">
        <w:rPr>
          <w:szCs w:val="24"/>
        </w:rPr>
        <w:t>perspectives</w:t>
      </w:r>
      <w:r w:rsidR="00047583" w:rsidRPr="00402552">
        <w:rPr>
          <w:szCs w:val="24"/>
        </w:rPr>
        <w:t>, most recent studies have shown that AET participation and its benefits are more likely associated with the dynamics of personal, institutional, and socio-contextual influences</w:t>
      </w:r>
      <w:r w:rsidR="00A43BA7" w:rsidRPr="00402552">
        <w:rPr>
          <w:szCs w:val="24"/>
        </w:rPr>
        <w:t xml:space="preserve"> (Kim &amp; Park, 2022</w:t>
      </w:r>
      <w:r w:rsidR="00097812" w:rsidRPr="00402552">
        <w:rPr>
          <w:szCs w:val="24"/>
        </w:rPr>
        <w:t>; Thongmak, 2021</w:t>
      </w:r>
      <w:r w:rsidR="00A43BA7" w:rsidRPr="00402552">
        <w:rPr>
          <w:szCs w:val="24"/>
        </w:rPr>
        <w:t>)</w:t>
      </w:r>
      <w:r w:rsidR="00B41D79" w:rsidRPr="00402552">
        <w:rPr>
          <w:szCs w:val="24"/>
        </w:rPr>
        <w:t xml:space="preserve">. </w:t>
      </w:r>
      <w:r w:rsidR="00B11B74" w:rsidRPr="00402552">
        <w:rPr>
          <w:szCs w:val="24"/>
        </w:rPr>
        <w:t>According to Punksungka</w:t>
      </w:r>
      <w:r w:rsidR="0018776D" w:rsidRPr="00402552">
        <w:rPr>
          <w:szCs w:val="24"/>
        </w:rPr>
        <w:t xml:space="preserve"> et al.</w:t>
      </w:r>
      <w:r w:rsidR="00B11B74" w:rsidRPr="00402552">
        <w:rPr>
          <w:szCs w:val="24"/>
        </w:rPr>
        <w:t xml:space="preserve"> (2021), job-related </w:t>
      </w:r>
      <w:r w:rsidR="009E4F28" w:rsidRPr="00402552">
        <w:rPr>
          <w:szCs w:val="24"/>
        </w:rPr>
        <w:t>AET</w:t>
      </w:r>
      <w:r w:rsidR="00B11B74" w:rsidRPr="00402552">
        <w:rPr>
          <w:szCs w:val="24"/>
        </w:rPr>
        <w:t xml:space="preserve"> provides a wide range of benefits for individuals, firms, and society. Individuals who received positive returns by participating in job-related </w:t>
      </w:r>
      <w:r w:rsidR="009E4F28" w:rsidRPr="00402552">
        <w:rPr>
          <w:szCs w:val="24"/>
        </w:rPr>
        <w:t>AET</w:t>
      </w:r>
      <w:r w:rsidR="00B11B74" w:rsidRPr="00402552">
        <w:rPr>
          <w:szCs w:val="24"/>
        </w:rPr>
        <w:t>, in turn, serve as an important asset to enhance the competitive</w:t>
      </w:r>
      <w:r w:rsidR="001B6ABF" w:rsidRPr="00402552">
        <w:rPr>
          <w:szCs w:val="24"/>
        </w:rPr>
        <w:t xml:space="preserve">ness </w:t>
      </w:r>
      <w:r w:rsidR="00B11B74" w:rsidRPr="00402552">
        <w:rPr>
          <w:szCs w:val="24"/>
        </w:rPr>
        <w:t xml:space="preserve">of </w:t>
      </w:r>
      <w:r w:rsidR="001B6ABF" w:rsidRPr="00402552">
        <w:rPr>
          <w:szCs w:val="24"/>
        </w:rPr>
        <w:t>national economies</w:t>
      </w:r>
      <w:r w:rsidR="00B11B74" w:rsidRPr="00402552">
        <w:rPr>
          <w:szCs w:val="24"/>
        </w:rPr>
        <w:t xml:space="preserve"> (Gherardi, 2006).</w:t>
      </w:r>
    </w:p>
    <w:p w14:paraId="7E5B55D5" w14:textId="2941354B" w:rsidR="00077F8B" w:rsidRPr="00402552" w:rsidRDefault="00C735E8" w:rsidP="006F41E1">
      <w:pPr>
        <w:ind w:firstLine="720"/>
        <w:rPr>
          <w:szCs w:val="24"/>
        </w:rPr>
      </w:pPr>
      <w:r w:rsidRPr="00402552">
        <w:rPr>
          <w:szCs w:val="24"/>
        </w:rPr>
        <w:t>WL and its related topics have received more attention from human resource development (HRD) and organizational development studies.</w:t>
      </w:r>
      <w:r w:rsidR="00221AF3" w:rsidRPr="00402552">
        <w:rPr>
          <w:szCs w:val="24"/>
        </w:rPr>
        <w:t xml:space="preserve"> </w:t>
      </w:r>
      <w:r w:rsidR="0006052F" w:rsidRPr="00402552">
        <w:rPr>
          <w:szCs w:val="24"/>
        </w:rPr>
        <w:t>Over the past few decades, there has been</w:t>
      </w:r>
      <w:r w:rsidR="0018776D" w:rsidRPr="00402552">
        <w:rPr>
          <w:szCs w:val="24"/>
        </w:rPr>
        <w:t xml:space="preserve"> a</w:t>
      </w:r>
      <w:r w:rsidR="0006052F" w:rsidRPr="00402552">
        <w:rPr>
          <w:szCs w:val="24"/>
        </w:rPr>
        <w:t xml:space="preserve"> growing interest in research concerning what WL is and how it can be interconnected with human resource interventions.</w:t>
      </w:r>
      <w:r w:rsidR="00077F8B" w:rsidRPr="00402552">
        <w:rPr>
          <w:szCs w:val="24"/>
        </w:rPr>
        <w:t xml:space="preserve"> </w:t>
      </w:r>
      <w:r w:rsidR="00221AF3" w:rsidRPr="00402552">
        <w:rPr>
          <w:szCs w:val="24"/>
        </w:rPr>
        <w:t>By definition, WL</w:t>
      </w:r>
      <w:r w:rsidR="00077F8B" w:rsidRPr="00402552">
        <w:rPr>
          <w:szCs w:val="24"/>
        </w:rPr>
        <w:t xml:space="preserve"> refers to the accumulation of knowledge </w:t>
      </w:r>
      <w:r w:rsidR="00573529" w:rsidRPr="00402552">
        <w:rPr>
          <w:szCs w:val="24"/>
        </w:rPr>
        <w:t>and</w:t>
      </w:r>
      <w:r w:rsidR="00077F8B" w:rsidRPr="00402552">
        <w:rPr>
          <w:szCs w:val="24"/>
        </w:rPr>
        <w:t xml:space="preserve"> skills </w:t>
      </w:r>
      <w:r w:rsidR="00221AF3" w:rsidRPr="00402552">
        <w:rPr>
          <w:szCs w:val="24"/>
        </w:rPr>
        <w:t xml:space="preserve">mostly </w:t>
      </w:r>
      <w:r w:rsidR="0018776D" w:rsidRPr="00402552">
        <w:rPr>
          <w:szCs w:val="24"/>
        </w:rPr>
        <w:t>through</w:t>
      </w:r>
      <w:r w:rsidR="00077F8B" w:rsidRPr="00402552">
        <w:rPr>
          <w:szCs w:val="24"/>
        </w:rPr>
        <w:t xml:space="preserve"> informal </w:t>
      </w:r>
      <w:r w:rsidR="00221AF3" w:rsidRPr="00402552">
        <w:rPr>
          <w:szCs w:val="24"/>
        </w:rPr>
        <w:t>sources</w:t>
      </w:r>
      <w:r w:rsidR="00077F8B" w:rsidRPr="00402552">
        <w:rPr>
          <w:szCs w:val="24"/>
        </w:rPr>
        <w:t xml:space="preserve"> that take place </w:t>
      </w:r>
      <w:r w:rsidR="0018776D" w:rsidRPr="00402552">
        <w:rPr>
          <w:szCs w:val="24"/>
        </w:rPr>
        <w:t>during</w:t>
      </w:r>
      <w:r w:rsidR="00077F8B" w:rsidRPr="00402552">
        <w:rPr>
          <w:szCs w:val="24"/>
        </w:rPr>
        <w:t xml:space="preserve"> work-related interactions (Cacciattolo, 2015). That is, </w:t>
      </w:r>
      <w:r w:rsidR="00221AF3" w:rsidRPr="00402552">
        <w:rPr>
          <w:szCs w:val="24"/>
        </w:rPr>
        <w:t xml:space="preserve">the concept of WL practices limitedly encompasses intentionally </w:t>
      </w:r>
      <w:r w:rsidR="00221AF3" w:rsidRPr="00402552">
        <w:rPr>
          <w:szCs w:val="24"/>
        </w:rPr>
        <w:lastRenderedPageBreak/>
        <w:t xml:space="preserve">designed educational programs that may lead to official qualifications; </w:t>
      </w:r>
      <w:r w:rsidR="00B419F0" w:rsidRPr="00402552">
        <w:rPr>
          <w:szCs w:val="24"/>
        </w:rPr>
        <w:t>instead</w:t>
      </w:r>
      <w:r w:rsidR="00221AF3" w:rsidRPr="00402552">
        <w:rPr>
          <w:szCs w:val="24"/>
        </w:rPr>
        <w:t xml:space="preserve">, it is heavily </w:t>
      </w:r>
      <w:r w:rsidR="000946B8" w:rsidRPr="00402552">
        <w:rPr>
          <w:szCs w:val="24"/>
        </w:rPr>
        <w:t>dependent</w:t>
      </w:r>
      <w:r w:rsidR="00221AF3" w:rsidRPr="00402552">
        <w:rPr>
          <w:szCs w:val="24"/>
        </w:rPr>
        <w:t xml:space="preserve"> on </w:t>
      </w:r>
      <w:r w:rsidR="00077F8B" w:rsidRPr="00402552">
        <w:rPr>
          <w:szCs w:val="24"/>
        </w:rPr>
        <w:t xml:space="preserve">informal activities that are less structured and incorporated into social networks and everyday practices </w:t>
      </w:r>
      <w:r w:rsidR="006F41E1" w:rsidRPr="00402552">
        <w:rPr>
          <w:szCs w:val="24"/>
        </w:rPr>
        <w:t xml:space="preserve">in the workplace </w:t>
      </w:r>
      <w:r w:rsidR="00077F8B" w:rsidRPr="00402552">
        <w:rPr>
          <w:szCs w:val="24"/>
        </w:rPr>
        <w:t xml:space="preserve">(Eraut, 2004; Marsick &amp; Watkins, 1990). According to Fenwick (2008b), </w:t>
      </w:r>
      <w:r w:rsidR="006F41E1" w:rsidRPr="00402552">
        <w:rPr>
          <w:szCs w:val="24"/>
        </w:rPr>
        <w:t>WL</w:t>
      </w:r>
      <w:r w:rsidR="00077F8B" w:rsidRPr="00402552">
        <w:rPr>
          <w:szCs w:val="24"/>
        </w:rPr>
        <w:t xml:space="preserve"> occurs through the dynamics and relations between ‘individual actors’ and ‘collectives’</w:t>
      </w:r>
      <w:r w:rsidR="006F41E1" w:rsidRPr="00402552">
        <w:rPr>
          <w:szCs w:val="24"/>
        </w:rPr>
        <w:t>; therefore</w:t>
      </w:r>
      <w:r w:rsidR="00077F8B" w:rsidRPr="00402552">
        <w:rPr>
          <w:szCs w:val="24"/>
        </w:rPr>
        <w:t xml:space="preserve">, it is expected to promise enhanced learning </w:t>
      </w:r>
      <w:r w:rsidR="00737933" w:rsidRPr="00402552">
        <w:rPr>
          <w:szCs w:val="24"/>
        </w:rPr>
        <w:t>for</w:t>
      </w:r>
      <w:r w:rsidR="00077F8B" w:rsidRPr="00402552">
        <w:rPr>
          <w:szCs w:val="24"/>
        </w:rPr>
        <w:t xml:space="preserve"> both individual employees and the organization as a whole (Doornbos et al., 2008; Fenwick, 2008a). </w:t>
      </w:r>
      <w:r w:rsidR="00B41D79" w:rsidRPr="00402552">
        <w:rPr>
          <w:szCs w:val="24"/>
        </w:rPr>
        <w:t xml:space="preserve">Not surprisingly, considerable literature offers abundant evidence that WL plays a crucial role in </w:t>
      </w:r>
      <w:r w:rsidR="00B107A1" w:rsidRPr="00402552">
        <w:rPr>
          <w:szCs w:val="24"/>
        </w:rPr>
        <w:t xml:space="preserve">organizational </w:t>
      </w:r>
      <w:r w:rsidR="00B41D79" w:rsidRPr="00402552">
        <w:rPr>
          <w:szCs w:val="24"/>
        </w:rPr>
        <w:t>performance improvement, is an indispensable component for change, and is often an overarching goal of HRD itself (Watkins &amp; Marsick, 2014).</w:t>
      </w:r>
    </w:p>
    <w:p w14:paraId="2DA659B4" w14:textId="7FB4090B" w:rsidR="00B11B74" w:rsidRPr="00402552" w:rsidRDefault="00B11B74" w:rsidP="00F610B9">
      <w:pPr>
        <w:ind w:firstLine="720"/>
        <w:rPr>
          <w:szCs w:val="24"/>
        </w:rPr>
      </w:pPr>
      <w:r w:rsidRPr="00402552">
        <w:rPr>
          <w:szCs w:val="24"/>
        </w:rPr>
        <w:t xml:space="preserve">According to the empirical findings, participation in </w:t>
      </w:r>
      <w:r w:rsidR="006314D8" w:rsidRPr="00402552">
        <w:rPr>
          <w:szCs w:val="24"/>
        </w:rPr>
        <w:t>job</w:t>
      </w:r>
      <w:r w:rsidRPr="00402552">
        <w:rPr>
          <w:szCs w:val="24"/>
        </w:rPr>
        <w:t xml:space="preserve">-related </w:t>
      </w:r>
      <w:r w:rsidR="00D21971" w:rsidRPr="00402552">
        <w:rPr>
          <w:szCs w:val="24"/>
        </w:rPr>
        <w:t>AET and WL</w:t>
      </w:r>
      <w:r w:rsidRPr="00402552">
        <w:rPr>
          <w:szCs w:val="24"/>
        </w:rPr>
        <w:t xml:space="preserve"> has a positive impact on increased employment stability and reduced unemployment risks at the individual level (Fouarge et al., 201</w:t>
      </w:r>
      <w:r w:rsidR="0090613B" w:rsidRPr="00402552">
        <w:rPr>
          <w:szCs w:val="24"/>
        </w:rPr>
        <w:t>3</w:t>
      </w:r>
      <w:r w:rsidRPr="00402552">
        <w:rPr>
          <w:szCs w:val="24"/>
        </w:rPr>
        <w:t>; Froehlich et al., 2014</w:t>
      </w:r>
      <w:r w:rsidR="00D21971" w:rsidRPr="00402552">
        <w:rPr>
          <w:szCs w:val="24"/>
        </w:rPr>
        <w:t>; Marsick &amp; Watkins, 1999</w:t>
      </w:r>
      <w:r w:rsidRPr="00402552">
        <w:rPr>
          <w:szCs w:val="24"/>
        </w:rPr>
        <w:t xml:space="preserve">). In addition to obtaining human capital, which in turn enhances economic benefits (Keeley, 2007), providing AET opportunities that may secure a skilled </w:t>
      </w:r>
      <w:r w:rsidR="00EA27B4" w:rsidRPr="00402552">
        <w:rPr>
          <w:szCs w:val="24"/>
        </w:rPr>
        <w:t>work</w:t>
      </w:r>
      <w:r w:rsidRPr="00402552">
        <w:rPr>
          <w:szCs w:val="24"/>
        </w:rPr>
        <w:t xml:space="preserve">force became one of the central concerns of employers and the government (Desjardins, 2020). </w:t>
      </w:r>
      <w:r w:rsidR="00D21971" w:rsidRPr="00402552">
        <w:rPr>
          <w:szCs w:val="24"/>
        </w:rPr>
        <w:t xml:space="preserve">Similarly, </w:t>
      </w:r>
      <w:r w:rsidR="009D198C" w:rsidRPr="00402552">
        <w:rPr>
          <w:szCs w:val="24"/>
        </w:rPr>
        <w:t>informal learning at the workplace</w:t>
      </w:r>
      <w:r w:rsidR="00D21971" w:rsidRPr="00402552">
        <w:rPr>
          <w:szCs w:val="24"/>
        </w:rPr>
        <w:t xml:space="preserve"> functions as a vehicle for generating employees’ social capital, such as interaction and task interdependency</w:t>
      </w:r>
      <w:r w:rsidR="006E0CBF" w:rsidRPr="00402552">
        <w:rPr>
          <w:szCs w:val="24"/>
        </w:rPr>
        <w:t>,</w:t>
      </w:r>
      <w:r w:rsidR="00D21971" w:rsidRPr="00402552">
        <w:rPr>
          <w:szCs w:val="24"/>
        </w:rPr>
        <w:t xml:space="preserve"> that yields positive organizational outcomes (Han et al., 2019; Nakamura &amp; Yorks, 2011). </w:t>
      </w:r>
      <w:r w:rsidRPr="00402552">
        <w:rPr>
          <w:szCs w:val="24"/>
        </w:rPr>
        <w:t xml:space="preserve">At the organizational level, </w:t>
      </w:r>
      <w:r w:rsidR="0092546C" w:rsidRPr="00402552">
        <w:rPr>
          <w:szCs w:val="24"/>
        </w:rPr>
        <w:t xml:space="preserve">the organization’s </w:t>
      </w:r>
      <w:r w:rsidRPr="00402552">
        <w:rPr>
          <w:szCs w:val="24"/>
        </w:rPr>
        <w:t xml:space="preserve">learning strategies and interventions </w:t>
      </w:r>
      <w:r w:rsidR="00984A8D" w:rsidRPr="00402552">
        <w:rPr>
          <w:szCs w:val="24"/>
        </w:rPr>
        <w:t>unleash</w:t>
      </w:r>
      <w:r w:rsidRPr="00402552">
        <w:rPr>
          <w:szCs w:val="24"/>
        </w:rPr>
        <w:t xml:space="preserve"> the supply of a competent workforce (Lee &amp; Desjardins, 2019). Responding to the critical role of job-related AET </w:t>
      </w:r>
      <w:r w:rsidR="00330822" w:rsidRPr="00402552">
        <w:rPr>
          <w:szCs w:val="24"/>
        </w:rPr>
        <w:t xml:space="preserve">and WL </w:t>
      </w:r>
      <w:r w:rsidRPr="00402552">
        <w:rPr>
          <w:szCs w:val="24"/>
        </w:rPr>
        <w:t>in organizational effectiveness (</w:t>
      </w:r>
      <w:r w:rsidR="00330822" w:rsidRPr="00402552">
        <w:rPr>
          <w:rFonts w:cs="Times New Roman"/>
          <w:szCs w:val="24"/>
        </w:rPr>
        <w:t xml:space="preserve">Bierema &amp; Eraut, 2004; </w:t>
      </w:r>
      <w:r w:rsidR="008E646B" w:rsidRPr="00402552">
        <w:rPr>
          <w:szCs w:val="24"/>
        </w:rPr>
        <w:t>CEDEFOP</w:t>
      </w:r>
      <w:r w:rsidRPr="00402552">
        <w:rPr>
          <w:szCs w:val="24"/>
        </w:rPr>
        <w:t>, 2015; Svensson et al., 2004),</w:t>
      </w:r>
      <w:r w:rsidR="00663282" w:rsidRPr="00402552">
        <w:rPr>
          <w:szCs w:val="24"/>
        </w:rPr>
        <w:t xml:space="preserve"> increased</w:t>
      </w:r>
      <w:r w:rsidRPr="00402552">
        <w:rPr>
          <w:szCs w:val="24"/>
        </w:rPr>
        <w:t xml:space="preserve"> investment in AET and human capital notion reflects the </w:t>
      </w:r>
      <w:r w:rsidR="00404037" w:rsidRPr="00402552">
        <w:rPr>
          <w:szCs w:val="24"/>
        </w:rPr>
        <w:t>emerging</w:t>
      </w:r>
      <w:r w:rsidRPr="00402552">
        <w:rPr>
          <w:szCs w:val="24"/>
        </w:rPr>
        <w:t xml:space="preserve"> awareness of the association between learning-oriented HRD practices of the organization and its core strategic plan (Garavan et al., 2002</w:t>
      </w:r>
      <w:r w:rsidR="00424F16" w:rsidRPr="00402552">
        <w:rPr>
          <w:szCs w:val="24"/>
        </w:rPr>
        <w:t xml:space="preserve">; </w:t>
      </w:r>
      <w:r w:rsidR="00424F16" w:rsidRPr="00402552">
        <w:rPr>
          <w:rFonts w:eastAsia="Times New Roman" w:cs="Times New Roman"/>
          <w:szCs w:val="24"/>
        </w:rPr>
        <w:t xml:space="preserve">Park </w:t>
      </w:r>
      <w:r w:rsidR="00424F16" w:rsidRPr="00402552">
        <w:rPr>
          <w:rFonts w:eastAsia="Times New Roman" w:cs="Times New Roman"/>
          <w:szCs w:val="24"/>
        </w:rPr>
        <w:lastRenderedPageBreak/>
        <w:t>&amp; Jacobs, 2011</w:t>
      </w:r>
      <w:r w:rsidRPr="00402552">
        <w:rPr>
          <w:szCs w:val="24"/>
        </w:rPr>
        <w:t>).</w:t>
      </w:r>
      <w:r w:rsidR="006E7FA4" w:rsidRPr="00402552">
        <w:rPr>
          <w:szCs w:val="24"/>
        </w:rPr>
        <w:t xml:space="preserve"> </w:t>
      </w:r>
      <w:r w:rsidRPr="00402552">
        <w:rPr>
          <w:szCs w:val="24"/>
        </w:rPr>
        <w:t xml:space="preserve">Furthermore, in a broader sense, work-related </w:t>
      </w:r>
      <w:r w:rsidR="00B97218" w:rsidRPr="00402552">
        <w:rPr>
          <w:szCs w:val="24"/>
        </w:rPr>
        <w:t>educational</w:t>
      </w:r>
      <w:r w:rsidRPr="00402552">
        <w:rPr>
          <w:szCs w:val="24"/>
        </w:rPr>
        <w:t xml:space="preserve"> activities undertaken by employees, groups, and organizations tend to contribute to permanent changes in work processes and organizational culture (Simons et al., 2003). </w:t>
      </w:r>
      <w:r w:rsidR="00952165" w:rsidRPr="00402552">
        <w:rPr>
          <w:szCs w:val="24"/>
        </w:rPr>
        <w:t>As such, working adults’ participation in job-related AET and WL has been paid considerable attention and has become a key topic in adult education and HRD literature</w:t>
      </w:r>
      <w:r w:rsidRPr="00402552">
        <w:rPr>
          <w:szCs w:val="24"/>
        </w:rPr>
        <w:t>.</w:t>
      </w:r>
    </w:p>
    <w:p w14:paraId="40E8EFF9" w14:textId="07239E19" w:rsidR="003174F8" w:rsidRPr="00402552" w:rsidRDefault="003174F8" w:rsidP="00C5311E">
      <w:pPr>
        <w:pStyle w:val="Heading1"/>
        <w:rPr>
          <w:szCs w:val="24"/>
        </w:rPr>
      </w:pPr>
      <w:bookmarkStart w:id="5" w:name="_Toc130286652"/>
      <w:r w:rsidRPr="00402552">
        <w:rPr>
          <w:szCs w:val="24"/>
        </w:rPr>
        <w:t>Purpose Statement</w:t>
      </w:r>
      <w:bookmarkEnd w:id="5"/>
    </w:p>
    <w:p w14:paraId="52F6CBBD" w14:textId="26620646" w:rsidR="00423564" w:rsidRPr="00402552" w:rsidRDefault="00423564" w:rsidP="00F610B9">
      <w:pPr>
        <w:ind w:firstLine="720"/>
        <w:rPr>
          <w:rFonts w:eastAsia="Times New Roman" w:cs="Times New Roman"/>
          <w:bCs/>
          <w:szCs w:val="24"/>
        </w:rPr>
      </w:pPr>
      <w:r w:rsidRPr="00402552">
        <w:rPr>
          <w:rFonts w:eastAsia="Times New Roman" w:cs="Times New Roman"/>
          <w:bCs/>
          <w:szCs w:val="24"/>
        </w:rPr>
        <w:t xml:space="preserve">Many studies on adult education participation emphasize the positive role of work-related learning on adult development. Desjardins </w:t>
      </w:r>
      <w:r w:rsidR="009235BC" w:rsidRPr="00402552">
        <w:rPr>
          <w:rFonts w:eastAsia="Times New Roman" w:cs="Times New Roman"/>
          <w:bCs/>
          <w:szCs w:val="24"/>
        </w:rPr>
        <w:t>et a</w:t>
      </w:r>
      <w:r w:rsidR="00C5311E" w:rsidRPr="00402552">
        <w:rPr>
          <w:rFonts w:eastAsia="Times New Roman" w:cs="Times New Roman"/>
          <w:bCs/>
          <w:szCs w:val="24"/>
        </w:rPr>
        <w:t>l</w:t>
      </w:r>
      <w:r w:rsidR="009235BC" w:rsidRPr="00402552">
        <w:rPr>
          <w:rFonts w:eastAsia="Times New Roman" w:cs="Times New Roman"/>
          <w:bCs/>
          <w:szCs w:val="24"/>
        </w:rPr>
        <w:t>.</w:t>
      </w:r>
      <w:r w:rsidRPr="00402552">
        <w:rPr>
          <w:rFonts w:eastAsia="Times New Roman" w:cs="Times New Roman"/>
          <w:bCs/>
          <w:szCs w:val="24"/>
        </w:rPr>
        <w:t xml:space="preserve"> (2006) stressed the importance of job-related AET in that diverse educational pursuits serve as potential sources to motivate adults to seek continuing education in and out of the workplace. The authors also </w:t>
      </w:r>
      <w:r w:rsidR="00DA566C" w:rsidRPr="00402552">
        <w:rPr>
          <w:rFonts w:eastAsia="Times New Roman" w:cs="Times New Roman"/>
          <w:bCs/>
          <w:szCs w:val="24"/>
        </w:rPr>
        <w:t>demonstrated</w:t>
      </w:r>
      <w:r w:rsidRPr="00402552">
        <w:rPr>
          <w:rFonts w:eastAsia="Times New Roman" w:cs="Times New Roman"/>
          <w:bCs/>
          <w:szCs w:val="24"/>
        </w:rPr>
        <w:t xml:space="preserve"> that intended or self-directed non-formal and informal learning in the community or in daily life may lead to active engagement in adult learning activities. Similarly, Maurer </w:t>
      </w:r>
      <w:r w:rsidR="009235BC" w:rsidRPr="00402552">
        <w:rPr>
          <w:rFonts w:eastAsia="Times New Roman" w:cs="Times New Roman"/>
          <w:bCs/>
          <w:szCs w:val="24"/>
        </w:rPr>
        <w:t xml:space="preserve">et al. </w:t>
      </w:r>
      <w:r w:rsidRPr="00402552">
        <w:rPr>
          <w:rFonts w:eastAsia="Times New Roman" w:cs="Times New Roman"/>
          <w:bCs/>
          <w:szCs w:val="24"/>
        </w:rPr>
        <w:t xml:space="preserve">(2003) revealed that prior internal and external training and learning experiences at work significantly affect employees’ intention to participate in further learning activities. McGivney (1999) argued that informal learning is an important source that potentially brings educational progress because it allows adults to interact with key people who encourage their </w:t>
      </w:r>
      <w:r w:rsidR="008A33DA" w:rsidRPr="00402552">
        <w:rPr>
          <w:rFonts w:eastAsia="Times New Roman" w:cs="Times New Roman"/>
          <w:bCs/>
          <w:szCs w:val="24"/>
        </w:rPr>
        <w:t>continued</w:t>
      </w:r>
      <w:r w:rsidRPr="00402552">
        <w:rPr>
          <w:rFonts w:eastAsia="Times New Roman" w:cs="Times New Roman"/>
          <w:bCs/>
          <w:szCs w:val="24"/>
        </w:rPr>
        <w:t xml:space="preserve"> learning and development. </w:t>
      </w:r>
      <w:r w:rsidR="00EB0E68" w:rsidRPr="00402552">
        <w:rPr>
          <w:rFonts w:eastAsia="Times New Roman" w:cs="Times New Roman"/>
          <w:bCs/>
          <w:szCs w:val="24"/>
        </w:rPr>
        <w:t>Taken altogether, the prominent role of adult education in working adults’ career advancement, regardless of its form and type, has been widely researched and acknowledged.</w:t>
      </w:r>
    </w:p>
    <w:p w14:paraId="08C559A4" w14:textId="1C34B455" w:rsidR="00B9775F" w:rsidRPr="00402552" w:rsidRDefault="00B11B74" w:rsidP="008022A9">
      <w:pPr>
        <w:ind w:firstLine="720"/>
        <w:rPr>
          <w:szCs w:val="24"/>
        </w:rPr>
      </w:pPr>
      <w:r w:rsidRPr="00402552">
        <w:rPr>
          <w:szCs w:val="24"/>
        </w:rPr>
        <w:t xml:space="preserve">Nevertheless, </w:t>
      </w:r>
      <w:r w:rsidR="00B9775F" w:rsidRPr="00402552">
        <w:rPr>
          <w:szCs w:val="24"/>
        </w:rPr>
        <w:t>an unanswered question remains</w:t>
      </w:r>
      <w:r w:rsidRPr="00402552">
        <w:rPr>
          <w:szCs w:val="24"/>
        </w:rPr>
        <w:t xml:space="preserve">: </w:t>
      </w:r>
      <w:r w:rsidR="00B9775F" w:rsidRPr="00402552">
        <w:rPr>
          <w:szCs w:val="24"/>
        </w:rPr>
        <w:t>w</w:t>
      </w:r>
      <w:r w:rsidRPr="00402552">
        <w:rPr>
          <w:szCs w:val="24"/>
        </w:rPr>
        <w:t>hat determines individuals</w:t>
      </w:r>
      <w:r w:rsidR="001016C9" w:rsidRPr="00402552">
        <w:rPr>
          <w:szCs w:val="24"/>
        </w:rPr>
        <w:t>’</w:t>
      </w:r>
      <w:r w:rsidRPr="00402552">
        <w:rPr>
          <w:szCs w:val="24"/>
        </w:rPr>
        <w:t xml:space="preserve"> participat</w:t>
      </w:r>
      <w:r w:rsidR="001016C9" w:rsidRPr="00402552">
        <w:rPr>
          <w:szCs w:val="24"/>
        </w:rPr>
        <w:t>ion</w:t>
      </w:r>
      <w:r w:rsidRPr="00402552">
        <w:rPr>
          <w:szCs w:val="24"/>
        </w:rPr>
        <w:t xml:space="preserve"> in </w:t>
      </w:r>
      <w:r w:rsidR="00E8694A" w:rsidRPr="00402552">
        <w:rPr>
          <w:szCs w:val="24"/>
        </w:rPr>
        <w:t>adult education</w:t>
      </w:r>
      <w:r w:rsidR="00B9775F" w:rsidRPr="00402552">
        <w:rPr>
          <w:szCs w:val="24"/>
        </w:rPr>
        <w:t xml:space="preserve"> and what </w:t>
      </w:r>
      <w:r w:rsidR="005307A1" w:rsidRPr="00402552">
        <w:rPr>
          <w:szCs w:val="24"/>
        </w:rPr>
        <w:t>shapes</w:t>
      </w:r>
      <w:r w:rsidR="00B9775F" w:rsidRPr="00402552">
        <w:rPr>
          <w:szCs w:val="24"/>
        </w:rPr>
        <w:t xml:space="preserve"> different patterns of adult education participation</w:t>
      </w:r>
      <w:r w:rsidRPr="00402552">
        <w:rPr>
          <w:szCs w:val="24"/>
        </w:rPr>
        <w:t xml:space="preserve">? </w:t>
      </w:r>
      <w:r w:rsidR="00D81E03" w:rsidRPr="00402552">
        <w:rPr>
          <w:szCs w:val="24"/>
        </w:rPr>
        <w:t xml:space="preserve">Empirical findings are still obscure on what contextual factors most decisively or relatively importantly contribute to working adults’ participation in job-related AET and WL, even though a great deal of studies have been conducted to explore those factors influencing </w:t>
      </w:r>
      <w:r w:rsidR="00D81E03" w:rsidRPr="00402552">
        <w:rPr>
          <w:szCs w:val="24"/>
        </w:rPr>
        <w:lastRenderedPageBreak/>
        <w:t>LLL intention or adult education participation</w:t>
      </w:r>
      <w:r w:rsidR="00EF2207" w:rsidRPr="00402552">
        <w:rPr>
          <w:szCs w:val="24"/>
        </w:rPr>
        <w:t xml:space="preserve"> (</w:t>
      </w:r>
      <w:r w:rsidR="001B074E" w:rsidRPr="00402552">
        <w:rPr>
          <w:szCs w:val="24"/>
        </w:rPr>
        <w:t>Boeren et al., 2010</w:t>
      </w:r>
      <w:r w:rsidR="00EF2207" w:rsidRPr="00402552">
        <w:rPr>
          <w:szCs w:val="24"/>
        </w:rPr>
        <w:t xml:space="preserve">). </w:t>
      </w:r>
      <w:r w:rsidR="009462CC" w:rsidRPr="00402552">
        <w:rPr>
          <w:szCs w:val="24"/>
        </w:rPr>
        <w:t>Demographic and socioeconomic characteristics, educational background, human capital such as income and skills proficiency, occupational type, and institutional features have been extensively examined and well-documented as determinants of adult education participation</w:t>
      </w:r>
      <w:r w:rsidR="00440D59" w:rsidRPr="00402552">
        <w:rPr>
          <w:szCs w:val="24"/>
        </w:rPr>
        <w:t xml:space="preserve"> (</w:t>
      </w:r>
      <w:r w:rsidR="00D52788" w:rsidRPr="00402552">
        <w:rPr>
          <w:szCs w:val="24"/>
        </w:rPr>
        <w:t xml:space="preserve">Boeren, 2017; </w:t>
      </w:r>
      <w:r w:rsidR="00E64F18" w:rsidRPr="00402552">
        <w:rPr>
          <w:szCs w:val="24"/>
        </w:rPr>
        <w:t xml:space="preserve">Kalenda et al., 2020; </w:t>
      </w:r>
      <w:r w:rsidR="004A23B3" w:rsidRPr="00402552">
        <w:rPr>
          <w:szCs w:val="24"/>
        </w:rPr>
        <w:t>Knipprath &amp; De Rick, 2015</w:t>
      </w:r>
      <w:r w:rsidR="00D52788" w:rsidRPr="00402552">
        <w:rPr>
          <w:szCs w:val="24"/>
        </w:rPr>
        <w:t>; Kyndt et al., 2011</w:t>
      </w:r>
      <w:r w:rsidR="00440D59" w:rsidRPr="00402552">
        <w:rPr>
          <w:szCs w:val="24"/>
        </w:rPr>
        <w:t>)</w:t>
      </w:r>
      <w:r w:rsidR="00C66D4C" w:rsidRPr="00402552">
        <w:rPr>
          <w:szCs w:val="24"/>
        </w:rPr>
        <w:t>. Still, even when all these studies are put in conversation together, a coherent understanding has not been achieved.</w:t>
      </w:r>
      <w:r w:rsidR="008022A9" w:rsidRPr="00402552">
        <w:rPr>
          <w:szCs w:val="24"/>
        </w:rPr>
        <w:t xml:space="preserve"> </w:t>
      </w:r>
      <w:r w:rsidR="00082A89" w:rsidRPr="00402552">
        <w:rPr>
          <w:szCs w:val="24"/>
        </w:rPr>
        <w:t xml:space="preserve">One possible reason is that </w:t>
      </w:r>
      <w:r w:rsidR="002B11F4" w:rsidRPr="00402552">
        <w:rPr>
          <w:szCs w:val="24"/>
        </w:rPr>
        <w:t xml:space="preserve">most </w:t>
      </w:r>
      <w:r w:rsidRPr="00402552">
        <w:rPr>
          <w:szCs w:val="24"/>
        </w:rPr>
        <w:t xml:space="preserve">prior studies have relied </w:t>
      </w:r>
      <w:r w:rsidR="00082A89" w:rsidRPr="00402552">
        <w:rPr>
          <w:szCs w:val="24"/>
        </w:rPr>
        <w:t xml:space="preserve">heavily </w:t>
      </w:r>
      <w:r w:rsidRPr="00402552">
        <w:rPr>
          <w:szCs w:val="24"/>
        </w:rPr>
        <w:t xml:space="preserve">on only a few predictors </w:t>
      </w:r>
      <w:r w:rsidR="00082A89" w:rsidRPr="00402552">
        <w:rPr>
          <w:szCs w:val="24"/>
        </w:rPr>
        <w:t xml:space="preserve">or small numbers of target groups </w:t>
      </w:r>
      <w:r w:rsidRPr="00402552">
        <w:rPr>
          <w:szCs w:val="24"/>
        </w:rPr>
        <w:t>in their investigations.</w:t>
      </w:r>
      <w:r w:rsidR="00082A89" w:rsidRPr="00402552">
        <w:rPr>
          <w:szCs w:val="24"/>
        </w:rPr>
        <w:t xml:space="preserve"> </w:t>
      </w:r>
      <w:r w:rsidR="00647378" w:rsidRPr="00402552">
        <w:rPr>
          <w:szCs w:val="24"/>
        </w:rPr>
        <w:t xml:space="preserve">In addition, it may be due to the fact that the factors and their inter-correlations included in the research model are different across the studies, or it may be because the type </w:t>
      </w:r>
      <w:r w:rsidR="00C5311E" w:rsidRPr="00402552">
        <w:rPr>
          <w:szCs w:val="24"/>
        </w:rPr>
        <w:t>and/or</w:t>
      </w:r>
      <w:r w:rsidR="00647378" w:rsidRPr="00402552">
        <w:rPr>
          <w:szCs w:val="24"/>
        </w:rPr>
        <w:t xml:space="preserve"> measurement of adult education, which is treated as a dependent variable, is divergent among many</w:t>
      </w:r>
      <w:r w:rsidR="00E22492" w:rsidRPr="00402552">
        <w:rPr>
          <w:szCs w:val="24"/>
        </w:rPr>
        <w:t xml:space="preserve"> (</w:t>
      </w:r>
      <w:r w:rsidR="00D52788" w:rsidRPr="00402552">
        <w:rPr>
          <w:szCs w:val="24"/>
        </w:rPr>
        <w:t>Kim &amp; Park, 2022</w:t>
      </w:r>
      <w:r w:rsidR="00E22492" w:rsidRPr="00402552">
        <w:rPr>
          <w:szCs w:val="24"/>
        </w:rPr>
        <w:t xml:space="preserve">). </w:t>
      </w:r>
      <w:r w:rsidR="00CE3FB1" w:rsidRPr="00402552">
        <w:rPr>
          <w:szCs w:val="24"/>
        </w:rPr>
        <w:t>Therefore, it is necessary to re-examine the factors that have a decisive influence on adult education participation, based on the massive dataset systematically collected measuring the degree to which adults learn and related predictors</w:t>
      </w:r>
      <w:r w:rsidR="00E22492" w:rsidRPr="00402552">
        <w:rPr>
          <w:szCs w:val="24"/>
        </w:rPr>
        <w:t>.</w:t>
      </w:r>
      <w:r w:rsidR="00B76DDC" w:rsidRPr="00402552">
        <w:rPr>
          <w:szCs w:val="24"/>
        </w:rPr>
        <w:t xml:space="preserve"> </w:t>
      </w:r>
      <w:r w:rsidR="008C2BCD" w:rsidRPr="00402552">
        <w:rPr>
          <w:szCs w:val="24"/>
        </w:rPr>
        <w:t>From a methodological standpoint, when studies either rely on only a few parameters which may have high inter-correlation or traditional parametric regression models which are deficient in coping with the multivariate structure of the data</w:t>
      </w:r>
      <w:r w:rsidRPr="00402552">
        <w:rPr>
          <w:szCs w:val="24"/>
        </w:rPr>
        <w:t xml:space="preserve"> (Breiman, 2001), it </w:t>
      </w:r>
      <w:r w:rsidR="000D04BD" w:rsidRPr="00402552">
        <w:rPr>
          <w:szCs w:val="24"/>
        </w:rPr>
        <w:t xml:space="preserve">may </w:t>
      </w:r>
      <w:r w:rsidRPr="00402552">
        <w:rPr>
          <w:szCs w:val="24"/>
        </w:rPr>
        <w:t xml:space="preserve">limit </w:t>
      </w:r>
      <w:r w:rsidR="00100C81" w:rsidRPr="00402552">
        <w:rPr>
          <w:szCs w:val="24"/>
        </w:rPr>
        <w:t>the</w:t>
      </w:r>
      <w:r w:rsidR="00800822" w:rsidRPr="00402552">
        <w:rPr>
          <w:szCs w:val="24"/>
        </w:rPr>
        <w:t xml:space="preserve"> </w:t>
      </w:r>
      <w:r w:rsidR="00800822" w:rsidRPr="00402552">
        <w:rPr>
          <w:i/>
          <w:iCs/>
          <w:szCs w:val="24"/>
        </w:rPr>
        <w:t>holistic</w:t>
      </w:r>
      <w:r w:rsidRPr="00402552">
        <w:rPr>
          <w:szCs w:val="24"/>
        </w:rPr>
        <w:t xml:space="preserve"> understanding of how </w:t>
      </w:r>
      <w:r w:rsidR="004B2139" w:rsidRPr="00402552">
        <w:rPr>
          <w:szCs w:val="24"/>
        </w:rPr>
        <w:t xml:space="preserve">individual- </w:t>
      </w:r>
      <w:r w:rsidRPr="00402552">
        <w:rPr>
          <w:szCs w:val="24"/>
        </w:rPr>
        <w:t xml:space="preserve">and </w:t>
      </w:r>
      <w:r w:rsidR="004B2139" w:rsidRPr="00402552">
        <w:rPr>
          <w:szCs w:val="24"/>
        </w:rPr>
        <w:t>organizational</w:t>
      </w:r>
      <w:r w:rsidRPr="00402552">
        <w:rPr>
          <w:szCs w:val="24"/>
        </w:rPr>
        <w:t>-level characteristics</w:t>
      </w:r>
      <w:r w:rsidR="004B221C" w:rsidRPr="00402552">
        <w:rPr>
          <w:szCs w:val="24"/>
        </w:rPr>
        <w:t xml:space="preserve"> </w:t>
      </w:r>
      <w:r w:rsidR="0041468C" w:rsidRPr="00402552">
        <w:rPr>
          <w:szCs w:val="24"/>
        </w:rPr>
        <w:t xml:space="preserve">simultaneously or </w:t>
      </w:r>
      <w:r w:rsidR="004B221C" w:rsidRPr="00402552">
        <w:rPr>
          <w:szCs w:val="24"/>
        </w:rPr>
        <w:t>together</w:t>
      </w:r>
      <w:r w:rsidRPr="00402552">
        <w:rPr>
          <w:szCs w:val="24"/>
        </w:rPr>
        <w:t xml:space="preserve"> </w:t>
      </w:r>
      <w:r w:rsidR="00800822" w:rsidRPr="00402552">
        <w:rPr>
          <w:szCs w:val="24"/>
        </w:rPr>
        <w:t xml:space="preserve">influence </w:t>
      </w:r>
      <w:r w:rsidRPr="00402552">
        <w:rPr>
          <w:szCs w:val="24"/>
        </w:rPr>
        <w:t>the dependent variable.</w:t>
      </w:r>
    </w:p>
    <w:p w14:paraId="5625E174" w14:textId="1291E314" w:rsidR="00197E27" w:rsidRPr="00402552" w:rsidRDefault="00B9775F" w:rsidP="00FF5A5A">
      <w:pPr>
        <w:ind w:firstLine="720"/>
        <w:rPr>
          <w:rFonts w:eastAsia="Times New Roman" w:cs="Times New Roman"/>
          <w:bCs/>
          <w:szCs w:val="24"/>
        </w:rPr>
      </w:pPr>
      <w:r w:rsidRPr="00402552">
        <w:rPr>
          <w:rFonts w:eastAsia="Times New Roman" w:cs="Times New Roman"/>
          <w:bCs/>
          <w:szCs w:val="24"/>
        </w:rPr>
        <w:t>To address this concern, the current study leverage</w:t>
      </w:r>
      <w:r w:rsidR="00557BE4" w:rsidRPr="00402552">
        <w:rPr>
          <w:rFonts w:eastAsia="Times New Roman" w:cs="Times New Roman"/>
          <w:bCs/>
          <w:szCs w:val="24"/>
        </w:rPr>
        <w:t>s</w:t>
      </w:r>
      <w:r w:rsidRPr="00402552">
        <w:rPr>
          <w:rFonts w:eastAsia="Times New Roman" w:cs="Times New Roman"/>
          <w:bCs/>
          <w:szCs w:val="24"/>
        </w:rPr>
        <w:t xml:space="preserve"> two analytic methods: (1) random forest classifiers (RFCs) technique and (2) latent class analysis (LCA). </w:t>
      </w:r>
      <w:r w:rsidR="00AC6193" w:rsidRPr="00402552">
        <w:rPr>
          <w:rFonts w:eastAsia="Times New Roman" w:cs="Times New Roman"/>
          <w:bCs/>
          <w:szCs w:val="24"/>
        </w:rPr>
        <w:t>Nowadays, machine learning algorithms have been introduced for building prediction models in various fields and have produced remarkable results</w:t>
      </w:r>
      <w:r w:rsidR="00F049A7" w:rsidRPr="00402552">
        <w:rPr>
          <w:rFonts w:eastAsia="Times New Roman" w:cs="Times New Roman"/>
          <w:bCs/>
          <w:szCs w:val="24"/>
        </w:rPr>
        <w:t xml:space="preserve">. Due to the recent </w:t>
      </w:r>
      <w:r w:rsidR="00F00EBA" w:rsidRPr="00402552">
        <w:rPr>
          <w:rFonts w:eastAsia="Times New Roman" w:cs="Times New Roman"/>
          <w:bCs/>
          <w:szCs w:val="24"/>
        </w:rPr>
        <w:t>outstanding</w:t>
      </w:r>
      <w:r w:rsidR="00F049A7" w:rsidRPr="00402552">
        <w:rPr>
          <w:rFonts w:eastAsia="Times New Roman" w:cs="Times New Roman"/>
          <w:bCs/>
          <w:szCs w:val="24"/>
        </w:rPr>
        <w:t xml:space="preserve"> development of </w:t>
      </w:r>
      <w:r w:rsidR="00F00EBA" w:rsidRPr="00402552">
        <w:rPr>
          <w:rFonts w:eastAsia="Times New Roman" w:cs="Times New Roman"/>
          <w:bCs/>
          <w:szCs w:val="24"/>
        </w:rPr>
        <w:t>technical</w:t>
      </w:r>
      <w:r w:rsidR="00F049A7" w:rsidRPr="00402552">
        <w:rPr>
          <w:rFonts w:eastAsia="Times New Roman" w:cs="Times New Roman"/>
          <w:bCs/>
          <w:szCs w:val="24"/>
        </w:rPr>
        <w:t xml:space="preserve"> specifications and machine learning libraries, </w:t>
      </w:r>
      <w:r w:rsidR="00197E27" w:rsidRPr="00402552">
        <w:rPr>
          <w:rFonts w:eastAsia="Times New Roman" w:cs="Times New Roman"/>
          <w:bCs/>
          <w:szCs w:val="24"/>
        </w:rPr>
        <w:t>a statistical approach to</w:t>
      </w:r>
      <w:r w:rsidR="00F049A7" w:rsidRPr="00402552">
        <w:rPr>
          <w:rFonts w:eastAsia="Times New Roman" w:cs="Times New Roman"/>
          <w:bCs/>
          <w:szCs w:val="24"/>
        </w:rPr>
        <w:t xml:space="preserve"> </w:t>
      </w:r>
      <w:r w:rsidR="00197E27" w:rsidRPr="00402552">
        <w:rPr>
          <w:rFonts w:eastAsia="Times New Roman" w:cs="Times New Roman"/>
          <w:bCs/>
          <w:szCs w:val="24"/>
        </w:rPr>
        <w:t xml:space="preserve">the development of a </w:t>
      </w:r>
      <w:r w:rsidR="00F049A7" w:rsidRPr="00402552">
        <w:rPr>
          <w:rFonts w:eastAsia="Times New Roman" w:cs="Times New Roman"/>
          <w:bCs/>
          <w:szCs w:val="24"/>
        </w:rPr>
        <w:lastRenderedPageBreak/>
        <w:t xml:space="preserve">predictive model using machine learning techniques is being </w:t>
      </w:r>
      <w:r w:rsidR="00B27C8B" w:rsidRPr="00402552">
        <w:rPr>
          <w:rFonts w:eastAsia="Times New Roman" w:cs="Times New Roman"/>
          <w:bCs/>
          <w:szCs w:val="24"/>
        </w:rPr>
        <w:t>widely</w:t>
      </w:r>
      <w:r w:rsidR="00F049A7" w:rsidRPr="00402552">
        <w:rPr>
          <w:rFonts w:eastAsia="Times New Roman" w:cs="Times New Roman"/>
          <w:bCs/>
          <w:szCs w:val="24"/>
        </w:rPr>
        <w:t xml:space="preserve"> </w:t>
      </w:r>
      <w:r w:rsidR="00197E27" w:rsidRPr="00402552">
        <w:rPr>
          <w:rFonts w:eastAsia="Times New Roman" w:cs="Times New Roman"/>
          <w:bCs/>
          <w:szCs w:val="24"/>
        </w:rPr>
        <w:t>attempted</w:t>
      </w:r>
      <w:r w:rsidR="00F049A7" w:rsidRPr="00402552">
        <w:rPr>
          <w:rFonts w:eastAsia="Times New Roman" w:cs="Times New Roman"/>
          <w:bCs/>
          <w:szCs w:val="24"/>
        </w:rPr>
        <w:t xml:space="preserve"> in various </w:t>
      </w:r>
      <w:r w:rsidR="00197E27" w:rsidRPr="00402552">
        <w:rPr>
          <w:rFonts w:eastAsia="Times New Roman" w:cs="Times New Roman"/>
          <w:bCs/>
          <w:szCs w:val="24"/>
        </w:rPr>
        <w:t xml:space="preserve">academic </w:t>
      </w:r>
      <w:r w:rsidR="00790772" w:rsidRPr="00402552">
        <w:rPr>
          <w:rFonts w:eastAsia="Times New Roman" w:cs="Times New Roman"/>
          <w:bCs/>
          <w:szCs w:val="24"/>
        </w:rPr>
        <w:t>domains</w:t>
      </w:r>
      <w:r w:rsidR="00865C50" w:rsidRPr="00402552">
        <w:rPr>
          <w:rFonts w:eastAsia="Times New Roman" w:cs="Times New Roman"/>
          <w:bCs/>
          <w:szCs w:val="24"/>
        </w:rPr>
        <w:t>,</w:t>
      </w:r>
      <w:r w:rsidR="00F049A7" w:rsidRPr="00402552">
        <w:rPr>
          <w:rFonts w:eastAsia="Times New Roman" w:cs="Times New Roman"/>
          <w:bCs/>
          <w:szCs w:val="24"/>
        </w:rPr>
        <w:t xml:space="preserve"> including </w:t>
      </w:r>
      <w:r w:rsidR="00B323F5" w:rsidRPr="00402552">
        <w:rPr>
          <w:rFonts w:eastAsia="Times New Roman" w:cs="Times New Roman"/>
          <w:bCs/>
          <w:szCs w:val="24"/>
        </w:rPr>
        <w:t>adult education and LLL</w:t>
      </w:r>
      <w:r w:rsidR="00F049A7" w:rsidRPr="00402552">
        <w:rPr>
          <w:rFonts w:eastAsia="Times New Roman" w:cs="Times New Roman"/>
          <w:bCs/>
          <w:szCs w:val="24"/>
        </w:rPr>
        <w:t xml:space="preserve"> </w:t>
      </w:r>
      <w:r w:rsidR="00865C50" w:rsidRPr="00402552">
        <w:rPr>
          <w:rFonts w:eastAsia="Times New Roman" w:cs="Times New Roman"/>
          <w:bCs/>
          <w:szCs w:val="24"/>
        </w:rPr>
        <w:t>(</w:t>
      </w:r>
      <w:r w:rsidR="00AC269A" w:rsidRPr="00402552">
        <w:rPr>
          <w:szCs w:val="24"/>
        </w:rPr>
        <w:t xml:space="preserve">Kalenda et al., 2020; </w:t>
      </w:r>
      <w:r w:rsidR="00DC17AB" w:rsidRPr="00402552">
        <w:rPr>
          <w:szCs w:val="24"/>
        </w:rPr>
        <w:t>Kim &amp; Park, 2022</w:t>
      </w:r>
      <w:r w:rsidR="00865C50" w:rsidRPr="00402552">
        <w:rPr>
          <w:rFonts w:eastAsia="Times New Roman" w:cs="Times New Roman"/>
          <w:bCs/>
          <w:szCs w:val="24"/>
        </w:rPr>
        <w:t>)</w:t>
      </w:r>
      <w:r w:rsidR="00F049A7" w:rsidRPr="00402552">
        <w:rPr>
          <w:rFonts w:eastAsia="Times New Roman" w:cs="Times New Roman"/>
          <w:bCs/>
          <w:szCs w:val="24"/>
        </w:rPr>
        <w:t xml:space="preserve">. </w:t>
      </w:r>
      <w:r w:rsidR="0015766F" w:rsidRPr="00402552">
        <w:rPr>
          <w:rFonts w:eastAsia="Times New Roman" w:cs="Times New Roman"/>
          <w:bCs/>
          <w:szCs w:val="24"/>
        </w:rPr>
        <w:t xml:space="preserve">As one of the machine learning algorithms, the advantage of using RFCs over traditional regression models (e.g., ordinary </w:t>
      </w:r>
      <w:r w:rsidR="000918A5" w:rsidRPr="00402552">
        <w:rPr>
          <w:rFonts w:eastAsia="Times New Roman" w:cs="Times New Roman"/>
          <w:bCs/>
          <w:szCs w:val="24"/>
        </w:rPr>
        <w:t>least squares [OLS]</w:t>
      </w:r>
      <w:r w:rsidR="0015766F" w:rsidRPr="00402552">
        <w:rPr>
          <w:rFonts w:eastAsia="Times New Roman" w:cs="Times New Roman"/>
          <w:bCs/>
          <w:szCs w:val="24"/>
        </w:rPr>
        <w:t xml:space="preserve"> regression) is that it allows not only a comprehensive examination of multiple factors at once but also estimations of the non-parametric association between predictors and outcome measure, regardless of collinearity</w:t>
      </w:r>
      <w:r w:rsidR="0054025E" w:rsidRPr="00402552">
        <w:rPr>
          <w:rFonts w:eastAsia="Times New Roman" w:cs="Times New Roman"/>
          <w:bCs/>
          <w:szCs w:val="24"/>
        </w:rPr>
        <w:t xml:space="preserve">. </w:t>
      </w:r>
      <w:r w:rsidR="0096158F" w:rsidRPr="00402552">
        <w:rPr>
          <w:rFonts w:eastAsia="Times New Roman" w:cs="Times New Roman"/>
          <w:bCs/>
          <w:szCs w:val="24"/>
        </w:rPr>
        <w:t>Basically, RFCs allow the examination of the relative power amongst explanatory variables (i.e., variable importance) in shaping the value of outcome variables</w:t>
      </w:r>
      <w:r w:rsidR="0096158F" w:rsidRPr="00402552">
        <w:rPr>
          <w:color w:val="000000"/>
          <w:szCs w:val="24"/>
        </w:rPr>
        <w:t xml:space="preserve"> (Breiman, 2001; </w:t>
      </w:r>
      <w:r w:rsidR="0096158F" w:rsidRPr="00402552">
        <w:rPr>
          <w:szCs w:val="24"/>
        </w:rPr>
        <w:t>Liaw &amp; Wiener, 2002; Strobl et al., 2008</w:t>
      </w:r>
      <w:r w:rsidR="0096158F" w:rsidRPr="00402552">
        <w:rPr>
          <w:color w:val="000000"/>
          <w:szCs w:val="24"/>
        </w:rPr>
        <w:t>).</w:t>
      </w:r>
      <w:r w:rsidR="00557BE4" w:rsidRPr="00402552">
        <w:rPr>
          <w:color w:val="000000"/>
          <w:szCs w:val="24"/>
        </w:rPr>
        <w:t xml:space="preserve"> Additionally,</w:t>
      </w:r>
      <w:r w:rsidR="0096158F" w:rsidRPr="00402552">
        <w:rPr>
          <w:color w:val="000000"/>
          <w:szCs w:val="24"/>
        </w:rPr>
        <w:t xml:space="preserve"> </w:t>
      </w:r>
      <w:r w:rsidR="00557BE4" w:rsidRPr="00402552">
        <w:rPr>
          <w:rFonts w:eastAsia="Times New Roman" w:cs="Times New Roman"/>
          <w:bCs/>
          <w:szCs w:val="24"/>
        </w:rPr>
        <w:t>b</w:t>
      </w:r>
      <w:r w:rsidR="004E5899" w:rsidRPr="00402552">
        <w:rPr>
          <w:rFonts w:eastAsia="Times New Roman" w:cs="Times New Roman"/>
          <w:bCs/>
          <w:szCs w:val="24"/>
        </w:rPr>
        <w:t xml:space="preserve">ecause machine learning algorithms do not rely on traditional statistical testing procedures, it is expected to reveal novel findings that have not been </w:t>
      </w:r>
      <w:r w:rsidR="0096158F" w:rsidRPr="00402552">
        <w:rPr>
          <w:rFonts w:eastAsia="Times New Roman" w:cs="Times New Roman"/>
          <w:bCs/>
          <w:szCs w:val="24"/>
        </w:rPr>
        <w:t>reported</w:t>
      </w:r>
      <w:r w:rsidR="004E5899" w:rsidRPr="00402552">
        <w:rPr>
          <w:rFonts w:eastAsia="Times New Roman" w:cs="Times New Roman"/>
          <w:bCs/>
          <w:szCs w:val="24"/>
        </w:rPr>
        <w:t xml:space="preserve"> or even neglected</w:t>
      </w:r>
      <w:r w:rsidR="003B74F9" w:rsidRPr="00402552">
        <w:rPr>
          <w:rFonts w:eastAsia="Times New Roman" w:cs="Times New Roman"/>
          <w:bCs/>
          <w:szCs w:val="24"/>
        </w:rPr>
        <w:t xml:space="preserve"> in previous studies</w:t>
      </w:r>
      <w:r w:rsidR="0096158F" w:rsidRPr="00402552">
        <w:rPr>
          <w:rFonts w:eastAsia="Times New Roman" w:cs="Times New Roman"/>
          <w:bCs/>
          <w:szCs w:val="24"/>
        </w:rPr>
        <w:t>, as a by-product</w:t>
      </w:r>
      <w:r w:rsidR="00CD7871" w:rsidRPr="00402552">
        <w:rPr>
          <w:rFonts w:eastAsia="Times New Roman" w:cs="Times New Roman"/>
          <w:bCs/>
          <w:szCs w:val="24"/>
        </w:rPr>
        <w:t xml:space="preserve">. </w:t>
      </w:r>
      <w:r w:rsidR="000D24F8" w:rsidRPr="00402552">
        <w:rPr>
          <w:rFonts w:eastAsia="Times New Roman" w:cs="Times New Roman"/>
          <w:bCs/>
          <w:szCs w:val="24"/>
        </w:rPr>
        <w:t xml:space="preserve">Based on the advantage of using a machine learning technique, this study purposes to propose a prediction method based on classification learning to examine determinants of adult education participation. </w:t>
      </w:r>
      <w:r w:rsidR="00CD7871" w:rsidRPr="00402552">
        <w:rPr>
          <w:rFonts w:eastAsia="Times New Roman" w:cs="Times New Roman"/>
          <w:bCs/>
          <w:szCs w:val="24"/>
        </w:rPr>
        <w:t>In this study, a</w:t>
      </w:r>
      <w:r w:rsidR="0054025E" w:rsidRPr="00402552">
        <w:rPr>
          <w:rFonts w:eastAsia="Times New Roman" w:cs="Times New Roman"/>
          <w:bCs/>
          <w:szCs w:val="24"/>
        </w:rPr>
        <w:t xml:space="preserve"> prediction </w:t>
      </w:r>
      <w:r w:rsidR="00F85DB0" w:rsidRPr="00402552">
        <w:rPr>
          <w:rFonts w:eastAsia="Times New Roman" w:cs="Times New Roman"/>
          <w:bCs/>
          <w:szCs w:val="24"/>
        </w:rPr>
        <w:t>method</w:t>
      </w:r>
      <w:r w:rsidR="0054025E" w:rsidRPr="00402552">
        <w:rPr>
          <w:rFonts w:eastAsia="Times New Roman" w:cs="Times New Roman"/>
          <w:bCs/>
          <w:szCs w:val="24"/>
        </w:rPr>
        <w:t xml:space="preserve"> using </w:t>
      </w:r>
      <w:r w:rsidR="003A215E" w:rsidRPr="00402552">
        <w:rPr>
          <w:rFonts w:eastAsia="Times New Roman" w:cs="Times New Roman"/>
          <w:bCs/>
          <w:szCs w:val="24"/>
        </w:rPr>
        <w:t xml:space="preserve">the </w:t>
      </w:r>
      <w:r w:rsidR="0054025E" w:rsidRPr="00402552">
        <w:rPr>
          <w:rFonts w:eastAsia="Times New Roman" w:cs="Times New Roman"/>
          <w:bCs/>
          <w:szCs w:val="24"/>
        </w:rPr>
        <w:t xml:space="preserve">RFCs </w:t>
      </w:r>
      <w:r w:rsidR="00B735BA" w:rsidRPr="00402552">
        <w:rPr>
          <w:rFonts w:eastAsia="Times New Roman" w:cs="Times New Roman"/>
          <w:bCs/>
          <w:szCs w:val="24"/>
        </w:rPr>
        <w:t xml:space="preserve">technique </w:t>
      </w:r>
      <w:r w:rsidR="0054025E" w:rsidRPr="00402552">
        <w:rPr>
          <w:rFonts w:eastAsia="Times New Roman" w:cs="Times New Roman"/>
          <w:bCs/>
          <w:szCs w:val="24"/>
        </w:rPr>
        <w:t xml:space="preserve">was proposed to </w:t>
      </w:r>
      <w:r w:rsidR="007163DF" w:rsidRPr="00402552">
        <w:rPr>
          <w:rFonts w:eastAsia="Times New Roman" w:cs="Times New Roman"/>
          <w:bCs/>
          <w:szCs w:val="24"/>
        </w:rPr>
        <w:t>re-examine</w:t>
      </w:r>
      <w:r w:rsidR="0054025E" w:rsidRPr="00402552">
        <w:rPr>
          <w:rFonts w:eastAsia="Times New Roman" w:cs="Times New Roman"/>
          <w:bCs/>
          <w:szCs w:val="24"/>
        </w:rPr>
        <w:t xml:space="preserve"> decisive factors in adult education participation among working adults</w:t>
      </w:r>
      <w:r w:rsidR="007D64A4" w:rsidRPr="00402552">
        <w:rPr>
          <w:rFonts w:eastAsia="Times New Roman" w:cs="Times New Roman"/>
          <w:bCs/>
          <w:szCs w:val="24"/>
        </w:rPr>
        <w:t xml:space="preserve"> in the United States</w:t>
      </w:r>
      <w:r w:rsidR="0054025E" w:rsidRPr="00402552">
        <w:rPr>
          <w:rFonts w:eastAsia="Times New Roman" w:cs="Times New Roman"/>
          <w:bCs/>
          <w:szCs w:val="24"/>
        </w:rPr>
        <w:t xml:space="preserve"> by using the </w:t>
      </w:r>
      <w:r w:rsidR="0054025E" w:rsidRPr="00402552">
        <w:rPr>
          <w:szCs w:val="24"/>
        </w:rPr>
        <w:t>Program for the International Assessment of Adult Competencies (PIAAC) dataset</w:t>
      </w:r>
      <w:r w:rsidR="00385C87" w:rsidRPr="00402552">
        <w:rPr>
          <w:szCs w:val="24"/>
        </w:rPr>
        <w:t xml:space="preserve"> surveyed </w:t>
      </w:r>
      <w:r w:rsidR="009008D8" w:rsidRPr="00402552">
        <w:rPr>
          <w:szCs w:val="24"/>
        </w:rPr>
        <w:t xml:space="preserve">across </w:t>
      </w:r>
      <w:r w:rsidR="00385C87" w:rsidRPr="00402552">
        <w:rPr>
          <w:szCs w:val="24"/>
        </w:rPr>
        <w:t xml:space="preserve">OECD </w:t>
      </w:r>
      <w:r w:rsidR="009008D8" w:rsidRPr="00402552">
        <w:rPr>
          <w:szCs w:val="24"/>
        </w:rPr>
        <w:t xml:space="preserve">member </w:t>
      </w:r>
      <w:r w:rsidR="00385C87" w:rsidRPr="00402552">
        <w:rPr>
          <w:szCs w:val="24"/>
        </w:rPr>
        <w:t>countries</w:t>
      </w:r>
      <w:r w:rsidR="0054025E" w:rsidRPr="00402552">
        <w:rPr>
          <w:szCs w:val="24"/>
        </w:rPr>
        <w:t>.</w:t>
      </w:r>
    </w:p>
    <w:p w14:paraId="29D0647E" w14:textId="0CE86B06" w:rsidR="00F00DE3" w:rsidRPr="00402552" w:rsidRDefault="00B0571F" w:rsidP="00BF6451">
      <w:pPr>
        <w:ind w:firstLine="720"/>
        <w:rPr>
          <w:szCs w:val="24"/>
        </w:rPr>
      </w:pPr>
      <w:r w:rsidRPr="009C0129">
        <w:rPr>
          <w:rFonts w:eastAsia="Times New Roman" w:cs="Times New Roman"/>
          <w:bCs/>
          <w:szCs w:val="24"/>
        </w:rPr>
        <w:t xml:space="preserve">Despite the advantage of </w:t>
      </w:r>
      <w:r w:rsidR="007D3E4D" w:rsidRPr="009C0129">
        <w:rPr>
          <w:rFonts w:eastAsia="Times New Roman" w:cs="Times New Roman"/>
          <w:bCs/>
          <w:szCs w:val="24"/>
        </w:rPr>
        <w:t>RFC</w:t>
      </w:r>
      <w:r w:rsidR="007C30C2" w:rsidRPr="009C0129">
        <w:rPr>
          <w:rFonts w:eastAsia="Times New Roman" w:cs="Times New Roman"/>
          <w:bCs/>
          <w:szCs w:val="24"/>
        </w:rPr>
        <w:t>s</w:t>
      </w:r>
      <w:r w:rsidR="007D3E4D" w:rsidRPr="009C0129">
        <w:rPr>
          <w:rFonts w:eastAsia="Times New Roman" w:cs="Times New Roman"/>
          <w:bCs/>
          <w:szCs w:val="24"/>
        </w:rPr>
        <w:t xml:space="preserve">, which </w:t>
      </w:r>
      <w:r w:rsidR="007D3E4D" w:rsidRPr="009C0129">
        <w:rPr>
          <w:color w:val="000000"/>
          <w:szCs w:val="24"/>
        </w:rPr>
        <w:t xml:space="preserve">is beneficial </w:t>
      </w:r>
      <w:r w:rsidR="003067D0" w:rsidRPr="009C0129">
        <w:rPr>
          <w:color w:val="000000"/>
          <w:szCs w:val="24"/>
        </w:rPr>
        <w:t>for calculating</w:t>
      </w:r>
      <w:r w:rsidR="007D3E4D" w:rsidRPr="009C0129">
        <w:rPr>
          <w:color w:val="000000"/>
          <w:szCs w:val="24"/>
        </w:rPr>
        <w:t xml:space="preserve"> the relative importance </w:t>
      </w:r>
      <w:r w:rsidR="00347BA7" w:rsidRPr="009C0129">
        <w:rPr>
          <w:color w:val="000000"/>
          <w:szCs w:val="24"/>
        </w:rPr>
        <w:t>of</w:t>
      </w:r>
      <w:r w:rsidR="007252FE" w:rsidRPr="009C0129">
        <w:rPr>
          <w:color w:val="000000"/>
          <w:szCs w:val="24"/>
        </w:rPr>
        <w:t xml:space="preserve"> target variables</w:t>
      </w:r>
      <w:r w:rsidRPr="009C0129">
        <w:rPr>
          <w:rFonts w:eastAsia="Times New Roman" w:cs="Times New Roman"/>
          <w:bCs/>
          <w:szCs w:val="24"/>
        </w:rPr>
        <w:t xml:space="preserve">, the </w:t>
      </w:r>
      <w:r w:rsidR="007D3E4D" w:rsidRPr="009C0129">
        <w:rPr>
          <w:rFonts w:eastAsia="Times New Roman" w:cs="Times New Roman"/>
          <w:bCs/>
          <w:szCs w:val="24"/>
        </w:rPr>
        <w:t>application</w:t>
      </w:r>
      <w:r w:rsidRPr="009C0129">
        <w:rPr>
          <w:rFonts w:eastAsia="Times New Roman" w:cs="Times New Roman"/>
          <w:bCs/>
          <w:szCs w:val="24"/>
        </w:rPr>
        <w:t xml:space="preserve"> of RFCs is limited </w:t>
      </w:r>
      <w:r w:rsidR="00583047" w:rsidRPr="009C0129">
        <w:rPr>
          <w:rFonts w:eastAsia="Times New Roman" w:cs="Times New Roman"/>
          <w:bCs/>
          <w:szCs w:val="24"/>
        </w:rPr>
        <w:t xml:space="preserve">to some extent by its </w:t>
      </w:r>
      <w:r w:rsidR="00E3298A" w:rsidRPr="009C0129">
        <w:rPr>
          <w:rFonts w:eastAsia="Times New Roman" w:cs="Times New Roman"/>
          <w:bCs/>
          <w:szCs w:val="24"/>
        </w:rPr>
        <w:t xml:space="preserve">technological capabilities </w:t>
      </w:r>
      <w:r w:rsidR="00B33069" w:rsidRPr="009C0129">
        <w:rPr>
          <w:szCs w:val="24"/>
        </w:rPr>
        <w:t xml:space="preserve">– </w:t>
      </w:r>
      <w:r w:rsidR="002A1305" w:rsidRPr="009C0129">
        <w:rPr>
          <w:szCs w:val="24"/>
        </w:rPr>
        <w:t xml:space="preserve">it </w:t>
      </w:r>
      <w:r w:rsidRPr="009C0129">
        <w:rPr>
          <w:rFonts w:eastAsia="Times New Roman" w:cs="Times New Roman"/>
          <w:bCs/>
          <w:szCs w:val="24"/>
        </w:rPr>
        <w:t xml:space="preserve">does not </w:t>
      </w:r>
      <w:r w:rsidR="00B33069" w:rsidRPr="009C0129">
        <w:rPr>
          <w:rFonts w:eastAsia="Times New Roman" w:cs="Times New Roman"/>
          <w:bCs/>
          <w:szCs w:val="24"/>
        </w:rPr>
        <w:t>yield</w:t>
      </w:r>
      <w:r w:rsidRPr="009C0129">
        <w:rPr>
          <w:rFonts w:eastAsia="Times New Roman" w:cs="Times New Roman"/>
          <w:bCs/>
          <w:szCs w:val="24"/>
        </w:rPr>
        <w:t xml:space="preserve"> coefficient values</w:t>
      </w:r>
      <w:r w:rsidR="005957C3" w:rsidRPr="009C0129">
        <w:rPr>
          <w:rFonts w:eastAsia="Times New Roman" w:cs="Times New Roman"/>
          <w:bCs/>
          <w:szCs w:val="24"/>
        </w:rPr>
        <w:t xml:space="preserve"> </w:t>
      </w:r>
      <w:r w:rsidR="005957C3" w:rsidRPr="009C0129">
        <w:rPr>
          <w:color w:val="000000"/>
          <w:szCs w:val="24"/>
        </w:rPr>
        <w:t>(Breiman, 2001</w:t>
      </w:r>
      <w:r w:rsidR="00FD6DCC" w:rsidRPr="009C0129">
        <w:rPr>
          <w:color w:val="000000"/>
          <w:szCs w:val="24"/>
        </w:rPr>
        <w:t xml:space="preserve">; </w:t>
      </w:r>
      <w:r w:rsidR="00FD6DCC" w:rsidRPr="009C0129">
        <w:rPr>
          <w:szCs w:val="24"/>
        </w:rPr>
        <w:t>Strobl et al., 2008</w:t>
      </w:r>
      <w:r w:rsidR="005957C3" w:rsidRPr="009C0129">
        <w:rPr>
          <w:rFonts w:eastAsia="Times New Roman" w:cs="Times New Roman"/>
          <w:bCs/>
          <w:szCs w:val="24"/>
        </w:rPr>
        <w:t>)</w:t>
      </w:r>
      <w:r w:rsidRPr="009C0129">
        <w:rPr>
          <w:rFonts w:eastAsia="Times New Roman" w:cs="Times New Roman"/>
          <w:bCs/>
          <w:szCs w:val="24"/>
        </w:rPr>
        <w:t xml:space="preserve">. In other words, </w:t>
      </w:r>
      <w:r w:rsidR="00103F16" w:rsidRPr="009C0129">
        <w:rPr>
          <w:rFonts w:eastAsia="Times New Roman" w:cs="Times New Roman"/>
          <w:bCs/>
          <w:szCs w:val="24"/>
        </w:rPr>
        <w:t xml:space="preserve">the </w:t>
      </w:r>
      <w:r w:rsidR="00A15979" w:rsidRPr="009C0129">
        <w:rPr>
          <w:rFonts w:eastAsia="Times New Roman" w:cs="Times New Roman"/>
          <w:bCs/>
          <w:szCs w:val="24"/>
        </w:rPr>
        <w:t xml:space="preserve">RFCs </w:t>
      </w:r>
      <w:r w:rsidR="00103F16" w:rsidRPr="009C0129">
        <w:rPr>
          <w:rFonts w:eastAsia="Times New Roman" w:cs="Times New Roman"/>
          <w:bCs/>
          <w:szCs w:val="24"/>
        </w:rPr>
        <w:t xml:space="preserve">results </w:t>
      </w:r>
      <w:r w:rsidR="00031AED" w:rsidRPr="009C0129">
        <w:rPr>
          <w:rFonts w:eastAsia="Times New Roman" w:cs="Times New Roman"/>
          <w:bCs/>
          <w:szCs w:val="24"/>
        </w:rPr>
        <w:t>do not show</w:t>
      </w:r>
      <w:r w:rsidRPr="009C0129">
        <w:rPr>
          <w:rFonts w:eastAsia="Times New Roman" w:cs="Times New Roman"/>
          <w:bCs/>
          <w:szCs w:val="24"/>
        </w:rPr>
        <w:t xml:space="preserve"> the direction of the effects </w:t>
      </w:r>
      <w:r w:rsidR="00A11C4C" w:rsidRPr="009C0129">
        <w:rPr>
          <w:rFonts w:eastAsia="Times New Roman" w:cs="Times New Roman"/>
          <w:bCs/>
          <w:szCs w:val="24"/>
        </w:rPr>
        <w:t>of</w:t>
      </w:r>
      <w:r w:rsidRPr="009C0129">
        <w:rPr>
          <w:rFonts w:eastAsia="Times New Roman" w:cs="Times New Roman"/>
          <w:bCs/>
          <w:szCs w:val="24"/>
        </w:rPr>
        <w:t xml:space="preserve"> the determinants investigated</w:t>
      </w:r>
      <w:r w:rsidR="004D58FD" w:rsidRPr="009C0129">
        <w:rPr>
          <w:rFonts w:eastAsia="Times New Roman" w:cs="Times New Roman"/>
          <w:bCs/>
          <w:szCs w:val="24"/>
        </w:rPr>
        <w:t xml:space="preserve"> in the model</w:t>
      </w:r>
      <w:r w:rsidRPr="009C0129">
        <w:rPr>
          <w:rFonts w:eastAsia="Times New Roman" w:cs="Times New Roman"/>
          <w:bCs/>
          <w:szCs w:val="24"/>
        </w:rPr>
        <w:t xml:space="preserve">. </w:t>
      </w:r>
      <w:r w:rsidR="00F60B03" w:rsidRPr="009C0129">
        <w:rPr>
          <w:rFonts w:eastAsia="Times New Roman" w:cs="Times New Roman"/>
          <w:bCs/>
          <w:szCs w:val="24"/>
        </w:rPr>
        <w:t>Hence</w:t>
      </w:r>
      <w:r w:rsidR="005339D2" w:rsidRPr="009C0129">
        <w:rPr>
          <w:rFonts w:eastAsia="Times New Roman" w:cs="Times New Roman"/>
          <w:bCs/>
          <w:szCs w:val="24"/>
        </w:rPr>
        <w:t xml:space="preserve">, </w:t>
      </w:r>
      <w:r w:rsidR="00C7450C" w:rsidRPr="009C0129">
        <w:rPr>
          <w:rFonts w:eastAsia="Times New Roman" w:cs="Times New Roman"/>
          <w:bCs/>
          <w:szCs w:val="24"/>
        </w:rPr>
        <w:t>employing</w:t>
      </w:r>
      <w:r w:rsidR="0047583D" w:rsidRPr="009C0129">
        <w:rPr>
          <w:rFonts w:eastAsia="Times New Roman" w:cs="Times New Roman"/>
          <w:bCs/>
          <w:szCs w:val="24"/>
        </w:rPr>
        <w:t xml:space="preserve"> other statistical approaches </w:t>
      </w:r>
      <w:r w:rsidR="00900E73" w:rsidRPr="009C0129">
        <w:rPr>
          <w:rFonts w:eastAsia="Times New Roman" w:cs="Times New Roman"/>
          <w:bCs/>
          <w:szCs w:val="24"/>
        </w:rPr>
        <w:t>sub</w:t>
      </w:r>
      <w:r w:rsidR="00693116" w:rsidRPr="009C0129">
        <w:rPr>
          <w:rFonts w:eastAsia="Times New Roman" w:cs="Times New Roman"/>
          <w:bCs/>
          <w:szCs w:val="24"/>
        </w:rPr>
        <w:t xml:space="preserve">sequentially </w:t>
      </w:r>
      <w:r w:rsidR="0047583D" w:rsidRPr="009C0129">
        <w:rPr>
          <w:rFonts w:eastAsia="Times New Roman" w:cs="Times New Roman"/>
          <w:bCs/>
          <w:szCs w:val="24"/>
        </w:rPr>
        <w:t>(e.g., regression</w:t>
      </w:r>
      <w:r w:rsidR="00865EA7" w:rsidRPr="009C0129">
        <w:rPr>
          <w:rFonts w:eastAsia="Times New Roman" w:cs="Times New Roman"/>
          <w:bCs/>
          <w:szCs w:val="24"/>
        </w:rPr>
        <w:t>-based</w:t>
      </w:r>
      <w:r w:rsidR="0047583D" w:rsidRPr="009C0129">
        <w:rPr>
          <w:rFonts w:eastAsia="Times New Roman" w:cs="Times New Roman"/>
          <w:bCs/>
          <w:szCs w:val="24"/>
        </w:rPr>
        <w:t xml:space="preserve"> </w:t>
      </w:r>
      <w:r w:rsidR="00196ECD" w:rsidRPr="009C0129">
        <w:rPr>
          <w:rFonts w:eastAsia="Times New Roman" w:cs="Times New Roman"/>
          <w:bCs/>
          <w:szCs w:val="24"/>
        </w:rPr>
        <w:t>models</w:t>
      </w:r>
      <w:r w:rsidR="0047583D" w:rsidRPr="009C0129">
        <w:rPr>
          <w:rFonts w:eastAsia="Times New Roman" w:cs="Times New Roman"/>
          <w:bCs/>
          <w:szCs w:val="24"/>
        </w:rPr>
        <w:t xml:space="preserve">) as a supplementary method </w:t>
      </w:r>
      <w:r w:rsidR="00A11C4C" w:rsidRPr="009C0129">
        <w:rPr>
          <w:rFonts w:eastAsia="Times New Roman" w:cs="Times New Roman"/>
          <w:bCs/>
          <w:szCs w:val="24"/>
        </w:rPr>
        <w:t xml:space="preserve">along with the RECs </w:t>
      </w:r>
      <w:r w:rsidR="00A11C4C" w:rsidRPr="009C0129">
        <w:rPr>
          <w:rFonts w:eastAsia="Times New Roman" w:cs="Times New Roman"/>
          <w:bCs/>
          <w:szCs w:val="24"/>
        </w:rPr>
        <w:lastRenderedPageBreak/>
        <w:t>technique is often recommended</w:t>
      </w:r>
      <w:r w:rsidR="005A3DF8" w:rsidRPr="009C0129">
        <w:rPr>
          <w:rFonts w:eastAsia="Times New Roman" w:cs="Times New Roman"/>
          <w:bCs/>
          <w:szCs w:val="24"/>
        </w:rPr>
        <w:t xml:space="preserve"> either to compare model performances or </w:t>
      </w:r>
      <w:r w:rsidR="0047583D" w:rsidRPr="009C0129">
        <w:rPr>
          <w:rFonts w:eastAsia="Times New Roman" w:cs="Times New Roman"/>
          <w:bCs/>
          <w:szCs w:val="24"/>
        </w:rPr>
        <w:t>to clearly specify the directionality (</w:t>
      </w:r>
      <w:r w:rsidR="00272E00" w:rsidRPr="009C0129">
        <w:rPr>
          <w:szCs w:val="24"/>
        </w:rPr>
        <w:t>Choi et al., 2020</w:t>
      </w:r>
      <w:r w:rsidR="0047583D" w:rsidRPr="009C0129">
        <w:rPr>
          <w:rFonts w:eastAsia="Times New Roman" w:cs="Times New Roman"/>
          <w:bCs/>
          <w:szCs w:val="24"/>
        </w:rPr>
        <w:t>)</w:t>
      </w:r>
      <w:r w:rsidR="00272E00" w:rsidRPr="009C0129">
        <w:rPr>
          <w:rFonts w:eastAsia="Times New Roman" w:cs="Times New Roman"/>
          <w:bCs/>
          <w:szCs w:val="24"/>
        </w:rPr>
        <w:t xml:space="preserve">. </w:t>
      </w:r>
      <w:r w:rsidR="00181144" w:rsidRPr="009C0129">
        <w:rPr>
          <w:rFonts w:eastAsia="Times New Roman" w:cs="Times New Roman"/>
          <w:bCs/>
          <w:szCs w:val="24"/>
        </w:rPr>
        <w:t>For this reason, this study applies LCA as a second quantitative method to produce more comprehensive information about associations of determinants on dependent variables as well as to identify different sub-groups within populations that share certain outward characteristics</w:t>
      </w:r>
      <w:r w:rsidR="009B0027" w:rsidRPr="009C0129">
        <w:rPr>
          <w:rFonts w:eastAsia="Times New Roman" w:cs="Times New Roman"/>
          <w:bCs/>
          <w:szCs w:val="24"/>
        </w:rPr>
        <w:t xml:space="preserve"> (</w:t>
      </w:r>
      <w:r w:rsidR="009B0027" w:rsidRPr="009C0129">
        <w:rPr>
          <w:szCs w:val="24"/>
        </w:rPr>
        <w:t xml:space="preserve">Hagenaars &amp; McCutcheon, 2002; </w:t>
      </w:r>
      <w:r w:rsidR="009B0027" w:rsidRPr="009C0129">
        <w:rPr>
          <w:rFonts w:eastAsia="Times New Roman" w:cs="Times New Roman"/>
          <w:bCs/>
          <w:szCs w:val="24"/>
        </w:rPr>
        <w:t>Weller et al., 2020),</w:t>
      </w:r>
      <w:r w:rsidR="00181144" w:rsidRPr="009C0129">
        <w:rPr>
          <w:rFonts w:eastAsia="Times New Roman" w:cs="Times New Roman"/>
          <w:bCs/>
          <w:szCs w:val="24"/>
        </w:rPr>
        <w:t xml:space="preserve"> in terms of participating in adult education</w:t>
      </w:r>
      <w:r w:rsidR="0071117E" w:rsidRPr="009C0129">
        <w:rPr>
          <w:rFonts w:eastAsia="Times New Roman" w:cs="Times New Roman"/>
          <w:bCs/>
          <w:szCs w:val="24"/>
        </w:rPr>
        <w:t xml:space="preserve">. </w:t>
      </w:r>
      <w:r w:rsidR="00807129" w:rsidRPr="009C0129">
        <w:rPr>
          <w:rFonts w:eastAsia="Times New Roman" w:cs="Times New Roman"/>
          <w:bCs/>
          <w:szCs w:val="24"/>
        </w:rPr>
        <w:t>In more technical terms</w:t>
      </w:r>
      <w:r w:rsidR="00891119" w:rsidRPr="009C0129">
        <w:rPr>
          <w:rFonts w:eastAsia="Times New Roman" w:cs="Times New Roman"/>
          <w:bCs/>
          <w:szCs w:val="24"/>
        </w:rPr>
        <w:t xml:space="preserve">, </w:t>
      </w:r>
      <w:r w:rsidR="00807129" w:rsidRPr="009C0129">
        <w:rPr>
          <w:rFonts w:eastAsia="Times New Roman" w:cs="Times New Roman"/>
          <w:bCs/>
          <w:szCs w:val="24"/>
        </w:rPr>
        <w:t xml:space="preserve">LCA is </w:t>
      </w:r>
      <w:r w:rsidR="00FA2E27" w:rsidRPr="009C0129">
        <w:rPr>
          <w:rFonts w:eastAsia="Times New Roman" w:cs="Times New Roman"/>
          <w:bCs/>
          <w:szCs w:val="24"/>
        </w:rPr>
        <w:t xml:space="preserve">typically </w:t>
      </w:r>
      <w:r w:rsidR="00807129" w:rsidRPr="009C0129">
        <w:rPr>
          <w:rFonts w:eastAsia="Times New Roman" w:cs="Times New Roman"/>
          <w:bCs/>
          <w:szCs w:val="24"/>
        </w:rPr>
        <w:t xml:space="preserve">adopted to detect latent sub-populations within samples based on patterns of </w:t>
      </w:r>
      <w:r w:rsidR="00B64995" w:rsidRPr="009C0129">
        <w:rPr>
          <w:rFonts w:eastAsia="Times New Roman" w:cs="Times New Roman"/>
          <w:bCs/>
          <w:szCs w:val="24"/>
        </w:rPr>
        <w:t>responses to observed variables (</w:t>
      </w:r>
      <w:r w:rsidR="00B64995" w:rsidRPr="009C0129">
        <w:rPr>
          <w:szCs w:val="24"/>
        </w:rPr>
        <w:t xml:space="preserve">Hagenaars &amp; McCutcheon, 2002; </w:t>
      </w:r>
      <w:r w:rsidR="00184335" w:rsidRPr="009C0129">
        <w:rPr>
          <w:szCs w:val="24"/>
        </w:rPr>
        <w:t>Muthén &amp; Muthén, 2000</w:t>
      </w:r>
      <w:r w:rsidR="00B64995" w:rsidRPr="009C0129">
        <w:rPr>
          <w:rFonts w:eastAsia="Times New Roman" w:cs="Times New Roman"/>
          <w:bCs/>
          <w:szCs w:val="24"/>
        </w:rPr>
        <w:t>)</w:t>
      </w:r>
      <w:r w:rsidR="003B2439" w:rsidRPr="009C0129">
        <w:rPr>
          <w:rFonts w:eastAsia="Times New Roman" w:cs="Times New Roman"/>
          <w:bCs/>
          <w:szCs w:val="24"/>
        </w:rPr>
        <w:t xml:space="preserve">. </w:t>
      </w:r>
      <w:r w:rsidR="009B0027" w:rsidRPr="009C0129">
        <w:rPr>
          <w:rFonts w:eastAsia="Times New Roman" w:cs="Times New Roman"/>
          <w:bCs/>
          <w:szCs w:val="24"/>
        </w:rPr>
        <w:t>When it comes to the purpose of the study, thus, this study’s analytic choices help (1) to compare the relative importance of variables across types of adult education</w:t>
      </w:r>
      <w:r w:rsidR="004728B9" w:rsidRPr="009C0129">
        <w:rPr>
          <w:rFonts w:eastAsia="Times New Roman" w:cs="Times New Roman"/>
          <w:bCs/>
          <w:szCs w:val="24"/>
        </w:rPr>
        <w:t xml:space="preserve"> participation</w:t>
      </w:r>
      <w:r w:rsidR="009B0027" w:rsidRPr="009C0129">
        <w:rPr>
          <w:rFonts w:eastAsia="Times New Roman" w:cs="Times New Roman"/>
          <w:bCs/>
          <w:szCs w:val="24"/>
        </w:rPr>
        <w:t xml:space="preserve"> and (2) to uncover how those predictors shape different patterns of adult education participation across sub-groups within the population.</w:t>
      </w:r>
      <w:r w:rsidR="00174BC0" w:rsidRPr="009C0129">
        <w:rPr>
          <w:rFonts w:eastAsia="Times New Roman" w:cs="Times New Roman"/>
          <w:bCs/>
          <w:szCs w:val="24"/>
        </w:rPr>
        <w:t xml:space="preserve"> </w:t>
      </w:r>
      <w:r w:rsidR="00174BC0" w:rsidRPr="009C0129">
        <w:rPr>
          <w:szCs w:val="24"/>
        </w:rPr>
        <w:t xml:space="preserve">In this context, the purpose of this study is to re-examine the determinants and patterns of adult education participation of working adults by applying emerging analytic techniques to capture population-level insights </w:t>
      </w:r>
      <w:r w:rsidR="00F00DE3" w:rsidRPr="009C0129">
        <w:rPr>
          <w:szCs w:val="24"/>
        </w:rPr>
        <w:t>on</w:t>
      </w:r>
      <w:r w:rsidR="00317601" w:rsidRPr="009C0129">
        <w:rPr>
          <w:szCs w:val="24"/>
        </w:rPr>
        <w:t xml:space="preserve"> (1)</w:t>
      </w:r>
      <w:r w:rsidR="00F00DE3" w:rsidRPr="009C0129">
        <w:rPr>
          <w:szCs w:val="24"/>
        </w:rPr>
        <w:t xml:space="preserve"> </w:t>
      </w:r>
      <w:r w:rsidR="00F00DE3" w:rsidRPr="009C0129">
        <w:rPr>
          <w:i/>
          <w:iCs/>
          <w:szCs w:val="24"/>
        </w:rPr>
        <w:t>what</w:t>
      </w:r>
      <w:r w:rsidR="00F00DE3" w:rsidRPr="009C0129">
        <w:rPr>
          <w:szCs w:val="24"/>
        </w:rPr>
        <w:t xml:space="preserve"> drives participation in adult education and </w:t>
      </w:r>
      <w:r w:rsidR="00317601" w:rsidRPr="009C0129">
        <w:rPr>
          <w:szCs w:val="24"/>
        </w:rPr>
        <w:t xml:space="preserve">(2) </w:t>
      </w:r>
      <w:r w:rsidR="00F00DE3" w:rsidRPr="009C0129">
        <w:rPr>
          <w:i/>
          <w:iCs/>
          <w:szCs w:val="24"/>
        </w:rPr>
        <w:t>how</w:t>
      </w:r>
      <w:r w:rsidR="00F00DE3" w:rsidRPr="009C0129">
        <w:rPr>
          <w:szCs w:val="24"/>
        </w:rPr>
        <w:t xml:space="preserve"> </w:t>
      </w:r>
      <w:r w:rsidR="00695452" w:rsidRPr="009C0129">
        <w:rPr>
          <w:szCs w:val="24"/>
        </w:rPr>
        <w:t xml:space="preserve">discrete </w:t>
      </w:r>
      <w:r w:rsidR="00F00DE3" w:rsidRPr="009C0129">
        <w:rPr>
          <w:szCs w:val="24"/>
        </w:rPr>
        <w:t xml:space="preserve">patterns </w:t>
      </w:r>
      <w:r w:rsidR="00AB316F" w:rsidRPr="009C0129">
        <w:rPr>
          <w:szCs w:val="24"/>
        </w:rPr>
        <w:t>in adult education</w:t>
      </w:r>
      <w:r w:rsidR="00F00DE3" w:rsidRPr="009C0129">
        <w:rPr>
          <w:szCs w:val="24"/>
        </w:rPr>
        <w:t xml:space="preserve"> participation </w:t>
      </w:r>
      <w:r w:rsidR="00695452" w:rsidRPr="009C0129">
        <w:rPr>
          <w:szCs w:val="24"/>
        </w:rPr>
        <w:t>emerge</w:t>
      </w:r>
      <w:r w:rsidR="00F00DE3" w:rsidRPr="009C0129">
        <w:rPr>
          <w:szCs w:val="24"/>
        </w:rPr>
        <w:t xml:space="preserve">. </w:t>
      </w:r>
      <w:r w:rsidR="00695452" w:rsidRPr="009C0129">
        <w:rPr>
          <w:szCs w:val="24"/>
        </w:rPr>
        <w:t xml:space="preserve">This study seeks to advance the knowledge pertaining to </w:t>
      </w:r>
      <w:r w:rsidR="00695452" w:rsidRPr="009C0129">
        <w:rPr>
          <w:i/>
          <w:iCs/>
          <w:szCs w:val="24"/>
        </w:rPr>
        <w:t>lifelong learners</w:t>
      </w:r>
      <w:r w:rsidR="00695452" w:rsidRPr="009C0129">
        <w:rPr>
          <w:szCs w:val="24"/>
        </w:rPr>
        <w:t xml:space="preserve"> and to </w:t>
      </w:r>
      <w:r w:rsidR="003A3854" w:rsidRPr="009C0129">
        <w:rPr>
          <w:szCs w:val="24"/>
        </w:rPr>
        <w:t>explore</w:t>
      </w:r>
      <w:r w:rsidR="00695452" w:rsidRPr="009C0129">
        <w:rPr>
          <w:szCs w:val="24"/>
        </w:rPr>
        <w:t xml:space="preserve"> theoretical and practical aspects of working adults’ </w:t>
      </w:r>
      <w:r w:rsidR="00E85319" w:rsidRPr="009C0129">
        <w:rPr>
          <w:szCs w:val="24"/>
        </w:rPr>
        <w:t>LLL</w:t>
      </w:r>
      <w:r w:rsidR="00695452" w:rsidRPr="009C0129">
        <w:rPr>
          <w:szCs w:val="24"/>
        </w:rPr>
        <w:t xml:space="preserve"> in and out of the workplace.</w:t>
      </w:r>
    </w:p>
    <w:p w14:paraId="303FC09E" w14:textId="57B3AAA1" w:rsidR="003174F8" w:rsidRPr="00402552" w:rsidRDefault="003174F8" w:rsidP="003174F8">
      <w:pPr>
        <w:pStyle w:val="Heading1"/>
        <w:rPr>
          <w:szCs w:val="24"/>
        </w:rPr>
      </w:pPr>
      <w:bookmarkStart w:id="6" w:name="_Toc130286653"/>
      <w:r w:rsidRPr="00402552">
        <w:rPr>
          <w:szCs w:val="24"/>
        </w:rPr>
        <w:t>Research Questions</w:t>
      </w:r>
      <w:bookmarkEnd w:id="6"/>
    </w:p>
    <w:p w14:paraId="70752E00" w14:textId="5B09816E" w:rsidR="00B11B74" w:rsidRPr="00402552" w:rsidRDefault="006E2721" w:rsidP="00F610B9">
      <w:pPr>
        <w:ind w:firstLine="720"/>
        <w:rPr>
          <w:szCs w:val="24"/>
        </w:rPr>
      </w:pPr>
      <w:r w:rsidRPr="00402552">
        <w:rPr>
          <w:szCs w:val="24"/>
        </w:rPr>
        <w:t xml:space="preserve">The purpose of this study is to re-examine the determinants and patterns of </w:t>
      </w:r>
      <w:r w:rsidR="00D433A5" w:rsidRPr="00402552">
        <w:rPr>
          <w:szCs w:val="24"/>
        </w:rPr>
        <w:t xml:space="preserve">the </w:t>
      </w:r>
      <w:r w:rsidR="00826720" w:rsidRPr="00402552">
        <w:rPr>
          <w:szCs w:val="24"/>
        </w:rPr>
        <w:t>adult education</w:t>
      </w:r>
      <w:r w:rsidRPr="00402552">
        <w:rPr>
          <w:szCs w:val="24"/>
        </w:rPr>
        <w:t xml:space="preserve"> participation of working adults </w:t>
      </w:r>
      <w:r w:rsidR="00BF685D" w:rsidRPr="00402552">
        <w:rPr>
          <w:szCs w:val="24"/>
        </w:rPr>
        <w:t>using RFCs and LCA. To that end, t</w:t>
      </w:r>
      <w:r w:rsidR="00B11B74" w:rsidRPr="00402552">
        <w:rPr>
          <w:szCs w:val="24"/>
        </w:rPr>
        <w:t>he research questions addressed in the present study include</w:t>
      </w:r>
      <w:r w:rsidR="00D83F38" w:rsidRPr="00402552">
        <w:rPr>
          <w:szCs w:val="24"/>
        </w:rPr>
        <w:t xml:space="preserve"> the following</w:t>
      </w:r>
      <w:r w:rsidR="00B11B74" w:rsidRPr="00402552">
        <w:rPr>
          <w:szCs w:val="24"/>
        </w:rPr>
        <w:t>:</w:t>
      </w:r>
    </w:p>
    <w:p w14:paraId="5A729F93" w14:textId="78CEB250" w:rsidR="00B11B74" w:rsidRPr="00402552" w:rsidRDefault="00B11B74" w:rsidP="001F13F3">
      <w:pPr>
        <w:pStyle w:val="ListParagraph"/>
        <w:numPr>
          <w:ilvl w:val="0"/>
          <w:numId w:val="1"/>
        </w:numPr>
        <w:ind w:left="720"/>
        <w:rPr>
          <w:szCs w:val="24"/>
        </w:rPr>
      </w:pPr>
      <w:r w:rsidRPr="00402552">
        <w:rPr>
          <w:szCs w:val="24"/>
        </w:rPr>
        <w:t xml:space="preserve">Research </w:t>
      </w:r>
      <w:r w:rsidR="00CB2772" w:rsidRPr="00402552">
        <w:rPr>
          <w:szCs w:val="24"/>
        </w:rPr>
        <w:t>q</w:t>
      </w:r>
      <w:r w:rsidRPr="00402552">
        <w:rPr>
          <w:szCs w:val="24"/>
        </w:rPr>
        <w:t>uestion 1</w:t>
      </w:r>
      <w:r w:rsidR="00DF6C4B" w:rsidRPr="00402552">
        <w:rPr>
          <w:szCs w:val="24"/>
        </w:rPr>
        <w:t xml:space="preserve"> (RQ1)</w:t>
      </w:r>
      <w:r w:rsidRPr="00402552">
        <w:rPr>
          <w:szCs w:val="24"/>
        </w:rPr>
        <w:t>: What were the main determinants and their association with formal AET participation among working adults?</w:t>
      </w:r>
    </w:p>
    <w:p w14:paraId="62260F31" w14:textId="66D7B6A1" w:rsidR="00B11B74" w:rsidRPr="00402552" w:rsidRDefault="00B11B74" w:rsidP="001F13F3">
      <w:pPr>
        <w:pStyle w:val="ListParagraph"/>
        <w:numPr>
          <w:ilvl w:val="0"/>
          <w:numId w:val="1"/>
        </w:numPr>
        <w:ind w:left="720"/>
        <w:rPr>
          <w:szCs w:val="24"/>
        </w:rPr>
      </w:pPr>
      <w:r w:rsidRPr="00402552">
        <w:rPr>
          <w:szCs w:val="24"/>
        </w:rPr>
        <w:lastRenderedPageBreak/>
        <w:t xml:space="preserve">Research </w:t>
      </w:r>
      <w:r w:rsidR="00CB2772" w:rsidRPr="00402552">
        <w:rPr>
          <w:szCs w:val="24"/>
        </w:rPr>
        <w:t>q</w:t>
      </w:r>
      <w:r w:rsidRPr="00402552">
        <w:rPr>
          <w:szCs w:val="24"/>
        </w:rPr>
        <w:t>uestion 2</w:t>
      </w:r>
      <w:r w:rsidR="00DF6C4B" w:rsidRPr="00402552">
        <w:rPr>
          <w:szCs w:val="24"/>
        </w:rPr>
        <w:t xml:space="preserve"> (RQ2)</w:t>
      </w:r>
      <w:r w:rsidRPr="00402552">
        <w:rPr>
          <w:szCs w:val="24"/>
        </w:rPr>
        <w:t>: What were the main determinants and their association with non-formal AET participation among working adults?</w:t>
      </w:r>
    </w:p>
    <w:p w14:paraId="7EAA58B0" w14:textId="40D8AF3F" w:rsidR="00B34433" w:rsidRPr="00402552" w:rsidRDefault="00B34433" w:rsidP="001F13F3">
      <w:pPr>
        <w:pStyle w:val="ListParagraph"/>
        <w:numPr>
          <w:ilvl w:val="0"/>
          <w:numId w:val="1"/>
        </w:numPr>
        <w:ind w:left="720"/>
        <w:rPr>
          <w:szCs w:val="24"/>
        </w:rPr>
      </w:pPr>
      <w:r w:rsidRPr="00402552">
        <w:rPr>
          <w:szCs w:val="24"/>
        </w:rPr>
        <w:t xml:space="preserve">Research </w:t>
      </w:r>
      <w:r w:rsidR="00CB2772" w:rsidRPr="00402552">
        <w:rPr>
          <w:szCs w:val="24"/>
        </w:rPr>
        <w:t>q</w:t>
      </w:r>
      <w:r w:rsidRPr="00402552">
        <w:rPr>
          <w:szCs w:val="24"/>
        </w:rPr>
        <w:t>uestion 3</w:t>
      </w:r>
      <w:r w:rsidR="00DF6C4B" w:rsidRPr="00402552">
        <w:rPr>
          <w:szCs w:val="24"/>
        </w:rPr>
        <w:t xml:space="preserve"> (RQ3)</w:t>
      </w:r>
      <w:r w:rsidRPr="00402552">
        <w:rPr>
          <w:szCs w:val="24"/>
        </w:rPr>
        <w:t>: What were the main determinants and their association with informal learning participation among working adults?</w:t>
      </w:r>
    </w:p>
    <w:p w14:paraId="478E9ED9" w14:textId="35193FAD" w:rsidR="00962729" w:rsidRPr="00402552" w:rsidRDefault="00962729" w:rsidP="001F13F3">
      <w:pPr>
        <w:pStyle w:val="ListParagraph"/>
        <w:numPr>
          <w:ilvl w:val="0"/>
          <w:numId w:val="1"/>
        </w:numPr>
        <w:ind w:left="720"/>
        <w:rPr>
          <w:szCs w:val="24"/>
        </w:rPr>
      </w:pPr>
      <w:r w:rsidRPr="00402552">
        <w:rPr>
          <w:szCs w:val="24"/>
        </w:rPr>
        <w:t xml:space="preserve">Research </w:t>
      </w:r>
      <w:r w:rsidR="00CB2772" w:rsidRPr="00402552">
        <w:rPr>
          <w:szCs w:val="24"/>
        </w:rPr>
        <w:t>q</w:t>
      </w:r>
      <w:r w:rsidRPr="00402552">
        <w:rPr>
          <w:szCs w:val="24"/>
        </w:rPr>
        <w:t>uestion 4</w:t>
      </w:r>
      <w:r w:rsidR="00DF6C4B" w:rsidRPr="00402552">
        <w:rPr>
          <w:szCs w:val="24"/>
        </w:rPr>
        <w:t xml:space="preserve"> (RQ4)</w:t>
      </w:r>
      <w:r w:rsidRPr="00402552">
        <w:rPr>
          <w:szCs w:val="24"/>
        </w:rPr>
        <w:t xml:space="preserve">: </w:t>
      </w:r>
      <w:r w:rsidR="00BF685D" w:rsidRPr="00402552">
        <w:rPr>
          <w:szCs w:val="24"/>
        </w:rPr>
        <w:t>How can working adults be classified according to the extent to which they participate in formal AET, non-formal AET, and informal learning?</w:t>
      </w:r>
    </w:p>
    <w:p w14:paraId="0986D9C3" w14:textId="2CC4679F" w:rsidR="00BF685D" w:rsidRPr="00402552" w:rsidRDefault="00BF685D" w:rsidP="001F13F3">
      <w:pPr>
        <w:pStyle w:val="ListParagraph"/>
        <w:numPr>
          <w:ilvl w:val="0"/>
          <w:numId w:val="1"/>
        </w:numPr>
        <w:ind w:left="720"/>
        <w:rPr>
          <w:szCs w:val="24"/>
        </w:rPr>
      </w:pPr>
      <w:r w:rsidRPr="00402552">
        <w:rPr>
          <w:szCs w:val="24"/>
        </w:rPr>
        <w:t xml:space="preserve">Research </w:t>
      </w:r>
      <w:r w:rsidR="00CB2772" w:rsidRPr="00402552">
        <w:rPr>
          <w:szCs w:val="24"/>
        </w:rPr>
        <w:t>q</w:t>
      </w:r>
      <w:r w:rsidRPr="00402552">
        <w:rPr>
          <w:szCs w:val="24"/>
        </w:rPr>
        <w:t>uestion 5</w:t>
      </w:r>
      <w:r w:rsidR="00DF6C4B" w:rsidRPr="00402552">
        <w:rPr>
          <w:szCs w:val="24"/>
        </w:rPr>
        <w:t xml:space="preserve"> (RQ5)</w:t>
      </w:r>
      <w:r w:rsidRPr="00402552">
        <w:rPr>
          <w:szCs w:val="24"/>
        </w:rPr>
        <w:t>: What individual</w:t>
      </w:r>
      <w:r w:rsidR="00CB53A3" w:rsidRPr="00402552">
        <w:rPr>
          <w:szCs w:val="24"/>
        </w:rPr>
        <w:t>-level</w:t>
      </w:r>
      <w:r w:rsidRPr="00402552">
        <w:rPr>
          <w:szCs w:val="24"/>
        </w:rPr>
        <w:t xml:space="preserve"> and work-related </w:t>
      </w:r>
      <w:r w:rsidR="00CB53A3" w:rsidRPr="00402552">
        <w:rPr>
          <w:szCs w:val="24"/>
        </w:rPr>
        <w:t xml:space="preserve">contexts of </w:t>
      </w:r>
      <w:r w:rsidRPr="00402552">
        <w:rPr>
          <w:szCs w:val="24"/>
        </w:rPr>
        <w:t>factors predict class membership</w:t>
      </w:r>
      <w:r w:rsidR="003B387A" w:rsidRPr="00402552">
        <w:rPr>
          <w:szCs w:val="24"/>
        </w:rPr>
        <w:t>s</w:t>
      </w:r>
      <w:r w:rsidRPr="00402552">
        <w:rPr>
          <w:szCs w:val="24"/>
        </w:rPr>
        <w:t xml:space="preserve"> of adult education participation patterns</w:t>
      </w:r>
      <w:r w:rsidR="006F3A6C" w:rsidRPr="00402552">
        <w:rPr>
          <w:szCs w:val="24"/>
        </w:rPr>
        <w:t xml:space="preserve"> of working adults</w:t>
      </w:r>
      <w:r w:rsidRPr="00402552">
        <w:rPr>
          <w:szCs w:val="24"/>
        </w:rPr>
        <w:t>?</w:t>
      </w:r>
    </w:p>
    <w:p w14:paraId="450B61F0" w14:textId="6D45D956" w:rsidR="003174F8" w:rsidRPr="00402552" w:rsidRDefault="003174F8" w:rsidP="003174F8">
      <w:pPr>
        <w:pStyle w:val="Heading1"/>
        <w:rPr>
          <w:szCs w:val="24"/>
        </w:rPr>
      </w:pPr>
      <w:bookmarkStart w:id="7" w:name="_Toc130286654"/>
      <w:r w:rsidRPr="00402552">
        <w:rPr>
          <w:szCs w:val="24"/>
        </w:rPr>
        <w:t>Significance of the Study</w:t>
      </w:r>
      <w:bookmarkEnd w:id="7"/>
    </w:p>
    <w:p w14:paraId="004E170C" w14:textId="661A5016" w:rsidR="00933164" w:rsidRPr="00402552" w:rsidRDefault="0086688F" w:rsidP="002258A8">
      <w:pPr>
        <w:ind w:firstLine="720"/>
        <w:rPr>
          <w:szCs w:val="24"/>
        </w:rPr>
      </w:pPr>
      <w:r w:rsidRPr="00402552">
        <w:rPr>
          <w:szCs w:val="24"/>
        </w:rPr>
        <w:t>First, t</w:t>
      </w:r>
      <w:r w:rsidR="009815C0" w:rsidRPr="00402552">
        <w:rPr>
          <w:szCs w:val="24"/>
        </w:rPr>
        <w:t xml:space="preserve">he significance of this study is </w:t>
      </w:r>
      <w:r w:rsidR="00933164" w:rsidRPr="00402552">
        <w:rPr>
          <w:szCs w:val="24"/>
        </w:rPr>
        <w:t>theoretically</w:t>
      </w:r>
      <w:r w:rsidR="00557655" w:rsidRPr="00402552">
        <w:rPr>
          <w:szCs w:val="24"/>
        </w:rPr>
        <w:t xml:space="preserve"> profound</w:t>
      </w:r>
      <w:r w:rsidR="009815C0" w:rsidRPr="00402552">
        <w:rPr>
          <w:szCs w:val="24"/>
        </w:rPr>
        <w:t xml:space="preserve">. </w:t>
      </w:r>
      <w:r w:rsidR="002258A8" w:rsidRPr="00402552">
        <w:rPr>
          <w:szCs w:val="24"/>
        </w:rPr>
        <w:t>Many researchers in the field of adult education and LLL have shown that the main principle of adult learning can be categorized into three types: formal learning, non-formal learning, and informal learning. Nevertheless, the research approach</w:t>
      </w:r>
      <w:r w:rsidR="00D04565" w:rsidRPr="00402552">
        <w:rPr>
          <w:szCs w:val="24"/>
        </w:rPr>
        <w:t>es to</w:t>
      </w:r>
      <w:r w:rsidR="002258A8" w:rsidRPr="00402552">
        <w:rPr>
          <w:szCs w:val="24"/>
        </w:rPr>
        <w:t xml:space="preserve"> </w:t>
      </w:r>
      <w:r w:rsidR="007C754C" w:rsidRPr="00402552">
        <w:rPr>
          <w:szCs w:val="24"/>
        </w:rPr>
        <w:t>simultaneously</w:t>
      </w:r>
      <w:r w:rsidR="002258A8" w:rsidRPr="00402552">
        <w:rPr>
          <w:szCs w:val="24"/>
        </w:rPr>
        <w:t xml:space="preserve"> looking at </w:t>
      </w:r>
      <w:r w:rsidR="008900F6" w:rsidRPr="00402552">
        <w:rPr>
          <w:szCs w:val="24"/>
        </w:rPr>
        <w:t xml:space="preserve">three </w:t>
      </w:r>
      <w:r w:rsidR="00D04565" w:rsidRPr="00402552">
        <w:rPr>
          <w:szCs w:val="24"/>
        </w:rPr>
        <w:t>different</w:t>
      </w:r>
      <w:r w:rsidR="002258A8" w:rsidRPr="00402552">
        <w:rPr>
          <w:szCs w:val="24"/>
        </w:rPr>
        <w:t xml:space="preserve"> </w:t>
      </w:r>
      <w:r w:rsidR="008900F6" w:rsidRPr="00402552">
        <w:rPr>
          <w:szCs w:val="24"/>
        </w:rPr>
        <w:t>forms</w:t>
      </w:r>
      <w:r w:rsidR="002258A8" w:rsidRPr="00402552">
        <w:rPr>
          <w:szCs w:val="24"/>
        </w:rPr>
        <w:t xml:space="preserve"> of adult education ha</w:t>
      </w:r>
      <w:r w:rsidR="00D04565" w:rsidRPr="00402552">
        <w:rPr>
          <w:szCs w:val="24"/>
        </w:rPr>
        <w:t>ve</w:t>
      </w:r>
      <w:r w:rsidR="002258A8" w:rsidRPr="00402552">
        <w:rPr>
          <w:szCs w:val="24"/>
        </w:rPr>
        <w:t xml:space="preserve"> been limited, probably because of the equivocal</w:t>
      </w:r>
      <w:r w:rsidR="004157C0" w:rsidRPr="00402552">
        <w:rPr>
          <w:szCs w:val="24"/>
        </w:rPr>
        <w:t>ity</w:t>
      </w:r>
      <w:r w:rsidR="002258A8" w:rsidRPr="00402552">
        <w:rPr>
          <w:szCs w:val="24"/>
        </w:rPr>
        <w:t xml:space="preserve"> of </w:t>
      </w:r>
      <w:r w:rsidR="004157C0" w:rsidRPr="00402552">
        <w:rPr>
          <w:szCs w:val="24"/>
        </w:rPr>
        <w:t xml:space="preserve">the </w:t>
      </w:r>
      <w:r w:rsidR="002258A8" w:rsidRPr="00402552">
        <w:rPr>
          <w:szCs w:val="24"/>
        </w:rPr>
        <w:t>boundaries among them (Desjardins, 2011). This study</w:t>
      </w:r>
      <w:r w:rsidR="00213171" w:rsidRPr="00402552">
        <w:rPr>
          <w:szCs w:val="24"/>
        </w:rPr>
        <w:t xml:space="preserve"> comprehensively</w:t>
      </w:r>
      <w:r w:rsidR="002258A8" w:rsidRPr="00402552">
        <w:rPr>
          <w:szCs w:val="24"/>
        </w:rPr>
        <w:t xml:space="preserve"> reviews foundational and conceptual notions of adult education in the literature</w:t>
      </w:r>
      <w:r w:rsidR="00213171" w:rsidRPr="00402552">
        <w:rPr>
          <w:szCs w:val="24"/>
        </w:rPr>
        <w:t>;</w:t>
      </w:r>
      <w:r w:rsidR="002258A8" w:rsidRPr="00402552">
        <w:rPr>
          <w:szCs w:val="24"/>
        </w:rPr>
        <w:t xml:space="preserve"> and </w:t>
      </w:r>
      <w:r w:rsidR="00213171" w:rsidRPr="00402552">
        <w:rPr>
          <w:szCs w:val="24"/>
        </w:rPr>
        <w:t>thereby</w:t>
      </w:r>
      <w:r w:rsidR="002258A8" w:rsidRPr="00402552">
        <w:rPr>
          <w:szCs w:val="24"/>
        </w:rPr>
        <w:t xml:space="preserve"> re-examines job-related adult education as formal AET, non-formal AET, and informal learning at the workplace along with WL and other relevant concepts of </w:t>
      </w:r>
      <w:r w:rsidR="0046746C" w:rsidRPr="00402552">
        <w:rPr>
          <w:szCs w:val="24"/>
        </w:rPr>
        <w:t xml:space="preserve">work-related </w:t>
      </w:r>
      <w:r w:rsidR="002258A8" w:rsidRPr="00402552">
        <w:rPr>
          <w:szCs w:val="24"/>
        </w:rPr>
        <w:t>learning, all of which are separated but intertwined.</w:t>
      </w:r>
      <w:r w:rsidR="002949FC" w:rsidRPr="00402552">
        <w:rPr>
          <w:szCs w:val="24"/>
        </w:rPr>
        <w:t xml:space="preserve"> This </w:t>
      </w:r>
      <w:r w:rsidR="004276A4" w:rsidRPr="00402552">
        <w:rPr>
          <w:szCs w:val="24"/>
        </w:rPr>
        <w:t xml:space="preserve">conceptual </w:t>
      </w:r>
      <w:r w:rsidR="003F2F6B" w:rsidRPr="00402552">
        <w:rPr>
          <w:szCs w:val="24"/>
        </w:rPr>
        <w:t>framework</w:t>
      </w:r>
      <w:r w:rsidR="002949FC" w:rsidRPr="00402552">
        <w:rPr>
          <w:szCs w:val="24"/>
        </w:rPr>
        <w:t xml:space="preserve"> will shed </w:t>
      </w:r>
      <w:r w:rsidR="003F2F6B" w:rsidRPr="00402552">
        <w:rPr>
          <w:szCs w:val="24"/>
        </w:rPr>
        <w:t xml:space="preserve">some </w:t>
      </w:r>
      <w:r w:rsidR="002949FC" w:rsidRPr="00402552">
        <w:rPr>
          <w:szCs w:val="24"/>
        </w:rPr>
        <w:t xml:space="preserve">light on future research </w:t>
      </w:r>
      <w:r w:rsidR="00327F64" w:rsidRPr="00402552">
        <w:rPr>
          <w:szCs w:val="24"/>
        </w:rPr>
        <w:t xml:space="preserve">to explore how </w:t>
      </w:r>
      <w:r w:rsidR="007C754C" w:rsidRPr="00402552">
        <w:rPr>
          <w:szCs w:val="24"/>
        </w:rPr>
        <w:t>working adults</w:t>
      </w:r>
      <w:r w:rsidR="00327F64" w:rsidRPr="00402552">
        <w:rPr>
          <w:szCs w:val="24"/>
        </w:rPr>
        <w:t xml:space="preserve"> learn in and out of the workplace</w:t>
      </w:r>
      <w:r w:rsidR="008729D6" w:rsidRPr="00402552">
        <w:rPr>
          <w:szCs w:val="24"/>
        </w:rPr>
        <w:t xml:space="preserve"> and what makes them lifelong learners.</w:t>
      </w:r>
    </w:p>
    <w:p w14:paraId="761CF1B6" w14:textId="7EDC2817" w:rsidR="009815C0" w:rsidRPr="00402552" w:rsidRDefault="00D433A5" w:rsidP="00D47E80">
      <w:pPr>
        <w:ind w:firstLine="720"/>
        <w:rPr>
          <w:szCs w:val="24"/>
        </w:rPr>
      </w:pPr>
      <w:r w:rsidRPr="00402552">
        <w:rPr>
          <w:szCs w:val="24"/>
        </w:rPr>
        <w:t>Still, t</w:t>
      </w:r>
      <w:r w:rsidR="00933164" w:rsidRPr="00402552">
        <w:rPr>
          <w:szCs w:val="24"/>
        </w:rPr>
        <w:t xml:space="preserve">he significance of the study is not limited to the theoretical </w:t>
      </w:r>
      <w:r w:rsidR="00F348FF" w:rsidRPr="00402552">
        <w:rPr>
          <w:szCs w:val="24"/>
        </w:rPr>
        <w:t>values</w:t>
      </w:r>
      <w:r w:rsidR="00933164" w:rsidRPr="00402552">
        <w:rPr>
          <w:szCs w:val="24"/>
        </w:rPr>
        <w:t xml:space="preserve"> but also to its methodological potentiality. </w:t>
      </w:r>
      <w:r w:rsidR="001779CF" w:rsidRPr="00402552">
        <w:rPr>
          <w:szCs w:val="24"/>
        </w:rPr>
        <w:t xml:space="preserve">This study builds a prediction model by using a dataset from the social science domain and tests the predictive performance of machine learning techniques based </w:t>
      </w:r>
      <w:r w:rsidR="001779CF" w:rsidRPr="00402552">
        <w:rPr>
          <w:szCs w:val="24"/>
        </w:rPr>
        <w:lastRenderedPageBreak/>
        <w:t>on the RFCs algorithm</w:t>
      </w:r>
      <w:r w:rsidR="00070152" w:rsidRPr="00402552">
        <w:rPr>
          <w:szCs w:val="24"/>
        </w:rPr>
        <w:t>.</w:t>
      </w:r>
      <w:r w:rsidR="000D3289" w:rsidRPr="00402552">
        <w:rPr>
          <w:szCs w:val="24"/>
        </w:rPr>
        <w:t xml:space="preserve"> </w:t>
      </w:r>
      <w:r w:rsidR="006E12D7" w:rsidRPr="00402552">
        <w:rPr>
          <w:szCs w:val="24"/>
        </w:rPr>
        <w:t>M</w:t>
      </w:r>
      <w:r w:rsidR="008662D7" w:rsidRPr="00402552">
        <w:rPr>
          <w:szCs w:val="24"/>
        </w:rPr>
        <w:t>achine learning and data mining techniques</w:t>
      </w:r>
      <w:r w:rsidR="00310065" w:rsidRPr="00402552">
        <w:rPr>
          <w:szCs w:val="24"/>
        </w:rPr>
        <w:t xml:space="preserve"> h</w:t>
      </w:r>
      <w:r w:rsidR="008662D7" w:rsidRPr="00402552">
        <w:rPr>
          <w:szCs w:val="24"/>
        </w:rPr>
        <w:t>ave</w:t>
      </w:r>
      <w:r w:rsidR="00310065" w:rsidRPr="00402552">
        <w:rPr>
          <w:szCs w:val="24"/>
        </w:rPr>
        <w:t xml:space="preserve"> been developed for accurate and reliable prediction and ha</w:t>
      </w:r>
      <w:r w:rsidR="00144AB6" w:rsidRPr="00402552">
        <w:rPr>
          <w:szCs w:val="24"/>
        </w:rPr>
        <w:t>ve</w:t>
      </w:r>
      <w:r w:rsidR="00310065" w:rsidRPr="00402552">
        <w:rPr>
          <w:szCs w:val="24"/>
        </w:rPr>
        <w:t xml:space="preserve"> been newly applied in various spheres of education</w:t>
      </w:r>
      <w:r w:rsidR="00EC799D" w:rsidRPr="00402552">
        <w:rPr>
          <w:szCs w:val="24"/>
        </w:rPr>
        <w:t>al studies</w:t>
      </w:r>
      <w:r w:rsidR="00310065" w:rsidRPr="00402552">
        <w:rPr>
          <w:szCs w:val="24"/>
        </w:rPr>
        <w:t xml:space="preserve"> </w:t>
      </w:r>
      <w:r w:rsidR="00836BF1" w:rsidRPr="00402552">
        <w:rPr>
          <w:szCs w:val="24"/>
        </w:rPr>
        <w:t>(e.g., Kim &amp; Park, 2022)</w:t>
      </w:r>
      <w:r w:rsidR="00B50C2A" w:rsidRPr="00402552">
        <w:rPr>
          <w:szCs w:val="24"/>
        </w:rPr>
        <w:t>,</w:t>
      </w:r>
      <w:r w:rsidR="00836BF1" w:rsidRPr="00402552">
        <w:rPr>
          <w:szCs w:val="24"/>
        </w:rPr>
        <w:t xml:space="preserve"> along with</w:t>
      </w:r>
      <w:r w:rsidR="00310065" w:rsidRPr="00402552">
        <w:rPr>
          <w:szCs w:val="24"/>
        </w:rPr>
        <w:t xml:space="preserve"> the surge of research interest</w:t>
      </w:r>
      <w:r w:rsidR="00836BF1" w:rsidRPr="00402552">
        <w:rPr>
          <w:szCs w:val="24"/>
        </w:rPr>
        <w:t>s</w:t>
      </w:r>
      <w:r w:rsidR="000D3289" w:rsidRPr="00402552">
        <w:rPr>
          <w:szCs w:val="24"/>
        </w:rPr>
        <w:t xml:space="preserve">. </w:t>
      </w:r>
      <w:r w:rsidR="0012125B" w:rsidRPr="00402552">
        <w:rPr>
          <w:szCs w:val="24"/>
        </w:rPr>
        <w:t xml:space="preserve">The </w:t>
      </w:r>
      <w:r w:rsidR="007E65B4" w:rsidRPr="00402552">
        <w:rPr>
          <w:szCs w:val="24"/>
        </w:rPr>
        <w:t xml:space="preserve">vast </w:t>
      </w:r>
      <w:r w:rsidR="0012125B" w:rsidRPr="00402552">
        <w:rPr>
          <w:szCs w:val="24"/>
        </w:rPr>
        <w:t>majority</w:t>
      </w:r>
      <w:r w:rsidR="00FE03CC" w:rsidRPr="00402552">
        <w:rPr>
          <w:szCs w:val="24"/>
        </w:rPr>
        <w:t xml:space="preserve"> of </w:t>
      </w:r>
      <w:r w:rsidR="000E34D6" w:rsidRPr="00402552">
        <w:rPr>
          <w:szCs w:val="24"/>
        </w:rPr>
        <w:t xml:space="preserve">the conventional statistics assume linearity and non-multicollinearity between dependent and independent </w:t>
      </w:r>
      <w:r w:rsidR="0012125B" w:rsidRPr="00402552">
        <w:rPr>
          <w:szCs w:val="24"/>
        </w:rPr>
        <w:t>variables;</w:t>
      </w:r>
      <w:r w:rsidR="000E34D6" w:rsidRPr="00402552">
        <w:rPr>
          <w:szCs w:val="24"/>
        </w:rPr>
        <w:t xml:space="preserve"> </w:t>
      </w:r>
      <w:r w:rsidR="00FE03CC" w:rsidRPr="00402552">
        <w:rPr>
          <w:szCs w:val="24"/>
        </w:rPr>
        <w:t xml:space="preserve">however, these assumptions are difficult to </w:t>
      </w:r>
      <w:r w:rsidR="00EB237B" w:rsidRPr="00402552">
        <w:rPr>
          <w:szCs w:val="24"/>
        </w:rPr>
        <w:t>fully satisfy</w:t>
      </w:r>
      <w:r w:rsidR="00FE03CC" w:rsidRPr="00402552">
        <w:rPr>
          <w:szCs w:val="24"/>
        </w:rPr>
        <w:t xml:space="preserve"> in social science </w:t>
      </w:r>
      <w:r w:rsidR="0012125B" w:rsidRPr="00402552">
        <w:rPr>
          <w:szCs w:val="24"/>
        </w:rPr>
        <w:t>studies</w:t>
      </w:r>
      <w:r w:rsidR="00FE03CC" w:rsidRPr="00402552">
        <w:rPr>
          <w:szCs w:val="24"/>
        </w:rPr>
        <w:t xml:space="preserve"> – the relationships among the variables are not spatially discrete or independent. </w:t>
      </w:r>
      <w:r w:rsidR="0012125B" w:rsidRPr="00402552">
        <w:rPr>
          <w:szCs w:val="24"/>
        </w:rPr>
        <w:t xml:space="preserve">Machine learning techniques do not require such assumptions, and </w:t>
      </w:r>
      <w:r w:rsidR="00A72BF7" w:rsidRPr="00402552">
        <w:rPr>
          <w:szCs w:val="24"/>
        </w:rPr>
        <w:t xml:space="preserve">the </w:t>
      </w:r>
      <w:r w:rsidR="0012125B" w:rsidRPr="00402552">
        <w:rPr>
          <w:szCs w:val="24"/>
        </w:rPr>
        <w:t xml:space="preserve">RFCs method is known to be </w:t>
      </w:r>
      <w:r w:rsidR="004121E9" w:rsidRPr="00402552">
        <w:rPr>
          <w:szCs w:val="24"/>
        </w:rPr>
        <w:t>exceedingly</w:t>
      </w:r>
      <w:r w:rsidR="00CB7015" w:rsidRPr="00402552">
        <w:rPr>
          <w:szCs w:val="24"/>
        </w:rPr>
        <w:t xml:space="preserve"> </w:t>
      </w:r>
      <w:r w:rsidR="0012125B" w:rsidRPr="00402552">
        <w:rPr>
          <w:szCs w:val="24"/>
        </w:rPr>
        <w:t>effective in handling nonlinear and complex relationships in the dataset and in determining the relative importance of target variables with high predictive accuracy (</w:t>
      </w:r>
      <w:r w:rsidR="000068F4" w:rsidRPr="00402552">
        <w:rPr>
          <w:szCs w:val="24"/>
        </w:rPr>
        <w:t>Breiman, 2001; Lin et al., 2019</w:t>
      </w:r>
      <w:r w:rsidR="0012125B" w:rsidRPr="00402552">
        <w:rPr>
          <w:szCs w:val="24"/>
        </w:rPr>
        <w:t>).</w:t>
      </w:r>
      <w:r w:rsidR="00035390" w:rsidRPr="00402552">
        <w:rPr>
          <w:szCs w:val="24"/>
        </w:rPr>
        <w:t xml:space="preserve"> </w:t>
      </w:r>
      <w:r w:rsidR="00F970CE" w:rsidRPr="00402552">
        <w:rPr>
          <w:szCs w:val="24"/>
        </w:rPr>
        <w:t xml:space="preserve">In educational </w:t>
      </w:r>
      <w:r w:rsidR="00C10C93" w:rsidRPr="00402552">
        <w:rPr>
          <w:szCs w:val="24"/>
        </w:rPr>
        <w:t>studies</w:t>
      </w:r>
      <w:r w:rsidR="00F970CE" w:rsidRPr="00402552">
        <w:rPr>
          <w:szCs w:val="24"/>
        </w:rPr>
        <w:t>, employing machine learning techniques is still an ongoing research area</w:t>
      </w:r>
      <w:r w:rsidR="003E031B" w:rsidRPr="00402552">
        <w:rPr>
          <w:szCs w:val="24"/>
        </w:rPr>
        <w:t>;</w:t>
      </w:r>
      <w:r w:rsidR="00F970CE" w:rsidRPr="00402552">
        <w:rPr>
          <w:szCs w:val="24"/>
        </w:rPr>
        <w:t xml:space="preserve"> </w:t>
      </w:r>
      <w:r w:rsidR="00832B84" w:rsidRPr="00402552">
        <w:rPr>
          <w:szCs w:val="24"/>
        </w:rPr>
        <w:t xml:space="preserve">in terms of </w:t>
      </w:r>
      <w:r w:rsidR="00FA1EF4" w:rsidRPr="00402552">
        <w:rPr>
          <w:szCs w:val="24"/>
        </w:rPr>
        <w:t>the topic of this study,</w:t>
      </w:r>
      <w:r w:rsidR="00F970CE" w:rsidRPr="00402552">
        <w:rPr>
          <w:szCs w:val="24"/>
        </w:rPr>
        <w:t xml:space="preserve"> </w:t>
      </w:r>
      <w:r w:rsidR="00E366C1" w:rsidRPr="00402552">
        <w:rPr>
          <w:szCs w:val="24"/>
        </w:rPr>
        <w:t xml:space="preserve">no </w:t>
      </w:r>
      <w:r w:rsidR="00FA1EF4" w:rsidRPr="00402552">
        <w:rPr>
          <w:szCs w:val="24"/>
        </w:rPr>
        <w:t xml:space="preserve">similar attempts have been </w:t>
      </w:r>
      <w:r w:rsidR="00832B84" w:rsidRPr="00402552">
        <w:rPr>
          <w:szCs w:val="24"/>
        </w:rPr>
        <w:t>found</w:t>
      </w:r>
      <w:r w:rsidR="00FA1EF4" w:rsidRPr="00402552">
        <w:rPr>
          <w:szCs w:val="24"/>
        </w:rPr>
        <w:t>.</w:t>
      </w:r>
      <w:r w:rsidR="00D47E80" w:rsidRPr="00402552">
        <w:rPr>
          <w:szCs w:val="24"/>
        </w:rPr>
        <w:t xml:space="preserve"> </w:t>
      </w:r>
      <w:r w:rsidR="00035390" w:rsidRPr="00402552">
        <w:rPr>
          <w:szCs w:val="24"/>
        </w:rPr>
        <w:t xml:space="preserve">Accordingly, </w:t>
      </w:r>
      <w:r w:rsidR="00D47E80" w:rsidRPr="00402552">
        <w:rPr>
          <w:szCs w:val="24"/>
        </w:rPr>
        <w:t xml:space="preserve">the </w:t>
      </w:r>
      <w:r w:rsidR="00614906" w:rsidRPr="00402552">
        <w:rPr>
          <w:szCs w:val="24"/>
        </w:rPr>
        <w:t xml:space="preserve">methodological </w:t>
      </w:r>
      <w:r w:rsidR="00D47E80" w:rsidRPr="00402552">
        <w:rPr>
          <w:szCs w:val="24"/>
        </w:rPr>
        <w:t>significance</w:t>
      </w:r>
      <w:r w:rsidR="00614906" w:rsidRPr="00402552">
        <w:rPr>
          <w:szCs w:val="24"/>
        </w:rPr>
        <w:t xml:space="preserve"> of the study</w:t>
      </w:r>
      <w:r w:rsidR="00D47E80" w:rsidRPr="00402552">
        <w:rPr>
          <w:szCs w:val="24"/>
        </w:rPr>
        <w:t xml:space="preserve"> is tied to</w:t>
      </w:r>
      <w:r w:rsidR="00E75D0D" w:rsidRPr="00402552">
        <w:rPr>
          <w:szCs w:val="24"/>
        </w:rPr>
        <w:t xml:space="preserve"> the </w:t>
      </w:r>
      <w:r w:rsidR="00F970CE" w:rsidRPr="00402552">
        <w:rPr>
          <w:szCs w:val="24"/>
        </w:rPr>
        <w:t xml:space="preserve">novelty </w:t>
      </w:r>
      <w:r w:rsidR="00D47E80" w:rsidRPr="00402552">
        <w:rPr>
          <w:szCs w:val="24"/>
        </w:rPr>
        <w:t xml:space="preserve">of findings </w:t>
      </w:r>
      <w:r w:rsidR="00F970CE" w:rsidRPr="00402552">
        <w:rPr>
          <w:szCs w:val="24"/>
        </w:rPr>
        <w:t xml:space="preserve">that reveals </w:t>
      </w:r>
      <w:r w:rsidR="00D47E80" w:rsidRPr="00402552">
        <w:rPr>
          <w:szCs w:val="24"/>
        </w:rPr>
        <w:t xml:space="preserve">a </w:t>
      </w:r>
      <w:r w:rsidR="00EA5952" w:rsidRPr="00402552">
        <w:rPr>
          <w:szCs w:val="24"/>
        </w:rPr>
        <w:t>holistic</w:t>
      </w:r>
      <w:r w:rsidR="00E366C1" w:rsidRPr="00402552">
        <w:rPr>
          <w:szCs w:val="24"/>
        </w:rPr>
        <w:t xml:space="preserve"> </w:t>
      </w:r>
      <w:r w:rsidR="00D47E80" w:rsidRPr="00402552">
        <w:rPr>
          <w:szCs w:val="24"/>
        </w:rPr>
        <w:t>picture of adult education participation among working adults.</w:t>
      </w:r>
    </w:p>
    <w:p w14:paraId="1974D11B" w14:textId="789BCF03" w:rsidR="005452DA" w:rsidRPr="00402552" w:rsidRDefault="0052679C" w:rsidP="00CC0802">
      <w:pPr>
        <w:ind w:firstLine="720"/>
        <w:rPr>
          <w:szCs w:val="24"/>
        </w:rPr>
      </w:pPr>
      <w:r w:rsidRPr="00402552">
        <w:rPr>
          <w:szCs w:val="24"/>
        </w:rPr>
        <w:t>Lastly</w:t>
      </w:r>
      <w:r w:rsidR="000C24FA" w:rsidRPr="00402552">
        <w:rPr>
          <w:szCs w:val="24"/>
        </w:rPr>
        <w:t>, this study provides abundant policy suggestions and practical guidance for addressing contemporary challenges encountered by the field of adult education and LLL</w:t>
      </w:r>
      <w:r w:rsidR="002258A8" w:rsidRPr="00402552">
        <w:rPr>
          <w:szCs w:val="24"/>
        </w:rPr>
        <w:t xml:space="preserve">. The importance of investigating potential sub-populations in the </w:t>
      </w:r>
      <w:r w:rsidR="0066656B" w:rsidRPr="00402552">
        <w:rPr>
          <w:szCs w:val="24"/>
        </w:rPr>
        <w:t xml:space="preserve">participatory mechanisms of </w:t>
      </w:r>
      <w:r w:rsidR="002258A8" w:rsidRPr="00402552">
        <w:rPr>
          <w:szCs w:val="24"/>
        </w:rPr>
        <w:t xml:space="preserve">adult education </w:t>
      </w:r>
      <w:r w:rsidR="0066656B" w:rsidRPr="00402552">
        <w:rPr>
          <w:szCs w:val="24"/>
        </w:rPr>
        <w:t xml:space="preserve">programs and </w:t>
      </w:r>
      <w:r w:rsidR="002258A8" w:rsidRPr="00402552">
        <w:rPr>
          <w:szCs w:val="24"/>
        </w:rPr>
        <w:t xml:space="preserve">activities has been frequently acknowledged and emphasized (Lim et al., 2020). Still, it has often been dismissed because of methodological constraints. </w:t>
      </w:r>
      <w:r w:rsidR="00075844" w:rsidRPr="00402552">
        <w:rPr>
          <w:szCs w:val="24"/>
        </w:rPr>
        <w:t xml:space="preserve">When it comes to the </w:t>
      </w:r>
      <w:r w:rsidR="00387846" w:rsidRPr="00402552">
        <w:rPr>
          <w:szCs w:val="24"/>
        </w:rPr>
        <w:t>aims</w:t>
      </w:r>
      <w:r w:rsidR="00075844" w:rsidRPr="00402552">
        <w:rPr>
          <w:szCs w:val="24"/>
        </w:rPr>
        <w:t xml:space="preserve"> of the study and related research questions, this study employs another emerging statistical approach (i.e., LCA) to uncover how individual-level and work-related contexts of factors are contributing to shap</w:t>
      </w:r>
      <w:r w:rsidR="00D433A5" w:rsidRPr="00402552">
        <w:rPr>
          <w:szCs w:val="24"/>
        </w:rPr>
        <w:t>e</w:t>
      </w:r>
      <w:r w:rsidR="00075844" w:rsidRPr="00402552">
        <w:rPr>
          <w:szCs w:val="24"/>
        </w:rPr>
        <w:t xml:space="preserve"> different patterns of adult education participation among working adults</w:t>
      </w:r>
      <w:r w:rsidR="002258A8" w:rsidRPr="00402552">
        <w:rPr>
          <w:szCs w:val="24"/>
        </w:rPr>
        <w:t xml:space="preserve">. Hence, this study will be a significant addition to the field and will provide beneficial information to </w:t>
      </w:r>
      <w:r w:rsidR="00387846" w:rsidRPr="00402552">
        <w:rPr>
          <w:szCs w:val="24"/>
        </w:rPr>
        <w:t>bridge</w:t>
      </w:r>
      <w:r w:rsidR="002258A8" w:rsidRPr="00402552">
        <w:rPr>
          <w:szCs w:val="24"/>
        </w:rPr>
        <w:t xml:space="preserve"> the research gaps –</w:t>
      </w:r>
      <w:r w:rsidR="00DB09F0" w:rsidRPr="00402552">
        <w:rPr>
          <w:szCs w:val="24"/>
        </w:rPr>
        <w:t xml:space="preserve"> </w:t>
      </w:r>
      <w:r w:rsidR="00975053" w:rsidRPr="00402552">
        <w:rPr>
          <w:szCs w:val="24"/>
        </w:rPr>
        <w:t xml:space="preserve">who is who, which individuals are in which </w:t>
      </w:r>
      <w:r w:rsidR="00975053" w:rsidRPr="00402552">
        <w:rPr>
          <w:szCs w:val="24"/>
        </w:rPr>
        <w:lastRenderedPageBreak/>
        <w:t>group (</w:t>
      </w:r>
      <w:r w:rsidR="00714C46" w:rsidRPr="00402552">
        <w:rPr>
          <w:szCs w:val="24"/>
        </w:rPr>
        <w:t xml:space="preserve">i.e., </w:t>
      </w:r>
      <w:r w:rsidR="00975053" w:rsidRPr="00402552">
        <w:rPr>
          <w:szCs w:val="24"/>
        </w:rPr>
        <w:t>high- versus low-participation) for what reasons, and what policy and practical strategies can be implemented to help foster adult education participation for each group</w:t>
      </w:r>
      <w:r w:rsidR="002258A8" w:rsidRPr="00402552">
        <w:rPr>
          <w:szCs w:val="24"/>
        </w:rPr>
        <w:t>.</w:t>
      </w:r>
    </w:p>
    <w:p w14:paraId="0C809EFA" w14:textId="20877CDE" w:rsidR="003174F8" w:rsidRPr="00402552" w:rsidRDefault="003174F8" w:rsidP="003174F8">
      <w:pPr>
        <w:pStyle w:val="Heading1"/>
        <w:rPr>
          <w:szCs w:val="24"/>
        </w:rPr>
      </w:pPr>
      <w:bookmarkStart w:id="8" w:name="_Toc130286655"/>
      <w:r w:rsidRPr="00402552">
        <w:rPr>
          <w:szCs w:val="24"/>
        </w:rPr>
        <w:t>Limitations</w:t>
      </w:r>
      <w:bookmarkEnd w:id="8"/>
    </w:p>
    <w:p w14:paraId="34E965D4" w14:textId="7227F348" w:rsidR="00407A4F" w:rsidRPr="00402552" w:rsidRDefault="00F86AF9" w:rsidP="007801C0">
      <w:pPr>
        <w:ind w:firstLine="720"/>
        <w:rPr>
          <w:szCs w:val="24"/>
        </w:rPr>
      </w:pPr>
      <w:r w:rsidRPr="00402552">
        <w:rPr>
          <w:szCs w:val="24"/>
        </w:rPr>
        <w:t>This study has several limitations that may prevent this work from being generalized or providing a</w:t>
      </w:r>
      <w:r w:rsidR="007F30C8" w:rsidRPr="00402552">
        <w:rPr>
          <w:szCs w:val="24"/>
        </w:rPr>
        <w:t>n</w:t>
      </w:r>
      <w:r w:rsidRPr="00402552">
        <w:rPr>
          <w:szCs w:val="24"/>
        </w:rPr>
        <w:t xml:space="preserve"> </w:t>
      </w:r>
      <w:r w:rsidR="007F30C8" w:rsidRPr="00402552">
        <w:rPr>
          <w:szCs w:val="24"/>
        </w:rPr>
        <w:t>inclusive</w:t>
      </w:r>
      <w:r w:rsidRPr="00402552">
        <w:rPr>
          <w:szCs w:val="24"/>
        </w:rPr>
        <w:t xml:space="preserve"> delineation of adult education participation. </w:t>
      </w:r>
      <w:r w:rsidR="00002501" w:rsidRPr="00402552">
        <w:rPr>
          <w:szCs w:val="24"/>
        </w:rPr>
        <w:t>B</w:t>
      </w:r>
      <w:r w:rsidR="00F47912" w:rsidRPr="00402552">
        <w:rPr>
          <w:szCs w:val="24"/>
        </w:rPr>
        <w:t>ecause this study selected adults in the United States</w:t>
      </w:r>
      <w:r w:rsidR="0009274C" w:rsidRPr="00402552">
        <w:rPr>
          <w:szCs w:val="24"/>
        </w:rPr>
        <w:t xml:space="preserve"> only</w:t>
      </w:r>
      <w:r w:rsidR="00F47912" w:rsidRPr="00402552">
        <w:rPr>
          <w:szCs w:val="24"/>
        </w:rPr>
        <w:t xml:space="preserve">, </w:t>
      </w:r>
      <w:r w:rsidR="007610A8" w:rsidRPr="00402552">
        <w:rPr>
          <w:szCs w:val="24"/>
        </w:rPr>
        <w:t xml:space="preserve">findings </w:t>
      </w:r>
      <w:r w:rsidR="0037597A" w:rsidRPr="00402552">
        <w:rPr>
          <w:szCs w:val="24"/>
        </w:rPr>
        <w:t xml:space="preserve">and interpretations </w:t>
      </w:r>
      <w:r w:rsidR="00255E35" w:rsidRPr="00402552">
        <w:rPr>
          <w:szCs w:val="24"/>
        </w:rPr>
        <w:t xml:space="preserve">of the study </w:t>
      </w:r>
      <w:r w:rsidR="007610A8" w:rsidRPr="00402552">
        <w:rPr>
          <w:szCs w:val="24"/>
        </w:rPr>
        <w:t xml:space="preserve">on </w:t>
      </w:r>
      <w:r w:rsidR="0009274C" w:rsidRPr="00402552">
        <w:rPr>
          <w:szCs w:val="24"/>
        </w:rPr>
        <w:t xml:space="preserve">the </w:t>
      </w:r>
      <w:r w:rsidR="00151044" w:rsidRPr="00402552">
        <w:rPr>
          <w:szCs w:val="24"/>
        </w:rPr>
        <w:t>examination</w:t>
      </w:r>
      <w:r w:rsidR="0009274C" w:rsidRPr="00402552">
        <w:rPr>
          <w:szCs w:val="24"/>
        </w:rPr>
        <w:t xml:space="preserve"> of determinants and patterns of adult education participation </w:t>
      </w:r>
      <w:r w:rsidR="00F47912" w:rsidRPr="00402552">
        <w:rPr>
          <w:szCs w:val="24"/>
        </w:rPr>
        <w:t>can be</w:t>
      </w:r>
      <w:r w:rsidR="00407A4F" w:rsidRPr="00402552">
        <w:rPr>
          <w:szCs w:val="24"/>
        </w:rPr>
        <w:t xml:space="preserve"> limitedly</w:t>
      </w:r>
      <w:r w:rsidR="00F47912" w:rsidRPr="00402552">
        <w:rPr>
          <w:szCs w:val="24"/>
        </w:rPr>
        <w:t xml:space="preserve"> understood in the United States context.</w:t>
      </w:r>
      <w:r w:rsidR="00BA019C" w:rsidRPr="00402552">
        <w:rPr>
          <w:szCs w:val="24"/>
        </w:rPr>
        <w:t xml:space="preserve"> The ultimate </w:t>
      </w:r>
      <w:r w:rsidR="003246D0" w:rsidRPr="00402552">
        <w:rPr>
          <w:szCs w:val="24"/>
        </w:rPr>
        <w:t xml:space="preserve">societal and economic </w:t>
      </w:r>
      <w:r w:rsidR="00407A4F" w:rsidRPr="00402552">
        <w:rPr>
          <w:szCs w:val="24"/>
        </w:rPr>
        <w:t>benefits</w:t>
      </w:r>
      <w:r w:rsidR="00BA019C" w:rsidRPr="00402552">
        <w:rPr>
          <w:szCs w:val="24"/>
        </w:rPr>
        <w:t xml:space="preserve"> of adult education </w:t>
      </w:r>
      <w:r w:rsidR="003246D0" w:rsidRPr="00402552">
        <w:rPr>
          <w:szCs w:val="24"/>
        </w:rPr>
        <w:t>are</w:t>
      </w:r>
      <w:r w:rsidR="00BA019C" w:rsidRPr="00402552">
        <w:rPr>
          <w:szCs w:val="24"/>
        </w:rPr>
        <w:t xml:space="preserve"> </w:t>
      </w:r>
      <w:r w:rsidR="00255E35" w:rsidRPr="00402552">
        <w:rPr>
          <w:szCs w:val="24"/>
        </w:rPr>
        <w:t>extensively</w:t>
      </w:r>
      <w:r w:rsidR="00BA019C" w:rsidRPr="00402552">
        <w:rPr>
          <w:szCs w:val="24"/>
        </w:rPr>
        <w:t xml:space="preserve"> acknowledge</w:t>
      </w:r>
      <w:r w:rsidR="003246D0" w:rsidRPr="00402552">
        <w:rPr>
          <w:szCs w:val="24"/>
        </w:rPr>
        <w:t>d</w:t>
      </w:r>
      <w:r w:rsidR="00BA019C" w:rsidRPr="00402552">
        <w:rPr>
          <w:szCs w:val="24"/>
        </w:rPr>
        <w:t xml:space="preserve"> </w:t>
      </w:r>
      <w:r w:rsidR="003246D0" w:rsidRPr="00402552">
        <w:rPr>
          <w:szCs w:val="24"/>
        </w:rPr>
        <w:t xml:space="preserve">and studied </w:t>
      </w:r>
      <w:r w:rsidR="00BA019C" w:rsidRPr="00402552">
        <w:rPr>
          <w:szCs w:val="24"/>
        </w:rPr>
        <w:t xml:space="preserve">across the </w:t>
      </w:r>
      <w:r w:rsidR="003246D0" w:rsidRPr="00402552">
        <w:rPr>
          <w:szCs w:val="24"/>
        </w:rPr>
        <w:t>globe.</w:t>
      </w:r>
      <w:r w:rsidR="00BA019C" w:rsidRPr="00402552">
        <w:rPr>
          <w:szCs w:val="24"/>
        </w:rPr>
        <w:t xml:space="preserve"> </w:t>
      </w:r>
      <w:r w:rsidR="003246D0" w:rsidRPr="00402552">
        <w:rPr>
          <w:szCs w:val="24"/>
        </w:rPr>
        <w:t>M</w:t>
      </w:r>
      <w:r w:rsidR="00BA019C" w:rsidRPr="00402552">
        <w:rPr>
          <w:szCs w:val="24"/>
        </w:rPr>
        <w:t xml:space="preserve">ore importantly, </w:t>
      </w:r>
      <w:r w:rsidR="003246D0" w:rsidRPr="00402552">
        <w:rPr>
          <w:szCs w:val="24"/>
        </w:rPr>
        <w:t>the participatory phenomen</w:t>
      </w:r>
      <w:r w:rsidR="00B073EF" w:rsidRPr="00402552">
        <w:rPr>
          <w:szCs w:val="24"/>
        </w:rPr>
        <w:t>a</w:t>
      </w:r>
      <w:r w:rsidR="003246D0" w:rsidRPr="00402552">
        <w:rPr>
          <w:szCs w:val="24"/>
        </w:rPr>
        <w:t xml:space="preserve"> </w:t>
      </w:r>
      <w:r w:rsidR="00B073EF" w:rsidRPr="00402552">
        <w:rPr>
          <w:szCs w:val="24"/>
        </w:rPr>
        <w:t>in the context of</w:t>
      </w:r>
      <w:r w:rsidR="003246D0" w:rsidRPr="00402552">
        <w:rPr>
          <w:szCs w:val="24"/>
        </w:rPr>
        <w:t xml:space="preserve"> </w:t>
      </w:r>
      <w:r w:rsidR="007D4780" w:rsidRPr="00402552">
        <w:rPr>
          <w:szCs w:val="24"/>
        </w:rPr>
        <w:t>LLL</w:t>
      </w:r>
      <w:r w:rsidR="003246D0" w:rsidRPr="00402552">
        <w:rPr>
          <w:szCs w:val="24"/>
        </w:rPr>
        <w:t xml:space="preserve"> </w:t>
      </w:r>
      <w:r w:rsidR="00B073EF" w:rsidRPr="00402552">
        <w:rPr>
          <w:szCs w:val="24"/>
        </w:rPr>
        <w:t>are</w:t>
      </w:r>
      <w:r w:rsidR="003246D0" w:rsidRPr="00402552">
        <w:rPr>
          <w:szCs w:val="24"/>
        </w:rPr>
        <w:t xml:space="preserve"> likely to be </w:t>
      </w:r>
      <w:r w:rsidR="001B6126" w:rsidRPr="00402552">
        <w:rPr>
          <w:szCs w:val="24"/>
        </w:rPr>
        <w:t>rooted</w:t>
      </w:r>
      <w:r w:rsidR="003246D0" w:rsidRPr="00402552">
        <w:rPr>
          <w:szCs w:val="24"/>
        </w:rPr>
        <w:t xml:space="preserve"> in the wide range of structures of socioeconomic, cultural, and </w:t>
      </w:r>
      <w:r w:rsidR="00B073EF" w:rsidRPr="00402552">
        <w:rPr>
          <w:szCs w:val="24"/>
        </w:rPr>
        <w:t>environmental</w:t>
      </w:r>
      <w:r w:rsidR="003246D0" w:rsidRPr="00402552">
        <w:rPr>
          <w:szCs w:val="24"/>
        </w:rPr>
        <w:t xml:space="preserve"> aspects of each country (Desjardins, 2015). </w:t>
      </w:r>
      <w:r w:rsidR="00A0340E" w:rsidRPr="00402552">
        <w:rPr>
          <w:szCs w:val="24"/>
        </w:rPr>
        <w:t>Therefore, future comparative studies will need to include other nationally representative samples in order to assess the explanatory and predictive forces of the model in other contexts, and thus deepen the understanding of adult education participation</w:t>
      </w:r>
      <w:r w:rsidR="00C127DB" w:rsidRPr="00402552">
        <w:rPr>
          <w:szCs w:val="24"/>
        </w:rPr>
        <w:t>.</w:t>
      </w:r>
    </w:p>
    <w:p w14:paraId="1C2C05CC" w14:textId="362C0E4F" w:rsidR="00407A4F" w:rsidRPr="00402552" w:rsidRDefault="00F24248" w:rsidP="000719E1">
      <w:pPr>
        <w:ind w:firstLine="720"/>
        <w:rPr>
          <w:rFonts w:cs="Times New Roman"/>
          <w:szCs w:val="24"/>
        </w:rPr>
      </w:pPr>
      <w:r w:rsidRPr="00402552">
        <w:rPr>
          <w:szCs w:val="24"/>
        </w:rPr>
        <w:t>Beyond and in addition to the first limitation, working adults’ participation in adult education can be largely influenced by a far-reaching national system (i.e., macro-level context), such as labor market policies, the welfare state, and skill-production regime</w:t>
      </w:r>
      <w:r w:rsidR="008532CF" w:rsidRPr="00402552">
        <w:rPr>
          <w:szCs w:val="24"/>
        </w:rPr>
        <w:t>s</w:t>
      </w:r>
      <w:r w:rsidRPr="00402552">
        <w:rPr>
          <w:szCs w:val="24"/>
        </w:rPr>
        <w:t xml:space="preserve"> of the country</w:t>
      </w:r>
      <w:r w:rsidR="00407A4F" w:rsidRPr="00402552">
        <w:rPr>
          <w:rFonts w:cs="Times New Roman"/>
          <w:szCs w:val="24"/>
        </w:rPr>
        <w:t xml:space="preserve"> (</w:t>
      </w:r>
      <w:r w:rsidR="00407A4F" w:rsidRPr="00402552">
        <w:rPr>
          <w:szCs w:val="24"/>
        </w:rPr>
        <w:t>Boeren et al., 2010; Kalenda &amp; Kočvarová, 2022</w:t>
      </w:r>
      <w:r w:rsidR="00407A4F" w:rsidRPr="00402552">
        <w:rPr>
          <w:rFonts w:cs="Times New Roman"/>
          <w:szCs w:val="24"/>
        </w:rPr>
        <w:t xml:space="preserve">). </w:t>
      </w:r>
      <w:r w:rsidR="000719E1" w:rsidRPr="00402552">
        <w:rPr>
          <w:rFonts w:cs="Times New Roman"/>
          <w:szCs w:val="24"/>
        </w:rPr>
        <w:t xml:space="preserve">This study cannot fully exploit the potential influences of </w:t>
      </w:r>
      <w:r w:rsidR="00DF1FA0" w:rsidRPr="00402552">
        <w:rPr>
          <w:rFonts w:cs="Times New Roman"/>
          <w:szCs w:val="24"/>
        </w:rPr>
        <w:t>country</w:t>
      </w:r>
      <w:r w:rsidR="000719E1" w:rsidRPr="00402552">
        <w:rPr>
          <w:rFonts w:cs="Times New Roman"/>
          <w:szCs w:val="24"/>
        </w:rPr>
        <w:t xml:space="preserve">-level factors, as </w:t>
      </w:r>
      <w:r w:rsidR="00407A4F" w:rsidRPr="00402552">
        <w:rPr>
          <w:rFonts w:cs="Times New Roman"/>
          <w:szCs w:val="24"/>
        </w:rPr>
        <w:t xml:space="preserve">PIAAC data does not </w:t>
      </w:r>
      <w:r w:rsidR="000719E1" w:rsidRPr="00402552">
        <w:rPr>
          <w:rFonts w:cs="Times New Roman"/>
          <w:szCs w:val="24"/>
        </w:rPr>
        <w:t xml:space="preserve">provide </w:t>
      </w:r>
      <w:r w:rsidR="00DF1FA0" w:rsidRPr="00402552">
        <w:rPr>
          <w:rFonts w:cs="Times New Roman"/>
          <w:szCs w:val="24"/>
        </w:rPr>
        <w:t>national</w:t>
      </w:r>
      <w:r w:rsidR="000719E1" w:rsidRPr="00402552">
        <w:rPr>
          <w:rFonts w:cs="Times New Roman"/>
          <w:szCs w:val="24"/>
        </w:rPr>
        <w:t xml:space="preserve">-level estimates of these indicators for surveyed individuals. </w:t>
      </w:r>
      <w:r w:rsidR="00E36295" w:rsidRPr="00402552">
        <w:rPr>
          <w:rFonts w:cs="Times New Roman"/>
          <w:szCs w:val="24"/>
        </w:rPr>
        <w:t>The impacts of macro-level policies and interventions on adult education participation have gained more attention from recent researchers</w:t>
      </w:r>
      <w:r w:rsidR="007610A8" w:rsidRPr="00402552">
        <w:rPr>
          <w:rFonts w:cs="Times New Roman"/>
          <w:szCs w:val="24"/>
        </w:rPr>
        <w:t xml:space="preserve"> (e.g., </w:t>
      </w:r>
      <w:r w:rsidR="004402CA" w:rsidRPr="00402552">
        <w:rPr>
          <w:szCs w:val="24"/>
        </w:rPr>
        <w:t>Ioannidou &amp; Parma, 2022; Massing &amp; Gauly, 2017</w:t>
      </w:r>
      <w:r w:rsidR="007610A8" w:rsidRPr="00402552">
        <w:rPr>
          <w:rFonts w:cs="Times New Roman"/>
          <w:szCs w:val="24"/>
        </w:rPr>
        <w:t>)</w:t>
      </w:r>
      <w:r w:rsidR="004F079E" w:rsidRPr="00402552">
        <w:rPr>
          <w:rFonts w:cs="Times New Roman"/>
          <w:szCs w:val="24"/>
        </w:rPr>
        <w:t xml:space="preserve">. </w:t>
      </w:r>
      <w:r w:rsidR="00575EA5" w:rsidRPr="00402552">
        <w:rPr>
          <w:rFonts w:cs="Times New Roman"/>
          <w:szCs w:val="24"/>
        </w:rPr>
        <w:t xml:space="preserve">Accordingly, further in-depth investigations </w:t>
      </w:r>
      <w:r w:rsidR="00DA5192" w:rsidRPr="00402552">
        <w:rPr>
          <w:rFonts w:cs="Times New Roman"/>
          <w:szCs w:val="24"/>
        </w:rPr>
        <w:lastRenderedPageBreak/>
        <w:t xml:space="preserve">in the future </w:t>
      </w:r>
      <w:r w:rsidR="00575EA5" w:rsidRPr="00402552">
        <w:rPr>
          <w:rFonts w:cs="Times New Roman"/>
          <w:szCs w:val="24"/>
        </w:rPr>
        <w:t>will need to look at this broad array of factors and forces in a comprehensive fashion</w:t>
      </w:r>
      <w:r w:rsidR="0090351C" w:rsidRPr="00402552">
        <w:rPr>
          <w:rFonts w:cs="Times New Roman"/>
          <w:szCs w:val="24"/>
        </w:rPr>
        <w:t>,</w:t>
      </w:r>
      <w:r w:rsidR="00833D27" w:rsidRPr="00402552">
        <w:rPr>
          <w:rFonts w:cs="Times New Roman"/>
          <w:szCs w:val="24"/>
        </w:rPr>
        <w:t xml:space="preserve"> to provide deeper insights.</w:t>
      </w:r>
    </w:p>
    <w:p w14:paraId="53D3C024" w14:textId="19439CC3" w:rsidR="00CD0CD7" w:rsidRPr="00402552" w:rsidRDefault="004F079E" w:rsidP="00F610B9">
      <w:pPr>
        <w:ind w:firstLine="720"/>
        <w:rPr>
          <w:szCs w:val="24"/>
        </w:rPr>
      </w:pPr>
      <w:r w:rsidRPr="00402552">
        <w:rPr>
          <w:szCs w:val="24"/>
        </w:rPr>
        <w:t xml:space="preserve">Finally, while this study </w:t>
      </w:r>
      <w:r w:rsidR="00B969C1" w:rsidRPr="00402552">
        <w:rPr>
          <w:szCs w:val="24"/>
        </w:rPr>
        <w:t>attempts</w:t>
      </w:r>
      <w:r w:rsidR="00F77BFE" w:rsidRPr="00402552">
        <w:rPr>
          <w:szCs w:val="24"/>
        </w:rPr>
        <w:t xml:space="preserve"> to incorporate diverse contexts and factors</w:t>
      </w:r>
      <w:r w:rsidR="00B969C1" w:rsidRPr="00402552">
        <w:rPr>
          <w:szCs w:val="24"/>
        </w:rPr>
        <w:t xml:space="preserve"> to </w:t>
      </w:r>
      <w:r w:rsidR="00F77BFE" w:rsidRPr="00402552">
        <w:rPr>
          <w:szCs w:val="24"/>
        </w:rPr>
        <w:t xml:space="preserve">present adult education participation of working adults with a holistic frame, it is not without limitations. </w:t>
      </w:r>
      <w:r w:rsidR="00614241" w:rsidRPr="00402552">
        <w:rPr>
          <w:szCs w:val="24"/>
        </w:rPr>
        <w:t xml:space="preserve">Higher rates of adult education participation may be attributed to a more entrenched sense of the professional identity </w:t>
      </w:r>
      <w:r w:rsidR="007616C2" w:rsidRPr="00402552">
        <w:rPr>
          <w:szCs w:val="24"/>
        </w:rPr>
        <w:t xml:space="preserve">and qualifications </w:t>
      </w:r>
      <w:r w:rsidR="00614241" w:rsidRPr="00402552">
        <w:rPr>
          <w:szCs w:val="24"/>
        </w:rPr>
        <w:t>of individuals</w:t>
      </w:r>
      <w:r w:rsidR="00D93171" w:rsidRPr="00402552">
        <w:rPr>
          <w:szCs w:val="24"/>
        </w:rPr>
        <w:t xml:space="preserve"> (</w:t>
      </w:r>
      <w:r w:rsidR="00D93171" w:rsidRPr="00402552">
        <w:rPr>
          <w:rFonts w:cs="Times New Roman"/>
          <w:bCs/>
          <w:szCs w:val="24"/>
        </w:rPr>
        <w:t>Ross-Gordon et al., 2017</w:t>
      </w:r>
      <w:r w:rsidR="00D93171" w:rsidRPr="00402552">
        <w:rPr>
          <w:szCs w:val="24"/>
        </w:rPr>
        <w:t>)</w:t>
      </w:r>
      <w:r w:rsidR="00FC6FA7" w:rsidRPr="00402552">
        <w:rPr>
          <w:szCs w:val="24"/>
        </w:rPr>
        <w:t>.</w:t>
      </w:r>
      <w:r w:rsidR="000E3EE7" w:rsidRPr="00402552">
        <w:rPr>
          <w:szCs w:val="24"/>
        </w:rPr>
        <w:t xml:space="preserve"> </w:t>
      </w:r>
      <w:r w:rsidR="00F83E5F" w:rsidRPr="00402552">
        <w:rPr>
          <w:szCs w:val="24"/>
        </w:rPr>
        <w:t xml:space="preserve">Therefore, very frequently, an adequate level of knowledge and skills required to start new learning makes it more difficult for those who are marginalized </w:t>
      </w:r>
      <w:r w:rsidR="00FC6FA7" w:rsidRPr="00402552">
        <w:rPr>
          <w:szCs w:val="24"/>
        </w:rPr>
        <w:t>(</w:t>
      </w:r>
      <w:r w:rsidR="00F83E5F" w:rsidRPr="00402552">
        <w:rPr>
          <w:szCs w:val="24"/>
        </w:rPr>
        <w:t>including l</w:t>
      </w:r>
      <w:r w:rsidR="003E5789" w:rsidRPr="00402552">
        <w:rPr>
          <w:szCs w:val="24"/>
        </w:rPr>
        <w:t>ess</w:t>
      </w:r>
      <w:r w:rsidR="00F83E5F" w:rsidRPr="00402552">
        <w:rPr>
          <w:szCs w:val="24"/>
        </w:rPr>
        <w:t>-educated, low-skilled, and unemployed</w:t>
      </w:r>
      <w:r w:rsidR="00FC6FA7" w:rsidRPr="00402552">
        <w:rPr>
          <w:szCs w:val="24"/>
        </w:rPr>
        <w:t>)</w:t>
      </w:r>
      <w:r w:rsidR="00F83E5F" w:rsidRPr="00402552">
        <w:rPr>
          <w:szCs w:val="24"/>
        </w:rPr>
        <w:t xml:space="preserve"> to participate in any adult education programs and activities</w:t>
      </w:r>
      <w:r w:rsidR="00D46721" w:rsidRPr="00402552">
        <w:rPr>
          <w:szCs w:val="24"/>
        </w:rPr>
        <w:t xml:space="preserve"> </w:t>
      </w:r>
      <w:r w:rsidR="00360F58" w:rsidRPr="00402552">
        <w:rPr>
          <w:szCs w:val="24"/>
        </w:rPr>
        <w:t>– a</w:t>
      </w:r>
      <w:r w:rsidR="00FC6FA7" w:rsidRPr="00402552">
        <w:rPr>
          <w:szCs w:val="24"/>
        </w:rPr>
        <w:t xml:space="preserve">lso known as </w:t>
      </w:r>
      <w:r w:rsidR="00230AB8" w:rsidRPr="00402552">
        <w:rPr>
          <w:szCs w:val="24"/>
        </w:rPr>
        <w:t xml:space="preserve">a </w:t>
      </w:r>
      <w:r w:rsidR="00360F58" w:rsidRPr="00402552">
        <w:rPr>
          <w:szCs w:val="24"/>
        </w:rPr>
        <w:t>Matthew effect (</w:t>
      </w:r>
      <w:r w:rsidR="00D46721" w:rsidRPr="00402552">
        <w:rPr>
          <w:szCs w:val="24"/>
        </w:rPr>
        <w:t>Boeren</w:t>
      </w:r>
      <w:r w:rsidR="00360F58" w:rsidRPr="00402552">
        <w:rPr>
          <w:szCs w:val="24"/>
        </w:rPr>
        <w:t xml:space="preserve">, </w:t>
      </w:r>
      <w:r w:rsidR="00D46721" w:rsidRPr="00402552">
        <w:rPr>
          <w:szCs w:val="24"/>
        </w:rPr>
        <w:t>2009)</w:t>
      </w:r>
      <w:r w:rsidR="0077663C" w:rsidRPr="00402552">
        <w:rPr>
          <w:szCs w:val="24"/>
        </w:rPr>
        <w:t xml:space="preserve">. </w:t>
      </w:r>
      <w:r w:rsidR="00752992" w:rsidRPr="00402552">
        <w:rPr>
          <w:szCs w:val="24"/>
        </w:rPr>
        <w:t xml:space="preserve">Improving </w:t>
      </w:r>
      <w:r w:rsidR="00F54B3F" w:rsidRPr="00402552">
        <w:rPr>
          <w:szCs w:val="24"/>
        </w:rPr>
        <w:t xml:space="preserve">access and quality of </w:t>
      </w:r>
      <w:r w:rsidR="00752992" w:rsidRPr="00402552">
        <w:rPr>
          <w:szCs w:val="24"/>
        </w:rPr>
        <w:t>adult education among those populations ha</w:t>
      </w:r>
      <w:r w:rsidR="00EA6D48" w:rsidRPr="00402552">
        <w:rPr>
          <w:szCs w:val="24"/>
        </w:rPr>
        <w:t>s</w:t>
      </w:r>
      <w:r w:rsidR="00752992" w:rsidRPr="00402552">
        <w:rPr>
          <w:szCs w:val="24"/>
        </w:rPr>
        <w:t xml:space="preserve"> been recognized as a central topic in many countries (</w:t>
      </w:r>
      <w:r w:rsidR="002A0193" w:rsidRPr="00402552">
        <w:rPr>
          <w:szCs w:val="24"/>
        </w:rPr>
        <w:t>Brown &amp; Bimrose, 2018</w:t>
      </w:r>
      <w:r w:rsidR="00AB5C70" w:rsidRPr="00402552">
        <w:rPr>
          <w:szCs w:val="24"/>
        </w:rPr>
        <w:t xml:space="preserve">; </w:t>
      </w:r>
      <w:r w:rsidR="00FE3331" w:rsidRPr="00402552">
        <w:rPr>
          <w:szCs w:val="24"/>
        </w:rPr>
        <w:t>Illeris, 2006</w:t>
      </w:r>
      <w:r w:rsidR="00752992" w:rsidRPr="00402552">
        <w:rPr>
          <w:szCs w:val="24"/>
        </w:rPr>
        <w:t>)</w:t>
      </w:r>
      <w:r w:rsidR="00C872BB" w:rsidRPr="00402552">
        <w:rPr>
          <w:szCs w:val="24"/>
        </w:rPr>
        <w:t>,</w:t>
      </w:r>
      <w:r w:rsidR="00FE3331" w:rsidRPr="00402552">
        <w:rPr>
          <w:szCs w:val="24"/>
        </w:rPr>
        <w:t xml:space="preserve"> responding to</w:t>
      </w:r>
      <w:r w:rsidR="007B3386" w:rsidRPr="00402552">
        <w:rPr>
          <w:szCs w:val="24"/>
        </w:rPr>
        <w:t xml:space="preserve"> </w:t>
      </w:r>
      <w:r w:rsidR="005E08A6" w:rsidRPr="00402552">
        <w:rPr>
          <w:szCs w:val="24"/>
        </w:rPr>
        <w:t xml:space="preserve">OECD’s (1996) </w:t>
      </w:r>
      <w:r w:rsidR="00C872BB" w:rsidRPr="00402552">
        <w:rPr>
          <w:szCs w:val="24"/>
        </w:rPr>
        <w:t>‘lifelong learning for all’ agenda</w:t>
      </w:r>
      <w:r w:rsidR="00AB43D1" w:rsidRPr="00402552">
        <w:rPr>
          <w:szCs w:val="24"/>
        </w:rPr>
        <w:t>.</w:t>
      </w:r>
      <w:r w:rsidR="00FE3331" w:rsidRPr="00402552">
        <w:rPr>
          <w:szCs w:val="24"/>
        </w:rPr>
        <w:t xml:space="preserve"> Thus, further approaches to narrowing the sample </w:t>
      </w:r>
      <w:r w:rsidR="00D42A05" w:rsidRPr="00402552">
        <w:rPr>
          <w:szCs w:val="24"/>
        </w:rPr>
        <w:t>to individuals</w:t>
      </w:r>
      <w:r w:rsidR="00FE3331" w:rsidRPr="00402552">
        <w:rPr>
          <w:szCs w:val="24"/>
        </w:rPr>
        <w:t xml:space="preserve"> who have d</w:t>
      </w:r>
      <w:r w:rsidR="00CD0CD7" w:rsidRPr="00402552">
        <w:rPr>
          <w:szCs w:val="24"/>
        </w:rPr>
        <w:t xml:space="preserve">eficits in educational achievements (i.e., education gap) </w:t>
      </w:r>
      <w:r w:rsidR="00D42A05" w:rsidRPr="00402552">
        <w:rPr>
          <w:szCs w:val="24"/>
        </w:rPr>
        <w:t>or</w:t>
      </w:r>
      <w:r w:rsidR="00FE3331" w:rsidRPr="00402552">
        <w:rPr>
          <w:szCs w:val="24"/>
        </w:rPr>
        <w:t xml:space="preserve"> </w:t>
      </w:r>
      <w:r w:rsidR="00CF5C09" w:rsidRPr="00402552">
        <w:rPr>
          <w:szCs w:val="24"/>
        </w:rPr>
        <w:t>have mismatched qualifications and skills</w:t>
      </w:r>
      <w:r w:rsidR="00FE3331" w:rsidRPr="00402552">
        <w:rPr>
          <w:szCs w:val="24"/>
        </w:rPr>
        <w:t xml:space="preserve"> are needed to draw </w:t>
      </w:r>
      <w:r w:rsidR="00A31F6E" w:rsidRPr="00402552">
        <w:rPr>
          <w:szCs w:val="24"/>
        </w:rPr>
        <w:t>feasible</w:t>
      </w:r>
      <w:r w:rsidR="00FE3331" w:rsidRPr="00402552">
        <w:rPr>
          <w:szCs w:val="24"/>
        </w:rPr>
        <w:t xml:space="preserve"> policy implications and </w:t>
      </w:r>
      <w:r w:rsidR="00D42A05" w:rsidRPr="00402552">
        <w:rPr>
          <w:szCs w:val="24"/>
        </w:rPr>
        <w:t xml:space="preserve">practical </w:t>
      </w:r>
      <w:r w:rsidR="00FE3331" w:rsidRPr="00402552">
        <w:rPr>
          <w:szCs w:val="24"/>
        </w:rPr>
        <w:t>diagnos</w:t>
      </w:r>
      <w:r w:rsidR="00D42A05" w:rsidRPr="00402552">
        <w:rPr>
          <w:szCs w:val="24"/>
        </w:rPr>
        <w:t>e</w:t>
      </w:r>
      <w:r w:rsidR="00FE3331" w:rsidRPr="00402552">
        <w:rPr>
          <w:szCs w:val="24"/>
        </w:rPr>
        <w:t>s.</w:t>
      </w:r>
    </w:p>
    <w:p w14:paraId="1E12B421" w14:textId="4A82BE94" w:rsidR="00D90655" w:rsidRPr="00402552" w:rsidRDefault="00D90655" w:rsidP="00D90655">
      <w:pPr>
        <w:pStyle w:val="Heading1"/>
        <w:rPr>
          <w:szCs w:val="24"/>
        </w:rPr>
      </w:pPr>
      <w:bookmarkStart w:id="9" w:name="_Toc130286656"/>
      <w:r w:rsidRPr="00402552">
        <w:rPr>
          <w:szCs w:val="24"/>
        </w:rPr>
        <w:t>Operational Definition</w:t>
      </w:r>
      <w:r w:rsidR="00C37EE1" w:rsidRPr="00402552">
        <w:rPr>
          <w:szCs w:val="24"/>
        </w:rPr>
        <w:t>s</w:t>
      </w:r>
      <w:r w:rsidR="005A5E28" w:rsidRPr="00402552">
        <w:rPr>
          <w:szCs w:val="24"/>
        </w:rPr>
        <w:t xml:space="preserve"> </w:t>
      </w:r>
      <w:r w:rsidR="00F95CD7" w:rsidRPr="00402552">
        <w:rPr>
          <w:szCs w:val="24"/>
        </w:rPr>
        <w:t>and Key</w:t>
      </w:r>
      <w:r w:rsidR="005A5E28" w:rsidRPr="00402552">
        <w:rPr>
          <w:szCs w:val="24"/>
        </w:rPr>
        <w:t xml:space="preserve"> Terms</w:t>
      </w:r>
      <w:bookmarkEnd w:id="9"/>
    </w:p>
    <w:p w14:paraId="22B9F618" w14:textId="00F0DD52" w:rsidR="00557F39" w:rsidRPr="00402552" w:rsidRDefault="00557F39" w:rsidP="00557F39">
      <w:pPr>
        <w:pStyle w:val="Heading2"/>
        <w:rPr>
          <w:szCs w:val="24"/>
        </w:rPr>
      </w:pPr>
      <w:bookmarkStart w:id="10" w:name="_Toc130286657"/>
      <w:r w:rsidRPr="00402552">
        <w:rPr>
          <w:szCs w:val="24"/>
        </w:rPr>
        <w:t>Working Adults</w:t>
      </w:r>
      <w:bookmarkEnd w:id="10"/>
    </w:p>
    <w:p w14:paraId="45859F51" w14:textId="3A3DA07F" w:rsidR="00557F39" w:rsidRPr="00402552" w:rsidRDefault="00362115" w:rsidP="00557F39">
      <w:pPr>
        <w:ind w:firstLine="720"/>
        <w:rPr>
          <w:szCs w:val="24"/>
        </w:rPr>
      </w:pPr>
      <w:r w:rsidRPr="00402552">
        <w:rPr>
          <w:rFonts w:cs="Times New Roman"/>
          <w:bCs/>
          <w:szCs w:val="24"/>
        </w:rPr>
        <w:t>As a target</w:t>
      </w:r>
      <w:r w:rsidR="000E59E7" w:rsidRPr="00402552">
        <w:rPr>
          <w:rFonts w:cs="Times New Roman"/>
          <w:bCs/>
          <w:szCs w:val="24"/>
        </w:rPr>
        <w:t xml:space="preserve"> population</w:t>
      </w:r>
      <w:r w:rsidRPr="00402552">
        <w:rPr>
          <w:rFonts w:cs="Times New Roman"/>
          <w:bCs/>
          <w:szCs w:val="24"/>
        </w:rPr>
        <w:t xml:space="preserve"> of this study, w</w:t>
      </w:r>
      <w:r w:rsidR="00AC642E" w:rsidRPr="00402552">
        <w:rPr>
          <w:rFonts w:cs="Times New Roman"/>
          <w:bCs/>
          <w:szCs w:val="24"/>
        </w:rPr>
        <w:t xml:space="preserve">orking adults are referred to as those who (1) are self-directed in their learning and development, (2) are currently working or have recent work experiences, and (3) pursue further adult education opportunities to cultivate job-related knowledge and skills that are often </w:t>
      </w:r>
      <w:r w:rsidR="000E4C7C" w:rsidRPr="00402552">
        <w:rPr>
          <w:rFonts w:cs="Times New Roman"/>
          <w:bCs/>
          <w:szCs w:val="24"/>
        </w:rPr>
        <w:t>necessitated</w:t>
      </w:r>
      <w:r w:rsidR="00AC642E" w:rsidRPr="00402552">
        <w:rPr>
          <w:rFonts w:cs="Times New Roman"/>
          <w:bCs/>
          <w:szCs w:val="24"/>
        </w:rPr>
        <w:t xml:space="preserve"> for their career and professional development.</w:t>
      </w:r>
    </w:p>
    <w:p w14:paraId="4EFCDC83" w14:textId="59203A02" w:rsidR="004009E5" w:rsidRPr="00402552" w:rsidRDefault="004009E5" w:rsidP="004009E5">
      <w:pPr>
        <w:pStyle w:val="Heading2"/>
        <w:rPr>
          <w:szCs w:val="24"/>
        </w:rPr>
      </w:pPr>
      <w:bookmarkStart w:id="11" w:name="_Toc130286658"/>
      <w:r w:rsidRPr="00402552">
        <w:rPr>
          <w:szCs w:val="24"/>
        </w:rPr>
        <w:lastRenderedPageBreak/>
        <w:t>Adult Education Participation</w:t>
      </w:r>
      <w:bookmarkEnd w:id="11"/>
    </w:p>
    <w:p w14:paraId="47C54AB0" w14:textId="67B80416" w:rsidR="004009E5" w:rsidRPr="00402552" w:rsidRDefault="0083427B" w:rsidP="0052239D">
      <w:pPr>
        <w:ind w:firstLine="720"/>
        <w:rPr>
          <w:szCs w:val="24"/>
        </w:rPr>
      </w:pPr>
      <w:r w:rsidRPr="00402552">
        <w:rPr>
          <w:szCs w:val="24"/>
        </w:rPr>
        <w:t xml:space="preserve">Adult </w:t>
      </w:r>
      <w:r w:rsidR="00CD47CD" w:rsidRPr="00402552">
        <w:rPr>
          <w:szCs w:val="24"/>
        </w:rPr>
        <w:t>education</w:t>
      </w:r>
      <w:r w:rsidR="003E6F5C" w:rsidRPr="00402552">
        <w:rPr>
          <w:szCs w:val="24"/>
        </w:rPr>
        <w:t xml:space="preserve"> is defined </w:t>
      </w:r>
      <w:r w:rsidR="00B33FBB" w:rsidRPr="00402552">
        <w:rPr>
          <w:szCs w:val="24"/>
        </w:rPr>
        <w:t>as</w:t>
      </w:r>
      <w:r w:rsidR="003E6F5C" w:rsidRPr="00402552">
        <w:rPr>
          <w:szCs w:val="24"/>
        </w:rPr>
        <w:t xml:space="preserve"> “a form of learning that takes place in addition or as a complement to formal education and is distinct from informal learning, that is intentional but less structured” (Widany et al., 2019, p. 8). An underpinning premise of </w:t>
      </w:r>
      <w:r w:rsidRPr="00402552">
        <w:rPr>
          <w:szCs w:val="24"/>
        </w:rPr>
        <w:t>adult education</w:t>
      </w:r>
      <w:r w:rsidR="003E6F5C" w:rsidRPr="00402552">
        <w:rPr>
          <w:szCs w:val="24"/>
        </w:rPr>
        <w:t xml:space="preserve"> is that it typically occurs through formal</w:t>
      </w:r>
      <w:r w:rsidR="0052239D" w:rsidRPr="00402552">
        <w:rPr>
          <w:szCs w:val="24"/>
        </w:rPr>
        <w:t xml:space="preserve">, </w:t>
      </w:r>
      <w:r w:rsidR="003E6F5C" w:rsidRPr="00402552">
        <w:rPr>
          <w:szCs w:val="24"/>
        </w:rPr>
        <w:t>non-formal</w:t>
      </w:r>
      <w:r w:rsidR="0052239D" w:rsidRPr="00402552">
        <w:rPr>
          <w:szCs w:val="24"/>
        </w:rPr>
        <w:t>, and informal</w:t>
      </w:r>
      <w:r w:rsidR="003E6F5C" w:rsidRPr="00402552">
        <w:rPr>
          <w:szCs w:val="24"/>
        </w:rPr>
        <w:t xml:space="preserve"> means of participation.</w:t>
      </w:r>
      <w:r w:rsidR="0052239D" w:rsidRPr="00402552">
        <w:rPr>
          <w:szCs w:val="24"/>
        </w:rPr>
        <w:t xml:space="preserve"> </w:t>
      </w:r>
      <w:r w:rsidR="00D11697" w:rsidRPr="00402552">
        <w:rPr>
          <w:szCs w:val="24"/>
        </w:rPr>
        <w:t xml:space="preserve">According to the </w:t>
      </w:r>
      <w:r w:rsidR="00E4598C" w:rsidRPr="00402552">
        <w:rPr>
          <w:szCs w:val="24"/>
        </w:rPr>
        <w:t>conceptual perspective</w:t>
      </w:r>
      <w:r w:rsidR="00D44F84" w:rsidRPr="00402552">
        <w:rPr>
          <w:szCs w:val="24"/>
        </w:rPr>
        <w:t>s</w:t>
      </w:r>
      <w:r w:rsidR="00D11697" w:rsidRPr="00402552">
        <w:rPr>
          <w:szCs w:val="24"/>
        </w:rPr>
        <w:t xml:space="preserve">, </w:t>
      </w:r>
      <w:r w:rsidR="0052239D" w:rsidRPr="00402552">
        <w:rPr>
          <w:szCs w:val="24"/>
        </w:rPr>
        <w:t>this</w:t>
      </w:r>
      <w:r w:rsidR="00D11697" w:rsidRPr="00402552">
        <w:rPr>
          <w:szCs w:val="24"/>
        </w:rPr>
        <w:t xml:space="preserve"> study considers formal</w:t>
      </w:r>
      <w:r w:rsidR="00A55A78" w:rsidRPr="00402552">
        <w:rPr>
          <w:szCs w:val="24"/>
        </w:rPr>
        <w:t xml:space="preserve"> </w:t>
      </w:r>
      <w:r w:rsidR="00D11697" w:rsidRPr="00402552">
        <w:rPr>
          <w:szCs w:val="24"/>
        </w:rPr>
        <w:t xml:space="preserve">AET, non-formal AET, and informal learning as three major </w:t>
      </w:r>
      <w:r w:rsidR="00234182" w:rsidRPr="00402552">
        <w:rPr>
          <w:szCs w:val="24"/>
        </w:rPr>
        <w:t>aspects</w:t>
      </w:r>
      <w:r w:rsidR="00D11697" w:rsidRPr="00402552">
        <w:rPr>
          <w:szCs w:val="24"/>
        </w:rPr>
        <w:t xml:space="preserve"> of </w:t>
      </w:r>
      <w:r w:rsidR="0052239D" w:rsidRPr="00402552">
        <w:rPr>
          <w:szCs w:val="24"/>
        </w:rPr>
        <w:t>adult education participation</w:t>
      </w:r>
      <w:r w:rsidR="00D11697" w:rsidRPr="00402552">
        <w:rPr>
          <w:szCs w:val="24"/>
        </w:rPr>
        <w:t>.</w:t>
      </w:r>
    </w:p>
    <w:p w14:paraId="13708FD6" w14:textId="6356FBD8" w:rsidR="00E44FF5" w:rsidRPr="00402552" w:rsidRDefault="00E44FF5" w:rsidP="00E44FF5">
      <w:pPr>
        <w:pStyle w:val="Heading2"/>
        <w:rPr>
          <w:szCs w:val="24"/>
        </w:rPr>
      </w:pPr>
      <w:bookmarkStart w:id="12" w:name="_Toc130286659"/>
      <w:r w:rsidRPr="00402552">
        <w:rPr>
          <w:szCs w:val="24"/>
        </w:rPr>
        <w:t xml:space="preserve">Formal </w:t>
      </w:r>
      <w:r w:rsidR="00FD3388" w:rsidRPr="00402552">
        <w:rPr>
          <w:szCs w:val="24"/>
        </w:rPr>
        <w:t>Adult Education and Training</w:t>
      </w:r>
      <w:bookmarkEnd w:id="12"/>
    </w:p>
    <w:p w14:paraId="4905CFF8" w14:textId="4F4944ED" w:rsidR="00D90655" w:rsidRPr="00402552" w:rsidRDefault="00B80E8D" w:rsidP="00F610B9">
      <w:pPr>
        <w:ind w:firstLine="720"/>
        <w:rPr>
          <w:szCs w:val="24"/>
        </w:rPr>
      </w:pPr>
      <w:r w:rsidRPr="00402552">
        <w:rPr>
          <w:szCs w:val="24"/>
        </w:rPr>
        <w:t>Formal AET is formally designed and organized learning that mainly occurs in educational institutions such as higher education institutions (e.g., colleges or universities) (Commission of the European Communities</w:t>
      </w:r>
      <w:r w:rsidR="005449ED" w:rsidRPr="00402552">
        <w:rPr>
          <w:szCs w:val="24"/>
        </w:rPr>
        <w:t xml:space="preserve"> [CEC]</w:t>
      </w:r>
      <w:r w:rsidRPr="00402552">
        <w:rPr>
          <w:szCs w:val="24"/>
        </w:rPr>
        <w:t xml:space="preserve">, 2000). For </w:t>
      </w:r>
      <w:r w:rsidR="007578F1" w:rsidRPr="00402552">
        <w:rPr>
          <w:szCs w:val="24"/>
        </w:rPr>
        <w:t>adults</w:t>
      </w:r>
      <w:r w:rsidRPr="00402552">
        <w:rPr>
          <w:szCs w:val="24"/>
        </w:rPr>
        <w:t xml:space="preserve"> who are in the labor force, </w:t>
      </w:r>
      <w:r w:rsidR="002403A6" w:rsidRPr="00402552">
        <w:rPr>
          <w:szCs w:val="24"/>
        </w:rPr>
        <w:t>t</w:t>
      </w:r>
      <w:r w:rsidRPr="00402552">
        <w:rPr>
          <w:szCs w:val="24"/>
        </w:rPr>
        <w:t xml:space="preserve">he primary goal of formal AET is often geared toward gaining certified educational outputs such as college diplomas or course completion </w:t>
      </w:r>
      <w:r w:rsidR="00035F0A" w:rsidRPr="00402552">
        <w:rPr>
          <w:szCs w:val="24"/>
        </w:rPr>
        <w:t>credentials</w:t>
      </w:r>
      <w:r w:rsidRPr="00402552">
        <w:rPr>
          <w:szCs w:val="24"/>
        </w:rPr>
        <w:t xml:space="preserve"> to compensate for the lack of education</w:t>
      </w:r>
      <w:r w:rsidR="007578F1" w:rsidRPr="00402552">
        <w:rPr>
          <w:szCs w:val="24"/>
        </w:rPr>
        <w:t>al</w:t>
      </w:r>
      <w:r w:rsidRPr="00402552">
        <w:rPr>
          <w:szCs w:val="24"/>
        </w:rPr>
        <w:t xml:space="preserve"> qualifications </w:t>
      </w:r>
      <w:r w:rsidR="00035F0A" w:rsidRPr="00402552">
        <w:rPr>
          <w:szCs w:val="24"/>
        </w:rPr>
        <w:t xml:space="preserve">and training certificates </w:t>
      </w:r>
      <w:r w:rsidRPr="00402552">
        <w:rPr>
          <w:szCs w:val="24"/>
        </w:rPr>
        <w:t>(Yamashita et al., 2019).</w:t>
      </w:r>
    </w:p>
    <w:p w14:paraId="05051920" w14:textId="4E67EB7E" w:rsidR="00184135" w:rsidRPr="00402552" w:rsidRDefault="00184135" w:rsidP="00184135">
      <w:pPr>
        <w:pStyle w:val="Heading2"/>
        <w:rPr>
          <w:szCs w:val="24"/>
        </w:rPr>
      </w:pPr>
      <w:bookmarkStart w:id="13" w:name="_Toc130286660"/>
      <w:r w:rsidRPr="00402552">
        <w:rPr>
          <w:szCs w:val="24"/>
        </w:rPr>
        <w:t xml:space="preserve">Non-formal </w:t>
      </w:r>
      <w:r w:rsidR="00FD3388" w:rsidRPr="00402552">
        <w:rPr>
          <w:szCs w:val="24"/>
        </w:rPr>
        <w:t>Adult Education and Training</w:t>
      </w:r>
      <w:bookmarkEnd w:id="13"/>
    </w:p>
    <w:p w14:paraId="5FC64D7D" w14:textId="2F394AB7" w:rsidR="002403A6" w:rsidRPr="00402552" w:rsidRDefault="002403A6" w:rsidP="00184135">
      <w:pPr>
        <w:ind w:firstLine="720"/>
        <w:rPr>
          <w:rFonts w:eastAsia="Times New Roman" w:cs="Times New Roman"/>
          <w:szCs w:val="24"/>
        </w:rPr>
      </w:pPr>
      <w:r w:rsidRPr="00402552">
        <w:rPr>
          <w:rFonts w:eastAsia="Times New Roman" w:cs="Times New Roman"/>
          <w:szCs w:val="24"/>
        </w:rPr>
        <w:t xml:space="preserve">Non-formal AET is structured and organized learning that takes place alongside educational facilities; however, it can be distinguished from formal AET by its tacit nature of knowledge accumulation and does not lead to credentials (Eraut, 2000; Punksungka et al., 2021). </w:t>
      </w:r>
      <w:r w:rsidRPr="00402552">
        <w:rPr>
          <w:szCs w:val="24"/>
        </w:rPr>
        <w:t>Embedded in the organization’s authority and structure</w:t>
      </w:r>
      <w:r w:rsidRPr="00402552">
        <w:rPr>
          <w:rFonts w:eastAsia="Times New Roman" w:cs="Times New Roman"/>
          <w:szCs w:val="24"/>
        </w:rPr>
        <w:t>, non-formal AET occurs mostly in institutionalized settings such as the workplace</w:t>
      </w:r>
      <w:r w:rsidR="004B4CDE" w:rsidRPr="00402552">
        <w:rPr>
          <w:rFonts w:eastAsia="Times New Roman" w:cs="Times New Roman"/>
          <w:szCs w:val="24"/>
        </w:rPr>
        <w:t>,</w:t>
      </w:r>
      <w:r w:rsidR="00561D2F" w:rsidRPr="00402552">
        <w:rPr>
          <w:rFonts w:eastAsia="Times New Roman" w:cs="Times New Roman"/>
          <w:szCs w:val="24"/>
        </w:rPr>
        <w:t xml:space="preserve"> </w:t>
      </w:r>
      <w:r w:rsidR="00447081" w:rsidRPr="00402552">
        <w:rPr>
          <w:rFonts w:eastAsia="Times New Roman" w:cs="Times New Roman"/>
          <w:szCs w:val="24"/>
        </w:rPr>
        <w:t>which</w:t>
      </w:r>
      <w:r w:rsidRPr="00402552">
        <w:rPr>
          <w:rFonts w:eastAsia="Times New Roman" w:cs="Times New Roman"/>
          <w:szCs w:val="24"/>
        </w:rPr>
        <w:t xml:space="preserve"> offer</w:t>
      </w:r>
      <w:r w:rsidR="00561D2F" w:rsidRPr="00402552">
        <w:rPr>
          <w:rFonts w:eastAsia="Times New Roman" w:cs="Times New Roman"/>
          <w:szCs w:val="24"/>
        </w:rPr>
        <w:t>s</w:t>
      </w:r>
      <w:r w:rsidRPr="00402552">
        <w:rPr>
          <w:rFonts w:eastAsia="Times New Roman" w:cs="Times New Roman"/>
          <w:szCs w:val="24"/>
        </w:rPr>
        <w:t xml:space="preserve"> job-related learning opportunities (Eurostat, 2016; Jarvis, 2010).</w:t>
      </w:r>
    </w:p>
    <w:p w14:paraId="013B4250" w14:textId="0E822030" w:rsidR="00184135" w:rsidRPr="00402552" w:rsidRDefault="00184135" w:rsidP="00184135">
      <w:pPr>
        <w:pStyle w:val="Heading2"/>
        <w:rPr>
          <w:szCs w:val="24"/>
        </w:rPr>
      </w:pPr>
      <w:bookmarkStart w:id="14" w:name="_Toc130286661"/>
      <w:r w:rsidRPr="00402552">
        <w:rPr>
          <w:szCs w:val="24"/>
        </w:rPr>
        <w:lastRenderedPageBreak/>
        <w:t>Informal Learning</w:t>
      </w:r>
      <w:bookmarkEnd w:id="14"/>
    </w:p>
    <w:p w14:paraId="77F6829A" w14:textId="24417BAC" w:rsidR="00184135" w:rsidRPr="00402552" w:rsidRDefault="004C241F" w:rsidP="00184135">
      <w:pPr>
        <w:ind w:firstLine="720"/>
        <w:rPr>
          <w:szCs w:val="24"/>
        </w:rPr>
      </w:pPr>
      <w:r w:rsidRPr="00402552">
        <w:rPr>
          <w:szCs w:val="24"/>
        </w:rPr>
        <w:t>Informal learning is predominantly less-structured, experiential, and non-institutionalized learning that takes place in daily life without a specific intention to acquire formalized credentials</w:t>
      </w:r>
      <w:r w:rsidR="005A4902" w:rsidRPr="00402552">
        <w:rPr>
          <w:szCs w:val="24"/>
        </w:rPr>
        <w:t xml:space="preserve"> </w:t>
      </w:r>
      <w:r w:rsidRPr="00402552">
        <w:rPr>
          <w:szCs w:val="24"/>
        </w:rPr>
        <w:t>(</w:t>
      </w:r>
      <w:r w:rsidR="005449ED" w:rsidRPr="00402552">
        <w:rPr>
          <w:szCs w:val="24"/>
        </w:rPr>
        <w:t>CEC</w:t>
      </w:r>
      <w:r w:rsidRPr="00402552">
        <w:rPr>
          <w:szCs w:val="24"/>
        </w:rPr>
        <w:t>, 2000; Merriam et al., 2007). Informal learning often accounts for the dynamics among individuals and learning collectives (Fenwick, 2008b; Lundgren et al., 2017)</w:t>
      </w:r>
      <w:r w:rsidR="00A55A78" w:rsidRPr="00402552">
        <w:rPr>
          <w:szCs w:val="24"/>
        </w:rPr>
        <w:t>.</w:t>
      </w:r>
      <w:r w:rsidRPr="00402552">
        <w:rPr>
          <w:szCs w:val="24"/>
        </w:rPr>
        <w:t xml:space="preserve"> </w:t>
      </w:r>
      <w:r w:rsidR="00A55A78" w:rsidRPr="00402552">
        <w:rPr>
          <w:szCs w:val="24"/>
        </w:rPr>
        <w:t>T</w:t>
      </w:r>
      <w:r w:rsidRPr="00402552">
        <w:rPr>
          <w:szCs w:val="24"/>
        </w:rPr>
        <w:t>hus, informal learning at the workplace stresses the interconnectedness of employees and their actions with social and organizational environments.</w:t>
      </w:r>
    </w:p>
    <w:p w14:paraId="546AA1D1" w14:textId="09C3680F" w:rsidR="00184135" w:rsidRPr="00402552" w:rsidRDefault="00184135" w:rsidP="00184135">
      <w:pPr>
        <w:pStyle w:val="Heading2"/>
        <w:rPr>
          <w:szCs w:val="24"/>
        </w:rPr>
      </w:pPr>
      <w:bookmarkStart w:id="15" w:name="_Toc130286662"/>
      <w:r w:rsidRPr="00402552">
        <w:rPr>
          <w:szCs w:val="24"/>
        </w:rPr>
        <w:t>Workplace Learning</w:t>
      </w:r>
      <w:bookmarkEnd w:id="15"/>
    </w:p>
    <w:p w14:paraId="7047BF45" w14:textId="7F322A61" w:rsidR="00184135" w:rsidRPr="00402552" w:rsidRDefault="00573529" w:rsidP="00184135">
      <w:pPr>
        <w:ind w:firstLine="720"/>
        <w:rPr>
          <w:szCs w:val="24"/>
        </w:rPr>
      </w:pPr>
      <w:r w:rsidRPr="00402552">
        <w:rPr>
          <w:szCs w:val="24"/>
        </w:rPr>
        <w:t>WL refers to the accumulation of knowledge and skills mostly by informal sources that take place through work-related interactions (Cacciattolo, 2015). WL limitedly encompasses intentionally designed educational programs</w:t>
      </w:r>
      <w:r w:rsidR="0094413C" w:rsidRPr="00402552">
        <w:rPr>
          <w:szCs w:val="24"/>
        </w:rPr>
        <w:t>,</w:t>
      </w:r>
      <w:r w:rsidRPr="00402552">
        <w:rPr>
          <w:szCs w:val="24"/>
        </w:rPr>
        <w:t xml:space="preserve"> </w:t>
      </w:r>
      <w:r w:rsidR="006A3224" w:rsidRPr="00402552">
        <w:rPr>
          <w:szCs w:val="24"/>
        </w:rPr>
        <w:t>rather</w:t>
      </w:r>
      <w:r w:rsidRPr="00402552">
        <w:rPr>
          <w:szCs w:val="24"/>
        </w:rPr>
        <w:t xml:space="preserve">, it </w:t>
      </w:r>
      <w:r w:rsidR="006A3224" w:rsidRPr="00402552">
        <w:rPr>
          <w:szCs w:val="24"/>
        </w:rPr>
        <w:t>focuses</w:t>
      </w:r>
      <w:r w:rsidRPr="00402552">
        <w:rPr>
          <w:szCs w:val="24"/>
        </w:rPr>
        <w:t xml:space="preserve"> on</w:t>
      </w:r>
      <w:r w:rsidR="00277AD3" w:rsidRPr="00402552">
        <w:rPr>
          <w:szCs w:val="24"/>
        </w:rPr>
        <w:t xml:space="preserve"> non-formal and</w:t>
      </w:r>
      <w:r w:rsidRPr="00402552">
        <w:rPr>
          <w:szCs w:val="24"/>
        </w:rPr>
        <w:t xml:space="preserve"> informal activities that are less structured and incorporated into social networks and everyday practices in the workplace (Eraut, 2004; Marsick &amp; Watkins, 1990). </w:t>
      </w:r>
      <w:r w:rsidR="006A3224" w:rsidRPr="00402552">
        <w:rPr>
          <w:szCs w:val="24"/>
        </w:rPr>
        <w:t>WL</w:t>
      </w:r>
      <w:r w:rsidRPr="00402552">
        <w:rPr>
          <w:szCs w:val="24"/>
        </w:rPr>
        <w:t xml:space="preserve"> is </w:t>
      </w:r>
      <w:r w:rsidR="00634E1D" w:rsidRPr="00402552">
        <w:rPr>
          <w:szCs w:val="24"/>
        </w:rPr>
        <w:t xml:space="preserve">often </w:t>
      </w:r>
      <w:r w:rsidRPr="00402552">
        <w:rPr>
          <w:szCs w:val="24"/>
        </w:rPr>
        <w:t xml:space="preserve">expected to promise enhanced learning </w:t>
      </w:r>
      <w:r w:rsidR="00737933" w:rsidRPr="00402552">
        <w:rPr>
          <w:szCs w:val="24"/>
        </w:rPr>
        <w:t>for</w:t>
      </w:r>
      <w:r w:rsidRPr="00402552">
        <w:rPr>
          <w:szCs w:val="24"/>
        </w:rPr>
        <w:t xml:space="preserve"> both individual employees and the organization </w:t>
      </w:r>
      <w:r w:rsidR="006A3224" w:rsidRPr="00402552">
        <w:rPr>
          <w:szCs w:val="24"/>
        </w:rPr>
        <w:t>at large</w:t>
      </w:r>
      <w:r w:rsidRPr="00402552">
        <w:rPr>
          <w:szCs w:val="24"/>
        </w:rPr>
        <w:t xml:space="preserve"> (Doornbos et al., 2008; Fenwick, 2008a).</w:t>
      </w:r>
    </w:p>
    <w:p w14:paraId="3B0AF744" w14:textId="7DA4A1D8" w:rsidR="002C2866" w:rsidRPr="00402552" w:rsidRDefault="002C2866" w:rsidP="002C2866">
      <w:pPr>
        <w:pStyle w:val="Heading2"/>
        <w:rPr>
          <w:szCs w:val="24"/>
        </w:rPr>
      </w:pPr>
      <w:bookmarkStart w:id="16" w:name="_Toc130286663"/>
      <w:r w:rsidRPr="00402552">
        <w:rPr>
          <w:szCs w:val="24"/>
        </w:rPr>
        <w:t>Lifelong Learning</w:t>
      </w:r>
      <w:bookmarkEnd w:id="16"/>
    </w:p>
    <w:p w14:paraId="17C74455" w14:textId="4290D495" w:rsidR="00313049" w:rsidRPr="00402552" w:rsidRDefault="00313049" w:rsidP="00313049">
      <w:pPr>
        <w:ind w:firstLine="720"/>
        <w:rPr>
          <w:szCs w:val="24"/>
        </w:rPr>
      </w:pPr>
      <w:r w:rsidRPr="00402552">
        <w:rPr>
          <w:szCs w:val="24"/>
        </w:rPr>
        <w:t xml:space="preserve">LLL refers to learning that is pursued throughout one’s life, is flexible, diverse, and </w:t>
      </w:r>
      <w:r w:rsidR="00BC3CE3" w:rsidRPr="00402552">
        <w:rPr>
          <w:szCs w:val="24"/>
        </w:rPr>
        <w:t xml:space="preserve">takes place in </w:t>
      </w:r>
      <w:r w:rsidRPr="00402552">
        <w:rPr>
          <w:szCs w:val="24"/>
        </w:rPr>
        <w:t xml:space="preserve">different </w:t>
      </w:r>
      <w:r w:rsidR="00BC3CE3" w:rsidRPr="00402552">
        <w:rPr>
          <w:szCs w:val="24"/>
        </w:rPr>
        <w:t>learning contexts</w:t>
      </w:r>
      <w:r w:rsidRPr="00402552">
        <w:rPr>
          <w:szCs w:val="24"/>
        </w:rPr>
        <w:t xml:space="preserve"> (</w:t>
      </w:r>
      <w:r w:rsidR="007C225D" w:rsidRPr="00402552">
        <w:rPr>
          <w:szCs w:val="24"/>
        </w:rPr>
        <w:t>Aspin &amp; Chapman, 2007</w:t>
      </w:r>
      <w:r w:rsidRPr="00402552">
        <w:rPr>
          <w:szCs w:val="24"/>
        </w:rPr>
        <w:t xml:space="preserve">). The </w:t>
      </w:r>
      <w:r w:rsidR="00315C0D" w:rsidRPr="00402552">
        <w:rPr>
          <w:szCs w:val="24"/>
        </w:rPr>
        <w:t xml:space="preserve">fundamental </w:t>
      </w:r>
      <w:r w:rsidRPr="00402552">
        <w:rPr>
          <w:szCs w:val="24"/>
        </w:rPr>
        <w:t xml:space="preserve">goal of LLL is to improve </w:t>
      </w:r>
      <w:r w:rsidR="00585DFE" w:rsidRPr="00402552">
        <w:rPr>
          <w:szCs w:val="24"/>
        </w:rPr>
        <w:t>adults’</w:t>
      </w:r>
      <w:r w:rsidRPr="00402552">
        <w:rPr>
          <w:szCs w:val="24"/>
        </w:rPr>
        <w:t xml:space="preserve"> “knowledge, skills and competence, within a personal, civic, social and/or employment-related perspective through all learning activity undertaken throughout life</w:t>
      </w:r>
      <w:r w:rsidR="00E25BDC" w:rsidRPr="00402552">
        <w:rPr>
          <w:szCs w:val="24"/>
        </w:rPr>
        <w:t>”</w:t>
      </w:r>
      <w:r w:rsidRPr="00402552">
        <w:rPr>
          <w:szCs w:val="24"/>
        </w:rPr>
        <w:t xml:space="preserve"> (</w:t>
      </w:r>
      <w:r w:rsidR="00474061" w:rsidRPr="00402552">
        <w:rPr>
          <w:szCs w:val="24"/>
        </w:rPr>
        <w:t>CEC</w:t>
      </w:r>
      <w:r w:rsidRPr="00402552">
        <w:rPr>
          <w:szCs w:val="24"/>
        </w:rPr>
        <w:t>, 2001, p. 9).</w:t>
      </w:r>
      <w:r w:rsidR="00BC3CE3" w:rsidRPr="00402552">
        <w:rPr>
          <w:szCs w:val="24"/>
        </w:rPr>
        <w:t xml:space="preserve"> In this study, LLL is used </w:t>
      </w:r>
      <w:r w:rsidR="004A462E" w:rsidRPr="00402552">
        <w:rPr>
          <w:szCs w:val="24"/>
        </w:rPr>
        <w:t xml:space="preserve">almost </w:t>
      </w:r>
      <w:r w:rsidR="00BC3CE3" w:rsidRPr="00402552">
        <w:rPr>
          <w:szCs w:val="24"/>
        </w:rPr>
        <w:t>interchangeably with the term AET.</w:t>
      </w:r>
    </w:p>
    <w:p w14:paraId="382214CA" w14:textId="1BCDB2B5" w:rsidR="00934299" w:rsidRPr="00402552" w:rsidRDefault="00934299" w:rsidP="00934299">
      <w:pPr>
        <w:pStyle w:val="Heading2"/>
        <w:rPr>
          <w:szCs w:val="24"/>
        </w:rPr>
      </w:pPr>
      <w:bookmarkStart w:id="17" w:name="_Toc130286664"/>
      <w:r w:rsidRPr="00402552">
        <w:rPr>
          <w:szCs w:val="24"/>
        </w:rPr>
        <w:lastRenderedPageBreak/>
        <w:t>Random Forest Classifiers</w:t>
      </w:r>
      <w:bookmarkEnd w:id="17"/>
    </w:p>
    <w:p w14:paraId="4BE29919" w14:textId="06AE61FF" w:rsidR="00934299" w:rsidRPr="00402552" w:rsidRDefault="00D90A72" w:rsidP="003B7806">
      <w:pPr>
        <w:ind w:firstLine="720"/>
        <w:rPr>
          <w:szCs w:val="24"/>
        </w:rPr>
      </w:pPr>
      <w:r w:rsidRPr="00402552">
        <w:rPr>
          <w:szCs w:val="24"/>
        </w:rPr>
        <w:t xml:space="preserve">The </w:t>
      </w:r>
      <w:r w:rsidR="00B50A17" w:rsidRPr="00402552">
        <w:rPr>
          <w:szCs w:val="24"/>
        </w:rPr>
        <w:t xml:space="preserve">RFCs </w:t>
      </w:r>
      <w:r w:rsidR="00550A78" w:rsidRPr="00402552">
        <w:rPr>
          <w:szCs w:val="24"/>
        </w:rPr>
        <w:t>technique</w:t>
      </w:r>
      <w:r w:rsidR="00B50A17" w:rsidRPr="00402552">
        <w:rPr>
          <w:szCs w:val="24"/>
        </w:rPr>
        <w:t xml:space="preserve"> is one of the </w:t>
      </w:r>
      <w:r w:rsidR="00F36776" w:rsidRPr="00402552">
        <w:rPr>
          <w:szCs w:val="24"/>
        </w:rPr>
        <w:t xml:space="preserve">robust supervised </w:t>
      </w:r>
      <w:r w:rsidR="00B50A17" w:rsidRPr="00402552">
        <w:rPr>
          <w:szCs w:val="24"/>
        </w:rPr>
        <w:t xml:space="preserve">ensemble machine learning algorithms that utilize multiple decision trees (Breiman, 2001). These decision trees are collected to construct forests that provide information on what factors most efficiently predict and explain the dependent variables without strong parametric assumptions. Most recently, </w:t>
      </w:r>
      <w:r w:rsidR="00A72BF7" w:rsidRPr="00402552">
        <w:rPr>
          <w:szCs w:val="24"/>
        </w:rPr>
        <w:t xml:space="preserve">the </w:t>
      </w:r>
      <w:r w:rsidR="00B50A17" w:rsidRPr="00402552">
        <w:rPr>
          <w:szCs w:val="24"/>
        </w:rPr>
        <w:t xml:space="preserve">RFCs </w:t>
      </w:r>
      <w:r w:rsidR="00550A78" w:rsidRPr="00402552">
        <w:rPr>
          <w:szCs w:val="24"/>
        </w:rPr>
        <w:t>method</w:t>
      </w:r>
      <w:r w:rsidR="00B50A17" w:rsidRPr="00402552">
        <w:rPr>
          <w:szCs w:val="24"/>
        </w:rPr>
        <w:t xml:space="preserve"> has drawn considerable attention from </w:t>
      </w:r>
      <w:r w:rsidR="00F36776" w:rsidRPr="00402552">
        <w:rPr>
          <w:szCs w:val="24"/>
        </w:rPr>
        <w:t>researchers in the</w:t>
      </w:r>
      <w:r w:rsidR="00B50A17" w:rsidRPr="00402552">
        <w:rPr>
          <w:szCs w:val="24"/>
        </w:rPr>
        <w:t xml:space="preserve"> social science</w:t>
      </w:r>
      <w:r w:rsidR="00242EF5" w:rsidRPr="00402552">
        <w:rPr>
          <w:szCs w:val="24"/>
        </w:rPr>
        <w:t xml:space="preserve"> field</w:t>
      </w:r>
      <w:r w:rsidR="00B50A17" w:rsidRPr="00402552">
        <w:rPr>
          <w:szCs w:val="24"/>
        </w:rPr>
        <w:t xml:space="preserve"> and ha</w:t>
      </w:r>
      <w:r w:rsidR="004F42AE" w:rsidRPr="00402552">
        <w:rPr>
          <w:szCs w:val="24"/>
        </w:rPr>
        <w:t>s been</w:t>
      </w:r>
      <w:r w:rsidR="00B50A17" w:rsidRPr="00402552">
        <w:rPr>
          <w:szCs w:val="24"/>
        </w:rPr>
        <w:t xml:space="preserve"> applied to calculate the relative importance of explanatory variables (</w:t>
      </w:r>
      <w:r w:rsidR="005557B3" w:rsidRPr="00402552">
        <w:rPr>
          <w:szCs w:val="24"/>
        </w:rPr>
        <w:t xml:space="preserve">e.g., </w:t>
      </w:r>
      <w:r w:rsidR="00B50A17" w:rsidRPr="00402552">
        <w:rPr>
          <w:szCs w:val="24"/>
        </w:rPr>
        <w:t>Choi et al., 2020; Kim &amp; Park, 2022).</w:t>
      </w:r>
    </w:p>
    <w:p w14:paraId="65783828" w14:textId="15D5786F" w:rsidR="00934299" w:rsidRPr="00402552" w:rsidRDefault="00934299" w:rsidP="00934299">
      <w:pPr>
        <w:pStyle w:val="Heading2"/>
        <w:rPr>
          <w:szCs w:val="24"/>
        </w:rPr>
      </w:pPr>
      <w:bookmarkStart w:id="18" w:name="_Toc130286665"/>
      <w:r w:rsidRPr="00402552">
        <w:rPr>
          <w:szCs w:val="24"/>
        </w:rPr>
        <w:t>Latent Class Analysis</w:t>
      </w:r>
      <w:bookmarkEnd w:id="18"/>
    </w:p>
    <w:p w14:paraId="68F45C6B" w14:textId="58F8DC2E" w:rsidR="00B11B74" w:rsidRDefault="002C411C" w:rsidP="00281531">
      <w:pPr>
        <w:ind w:firstLine="720"/>
      </w:pPr>
      <w:r w:rsidRPr="00402552">
        <w:rPr>
          <w:szCs w:val="24"/>
        </w:rPr>
        <w:t xml:space="preserve">LCA is an emerging mixed modeling technique employed to </w:t>
      </w:r>
      <w:r w:rsidR="007B493E" w:rsidRPr="00402552">
        <w:rPr>
          <w:szCs w:val="24"/>
        </w:rPr>
        <w:t>capture</w:t>
      </w:r>
      <w:r w:rsidRPr="00402552">
        <w:rPr>
          <w:szCs w:val="24"/>
        </w:rPr>
        <w:t xml:space="preserve"> latent (or unobserved) classes within populations in which the same groups of individuals share similar attributes and characteristics (Muthén &amp; Muthén, 2000). </w:t>
      </w:r>
      <w:r w:rsidR="005557B3" w:rsidRPr="00402552">
        <w:rPr>
          <w:szCs w:val="24"/>
        </w:rPr>
        <w:t>L</w:t>
      </w:r>
      <w:r w:rsidR="00ED7867" w:rsidRPr="00402552">
        <w:rPr>
          <w:szCs w:val="24"/>
        </w:rPr>
        <w:t xml:space="preserve">atent classes are determined by their class membership probabilities across assessment indicators (Kim et al., 2019). </w:t>
      </w:r>
      <w:r w:rsidR="008D4D4C" w:rsidRPr="00402552">
        <w:rPr>
          <w:szCs w:val="24"/>
        </w:rPr>
        <w:t>The assumption underlying LCA is that heterogeneity in samples determines class membership, and it can explain discrete patterns among identified classes (Wolke et al., 2013).</w:t>
      </w:r>
      <w:r w:rsidR="00B11B74">
        <w:br w:type="page"/>
      </w:r>
    </w:p>
    <w:p w14:paraId="1D22F1D2" w14:textId="4A490BD4" w:rsidR="00B11B74" w:rsidRPr="00053588" w:rsidRDefault="00B11B74" w:rsidP="00053588">
      <w:pPr>
        <w:pStyle w:val="Subtitle"/>
      </w:pPr>
      <w:bookmarkStart w:id="19" w:name="_Toc130286666"/>
      <w:r w:rsidRPr="00053588">
        <w:lastRenderedPageBreak/>
        <w:t>CHAPTER TWO</w:t>
      </w:r>
      <w:bookmarkEnd w:id="19"/>
    </w:p>
    <w:p w14:paraId="137A38A8" w14:textId="772F8EAF" w:rsidR="00B95668" w:rsidRPr="00A76258" w:rsidRDefault="00B11B74" w:rsidP="00B11B74">
      <w:pPr>
        <w:pStyle w:val="Heading1"/>
        <w:rPr>
          <w:szCs w:val="24"/>
        </w:rPr>
      </w:pPr>
      <w:bookmarkStart w:id="20" w:name="_Toc130286667"/>
      <w:r w:rsidRPr="00A76258">
        <w:rPr>
          <w:szCs w:val="24"/>
        </w:rPr>
        <w:t>Literature Review</w:t>
      </w:r>
      <w:bookmarkEnd w:id="20"/>
    </w:p>
    <w:p w14:paraId="7681D5B1" w14:textId="4252DF00" w:rsidR="00B11B74" w:rsidRPr="00A76258" w:rsidRDefault="00B01402" w:rsidP="00F610B9">
      <w:pPr>
        <w:ind w:firstLine="720"/>
        <w:rPr>
          <w:szCs w:val="24"/>
        </w:rPr>
      </w:pPr>
      <w:r w:rsidRPr="00A76258">
        <w:rPr>
          <w:szCs w:val="24"/>
        </w:rPr>
        <w:t>In order to clearly understand working adults’ participation in adult education, above all, a thorough review of study background, adult learning theory, underpinning concepts, and contributing contexts and factors relating to adult education participation is required</w:t>
      </w:r>
      <w:r w:rsidR="004B6DC2" w:rsidRPr="00A76258">
        <w:rPr>
          <w:szCs w:val="24"/>
        </w:rPr>
        <w:t xml:space="preserve">. </w:t>
      </w:r>
      <w:r w:rsidR="006F1F82" w:rsidRPr="00A76258">
        <w:rPr>
          <w:szCs w:val="24"/>
        </w:rPr>
        <w:t>This chapter will begin with the examination of the broader phenomenon to deepen the understanding of adult education participation of working adults, along with benefits, individual and organizational aspects, and the definition of the study target, in terms of adult education</w:t>
      </w:r>
      <w:r w:rsidR="008D5C36" w:rsidRPr="00A76258">
        <w:rPr>
          <w:szCs w:val="24"/>
        </w:rPr>
        <w:t xml:space="preserve">. Then, </w:t>
      </w:r>
      <w:r w:rsidR="000A0572" w:rsidRPr="00A76258">
        <w:rPr>
          <w:szCs w:val="24"/>
        </w:rPr>
        <w:t xml:space="preserve">the </w:t>
      </w:r>
      <w:r w:rsidR="001F7265" w:rsidRPr="00A76258">
        <w:rPr>
          <w:szCs w:val="24"/>
        </w:rPr>
        <w:t>concept and typology of adult education participation will be discussed</w:t>
      </w:r>
      <w:r w:rsidR="00734B66" w:rsidRPr="00A76258">
        <w:rPr>
          <w:szCs w:val="24"/>
        </w:rPr>
        <w:t>:</w:t>
      </w:r>
      <w:r w:rsidR="001F7265" w:rsidRPr="00A76258">
        <w:rPr>
          <w:szCs w:val="24"/>
        </w:rPr>
        <w:t xml:space="preserve"> </w:t>
      </w:r>
      <w:r w:rsidR="00734B66" w:rsidRPr="00A76258">
        <w:rPr>
          <w:szCs w:val="24"/>
        </w:rPr>
        <w:t>c</w:t>
      </w:r>
      <w:r w:rsidR="00075A5A" w:rsidRPr="00A76258">
        <w:rPr>
          <w:szCs w:val="24"/>
        </w:rPr>
        <w:t xml:space="preserve">onceptual similarities and differences among formal AET, non-formal AET, and informal learning will be presented. </w:t>
      </w:r>
      <w:r w:rsidR="000F0E40" w:rsidRPr="00A76258">
        <w:rPr>
          <w:szCs w:val="24"/>
        </w:rPr>
        <w:t>Next, k</w:t>
      </w:r>
      <w:r w:rsidR="008514C9" w:rsidRPr="00A76258">
        <w:rPr>
          <w:szCs w:val="24"/>
        </w:rPr>
        <w:t>ey drivers of adult education participation will be specified to draw inferences that can be made concerning the characteristics of individual</w:t>
      </w:r>
      <w:r w:rsidR="00F54760" w:rsidRPr="00A76258">
        <w:rPr>
          <w:szCs w:val="24"/>
        </w:rPr>
        <w:t>-</w:t>
      </w:r>
      <w:r w:rsidR="008514C9" w:rsidRPr="00A76258">
        <w:rPr>
          <w:szCs w:val="24"/>
        </w:rPr>
        <w:t xml:space="preserve"> and organizational</w:t>
      </w:r>
      <w:r w:rsidR="00F54760" w:rsidRPr="00A76258">
        <w:rPr>
          <w:szCs w:val="24"/>
        </w:rPr>
        <w:t>-level</w:t>
      </w:r>
      <w:r w:rsidR="008514C9" w:rsidRPr="00A76258">
        <w:rPr>
          <w:szCs w:val="24"/>
        </w:rPr>
        <w:t xml:space="preserve"> facets influencing adult education participation. Research gaps that have been discovered will also be identified</w:t>
      </w:r>
      <w:r w:rsidR="009968B4" w:rsidRPr="00A76258">
        <w:rPr>
          <w:szCs w:val="24"/>
        </w:rPr>
        <w:t>,</w:t>
      </w:r>
      <w:r w:rsidR="008514C9" w:rsidRPr="00A76258">
        <w:rPr>
          <w:szCs w:val="24"/>
        </w:rPr>
        <w:t xml:space="preserve"> aligning with </w:t>
      </w:r>
      <w:r w:rsidR="000A0572" w:rsidRPr="00A76258">
        <w:rPr>
          <w:szCs w:val="24"/>
        </w:rPr>
        <w:t xml:space="preserve">the </w:t>
      </w:r>
      <w:r w:rsidR="008514C9" w:rsidRPr="00A76258">
        <w:rPr>
          <w:szCs w:val="24"/>
        </w:rPr>
        <w:t xml:space="preserve">purpose, significance, and research questions of the study. The final section will provide </w:t>
      </w:r>
      <w:r w:rsidR="000F0E40" w:rsidRPr="00A76258">
        <w:rPr>
          <w:szCs w:val="24"/>
        </w:rPr>
        <w:t xml:space="preserve">theoretical frameworks that guide this study’s </w:t>
      </w:r>
      <w:r w:rsidR="00247372" w:rsidRPr="00A76258">
        <w:rPr>
          <w:szCs w:val="24"/>
        </w:rPr>
        <w:t xml:space="preserve">entire </w:t>
      </w:r>
      <w:r w:rsidR="000F0E40" w:rsidRPr="00A76258">
        <w:rPr>
          <w:szCs w:val="24"/>
        </w:rPr>
        <w:t>inquiry and methodology.</w:t>
      </w:r>
    </w:p>
    <w:p w14:paraId="1D11A170" w14:textId="76136BB4" w:rsidR="002C690F" w:rsidRPr="00A76258" w:rsidRDefault="002C690F" w:rsidP="00B11B74">
      <w:pPr>
        <w:pStyle w:val="Heading1"/>
        <w:rPr>
          <w:szCs w:val="24"/>
        </w:rPr>
      </w:pPr>
      <w:bookmarkStart w:id="21" w:name="_Toc130286668"/>
      <w:r w:rsidRPr="00A76258">
        <w:rPr>
          <w:szCs w:val="24"/>
        </w:rPr>
        <w:t xml:space="preserve">Understanding </w:t>
      </w:r>
      <w:r w:rsidR="00664D77" w:rsidRPr="00A76258">
        <w:rPr>
          <w:szCs w:val="24"/>
        </w:rPr>
        <w:t>Adult Education</w:t>
      </w:r>
      <w:r w:rsidR="00873CC2" w:rsidRPr="00A76258">
        <w:rPr>
          <w:szCs w:val="24"/>
        </w:rPr>
        <w:t xml:space="preserve"> Participation</w:t>
      </w:r>
      <w:r w:rsidRPr="00A76258">
        <w:rPr>
          <w:szCs w:val="24"/>
        </w:rPr>
        <w:t xml:space="preserve"> </w:t>
      </w:r>
      <w:r w:rsidR="00664D77" w:rsidRPr="00A76258">
        <w:rPr>
          <w:szCs w:val="24"/>
        </w:rPr>
        <w:t>of Working Adults</w:t>
      </w:r>
      <w:bookmarkEnd w:id="21"/>
    </w:p>
    <w:p w14:paraId="50520A0E" w14:textId="77777777" w:rsidR="00002F8A" w:rsidRPr="00A76258" w:rsidRDefault="00002F8A" w:rsidP="00002F8A">
      <w:pPr>
        <w:pStyle w:val="Heading2"/>
        <w:rPr>
          <w:szCs w:val="24"/>
        </w:rPr>
      </w:pPr>
      <w:bookmarkStart w:id="22" w:name="_Toc130286669"/>
      <w:r w:rsidRPr="00A76258">
        <w:rPr>
          <w:szCs w:val="24"/>
        </w:rPr>
        <w:t>Benefits of Adult Education Participation</w:t>
      </w:r>
      <w:bookmarkEnd w:id="22"/>
    </w:p>
    <w:p w14:paraId="7658ABC6" w14:textId="2B8616D2" w:rsidR="00002F8A" w:rsidRPr="00A76258" w:rsidRDefault="008F60FE" w:rsidP="00002F8A">
      <w:pPr>
        <w:ind w:firstLine="720"/>
        <w:rPr>
          <w:rFonts w:cs="Times New Roman"/>
          <w:bCs/>
          <w:szCs w:val="24"/>
        </w:rPr>
      </w:pPr>
      <w:r w:rsidRPr="00A76258">
        <w:rPr>
          <w:rFonts w:cs="Times New Roman"/>
          <w:bCs/>
          <w:szCs w:val="24"/>
        </w:rPr>
        <w:t>In general, the notion that t</w:t>
      </w:r>
      <w:r w:rsidR="00002F8A" w:rsidRPr="00A76258">
        <w:rPr>
          <w:rFonts w:cs="Times New Roman"/>
          <w:bCs/>
          <w:szCs w:val="24"/>
        </w:rPr>
        <w:t xml:space="preserve">he level of educational attainment is one of the important determinants </w:t>
      </w:r>
      <w:r w:rsidR="00142289" w:rsidRPr="00A76258">
        <w:rPr>
          <w:rFonts w:cs="Times New Roman"/>
          <w:bCs/>
          <w:szCs w:val="24"/>
        </w:rPr>
        <w:t>of</w:t>
      </w:r>
      <w:r w:rsidR="00002F8A" w:rsidRPr="00A76258">
        <w:rPr>
          <w:rFonts w:cs="Times New Roman"/>
          <w:bCs/>
          <w:szCs w:val="24"/>
        </w:rPr>
        <w:t xml:space="preserve"> the amount of income</w:t>
      </w:r>
      <w:r w:rsidRPr="00A76258">
        <w:rPr>
          <w:rFonts w:cs="Times New Roman"/>
          <w:bCs/>
          <w:szCs w:val="24"/>
        </w:rPr>
        <w:t xml:space="preserve"> has been widely accepted</w:t>
      </w:r>
      <w:r w:rsidR="00002F8A" w:rsidRPr="00A76258">
        <w:rPr>
          <w:rFonts w:cs="Times New Roman"/>
          <w:bCs/>
          <w:szCs w:val="24"/>
        </w:rPr>
        <w:t xml:space="preserve">. </w:t>
      </w:r>
      <w:r w:rsidR="00002F8A" w:rsidRPr="00A76258">
        <w:rPr>
          <w:szCs w:val="24"/>
        </w:rPr>
        <w:t>Kazis</w:t>
      </w:r>
      <w:r w:rsidR="00002F8A" w:rsidRPr="00A76258">
        <w:rPr>
          <w:rFonts w:cs="Times New Roman"/>
          <w:bCs/>
          <w:szCs w:val="24"/>
        </w:rPr>
        <w:t xml:space="preserve"> </w:t>
      </w:r>
      <w:r w:rsidR="00D97144" w:rsidRPr="00A76258">
        <w:rPr>
          <w:rFonts w:cs="Times New Roman"/>
          <w:bCs/>
          <w:szCs w:val="24"/>
        </w:rPr>
        <w:t>et al.</w:t>
      </w:r>
      <w:r w:rsidR="00002F8A" w:rsidRPr="00A76258">
        <w:rPr>
          <w:rFonts w:cs="Times New Roman"/>
          <w:bCs/>
          <w:szCs w:val="24"/>
        </w:rPr>
        <w:t xml:space="preserve"> (2007) </w:t>
      </w:r>
      <w:r w:rsidR="009247BB" w:rsidRPr="00A76258">
        <w:rPr>
          <w:rFonts w:cs="Times New Roman"/>
          <w:bCs/>
          <w:szCs w:val="24"/>
        </w:rPr>
        <w:t>observed</w:t>
      </w:r>
      <w:r w:rsidR="00002F8A" w:rsidRPr="00A76258">
        <w:rPr>
          <w:rFonts w:cs="Times New Roman"/>
          <w:bCs/>
          <w:szCs w:val="24"/>
        </w:rPr>
        <w:t xml:space="preserve"> that “In 2003, the median earnings of an American worker with only a high school diploma were $30,800, 38 percent less than the $48,800 median for those with a bachelor’s degree”</w:t>
      </w:r>
      <w:r w:rsidR="00D97144" w:rsidRPr="00A76258">
        <w:rPr>
          <w:rFonts w:cs="Times New Roman"/>
          <w:bCs/>
          <w:szCs w:val="24"/>
        </w:rPr>
        <w:t xml:space="preserve"> </w:t>
      </w:r>
      <w:r w:rsidR="00B82F73" w:rsidRPr="00A76258">
        <w:rPr>
          <w:rFonts w:cs="Times New Roman"/>
          <w:bCs/>
          <w:szCs w:val="24"/>
        </w:rPr>
        <w:t xml:space="preserve">(p. 4) </w:t>
      </w:r>
      <w:r w:rsidR="00002F8A" w:rsidRPr="00A76258">
        <w:rPr>
          <w:rFonts w:cs="Times New Roman"/>
          <w:bCs/>
          <w:szCs w:val="24"/>
        </w:rPr>
        <w:t xml:space="preserve">in the United States; and this income gap based on education level </w:t>
      </w:r>
      <w:r w:rsidR="00F54760" w:rsidRPr="00A76258">
        <w:rPr>
          <w:rFonts w:cs="Times New Roman"/>
          <w:bCs/>
          <w:szCs w:val="24"/>
        </w:rPr>
        <w:t>have been</w:t>
      </w:r>
      <w:r w:rsidR="00002F8A" w:rsidRPr="00A76258">
        <w:rPr>
          <w:rFonts w:cs="Times New Roman"/>
          <w:bCs/>
          <w:szCs w:val="24"/>
        </w:rPr>
        <w:t xml:space="preserve"> widening </w:t>
      </w:r>
      <w:r w:rsidR="00002F8A" w:rsidRPr="00A76258">
        <w:rPr>
          <w:rFonts w:cs="Times New Roman"/>
          <w:bCs/>
          <w:szCs w:val="24"/>
        </w:rPr>
        <w:lastRenderedPageBreak/>
        <w:t>continuously. Likewise, t</w:t>
      </w:r>
      <w:r w:rsidR="00002F8A" w:rsidRPr="00A76258">
        <w:rPr>
          <w:rFonts w:cs="Times New Roman"/>
          <w:szCs w:val="24"/>
        </w:rPr>
        <w:t>he level of education is strongly associated with income, which in turn, adult education participation and credits</w:t>
      </w:r>
      <w:r w:rsidR="004B09DA" w:rsidRPr="00A76258">
        <w:rPr>
          <w:rFonts w:cs="Times New Roman"/>
          <w:szCs w:val="24"/>
        </w:rPr>
        <w:t xml:space="preserve"> potentially</w:t>
      </w:r>
      <w:r w:rsidR="00002F8A" w:rsidRPr="00A76258">
        <w:rPr>
          <w:rFonts w:cs="Times New Roman"/>
          <w:szCs w:val="24"/>
        </w:rPr>
        <w:t xml:space="preserve"> make differences in earnings. </w:t>
      </w:r>
      <w:r w:rsidR="00002F8A" w:rsidRPr="00A76258">
        <w:rPr>
          <w:rFonts w:cs="Times New Roman"/>
          <w:bCs/>
          <w:szCs w:val="24"/>
        </w:rPr>
        <w:t xml:space="preserve">This indicates that adult education </w:t>
      </w:r>
      <w:r w:rsidR="005A7D47" w:rsidRPr="00A76258">
        <w:rPr>
          <w:rFonts w:cs="Times New Roman"/>
          <w:bCs/>
          <w:szCs w:val="24"/>
        </w:rPr>
        <w:t>programs at colleges or universities that</w:t>
      </w:r>
      <w:r w:rsidR="00002F8A" w:rsidRPr="00A76258">
        <w:rPr>
          <w:szCs w:val="24"/>
        </w:rPr>
        <w:t xml:space="preserve"> issue </w:t>
      </w:r>
      <w:r w:rsidR="007C2099" w:rsidRPr="00A76258">
        <w:rPr>
          <w:szCs w:val="24"/>
        </w:rPr>
        <w:t xml:space="preserve">academic </w:t>
      </w:r>
      <w:r w:rsidR="00002F8A" w:rsidRPr="00A76258">
        <w:rPr>
          <w:szCs w:val="24"/>
        </w:rPr>
        <w:t>credentials</w:t>
      </w:r>
      <w:r w:rsidR="009B7E89" w:rsidRPr="00A76258">
        <w:rPr>
          <w:szCs w:val="24"/>
        </w:rPr>
        <w:t xml:space="preserve"> </w:t>
      </w:r>
      <w:r w:rsidR="001D34F1" w:rsidRPr="00A76258">
        <w:rPr>
          <w:szCs w:val="24"/>
        </w:rPr>
        <w:t xml:space="preserve">may </w:t>
      </w:r>
      <w:r w:rsidR="005A7D47" w:rsidRPr="00A76258">
        <w:rPr>
          <w:rFonts w:cs="Times New Roman"/>
          <w:bCs/>
          <w:szCs w:val="24"/>
        </w:rPr>
        <w:t>provide</w:t>
      </w:r>
      <w:r w:rsidR="00002F8A" w:rsidRPr="00A76258">
        <w:rPr>
          <w:rFonts w:cs="Times New Roman"/>
          <w:bCs/>
          <w:szCs w:val="24"/>
        </w:rPr>
        <w:t xml:space="preserve"> beneficial economic opportunities (i.e., income mobility) for adults (Agbo, 2000; Creighton &amp; Hudson, 2002; Horn &amp; Li, 2009; Jarvis, 2010).</w:t>
      </w:r>
      <w:r w:rsidR="00C112E0" w:rsidRPr="00A76258">
        <w:rPr>
          <w:rFonts w:cs="Times New Roman"/>
          <w:bCs/>
          <w:szCs w:val="24"/>
        </w:rPr>
        <w:t xml:space="preserve"> </w:t>
      </w:r>
      <w:r w:rsidR="00C112E0" w:rsidRPr="00A76258">
        <w:rPr>
          <w:rFonts w:cs="Times New Roman"/>
          <w:szCs w:val="24"/>
        </w:rPr>
        <w:t>Although not every adult education program guarantees degree attainment, again, it is an important opportunity for those of lower socioeconomic status to improve their career and life.</w:t>
      </w:r>
    </w:p>
    <w:p w14:paraId="42C2D253" w14:textId="5BD38CF5" w:rsidR="00002F8A" w:rsidRPr="00A76258" w:rsidRDefault="00002F8A" w:rsidP="00002F8A">
      <w:pPr>
        <w:ind w:firstLine="720"/>
        <w:rPr>
          <w:rFonts w:cs="Times New Roman"/>
          <w:bCs/>
          <w:szCs w:val="24"/>
        </w:rPr>
      </w:pPr>
      <w:r w:rsidRPr="00A76258">
        <w:rPr>
          <w:rFonts w:cs="Times New Roman"/>
          <w:bCs/>
          <w:szCs w:val="24"/>
        </w:rPr>
        <w:t xml:space="preserve">In addition to monetary advantages, adults can have </w:t>
      </w:r>
      <w:r w:rsidR="00693EFC" w:rsidRPr="00A76258">
        <w:rPr>
          <w:rFonts w:cs="Times New Roman"/>
          <w:bCs/>
          <w:szCs w:val="24"/>
        </w:rPr>
        <w:t>better chances</w:t>
      </w:r>
      <w:r w:rsidRPr="00A76258">
        <w:rPr>
          <w:rFonts w:cs="Times New Roman"/>
          <w:bCs/>
          <w:szCs w:val="24"/>
        </w:rPr>
        <w:t xml:space="preserve"> to make up </w:t>
      </w:r>
      <w:r w:rsidR="009968B4" w:rsidRPr="00A76258">
        <w:rPr>
          <w:rFonts w:cs="Times New Roman"/>
          <w:bCs/>
          <w:szCs w:val="24"/>
        </w:rPr>
        <w:t xml:space="preserve">for </w:t>
      </w:r>
      <w:r w:rsidRPr="00A76258">
        <w:rPr>
          <w:rFonts w:cs="Times New Roman"/>
          <w:bCs/>
          <w:szCs w:val="24"/>
        </w:rPr>
        <w:t xml:space="preserve">educational insufficiency, accomplish career/personal development, and further enhance </w:t>
      </w:r>
      <w:r w:rsidR="009968B4" w:rsidRPr="00A76258">
        <w:rPr>
          <w:rFonts w:cs="Times New Roman"/>
          <w:bCs/>
          <w:szCs w:val="24"/>
        </w:rPr>
        <w:t>their</w:t>
      </w:r>
      <w:r w:rsidRPr="00A76258">
        <w:rPr>
          <w:rFonts w:cs="Times New Roman"/>
          <w:bCs/>
          <w:szCs w:val="24"/>
        </w:rPr>
        <w:t xml:space="preserve"> overall quality of life</w:t>
      </w:r>
      <w:r w:rsidR="009968B4" w:rsidRPr="00A76258">
        <w:rPr>
          <w:rFonts w:cs="Times New Roman"/>
          <w:bCs/>
          <w:szCs w:val="24"/>
        </w:rPr>
        <w:t xml:space="preserve"> as </w:t>
      </w:r>
      <w:r w:rsidR="00693EFC" w:rsidRPr="00A76258">
        <w:rPr>
          <w:rFonts w:cs="Times New Roman"/>
          <w:bCs/>
          <w:szCs w:val="24"/>
        </w:rPr>
        <w:t>products</w:t>
      </w:r>
      <w:r w:rsidR="009968B4" w:rsidRPr="00A76258">
        <w:rPr>
          <w:rFonts w:cs="Times New Roman"/>
          <w:bCs/>
          <w:szCs w:val="24"/>
        </w:rPr>
        <w:t xml:space="preserve"> of adult education participation</w:t>
      </w:r>
      <w:r w:rsidRPr="00A76258">
        <w:rPr>
          <w:rFonts w:cs="Times New Roman"/>
          <w:bCs/>
          <w:szCs w:val="24"/>
        </w:rPr>
        <w:t>. Working adults, in particular, are increasingly required to obtain individual, organizational, and societal competencies responding to the rapid change</w:t>
      </w:r>
      <w:r w:rsidR="00693EFC" w:rsidRPr="00A76258">
        <w:rPr>
          <w:rFonts w:cs="Times New Roman"/>
          <w:bCs/>
          <w:szCs w:val="24"/>
        </w:rPr>
        <w:t>s</w:t>
      </w:r>
      <w:r w:rsidRPr="00A76258">
        <w:rPr>
          <w:rFonts w:cs="Times New Roman"/>
          <w:bCs/>
          <w:szCs w:val="24"/>
        </w:rPr>
        <w:t xml:space="preserve"> in </w:t>
      </w:r>
      <w:r w:rsidR="009968B4" w:rsidRPr="00A76258">
        <w:rPr>
          <w:rFonts w:cs="Times New Roman"/>
          <w:bCs/>
          <w:szCs w:val="24"/>
        </w:rPr>
        <w:t xml:space="preserve">the </w:t>
      </w:r>
      <w:r w:rsidRPr="00A76258">
        <w:rPr>
          <w:rFonts w:cs="Times New Roman"/>
          <w:bCs/>
          <w:szCs w:val="24"/>
        </w:rPr>
        <w:t xml:space="preserve">labor market through the pursuits of additional degrees, certificates, or acquiring specialized job training (Desjardins et al., 2006; Jarvis, 2010; Kasworm, 2008; </w:t>
      </w:r>
      <w:r w:rsidRPr="00A76258">
        <w:rPr>
          <w:szCs w:val="24"/>
        </w:rPr>
        <w:t>Kazis</w:t>
      </w:r>
      <w:r w:rsidRPr="00A76258">
        <w:rPr>
          <w:rFonts w:cs="Times New Roman"/>
          <w:bCs/>
          <w:szCs w:val="24"/>
        </w:rPr>
        <w:t xml:space="preserve"> et al., 2007; Knapper &amp; Cropley, 2000; Röbken, 2009; Schuetze &amp; Slowey, 2000). The majority of adults who already secured jobs, th</w:t>
      </w:r>
      <w:r w:rsidR="00D97144" w:rsidRPr="00A76258">
        <w:rPr>
          <w:rFonts w:cs="Times New Roman"/>
          <w:bCs/>
          <w:szCs w:val="24"/>
        </w:rPr>
        <w:t>erefore</w:t>
      </w:r>
      <w:r w:rsidRPr="00A76258">
        <w:rPr>
          <w:rFonts w:cs="Times New Roman"/>
          <w:bCs/>
          <w:szCs w:val="24"/>
        </w:rPr>
        <w:t xml:space="preserve">, are then likely </w:t>
      </w:r>
      <w:r w:rsidR="00F5223C" w:rsidRPr="00A76258">
        <w:rPr>
          <w:rFonts w:cs="Times New Roman"/>
          <w:bCs/>
          <w:szCs w:val="24"/>
        </w:rPr>
        <w:t>to</w:t>
      </w:r>
      <w:r w:rsidRPr="00A76258">
        <w:rPr>
          <w:rFonts w:cs="Times New Roman"/>
          <w:bCs/>
          <w:szCs w:val="24"/>
        </w:rPr>
        <w:t xml:space="preserve"> attempt to access adult education in order to gain </w:t>
      </w:r>
      <w:r w:rsidR="009968B4" w:rsidRPr="00A76258">
        <w:rPr>
          <w:rFonts w:cs="Times New Roman"/>
          <w:bCs/>
          <w:szCs w:val="24"/>
        </w:rPr>
        <w:t xml:space="preserve">the </w:t>
      </w:r>
      <w:r w:rsidRPr="00A76258">
        <w:rPr>
          <w:rFonts w:cs="Times New Roman"/>
          <w:bCs/>
          <w:szCs w:val="24"/>
        </w:rPr>
        <w:t>required knowledge and skills as well as increased opportunities in wages, career change, and re-entering the job market.</w:t>
      </w:r>
    </w:p>
    <w:p w14:paraId="4901421C" w14:textId="390738EA" w:rsidR="00002F8A" w:rsidRPr="00A76258" w:rsidRDefault="008F4CAF" w:rsidP="009518D5">
      <w:pPr>
        <w:ind w:firstLine="720"/>
        <w:rPr>
          <w:rFonts w:cs="Times New Roman"/>
          <w:szCs w:val="24"/>
        </w:rPr>
      </w:pPr>
      <w:r w:rsidRPr="00131CC6">
        <w:rPr>
          <w:rFonts w:cs="Times New Roman"/>
          <w:szCs w:val="24"/>
        </w:rPr>
        <w:t>Despite several benefits, working adults’ adult education access and participation is not equal for all</w:t>
      </w:r>
      <w:r w:rsidR="00002F8A" w:rsidRPr="00131CC6">
        <w:rPr>
          <w:rFonts w:cs="Times New Roman"/>
          <w:szCs w:val="24"/>
        </w:rPr>
        <w:t xml:space="preserve"> (Desjardins et al., 2006; </w:t>
      </w:r>
      <w:r w:rsidR="00002F8A" w:rsidRPr="00131CC6">
        <w:rPr>
          <w:szCs w:val="24"/>
        </w:rPr>
        <w:t>Kazis</w:t>
      </w:r>
      <w:r w:rsidR="00002F8A" w:rsidRPr="00131CC6">
        <w:rPr>
          <w:rFonts w:cs="Times New Roman"/>
          <w:bCs/>
          <w:szCs w:val="24"/>
        </w:rPr>
        <w:t xml:space="preserve"> et al., 2007; </w:t>
      </w:r>
      <w:r w:rsidR="00002F8A" w:rsidRPr="00131CC6">
        <w:rPr>
          <w:rFonts w:cs="Times New Roman"/>
          <w:szCs w:val="24"/>
        </w:rPr>
        <w:t xml:space="preserve">Soares, 2013). Participating in adult education is influenced by multiple factors: </w:t>
      </w:r>
      <w:r w:rsidR="009968B4" w:rsidRPr="00131CC6">
        <w:rPr>
          <w:rFonts w:cs="Times New Roman"/>
          <w:szCs w:val="24"/>
        </w:rPr>
        <w:t>socioeconomic</w:t>
      </w:r>
      <w:r w:rsidR="00002F8A" w:rsidRPr="00131CC6">
        <w:rPr>
          <w:rFonts w:cs="Times New Roman"/>
          <w:szCs w:val="24"/>
        </w:rPr>
        <w:t xml:space="preserve"> status and educational backgrounds (Agbo, 2000; Aud et al., 2011; Creighton &amp; Hudson, 2002; Kasworm</w:t>
      </w:r>
      <w:r w:rsidR="009968B4" w:rsidRPr="00131CC6">
        <w:rPr>
          <w:rFonts w:cs="Times New Roman"/>
          <w:szCs w:val="24"/>
        </w:rPr>
        <w:t>,</w:t>
      </w:r>
      <w:r w:rsidR="00002F8A" w:rsidRPr="00131CC6">
        <w:rPr>
          <w:rFonts w:cs="Times New Roman"/>
          <w:szCs w:val="24"/>
        </w:rPr>
        <w:t xml:space="preserve"> 2008; Livingston &amp; Wirt, 2004; Schuetze &amp; Slowey, 200</w:t>
      </w:r>
      <w:r w:rsidR="00131CC6" w:rsidRPr="00131CC6">
        <w:rPr>
          <w:rFonts w:cs="Times New Roman"/>
          <w:szCs w:val="24"/>
        </w:rPr>
        <w:t>0</w:t>
      </w:r>
      <w:r w:rsidR="00002F8A" w:rsidRPr="00131CC6">
        <w:rPr>
          <w:rFonts w:cs="Times New Roman"/>
          <w:szCs w:val="24"/>
        </w:rPr>
        <w:t>)</w:t>
      </w:r>
      <w:r w:rsidR="006E488D" w:rsidRPr="00131CC6">
        <w:rPr>
          <w:rFonts w:cs="Times New Roman"/>
          <w:szCs w:val="24"/>
        </w:rPr>
        <w:t xml:space="preserve"> and </w:t>
      </w:r>
      <w:r w:rsidR="00002F8A" w:rsidRPr="00131CC6">
        <w:rPr>
          <w:rFonts w:cs="Times New Roman"/>
          <w:szCs w:val="24"/>
        </w:rPr>
        <w:t xml:space="preserve">socio-contextual aspects in which working adults are </w:t>
      </w:r>
      <w:r w:rsidR="0051415E" w:rsidRPr="00131CC6">
        <w:rPr>
          <w:rFonts w:cs="Times New Roman"/>
          <w:szCs w:val="24"/>
        </w:rPr>
        <w:t>embedded</w:t>
      </w:r>
      <w:r w:rsidR="00002F8A" w:rsidRPr="00131CC6">
        <w:rPr>
          <w:rFonts w:cs="Times New Roman"/>
          <w:szCs w:val="24"/>
        </w:rPr>
        <w:t xml:space="preserve">, such as family, workplace, or community (Desjardins et al., 2006; Knapper &amp; </w:t>
      </w:r>
      <w:r w:rsidR="00002F8A" w:rsidRPr="00131CC6">
        <w:rPr>
          <w:rFonts w:cs="Times New Roman"/>
          <w:szCs w:val="24"/>
        </w:rPr>
        <w:lastRenderedPageBreak/>
        <w:t xml:space="preserve">Cropley, 2000; Maurer et al., 2003). Especially for those who have jobs but want to participate in adult education for job-related reasons, they might struggle with managing their work time and daily life; accordingly, additional institutional </w:t>
      </w:r>
      <w:r w:rsidR="009968B4" w:rsidRPr="00131CC6">
        <w:rPr>
          <w:rFonts w:cs="Times New Roman"/>
          <w:szCs w:val="24"/>
        </w:rPr>
        <w:t>support</w:t>
      </w:r>
      <w:r w:rsidR="00002F8A" w:rsidRPr="00131CC6">
        <w:rPr>
          <w:rFonts w:cs="Times New Roman"/>
          <w:szCs w:val="24"/>
        </w:rPr>
        <w:t xml:space="preserve"> for increasing access to adult education is one important facet of LLL policy interventions (Cookson, 1986; Desjardins et al., 2006; Sandmann, 2010). These dissimilarities among working adults in adult education participation stem from personal and contextual environments and </w:t>
      </w:r>
      <w:r w:rsidR="003077B2" w:rsidRPr="00131CC6">
        <w:rPr>
          <w:rFonts w:cs="Times New Roman"/>
          <w:szCs w:val="24"/>
        </w:rPr>
        <w:t xml:space="preserve">even </w:t>
      </w:r>
      <w:r w:rsidR="00002F8A" w:rsidRPr="00131CC6">
        <w:rPr>
          <w:rFonts w:cs="Times New Roman"/>
          <w:szCs w:val="24"/>
        </w:rPr>
        <w:t xml:space="preserve">may become barriers to adult education participation to some extent. Hence, identifying diverse contextual factors along with personal characteristics of working adults that influence their participation in adult education would contribute to </w:t>
      </w:r>
      <w:r w:rsidR="003C4A85" w:rsidRPr="00131CC6">
        <w:rPr>
          <w:rFonts w:cs="Times New Roman"/>
          <w:szCs w:val="24"/>
        </w:rPr>
        <w:t>deepening</w:t>
      </w:r>
      <w:r w:rsidR="001F13F3" w:rsidRPr="00131CC6">
        <w:rPr>
          <w:rFonts w:cs="Times New Roman"/>
          <w:szCs w:val="24"/>
        </w:rPr>
        <w:t xml:space="preserve"> </w:t>
      </w:r>
      <w:r w:rsidR="00002F8A" w:rsidRPr="00131CC6">
        <w:rPr>
          <w:rFonts w:cs="Times New Roman"/>
          <w:szCs w:val="24"/>
        </w:rPr>
        <w:t xml:space="preserve">the understanding of (1) what individual- and organizational-level factors </w:t>
      </w:r>
      <w:r w:rsidR="009968B4" w:rsidRPr="00131CC6">
        <w:rPr>
          <w:rFonts w:cs="Times New Roman"/>
          <w:szCs w:val="24"/>
        </w:rPr>
        <w:t>relate</w:t>
      </w:r>
      <w:r w:rsidR="004F4331" w:rsidRPr="00131CC6">
        <w:rPr>
          <w:rFonts w:cs="Times New Roman"/>
          <w:szCs w:val="24"/>
        </w:rPr>
        <w:t xml:space="preserve"> to adult education</w:t>
      </w:r>
      <w:r w:rsidR="009968B4" w:rsidRPr="00131CC6">
        <w:rPr>
          <w:rFonts w:cs="Times New Roman"/>
          <w:szCs w:val="24"/>
        </w:rPr>
        <w:t xml:space="preserve"> </w:t>
      </w:r>
      <w:r w:rsidR="00002F8A" w:rsidRPr="00131CC6">
        <w:rPr>
          <w:rFonts w:cs="Times New Roman"/>
          <w:szCs w:val="24"/>
        </w:rPr>
        <w:t>and (2) who working adults</w:t>
      </w:r>
      <w:r w:rsidR="009968B4" w:rsidRPr="00131CC6">
        <w:rPr>
          <w:rFonts w:cs="Times New Roman"/>
          <w:szCs w:val="24"/>
        </w:rPr>
        <w:t xml:space="preserve"> are</w:t>
      </w:r>
      <w:r w:rsidR="00002F8A" w:rsidRPr="00131CC6">
        <w:rPr>
          <w:rFonts w:cs="Times New Roman"/>
          <w:szCs w:val="24"/>
        </w:rPr>
        <w:t>.</w:t>
      </w:r>
    </w:p>
    <w:p w14:paraId="1C3C5B6E" w14:textId="6044C332" w:rsidR="00587FF6" w:rsidRPr="00A76258" w:rsidRDefault="00587FF6" w:rsidP="00587FF6">
      <w:pPr>
        <w:pStyle w:val="Heading2"/>
        <w:rPr>
          <w:szCs w:val="24"/>
        </w:rPr>
      </w:pPr>
      <w:bookmarkStart w:id="23" w:name="_Toc130286670"/>
      <w:r w:rsidRPr="00A76258">
        <w:rPr>
          <w:szCs w:val="24"/>
        </w:rPr>
        <w:t>Individual and Organizational Contexts of Adult Education</w:t>
      </w:r>
      <w:r w:rsidR="00B07232" w:rsidRPr="00A76258">
        <w:rPr>
          <w:szCs w:val="24"/>
        </w:rPr>
        <w:t xml:space="preserve"> Participation</w:t>
      </w:r>
      <w:bookmarkEnd w:id="23"/>
    </w:p>
    <w:p w14:paraId="0785D760" w14:textId="556B05CA" w:rsidR="00AB7D66" w:rsidRPr="00A76258" w:rsidRDefault="006B3B0B" w:rsidP="00AB7D66">
      <w:pPr>
        <w:ind w:firstLine="720"/>
        <w:rPr>
          <w:szCs w:val="24"/>
        </w:rPr>
      </w:pPr>
      <w:r w:rsidRPr="00A76258">
        <w:rPr>
          <w:szCs w:val="24"/>
        </w:rPr>
        <w:t xml:space="preserve">According to Baert </w:t>
      </w:r>
      <w:r w:rsidR="00A5168A" w:rsidRPr="00A76258">
        <w:rPr>
          <w:szCs w:val="24"/>
        </w:rPr>
        <w:t>et al.</w:t>
      </w:r>
      <w:r w:rsidRPr="00A76258">
        <w:rPr>
          <w:szCs w:val="24"/>
        </w:rPr>
        <w:t xml:space="preserve"> (2006)</w:t>
      </w:r>
      <w:r w:rsidR="00093873" w:rsidRPr="00A76258">
        <w:rPr>
          <w:szCs w:val="24"/>
        </w:rPr>
        <w:t xml:space="preserve"> and Boeren </w:t>
      </w:r>
      <w:r w:rsidR="00A5168A" w:rsidRPr="00A76258">
        <w:rPr>
          <w:szCs w:val="24"/>
        </w:rPr>
        <w:t>et al.</w:t>
      </w:r>
      <w:r w:rsidR="00093873" w:rsidRPr="00A76258">
        <w:rPr>
          <w:szCs w:val="24"/>
        </w:rPr>
        <w:t xml:space="preserve"> (2010)</w:t>
      </w:r>
      <w:r w:rsidRPr="00A76258">
        <w:rPr>
          <w:szCs w:val="24"/>
        </w:rPr>
        <w:t xml:space="preserve">, the factors </w:t>
      </w:r>
      <w:r w:rsidR="00650281" w:rsidRPr="00A76258">
        <w:rPr>
          <w:szCs w:val="24"/>
        </w:rPr>
        <w:t>affecting</w:t>
      </w:r>
      <w:r w:rsidRPr="00A76258">
        <w:rPr>
          <w:szCs w:val="24"/>
        </w:rPr>
        <w:t xml:space="preserve"> adult education participation can be classified into three categories: (1) micro-level, (2) meso-level, and (3) macro-level. </w:t>
      </w:r>
      <w:r w:rsidR="000A10BE" w:rsidRPr="00A76258">
        <w:rPr>
          <w:szCs w:val="24"/>
        </w:rPr>
        <w:t>Notably</w:t>
      </w:r>
      <w:r w:rsidRPr="00A76258">
        <w:rPr>
          <w:szCs w:val="24"/>
        </w:rPr>
        <w:t xml:space="preserve">, adults’ participation in educational activities is not a single action of individuals but a consequence of a series of actions and chain reactions between individuals and external environments (Cross, 1981). </w:t>
      </w:r>
      <w:r w:rsidR="00BF49A9" w:rsidRPr="00A76258">
        <w:rPr>
          <w:szCs w:val="24"/>
        </w:rPr>
        <w:t xml:space="preserve">Aligning with </w:t>
      </w:r>
      <w:r w:rsidR="006D618E" w:rsidRPr="00A76258">
        <w:rPr>
          <w:szCs w:val="24"/>
        </w:rPr>
        <w:t>this notion</w:t>
      </w:r>
      <w:r w:rsidRPr="00A76258">
        <w:rPr>
          <w:szCs w:val="24"/>
        </w:rPr>
        <w:t xml:space="preserve"> and</w:t>
      </w:r>
      <w:r w:rsidR="00BF49A9" w:rsidRPr="00A76258">
        <w:rPr>
          <w:szCs w:val="24"/>
        </w:rPr>
        <w:t xml:space="preserve"> classification, </w:t>
      </w:r>
      <w:r w:rsidR="00482CD3" w:rsidRPr="00A76258">
        <w:rPr>
          <w:szCs w:val="24"/>
        </w:rPr>
        <w:t xml:space="preserve">researchers have identified that </w:t>
      </w:r>
      <w:r w:rsidR="000A10BE" w:rsidRPr="00A76258">
        <w:rPr>
          <w:szCs w:val="24"/>
        </w:rPr>
        <w:t>adult education participation is made up of the dynamics of individual and organizational context</w:t>
      </w:r>
      <w:r w:rsidR="00A5168A" w:rsidRPr="00A76258">
        <w:rPr>
          <w:szCs w:val="24"/>
        </w:rPr>
        <w:t>s</w:t>
      </w:r>
      <w:r w:rsidR="000A10BE" w:rsidRPr="00A76258">
        <w:rPr>
          <w:szCs w:val="24"/>
        </w:rPr>
        <w:t xml:space="preserve">: adults’ personal dispositions, structural position within the organization, and characteristics of learning activities and socio-contextual facets are </w:t>
      </w:r>
      <w:r w:rsidR="00F02801" w:rsidRPr="00A76258">
        <w:rPr>
          <w:szCs w:val="24"/>
        </w:rPr>
        <w:t>taken into account</w:t>
      </w:r>
      <w:r w:rsidR="000A10BE" w:rsidRPr="00A76258">
        <w:rPr>
          <w:szCs w:val="24"/>
        </w:rPr>
        <w:t xml:space="preserve"> together</w:t>
      </w:r>
      <w:r w:rsidR="00244E1B" w:rsidRPr="00A76258">
        <w:rPr>
          <w:szCs w:val="24"/>
        </w:rPr>
        <w:t xml:space="preserve"> (Kim &amp; Park, 2022)</w:t>
      </w:r>
      <w:r w:rsidR="000A10BE" w:rsidRPr="00A76258">
        <w:rPr>
          <w:szCs w:val="24"/>
        </w:rPr>
        <w:t>.</w:t>
      </w:r>
      <w:r w:rsidR="00F02801" w:rsidRPr="00A76258">
        <w:rPr>
          <w:szCs w:val="24"/>
        </w:rPr>
        <w:t xml:space="preserve"> </w:t>
      </w:r>
    </w:p>
    <w:p w14:paraId="375FE0DA" w14:textId="37DF1C9E" w:rsidR="00E07DAA" w:rsidRPr="00A76258" w:rsidRDefault="00D83A63" w:rsidP="00E07DAA">
      <w:pPr>
        <w:pStyle w:val="Heading3"/>
      </w:pPr>
      <w:bookmarkStart w:id="24" w:name="_Toc130286671"/>
      <w:r w:rsidRPr="00A76258">
        <w:t>Internal</w:t>
      </w:r>
      <w:r w:rsidR="00E07DAA" w:rsidRPr="00A76258">
        <w:t xml:space="preserve"> Aspect of Adult Education: Self-directedness</w:t>
      </w:r>
      <w:bookmarkEnd w:id="24"/>
    </w:p>
    <w:p w14:paraId="0B99F9F7" w14:textId="182CFEAA" w:rsidR="00C15CB8" w:rsidRPr="00A76258" w:rsidRDefault="00BF026C" w:rsidP="00F812C5">
      <w:pPr>
        <w:ind w:firstLine="720"/>
        <w:rPr>
          <w:szCs w:val="24"/>
        </w:rPr>
      </w:pPr>
      <w:r w:rsidRPr="00A76258">
        <w:rPr>
          <w:szCs w:val="24"/>
        </w:rPr>
        <w:t xml:space="preserve">A great volume of studies </w:t>
      </w:r>
      <w:r w:rsidR="008D5A61" w:rsidRPr="00A76258">
        <w:rPr>
          <w:szCs w:val="24"/>
        </w:rPr>
        <w:t>indicates</w:t>
      </w:r>
      <w:r w:rsidRPr="00A76258">
        <w:rPr>
          <w:szCs w:val="24"/>
        </w:rPr>
        <w:t xml:space="preserve"> that a substantial amount of learning takes place outside of formal education </w:t>
      </w:r>
      <w:r w:rsidR="00201DB3" w:rsidRPr="00A76258">
        <w:rPr>
          <w:szCs w:val="24"/>
        </w:rPr>
        <w:t>settings</w:t>
      </w:r>
      <w:r w:rsidRPr="00A76258">
        <w:rPr>
          <w:szCs w:val="24"/>
        </w:rPr>
        <w:t xml:space="preserve"> (</w:t>
      </w:r>
      <w:r w:rsidR="00C6396A" w:rsidRPr="00A76258">
        <w:rPr>
          <w:szCs w:val="24"/>
        </w:rPr>
        <w:t>Tikkanen, 2008</w:t>
      </w:r>
      <w:r w:rsidRPr="00A76258">
        <w:rPr>
          <w:szCs w:val="24"/>
        </w:rPr>
        <w:t>)</w:t>
      </w:r>
      <w:r w:rsidR="0025617B" w:rsidRPr="00A76258">
        <w:rPr>
          <w:szCs w:val="24"/>
        </w:rPr>
        <w:t xml:space="preserve">. </w:t>
      </w:r>
      <w:r w:rsidR="00EF6039" w:rsidRPr="00A76258">
        <w:rPr>
          <w:szCs w:val="24"/>
        </w:rPr>
        <w:t xml:space="preserve">For those who graduated high school and </w:t>
      </w:r>
      <w:r w:rsidR="007A2278" w:rsidRPr="00A76258">
        <w:rPr>
          <w:szCs w:val="24"/>
        </w:rPr>
        <w:lastRenderedPageBreak/>
        <w:t xml:space="preserve">immediately </w:t>
      </w:r>
      <w:r w:rsidR="00EF6039" w:rsidRPr="00A76258">
        <w:rPr>
          <w:szCs w:val="24"/>
        </w:rPr>
        <w:t xml:space="preserve">entered the labor force, the decision to participate in </w:t>
      </w:r>
      <w:r w:rsidR="008E19B5" w:rsidRPr="00A76258">
        <w:rPr>
          <w:szCs w:val="24"/>
        </w:rPr>
        <w:t>educational</w:t>
      </w:r>
      <w:r w:rsidR="00EF6039" w:rsidRPr="00A76258">
        <w:rPr>
          <w:szCs w:val="24"/>
        </w:rPr>
        <w:t xml:space="preserve"> activities </w:t>
      </w:r>
      <w:r w:rsidR="007A2278" w:rsidRPr="00A76258">
        <w:rPr>
          <w:szCs w:val="24"/>
        </w:rPr>
        <w:t>may be</w:t>
      </w:r>
      <w:r w:rsidR="005F1C65" w:rsidRPr="00A76258">
        <w:rPr>
          <w:szCs w:val="24"/>
        </w:rPr>
        <w:t xml:space="preserve"> </w:t>
      </w:r>
      <w:r w:rsidR="007A2278" w:rsidRPr="00A76258">
        <w:rPr>
          <w:szCs w:val="24"/>
        </w:rPr>
        <w:t xml:space="preserve">largely </w:t>
      </w:r>
      <w:r w:rsidR="00EF6039" w:rsidRPr="00A76258">
        <w:rPr>
          <w:szCs w:val="24"/>
        </w:rPr>
        <w:t>influenced by one’s internal motivation to learn.</w:t>
      </w:r>
      <w:r w:rsidR="005F1C65" w:rsidRPr="00A76258">
        <w:rPr>
          <w:szCs w:val="24"/>
        </w:rPr>
        <w:t xml:space="preserve"> </w:t>
      </w:r>
      <w:r w:rsidR="006B5640" w:rsidRPr="00A76258">
        <w:rPr>
          <w:szCs w:val="24"/>
        </w:rPr>
        <w:t xml:space="preserve">One important concept to understanding working adults’ learning intention is </w:t>
      </w:r>
      <w:r w:rsidR="006B5640" w:rsidRPr="00A76258">
        <w:rPr>
          <w:i/>
          <w:iCs/>
          <w:szCs w:val="24"/>
        </w:rPr>
        <w:t>self-directedness</w:t>
      </w:r>
      <w:r w:rsidR="006B5640" w:rsidRPr="00A76258">
        <w:rPr>
          <w:szCs w:val="24"/>
        </w:rPr>
        <w:t xml:space="preserve">. </w:t>
      </w:r>
      <w:r w:rsidR="0047712D" w:rsidRPr="00A76258">
        <w:rPr>
          <w:szCs w:val="24"/>
        </w:rPr>
        <w:t xml:space="preserve">From an adult </w:t>
      </w:r>
      <w:r w:rsidR="00F73F4A" w:rsidRPr="00A76258">
        <w:rPr>
          <w:szCs w:val="24"/>
        </w:rPr>
        <w:t>learning</w:t>
      </w:r>
      <w:r w:rsidR="0047712D" w:rsidRPr="00A76258">
        <w:rPr>
          <w:szCs w:val="24"/>
        </w:rPr>
        <w:t xml:space="preserve"> perspective, adults’ participation in self-directed learning (Knowles, 1975) and self-teaching (Findsen, 2006) is heavily relying on their self-directedness, representing a sound range of knowledge and abilities for planning, organizing, and guiding their </w:t>
      </w:r>
      <w:r w:rsidR="00E87EF1" w:rsidRPr="00A76258">
        <w:rPr>
          <w:szCs w:val="24"/>
        </w:rPr>
        <w:t xml:space="preserve">own </w:t>
      </w:r>
      <w:r w:rsidR="0047712D" w:rsidRPr="00A76258">
        <w:rPr>
          <w:szCs w:val="24"/>
        </w:rPr>
        <w:t>learning (</w:t>
      </w:r>
      <w:r w:rsidR="00C6396A" w:rsidRPr="00A76258">
        <w:rPr>
          <w:szCs w:val="24"/>
        </w:rPr>
        <w:t>Tikkanen, 2008</w:t>
      </w:r>
      <w:r w:rsidR="0047712D" w:rsidRPr="00A76258">
        <w:rPr>
          <w:szCs w:val="24"/>
        </w:rPr>
        <w:t>)</w:t>
      </w:r>
      <w:r w:rsidR="00A5168A" w:rsidRPr="00A76258">
        <w:rPr>
          <w:szCs w:val="24"/>
        </w:rPr>
        <w:t>.</w:t>
      </w:r>
      <w:r w:rsidR="0047712D" w:rsidRPr="00A76258">
        <w:rPr>
          <w:szCs w:val="24"/>
        </w:rPr>
        <w:t xml:space="preserve"> </w:t>
      </w:r>
      <w:r w:rsidR="00F34FEB" w:rsidRPr="00A76258">
        <w:rPr>
          <w:szCs w:val="24"/>
        </w:rPr>
        <w:t>This kind of learning can take place outside of formal curriculums that negate the need for experts to frame</w:t>
      </w:r>
      <w:r w:rsidR="00A5168A" w:rsidRPr="00A76258">
        <w:rPr>
          <w:szCs w:val="24"/>
        </w:rPr>
        <w:t xml:space="preserve"> or guide</w:t>
      </w:r>
      <w:r w:rsidR="00F34FEB" w:rsidRPr="00A76258">
        <w:rPr>
          <w:szCs w:val="24"/>
        </w:rPr>
        <w:t xml:space="preserve"> it</w:t>
      </w:r>
      <w:r w:rsidR="0047712D" w:rsidRPr="00A76258">
        <w:rPr>
          <w:szCs w:val="24"/>
        </w:rPr>
        <w:t xml:space="preserve"> (Findsen, 2006). This line of </w:t>
      </w:r>
      <w:r w:rsidR="00464EE7" w:rsidRPr="00A76258">
        <w:rPr>
          <w:szCs w:val="24"/>
        </w:rPr>
        <w:t xml:space="preserve">scholarly </w:t>
      </w:r>
      <w:r w:rsidR="0047712D" w:rsidRPr="00A76258">
        <w:rPr>
          <w:szCs w:val="24"/>
        </w:rPr>
        <w:t>work has broadened the ideas of what determines adult education participation. As Jarvis (20</w:t>
      </w:r>
      <w:r w:rsidR="00D9017D">
        <w:rPr>
          <w:szCs w:val="24"/>
        </w:rPr>
        <w:t>1</w:t>
      </w:r>
      <w:r w:rsidR="0047712D" w:rsidRPr="00A76258">
        <w:rPr>
          <w:szCs w:val="24"/>
        </w:rPr>
        <w:t xml:space="preserve">1) noted, </w:t>
      </w:r>
      <w:r w:rsidR="005B4238" w:rsidRPr="00A76258">
        <w:rPr>
          <w:szCs w:val="24"/>
        </w:rPr>
        <w:t>by nature, adult education participation can be equated with greater self-directedness, autonomy, and control of knowledge construction.</w:t>
      </w:r>
      <w:r w:rsidR="00884EB8" w:rsidRPr="00A76258">
        <w:rPr>
          <w:szCs w:val="24"/>
        </w:rPr>
        <w:t xml:space="preserve"> </w:t>
      </w:r>
      <w:r w:rsidR="00C15CB8" w:rsidRPr="00A76258">
        <w:rPr>
          <w:szCs w:val="24"/>
        </w:rPr>
        <w:t>Research</w:t>
      </w:r>
      <w:r w:rsidR="00884EB8" w:rsidRPr="00A76258">
        <w:rPr>
          <w:szCs w:val="24"/>
        </w:rPr>
        <w:t xml:space="preserve"> evidence</w:t>
      </w:r>
      <w:r w:rsidR="00025465" w:rsidRPr="00A76258">
        <w:rPr>
          <w:szCs w:val="24"/>
        </w:rPr>
        <w:t xml:space="preserve"> also</w:t>
      </w:r>
      <w:r w:rsidR="00884EB8" w:rsidRPr="00A76258">
        <w:rPr>
          <w:szCs w:val="24"/>
        </w:rPr>
        <w:t xml:space="preserve"> </w:t>
      </w:r>
      <w:r w:rsidR="00DF0050" w:rsidRPr="00A76258">
        <w:rPr>
          <w:szCs w:val="24"/>
        </w:rPr>
        <w:t>uncovers</w:t>
      </w:r>
      <w:r w:rsidR="00884EB8" w:rsidRPr="00A76258">
        <w:rPr>
          <w:szCs w:val="24"/>
        </w:rPr>
        <w:t xml:space="preserve"> that </w:t>
      </w:r>
      <w:r w:rsidR="00025465" w:rsidRPr="00A76258">
        <w:rPr>
          <w:szCs w:val="24"/>
        </w:rPr>
        <w:t xml:space="preserve">self-directedness appeared to be </w:t>
      </w:r>
      <w:r w:rsidR="003204EF" w:rsidRPr="00A76258">
        <w:rPr>
          <w:szCs w:val="24"/>
        </w:rPr>
        <w:t>an</w:t>
      </w:r>
      <w:r w:rsidR="00025465" w:rsidRPr="00A76258">
        <w:rPr>
          <w:szCs w:val="24"/>
        </w:rPr>
        <w:t xml:space="preserve"> important</w:t>
      </w:r>
      <w:r w:rsidR="003204EF" w:rsidRPr="00A76258">
        <w:rPr>
          <w:szCs w:val="24"/>
        </w:rPr>
        <w:t>,</w:t>
      </w:r>
      <w:r w:rsidR="00025465" w:rsidRPr="00A76258">
        <w:rPr>
          <w:szCs w:val="24"/>
        </w:rPr>
        <w:t xml:space="preserve"> influential factor </w:t>
      </w:r>
      <w:r w:rsidR="00D733C0" w:rsidRPr="00A76258">
        <w:rPr>
          <w:szCs w:val="24"/>
        </w:rPr>
        <w:t>in</w:t>
      </w:r>
      <w:r w:rsidR="00025465" w:rsidRPr="00A76258">
        <w:rPr>
          <w:szCs w:val="24"/>
        </w:rPr>
        <w:t xml:space="preserve"> the work-related learning intention and behavior of working adults (Gijbels et al.</w:t>
      </w:r>
      <w:r w:rsidR="00D733C0" w:rsidRPr="00A76258">
        <w:rPr>
          <w:szCs w:val="24"/>
        </w:rPr>
        <w:t>,</w:t>
      </w:r>
      <w:r w:rsidR="00025465" w:rsidRPr="00A76258">
        <w:rPr>
          <w:szCs w:val="24"/>
        </w:rPr>
        <w:t xml:space="preserve"> 2010; </w:t>
      </w:r>
      <w:r w:rsidR="00D733C0" w:rsidRPr="00A76258">
        <w:rPr>
          <w:szCs w:val="24"/>
        </w:rPr>
        <w:t>Kyndt et al., 2013</w:t>
      </w:r>
      <w:r w:rsidR="00F51F32" w:rsidRPr="00A76258">
        <w:rPr>
          <w:szCs w:val="24"/>
        </w:rPr>
        <w:t>a</w:t>
      </w:r>
      <w:r w:rsidR="00025465" w:rsidRPr="00A76258">
        <w:rPr>
          <w:szCs w:val="24"/>
        </w:rPr>
        <w:t>).</w:t>
      </w:r>
      <w:r w:rsidR="00F812C5" w:rsidRPr="00A76258">
        <w:rPr>
          <w:szCs w:val="24"/>
        </w:rPr>
        <w:t xml:space="preserve"> </w:t>
      </w:r>
    </w:p>
    <w:p w14:paraId="6222B75F" w14:textId="46CDE2A0" w:rsidR="009B7E89" w:rsidRPr="00A76258" w:rsidRDefault="00495E7C" w:rsidP="00495E7C">
      <w:pPr>
        <w:ind w:firstLine="720"/>
        <w:rPr>
          <w:szCs w:val="24"/>
        </w:rPr>
      </w:pPr>
      <w:r w:rsidRPr="00A76258">
        <w:rPr>
          <w:szCs w:val="24"/>
        </w:rPr>
        <w:t xml:space="preserve">One of the pioneers of this line of inquiry, </w:t>
      </w:r>
      <w:r w:rsidR="00C15CB8" w:rsidRPr="00A76258">
        <w:rPr>
          <w:szCs w:val="24"/>
        </w:rPr>
        <w:t>Knowles (1975</w:t>
      </w:r>
      <w:r w:rsidR="00C37328" w:rsidRPr="00A76258">
        <w:rPr>
          <w:szCs w:val="24"/>
        </w:rPr>
        <w:t>, pp</w:t>
      </w:r>
      <w:r w:rsidR="00A946D4" w:rsidRPr="00A76258">
        <w:rPr>
          <w:szCs w:val="24"/>
        </w:rPr>
        <w:t xml:space="preserve">. </w:t>
      </w:r>
      <w:r w:rsidR="00C37328" w:rsidRPr="00A76258">
        <w:rPr>
          <w:szCs w:val="24"/>
        </w:rPr>
        <w:t>14</w:t>
      </w:r>
      <w:r w:rsidR="005E267B" w:rsidRPr="00A76258">
        <w:rPr>
          <w:szCs w:val="24"/>
        </w:rPr>
        <w:t>–</w:t>
      </w:r>
      <w:r w:rsidR="00C37328" w:rsidRPr="00A76258">
        <w:rPr>
          <w:szCs w:val="24"/>
        </w:rPr>
        <w:t>15</w:t>
      </w:r>
      <w:r w:rsidR="00C15CB8" w:rsidRPr="00A76258">
        <w:rPr>
          <w:szCs w:val="24"/>
        </w:rPr>
        <w:t>)</w:t>
      </w:r>
      <w:r w:rsidRPr="00A76258">
        <w:rPr>
          <w:szCs w:val="24"/>
        </w:rPr>
        <w:t>,</w:t>
      </w:r>
      <w:r w:rsidR="00C15CB8" w:rsidRPr="00A76258">
        <w:rPr>
          <w:szCs w:val="24"/>
        </w:rPr>
        <w:t xml:space="preserve"> </w:t>
      </w:r>
      <w:r w:rsidR="00C0515C" w:rsidRPr="00A76258">
        <w:rPr>
          <w:szCs w:val="24"/>
        </w:rPr>
        <w:t xml:space="preserve">maturated </w:t>
      </w:r>
      <w:r w:rsidR="00921123" w:rsidRPr="00A76258">
        <w:rPr>
          <w:szCs w:val="24"/>
        </w:rPr>
        <w:t xml:space="preserve">the need to study </w:t>
      </w:r>
      <w:r w:rsidR="00C0515C" w:rsidRPr="00A76258">
        <w:rPr>
          <w:szCs w:val="24"/>
        </w:rPr>
        <w:t xml:space="preserve">and </w:t>
      </w:r>
      <w:r w:rsidR="00C15CB8" w:rsidRPr="00A76258">
        <w:rPr>
          <w:szCs w:val="24"/>
        </w:rPr>
        <w:t xml:space="preserve">rationalized three immediate reasons for </w:t>
      </w:r>
      <w:r w:rsidRPr="00A76258">
        <w:rPr>
          <w:szCs w:val="24"/>
        </w:rPr>
        <w:t xml:space="preserve">adults’ </w:t>
      </w:r>
      <w:r w:rsidR="00C15CB8" w:rsidRPr="00A76258">
        <w:rPr>
          <w:szCs w:val="24"/>
        </w:rPr>
        <w:t>self-directed learning</w:t>
      </w:r>
      <w:r w:rsidR="00C37328" w:rsidRPr="00A76258">
        <w:rPr>
          <w:szCs w:val="24"/>
        </w:rPr>
        <w:t xml:space="preserve">: </w:t>
      </w:r>
    </w:p>
    <w:p w14:paraId="486396C5" w14:textId="239C3F36" w:rsidR="00F812C5" w:rsidRPr="00A76258" w:rsidRDefault="00F812C5" w:rsidP="00F812C5">
      <w:pPr>
        <w:pStyle w:val="ListParagraph"/>
        <w:numPr>
          <w:ilvl w:val="0"/>
          <w:numId w:val="2"/>
        </w:numPr>
        <w:ind w:left="720"/>
        <w:rPr>
          <w:szCs w:val="24"/>
        </w:rPr>
      </w:pPr>
      <w:r w:rsidRPr="00A76258">
        <w:rPr>
          <w:szCs w:val="24"/>
        </w:rPr>
        <w:t xml:space="preserve">there is convincing evidence that people who take the initiative in learning (proactive learners) learn more things, and learn better, than do people who sit at the feet of teachers passively waiting to be taught (reactive learners). </w:t>
      </w:r>
      <w:r w:rsidR="00B65A20" w:rsidRPr="00A76258">
        <w:rPr>
          <w:szCs w:val="24"/>
        </w:rPr>
        <w:t>‘</w:t>
      </w:r>
      <w:r w:rsidRPr="00A76258">
        <w:rPr>
          <w:szCs w:val="24"/>
        </w:rPr>
        <w:t>They enter into learning more purposefully and with greater motivation. They also tend to retain and make use of what they learn better and longer than do the reactive learners</w:t>
      </w:r>
      <w:r w:rsidR="00E67C8D">
        <w:rPr>
          <w:szCs w:val="24"/>
        </w:rPr>
        <w:t>;</w:t>
      </w:r>
      <w:r w:rsidRPr="00A76258">
        <w:rPr>
          <w:szCs w:val="24"/>
        </w:rPr>
        <w:t>’</w:t>
      </w:r>
    </w:p>
    <w:p w14:paraId="7945EB04" w14:textId="3B747730" w:rsidR="00F812C5" w:rsidRPr="00A76258" w:rsidRDefault="00F812C5" w:rsidP="00F812C5">
      <w:pPr>
        <w:pStyle w:val="ListParagraph"/>
        <w:numPr>
          <w:ilvl w:val="0"/>
          <w:numId w:val="2"/>
        </w:numPr>
        <w:ind w:left="720"/>
        <w:rPr>
          <w:szCs w:val="24"/>
        </w:rPr>
      </w:pPr>
      <w:r w:rsidRPr="00A76258">
        <w:rPr>
          <w:szCs w:val="24"/>
        </w:rPr>
        <w:t xml:space="preserve">self-directed learning is more in tune with our natural processes of psychological development. ‘An essential aspect of maturing is developing the ability to take increasing responsibility for our own lives </w:t>
      </w:r>
      <w:r w:rsidR="00DB243F" w:rsidRPr="00A76258">
        <w:rPr>
          <w:rFonts w:cs="Times New Roman"/>
          <w:bCs/>
          <w:szCs w:val="24"/>
        </w:rPr>
        <w:t>– to become increasingly self-directed</w:t>
      </w:r>
      <w:r w:rsidR="00E67C8D">
        <w:rPr>
          <w:rFonts w:cs="Times New Roman"/>
          <w:bCs/>
          <w:szCs w:val="24"/>
        </w:rPr>
        <w:t>;</w:t>
      </w:r>
      <w:r w:rsidR="00DB243F" w:rsidRPr="00A76258">
        <w:rPr>
          <w:rFonts w:cs="Times New Roman"/>
          <w:bCs/>
          <w:szCs w:val="24"/>
        </w:rPr>
        <w:t>’</w:t>
      </w:r>
    </w:p>
    <w:p w14:paraId="438FA9F3" w14:textId="7E0D5077" w:rsidR="00DB243F" w:rsidRPr="00A76258" w:rsidRDefault="00DB243F" w:rsidP="00F812C5">
      <w:pPr>
        <w:pStyle w:val="ListParagraph"/>
        <w:numPr>
          <w:ilvl w:val="0"/>
          <w:numId w:val="2"/>
        </w:numPr>
        <w:ind w:left="720"/>
        <w:rPr>
          <w:szCs w:val="24"/>
        </w:rPr>
      </w:pPr>
      <w:r w:rsidRPr="00A76258">
        <w:rPr>
          <w:rFonts w:cs="Times New Roman"/>
          <w:bCs/>
          <w:szCs w:val="24"/>
        </w:rPr>
        <w:lastRenderedPageBreak/>
        <w:t>many of the new developments in education put a heavy responsibility on the learners to take a good deal of initiative in their own learning. ‘Students entering into these programs without having learned the skills of self-directed inquiry will experience anxiety, frustration, and often failure, and so will their teachers</w:t>
      </w:r>
      <w:r w:rsidR="00E67C8D">
        <w:rPr>
          <w:rFonts w:cs="Times New Roman"/>
          <w:bCs/>
          <w:szCs w:val="24"/>
        </w:rPr>
        <w:t>.</w:t>
      </w:r>
      <w:r w:rsidRPr="00A76258">
        <w:rPr>
          <w:rFonts w:cs="Times New Roman"/>
          <w:bCs/>
          <w:szCs w:val="24"/>
        </w:rPr>
        <w:t>’</w:t>
      </w:r>
    </w:p>
    <w:p w14:paraId="168E2454" w14:textId="4CED3A66" w:rsidR="00A83965" w:rsidRPr="00A76258" w:rsidRDefault="003E467A" w:rsidP="00A83965">
      <w:pPr>
        <w:ind w:firstLine="720"/>
        <w:rPr>
          <w:szCs w:val="24"/>
        </w:rPr>
      </w:pPr>
      <w:r w:rsidRPr="00A76258">
        <w:rPr>
          <w:szCs w:val="24"/>
        </w:rPr>
        <w:t>According to</w:t>
      </w:r>
      <w:r w:rsidR="00A83965" w:rsidRPr="00A76258">
        <w:rPr>
          <w:szCs w:val="24"/>
        </w:rPr>
        <w:t xml:space="preserve"> one of the adult learning principles</w:t>
      </w:r>
      <w:r w:rsidRPr="00A76258">
        <w:rPr>
          <w:szCs w:val="24"/>
        </w:rPr>
        <w:t xml:space="preserve">, namely </w:t>
      </w:r>
      <w:r w:rsidR="00A83965" w:rsidRPr="00A76258">
        <w:rPr>
          <w:i/>
          <w:iCs/>
          <w:szCs w:val="24"/>
        </w:rPr>
        <w:t>andragogy</w:t>
      </w:r>
      <w:r w:rsidR="00A83965" w:rsidRPr="00A76258">
        <w:rPr>
          <w:szCs w:val="24"/>
        </w:rPr>
        <w:t xml:space="preserve">, self-directed learning posits that adult learners “can and do engage in taking control of their learning, assume ownership for their learning, are capable of weighing different learning strategies that they feel are best for their particular learning needs, and can motivate themselves to engage and complete a learning task” (Knowles et al., 1998, pp. 135–136). A key to intentional self-directed learning involves supporting students to “adapt the skills learned in one situation to problems encountered in another: in a classroom, the workplace, their communities, or their personal lives” </w:t>
      </w:r>
      <w:r w:rsidR="00A83965" w:rsidRPr="00E7607E">
        <w:rPr>
          <w:szCs w:val="24"/>
        </w:rPr>
        <w:t>(Association of American Colleges and Universities, 2002, pp. 21–22).</w:t>
      </w:r>
      <w:r w:rsidR="00A83965" w:rsidRPr="00A76258">
        <w:rPr>
          <w:szCs w:val="24"/>
        </w:rPr>
        <w:t xml:space="preserve"> Likewise, the idea that taking account of the importance of everyday experiences in one’s work, family, and community </w:t>
      </w:r>
      <w:r w:rsidR="00E21B92" w:rsidRPr="00A76258">
        <w:rPr>
          <w:szCs w:val="24"/>
        </w:rPr>
        <w:t>is considered</w:t>
      </w:r>
      <w:r w:rsidR="00A83965" w:rsidRPr="00A76258">
        <w:rPr>
          <w:szCs w:val="24"/>
        </w:rPr>
        <w:t xml:space="preserve"> the central theme of andragogical </w:t>
      </w:r>
      <w:r w:rsidR="00643168" w:rsidRPr="00A76258">
        <w:rPr>
          <w:szCs w:val="24"/>
        </w:rPr>
        <w:t>learning principles</w:t>
      </w:r>
      <w:r w:rsidR="00A83965" w:rsidRPr="00A76258">
        <w:rPr>
          <w:szCs w:val="24"/>
        </w:rPr>
        <w:t xml:space="preserve"> (Knowles, 1990; Merriam, 2001). Therefore, it implies the </w:t>
      </w:r>
      <w:r w:rsidR="004D2C0D" w:rsidRPr="00A76258">
        <w:rPr>
          <w:szCs w:val="24"/>
        </w:rPr>
        <w:t>distinctive nature</w:t>
      </w:r>
      <w:r w:rsidR="00A83965" w:rsidRPr="00A76258">
        <w:rPr>
          <w:szCs w:val="24"/>
        </w:rPr>
        <w:t xml:space="preserve"> of </w:t>
      </w:r>
      <w:r w:rsidR="004D2C0D" w:rsidRPr="00A76258">
        <w:rPr>
          <w:szCs w:val="24"/>
        </w:rPr>
        <w:t>adult learners</w:t>
      </w:r>
      <w:r w:rsidR="00A83965" w:rsidRPr="00A76258">
        <w:rPr>
          <w:szCs w:val="24"/>
        </w:rPr>
        <w:t xml:space="preserve"> who are capable of managing, planning, implementing, and evaluating their own learning for their continuous development</w:t>
      </w:r>
      <w:r w:rsidR="00AD3E6A" w:rsidRPr="00A76258">
        <w:rPr>
          <w:szCs w:val="24"/>
        </w:rPr>
        <w:t xml:space="preserve"> and growth</w:t>
      </w:r>
      <w:r w:rsidR="00A83965" w:rsidRPr="00A76258">
        <w:rPr>
          <w:szCs w:val="24"/>
        </w:rPr>
        <w:t>.</w:t>
      </w:r>
    </w:p>
    <w:p w14:paraId="5611BEC6" w14:textId="71CD8282" w:rsidR="00A83965" w:rsidRPr="00A76258" w:rsidRDefault="00A83965" w:rsidP="00A83965">
      <w:pPr>
        <w:ind w:firstLine="720"/>
        <w:rPr>
          <w:szCs w:val="24"/>
        </w:rPr>
      </w:pPr>
      <w:r w:rsidRPr="00131CC6">
        <w:rPr>
          <w:szCs w:val="24"/>
        </w:rPr>
        <w:t xml:space="preserve">Another core principle of andragogy is that it assumes the previous experiences of </w:t>
      </w:r>
      <w:r w:rsidR="004D2C0D" w:rsidRPr="00131CC6">
        <w:rPr>
          <w:szCs w:val="24"/>
        </w:rPr>
        <w:t>adults</w:t>
      </w:r>
      <w:r w:rsidRPr="00131CC6">
        <w:rPr>
          <w:szCs w:val="24"/>
        </w:rPr>
        <w:t xml:space="preserve"> in the learning environment can shape and leverage the </w:t>
      </w:r>
      <w:r w:rsidR="004D2C0D" w:rsidRPr="00131CC6">
        <w:rPr>
          <w:szCs w:val="24"/>
        </w:rPr>
        <w:t>educational</w:t>
      </w:r>
      <w:r w:rsidRPr="00131CC6">
        <w:rPr>
          <w:szCs w:val="24"/>
        </w:rPr>
        <w:t xml:space="preserve"> outcome (Knowles et al., 1998). Darkenwald and Merriam (1982) claim that adults’ learning “occurs as very different individuals </w:t>
      </w:r>
      <w:r w:rsidR="009968B4" w:rsidRPr="00131CC6">
        <w:rPr>
          <w:szCs w:val="24"/>
        </w:rPr>
        <w:t>reacts</w:t>
      </w:r>
      <w:r w:rsidRPr="00131CC6">
        <w:rPr>
          <w:szCs w:val="24"/>
        </w:rPr>
        <w:t xml:space="preserve"> to commonalities of human experience over their life span” (p. 88), based on an accumulation of life experiences in which he or she generates a </w:t>
      </w:r>
      <w:r w:rsidR="008747B2" w:rsidRPr="00131CC6">
        <w:rPr>
          <w:szCs w:val="24"/>
        </w:rPr>
        <w:t>“</w:t>
      </w:r>
      <w:r w:rsidRPr="00131CC6">
        <w:rPr>
          <w:szCs w:val="24"/>
        </w:rPr>
        <w:t>reservoir</w:t>
      </w:r>
      <w:r w:rsidR="008747B2" w:rsidRPr="00131CC6">
        <w:rPr>
          <w:szCs w:val="24"/>
        </w:rPr>
        <w:t>”</w:t>
      </w:r>
      <w:r w:rsidRPr="00131CC6">
        <w:rPr>
          <w:szCs w:val="24"/>
        </w:rPr>
        <w:t xml:space="preserve"> for learning. The </w:t>
      </w:r>
      <w:r w:rsidR="009968B4" w:rsidRPr="00131CC6">
        <w:rPr>
          <w:szCs w:val="24"/>
        </w:rPr>
        <w:t>differences</w:t>
      </w:r>
      <w:r w:rsidRPr="00131CC6">
        <w:rPr>
          <w:szCs w:val="24"/>
        </w:rPr>
        <w:t xml:space="preserve"> across individuals’ experiences serve as unique and personalized learning tools as </w:t>
      </w:r>
      <w:r w:rsidRPr="00131CC6">
        <w:rPr>
          <w:szCs w:val="24"/>
        </w:rPr>
        <w:lastRenderedPageBreak/>
        <w:t>well as a rich resource for learning in adulthood</w:t>
      </w:r>
      <w:r w:rsidR="004D2C0D" w:rsidRPr="00131CC6">
        <w:rPr>
          <w:szCs w:val="24"/>
        </w:rPr>
        <w:t xml:space="preserve"> (</w:t>
      </w:r>
      <w:r w:rsidR="00734479" w:rsidRPr="00131CC6">
        <w:rPr>
          <w:szCs w:val="24"/>
        </w:rPr>
        <w:t>Merriam et al., 2007</w:t>
      </w:r>
      <w:r w:rsidR="004D2C0D" w:rsidRPr="00131CC6">
        <w:rPr>
          <w:szCs w:val="24"/>
        </w:rPr>
        <w:t>)</w:t>
      </w:r>
      <w:r w:rsidRPr="00131CC6">
        <w:rPr>
          <w:szCs w:val="24"/>
        </w:rPr>
        <w:t xml:space="preserve">. It also implies why adult-focused education organizations should put more emphasis on each </w:t>
      </w:r>
      <w:r w:rsidR="009968B4" w:rsidRPr="00131CC6">
        <w:rPr>
          <w:szCs w:val="24"/>
        </w:rPr>
        <w:t>student’s</w:t>
      </w:r>
      <w:r w:rsidRPr="00131CC6">
        <w:rPr>
          <w:szCs w:val="24"/>
        </w:rPr>
        <w:t xml:space="preserve"> experiences. As Cranton (200</w:t>
      </w:r>
      <w:r w:rsidR="00131CC6" w:rsidRPr="00131CC6">
        <w:rPr>
          <w:szCs w:val="24"/>
        </w:rPr>
        <w:t>2</w:t>
      </w:r>
      <w:r w:rsidRPr="00131CC6">
        <w:rPr>
          <w:szCs w:val="24"/>
        </w:rPr>
        <w:t xml:space="preserve">) argues, successful </w:t>
      </w:r>
      <w:r w:rsidR="004D2C0D" w:rsidRPr="00131CC6">
        <w:rPr>
          <w:szCs w:val="24"/>
        </w:rPr>
        <w:t>adult education</w:t>
      </w:r>
      <w:r w:rsidRPr="00131CC6">
        <w:rPr>
          <w:szCs w:val="24"/>
        </w:rPr>
        <w:t xml:space="preserve"> practices are heavily dependent upon the educators’ role in introducing or integrating familiar instructional strategies aligned </w:t>
      </w:r>
      <w:r w:rsidR="004D2C0D" w:rsidRPr="00131CC6">
        <w:rPr>
          <w:szCs w:val="24"/>
        </w:rPr>
        <w:t>with</w:t>
      </w:r>
      <w:r w:rsidRPr="00131CC6">
        <w:rPr>
          <w:szCs w:val="24"/>
        </w:rPr>
        <w:t xml:space="preserve"> adult learners’ past experiences. Interestingly, </w:t>
      </w:r>
      <w:r w:rsidR="00162681" w:rsidRPr="00131CC6">
        <w:rPr>
          <w:szCs w:val="24"/>
        </w:rPr>
        <w:t>according to</w:t>
      </w:r>
      <w:r w:rsidRPr="00131CC6">
        <w:rPr>
          <w:szCs w:val="24"/>
        </w:rPr>
        <w:t xml:space="preserve"> the andragogical assumption </w:t>
      </w:r>
      <w:r w:rsidR="009968B4" w:rsidRPr="00131CC6">
        <w:rPr>
          <w:szCs w:val="24"/>
        </w:rPr>
        <w:t>of</w:t>
      </w:r>
      <w:r w:rsidRPr="00131CC6">
        <w:rPr>
          <w:szCs w:val="24"/>
        </w:rPr>
        <w:t xml:space="preserve"> learning, adult</w:t>
      </w:r>
      <w:r w:rsidR="00C337B3" w:rsidRPr="00131CC6">
        <w:rPr>
          <w:szCs w:val="24"/>
        </w:rPr>
        <w:t>s</w:t>
      </w:r>
      <w:r w:rsidRPr="00131CC6">
        <w:rPr>
          <w:szCs w:val="24"/>
        </w:rPr>
        <w:t xml:space="preserve"> may </w:t>
      </w:r>
      <w:r w:rsidR="00980ADB" w:rsidRPr="00131CC6">
        <w:rPr>
          <w:szCs w:val="24"/>
        </w:rPr>
        <w:t xml:space="preserve">be </w:t>
      </w:r>
      <w:r w:rsidR="002B1B67" w:rsidRPr="00131CC6">
        <w:rPr>
          <w:szCs w:val="24"/>
        </w:rPr>
        <w:t xml:space="preserve">willing to </w:t>
      </w:r>
      <w:r w:rsidRPr="00131CC6">
        <w:rPr>
          <w:szCs w:val="24"/>
        </w:rPr>
        <w:t xml:space="preserve">draw on their </w:t>
      </w:r>
      <w:r w:rsidR="004D0800" w:rsidRPr="00131CC6">
        <w:rPr>
          <w:szCs w:val="24"/>
        </w:rPr>
        <w:t>individual</w:t>
      </w:r>
      <w:r w:rsidRPr="00131CC6">
        <w:rPr>
          <w:szCs w:val="24"/>
        </w:rPr>
        <w:t xml:space="preserve"> life and </w:t>
      </w:r>
      <w:r w:rsidR="004D0800" w:rsidRPr="00131CC6">
        <w:rPr>
          <w:szCs w:val="24"/>
        </w:rPr>
        <w:t>educational</w:t>
      </w:r>
      <w:r w:rsidRPr="00131CC6">
        <w:rPr>
          <w:szCs w:val="24"/>
        </w:rPr>
        <w:t xml:space="preserve"> experiences in the learning environment</w:t>
      </w:r>
      <w:r w:rsidR="009968B4" w:rsidRPr="00131CC6">
        <w:rPr>
          <w:szCs w:val="24"/>
        </w:rPr>
        <w:t>,</w:t>
      </w:r>
      <w:r w:rsidRPr="00131CC6">
        <w:rPr>
          <w:szCs w:val="24"/>
        </w:rPr>
        <w:t xml:space="preserve"> </w:t>
      </w:r>
      <w:r w:rsidR="00980ADB" w:rsidRPr="00131CC6">
        <w:rPr>
          <w:szCs w:val="24"/>
        </w:rPr>
        <w:t xml:space="preserve">and </w:t>
      </w:r>
      <w:r w:rsidR="00AD1F20" w:rsidRPr="00131CC6">
        <w:rPr>
          <w:szCs w:val="24"/>
        </w:rPr>
        <w:t>in turn, these experiences are integrated into</w:t>
      </w:r>
      <w:r w:rsidRPr="00131CC6">
        <w:rPr>
          <w:szCs w:val="24"/>
        </w:rPr>
        <w:t xml:space="preserve"> </w:t>
      </w:r>
      <w:r w:rsidR="00AD1F20" w:rsidRPr="00131CC6">
        <w:rPr>
          <w:szCs w:val="24"/>
        </w:rPr>
        <w:t xml:space="preserve">their new </w:t>
      </w:r>
      <w:r w:rsidRPr="00131CC6">
        <w:rPr>
          <w:szCs w:val="24"/>
        </w:rPr>
        <w:t xml:space="preserve">learning. Hence, it is one of the major responsibilities of adult-focused academic institutions to effectively </w:t>
      </w:r>
      <w:r w:rsidR="00AD1F20" w:rsidRPr="00131CC6">
        <w:rPr>
          <w:szCs w:val="24"/>
        </w:rPr>
        <w:t>combine</w:t>
      </w:r>
      <w:r w:rsidRPr="00131CC6">
        <w:rPr>
          <w:szCs w:val="24"/>
        </w:rPr>
        <w:t xml:space="preserve"> these experiences so as to promote </w:t>
      </w:r>
      <w:r w:rsidR="00941122" w:rsidRPr="00131CC6">
        <w:rPr>
          <w:szCs w:val="24"/>
        </w:rPr>
        <w:t>learners</w:t>
      </w:r>
      <w:r w:rsidRPr="00131CC6">
        <w:rPr>
          <w:szCs w:val="24"/>
        </w:rPr>
        <w:t xml:space="preserve"> to actively participate in the </w:t>
      </w:r>
      <w:r w:rsidR="004D2C0D" w:rsidRPr="00131CC6">
        <w:rPr>
          <w:szCs w:val="24"/>
        </w:rPr>
        <w:t>adult education</w:t>
      </w:r>
      <w:r w:rsidRPr="00131CC6">
        <w:rPr>
          <w:szCs w:val="24"/>
        </w:rPr>
        <w:t xml:space="preserve"> processes.</w:t>
      </w:r>
    </w:p>
    <w:p w14:paraId="1AC1A339" w14:textId="0B4E38E4" w:rsidR="004F1833" w:rsidRPr="00A76258" w:rsidRDefault="005B4238" w:rsidP="00F610B9">
      <w:pPr>
        <w:ind w:firstLine="720"/>
        <w:rPr>
          <w:rFonts w:cs="Times New Roman"/>
          <w:bCs/>
          <w:szCs w:val="24"/>
        </w:rPr>
      </w:pPr>
      <w:r w:rsidRPr="00A76258">
        <w:rPr>
          <w:rFonts w:cs="Times New Roman"/>
          <w:bCs/>
          <w:szCs w:val="24"/>
        </w:rPr>
        <w:t>As such</w:t>
      </w:r>
      <w:r w:rsidR="0047712D" w:rsidRPr="00A76258">
        <w:rPr>
          <w:rFonts w:cs="Times New Roman"/>
          <w:bCs/>
          <w:szCs w:val="24"/>
        </w:rPr>
        <w:t>, adults act as self-regulated and self-directed agents when processing incoming information and integrating the</w:t>
      </w:r>
      <w:r w:rsidR="004F6118" w:rsidRPr="00A76258">
        <w:rPr>
          <w:rFonts w:cs="Times New Roman"/>
          <w:bCs/>
          <w:szCs w:val="24"/>
        </w:rPr>
        <w:t>m</w:t>
      </w:r>
      <w:r w:rsidR="0047712D" w:rsidRPr="00A76258">
        <w:rPr>
          <w:rFonts w:cs="Times New Roman"/>
          <w:bCs/>
          <w:szCs w:val="24"/>
        </w:rPr>
        <w:t xml:space="preserve"> with existing knowledge</w:t>
      </w:r>
      <w:r w:rsidR="00EB5B2C" w:rsidRPr="00A76258">
        <w:rPr>
          <w:rFonts w:cs="Times New Roman"/>
          <w:bCs/>
          <w:szCs w:val="24"/>
        </w:rPr>
        <w:t xml:space="preserve"> and experience</w:t>
      </w:r>
      <w:r w:rsidR="0047712D" w:rsidRPr="00A76258">
        <w:rPr>
          <w:rFonts w:cs="Times New Roman"/>
          <w:bCs/>
          <w:szCs w:val="24"/>
        </w:rPr>
        <w:t>. As Silverman and Casazza (2000) suggest, “the self-awareness of cognitive processing strategies and the ability to control them plays a significant role in most theories of learning” (p. 49). According to the authors, the capacity to be critically aware of one’s own cognition, to determine whether he or she has properly met the learning goals, and to assess and reflect on the relevance of learning in real-life contexts is critical to adult learners in participating in any form of educational activities. As one of the fundamental principles of adult learning, self-directed learning occurs when adults engage proactively in cognitive or behavioral processes in initiating their own experiences</w:t>
      </w:r>
      <w:r w:rsidR="005F1790" w:rsidRPr="00A76258">
        <w:rPr>
          <w:rFonts w:cs="Times New Roman"/>
          <w:bCs/>
          <w:szCs w:val="24"/>
        </w:rPr>
        <w:t xml:space="preserve">, </w:t>
      </w:r>
      <w:r w:rsidR="0047712D" w:rsidRPr="00A76258">
        <w:rPr>
          <w:rFonts w:cs="Times New Roman"/>
          <w:bCs/>
          <w:szCs w:val="24"/>
        </w:rPr>
        <w:t>without any imposed instruction</w:t>
      </w:r>
      <w:r w:rsidR="005F1790" w:rsidRPr="00A76258">
        <w:rPr>
          <w:rFonts w:cs="Times New Roman"/>
          <w:bCs/>
          <w:szCs w:val="24"/>
        </w:rPr>
        <w:t>s</w:t>
      </w:r>
      <w:r w:rsidR="0047712D" w:rsidRPr="00A76258">
        <w:rPr>
          <w:rFonts w:cs="Times New Roman"/>
          <w:bCs/>
          <w:szCs w:val="24"/>
        </w:rPr>
        <w:t xml:space="preserve"> (Brookfield, 1986; Cranton, </w:t>
      </w:r>
      <w:r w:rsidR="00DE40F2" w:rsidRPr="00A76258">
        <w:rPr>
          <w:rFonts w:cs="Times New Roman"/>
          <w:bCs/>
          <w:szCs w:val="24"/>
        </w:rPr>
        <w:t>2002</w:t>
      </w:r>
      <w:r w:rsidR="0047712D" w:rsidRPr="00A76258">
        <w:rPr>
          <w:rFonts w:cs="Times New Roman"/>
          <w:bCs/>
          <w:szCs w:val="24"/>
        </w:rPr>
        <w:t xml:space="preserve">; Mezirow, 2000). Self-directed learners have the capacity to determine their own purposes, values, and meanings of learning rather than simply acting on those from external authorities. </w:t>
      </w:r>
      <w:r w:rsidR="000F119E" w:rsidRPr="00A76258">
        <w:rPr>
          <w:rFonts w:cs="Times New Roman"/>
          <w:bCs/>
          <w:szCs w:val="24"/>
        </w:rPr>
        <w:t xml:space="preserve">In this sense, increased self-directedness can be considered a cognitive initiator of the continuous learning and development </w:t>
      </w:r>
      <w:r w:rsidR="000F119E" w:rsidRPr="00A76258">
        <w:rPr>
          <w:rFonts w:cs="Times New Roman"/>
          <w:bCs/>
          <w:szCs w:val="24"/>
        </w:rPr>
        <w:lastRenderedPageBreak/>
        <w:t>of adults</w:t>
      </w:r>
      <w:r w:rsidR="0047712D" w:rsidRPr="00A76258">
        <w:rPr>
          <w:rFonts w:cs="Times New Roman"/>
          <w:bCs/>
          <w:szCs w:val="24"/>
        </w:rPr>
        <w:t xml:space="preserve">. These distinctive aspects of adult learners indicate that the personal characteristics and experiences, </w:t>
      </w:r>
      <w:r w:rsidR="00A10A1B" w:rsidRPr="00A76258">
        <w:rPr>
          <w:rFonts w:cs="Times New Roman"/>
          <w:bCs/>
          <w:szCs w:val="24"/>
        </w:rPr>
        <w:t xml:space="preserve">cognitive and behavioral </w:t>
      </w:r>
      <w:r w:rsidR="0047712D" w:rsidRPr="00A76258">
        <w:rPr>
          <w:rFonts w:cs="Times New Roman"/>
          <w:bCs/>
          <w:szCs w:val="24"/>
        </w:rPr>
        <w:t xml:space="preserve">learning styles, and social and cultural backgrounds of individuals comprehensively affect their participation in </w:t>
      </w:r>
      <w:r w:rsidR="00884EB8" w:rsidRPr="00A76258">
        <w:rPr>
          <w:rFonts w:cs="Times New Roman"/>
          <w:bCs/>
          <w:szCs w:val="24"/>
        </w:rPr>
        <w:t>adult education</w:t>
      </w:r>
      <w:r w:rsidR="0047712D" w:rsidRPr="00A76258">
        <w:rPr>
          <w:rFonts w:cs="Times New Roman"/>
          <w:bCs/>
          <w:szCs w:val="24"/>
        </w:rPr>
        <w:t>.</w:t>
      </w:r>
    </w:p>
    <w:p w14:paraId="430F7C44" w14:textId="32B20729" w:rsidR="00E07DAA" w:rsidRPr="00A76258" w:rsidRDefault="00D83A63" w:rsidP="00E07DAA">
      <w:pPr>
        <w:pStyle w:val="Heading3"/>
      </w:pPr>
      <w:bookmarkStart w:id="25" w:name="_Toc130286672"/>
      <w:r w:rsidRPr="00A76258">
        <w:t>External</w:t>
      </w:r>
      <w:r w:rsidR="00E07DAA" w:rsidRPr="00A76258">
        <w:t xml:space="preserve"> Aspect of Adult Education</w:t>
      </w:r>
      <w:r w:rsidRPr="00A76258">
        <w:t>: Socio-</w:t>
      </w:r>
      <w:r w:rsidR="00800AE2" w:rsidRPr="00A76258">
        <w:t>c</w:t>
      </w:r>
      <w:r w:rsidRPr="00A76258">
        <w:t>ontextual Influences</w:t>
      </w:r>
      <w:bookmarkEnd w:id="25"/>
    </w:p>
    <w:p w14:paraId="24DD48DF" w14:textId="5549D6BF" w:rsidR="00296F2C" w:rsidRPr="00A76258" w:rsidRDefault="00EA39B8" w:rsidP="00435700">
      <w:pPr>
        <w:ind w:firstLine="720"/>
        <w:rPr>
          <w:szCs w:val="24"/>
        </w:rPr>
      </w:pPr>
      <w:r w:rsidRPr="00685A93">
        <w:rPr>
          <w:szCs w:val="24"/>
        </w:rPr>
        <w:t>In addition to internal motivation (i.e., self-directedness) influencing adult education participation, various rationales and principles have been discussed in relation to socio-contextual aspects of learning</w:t>
      </w:r>
      <w:r w:rsidR="00FF6866" w:rsidRPr="00685A93">
        <w:rPr>
          <w:szCs w:val="24"/>
        </w:rPr>
        <w:t>.</w:t>
      </w:r>
      <w:r w:rsidR="009D146C" w:rsidRPr="00685A93">
        <w:rPr>
          <w:szCs w:val="24"/>
        </w:rPr>
        <w:t xml:space="preserve"> According to Findsen (2006), </w:t>
      </w:r>
      <w:r w:rsidR="004675B3" w:rsidRPr="00685A93">
        <w:rPr>
          <w:szCs w:val="24"/>
        </w:rPr>
        <w:t>self-directedness</w:t>
      </w:r>
      <w:r w:rsidR="009D146C" w:rsidRPr="00685A93">
        <w:rPr>
          <w:szCs w:val="24"/>
        </w:rPr>
        <w:t xml:space="preserve"> is supportive when it comes to adults’ options or opportunities for learning</w:t>
      </w:r>
      <w:r w:rsidR="004309BD" w:rsidRPr="00685A93">
        <w:rPr>
          <w:szCs w:val="24"/>
        </w:rPr>
        <w:t xml:space="preserve"> and development</w:t>
      </w:r>
      <w:r w:rsidR="00DB3D6A" w:rsidRPr="00685A93">
        <w:rPr>
          <w:szCs w:val="24"/>
        </w:rPr>
        <w:t>. H</w:t>
      </w:r>
      <w:r w:rsidR="003F2457" w:rsidRPr="00685A93">
        <w:rPr>
          <w:szCs w:val="24"/>
        </w:rPr>
        <w:t>owever, this perspective is supposed to be discussed along with material, economic, and social conditions that can result in unequal educational opportunities in adult education participation across different sub-groups of adulthood</w:t>
      </w:r>
      <w:r w:rsidR="009D146C" w:rsidRPr="00685A93">
        <w:rPr>
          <w:szCs w:val="24"/>
        </w:rPr>
        <w:t>.</w:t>
      </w:r>
      <w:r w:rsidR="004C2434" w:rsidRPr="00685A93">
        <w:rPr>
          <w:szCs w:val="24"/>
        </w:rPr>
        <w:t xml:space="preserve"> </w:t>
      </w:r>
      <w:r w:rsidR="00982585" w:rsidRPr="00685A93">
        <w:rPr>
          <w:szCs w:val="24"/>
        </w:rPr>
        <w:t xml:space="preserve">One perspective related to adult education participation is </w:t>
      </w:r>
      <w:r w:rsidR="0005298B" w:rsidRPr="00685A93">
        <w:rPr>
          <w:szCs w:val="24"/>
        </w:rPr>
        <w:t>“</w:t>
      </w:r>
      <w:r w:rsidR="00982585" w:rsidRPr="00685A93">
        <w:rPr>
          <w:szCs w:val="24"/>
        </w:rPr>
        <w:t>learning culture</w:t>
      </w:r>
      <w:r w:rsidR="0005298B" w:rsidRPr="00685A93">
        <w:rPr>
          <w:szCs w:val="24"/>
        </w:rPr>
        <w:t>”</w:t>
      </w:r>
      <w:r w:rsidR="00982585" w:rsidRPr="00685A93">
        <w:rPr>
          <w:szCs w:val="24"/>
        </w:rPr>
        <w:t xml:space="preserve"> </w:t>
      </w:r>
      <w:r w:rsidR="00405B94" w:rsidRPr="00685A93">
        <w:rPr>
          <w:szCs w:val="24"/>
        </w:rPr>
        <w:t>as</w:t>
      </w:r>
      <w:r w:rsidR="007E5AC7" w:rsidRPr="00685A93">
        <w:rPr>
          <w:szCs w:val="24"/>
        </w:rPr>
        <w:t xml:space="preserve"> or in</w:t>
      </w:r>
      <w:r w:rsidR="00405B94" w:rsidRPr="00685A93">
        <w:rPr>
          <w:szCs w:val="24"/>
        </w:rPr>
        <w:t xml:space="preserve"> </w:t>
      </w:r>
      <w:r w:rsidR="009E6013" w:rsidRPr="00685A93">
        <w:rPr>
          <w:szCs w:val="24"/>
        </w:rPr>
        <w:t xml:space="preserve">a </w:t>
      </w:r>
      <w:r w:rsidR="00405B94" w:rsidRPr="00685A93">
        <w:rPr>
          <w:szCs w:val="24"/>
        </w:rPr>
        <w:t xml:space="preserve">social institution </w:t>
      </w:r>
      <w:r w:rsidR="00982585" w:rsidRPr="00685A93">
        <w:rPr>
          <w:szCs w:val="24"/>
        </w:rPr>
        <w:t>(Tikkanen, 2008</w:t>
      </w:r>
      <w:r w:rsidR="00A62978" w:rsidRPr="00685A93">
        <w:rPr>
          <w:szCs w:val="24"/>
        </w:rPr>
        <w:t>, p. 28</w:t>
      </w:r>
      <w:r w:rsidR="00982585" w:rsidRPr="00685A93">
        <w:rPr>
          <w:szCs w:val="24"/>
        </w:rPr>
        <w:t xml:space="preserve">). </w:t>
      </w:r>
      <w:r w:rsidR="008D5B6C" w:rsidRPr="00685A93">
        <w:rPr>
          <w:szCs w:val="24"/>
        </w:rPr>
        <w:t xml:space="preserve">To promote and recognize adult </w:t>
      </w:r>
      <w:r w:rsidR="006B683F" w:rsidRPr="00685A93">
        <w:rPr>
          <w:szCs w:val="24"/>
        </w:rPr>
        <w:t>education</w:t>
      </w:r>
      <w:r w:rsidR="008D5B6C" w:rsidRPr="00685A93">
        <w:rPr>
          <w:szCs w:val="24"/>
        </w:rPr>
        <w:t xml:space="preserve"> in everyday contexts, </w:t>
      </w:r>
      <w:r w:rsidR="000E4391" w:rsidRPr="00685A93">
        <w:rPr>
          <w:szCs w:val="24"/>
        </w:rPr>
        <w:t xml:space="preserve">especially in the workplace and elsewhere, </w:t>
      </w:r>
      <w:r w:rsidR="0003362E" w:rsidRPr="00685A93">
        <w:rPr>
          <w:szCs w:val="24"/>
        </w:rPr>
        <w:t>organizations</w:t>
      </w:r>
      <w:r w:rsidR="00303649" w:rsidRPr="00685A93">
        <w:rPr>
          <w:szCs w:val="24"/>
        </w:rPr>
        <w:t xml:space="preserve"> and employers</w:t>
      </w:r>
      <w:r w:rsidR="0003362E" w:rsidRPr="00685A93">
        <w:rPr>
          <w:szCs w:val="24"/>
        </w:rPr>
        <w:t xml:space="preserve"> need to </w:t>
      </w:r>
      <w:r w:rsidR="00303649" w:rsidRPr="00685A93">
        <w:rPr>
          <w:szCs w:val="24"/>
        </w:rPr>
        <w:t xml:space="preserve">facilitate the creation of </w:t>
      </w:r>
      <w:r w:rsidR="000F7772" w:rsidRPr="00685A93">
        <w:rPr>
          <w:szCs w:val="24"/>
        </w:rPr>
        <w:t>a</w:t>
      </w:r>
      <w:r w:rsidR="00303649" w:rsidRPr="00685A93">
        <w:rPr>
          <w:szCs w:val="24"/>
        </w:rPr>
        <w:t xml:space="preserve"> learning culture </w:t>
      </w:r>
      <w:r w:rsidR="009E194E" w:rsidRPr="00685A93">
        <w:rPr>
          <w:szCs w:val="24"/>
        </w:rPr>
        <w:t>that</w:t>
      </w:r>
      <w:r w:rsidR="00303649" w:rsidRPr="00685A93">
        <w:rPr>
          <w:szCs w:val="24"/>
        </w:rPr>
        <w:t xml:space="preserve"> directs </w:t>
      </w:r>
      <w:r w:rsidR="007E5AC7" w:rsidRPr="00685A93">
        <w:rPr>
          <w:szCs w:val="24"/>
        </w:rPr>
        <w:t xml:space="preserve">toward </w:t>
      </w:r>
      <w:r w:rsidR="00303649" w:rsidRPr="00685A93">
        <w:rPr>
          <w:szCs w:val="24"/>
        </w:rPr>
        <w:t>the development of the learning society at large (Antikainen, 2001).</w:t>
      </w:r>
      <w:r w:rsidR="00CF3819" w:rsidRPr="00A76258">
        <w:rPr>
          <w:szCs w:val="24"/>
        </w:rPr>
        <w:t xml:space="preserve"> </w:t>
      </w:r>
    </w:p>
    <w:p w14:paraId="689270E9" w14:textId="6315DB08" w:rsidR="00C3355E" w:rsidRPr="00A76258" w:rsidRDefault="00303649" w:rsidP="00435700">
      <w:pPr>
        <w:ind w:firstLine="720"/>
        <w:rPr>
          <w:rFonts w:cs="Times New Roman"/>
          <w:szCs w:val="24"/>
        </w:rPr>
      </w:pPr>
      <w:r w:rsidRPr="00A76258">
        <w:rPr>
          <w:szCs w:val="24"/>
        </w:rPr>
        <w:t>In organizational settings, l</w:t>
      </w:r>
      <w:r w:rsidR="002C690F" w:rsidRPr="00A76258">
        <w:rPr>
          <w:szCs w:val="24"/>
        </w:rPr>
        <w:t xml:space="preserve">earning workers are </w:t>
      </w:r>
      <w:r w:rsidR="00673073" w:rsidRPr="00A76258">
        <w:rPr>
          <w:szCs w:val="24"/>
        </w:rPr>
        <w:t>deemed</w:t>
      </w:r>
      <w:r w:rsidR="002C690F" w:rsidRPr="00A76258">
        <w:rPr>
          <w:szCs w:val="24"/>
        </w:rPr>
        <w:t xml:space="preserve"> as an important asset contributing to the </w:t>
      </w:r>
      <w:r w:rsidR="00D30063" w:rsidRPr="00A76258">
        <w:rPr>
          <w:szCs w:val="24"/>
        </w:rPr>
        <w:t>accumulation</w:t>
      </w:r>
      <w:r w:rsidR="002C690F" w:rsidRPr="00A76258">
        <w:rPr>
          <w:szCs w:val="24"/>
        </w:rPr>
        <w:t xml:space="preserve"> of an organization’s intellectual capital, enhancement of resources, and return </w:t>
      </w:r>
      <w:r w:rsidR="00B92E2A" w:rsidRPr="00A76258">
        <w:rPr>
          <w:szCs w:val="24"/>
        </w:rPr>
        <w:t>on</w:t>
      </w:r>
      <w:r w:rsidR="002C690F" w:rsidRPr="00A76258">
        <w:rPr>
          <w:szCs w:val="24"/>
        </w:rPr>
        <w:t xml:space="preserve"> its investment </w:t>
      </w:r>
      <w:r w:rsidR="00B92E2A" w:rsidRPr="00A76258">
        <w:rPr>
          <w:szCs w:val="24"/>
        </w:rPr>
        <w:t>in</w:t>
      </w:r>
      <w:r w:rsidR="002C690F" w:rsidRPr="00A76258">
        <w:rPr>
          <w:szCs w:val="24"/>
        </w:rPr>
        <w:t xml:space="preserve"> training (Merriam, 2008). </w:t>
      </w:r>
      <w:r w:rsidR="00902D77" w:rsidRPr="00A76258">
        <w:rPr>
          <w:szCs w:val="24"/>
        </w:rPr>
        <w:t>Now i</w:t>
      </w:r>
      <w:r w:rsidR="00CF3819" w:rsidRPr="00A76258">
        <w:rPr>
          <w:rFonts w:eastAsia="Times New Roman" w:cs="Times New Roman"/>
          <w:szCs w:val="24"/>
        </w:rPr>
        <w:t xml:space="preserve">n response, more and more </w:t>
      </w:r>
      <w:r w:rsidR="00C06ACD" w:rsidRPr="00A76258">
        <w:rPr>
          <w:rFonts w:cs="Times New Roman"/>
          <w:szCs w:val="24"/>
        </w:rPr>
        <w:t>business</w:t>
      </w:r>
      <w:r w:rsidR="00CF3819" w:rsidRPr="00A76258">
        <w:rPr>
          <w:rFonts w:cs="Times New Roman"/>
          <w:szCs w:val="24"/>
        </w:rPr>
        <w:t xml:space="preserve"> leaders and employers are introducing adult education as a key strategy to </w:t>
      </w:r>
      <w:r w:rsidR="009B0DDB" w:rsidRPr="00A76258">
        <w:rPr>
          <w:rFonts w:cs="Times New Roman"/>
          <w:szCs w:val="24"/>
        </w:rPr>
        <w:t>improve</w:t>
      </w:r>
      <w:r w:rsidR="00CF3819" w:rsidRPr="00A76258">
        <w:rPr>
          <w:rFonts w:cs="Times New Roman"/>
          <w:szCs w:val="24"/>
        </w:rPr>
        <w:t xml:space="preserve"> the performance and efficiency of the organization. This </w:t>
      </w:r>
      <w:r w:rsidR="005418B3" w:rsidRPr="00A76258">
        <w:rPr>
          <w:rFonts w:cs="Times New Roman"/>
          <w:szCs w:val="24"/>
        </w:rPr>
        <w:t xml:space="preserve">highly </w:t>
      </w:r>
      <w:r w:rsidR="00CF3819" w:rsidRPr="00A76258">
        <w:rPr>
          <w:rFonts w:cs="Times New Roman"/>
          <w:szCs w:val="24"/>
        </w:rPr>
        <w:t>acknowledges the significant role of adult education provision</w:t>
      </w:r>
      <w:r w:rsidR="00CF73B2" w:rsidRPr="00A76258">
        <w:rPr>
          <w:rFonts w:cs="Times New Roman"/>
          <w:szCs w:val="24"/>
        </w:rPr>
        <w:t>s</w:t>
      </w:r>
      <w:r w:rsidR="00CF3819" w:rsidRPr="00A76258">
        <w:rPr>
          <w:rFonts w:cs="Times New Roman"/>
          <w:szCs w:val="24"/>
        </w:rPr>
        <w:t xml:space="preserve"> for employees in </w:t>
      </w:r>
      <w:r w:rsidR="00CF73B2" w:rsidRPr="00A76258">
        <w:rPr>
          <w:rFonts w:cs="Times New Roman"/>
          <w:szCs w:val="24"/>
        </w:rPr>
        <w:t>various</w:t>
      </w:r>
      <w:r w:rsidR="003B47DC" w:rsidRPr="00A76258">
        <w:rPr>
          <w:rFonts w:cs="Times New Roman"/>
          <w:szCs w:val="24"/>
        </w:rPr>
        <w:t xml:space="preserve"> workplaces</w:t>
      </w:r>
      <w:r w:rsidR="00CF3819" w:rsidRPr="00A76258">
        <w:rPr>
          <w:rFonts w:cs="Times New Roman"/>
          <w:szCs w:val="24"/>
        </w:rPr>
        <w:t xml:space="preserve">. </w:t>
      </w:r>
      <w:r w:rsidR="0039376E" w:rsidRPr="00A76258">
        <w:rPr>
          <w:rFonts w:cs="Times New Roman"/>
          <w:szCs w:val="24"/>
        </w:rPr>
        <w:t xml:space="preserve">Looking at the perception of organizational aspects towards LLL, when more employees recognize their organizations to be supportive and informative in their learning, higher learning intention and adult education </w:t>
      </w:r>
      <w:r w:rsidR="0039376E" w:rsidRPr="00A76258">
        <w:rPr>
          <w:rFonts w:cs="Times New Roman"/>
          <w:szCs w:val="24"/>
        </w:rPr>
        <w:lastRenderedPageBreak/>
        <w:t>participation take place</w:t>
      </w:r>
      <w:r w:rsidR="00C3355E" w:rsidRPr="00A76258">
        <w:rPr>
          <w:rFonts w:cs="Times New Roman"/>
          <w:szCs w:val="24"/>
        </w:rPr>
        <w:t xml:space="preserve"> (</w:t>
      </w:r>
      <w:r w:rsidR="00435700" w:rsidRPr="00A76258">
        <w:rPr>
          <w:szCs w:val="24"/>
        </w:rPr>
        <w:t>Kyndt et al., 2013</w:t>
      </w:r>
      <w:r w:rsidR="00F51F32" w:rsidRPr="00A76258">
        <w:rPr>
          <w:szCs w:val="24"/>
        </w:rPr>
        <w:t>a</w:t>
      </w:r>
      <w:r w:rsidR="00C3355E" w:rsidRPr="00A76258">
        <w:rPr>
          <w:rFonts w:cs="Times New Roman"/>
          <w:szCs w:val="24"/>
        </w:rPr>
        <w:t>).</w:t>
      </w:r>
      <w:r w:rsidR="00435700" w:rsidRPr="00A76258">
        <w:rPr>
          <w:rFonts w:cs="Times New Roman"/>
          <w:szCs w:val="24"/>
        </w:rPr>
        <w:t xml:space="preserve"> In this vein, participating in adult education </w:t>
      </w:r>
      <w:r w:rsidR="008A686A" w:rsidRPr="00A76258">
        <w:rPr>
          <w:rFonts w:cs="Times New Roman"/>
          <w:szCs w:val="24"/>
        </w:rPr>
        <w:t>not only depends on adults’ individual internal motivation but also on external socio-contextual aspects</w:t>
      </w:r>
      <w:r w:rsidR="00413750" w:rsidRPr="00A76258">
        <w:rPr>
          <w:rFonts w:cs="Times New Roman"/>
          <w:szCs w:val="24"/>
        </w:rPr>
        <w:t>,</w:t>
      </w:r>
      <w:r w:rsidR="008A686A" w:rsidRPr="00A76258">
        <w:rPr>
          <w:rFonts w:cs="Times New Roman"/>
          <w:szCs w:val="24"/>
        </w:rPr>
        <w:t xml:space="preserve"> s</w:t>
      </w:r>
      <w:r w:rsidR="00435700" w:rsidRPr="00A76258">
        <w:rPr>
          <w:rFonts w:cs="Times New Roman"/>
          <w:szCs w:val="24"/>
        </w:rPr>
        <w:t>uch as their perception of how supportive an organization is toward employees’ learning and development (Tharenou, 1997).</w:t>
      </w:r>
    </w:p>
    <w:p w14:paraId="2EC171B7" w14:textId="314E87FA" w:rsidR="00E14C11" w:rsidRPr="00A76258" w:rsidRDefault="007D7A48" w:rsidP="00114939">
      <w:pPr>
        <w:ind w:firstLine="720"/>
        <w:rPr>
          <w:szCs w:val="24"/>
        </w:rPr>
      </w:pPr>
      <w:r w:rsidRPr="00A76258">
        <w:rPr>
          <w:szCs w:val="24"/>
        </w:rPr>
        <w:t>According to Bronfenbrenner’s (1979, 1986) ecological system theory of the microsystem, mesosystem, and macrosystem proposed in the contexts of human development, individual learning and development occur through which the progressive process of complex reciprocal relationships and interactions are explicitly included. These interactions are not limited to simple communications but accommodate the exchange of values between an active bio-psychological human organism and persons, objects, and symbols embedded in its immediate external environment</w:t>
      </w:r>
      <w:r w:rsidR="00E14C11" w:rsidRPr="00A76258">
        <w:rPr>
          <w:szCs w:val="24"/>
        </w:rPr>
        <w:t>.</w:t>
      </w:r>
      <w:r w:rsidR="00DD00EB" w:rsidRPr="00A76258">
        <w:rPr>
          <w:szCs w:val="24"/>
        </w:rPr>
        <w:t xml:space="preserve"> </w:t>
      </w:r>
      <w:r w:rsidR="00B54B06" w:rsidRPr="00A76258">
        <w:rPr>
          <w:szCs w:val="24"/>
        </w:rPr>
        <w:t xml:space="preserve">Originating from Bronfenbrenner’s scholarly contributions, Baert </w:t>
      </w:r>
      <w:r w:rsidR="00675A0A" w:rsidRPr="00A76258">
        <w:rPr>
          <w:szCs w:val="24"/>
        </w:rPr>
        <w:t>et al.</w:t>
      </w:r>
      <w:r w:rsidR="00B54B06" w:rsidRPr="00A76258">
        <w:rPr>
          <w:szCs w:val="24"/>
        </w:rPr>
        <w:t xml:space="preserve"> (2006) put particular attention to meso- and macro-levels relating to LLL participation along with micro-level</w:t>
      </w:r>
      <w:r w:rsidR="00114939" w:rsidRPr="00A76258">
        <w:rPr>
          <w:szCs w:val="24"/>
        </w:rPr>
        <w:t xml:space="preserve">. </w:t>
      </w:r>
      <w:r w:rsidR="00F51352" w:rsidRPr="00A76258">
        <w:rPr>
          <w:szCs w:val="24"/>
        </w:rPr>
        <w:t xml:space="preserve">In addition to micro-level factors representing individual characteristics, </w:t>
      </w:r>
      <w:r w:rsidR="004B1BF7" w:rsidRPr="00A76258">
        <w:rPr>
          <w:szCs w:val="24"/>
        </w:rPr>
        <w:t xml:space="preserve">both </w:t>
      </w:r>
      <w:r w:rsidR="00F51352" w:rsidRPr="00A76258">
        <w:rPr>
          <w:szCs w:val="24"/>
        </w:rPr>
        <w:t>meso- and macro-level</w:t>
      </w:r>
      <w:r w:rsidR="004B1BF7" w:rsidRPr="00A76258">
        <w:rPr>
          <w:szCs w:val="24"/>
        </w:rPr>
        <w:t>s</w:t>
      </w:r>
      <w:r w:rsidR="00F51352" w:rsidRPr="00A76258">
        <w:rPr>
          <w:szCs w:val="24"/>
        </w:rPr>
        <w:t xml:space="preserve"> </w:t>
      </w:r>
      <w:r w:rsidR="00195BC7" w:rsidRPr="00A76258">
        <w:rPr>
          <w:szCs w:val="24"/>
        </w:rPr>
        <w:t>indicate</w:t>
      </w:r>
      <w:r w:rsidR="00F51352" w:rsidRPr="00A76258">
        <w:rPr>
          <w:szCs w:val="24"/>
        </w:rPr>
        <w:t xml:space="preserve"> </w:t>
      </w:r>
      <w:r w:rsidR="00195BC7" w:rsidRPr="00A76258">
        <w:rPr>
          <w:szCs w:val="24"/>
        </w:rPr>
        <w:t xml:space="preserve">the </w:t>
      </w:r>
      <w:r w:rsidR="00F51352" w:rsidRPr="00A76258">
        <w:rPr>
          <w:szCs w:val="24"/>
        </w:rPr>
        <w:t>surrounding environments of adult learners</w:t>
      </w:r>
      <w:r w:rsidR="00195BC7" w:rsidRPr="00A76258">
        <w:rPr>
          <w:szCs w:val="24"/>
        </w:rPr>
        <w:t xml:space="preserve"> in which </w:t>
      </w:r>
      <w:r w:rsidR="00AB7D66" w:rsidRPr="00A76258">
        <w:rPr>
          <w:szCs w:val="24"/>
        </w:rPr>
        <w:t xml:space="preserve">social and institutional </w:t>
      </w:r>
      <w:r w:rsidR="00195BC7" w:rsidRPr="00A76258">
        <w:rPr>
          <w:szCs w:val="24"/>
        </w:rPr>
        <w:t xml:space="preserve">interactions take place. </w:t>
      </w:r>
      <w:r w:rsidR="0069053E" w:rsidRPr="00A76258">
        <w:rPr>
          <w:szCs w:val="24"/>
        </w:rPr>
        <w:t>Put simply, o</w:t>
      </w:r>
      <w:r w:rsidR="00D62499" w:rsidRPr="00A76258">
        <w:rPr>
          <w:szCs w:val="24"/>
        </w:rPr>
        <w:t xml:space="preserve">rganizations’ institutional characteristics and learning activities constitute </w:t>
      </w:r>
      <w:r w:rsidR="002671A3" w:rsidRPr="00A76258">
        <w:rPr>
          <w:szCs w:val="24"/>
        </w:rPr>
        <w:t xml:space="preserve">the </w:t>
      </w:r>
      <w:r w:rsidR="00D62499" w:rsidRPr="00A76258">
        <w:rPr>
          <w:szCs w:val="24"/>
        </w:rPr>
        <w:t>meso-level</w:t>
      </w:r>
      <w:r w:rsidR="009354C2" w:rsidRPr="00A76258">
        <w:rPr>
          <w:szCs w:val="24"/>
        </w:rPr>
        <w:t xml:space="preserve"> context</w:t>
      </w:r>
      <w:r w:rsidR="00D62499" w:rsidRPr="00A76258">
        <w:rPr>
          <w:szCs w:val="24"/>
        </w:rPr>
        <w:t xml:space="preserve">, whereas </w:t>
      </w:r>
      <w:r w:rsidR="002671A3" w:rsidRPr="00A76258">
        <w:rPr>
          <w:szCs w:val="24"/>
        </w:rPr>
        <w:t xml:space="preserve">the </w:t>
      </w:r>
      <w:r w:rsidR="00D62499" w:rsidRPr="00A76258">
        <w:rPr>
          <w:szCs w:val="24"/>
        </w:rPr>
        <w:t xml:space="preserve">broader social context and its actors are associated with </w:t>
      </w:r>
      <w:r w:rsidR="002671A3" w:rsidRPr="00A76258">
        <w:rPr>
          <w:szCs w:val="24"/>
        </w:rPr>
        <w:t xml:space="preserve">the </w:t>
      </w:r>
      <w:r w:rsidR="00D62499" w:rsidRPr="00A76258">
        <w:rPr>
          <w:szCs w:val="24"/>
        </w:rPr>
        <w:t>macro-level</w:t>
      </w:r>
      <w:r w:rsidR="00F51352" w:rsidRPr="00A76258">
        <w:rPr>
          <w:szCs w:val="24"/>
        </w:rPr>
        <w:t xml:space="preserve"> (Kim &amp; Park, 2022).</w:t>
      </w:r>
    </w:p>
    <w:p w14:paraId="7022BA0E" w14:textId="0B8B57EB" w:rsidR="007C41E8" w:rsidRPr="00A76258" w:rsidRDefault="00F25AA1" w:rsidP="00114939">
      <w:pPr>
        <w:ind w:firstLine="720"/>
        <w:rPr>
          <w:szCs w:val="24"/>
        </w:rPr>
      </w:pPr>
      <w:r w:rsidRPr="00861F38">
        <w:rPr>
          <w:szCs w:val="24"/>
        </w:rPr>
        <w:t>While learning takes place, to some extent, adult learners apply their personal and educational experiences in specific instructional situations</w:t>
      </w:r>
      <w:r w:rsidR="00F700EB" w:rsidRPr="00861F38">
        <w:rPr>
          <w:szCs w:val="24"/>
        </w:rPr>
        <w:t xml:space="preserve"> (Cranton, 200</w:t>
      </w:r>
      <w:r w:rsidR="00131CC6" w:rsidRPr="00861F38">
        <w:rPr>
          <w:szCs w:val="24"/>
        </w:rPr>
        <w:t>2</w:t>
      </w:r>
      <w:r w:rsidR="00F700EB" w:rsidRPr="00861F38">
        <w:rPr>
          <w:szCs w:val="24"/>
        </w:rPr>
        <w:t>)</w:t>
      </w:r>
      <w:r w:rsidR="009968B4" w:rsidRPr="00861F38">
        <w:rPr>
          <w:szCs w:val="24"/>
        </w:rPr>
        <w:t xml:space="preserve">; </w:t>
      </w:r>
      <w:r w:rsidR="007A4112" w:rsidRPr="00861F38">
        <w:rPr>
          <w:szCs w:val="24"/>
        </w:rPr>
        <w:t>thus, the success of adult education practices completely rely on establishing a learning-oriented institutional environment that provides ample opportunities for adults to build new ideas based on the reflection of their experiences</w:t>
      </w:r>
      <w:r w:rsidR="007C41E8" w:rsidRPr="00861F38">
        <w:rPr>
          <w:szCs w:val="24"/>
        </w:rPr>
        <w:t xml:space="preserve">. </w:t>
      </w:r>
      <w:r w:rsidR="00E03369" w:rsidRPr="00861F38">
        <w:rPr>
          <w:szCs w:val="24"/>
        </w:rPr>
        <w:t xml:space="preserve">Meaningful learning may occur when educators utilize a process of mutual inquiry, rather than simply conveying information and expecting adult learners to </w:t>
      </w:r>
      <w:r w:rsidR="00E03369" w:rsidRPr="00861F38">
        <w:rPr>
          <w:szCs w:val="24"/>
        </w:rPr>
        <w:lastRenderedPageBreak/>
        <w:t>merely accept and conform to their instructions</w:t>
      </w:r>
      <w:r w:rsidR="007C41E8" w:rsidRPr="00861F38">
        <w:rPr>
          <w:szCs w:val="24"/>
        </w:rPr>
        <w:t xml:space="preserve">. </w:t>
      </w:r>
      <w:r w:rsidR="007220EA" w:rsidRPr="00861F38">
        <w:rPr>
          <w:szCs w:val="24"/>
        </w:rPr>
        <w:t>Moreover, based on a deeper comprehension of adult education principles, greater emphasis should be placed on the organizational efforts incorporating diverse learning styles or preferences in adult education programs and offering flexible learning options, thereby overcoming the learning barriers of adult students</w:t>
      </w:r>
      <w:r w:rsidR="007C41E8" w:rsidRPr="00861F38">
        <w:rPr>
          <w:szCs w:val="24"/>
        </w:rPr>
        <w:t>.</w:t>
      </w:r>
      <w:r w:rsidR="00A87C0D" w:rsidRPr="00861F38">
        <w:rPr>
          <w:szCs w:val="24"/>
        </w:rPr>
        <w:t xml:space="preserve"> </w:t>
      </w:r>
      <w:r w:rsidR="0066791F" w:rsidRPr="00861F38">
        <w:rPr>
          <w:rFonts w:cs="Times New Roman"/>
          <w:bCs/>
          <w:szCs w:val="24"/>
        </w:rPr>
        <w:t>To put it more concretely, given the foci of LLL, which contains adult learners’ experience, expertise, and self-directedness (Booth &amp; Schwartz, 2012), identifying learners’ needs and experiences should be placed on a higher priority among the various role</w:t>
      </w:r>
      <w:r w:rsidR="00675A0A" w:rsidRPr="00861F38">
        <w:rPr>
          <w:rFonts w:cs="Times New Roman"/>
          <w:bCs/>
          <w:szCs w:val="24"/>
        </w:rPr>
        <w:t>s</w:t>
      </w:r>
      <w:r w:rsidR="0066791F" w:rsidRPr="00861F38">
        <w:rPr>
          <w:rFonts w:cs="Times New Roman"/>
          <w:bCs/>
          <w:szCs w:val="24"/>
        </w:rPr>
        <w:t xml:space="preserve"> and responsibilities of the adult education providers</w:t>
      </w:r>
      <w:r w:rsidR="00A87C0D" w:rsidRPr="00861F38">
        <w:rPr>
          <w:rFonts w:cs="Times New Roman"/>
          <w:bCs/>
          <w:szCs w:val="24"/>
        </w:rPr>
        <w:t>.</w:t>
      </w:r>
      <w:r w:rsidR="00A87C0D" w:rsidRPr="00861F38">
        <w:rPr>
          <w:rFonts w:cs="Times New Roman" w:hint="eastAsia"/>
          <w:bCs/>
          <w:szCs w:val="24"/>
        </w:rPr>
        <w:t xml:space="preserve"> </w:t>
      </w:r>
      <w:r w:rsidR="007C11D0" w:rsidRPr="00861F38">
        <w:rPr>
          <w:rFonts w:cs="Times New Roman"/>
          <w:bCs/>
          <w:szCs w:val="24"/>
        </w:rPr>
        <w:t>Furthermore, creating and sustaining a flexible and interactive learning atmosphere is required to ensure supportive learning culture within organizations</w:t>
      </w:r>
      <w:r w:rsidR="00A87C0D" w:rsidRPr="00861F38">
        <w:rPr>
          <w:rFonts w:cs="Times New Roman" w:hint="eastAsia"/>
          <w:bCs/>
          <w:szCs w:val="24"/>
        </w:rPr>
        <w:t xml:space="preserve">. In such </w:t>
      </w:r>
      <w:r w:rsidR="00A87C0D" w:rsidRPr="00861F38">
        <w:rPr>
          <w:rFonts w:cs="Times New Roman"/>
          <w:bCs/>
          <w:szCs w:val="24"/>
        </w:rPr>
        <w:t>environment</w:t>
      </w:r>
      <w:r w:rsidR="00B84674" w:rsidRPr="00861F38">
        <w:rPr>
          <w:rFonts w:cs="Times New Roman"/>
          <w:bCs/>
          <w:szCs w:val="24"/>
        </w:rPr>
        <w:t>s</w:t>
      </w:r>
      <w:r w:rsidR="00A87C0D" w:rsidRPr="00861F38">
        <w:rPr>
          <w:rFonts w:cs="Times New Roman" w:hint="eastAsia"/>
          <w:bCs/>
          <w:szCs w:val="24"/>
        </w:rPr>
        <w:t xml:space="preserve">, </w:t>
      </w:r>
      <w:r w:rsidR="000338FD" w:rsidRPr="00861F38">
        <w:rPr>
          <w:rFonts w:cs="Times New Roman"/>
          <w:bCs/>
          <w:szCs w:val="24"/>
        </w:rPr>
        <w:t>adults</w:t>
      </w:r>
      <w:r w:rsidR="00A87C0D" w:rsidRPr="00861F38">
        <w:rPr>
          <w:rFonts w:cs="Times New Roman" w:hint="eastAsia"/>
          <w:bCs/>
          <w:szCs w:val="24"/>
        </w:rPr>
        <w:t xml:space="preserve"> </w:t>
      </w:r>
      <w:r w:rsidR="00F51FDB" w:rsidRPr="00861F38">
        <w:rPr>
          <w:rFonts w:cs="Times New Roman"/>
          <w:bCs/>
          <w:szCs w:val="24"/>
        </w:rPr>
        <w:t>can become</w:t>
      </w:r>
      <w:r w:rsidR="00A87C0D" w:rsidRPr="00861F38">
        <w:rPr>
          <w:rFonts w:cs="Times New Roman" w:hint="eastAsia"/>
          <w:bCs/>
          <w:szCs w:val="24"/>
        </w:rPr>
        <w:t xml:space="preserve"> </w:t>
      </w:r>
      <w:r w:rsidR="00A87C0D" w:rsidRPr="00861F38">
        <w:rPr>
          <w:rFonts w:cs="Times New Roman"/>
          <w:bCs/>
          <w:szCs w:val="24"/>
        </w:rPr>
        <w:t>“</w:t>
      </w:r>
      <w:r w:rsidR="00A87C0D" w:rsidRPr="00861F38">
        <w:rPr>
          <w:rFonts w:cs="Times New Roman" w:hint="eastAsia"/>
          <w:bCs/>
          <w:szCs w:val="24"/>
        </w:rPr>
        <w:t xml:space="preserve">active </w:t>
      </w:r>
      <w:r w:rsidR="009968B4" w:rsidRPr="00861F38">
        <w:rPr>
          <w:rFonts w:cs="Times New Roman"/>
          <w:bCs/>
          <w:szCs w:val="24"/>
        </w:rPr>
        <w:t>agents</w:t>
      </w:r>
      <w:r w:rsidR="00A87C0D" w:rsidRPr="00861F38">
        <w:rPr>
          <w:rFonts w:cs="Times New Roman"/>
          <w:bCs/>
          <w:szCs w:val="24"/>
        </w:rPr>
        <w:t>”</w:t>
      </w:r>
      <w:r w:rsidR="00A87C0D" w:rsidRPr="00861F38">
        <w:rPr>
          <w:rFonts w:cs="Times New Roman" w:hint="eastAsia"/>
          <w:bCs/>
          <w:szCs w:val="24"/>
        </w:rPr>
        <w:t xml:space="preserve"> in the </w:t>
      </w:r>
      <w:r w:rsidR="00A87C0D" w:rsidRPr="00861F38">
        <w:rPr>
          <w:rFonts w:cs="Times New Roman"/>
          <w:bCs/>
          <w:szCs w:val="24"/>
        </w:rPr>
        <w:t xml:space="preserve">learning process </w:t>
      </w:r>
      <w:r w:rsidR="00FC047A" w:rsidRPr="00861F38">
        <w:rPr>
          <w:rFonts w:cs="Times New Roman"/>
          <w:bCs/>
          <w:szCs w:val="24"/>
        </w:rPr>
        <w:t xml:space="preserve">in which they are </w:t>
      </w:r>
      <w:r w:rsidR="00A87C0D" w:rsidRPr="00861F38">
        <w:rPr>
          <w:rFonts w:cs="Times New Roman"/>
          <w:bCs/>
          <w:szCs w:val="24"/>
        </w:rPr>
        <w:t>“</w:t>
      </w:r>
      <w:r w:rsidR="00A87C0D" w:rsidRPr="00861F38">
        <w:rPr>
          <w:rFonts w:cs="Times New Roman" w:hint="eastAsia"/>
          <w:bCs/>
          <w:szCs w:val="24"/>
        </w:rPr>
        <w:t>constructing a different, more just reality</w:t>
      </w:r>
      <w:r w:rsidR="00A87C0D" w:rsidRPr="00861F38">
        <w:rPr>
          <w:rFonts w:cs="Times New Roman"/>
          <w:bCs/>
          <w:szCs w:val="24"/>
        </w:rPr>
        <w:t>”</w:t>
      </w:r>
      <w:r w:rsidR="00A87C0D" w:rsidRPr="00861F38">
        <w:rPr>
          <w:rFonts w:cs="Times New Roman" w:hint="eastAsia"/>
          <w:bCs/>
          <w:szCs w:val="24"/>
        </w:rPr>
        <w:t xml:space="preserve"> (Merriam</w:t>
      </w:r>
      <w:r w:rsidR="00A87C0D" w:rsidRPr="00861F38">
        <w:rPr>
          <w:rFonts w:cs="Times New Roman"/>
          <w:bCs/>
          <w:szCs w:val="24"/>
        </w:rPr>
        <w:t xml:space="preserve"> et al.</w:t>
      </w:r>
      <w:r w:rsidR="00A87C0D" w:rsidRPr="00861F38">
        <w:rPr>
          <w:rFonts w:cs="Times New Roman" w:hint="eastAsia"/>
          <w:bCs/>
          <w:szCs w:val="24"/>
        </w:rPr>
        <w:t>, 2007, p.</w:t>
      </w:r>
      <w:r w:rsidR="000338FD" w:rsidRPr="00861F38">
        <w:rPr>
          <w:rFonts w:cs="Times New Roman"/>
          <w:bCs/>
          <w:szCs w:val="24"/>
        </w:rPr>
        <w:t xml:space="preserve"> </w:t>
      </w:r>
      <w:r w:rsidR="00A87C0D" w:rsidRPr="00861F38">
        <w:rPr>
          <w:rFonts w:cs="Times New Roman" w:hint="eastAsia"/>
          <w:bCs/>
          <w:szCs w:val="24"/>
        </w:rPr>
        <w:t>141).</w:t>
      </w:r>
    </w:p>
    <w:p w14:paraId="4FF1B5E6" w14:textId="17EC342D" w:rsidR="0048378A" w:rsidRPr="00A76258" w:rsidRDefault="0048378A" w:rsidP="00A84906">
      <w:pPr>
        <w:ind w:firstLine="720"/>
        <w:rPr>
          <w:rFonts w:cs="Times New Roman"/>
          <w:szCs w:val="24"/>
        </w:rPr>
      </w:pPr>
      <w:r w:rsidRPr="00A76258">
        <w:rPr>
          <w:rFonts w:cs="Times New Roman"/>
          <w:szCs w:val="24"/>
        </w:rPr>
        <w:t xml:space="preserve">The role of institutional elements in adult education participation has been supported by the line of research findings. </w:t>
      </w:r>
      <w:r w:rsidR="000F6A7B" w:rsidRPr="00A76258">
        <w:rPr>
          <w:rFonts w:cs="Times New Roman"/>
          <w:szCs w:val="24"/>
        </w:rPr>
        <w:t>These studies reiterate that adult education participation is able to take place not only through the personal backgrounds or psychological characteristics of individuals but also by the influence of organizations to which interactions between individuals and among segments of the organization occur</w:t>
      </w:r>
      <w:r w:rsidR="002F6CC7" w:rsidRPr="00A76258">
        <w:rPr>
          <w:rFonts w:cs="Times New Roman"/>
          <w:szCs w:val="24"/>
        </w:rPr>
        <w:t xml:space="preserve">. </w:t>
      </w:r>
      <w:r w:rsidR="00A84906" w:rsidRPr="00A76258">
        <w:rPr>
          <w:rFonts w:cs="Times New Roman"/>
          <w:szCs w:val="24"/>
        </w:rPr>
        <w:t>For instance, Ivy (</w:t>
      </w:r>
      <w:r w:rsidR="00DA00F1" w:rsidRPr="00A76258">
        <w:rPr>
          <w:rFonts w:cs="Times New Roman"/>
          <w:szCs w:val="24"/>
        </w:rPr>
        <w:t>2008</w:t>
      </w:r>
      <w:r w:rsidR="00A84906" w:rsidRPr="00A76258">
        <w:rPr>
          <w:rFonts w:cs="Times New Roman"/>
          <w:szCs w:val="24"/>
        </w:rPr>
        <w:t>) presented accessibility</w:t>
      </w:r>
      <w:r w:rsidR="0055292E" w:rsidRPr="00A76258">
        <w:rPr>
          <w:rFonts w:cs="Times New Roman"/>
          <w:szCs w:val="24"/>
        </w:rPr>
        <w:t xml:space="preserve"> to </w:t>
      </w:r>
      <w:r w:rsidR="00983DF0" w:rsidRPr="00A76258">
        <w:rPr>
          <w:rFonts w:cs="Times New Roman"/>
          <w:szCs w:val="24"/>
        </w:rPr>
        <w:t xml:space="preserve">learning </w:t>
      </w:r>
      <w:r w:rsidR="0055292E" w:rsidRPr="00A76258">
        <w:rPr>
          <w:rFonts w:cs="Times New Roman"/>
          <w:szCs w:val="24"/>
        </w:rPr>
        <w:t>courses</w:t>
      </w:r>
      <w:r w:rsidR="00983DF0" w:rsidRPr="00A76258">
        <w:rPr>
          <w:rFonts w:cs="Times New Roman"/>
          <w:szCs w:val="24"/>
        </w:rPr>
        <w:t xml:space="preserve"> and</w:t>
      </w:r>
      <w:r w:rsidR="00A84906" w:rsidRPr="00A76258">
        <w:rPr>
          <w:rFonts w:cs="Times New Roman"/>
          <w:szCs w:val="24"/>
        </w:rPr>
        <w:t xml:space="preserve"> support</w:t>
      </w:r>
      <w:r w:rsidR="0055292E" w:rsidRPr="00A76258">
        <w:rPr>
          <w:rFonts w:cs="Times New Roman"/>
          <w:szCs w:val="24"/>
        </w:rPr>
        <w:t>ive</w:t>
      </w:r>
      <w:r w:rsidR="00A84906" w:rsidRPr="00A76258">
        <w:rPr>
          <w:rFonts w:cs="Times New Roman"/>
          <w:szCs w:val="24"/>
        </w:rPr>
        <w:t xml:space="preserve"> environments as </w:t>
      </w:r>
      <w:r w:rsidR="00DA00F1" w:rsidRPr="00A76258">
        <w:rPr>
          <w:rFonts w:cs="Times New Roman"/>
          <w:szCs w:val="24"/>
        </w:rPr>
        <w:t xml:space="preserve">the </w:t>
      </w:r>
      <w:r w:rsidR="00983DF0" w:rsidRPr="00A76258">
        <w:rPr>
          <w:rFonts w:cs="Times New Roman"/>
          <w:szCs w:val="24"/>
        </w:rPr>
        <w:t xml:space="preserve">main </w:t>
      </w:r>
      <w:r w:rsidR="00A84906" w:rsidRPr="00A76258">
        <w:rPr>
          <w:rFonts w:cs="Times New Roman"/>
          <w:szCs w:val="24"/>
        </w:rPr>
        <w:t>factors that affect adult education participation. A recent study</w:t>
      </w:r>
      <w:r w:rsidR="00041560" w:rsidRPr="00A76258">
        <w:rPr>
          <w:rFonts w:cs="Times New Roman"/>
          <w:szCs w:val="24"/>
        </w:rPr>
        <w:t xml:space="preserve"> conducted</w:t>
      </w:r>
      <w:r w:rsidR="00A84906" w:rsidRPr="00A76258">
        <w:rPr>
          <w:rFonts w:cs="Times New Roman"/>
          <w:szCs w:val="24"/>
        </w:rPr>
        <w:t xml:space="preserve"> by Thongmak (</w:t>
      </w:r>
      <w:r w:rsidR="00AC2D33" w:rsidRPr="00A76258">
        <w:rPr>
          <w:rFonts w:cs="Times New Roman"/>
          <w:szCs w:val="24"/>
        </w:rPr>
        <w:t>2021</w:t>
      </w:r>
      <w:r w:rsidR="00A84906" w:rsidRPr="00A76258">
        <w:rPr>
          <w:rFonts w:cs="Times New Roman"/>
          <w:szCs w:val="24"/>
        </w:rPr>
        <w:t xml:space="preserve">) </w:t>
      </w:r>
      <w:r w:rsidR="00983DF0" w:rsidRPr="00A76258">
        <w:rPr>
          <w:rFonts w:cs="Times New Roman"/>
          <w:szCs w:val="24"/>
        </w:rPr>
        <w:t xml:space="preserve">also suggests </w:t>
      </w:r>
      <w:r w:rsidR="00A84906" w:rsidRPr="00A76258">
        <w:rPr>
          <w:rFonts w:cs="Times New Roman"/>
          <w:szCs w:val="24"/>
        </w:rPr>
        <w:t xml:space="preserve">the effects of institutional and pedagogical factors on </w:t>
      </w:r>
      <w:r w:rsidR="00AC2D33" w:rsidRPr="00A76258">
        <w:rPr>
          <w:rFonts w:cs="Times New Roman"/>
          <w:szCs w:val="24"/>
        </w:rPr>
        <w:t>adult</w:t>
      </w:r>
      <w:r w:rsidR="00A84906" w:rsidRPr="00A76258">
        <w:rPr>
          <w:rFonts w:cs="Times New Roman"/>
          <w:szCs w:val="24"/>
        </w:rPr>
        <w:t xml:space="preserve"> learners’</w:t>
      </w:r>
      <w:r w:rsidR="00E660FB" w:rsidRPr="00A76258">
        <w:rPr>
          <w:rFonts w:cs="Times New Roman"/>
          <w:szCs w:val="24"/>
        </w:rPr>
        <w:t xml:space="preserve"> self-determination </w:t>
      </w:r>
      <w:r w:rsidR="00AC2D33" w:rsidRPr="00A76258">
        <w:rPr>
          <w:rFonts w:cs="Times New Roman"/>
          <w:szCs w:val="24"/>
        </w:rPr>
        <w:t>and LLL intention</w:t>
      </w:r>
      <w:r w:rsidR="00E14C11" w:rsidRPr="00A76258">
        <w:rPr>
          <w:rFonts w:cs="Times New Roman"/>
          <w:szCs w:val="24"/>
        </w:rPr>
        <w:t xml:space="preserve">, which </w:t>
      </w:r>
      <w:r w:rsidR="00474FBB" w:rsidRPr="00A76258">
        <w:rPr>
          <w:rFonts w:cs="Times New Roman"/>
          <w:szCs w:val="24"/>
        </w:rPr>
        <w:t>again</w:t>
      </w:r>
      <w:r w:rsidR="00E14C11" w:rsidRPr="00A76258">
        <w:rPr>
          <w:rFonts w:cs="Times New Roman"/>
          <w:szCs w:val="24"/>
        </w:rPr>
        <w:t>, improves learning culture in organizations.</w:t>
      </w:r>
    </w:p>
    <w:p w14:paraId="09EA4706" w14:textId="086E560D" w:rsidR="00587FF6" w:rsidRPr="00A76258" w:rsidRDefault="00587FF6" w:rsidP="00587FF6">
      <w:pPr>
        <w:pStyle w:val="Heading2"/>
        <w:rPr>
          <w:szCs w:val="24"/>
        </w:rPr>
      </w:pPr>
      <w:bookmarkStart w:id="26" w:name="_Toc130286673"/>
      <w:r w:rsidRPr="00A76258">
        <w:rPr>
          <w:szCs w:val="24"/>
        </w:rPr>
        <w:t>Definition of Working Adults</w:t>
      </w:r>
      <w:bookmarkEnd w:id="26"/>
    </w:p>
    <w:p w14:paraId="6D286116" w14:textId="164B9276" w:rsidR="0042442C" w:rsidRPr="00A76258" w:rsidRDefault="001505F5" w:rsidP="00E566BB">
      <w:pPr>
        <w:ind w:firstLine="720"/>
        <w:rPr>
          <w:rFonts w:cs="Times New Roman"/>
          <w:bCs/>
          <w:szCs w:val="24"/>
        </w:rPr>
      </w:pPr>
      <w:r w:rsidRPr="00A76258">
        <w:rPr>
          <w:rFonts w:cs="Times New Roman"/>
          <w:bCs/>
          <w:szCs w:val="24"/>
        </w:rPr>
        <w:t xml:space="preserve">From the LLL perspective, working adults are often seen as those who have divergent educational demands, dispositional characteristics, and learning expectations compared to adult </w:t>
      </w:r>
      <w:r w:rsidRPr="00A76258">
        <w:rPr>
          <w:rFonts w:cs="Times New Roman"/>
          <w:bCs/>
          <w:szCs w:val="24"/>
        </w:rPr>
        <w:lastRenderedPageBreak/>
        <w:t>learners in general</w:t>
      </w:r>
      <w:r w:rsidR="00F65B21" w:rsidRPr="00A76258">
        <w:rPr>
          <w:rFonts w:cs="Times New Roman"/>
          <w:bCs/>
          <w:szCs w:val="24"/>
        </w:rPr>
        <w:t xml:space="preserve">. </w:t>
      </w:r>
      <w:r w:rsidR="00B42958" w:rsidRPr="00A76258">
        <w:rPr>
          <w:rFonts w:cs="Times New Roman"/>
          <w:bCs/>
          <w:szCs w:val="24"/>
        </w:rPr>
        <w:t>More specifically, Illeris (2003) classified working adults into three groups based on their distinctive situational characteristics in learning and development: (1) young adults who wish to enter the labor market; (2) adults who work but need to develop their job-related skills in order to retain and maintain employability; and (3) adults who are unemployed and want to re-enter the labor market by increasing their work-related skills and abilities</w:t>
      </w:r>
      <w:r w:rsidR="00F65B21" w:rsidRPr="00A76258">
        <w:rPr>
          <w:rFonts w:cs="Times New Roman"/>
          <w:bCs/>
          <w:szCs w:val="24"/>
        </w:rPr>
        <w:t xml:space="preserve">. </w:t>
      </w:r>
      <w:r w:rsidR="00A935A9" w:rsidRPr="00A76258">
        <w:rPr>
          <w:rFonts w:cs="Times New Roman"/>
          <w:bCs/>
          <w:szCs w:val="24"/>
        </w:rPr>
        <w:t xml:space="preserve">In line with the specific classification of working adults by Illeris (2003), working adults can be simply described as those who have various </w:t>
      </w:r>
      <w:r w:rsidR="00EA2FCF" w:rsidRPr="00A76258">
        <w:rPr>
          <w:rFonts w:cs="Times New Roman"/>
          <w:bCs/>
          <w:szCs w:val="24"/>
        </w:rPr>
        <w:t>educational and job-related</w:t>
      </w:r>
      <w:r w:rsidR="00A935A9" w:rsidRPr="00A76258">
        <w:rPr>
          <w:rFonts w:cs="Times New Roman"/>
          <w:bCs/>
          <w:szCs w:val="24"/>
        </w:rPr>
        <w:t xml:space="preserve"> experiences throughout their personal lives and in and out of the workplace</w:t>
      </w:r>
      <w:r w:rsidR="00F65B21" w:rsidRPr="00A76258">
        <w:rPr>
          <w:rFonts w:cs="Times New Roman"/>
          <w:bCs/>
          <w:szCs w:val="24"/>
        </w:rPr>
        <w:t xml:space="preserve">. </w:t>
      </w:r>
      <w:r w:rsidR="001B54A3" w:rsidRPr="00A76258">
        <w:rPr>
          <w:rFonts w:cs="Times New Roman"/>
          <w:bCs/>
          <w:szCs w:val="24"/>
        </w:rPr>
        <w:t>Empirical studies conducted to comprehensively look at the demographic and socioeconomic characteristics of working adults have revealed that most working adults have a higher career-related internal motivation when they participate or are willing to participate in adult education</w:t>
      </w:r>
      <w:r w:rsidR="00E566BB" w:rsidRPr="00A76258">
        <w:rPr>
          <w:rFonts w:cs="Times New Roman"/>
          <w:bCs/>
          <w:szCs w:val="24"/>
        </w:rPr>
        <w:t xml:space="preserve"> (Adamuti-Trache &amp; Schuetze, 2009; Desjardins et al., 2006). </w:t>
      </w:r>
      <w:r w:rsidR="00675A0A" w:rsidRPr="00A76258">
        <w:rPr>
          <w:rFonts w:cs="Times New Roman"/>
          <w:bCs/>
          <w:szCs w:val="24"/>
        </w:rPr>
        <w:t>Specifically</w:t>
      </w:r>
      <w:r w:rsidR="001B54A3" w:rsidRPr="00A76258">
        <w:rPr>
          <w:rFonts w:cs="Times New Roman"/>
          <w:bCs/>
          <w:szCs w:val="24"/>
        </w:rPr>
        <w:t>, when it comes to their employment status</w:t>
      </w:r>
      <w:r w:rsidR="0042442C" w:rsidRPr="00A76258">
        <w:rPr>
          <w:rFonts w:cs="Times New Roman"/>
          <w:bCs/>
          <w:szCs w:val="24"/>
        </w:rPr>
        <w:t xml:space="preserve">, working adults </w:t>
      </w:r>
      <w:r w:rsidR="00E03B61" w:rsidRPr="00A76258">
        <w:rPr>
          <w:rFonts w:cs="Times New Roman"/>
          <w:bCs/>
          <w:szCs w:val="24"/>
        </w:rPr>
        <w:t>who have</w:t>
      </w:r>
      <w:r w:rsidR="0042442C" w:rsidRPr="00A76258">
        <w:rPr>
          <w:rFonts w:cs="Times New Roman"/>
          <w:bCs/>
          <w:szCs w:val="24"/>
        </w:rPr>
        <w:t xml:space="preserve"> part-time jobs </w:t>
      </w:r>
      <w:r w:rsidR="001B54A3" w:rsidRPr="00A76258">
        <w:rPr>
          <w:rFonts w:cs="Times New Roman"/>
          <w:bCs/>
          <w:szCs w:val="24"/>
        </w:rPr>
        <w:t>were</w:t>
      </w:r>
      <w:r w:rsidR="0042442C" w:rsidRPr="00A76258">
        <w:rPr>
          <w:rFonts w:cs="Times New Roman"/>
          <w:bCs/>
          <w:szCs w:val="24"/>
        </w:rPr>
        <w:t xml:space="preserve"> more likely to </w:t>
      </w:r>
      <w:r w:rsidR="00E03B61" w:rsidRPr="00A76258">
        <w:rPr>
          <w:rFonts w:cs="Times New Roman"/>
          <w:bCs/>
          <w:szCs w:val="24"/>
        </w:rPr>
        <w:t>engage</w:t>
      </w:r>
      <w:r w:rsidR="0042442C" w:rsidRPr="00A76258">
        <w:rPr>
          <w:rFonts w:cs="Times New Roman"/>
          <w:bCs/>
          <w:szCs w:val="24"/>
        </w:rPr>
        <w:t xml:space="preserve"> in adult education than full-time employees (</w:t>
      </w:r>
      <w:r w:rsidR="00E03B61" w:rsidRPr="00A76258">
        <w:rPr>
          <w:szCs w:val="24"/>
        </w:rPr>
        <w:t>Kazis</w:t>
      </w:r>
      <w:r w:rsidR="00E03B61" w:rsidRPr="00A76258">
        <w:rPr>
          <w:rFonts w:cs="Times New Roman"/>
          <w:szCs w:val="24"/>
        </w:rPr>
        <w:t xml:space="preserve"> et al., 2007</w:t>
      </w:r>
      <w:r w:rsidR="0042442C" w:rsidRPr="00A76258">
        <w:rPr>
          <w:rFonts w:cs="Times New Roman"/>
          <w:bCs/>
          <w:szCs w:val="24"/>
        </w:rPr>
        <w:t xml:space="preserve">), as well as occupation types that require advanced skill sets </w:t>
      </w:r>
      <w:r w:rsidR="001B54A3" w:rsidRPr="00A76258">
        <w:rPr>
          <w:rFonts w:cs="Times New Roman"/>
          <w:bCs/>
          <w:szCs w:val="24"/>
        </w:rPr>
        <w:t>were</w:t>
      </w:r>
      <w:r w:rsidR="0042442C" w:rsidRPr="00A76258">
        <w:rPr>
          <w:rFonts w:cs="Times New Roman"/>
          <w:bCs/>
          <w:szCs w:val="24"/>
        </w:rPr>
        <w:t xml:space="preserve"> positively related to working adults’ LLL intention</w:t>
      </w:r>
      <w:r w:rsidR="00FA73B2" w:rsidRPr="00A76258">
        <w:rPr>
          <w:rFonts w:cs="Times New Roman"/>
          <w:bCs/>
          <w:szCs w:val="24"/>
        </w:rPr>
        <w:t xml:space="preserve"> </w:t>
      </w:r>
      <w:r w:rsidR="0042442C" w:rsidRPr="00A76258">
        <w:rPr>
          <w:rFonts w:cs="Times New Roman"/>
          <w:bCs/>
          <w:szCs w:val="24"/>
        </w:rPr>
        <w:t>(Desjardins et al., 2006).</w:t>
      </w:r>
    </w:p>
    <w:p w14:paraId="7D42BB66" w14:textId="01576F93" w:rsidR="00F65B21" w:rsidRPr="00A76258" w:rsidRDefault="00AB501B" w:rsidP="00DB089B">
      <w:pPr>
        <w:ind w:firstLine="720"/>
        <w:rPr>
          <w:rFonts w:cs="Times New Roman"/>
          <w:szCs w:val="24"/>
        </w:rPr>
      </w:pPr>
      <w:r w:rsidRPr="00A76258">
        <w:rPr>
          <w:rFonts w:cs="Times New Roman"/>
          <w:szCs w:val="24"/>
        </w:rPr>
        <w:t>According to the above definition and characteristics, it is reasonable to understand working adults as a distinctive group of adult learners</w:t>
      </w:r>
      <w:r w:rsidR="00F65B21" w:rsidRPr="00A76258">
        <w:rPr>
          <w:rFonts w:cs="Times New Roman"/>
          <w:bCs/>
          <w:szCs w:val="24"/>
        </w:rPr>
        <w:t>.</w:t>
      </w:r>
      <w:r w:rsidR="00C3355E" w:rsidRPr="00A76258">
        <w:rPr>
          <w:rFonts w:cs="Times New Roman"/>
          <w:bCs/>
          <w:szCs w:val="24"/>
        </w:rPr>
        <w:t xml:space="preserve"> </w:t>
      </w:r>
      <w:r w:rsidR="009A0D62" w:rsidRPr="00A76258">
        <w:rPr>
          <w:rFonts w:cs="Times New Roman"/>
          <w:bCs/>
          <w:szCs w:val="24"/>
        </w:rPr>
        <w:t>More specifically, in an effort to define and classify who working adults are, studies have commonly identified that they can be seen as those with various learning and work experiences obtained throughout their lifetime in and out of the workplace</w:t>
      </w:r>
      <w:r w:rsidR="000B4131" w:rsidRPr="00A76258">
        <w:rPr>
          <w:rFonts w:cs="Times New Roman"/>
          <w:bCs/>
          <w:szCs w:val="24"/>
        </w:rPr>
        <w:t>.</w:t>
      </w:r>
      <w:r w:rsidR="007958F8" w:rsidRPr="00A76258">
        <w:rPr>
          <w:rFonts w:cs="Times New Roman"/>
          <w:bCs/>
          <w:szCs w:val="24"/>
        </w:rPr>
        <w:t xml:space="preserve"> </w:t>
      </w:r>
      <w:r w:rsidR="000B5EAF" w:rsidRPr="00A76258">
        <w:rPr>
          <w:rFonts w:cs="Times New Roman"/>
          <w:bCs/>
          <w:szCs w:val="24"/>
        </w:rPr>
        <w:t>It is worth noting that their previous and/or current work-related conditions and characteristics and educational attainment could possibly be related to their decision or intention to pursue further learning activities</w:t>
      </w:r>
      <w:r w:rsidR="000B4131" w:rsidRPr="00A76258">
        <w:rPr>
          <w:rFonts w:cs="Times New Roman"/>
          <w:bCs/>
          <w:szCs w:val="24"/>
        </w:rPr>
        <w:t xml:space="preserve">. </w:t>
      </w:r>
      <w:r w:rsidR="00827E24" w:rsidRPr="00A76258">
        <w:rPr>
          <w:rFonts w:cs="Times New Roman"/>
          <w:bCs/>
          <w:szCs w:val="24"/>
        </w:rPr>
        <w:t xml:space="preserve">The definition of working adults who participate in adult education is not uniform or coherent; therefore, this study identifies working adults by </w:t>
      </w:r>
      <w:r w:rsidR="00675A0A" w:rsidRPr="00A76258">
        <w:rPr>
          <w:rFonts w:cs="Times New Roman"/>
          <w:bCs/>
          <w:szCs w:val="24"/>
        </w:rPr>
        <w:t>utilizing</w:t>
      </w:r>
      <w:r w:rsidR="00827E24" w:rsidRPr="00A76258">
        <w:rPr>
          <w:rFonts w:cs="Times New Roman"/>
          <w:bCs/>
          <w:szCs w:val="24"/>
        </w:rPr>
        <w:t xml:space="preserve"> </w:t>
      </w:r>
      <w:r w:rsidR="00827E24" w:rsidRPr="00A76258">
        <w:rPr>
          <w:rFonts w:cs="Times New Roman"/>
          <w:bCs/>
          <w:szCs w:val="24"/>
        </w:rPr>
        <w:lastRenderedPageBreak/>
        <w:t>some part of the definitions stated above or by the broader rationale of adult education</w:t>
      </w:r>
      <w:r w:rsidR="007958F8" w:rsidRPr="00A76258">
        <w:rPr>
          <w:rFonts w:cs="Times New Roman"/>
          <w:bCs/>
          <w:szCs w:val="24"/>
        </w:rPr>
        <w:t xml:space="preserve">. </w:t>
      </w:r>
      <w:r w:rsidR="00F03D29" w:rsidRPr="00A76258">
        <w:rPr>
          <w:rFonts w:cs="Times New Roman"/>
          <w:bCs/>
          <w:szCs w:val="24"/>
        </w:rPr>
        <w:t xml:space="preserve">Consequently, </w:t>
      </w:r>
      <w:r w:rsidR="001F13E1" w:rsidRPr="00A76258">
        <w:rPr>
          <w:rFonts w:cs="Times New Roman"/>
          <w:bCs/>
          <w:szCs w:val="24"/>
        </w:rPr>
        <w:t xml:space="preserve">in this study, </w:t>
      </w:r>
      <w:r w:rsidR="001F13E1" w:rsidRPr="00A76258">
        <w:rPr>
          <w:rFonts w:cs="Times New Roman"/>
          <w:bCs/>
          <w:i/>
          <w:iCs/>
          <w:szCs w:val="24"/>
        </w:rPr>
        <w:t>working adults</w:t>
      </w:r>
      <w:r w:rsidR="001F13E1" w:rsidRPr="00A76258">
        <w:rPr>
          <w:rFonts w:cs="Times New Roman"/>
          <w:bCs/>
          <w:szCs w:val="24"/>
        </w:rPr>
        <w:t xml:space="preserve"> are referred to as those who (1) are self-directed in their learning and development, (2) are currently working or have recent work experiences, and (3) pursue adult education opportunities to cultivate job-related knowledge and skills that are necessitated for their professional and career development</w:t>
      </w:r>
      <w:r w:rsidR="007958F8" w:rsidRPr="00A76258">
        <w:rPr>
          <w:rFonts w:cs="Times New Roman"/>
          <w:bCs/>
          <w:szCs w:val="24"/>
        </w:rPr>
        <w:t xml:space="preserve">. </w:t>
      </w:r>
      <w:r w:rsidR="00DB089B" w:rsidRPr="00A76258">
        <w:rPr>
          <w:rFonts w:cs="Times New Roman"/>
          <w:szCs w:val="24"/>
        </w:rPr>
        <w:t>Based on th</w:t>
      </w:r>
      <w:r w:rsidR="00675A0A" w:rsidRPr="00A76258">
        <w:rPr>
          <w:rFonts w:cs="Times New Roman"/>
          <w:szCs w:val="24"/>
        </w:rPr>
        <w:t>is</w:t>
      </w:r>
      <w:r w:rsidR="00DB089B" w:rsidRPr="00A76258">
        <w:rPr>
          <w:rFonts w:cs="Times New Roman"/>
          <w:szCs w:val="24"/>
        </w:rPr>
        <w:t xml:space="preserve"> fundamental conception of who working adults are and how they learn, </w:t>
      </w:r>
      <w:r w:rsidR="00F65B21" w:rsidRPr="00A76258">
        <w:rPr>
          <w:rFonts w:cs="Times New Roman"/>
          <w:szCs w:val="24"/>
        </w:rPr>
        <w:t xml:space="preserve">the conceptual scope and substantive components of </w:t>
      </w:r>
      <w:r w:rsidR="001C1F0F" w:rsidRPr="00A76258">
        <w:rPr>
          <w:rFonts w:cs="Times New Roman"/>
          <w:szCs w:val="24"/>
        </w:rPr>
        <w:t>adult education</w:t>
      </w:r>
      <w:r w:rsidR="00F65B21" w:rsidRPr="00A76258">
        <w:rPr>
          <w:rFonts w:cs="Times New Roman"/>
          <w:szCs w:val="24"/>
        </w:rPr>
        <w:t xml:space="preserve"> will be discussed</w:t>
      </w:r>
      <w:r w:rsidR="00DB089B" w:rsidRPr="00A76258">
        <w:rPr>
          <w:rFonts w:cs="Times New Roman"/>
          <w:szCs w:val="24"/>
        </w:rPr>
        <w:t xml:space="preserve"> </w:t>
      </w:r>
      <w:r w:rsidR="00D82A6A" w:rsidRPr="00A76258">
        <w:rPr>
          <w:rFonts w:cs="Times New Roman"/>
          <w:szCs w:val="24"/>
        </w:rPr>
        <w:t xml:space="preserve">comprehensively </w:t>
      </w:r>
      <w:r w:rsidR="00435700" w:rsidRPr="00A76258">
        <w:rPr>
          <w:rFonts w:cs="Times New Roman"/>
          <w:szCs w:val="24"/>
        </w:rPr>
        <w:t>i</w:t>
      </w:r>
      <w:r w:rsidR="00DB089B" w:rsidRPr="00A76258">
        <w:rPr>
          <w:rFonts w:cs="Times New Roman"/>
          <w:szCs w:val="24"/>
        </w:rPr>
        <w:t>n the following section.</w:t>
      </w:r>
    </w:p>
    <w:p w14:paraId="48206AA6" w14:textId="22A7DE8E" w:rsidR="00B11B74" w:rsidRPr="00A76258" w:rsidRDefault="00B11B74" w:rsidP="00B11B74">
      <w:pPr>
        <w:pStyle w:val="Heading1"/>
        <w:rPr>
          <w:szCs w:val="24"/>
        </w:rPr>
      </w:pPr>
      <w:bookmarkStart w:id="27" w:name="_Toc130286674"/>
      <w:r w:rsidRPr="00A76258">
        <w:rPr>
          <w:szCs w:val="24"/>
        </w:rPr>
        <w:t xml:space="preserve">Concept and Typology of </w:t>
      </w:r>
      <w:r w:rsidR="00017B72" w:rsidRPr="00A76258">
        <w:rPr>
          <w:szCs w:val="24"/>
        </w:rPr>
        <w:t>Adult Education</w:t>
      </w:r>
      <w:bookmarkEnd w:id="27"/>
    </w:p>
    <w:p w14:paraId="1EA83B3F" w14:textId="2E5335B0" w:rsidR="00B11B74" w:rsidRPr="00A76258" w:rsidRDefault="00B11B74" w:rsidP="00B11B74">
      <w:pPr>
        <w:pStyle w:val="Heading2"/>
        <w:rPr>
          <w:szCs w:val="24"/>
        </w:rPr>
      </w:pPr>
      <w:bookmarkStart w:id="28" w:name="_Toc130286675"/>
      <w:r w:rsidRPr="00A76258">
        <w:rPr>
          <w:szCs w:val="24"/>
        </w:rPr>
        <w:t xml:space="preserve">The Concept of </w:t>
      </w:r>
      <w:r w:rsidR="00017B72" w:rsidRPr="00A76258">
        <w:rPr>
          <w:szCs w:val="24"/>
        </w:rPr>
        <w:t>Adult Education</w:t>
      </w:r>
      <w:bookmarkEnd w:id="28"/>
    </w:p>
    <w:p w14:paraId="36F5AAAB" w14:textId="55CAF1C6" w:rsidR="00B11B74" w:rsidRPr="00A76258" w:rsidRDefault="00B11B74" w:rsidP="00753E90">
      <w:pPr>
        <w:ind w:firstLine="720"/>
        <w:rPr>
          <w:szCs w:val="24"/>
        </w:rPr>
      </w:pPr>
      <w:r w:rsidRPr="00A76258">
        <w:rPr>
          <w:szCs w:val="24"/>
        </w:rPr>
        <w:t xml:space="preserve">The concept of adult learning has been widely reviewed over the past few decades, particularly in terms of the social and policy implications (Jarvis, 2011). Many researchers have contended that learning is not limited to the </w:t>
      </w:r>
      <w:r w:rsidR="00BF026C" w:rsidRPr="00A76258">
        <w:rPr>
          <w:szCs w:val="24"/>
        </w:rPr>
        <w:t xml:space="preserve">traditional </w:t>
      </w:r>
      <w:r w:rsidRPr="00A76258">
        <w:rPr>
          <w:szCs w:val="24"/>
        </w:rPr>
        <w:t>K-12 school system but embraces the entire spectrum of experience gained throughout an individual’s lifetime (Openjuru, 2011). Learning is an ongoing process in which knowledge, skills, and values are acquired and developed from various places where individuals engage in everyday practices. In light of human capital ideals, for working adults</w:t>
      </w:r>
      <w:r w:rsidR="004B3017" w:rsidRPr="00A76258">
        <w:rPr>
          <w:szCs w:val="24"/>
        </w:rPr>
        <w:t>,</w:t>
      </w:r>
      <w:r w:rsidRPr="00A76258">
        <w:rPr>
          <w:szCs w:val="24"/>
        </w:rPr>
        <w:t xml:space="preserve"> maintaining fundamental skills and competencies could be </w:t>
      </w:r>
      <w:r w:rsidR="007C6329" w:rsidRPr="00A76258">
        <w:rPr>
          <w:szCs w:val="24"/>
        </w:rPr>
        <w:t xml:space="preserve">significant </w:t>
      </w:r>
      <w:r w:rsidRPr="00A76258">
        <w:rPr>
          <w:szCs w:val="24"/>
        </w:rPr>
        <w:t xml:space="preserve">indicators of if they can remain employed (Wanberg, 2012; Yamashita et al., 2018). </w:t>
      </w:r>
      <w:r w:rsidR="00753E90" w:rsidRPr="00A76258">
        <w:rPr>
          <w:rFonts w:eastAsia="Times New Roman" w:cs="Times New Roman"/>
          <w:szCs w:val="24"/>
        </w:rPr>
        <w:t xml:space="preserve">For adults who are in the labor force, work-related adult education is an important arena through which they can access learning activities and/or take responsibility for learning and is </w:t>
      </w:r>
      <w:r w:rsidR="00A24247" w:rsidRPr="00A76258">
        <w:rPr>
          <w:rFonts w:eastAsia="Times New Roman" w:cs="Times New Roman"/>
          <w:szCs w:val="24"/>
        </w:rPr>
        <w:t>deemed</w:t>
      </w:r>
      <w:r w:rsidR="006F3272" w:rsidRPr="00A76258">
        <w:rPr>
          <w:rFonts w:eastAsia="Times New Roman" w:cs="Times New Roman"/>
          <w:szCs w:val="24"/>
        </w:rPr>
        <w:t xml:space="preserve"> as </w:t>
      </w:r>
      <w:r w:rsidR="00753E90" w:rsidRPr="00A76258">
        <w:rPr>
          <w:rFonts w:eastAsia="Times New Roman" w:cs="Times New Roman"/>
          <w:szCs w:val="24"/>
        </w:rPr>
        <w:t xml:space="preserve">a </w:t>
      </w:r>
      <w:r w:rsidR="00753E90" w:rsidRPr="00A76258">
        <w:rPr>
          <w:szCs w:val="24"/>
        </w:rPr>
        <w:t>primary focus of the LLL agenda</w:t>
      </w:r>
      <w:r w:rsidR="00753E90" w:rsidRPr="00A76258">
        <w:rPr>
          <w:rFonts w:eastAsia="Times New Roman" w:cs="Times New Roman"/>
          <w:szCs w:val="24"/>
        </w:rPr>
        <w:t xml:space="preserve"> (Rainbird, 2010). </w:t>
      </w:r>
      <w:r w:rsidR="00884A6D" w:rsidRPr="00A76258">
        <w:rPr>
          <w:rFonts w:eastAsia="Times New Roman" w:cs="Times New Roman"/>
          <w:szCs w:val="24"/>
        </w:rPr>
        <w:t>In response, adequate and timely provisions of occupational adult education have received increased policy attention</w:t>
      </w:r>
      <w:r w:rsidRPr="00A76258">
        <w:rPr>
          <w:szCs w:val="24"/>
        </w:rPr>
        <w:t xml:space="preserve"> (Yamashita et al., 2018). </w:t>
      </w:r>
      <w:r w:rsidR="00CC787E" w:rsidRPr="00A76258">
        <w:rPr>
          <w:szCs w:val="24"/>
        </w:rPr>
        <w:t>Both j</w:t>
      </w:r>
      <w:r w:rsidRPr="00A76258">
        <w:rPr>
          <w:szCs w:val="24"/>
        </w:rPr>
        <w:t xml:space="preserve">ob-related AET </w:t>
      </w:r>
      <w:r w:rsidR="00CC787E" w:rsidRPr="00A76258">
        <w:rPr>
          <w:szCs w:val="24"/>
        </w:rPr>
        <w:t>and WL are</w:t>
      </w:r>
      <w:r w:rsidRPr="00A76258">
        <w:rPr>
          <w:szCs w:val="24"/>
        </w:rPr>
        <w:t xml:space="preserve"> often seen as potential </w:t>
      </w:r>
      <w:r w:rsidR="00CC787E" w:rsidRPr="00A76258">
        <w:rPr>
          <w:szCs w:val="24"/>
        </w:rPr>
        <w:t>sources</w:t>
      </w:r>
      <w:r w:rsidRPr="00A76258">
        <w:rPr>
          <w:szCs w:val="24"/>
        </w:rPr>
        <w:t xml:space="preserve"> of facilitating individual skills development and improving organizational-level outcomes (Kis, 2016). </w:t>
      </w:r>
      <w:r w:rsidR="006C10EA" w:rsidRPr="00A76258">
        <w:rPr>
          <w:szCs w:val="24"/>
        </w:rPr>
        <w:t>As such</w:t>
      </w:r>
      <w:r w:rsidR="00CF7212" w:rsidRPr="00A76258">
        <w:rPr>
          <w:szCs w:val="24"/>
        </w:rPr>
        <w:t xml:space="preserve">, many </w:t>
      </w:r>
      <w:r w:rsidR="00CF7212" w:rsidRPr="00A76258">
        <w:rPr>
          <w:szCs w:val="24"/>
        </w:rPr>
        <w:lastRenderedPageBreak/>
        <w:t>corporate leaders and employers provide educational programs such as on-the-job training responding to the concrete evidence that employees’ learning is a substantial proportion of organizational success</w:t>
      </w:r>
      <w:r w:rsidRPr="00A76258">
        <w:rPr>
          <w:szCs w:val="24"/>
        </w:rPr>
        <w:t xml:space="preserve"> (Kleefstra et al., 2020).</w:t>
      </w:r>
      <w:r w:rsidR="00CC787E" w:rsidRPr="00A76258">
        <w:rPr>
          <w:szCs w:val="24"/>
        </w:rPr>
        <w:t xml:space="preserve"> </w:t>
      </w:r>
      <w:r w:rsidR="007A364A" w:rsidRPr="00A76258">
        <w:rPr>
          <w:szCs w:val="24"/>
        </w:rPr>
        <w:t xml:space="preserve">According to Desjardins (2011), the conceptual similarity and distinction of AET and WL are supposed to be well-reviewed to cope with the overarching inquiry of adult education participation. The guiding questions are: what are the similarities and differences between AET and WL and how </w:t>
      </w:r>
      <w:r w:rsidR="000610EE" w:rsidRPr="00A76258">
        <w:rPr>
          <w:szCs w:val="24"/>
        </w:rPr>
        <w:t xml:space="preserve">are </w:t>
      </w:r>
      <w:r w:rsidR="007A364A" w:rsidRPr="00A76258">
        <w:rPr>
          <w:szCs w:val="24"/>
        </w:rPr>
        <w:t>they compatible under the umbrella concept of adult education?</w:t>
      </w:r>
    </w:p>
    <w:p w14:paraId="2E1642E6" w14:textId="315815FB" w:rsidR="00CC787E" w:rsidRPr="00A76258" w:rsidRDefault="005E72BB" w:rsidP="00F610B9">
      <w:pPr>
        <w:ind w:firstLine="720"/>
        <w:rPr>
          <w:szCs w:val="24"/>
        </w:rPr>
      </w:pPr>
      <w:r w:rsidRPr="00A76258">
        <w:rPr>
          <w:szCs w:val="24"/>
        </w:rPr>
        <w:t xml:space="preserve">Traditionally, AET has been researched extensively mostly in the LLL </w:t>
      </w:r>
      <w:r w:rsidR="00205EE1" w:rsidRPr="00A76258">
        <w:rPr>
          <w:szCs w:val="24"/>
        </w:rPr>
        <w:t>sphere</w:t>
      </w:r>
      <w:r w:rsidRPr="00A76258">
        <w:rPr>
          <w:szCs w:val="24"/>
        </w:rPr>
        <w:t xml:space="preserve"> across countries and over time, as AET, especially job-related, is a dominant form of adult education</w:t>
      </w:r>
      <w:r w:rsidR="007B7650" w:rsidRPr="00A76258">
        <w:rPr>
          <w:szCs w:val="24"/>
        </w:rPr>
        <w:t xml:space="preserve"> (Desjardins, 2011). </w:t>
      </w:r>
      <w:r w:rsidR="00455ABA" w:rsidRPr="00A76258">
        <w:rPr>
          <w:szCs w:val="24"/>
        </w:rPr>
        <w:t xml:space="preserve">In general, </w:t>
      </w:r>
      <w:r w:rsidR="00B11B74" w:rsidRPr="00A76258">
        <w:rPr>
          <w:szCs w:val="24"/>
        </w:rPr>
        <w:t xml:space="preserve">AET comes with a broad </w:t>
      </w:r>
      <w:r w:rsidR="00F3093A" w:rsidRPr="00A76258">
        <w:rPr>
          <w:szCs w:val="24"/>
        </w:rPr>
        <w:t>range</w:t>
      </w:r>
      <w:r w:rsidR="00B11B74" w:rsidRPr="00A76258">
        <w:rPr>
          <w:szCs w:val="24"/>
        </w:rPr>
        <w:t xml:space="preserve"> of explanations with respect to formats of learning, participants, and providers. </w:t>
      </w:r>
      <w:r w:rsidR="007B7650" w:rsidRPr="00A76258">
        <w:rPr>
          <w:szCs w:val="24"/>
        </w:rPr>
        <w:t>T</w:t>
      </w:r>
      <w:r w:rsidR="00B11B74" w:rsidRPr="00A76258">
        <w:rPr>
          <w:szCs w:val="24"/>
        </w:rPr>
        <w:t xml:space="preserve">he definition of AET refers to “a form of learning that takes place in addition or as a complement to formal education and is distinct from informal learning, that is intentional but less structured” (Widany et al., 2019, p. 8). In many countries, AET plays a </w:t>
      </w:r>
      <w:r w:rsidR="00AD6F0D" w:rsidRPr="00A76258">
        <w:rPr>
          <w:szCs w:val="24"/>
        </w:rPr>
        <w:t>pivotal</w:t>
      </w:r>
      <w:r w:rsidR="00B11B74" w:rsidRPr="00A76258">
        <w:rPr>
          <w:szCs w:val="24"/>
        </w:rPr>
        <w:t xml:space="preserve"> role in improving the “match between educational qualifications and skills, increasingly the key competencies, basic skills, as well as a broad participation in the labor market” (Findsen &amp; Formosa, 2016, p. 324). An underpinning premise of AET is that it typically occurs through both formal and non-formal </w:t>
      </w:r>
      <w:r w:rsidR="008E4627" w:rsidRPr="00A76258">
        <w:rPr>
          <w:szCs w:val="24"/>
        </w:rPr>
        <w:t>pathways</w:t>
      </w:r>
      <w:r w:rsidR="00B11B74" w:rsidRPr="00A76258">
        <w:rPr>
          <w:szCs w:val="24"/>
        </w:rPr>
        <w:t xml:space="preserve"> of participation (OECD, 2013). </w:t>
      </w:r>
      <w:r w:rsidR="00622EA5" w:rsidRPr="00A76258">
        <w:rPr>
          <w:szCs w:val="24"/>
        </w:rPr>
        <w:t>Whereas formal learning takes place in planned and structured environments and is associated with traditional forms of institutionally sponsored courses that often lead to a qualification, non-formal learning is an additional and alternative type of learning that complements formal training and is often considered a part of the process of LLL</w:t>
      </w:r>
      <w:r w:rsidR="00B11B74" w:rsidRPr="00A76258">
        <w:rPr>
          <w:szCs w:val="24"/>
        </w:rPr>
        <w:t xml:space="preserve"> (Widany et al., 2019).</w:t>
      </w:r>
    </w:p>
    <w:p w14:paraId="055E8DE5" w14:textId="3D8D8ACE" w:rsidR="00B11B74" w:rsidRPr="00A76258" w:rsidRDefault="003C207A" w:rsidP="00F610B9">
      <w:pPr>
        <w:ind w:firstLine="720"/>
        <w:rPr>
          <w:szCs w:val="24"/>
        </w:rPr>
      </w:pPr>
      <w:r w:rsidRPr="00A76258">
        <w:rPr>
          <w:rFonts w:eastAsia="Times New Roman" w:cs="Times New Roman"/>
          <w:szCs w:val="24"/>
        </w:rPr>
        <w:t>In regard to</w:t>
      </w:r>
      <w:r w:rsidR="009E0272" w:rsidRPr="00A76258">
        <w:rPr>
          <w:rFonts w:eastAsia="Times New Roman" w:cs="Times New Roman"/>
          <w:szCs w:val="24"/>
        </w:rPr>
        <w:t xml:space="preserve"> WL, the workplace is becoming a primary venue of adults’ learning and development as the workplace is regarded as the most suitable and viable location</w:t>
      </w:r>
      <w:r w:rsidR="00455ABA" w:rsidRPr="00A76258">
        <w:rPr>
          <w:rFonts w:eastAsia="Times New Roman" w:cs="Times New Roman"/>
          <w:szCs w:val="24"/>
        </w:rPr>
        <w:t xml:space="preserve"> “to learn </w:t>
      </w:r>
      <w:r w:rsidR="00455ABA" w:rsidRPr="00A76258">
        <w:rPr>
          <w:rFonts w:eastAsia="Times New Roman" w:cs="Times New Roman"/>
          <w:szCs w:val="24"/>
        </w:rPr>
        <w:lastRenderedPageBreak/>
        <w:t xml:space="preserve">and/or develop [employees’] vocational practices” (Billett, 2004, p. 317). What is more, learning at work is often seen as a potential source not only for improving individual skills development but also </w:t>
      </w:r>
      <w:r w:rsidR="0035341F" w:rsidRPr="00A76258">
        <w:rPr>
          <w:rFonts w:eastAsia="Times New Roman" w:cs="Times New Roman"/>
          <w:szCs w:val="24"/>
        </w:rPr>
        <w:t>unleashing</w:t>
      </w:r>
      <w:r w:rsidR="00455ABA" w:rsidRPr="00A76258">
        <w:rPr>
          <w:rFonts w:eastAsia="Times New Roman" w:cs="Times New Roman"/>
          <w:szCs w:val="24"/>
        </w:rPr>
        <w:t xml:space="preserve"> corporate productivity (Kis, 2016). </w:t>
      </w:r>
      <w:r w:rsidR="000F4883" w:rsidRPr="00A76258">
        <w:rPr>
          <w:rFonts w:eastAsia="Times New Roman" w:cs="Times New Roman"/>
          <w:szCs w:val="24"/>
        </w:rPr>
        <w:t xml:space="preserve">Broadly, </w:t>
      </w:r>
      <w:r w:rsidR="009F1903" w:rsidRPr="00A76258">
        <w:rPr>
          <w:rFonts w:eastAsia="Times New Roman" w:cs="Times New Roman"/>
          <w:szCs w:val="24"/>
        </w:rPr>
        <w:t xml:space="preserve">WL refers to educational or training activities undertaken in the workplace with the intention of improving individual and organizational performance (Boud &amp; Garrick, 1999; Craig, 1996). According to Fenwick (2008b), WL plays an essential role in “expanding human possibilities for flexible and creative action in contexts of work” (p. 19). Garavan </w:t>
      </w:r>
      <w:r w:rsidR="003046A2" w:rsidRPr="00A76258">
        <w:rPr>
          <w:rFonts w:eastAsia="Times New Roman" w:cs="Times New Roman"/>
          <w:szCs w:val="24"/>
        </w:rPr>
        <w:t>et al.</w:t>
      </w:r>
      <w:r w:rsidR="009F1903" w:rsidRPr="00A76258">
        <w:rPr>
          <w:rFonts w:eastAsia="Times New Roman" w:cs="Times New Roman"/>
          <w:szCs w:val="24"/>
        </w:rPr>
        <w:t xml:space="preserve"> (2002) also suggested that the primary focus of </w:t>
      </w:r>
      <w:r w:rsidR="00A92154" w:rsidRPr="00A76258">
        <w:rPr>
          <w:rFonts w:eastAsia="Times New Roman" w:cs="Times New Roman"/>
          <w:szCs w:val="24"/>
        </w:rPr>
        <w:t>WL</w:t>
      </w:r>
      <w:r w:rsidR="009F1903" w:rsidRPr="00A76258">
        <w:rPr>
          <w:rFonts w:eastAsia="Times New Roman" w:cs="Times New Roman"/>
          <w:szCs w:val="24"/>
        </w:rPr>
        <w:t xml:space="preserve"> should be placed on the acquisition of new concepts and skills that result in “individuals and teams refocusing and fundamentally changing their behavior” (p. 61). An underpinning premise of </w:t>
      </w:r>
      <w:r w:rsidR="002A4212" w:rsidRPr="00A76258">
        <w:rPr>
          <w:rFonts w:eastAsia="Times New Roman" w:cs="Times New Roman"/>
          <w:szCs w:val="24"/>
        </w:rPr>
        <w:t>WL</w:t>
      </w:r>
      <w:r w:rsidR="009F1903" w:rsidRPr="00A76258">
        <w:rPr>
          <w:rFonts w:eastAsia="Times New Roman" w:cs="Times New Roman"/>
          <w:szCs w:val="24"/>
        </w:rPr>
        <w:t xml:space="preserve"> is that it occurs </w:t>
      </w:r>
      <w:r w:rsidR="00A92154" w:rsidRPr="00A76258">
        <w:rPr>
          <w:rFonts w:eastAsia="Times New Roman" w:cs="Times New Roman"/>
          <w:szCs w:val="24"/>
        </w:rPr>
        <w:t xml:space="preserve">mostly </w:t>
      </w:r>
      <w:r w:rsidR="009F1903" w:rsidRPr="00A76258">
        <w:rPr>
          <w:rFonts w:eastAsia="Times New Roman" w:cs="Times New Roman"/>
          <w:szCs w:val="24"/>
        </w:rPr>
        <w:t xml:space="preserve">through informal means (Burke et al., 2015; Livingstone, 2008). Whereas formal </w:t>
      </w:r>
      <w:r w:rsidR="00A92154" w:rsidRPr="00A76258">
        <w:rPr>
          <w:rFonts w:eastAsia="Times New Roman" w:cs="Times New Roman"/>
          <w:szCs w:val="24"/>
        </w:rPr>
        <w:t xml:space="preserve">and non-formal </w:t>
      </w:r>
      <w:r w:rsidR="009F1903" w:rsidRPr="00A76258">
        <w:rPr>
          <w:rFonts w:eastAsia="Times New Roman" w:cs="Times New Roman"/>
          <w:szCs w:val="24"/>
        </w:rPr>
        <w:t>learning takes place in planned and structured environments and is associated with traditional forms of institutionally sponsored courses, informal learning arises while individuals carry out daily activities and tasks (Schürmann &amp; Beausaert, 2016).</w:t>
      </w:r>
      <w:r w:rsidR="00A92154" w:rsidRPr="00A76258">
        <w:rPr>
          <w:rFonts w:eastAsia="Times New Roman" w:cs="Times New Roman"/>
          <w:szCs w:val="24"/>
        </w:rPr>
        <w:t xml:space="preserve"> </w:t>
      </w:r>
      <w:r w:rsidR="00B11B74" w:rsidRPr="00A76258">
        <w:rPr>
          <w:szCs w:val="24"/>
        </w:rPr>
        <w:t xml:space="preserve">Next, following </w:t>
      </w:r>
      <w:r w:rsidR="00464862" w:rsidRPr="00A76258">
        <w:rPr>
          <w:szCs w:val="24"/>
        </w:rPr>
        <w:t>this</w:t>
      </w:r>
      <w:r w:rsidR="00B11B74" w:rsidRPr="00A76258">
        <w:rPr>
          <w:szCs w:val="24"/>
        </w:rPr>
        <w:t xml:space="preserve"> description of the </w:t>
      </w:r>
      <w:r w:rsidR="00464862" w:rsidRPr="00A76258">
        <w:rPr>
          <w:szCs w:val="24"/>
        </w:rPr>
        <w:t xml:space="preserve">concept </w:t>
      </w:r>
      <w:r w:rsidR="00B11B74" w:rsidRPr="00A76258">
        <w:rPr>
          <w:szCs w:val="24"/>
        </w:rPr>
        <w:t xml:space="preserve">of </w:t>
      </w:r>
      <w:r w:rsidR="00455ABA" w:rsidRPr="00A76258">
        <w:rPr>
          <w:szCs w:val="24"/>
        </w:rPr>
        <w:t>adult education</w:t>
      </w:r>
      <w:r w:rsidR="00B11B74" w:rsidRPr="00A76258">
        <w:rPr>
          <w:szCs w:val="24"/>
        </w:rPr>
        <w:t xml:space="preserve">, </w:t>
      </w:r>
      <w:r w:rsidR="00831D5C" w:rsidRPr="00A76258">
        <w:rPr>
          <w:szCs w:val="24"/>
        </w:rPr>
        <w:t>this study</w:t>
      </w:r>
      <w:r w:rsidR="00B11B74" w:rsidRPr="00A76258">
        <w:rPr>
          <w:szCs w:val="24"/>
        </w:rPr>
        <w:t xml:space="preserve"> pay</w:t>
      </w:r>
      <w:r w:rsidR="0047453D" w:rsidRPr="00A76258">
        <w:rPr>
          <w:szCs w:val="24"/>
        </w:rPr>
        <w:t>s</w:t>
      </w:r>
      <w:r w:rsidR="00B11B74" w:rsidRPr="00A76258">
        <w:rPr>
          <w:szCs w:val="24"/>
        </w:rPr>
        <w:t xml:space="preserve"> particular attention to </w:t>
      </w:r>
      <w:r w:rsidR="00B11B74" w:rsidRPr="00A76258">
        <w:rPr>
          <w:i/>
          <w:iCs/>
          <w:szCs w:val="24"/>
        </w:rPr>
        <w:t>formal AET</w:t>
      </w:r>
      <w:r w:rsidR="00CB429E" w:rsidRPr="00A76258">
        <w:rPr>
          <w:szCs w:val="24"/>
        </w:rPr>
        <w:t xml:space="preserve">, </w:t>
      </w:r>
      <w:r w:rsidR="00B11B74" w:rsidRPr="00A76258">
        <w:rPr>
          <w:i/>
          <w:iCs/>
          <w:szCs w:val="24"/>
        </w:rPr>
        <w:t>non-formal AET</w:t>
      </w:r>
      <w:r w:rsidR="00CC787E" w:rsidRPr="00A76258">
        <w:rPr>
          <w:szCs w:val="24"/>
        </w:rPr>
        <w:t>,</w:t>
      </w:r>
      <w:r w:rsidR="00CB429E" w:rsidRPr="00A76258">
        <w:rPr>
          <w:szCs w:val="24"/>
        </w:rPr>
        <w:t xml:space="preserve"> and </w:t>
      </w:r>
      <w:r w:rsidR="00CB429E" w:rsidRPr="00A76258">
        <w:rPr>
          <w:i/>
          <w:iCs/>
          <w:szCs w:val="24"/>
        </w:rPr>
        <w:t>informal learning at the workplace</w:t>
      </w:r>
      <w:r w:rsidR="00B11B74" w:rsidRPr="00A76258">
        <w:rPr>
          <w:szCs w:val="24"/>
        </w:rPr>
        <w:t>.</w:t>
      </w:r>
    </w:p>
    <w:p w14:paraId="1776337B" w14:textId="50BD42E9" w:rsidR="00B11B74" w:rsidRPr="00A76258" w:rsidRDefault="00B11B74" w:rsidP="00B11B74">
      <w:pPr>
        <w:pStyle w:val="Heading2"/>
        <w:rPr>
          <w:szCs w:val="24"/>
        </w:rPr>
      </w:pPr>
      <w:bookmarkStart w:id="29" w:name="_Toc130286676"/>
      <w:r w:rsidRPr="00A76258">
        <w:rPr>
          <w:szCs w:val="24"/>
        </w:rPr>
        <w:t xml:space="preserve">The Typology of </w:t>
      </w:r>
      <w:r w:rsidR="00017B72" w:rsidRPr="00A76258">
        <w:rPr>
          <w:szCs w:val="24"/>
        </w:rPr>
        <w:t>Adult Education</w:t>
      </w:r>
      <w:bookmarkEnd w:id="29"/>
    </w:p>
    <w:p w14:paraId="5C950F4F" w14:textId="0A5CF952" w:rsidR="00015F38" w:rsidRPr="00A76258" w:rsidRDefault="00B11B74" w:rsidP="00F610B9">
      <w:pPr>
        <w:ind w:firstLine="720"/>
        <w:rPr>
          <w:szCs w:val="24"/>
        </w:rPr>
      </w:pPr>
      <w:r w:rsidRPr="00A76258">
        <w:rPr>
          <w:szCs w:val="24"/>
        </w:rPr>
        <w:t>Along with the definition of LLL, which is “… all purposeful learning activity, undertaken on an ongoing basis with aim of improving knowledge, skills and competence” (</w:t>
      </w:r>
      <w:r w:rsidR="009B605F" w:rsidRPr="00A76258">
        <w:rPr>
          <w:szCs w:val="24"/>
        </w:rPr>
        <w:t>CEC</w:t>
      </w:r>
      <w:r w:rsidRPr="00A76258">
        <w:rPr>
          <w:szCs w:val="24"/>
        </w:rPr>
        <w:t xml:space="preserve">, 2000, p. 3), </w:t>
      </w:r>
      <w:r w:rsidR="00546AB8" w:rsidRPr="00A76258">
        <w:rPr>
          <w:szCs w:val="24"/>
        </w:rPr>
        <w:t>adult education</w:t>
      </w:r>
      <w:r w:rsidRPr="00A76258">
        <w:rPr>
          <w:szCs w:val="24"/>
        </w:rPr>
        <w:t xml:space="preserve"> can be seen as inclusive of any learning activities from a personal, social, and employment-related perspectives (Yamashita et al., 2019). A </w:t>
      </w:r>
      <w:r w:rsidR="00F67FF1" w:rsidRPr="00A76258">
        <w:rPr>
          <w:szCs w:val="24"/>
        </w:rPr>
        <w:t>broad</w:t>
      </w:r>
      <w:r w:rsidRPr="00A76258">
        <w:rPr>
          <w:szCs w:val="24"/>
        </w:rPr>
        <w:t xml:space="preserve"> </w:t>
      </w:r>
      <w:r w:rsidR="00F67FF1" w:rsidRPr="00A76258">
        <w:rPr>
          <w:szCs w:val="24"/>
        </w:rPr>
        <w:t>scope</w:t>
      </w:r>
      <w:r w:rsidRPr="00A76258">
        <w:rPr>
          <w:szCs w:val="24"/>
        </w:rPr>
        <w:t xml:space="preserve"> of policies and initiatives across countries have been implemented in an effort to provide LLL that is </w:t>
      </w:r>
      <w:r w:rsidR="00FF635A" w:rsidRPr="00A76258">
        <w:rPr>
          <w:szCs w:val="24"/>
        </w:rPr>
        <w:t xml:space="preserve">largely </w:t>
      </w:r>
      <w:r w:rsidRPr="00A76258">
        <w:rPr>
          <w:szCs w:val="24"/>
        </w:rPr>
        <w:t>in line with labor market demands.</w:t>
      </w:r>
      <w:r w:rsidR="001F4A69" w:rsidRPr="00A76258">
        <w:rPr>
          <w:szCs w:val="24"/>
        </w:rPr>
        <w:t xml:space="preserve"> Many studies have </w:t>
      </w:r>
      <w:r w:rsidR="00C161E9" w:rsidRPr="00A76258">
        <w:rPr>
          <w:szCs w:val="24"/>
        </w:rPr>
        <w:t>uncovered</w:t>
      </w:r>
      <w:r w:rsidR="001F4A69" w:rsidRPr="00A76258">
        <w:rPr>
          <w:szCs w:val="24"/>
        </w:rPr>
        <w:t xml:space="preserve"> that there is a strong linkage between adult education participation and an individual’s work life (</w:t>
      </w:r>
      <w:r w:rsidR="00A714FF" w:rsidRPr="00A76258">
        <w:rPr>
          <w:szCs w:val="24"/>
        </w:rPr>
        <w:t xml:space="preserve">Merriam et al., </w:t>
      </w:r>
      <w:r w:rsidR="00A714FF" w:rsidRPr="00A76258">
        <w:rPr>
          <w:szCs w:val="24"/>
        </w:rPr>
        <w:lastRenderedPageBreak/>
        <w:t>2007</w:t>
      </w:r>
      <w:r w:rsidR="001F4A69" w:rsidRPr="00A76258">
        <w:rPr>
          <w:szCs w:val="24"/>
        </w:rPr>
        <w:t>)</w:t>
      </w:r>
      <w:r w:rsidR="00A714FF" w:rsidRPr="00A76258">
        <w:rPr>
          <w:szCs w:val="24"/>
        </w:rPr>
        <w:t xml:space="preserve">. </w:t>
      </w:r>
      <w:r w:rsidR="00AE611B" w:rsidRPr="00A76258">
        <w:rPr>
          <w:szCs w:val="24"/>
        </w:rPr>
        <w:t>In addition to the positive impact on labor market outcomes for individuals, evidence of the quality of various forms of adult learning helps organizations make an informed decision on whether and how to invest in adult education for their employees</w:t>
      </w:r>
      <w:r w:rsidRPr="00A76258">
        <w:rPr>
          <w:szCs w:val="24"/>
        </w:rPr>
        <w:t xml:space="preserve"> (OECD, 2019</w:t>
      </w:r>
      <w:r w:rsidR="00011FCC" w:rsidRPr="00A76258">
        <w:rPr>
          <w:szCs w:val="24"/>
        </w:rPr>
        <w:t>c</w:t>
      </w:r>
      <w:r w:rsidRPr="00A76258">
        <w:rPr>
          <w:szCs w:val="24"/>
        </w:rPr>
        <w:t xml:space="preserve">). </w:t>
      </w:r>
    </w:p>
    <w:p w14:paraId="0DEA5910" w14:textId="7A84A5A2" w:rsidR="00015F38" w:rsidRPr="00A76258" w:rsidRDefault="00015F38" w:rsidP="00015F38">
      <w:pPr>
        <w:pStyle w:val="Heading3"/>
      </w:pPr>
      <w:bookmarkStart w:id="30" w:name="_Toc130286677"/>
      <w:r w:rsidRPr="00A76258">
        <w:t>Various Forms of Learning</w:t>
      </w:r>
      <w:r w:rsidR="00CA2A90" w:rsidRPr="00A76258">
        <w:t>: Formal, Non-formal, and Informal Learning</w:t>
      </w:r>
      <w:bookmarkEnd w:id="30"/>
    </w:p>
    <w:p w14:paraId="121D7DFD" w14:textId="36C420AC" w:rsidR="00CB069D" w:rsidRPr="00A76258" w:rsidRDefault="00A07BB7" w:rsidP="00B21D6C">
      <w:pPr>
        <w:ind w:firstLine="720"/>
        <w:rPr>
          <w:rFonts w:cs="Times New Roman"/>
          <w:szCs w:val="24"/>
        </w:rPr>
      </w:pPr>
      <w:r w:rsidRPr="00A76258">
        <w:rPr>
          <w:rFonts w:cs="Times New Roman"/>
          <w:szCs w:val="24"/>
        </w:rPr>
        <w:t>LLL theories highlight the different approaches to delve deeper into the understanding of how adults learn</w:t>
      </w:r>
      <w:r w:rsidR="006279C0" w:rsidRPr="00A76258">
        <w:rPr>
          <w:rFonts w:cs="Times New Roman"/>
          <w:szCs w:val="24"/>
        </w:rPr>
        <w:t xml:space="preserve">. </w:t>
      </w:r>
      <w:r w:rsidR="00AE182C" w:rsidRPr="00A76258">
        <w:rPr>
          <w:rFonts w:cs="Times New Roman"/>
          <w:szCs w:val="24"/>
        </w:rPr>
        <w:t>According to the representative study about the typology of adult learning conducted by Jarvis (2010), learning, in general, can be classified into three different forms: formal, non-formal, and informal learning</w:t>
      </w:r>
      <w:r w:rsidR="006279C0" w:rsidRPr="00A76258">
        <w:rPr>
          <w:rFonts w:cs="Times New Roman"/>
          <w:szCs w:val="24"/>
        </w:rPr>
        <w:t xml:space="preserve">. Formal learning is defined as </w:t>
      </w:r>
      <w:r w:rsidR="00B35346" w:rsidRPr="00A76258">
        <w:rPr>
          <w:rFonts w:cs="Times New Roman"/>
          <w:szCs w:val="24"/>
        </w:rPr>
        <w:t>a</w:t>
      </w:r>
      <w:r w:rsidR="006279C0" w:rsidRPr="00A76258">
        <w:rPr>
          <w:rFonts w:cs="Times New Roman"/>
          <w:szCs w:val="24"/>
        </w:rPr>
        <w:t xml:space="preserve"> highly institutionalized, chronologically graded</w:t>
      </w:r>
      <w:r w:rsidR="00D65182" w:rsidRPr="00A76258">
        <w:rPr>
          <w:rFonts w:cs="Times New Roman"/>
          <w:szCs w:val="24"/>
        </w:rPr>
        <w:t>,</w:t>
      </w:r>
      <w:r w:rsidR="006279C0" w:rsidRPr="00A76258">
        <w:rPr>
          <w:rFonts w:cs="Times New Roman"/>
          <w:szCs w:val="24"/>
        </w:rPr>
        <w:t xml:space="preserve"> and hierarchically structured education system, spanning lower primary school and the upper reaches of the university (Boeren, 2011)</w:t>
      </w:r>
      <w:r w:rsidR="00A63F7B" w:rsidRPr="00A76258">
        <w:rPr>
          <w:rFonts w:cs="Times New Roman"/>
          <w:szCs w:val="24"/>
        </w:rPr>
        <w:t>,</w:t>
      </w:r>
      <w:r w:rsidR="006279C0" w:rsidRPr="00A76258">
        <w:rPr>
          <w:rFonts w:cs="Times New Roman"/>
          <w:szCs w:val="24"/>
        </w:rPr>
        <w:t xml:space="preserve"> or the “organized settings leading to official degrees and credits refers to formal education” (Boeren, 2011, p. 8). Jarvis (2010) provides a similar definition as formal learning is “formal education and training that occurs in an education institution and any other bureaucratic organization”</w:t>
      </w:r>
      <w:r w:rsidR="00714D8A" w:rsidRPr="00A76258">
        <w:rPr>
          <w:rFonts w:cs="Times New Roman"/>
          <w:szCs w:val="24"/>
        </w:rPr>
        <w:t xml:space="preserve"> (p. 42)</w:t>
      </w:r>
      <w:r w:rsidR="00FA4403" w:rsidRPr="00A76258">
        <w:rPr>
          <w:rFonts w:cs="Times New Roman"/>
          <w:szCs w:val="24"/>
        </w:rPr>
        <w:t>,</w:t>
      </w:r>
      <w:r w:rsidR="004B3017" w:rsidRPr="00A76258">
        <w:rPr>
          <w:rFonts w:cs="Times New Roman"/>
          <w:szCs w:val="24"/>
        </w:rPr>
        <w:t xml:space="preserve"> </w:t>
      </w:r>
      <w:r w:rsidR="006279C0" w:rsidRPr="00A76258">
        <w:rPr>
          <w:rFonts w:cs="Times New Roman"/>
          <w:szCs w:val="24"/>
        </w:rPr>
        <w:t>which includes short- or long-term certificate</w:t>
      </w:r>
      <w:r w:rsidR="006B1873" w:rsidRPr="00A76258">
        <w:rPr>
          <w:rFonts w:cs="Times New Roman"/>
          <w:szCs w:val="24"/>
        </w:rPr>
        <w:t>s</w:t>
      </w:r>
      <w:r w:rsidR="006279C0" w:rsidRPr="00A76258">
        <w:rPr>
          <w:rFonts w:cs="Times New Roman"/>
          <w:szCs w:val="24"/>
        </w:rPr>
        <w:t xml:space="preserve"> or degree</w:t>
      </w:r>
      <w:r w:rsidR="006B1873" w:rsidRPr="00A76258">
        <w:rPr>
          <w:rFonts w:cs="Times New Roman"/>
          <w:szCs w:val="24"/>
        </w:rPr>
        <w:t>s</w:t>
      </w:r>
      <w:r w:rsidR="006279C0" w:rsidRPr="00A76258">
        <w:rPr>
          <w:rFonts w:cs="Times New Roman"/>
          <w:szCs w:val="24"/>
        </w:rPr>
        <w:t xml:space="preserve"> provided by </w:t>
      </w:r>
      <w:r w:rsidR="006B1873" w:rsidRPr="00A76258">
        <w:rPr>
          <w:rFonts w:cs="Times New Roman"/>
          <w:szCs w:val="24"/>
        </w:rPr>
        <w:t>higher education institutions</w:t>
      </w:r>
      <w:r w:rsidR="00EF2181" w:rsidRPr="00A76258">
        <w:rPr>
          <w:rFonts w:cs="Times New Roman"/>
          <w:szCs w:val="24"/>
        </w:rPr>
        <w:t xml:space="preserve"> such as colleges or universities</w:t>
      </w:r>
      <w:r w:rsidR="006279C0" w:rsidRPr="00A76258">
        <w:rPr>
          <w:rFonts w:cs="Times New Roman"/>
          <w:szCs w:val="24"/>
        </w:rPr>
        <w:t>.</w:t>
      </w:r>
    </w:p>
    <w:p w14:paraId="222F5CE4" w14:textId="02B58480" w:rsidR="00CB069D" w:rsidRPr="00A76258" w:rsidRDefault="006279C0" w:rsidP="00B21D6C">
      <w:pPr>
        <w:ind w:firstLine="720"/>
        <w:rPr>
          <w:rFonts w:cs="Times New Roman"/>
          <w:szCs w:val="24"/>
        </w:rPr>
      </w:pPr>
      <w:r w:rsidRPr="00A76258">
        <w:rPr>
          <w:rFonts w:cs="Times New Roman"/>
          <w:szCs w:val="24"/>
        </w:rPr>
        <w:t xml:space="preserve">Boeren (2011) </w:t>
      </w:r>
      <w:r w:rsidR="00CB069D" w:rsidRPr="00A76258">
        <w:rPr>
          <w:rFonts w:cs="Times New Roman"/>
          <w:szCs w:val="24"/>
        </w:rPr>
        <w:t xml:space="preserve">also </w:t>
      </w:r>
      <w:r w:rsidRPr="00A76258">
        <w:rPr>
          <w:rFonts w:cs="Times New Roman"/>
          <w:szCs w:val="24"/>
        </w:rPr>
        <w:t xml:space="preserve">identified non-formal learning as an “organized education taking place outside the formal education system… In contrast with formal education, non-formal education focused on </w:t>
      </w:r>
      <w:r w:rsidR="007B53CC" w:rsidRPr="00A76258">
        <w:rPr>
          <w:rFonts w:cs="Times New Roman"/>
          <w:szCs w:val="24"/>
        </w:rPr>
        <w:t xml:space="preserve">the </w:t>
      </w:r>
      <w:r w:rsidRPr="00A76258">
        <w:rPr>
          <w:rFonts w:cs="Times New Roman"/>
          <w:szCs w:val="24"/>
        </w:rPr>
        <w:t xml:space="preserve">needs of special groups such as women or adults with literacy problems” (p. </w:t>
      </w:r>
      <w:r w:rsidR="00EE1329" w:rsidRPr="00A76258">
        <w:rPr>
          <w:rFonts w:cs="Times New Roman"/>
          <w:szCs w:val="24"/>
        </w:rPr>
        <w:t>335)</w:t>
      </w:r>
      <w:r w:rsidRPr="00A76258">
        <w:rPr>
          <w:rFonts w:cs="Times New Roman"/>
          <w:szCs w:val="24"/>
        </w:rPr>
        <w:t>. Jarvis (2010) described non-formal learning as</w:t>
      </w:r>
      <w:r w:rsidR="00283968" w:rsidRPr="00A76258">
        <w:rPr>
          <w:rFonts w:cs="Times New Roman"/>
          <w:szCs w:val="24"/>
        </w:rPr>
        <w:t xml:space="preserve"> it</w:t>
      </w:r>
      <w:r w:rsidRPr="00A76258">
        <w:rPr>
          <w:rFonts w:cs="Times New Roman"/>
          <w:szCs w:val="24"/>
        </w:rPr>
        <w:t xml:space="preserve"> “refer[s] to the ongoing nature of learning that occurs in places such as the workplace, the community, and so on, sometimes the learner is actually mentored in these situations</w:t>
      </w:r>
      <w:r w:rsidR="007B53CC" w:rsidRPr="00A76258">
        <w:rPr>
          <w:rFonts w:cs="Times New Roman"/>
          <w:szCs w:val="24"/>
        </w:rPr>
        <w:t>”</w:t>
      </w:r>
      <w:r w:rsidR="003046A2" w:rsidRPr="00A76258">
        <w:rPr>
          <w:rFonts w:cs="Times New Roman"/>
          <w:szCs w:val="24"/>
        </w:rPr>
        <w:t xml:space="preserve"> (p. </w:t>
      </w:r>
      <w:r w:rsidR="00E1385B" w:rsidRPr="00A76258">
        <w:rPr>
          <w:rFonts w:cs="Times New Roman"/>
          <w:szCs w:val="24"/>
        </w:rPr>
        <w:t>108</w:t>
      </w:r>
      <w:r w:rsidR="003046A2" w:rsidRPr="00A76258">
        <w:rPr>
          <w:rFonts w:cs="Times New Roman"/>
          <w:szCs w:val="24"/>
        </w:rPr>
        <w:t>).</w:t>
      </w:r>
      <w:r w:rsidRPr="00A76258">
        <w:rPr>
          <w:rFonts w:cs="Times New Roman"/>
          <w:szCs w:val="24"/>
        </w:rPr>
        <w:t xml:space="preserve"> </w:t>
      </w:r>
      <w:r w:rsidR="00F153BD" w:rsidRPr="00A76258">
        <w:rPr>
          <w:rFonts w:cs="Times New Roman"/>
          <w:szCs w:val="24"/>
        </w:rPr>
        <w:t xml:space="preserve">The most representative forms of non-formal learning include the planned endeavors of organizations under HRD-driven purposes, which take place in and out of the workplace. In addition, non-formal learning often </w:t>
      </w:r>
      <w:r w:rsidR="00F153BD" w:rsidRPr="00A76258">
        <w:rPr>
          <w:rFonts w:cs="Times New Roman"/>
          <w:szCs w:val="24"/>
        </w:rPr>
        <w:lastRenderedPageBreak/>
        <w:t>encompasses diverse paid and voluntary community education provided by private, nonprofit, religious, and public organizations. According to the difference</w:t>
      </w:r>
      <w:r w:rsidR="003046A2" w:rsidRPr="00A76258">
        <w:rPr>
          <w:rFonts w:cs="Times New Roman"/>
          <w:szCs w:val="24"/>
        </w:rPr>
        <w:t>s</w:t>
      </w:r>
      <w:r w:rsidR="00F153BD" w:rsidRPr="00A76258">
        <w:rPr>
          <w:rFonts w:cs="Times New Roman"/>
          <w:szCs w:val="24"/>
        </w:rPr>
        <w:t xml:space="preserve"> in physical space where learning takes place, non-formal learning is distinguished from formal learning that occurs mostly in higher education institutions</w:t>
      </w:r>
      <w:r w:rsidR="003046A2" w:rsidRPr="00A76258">
        <w:rPr>
          <w:rFonts w:cs="Times New Roman"/>
          <w:szCs w:val="24"/>
        </w:rPr>
        <w:t xml:space="preserve"> and</w:t>
      </w:r>
      <w:r w:rsidR="00DB101D" w:rsidRPr="00A76258">
        <w:rPr>
          <w:rFonts w:cs="Times New Roman"/>
          <w:szCs w:val="24"/>
        </w:rPr>
        <w:t xml:space="preserve"> </w:t>
      </w:r>
      <w:r w:rsidR="00F153BD" w:rsidRPr="00A76258">
        <w:rPr>
          <w:rFonts w:cs="Times New Roman"/>
          <w:szCs w:val="24"/>
        </w:rPr>
        <w:t>does not lead to official credentials such as diplomas, credits, or degrees</w:t>
      </w:r>
      <w:r w:rsidRPr="00A76258">
        <w:rPr>
          <w:rFonts w:cs="Times New Roman"/>
          <w:szCs w:val="24"/>
        </w:rPr>
        <w:t>.</w:t>
      </w:r>
    </w:p>
    <w:p w14:paraId="2CA1AC62" w14:textId="7269EFF2" w:rsidR="00B11B74" w:rsidRPr="00A76258" w:rsidRDefault="006279C0" w:rsidP="00B21D6C">
      <w:pPr>
        <w:ind w:firstLine="720"/>
        <w:rPr>
          <w:szCs w:val="24"/>
        </w:rPr>
      </w:pPr>
      <w:r w:rsidRPr="00A76258">
        <w:rPr>
          <w:rFonts w:cs="Times New Roman"/>
          <w:szCs w:val="24"/>
        </w:rPr>
        <w:t xml:space="preserve">Informal learning is described as the “natural accumulation of knowledge and skills in daily life, often unorganized and incidental” (Boeren, 2011, p. </w:t>
      </w:r>
      <w:r w:rsidR="00736F40" w:rsidRPr="00A76258">
        <w:rPr>
          <w:rFonts w:cs="Times New Roman"/>
          <w:szCs w:val="24"/>
        </w:rPr>
        <w:t>335</w:t>
      </w:r>
      <w:r w:rsidRPr="00A76258">
        <w:rPr>
          <w:rFonts w:cs="Times New Roman"/>
          <w:szCs w:val="24"/>
        </w:rPr>
        <w:t xml:space="preserve">). </w:t>
      </w:r>
      <w:r w:rsidR="00401D7C" w:rsidRPr="00A76258">
        <w:rPr>
          <w:rFonts w:cs="Times New Roman"/>
          <w:szCs w:val="24"/>
        </w:rPr>
        <w:t xml:space="preserve">For example, it includes </w:t>
      </w:r>
      <w:r w:rsidR="004B0A7F" w:rsidRPr="00A76258">
        <w:rPr>
          <w:rFonts w:cs="Times New Roman"/>
          <w:szCs w:val="24"/>
        </w:rPr>
        <w:t>un</w:t>
      </w:r>
      <w:r w:rsidR="00401D7C" w:rsidRPr="00A76258">
        <w:rPr>
          <w:rFonts w:cs="Times New Roman"/>
          <w:szCs w:val="24"/>
        </w:rPr>
        <w:t xml:space="preserve">structured learning activities that take place from </w:t>
      </w:r>
      <w:r w:rsidR="004B0A7F" w:rsidRPr="00A76258">
        <w:rPr>
          <w:rFonts w:cs="Times New Roman"/>
          <w:szCs w:val="24"/>
        </w:rPr>
        <w:t>interactions</w:t>
      </w:r>
      <w:r w:rsidR="00401D7C" w:rsidRPr="00A76258">
        <w:rPr>
          <w:rFonts w:cs="Times New Roman"/>
          <w:szCs w:val="24"/>
        </w:rPr>
        <w:t xml:space="preserve"> with family, friends, and colleagues, from using printed materials, computers, television, radio, and video, and from guided tours in museums and from visiting learning centers such as libraries</w:t>
      </w:r>
      <w:r w:rsidRPr="00A76258">
        <w:rPr>
          <w:rFonts w:cs="Times New Roman"/>
          <w:szCs w:val="24"/>
        </w:rPr>
        <w:t xml:space="preserve"> (Boeren, 2011).</w:t>
      </w:r>
      <w:r w:rsidR="00B21D6C" w:rsidRPr="00A76258">
        <w:rPr>
          <w:rFonts w:cs="Times New Roman"/>
          <w:szCs w:val="24"/>
        </w:rPr>
        <w:t xml:space="preserve"> </w:t>
      </w:r>
      <w:r w:rsidR="00343B64" w:rsidRPr="00A76258">
        <w:rPr>
          <w:rFonts w:cs="Times New Roman"/>
          <w:szCs w:val="24"/>
        </w:rPr>
        <w:t xml:space="preserve">Corresponding to this fundamental conceptual distinction of adult learning, recent researchers have re-classified adult education subsequently into three types based on the difference in primary focus and settings of learning: (1) </w:t>
      </w:r>
      <w:r w:rsidR="00343B64" w:rsidRPr="00A76258">
        <w:rPr>
          <w:rFonts w:cs="Times New Roman"/>
          <w:i/>
          <w:iCs/>
          <w:szCs w:val="24"/>
        </w:rPr>
        <w:t>formal AET</w:t>
      </w:r>
      <w:r w:rsidR="00343B64" w:rsidRPr="00A76258">
        <w:rPr>
          <w:rFonts w:cs="Times New Roman"/>
          <w:szCs w:val="24"/>
        </w:rPr>
        <w:t xml:space="preserve">, (2) </w:t>
      </w:r>
      <w:r w:rsidR="00343B64" w:rsidRPr="00A76258">
        <w:rPr>
          <w:rFonts w:cs="Times New Roman"/>
          <w:i/>
          <w:iCs/>
          <w:szCs w:val="24"/>
        </w:rPr>
        <w:t>non-formal AET</w:t>
      </w:r>
      <w:r w:rsidR="00343B64" w:rsidRPr="00A76258">
        <w:rPr>
          <w:rFonts w:cs="Times New Roman"/>
          <w:szCs w:val="24"/>
        </w:rPr>
        <w:t xml:space="preserve">, and (3) </w:t>
      </w:r>
      <w:r w:rsidR="00343B64" w:rsidRPr="00A76258">
        <w:rPr>
          <w:rFonts w:cs="Times New Roman"/>
          <w:i/>
          <w:iCs/>
          <w:szCs w:val="24"/>
        </w:rPr>
        <w:t>informal learning at the workplace</w:t>
      </w:r>
      <w:r w:rsidR="00B11B74" w:rsidRPr="00A76258">
        <w:rPr>
          <w:szCs w:val="24"/>
        </w:rPr>
        <w:t xml:space="preserve"> (</w:t>
      </w:r>
      <w:r w:rsidR="002C690F" w:rsidRPr="00A76258">
        <w:rPr>
          <w:szCs w:val="24"/>
        </w:rPr>
        <w:t xml:space="preserve">Desjardins, 2011; </w:t>
      </w:r>
      <w:r w:rsidR="00B11B74" w:rsidRPr="00A76258">
        <w:rPr>
          <w:szCs w:val="24"/>
        </w:rPr>
        <w:t>UNESCO</w:t>
      </w:r>
      <w:r w:rsidR="00560D66" w:rsidRPr="00A76258">
        <w:rPr>
          <w:szCs w:val="24"/>
        </w:rPr>
        <w:t xml:space="preserve"> Institute for Lifelong Learning</w:t>
      </w:r>
      <w:r w:rsidR="00B11B74" w:rsidRPr="00A76258">
        <w:rPr>
          <w:szCs w:val="24"/>
        </w:rPr>
        <w:t>, 2016).</w:t>
      </w:r>
    </w:p>
    <w:p w14:paraId="06DBC349" w14:textId="032DADBB" w:rsidR="00C04211" w:rsidRPr="00A76258" w:rsidRDefault="00C04211" w:rsidP="00C04211">
      <w:pPr>
        <w:pStyle w:val="Heading3"/>
      </w:pPr>
      <w:bookmarkStart w:id="31" w:name="_Toc130286678"/>
      <w:r w:rsidRPr="00A76258">
        <w:t>Formal A</w:t>
      </w:r>
      <w:r w:rsidR="00BC64DB" w:rsidRPr="00A76258">
        <w:t>dult Education and Training</w:t>
      </w:r>
      <w:bookmarkEnd w:id="31"/>
      <w:r w:rsidR="00BC64DB" w:rsidRPr="00A76258">
        <w:t xml:space="preserve"> </w:t>
      </w:r>
    </w:p>
    <w:p w14:paraId="65AFA317" w14:textId="637F8309" w:rsidR="00C04211" w:rsidRPr="00A76258" w:rsidRDefault="00546AB8" w:rsidP="00F610B9">
      <w:pPr>
        <w:ind w:firstLine="720"/>
        <w:rPr>
          <w:szCs w:val="24"/>
        </w:rPr>
      </w:pPr>
      <w:r w:rsidRPr="00A76258">
        <w:rPr>
          <w:szCs w:val="24"/>
        </w:rPr>
        <w:t xml:space="preserve">The terminology of adult education has been used to describe all aspects of learning activities that take place in and out of the school system. </w:t>
      </w:r>
      <w:r w:rsidR="00B11B74" w:rsidRPr="00A76258">
        <w:rPr>
          <w:szCs w:val="24"/>
        </w:rPr>
        <w:t>Formal AET is formally designed and involves organized learning that mainly occurs in educational institutions such as colleges or universities (</w:t>
      </w:r>
      <w:r w:rsidR="00A21D89" w:rsidRPr="00A76258">
        <w:rPr>
          <w:szCs w:val="24"/>
        </w:rPr>
        <w:t>CEC</w:t>
      </w:r>
      <w:r w:rsidR="00B11B74" w:rsidRPr="00A76258">
        <w:rPr>
          <w:szCs w:val="24"/>
        </w:rPr>
        <w:t>, 2000). The goal of formal AET is often geared toward gaining certified educational outputs such as college diplomas or course completion certificates to compensate for the lack of education</w:t>
      </w:r>
      <w:r w:rsidR="007578F1" w:rsidRPr="00A76258">
        <w:rPr>
          <w:szCs w:val="24"/>
        </w:rPr>
        <w:t>al qualifications</w:t>
      </w:r>
      <w:r w:rsidR="00B11B74" w:rsidRPr="00A76258">
        <w:rPr>
          <w:szCs w:val="24"/>
        </w:rPr>
        <w:t xml:space="preserve"> </w:t>
      </w:r>
      <w:r w:rsidR="00425616" w:rsidRPr="00A76258">
        <w:rPr>
          <w:szCs w:val="24"/>
        </w:rPr>
        <w:t>of</w:t>
      </w:r>
      <w:r w:rsidR="00B11B74" w:rsidRPr="00A76258">
        <w:rPr>
          <w:szCs w:val="24"/>
        </w:rPr>
        <w:t xml:space="preserve"> the workforce (Yamashita et al., 2019). </w:t>
      </w:r>
      <w:r w:rsidR="0050313E" w:rsidRPr="00A76258">
        <w:rPr>
          <w:rFonts w:cs="Times New Roman"/>
          <w:szCs w:val="24"/>
        </w:rPr>
        <w:t xml:space="preserve">Financial support from an employer often serves as a threshold </w:t>
      </w:r>
      <w:r w:rsidR="002D1BD4" w:rsidRPr="00A76258">
        <w:rPr>
          <w:rFonts w:cs="Times New Roman"/>
          <w:szCs w:val="24"/>
        </w:rPr>
        <w:t>that opens</w:t>
      </w:r>
      <w:r w:rsidR="0050313E" w:rsidRPr="00A76258">
        <w:rPr>
          <w:rFonts w:cs="Times New Roman"/>
          <w:szCs w:val="24"/>
        </w:rPr>
        <w:t xml:space="preserve"> </w:t>
      </w:r>
      <w:r w:rsidR="002D1BD4" w:rsidRPr="00A76258">
        <w:rPr>
          <w:rFonts w:cs="Times New Roman"/>
          <w:szCs w:val="24"/>
        </w:rPr>
        <w:t xml:space="preserve">up </w:t>
      </w:r>
      <w:r w:rsidR="0050313E" w:rsidRPr="00A76258">
        <w:rPr>
          <w:rFonts w:cs="Times New Roman"/>
          <w:szCs w:val="24"/>
        </w:rPr>
        <w:t>the possibility of, and attributes to adult education participation among</w:t>
      </w:r>
      <w:r w:rsidR="00FF4FCF" w:rsidRPr="00A76258">
        <w:rPr>
          <w:rFonts w:cs="Times New Roman"/>
          <w:szCs w:val="24"/>
        </w:rPr>
        <w:t xml:space="preserve"> working</w:t>
      </w:r>
      <w:r w:rsidR="0050313E" w:rsidRPr="00A76258">
        <w:rPr>
          <w:rFonts w:cs="Times New Roman"/>
          <w:szCs w:val="24"/>
        </w:rPr>
        <w:t xml:space="preserve"> adults, especially low-educated and </w:t>
      </w:r>
      <w:r w:rsidR="0050313E" w:rsidRPr="00A76258">
        <w:rPr>
          <w:rFonts w:cs="Times New Roman"/>
          <w:szCs w:val="24"/>
        </w:rPr>
        <w:lastRenderedPageBreak/>
        <w:t>low-income workers</w:t>
      </w:r>
      <w:r w:rsidR="00D94DBF" w:rsidRPr="00A76258">
        <w:rPr>
          <w:rFonts w:cs="Times New Roman"/>
          <w:szCs w:val="24"/>
        </w:rPr>
        <w:t xml:space="preserve">. </w:t>
      </w:r>
      <w:r w:rsidR="0097749B" w:rsidRPr="00A76258">
        <w:rPr>
          <w:rFonts w:cs="Times New Roman"/>
          <w:szCs w:val="24"/>
        </w:rPr>
        <w:t xml:space="preserve">Desjardins </w:t>
      </w:r>
      <w:r w:rsidR="00FF4FCF" w:rsidRPr="00A76258">
        <w:rPr>
          <w:rFonts w:cs="Times New Roman"/>
          <w:szCs w:val="24"/>
        </w:rPr>
        <w:t>et al.</w:t>
      </w:r>
      <w:r w:rsidR="0097749B" w:rsidRPr="00A76258">
        <w:rPr>
          <w:rFonts w:cs="Times New Roman"/>
          <w:szCs w:val="24"/>
        </w:rPr>
        <w:t xml:space="preserve"> (2006) indicated that tuition aid from employers is a significant factor </w:t>
      </w:r>
      <w:r w:rsidR="00494750" w:rsidRPr="00A76258">
        <w:rPr>
          <w:rFonts w:cs="Times New Roman"/>
          <w:szCs w:val="24"/>
        </w:rPr>
        <w:t>in p</w:t>
      </w:r>
      <w:r w:rsidR="00FF4FCF" w:rsidRPr="00A76258">
        <w:rPr>
          <w:rFonts w:cs="Times New Roman"/>
          <w:szCs w:val="24"/>
        </w:rPr>
        <w:t>rompting access to</w:t>
      </w:r>
      <w:r w:rsidR="0097749B" w:rsidRPr="00A76258">
        <w:rPr>
          <w:rFonts w:cs="Times New Roman"/>
          <w:szCs w:val="24"/>
        </w:rPr>
        <w:t xml:space="preserve"> </w:t>
      </w:r>
      <w:r w:rsidR="00494750" w:rsidRPr="00A76258">
        <w:rPr>
          <w:rFonts w:cs="Times New Roman"/>
          <w:szCs w:val="24"/>
        </w:rPr>
        <w:t>adult</w:t>
      </w:r>
      <w:r w:rsidR="0097749B" w:rsidRPr="00A76258">
        <w:rPr>
          <w:rFonts w:cs="Times New Roman"/>
          <w:szCs w:val="24"/>
        </w:rPr>
        <w:t xml:space="preserve"> education</w:t>
      </w:r>
      <w:r w:rsidR="00494750" w:rsidRPr="00A76258">
        <w:rPr>
          <w:rFonts w:cs="Times New Roman"/>
          <w:szCs w:val="24"/>
        </w:rPr>
        <w:t xml:space="preserve"> programs</w:t>
      </w:r>
      <w:r w:rsidR="00FF4FCF" w:rsidRPr="00A76258">
        <w:rPr>
          <w:rFonts w:cs="Times New Roman"/>
          <w:szCs w:val="24"/>
        </w:rPr>
        <w:t xml:space="preserve"> at</w:t>
      </w:r>
      <w:r w:rsidR="006C53F9" w:rsidRPr="00A76258">
        <w:rPr>
          <w:rFonts w:cs="Times New Roman"/>
          <w:szCs w:val="24"/>
        </w:rPr>
        <w:t xml:space="preserve"> higher education institutions</w:t>
      </w:r>
      <w:r w:rsidR="0097749B" w:rsidRPr="00A76258">
        <w:rPr>
          <w:szCs w:val="24"/>
        </w:rPr>
        <w:t xml:space="preserve">. </w:t>
      </w:r>
      <w:r w:rsidR="0050313E" w:rsidRPr="00A76258">
        <w:rPr>
          <w:szCs w:val="24"/>
        </w:rPr>
        <w:t xml:space="preserve">Hence, one of the important facets of formal AET is an organization’s investment in human resources to improve their employees’ availability of training funds or accessibility for formal education through tuition reimbursement and </w:t>
      </w:r>
      <w:r w:rsidR="00225F80" w:rsidRPr="00A76258">
        <w:rPr>
          <w:szCs w:val="24"/>
        </w:rPr>
        <w:t>other supports</w:t>
      </w:r>
      <w:r w:rsidR="00B11B74" w:rsidRPr="00A76258">
        <w:rPr>
          <w:szCs w:val="24"/>
        </w:rPr>
        <w:t>.</w:t>
      </w:r>
    </w:p>
    <w:p w14:paraId="1865CA2F" w14:textId="7B1CFD44" w:rsidR="009E7F06" w:rsidRPr="00A76258" w:rsidRDefault="0077786E" w:rsidP="00F610B9">
      <w:pPr>
        <w:ind w:firstLine="720"/>
        <w:rPr>
          <w:rFonts w:cs="Times New Roman"/>
          <w:szCs w:val="24"/>
        </w:rPr>
      </w:pPr>
      <w:r w:rsidRPr="00A76258">
        <w:rPr>
          <w:rFonts w:cs="Times New Roman"/>
          <w:szCs w:val="24"/>
        </w:rPr>
        <w:t>Today, more and more companies have attempted to provide work-related learning themselves as a part of HRD interventions and strategic plans</w:t>
      </w:r>
      <w:r w:rsidR="00961E97" w:rsidRPr="00A76258">
        <w:rPr>
          <w:rFonts w:cs="Times New Roman"/>
          <w:szCs w:val="24"/>
        </w:rPr>
        <w:t>. S</w:t>
      </w:r>
      <w:r w:rsidR="001C013A" w:rsidRPr="00A76258">
        <w:rPr>
          <w:rFonts w:cs="Times New Roman"/>
          <w:szCs w:val="24"/>
        </w:rPr>
        <w:t>till</w:t>
      </w:r>
      <w:r w:rsidRPr="00A76258">
        <w:rPr>
          <w:rFonts w:cs="Times New Roman"/>
          <w:szCs w:val="24"/>
        </w:rPr>
        <w:t xml:space="preserve">, colleges or universities are </w:t>
      </w:r>
      <w:r w:rsidR="00365A1F" w:rsidRPr="00A76258">
        <w:rPr>
          <w:rFonts w:cs="Times New Roman"/>
          <w:szCs w:val="24"/>
        </w:rPr>
        <w:t xml:space="preserve">widely </w:t>
      </w:r>
      <w:r w:rsidRPr="00A76258">
        <w:rPr>
          <w:rFonts w:cs="Times New Roman"/>
          <w:szCs w:val="24"/>
        </w:rPr>
        <w:t xml:space="preserve">acknowledged as </w:t>
      </w:r>
      <w:r w:rsidR="00961E97" w:rsidRPr="00A76258">
        <w:rPr>
          <w:rFonts w:cs="Times New Roman"/>
          <w:szCs w:val="24"/>
        </w:rPr>
        <w:t xml:space="preserve">the </w:t>
      </w:r>
      <w:r w:rsidRPr="00A76258">
        <w:rPr>
          <w:rFonts w:cs="Times New Roman"/>
          <w:szCs w:val="24"/>
        </w:rPr>
        <w:t>primary venue</w:t>
      </w:r>
      <w:r w:rsidR="00063F99" w:rsidRPr="00A76258">
        <w:rPr>
          <w:rFonts w:cs="Times New Roman"/>
          <w:szCs w:val="24"/>
        </w:rPr>
        <w:t>s</w:t>
      </w:r>
      <w:r w:rsidRPr="00A76258">
        <w:rPr>
          <w:rFonts w:cs="Times New Roman"/>
          <w:szCs w:val="24"/>
        </w:rPr>
        <w:t xml:space="preserve"> for </w:t>
      </w:r>
      <w:r w:rsidR="00961E97" w:rsidRPr="00A76258">
        <w:rPr>
          <w:rFonts w:cs="Times New Roman"/>
          <w:szCs w:val="24"/>
        </w:rPr>
        <w:t>available</w:t>
      </w:r>
      <w:r w:rsidR="002E4456" w:rsidRPr="00A76258">
        <w:rPr>
          <w:rFonts w:cs="Times New Roman"/>
          <w:szCs w:val="24"/>
        </w:rPr>
        <w:t xml:space="preserve"> adult</w:t>
      </w:r>
      <w:r w:rsidRPr="00A76258">
        <w:rPr>
          <w:rFonts w:cs="Times New Roman"/>
          <w:szCs w:val="24"/>
        </w:rPr>
        <w:t xml:space="preserve"> education </w:t>
      </w:r>
      <w:r w:rsidR="00961E97" w:rsidRPr="00A76258">
        <w:rPr>
          <w:rFonts w:cs="Times New Roman"/>
          <w:szCs w:val="24"/>
        </w:rPr>
        <w:t>opportunities</w:t>
      </w:r>
      <w:r w:rsidR="00365A1F" w:rsidRPr="00A76258">
        <w:rPr>
          <w:rFonts w:cs="Times New Roman"/>
          <w:szCs w:val="24"/>
        </w:rPr>
        <w:t xml:space="preserve"> </w:t>
      </w:r>
      <w:r w:rsidRPr="00A76258">
        <w:rPr>
          <w:rFonts w:cs="Times New Roman"/>
          <w:szCs w:val="24"/>
        </w:rPr>
        <w:t xml:space="preserve">(Jarvis, 2010). </w:t>
      </w:r>
      <w:r w:rsidR="00797A5D" w:rsidRPr="00A76258">
        <w:rPr>
          <w:szCs w:val="24"/>
        </w:rPr>
        <w:t>Given that formal AET frequently accommodates degree programs at higher education institutions, it is important to understand that formalized adult education programs at colleges or universities can be described by the work-to-school transitions paradigm.</w:t>
      </w:r>
      <w:r w:rsidR="00753B5F" w:rsidRPr="00A76258">
        <w:rPr>
          <w:szCs w:val="24"/>
        </w:rPr>
        <w:t xml:space="preserve"> </w:t>
      </w:r>
      <w:r w:rsidR="00781CB3" w:rsidRPr="00A76258">
        <w:rPr>
          <w:szCs w:val="24"/>
        </w:rPr>
        <w:t>The concept of w</w:t>
      </w:r>
      <w:r w:rsidR="00781CB3" w:rsidRPr="00A76258">
        <w:rPr>
          <w:rFonts w:cs="Times New Roman"/>
          <w:szCs w:val="24"/>
        </w:rPr>
        <w:t>ork-to-school transition</w:t>
      </w:r>
      <w:r w:rsidR="00923D34" w:rsidRPr="00A76258">
        <w:rPr>
          <w:rFonts w:cs="Times New Roman"/>
          <w:szCs w:val="24"/>
        </w:rPr>
        <w:t>s</w:t>
      </w:r>
      <w:r w:rsidR="00781CB3" w:rsidRPr="00A76258">
        <w:rPr>
          <w:rFonts w:cs="Times New Roman"/>
          <w:szCs w:val="24"/>
        </w:rPr>
        <w:t xml:space="preserve"> is considered a primary agenda across </w:t>
      </w:r>
      <w:r w:rsidR="00D5732E" w:rsidRPr="00A76258">
        <w:rPr>
          <w:rFonts w:cs="Times New Roman"/>
          <w:szCs w:val="24"/>
        </w:rPr>
        <w:t xml:space="preserve">multiple </w:t>
      </w:r>
      <w:r w:rsidR="00781CB3" w:rsidRPr="00A76258">
        <w:rPr>
          <w:rFonts w:cs="Times New Roman"/>
          <w:szCs w:val="24"/>
        </w:rPr>
        <w:t xml:space="preserve">countries not only to address quality job transitions and employment rate improvement but also to </w:t>
      </w:r>
      <w:r w:rsidR="00B31CE2" w:rsidRPr="00A76258">
        <w:rPr>
          <w:rFonts w:cs="Times New Roman"/>
          <w:szCs w:val="24"/>
        </w:rPr>
        <w:t>accommodate</w:t>
      </w:r>
      <w:r w:rsidR="00781CB3" w:rsidRPr="00A76258">
        <w:rPr>
          <w:rFonts w:cs="Times New Roman"/>
          <w:szCs w:val="24"/>
        </w:rPr>
        <w:t xml:space="preserve"> industrial demand</w:t>
      </w:r>
      <w:r w:rsidR="00B31CE2" w:rsidRPr="00A76258">
        <w:rPr>
          <w:rFonts w:cs="Times New Roman"/>
          <w:szCs w:val="24"/>
        </w:rPr>
        <w:t>s</w:t>
      </w:r>
      <w:r w:rsidR="00781CB3" w:rsidRPr="00A76258">
        <w:rPr>
          <w:rFonts w:cs="Times New Roman"/>
          <w:szCs w:val="24"/>
        </w:rPr>
        <w:t xml:space="preserve"> </w:t>
      </w:r>
      <w:r w:rsidR="00B31CE2" w:rsidRPr="00A76258">
        <w:rPr>
          <w:rFonts w:cs="Times New Roman"/>
          <w:szCs w:val="24"/>
        </w:rPr>
        <w:t>in</w:t>
      </w:r>
      <w:r w:rsidR="00781CB3" w:rsidRPr="00A76258">
        <w:rPr>
          <w:rFonts w:cs="Times New Roman"/>
          <w:szCs w:val="24"/>
        </w:rPr>
        <w:t xml:space="preserve"> higher education</w:t>
      </w:r>
      <w:r w:rsidR="00B31CE2" w:rsidRPr="00A76258">
        <w:rPr>
          <w:rFonts w:cs="Times New Roman"/>
          <w:szCs w:val="24"/>
        </w:rPr>
        <w:t xml:space="preserve"> settings</w:t>
      </w:r>
      <w:r w:rsidR="00781CB3" w:rsidRPr="00A76258">
        <w:rPr>
          <w:rFonts w:cs="Times New Roman"/>
          <w:szCs w:val="24"/>
        </w:rPr>
        <w:t xml:space="preserve">. </w:t>
      </w:r>
      <w:r w:rsidR="00795493" w:rsidRPr="00A76258">
        <w:rPr>
          <w:rFonts w:cs="Times New Roman"/>
          <w:szCs w:val="24"/>
        </w:rPr>
        <w:t>Many employees are pursuing varied career paths and transitions, and this set of ongoing changes illustrates the value of work as a composite of experiences; accordingly, recurrent education takes place during their lifetime upon the ever-emerging needs for learning</w:t>
      </w:r>
      <w:r w:rsidR="00244311" w:rsidRPr="00A76258">
        <w:rPr>
          <w:rFonts w:cs="Times New Roman"/>
          <w:szCs w:val="24"/>
        </w:rPr>
        <w:t xml:space="preserve"> </w:t>
      </w:r>
      <w:r w:rsidR="00781CB3" w:rsidRPr="00A76258">
        <w:rPr>
          <w:rFonts w:cs="Times New Roman"/>
          <w:szCs w:val="24"/>
        </w:rPr>
        <w:t>(Brown, 200</w:t>
      </w:r>
      <w:r w:rsidR="0006016F" w:rsidRPr="00A76258">
        <w:rPr>
          <w:rFonts w:cs="Times New Roman"/>
          <w:szCs w:val="24"/>
        </w:rPr>
        <w:t>1</w:t>
      </w:r>
      <w:r w:rsidR="00781CB3" w:rsidRPr="00A76258">
        <w:rPr>
          <w:rFonts w:cs="Times New Roman"/>
          <w:szCs w:val="24"/>
        </w:rPr>
        <w:t xml:space="preserve">). </w:t>
      </w:r>
      <w:r w:rsidR="00244311" w:rsidRPr="00A76258">
        <w:rPr>
          <w:rFonts w:cs="Times New Roman"/>
          <w:szCs w:val="24"/>
        </w:rPr>
        <w:t>W</w:t>
      </w:r>
      <w:r w:rsidR="00781CB3" w:rsidRPr="00A76258">
        <w:rPr>
          <w:rFonts w:cs="Times New Roman"/>
          <w:szCs w:val="24"/>
        </w:rPr>
        <w:t>orking adult</w:t>
      </w:r>
      <w:r w:rsidR="00244311" w:rsidRPr="00A76258">
        <w:rPr>
          <w:rFonts w:cs="Times New Roman"/>
          <w:szCs w:val="24"/>
        </w:rPr>
        <w:t>s</w:t>
      </w:r>
      <w:r w:rsidR="00781CB3" w:rsidRPr="00A76258">
        <w:rPr>
          <w:rFonts w:cs="Times New Roman"/>
          <w:szCs w:val="24"/>
        </w:rPr>
        <w:t xml:space="preserve"> who experience unexpected mid- and later-life career transition</w:t>
      </w:r>
      <w:r w:rsidR="00E4034C" w:rsidRPr="00A76258">
        <w:rPr>
          <w:rFonts w:cs="Times New Roman"/>
          <w:szCs w:val="24"/>
        </w:rPr>
        <w:t>s</w:t>
      </w:r>
      <w:r w:rsidR="00781CB3" w:rsidRPr="00A76258">
        <w:rPr>
          <w:rFonts w:cs="Times New Roman"/>
          <w:szCs w:val="24"/>
        </w:rPr>
        <w:t xml:space="preserve"> </w:t>
      </w:r>
      <w:r w:rsidR="005C172E" w:rsidRPr="00A76258">
        <w:rPr>
          <w:rFonts w:cs="Times New Roman"/>
          <w:szCs w:val="24"/>
        </w:rPr>
        <w:t>may</w:t>
      </w:r>
      <w:r w:rsidR="00781CB3" w:rsidRPr="00A76258">
        <w:rPr>
          <w:rFonts w:cs="Times New Roman"/>
          <w:szCs w:val="24"/>
        </w:rPr>
        <w:t xml:space="preserve"> seek as many opportunities as possible to move into a schooling situation that will eventually lead </w:t>
      </w:r>
      <w:r w:rsidR="00E4034C" w:rsidRPr="00A76258">
        <w:rPr>
          <w:rFonts w:cs="Times New Roman"/>
          <w:szCs w:val="24"/>
        </w:rPr>
        <w:t>them</w:t>
      </w:r>
      <w:r w:rsidR="00781CB3" w:rsidRPr="00A76258">
        <w:rPr>
          <w:rFonts w:cs="Times New Roman"/>
          <w:szCs w:val="24"/>
        </w:rPr>
        <w:t xml:space="preserve"> to a new job or career (Milheim, 2005). </w:t>
      </w:r>
    </w:p>
    <w:p w14:paraId="12E0B68F" w14:textId="11FB9775" w:rsidR="004C68A9" w:rsidRPr="00A76258" w:rsidRDefault="00DF688A" w:rsidP="00C53625">
      <w:pPr>
        <w:ind w:firstLine="720"/>
        <w:rPr>
          <w:rFonts w:cs="Times New Roman"/>
          <w:szCs w:val="24"/>
        </w:rPr>
      </w:pPr>
      <w:r w:rsidRPr="00A76258">
        <w:rPr>
          <w:rFonts w:cs="Times New Roman"/>
          <w:szCs w:val="24"/>
        </w:rPr>
        <w:t xml:space="preserve">Interestingly, </w:t>
      </w:r>
      <w:r w:rsidR="00212F21" w:rsidRPr="00A76258">
        <w:rPr>
          <w:rFonts w:cs="Times New Roman"/>
          <w:szCs w:val="24"/>
        </w:rPr>
        <w:t xml:space="preserve">while </w:t>
      </w:r>
      <w:r w:rsidRPr="00A76258">
        <w:rPr>
          <w:rFonts w:cs="Times New Roman"/>
          <w:szCs w:val="24"/>
        </w:rPr>
        <w:t>there are still discrepancies</w:t>
      </w:r>
      <w:r w:rsidR="004F4E28" w:rsidRPr="00A76258">
        <w:rPr>
          <w:rFonts w:cs="Times New Roman"/>
          <w:szCs w:val="24"/>
        </w:rPr>
        <w:t>,</w:t>
      </w:r>
      <w:r w:rsidRPr="00A76258">
        <w:rPr>
          <w:rFonts w:cs="Times New Roman"/>
          <w:szCs w:val="24"/>
        </w:rPr>
        <w:t xml:space="preserve"> or even disagreements abound,</w:t>
      </w:r>
      <w:r w:rsidR="006D7F57" w:rsidRPr="00A76258">
        <w:rPr>
          <w:rFonts w:cs="Times New Roman"/>
          <w:szCs w:val="24"/>
        </w:rPr>
        <w:t xml:space="preserve"> </w:t>
      </w:r>
      <w:r w:rsidRPr="00A76258">
        <w:rPr>
          <w:rFonts w:cs="Times New Roman"/>
          <w:szCs w:val="24"/>
        </w:rPr>
        <w:t>gaining higher education credentials still seems to be the best strategy against unemployment</w:t>
      </w:r>
      <w:r w:rsidR="00233FDA" w:rsidRPr="00A76258">
        <w:rPr>
          <w:rFonts w:cs="Times New Roman"/>
          <w:szCs w:val="24"/>
        </w:rPr>
        <w:t xml:space="preserve"> (Kwiek, 2012). </w:t>
      </w:r>
      <w:r w:rsidR="009D0AC3" w:rsidRPr="00A76258">
        <w:rPr>
          <w:rFonts w:cs="Times New Roman"/>
          <w:szCs w:val="24"/>
        </w:rPr>
        <w:t>The c</w:t>
      </w:r>
      <w:r w:rsidR="00781CB3" w:rsidRPr="00A76258">
        <w:rPr>
          <w:rFonts w:cs="Times New Roman"/>
          <w:szCs w:val="24"/>
        </w:rPr>
        <w:t xml:space="preserve">areer transitions might include new professional roles or responsibilities, and it may also require </w:t>
      </w:r>
      <w:r w:rsidR="00BC6413" w:rsidRPr="00A76258">
        <w:rPr>
          <w:rFonts w:cs="Times New Roman"/>
          <w:szCs w:val="24"/>
        </w:rPr>
        <w:t>formal certificates that indicate the receipt of specific knowledge and skill</w:t>
      </w:r>
      <w:r w:rsidR="00F7050A" w:rsidRPr="00A76258">
        <w:rPr>
          <w:rFonts w:cs="Times New Roman"/>
          <w:szCs w:val="24"/>
        </w:rPr>
        <w:t xml:space="preserve"> </w:t>
      </w:r>
      <w:r w:rsidR="00BC6413" w:rsidRPr="00A76258">
        <w:rPr>
          <w:rFonts w:cs="Times New Roman"/>
          <w:szCs w:val="24"/>
        </w:rPr>
        <w:t>set</w:t>
      </w:r>
      <w:r w:rsidR="00F7050A" w:rsidRPr="00A76258">
        <w:rPr>
          <w:rFonts w:cs="Times New Roman"/>
          <w:szCs w:val="24"/>
        </w:rPr>
        <w:t>s</w:t>
      </w:r>
      <w:r w:rsidR="00BC6413" w:rsidRPr="00A76258">
        <w:rPr>
          <w:rFonts w:cs="Times New Roman"/>
          <w:szCs w:val="24"/>
        </w:rPr>
        <w:t xml:space="preserve">. </w:t>
      </w:r>
      <w:r w:rsidR="00DB0DC2" w:rsidRPr="00A76258">
        <w:rPr>
          <w:rFonts w:cs="Times New Roman"/>
          <w:szCs w:val="24"/>
        </w:rPr>
        <w:lastRenderedPageBreak/>
        <w:t>According to Coughlin </w:t>
      </w:r>
      <w:r w:rsidR="00593B5C" w:rsidRPr="00A76258">
        <w:rPr>
          <w:rFonts w:cs="Times New Roman"/>
          <w:szCs w:val="24"/>
        </w:rPr>
        <w:t>et al.</w:t>
      </w:r>
      <w:r w:rsidR="00DB0DC2" w:rsidRPr="00A76258">
        <w:rPr>
          <w:rFonts w:cs="Times New Roman"/>
          <w:szCs w:val="24"/>
        </w:rPr>
        <w:t xml:space="preserve"> (2016), </w:t>
      </w:r>
      <w:r w:rsidR="00206488" w:rsidRPr="00A76258">
        <w:rPr>
          <w:rFonts w:cs="Times New Roman"/>
          <w:szCs w:val="24"/>
        </w:rPr>
        <w:t xml:space="preserve">recent </w:t>
      </w:r>
      <w:r w:rsidR="00855C22" w:rsidRPr="00A76258">
        <w:rPr>
          <w:rFonts w:cs="Times New Roman"/>
          <w:szCs w:val="24"/>
        </w:rPr>
        <w:t>outcomes of</w:t>
      </w:r>
      <w:r w:rsidR="00DB0DC2" w:rsidRPr="00A76258">
        <w:rPr>
          <w:rFonts w:cs="Times New Roman"/>
          <w:szCs w:val="24"/>
        </w:rPr>
        <w:t xml:space="preserve"> adult education in higher education institutions </w:t>
      </w:r>
      <w:r w:rsidR="00855C22" w:rsidRPr="00A76258">
        <w:rPr>
          <w:rFonts w:cs="Times New Roman"/>
          <w:szCs w:val="24"/>
        </w:rPr>
        <w:t>are accompanied by job market access and employability</w:t>
      </w:r>
      <w:r w:rsidR="005B5B89" w:rsidRPr="00A76258">
        <w:rPr>
          <w:rFonts w:cs="Times New Roman"/>
          <w:szCs w:val="24"/>
        </w:rPr>
        <w:t xml:space="preserve"> (Gallagher, 2020)</w:t>
      </w:r>
      <w:r w:rsidR="00593B5C" w:rsidRPr="00A76258">
        <w:rPr>
          <w:rFonts w:cs="Times New Roman"/>
          <w:szCs w:val="24"/>
        </w:rPr>
        <w:t>. T</w:t>
      </w:r>
      <w:r w:rsidR="00820180" w:rsidRPr="00A76258">
        <w:rPr>
          <w:rFonts w:cs="Times New Roman"/>
          <w:szCs w:val="24"/>
        </w:rPr>
        <w:t xml:space="preserve">herefore, degree-seeking </w:t>
      </w:r>
      <w:r w:rsidR="00593B5C" w:rsidRPr="00A76258">
        <w:rPr>
          <w:rFonts w:cs="Times New Roman"/>
          <w:szCs w:val="24"/>
        </w:rPr>
        <w:t>at</w:t>
      </w:r>
      <w:r w:rsidR="00820180" w:rsidRPr="00A76258">
        <w:rPr>
          <w:rFonts w:cs="Times New Roman"/>
          <w:szCs w:val="24"/>
        </w:rPr>
        <w:t xml:space="preserve"> </w:t>
      </w:r>
      <w:r w:rsidR="00074498" w:rsidRPr="00A76258">
        <w:rPr>
          <w:rFonts w:cs="Times New Roman"/>
          <w:szCs w:val="24"/>
        </w:rPr>
        <w:t>colleges or universities</w:t>
      </w:r>
      <w:r w:rsidR="00820180" w:rsidRPr="00A76258">
        <w:rPr>
          <w:rFonts w:cs="Times New Roman"/>
          <w:szCs w:val="24"/>
        </w:rPr>
        <w:t xml:space="preserve"> and credentialing agencies </w:t>
      </w:r>
      <w:r w:rsidR="00376926" w:rsidRPr="00A76258">
        <w:rPr>
          <w:rFonts w:cs="Times New Roman"/>
          <w:szCs w:val="24"/>
        </w:rPr>
        <w:t>that issue</w:t>
      </w:r>
      <w:r w:rsidR="00820180" w:rsidRPr="00A76258">
        <w:rPr>
          <w:rFonts w:cs="Times New Roman"/>
          <w:szCs w:val="24"/>
        </w:rPr>
        <w:t xml:space="preserve"> degrees, certificates, and any other academic awards to the workforce </w:t>
      </w:r>
      <w:r w:rsidR="0060356A" w:rsidRPr="00A76258">
        <w:rPr>
          <w:rFonts w:cs="Times New Roman"/>
          <w:szCs w:val="24"/>
        </w:rPr>
        <w:t>play</w:t>
      </w:r>
      <w:r w:rsidR="00820180" w:rsidRPr="00A76258">
        <w:rPr>
          <w:rFonts w:cs="Times New Roman"/>
          <w:szCs w:val="24"/>
        </w:rPr>
        <w:t xml:space="preserve"> an important role in explaining the concept of formal AET of working adults</w:t>
      </w:r>
      <w:r w:rsidR="00E07A7B" w:rsidRPr="00A76258">
        <w:rPr>
          <w:rFonts w:cs="Times New Roman"/>
          <w:szCs w:val="24"/>
        </w:rPr>
        <w:t xml:space="preserve">. </w:t>
      </w:r>
      <w:r w:rsidR="00512E2B" w:rsidRPr="00A76258">
        <w:rPr>
          <w:rFonts w:cs="Times New Roman"/>
          <w:szCs w:val="24"/>
        </w:rPr>
        <w:t>In summary, new or additional learning is highly required for those who encounter career transitions and necessitate career adaptability</w:t>
      </w:r>
      <w:r w:rsidR="00593B5C" w:rsidRPr="00A76258">
        <w:rPr>
          <w:rFonts w:cs="Times New Roman"/>
          <w:szCs w:val="24"/>
        </w:rPr>
        <w:t>. A</w:t>
      </w:r>
      <w:r w:rsidR="008C70AE" w:rsidRPr="00A76258">
        <w:rPr>
          <w:rFonts w:cs="Times New Roman"/>
          <w:szCs w:val="24"/>
        </w:rPr>
        <w:t xml:space="preserve">ccordingly, the notions of work-to-school transitions and credentialing may articulate well how and why formal AET </w:t>
      </w:r>
      <w:r w:rsidR="00F20703" w:rsidRPr="00A76258">
        <w:rPr>
          <w:rFonts w:cs="Times New Roman"/>
          <w:szCs w:val="24"/>
        </w:rPr>
        <w:t>frequently</w:t>
      </w:r>
      <w:r w:rsidR="008C70AE" w:rsidRPr="00A76258">
        <w:rPr>
          <w:rFonts w:cs="Times New Roman"/>
          <w:szCs w:val="24"/>
        </w:rPr>
        <w:t xml:space="preserve"> occurs in conjunction with</w:t>
      </w:r>
      <w:r w:rsidR="00CB44BD" w:rsidRPr="00A76258">
        <w:rPr>
          <w:rFonts w:cs="Times New Roman"/>
          <w:szCs w:val="24"/>
        </w:rPr>
        <w:t xml:space="preserve"> </w:t>
      </w:r>
      <w:r w:rsidR="008C70AE" w:rsidRPr="00A76258">
        <w:rPr>
          <w:rFonts w:cs="Times New Roman"/>
          <w:szCs w:val="24"/>
        </w:rPr>
        <w:t>higher education institutions</w:t>
      </w:r>
      <w:r w:rsidR="00C53625" w:rsidRPr="00A76258">
        <w:rPr>
          <w:rFonts w:cs="Times New Roman"/>
          <w:szCs w:val="24"/>
        </w:rPr>
        <w:t>.</w:t>
      </w:r>
    </w:p>
    <w:p w14:paraId="7C54B203" w14:textId="4F12138A" w:rsidR="00C04211" w:rsidRPr="00A76258" w:rsidRDefault="00C04211" w:rsidP="00C04211">
      <w:pPr>
        <w:pStyle w:val="Heading3"/>
      </w:pPr>
      <w:bookmarkStart w:id="32" w:name="_Toc130286679"/>
      <w:r w:rsidRPr="00A76258">
        <w:t>Non-</w:t>
      </w:r>
      <w:r w:rsidR="00626A39" w:rsidRPr="00A76258">
        <w:t>f</w:t>
      </w:r>
      <w:r w:rsidRPr="00A76258">
        <w:t>ormal A</w:t>
      </w:r>
      <w:r w:rsidR="00BC64DB" w:rsidRPr="00A76258">
        <w:t>dult Education and Training</w:t>
      </w:r>
      <w:bookmarkEnd w:id="32"/>
    </w:p>
    <w:p w14:paraId="24DBB279" w14:textId="650F82BA" w:rsidR="009A0428" w:rsidRPr="00A76258" w:rsidRDefault="006D448A" w:rsidP="003F6C72">
      <w:pPr>
        <w:ind w:firstLine="720"/>
        <w:rPr>
          <w:rFonts w:eastAsia="Times New Roman" w:cs="Times New Roman"/>
          <w:szCs w:val="24"/>
        </w:rPr>
      </w:pPr>
      <w:r w:rsidRPr="00A76258">
        <w:rPr>
          <w:rFonts w:eastAsia="Times New Roman" w:cs="Times New Roman"/>
          <w:szCs w:val="24"/>
        </w:rPr>
        <w:t xml:space="preserve">Non-formal AET is often understood in line with its contemporary </w:t>
      </w:r>
      <w:r w:rsidR="009A372F" w:rsidRPr="00A76258">
        <w:rPr>
          <w:rFonts w:eastAsia="Times New Roman" w:cs="Times New Roman"/>
          <w:szCs w:val="24"/>
        </w:rPr>
        <w:t xml:space="preserve">standard </w:t>
      </w:r>
      <w:r w:rsidRPr="00A76258">
        <w:rPr>
          <w:rFonts w:eastAsia="Times New Roman" w:cs="Times New Roman"/>
          <w:szCs w:val="24"/>
        </w:rPr>
        <w:t>conceptualization, which corresponds to all organized learning activities for adults which occurs outside of the formal education system (</w:t>
      </w:r>
      <w:r w:rsidRPr="00A76258">
        <w:rPr>
          <w:szCs w:val="24"/>
        </w:rPr>
        <w:t>Kalenda et al., 2020</w:t>
      </w:r>
      <w:r w:rsidRPr="00A76258">
        <w:rPr>
          <w:rFonts w:eastAsia="Times New Roman" w:cs="Times New Roman"/>
          <w:szCs w:val="24"/>
        </w:rPr>
        <w:t xml:space="preserve">). </w:t>
      </w:r>
      <w:r w:rsidR="00D10C96" w:rsidRPr="00A76258">
        <w:rPr>
          <w:rFonts w:eastAsia="Times New Roman" w:cs="Times New Roman"/>
          <w:szCs w:val="24"/>
        </w:rPr>
        <w:t>Because n</w:t>
      </w:r>
      <w:r w:rsidR="00832D73" w:rsidRPr="00A76258">
        <w:rPr>
          <w:rFonts w:eastAsia="Times New Roman" w:cs="Times New Roman"/>
          <w:szCs w:val="24"/>
        </w:rPr>
        <w:t>on-formal AET has been</w:t>
      </w:r>
      <w:r w:rsidR="00D10C96" w:rsidRPr="00A76258">
        <w:rPr>
          <w:rFonts w:eastAsia="Times New Roman" w:cs="Times New Roman"/>
          <w:szCs w:val="24"/>
        </w:rPr>
        <w:t xml:space="preserve"> acknowledged as a means to increase knowledge and skills in daily life both in and outside of the labor market (</w:t>
      </w:r>
      <w:r w:rsidR="00D10C96" w:rsidRPr="00A76258">
        <w:rPr>
          <w:szCs w:val="24"/>
        </w:rPr>
        <w:t>Roosmaa &amp; Saar, 2017</w:t>
      </w:r>
      <w:r w:rsidR="00D10C96" w:rsidRPr="00A76258">
        <w:rPr>
          <w:rFonts w:eastAsia="Times New Roman" w:cs="Times New Roman"/>
          <w:szCs w:val="24"/>
        </w:rPr>
        <w:t xml:space="preserve">), </w:t>
      </w:r>
      <w:r w:rsidR="00041F60" w:rsidRPr="00A76258">
        <w:rPr>
          <w:rFonts w:eastAsia="Times New Roman" w:cs="Times New Roman"/>
          <w:szCs w:val="24"/>
        </w:rPr>
        <w:t xml:space="preserve">non-formal AET is seen as </w:t>
      </w:r>
      <w:r w:rsidR="009A372F" w:rsidRPr="00A76258">
        <w:rPr>
          <w:rFonts w:eastAsia="Times New Roman" w:cs="Times New Roman"/>
          <w:szCs w:val="24"/>
        </w:rPr>
        <w:t xml:space="preserve">a key driver in </w:t>
      </w:r>
      <w:r w:rsidR="002B7B58" w:rsidRPr="00A76258">
        <w:rPr>
          <w:rFonts w:eastAsia="Times New Roman" w:cs="Times New Roman"/>
          <w:szCs w:val="24"/>
        </w:rPr>
        <w:t>socioeconomic</w:t>
      </w:r>
      <w:r w:rsidR="009A372F" w:rsidRPr="00A76258">
        <w:rPr>
          <w:rFonts w:eastAsia="Times New Roman" w:cs="Times New Roman"/>
          <w:szCs w:val="24"/>
        </w:rPr>
        <w:t xml:space="preserve"> growth, skills development, and social inclusion </w:t>
      </w:r>
      <w:r w:rsidR="00EA5BBB" w:rsidRPr="00A76258">
        <w:rPr>
          <w:rFonts w:eastAsia="Times New Roman" w:cs="Times New Roman"/>
          <w:szCs w:val="24"/>
        </w:rPr>
        <w:t xml:space="preserve">of adults </w:t>
      </w:r>
      <w:r w:rsidR="009A372F" w:rsidRPr="00A76258">
        <w:rPr>
          <w:rFonts w:eastAsia="Times New Roman" w:cs="Times New Roman"/>
          <w:szCs w:val="24"/>
        </w:rPr>
        <w:t>(</w:t>
      </w:r>
      <w:r w:rsidR="009A372F" w:rsidRPr="00A76258">
        <w:rPr>
          <w:szCs w:val="24"/>
        </w:rPr>
        <w:t>Rubenson, 2018</w:t>
      </w:r>
      <w:r w:rsidR="009A372F" w:rsidRPr="00A76258">
        <w:rPr>
          <w:rFonts w:eastAsia="Times New Roman" w:cs="Times New Roman"/>
          <w:szCs w:val="24"/>
        </w:rPr>
        <w:t xml:space="preserve">). </w:t>
      </w:r>
      <w:r w:rsidR="00851BF3" w:rsidRPr="00A76258">
        <w:rPr>
          <w:rFonts w:eastAsia="Times New Roman" w:cs="Times New Roman"/>
          <w:szCs w:val="24"/>
        </w:rPr>
        <w:t xml:space="preserve">As such, </w:t>
      </w:r>
      <w:r w:rsidR="00347749" w:rsidRPr="00A76258">
        <w:rPr>
          <w:rFonts w:eastAsia="Times New Roman" w:cs="Times New Roman"/>
          <w:szCs w:val="24"/>
        </w:rPr>
        <w:t xml:space="preserve">almost </w:t>
      </w:r>
      <w:r w:rsidR="00C51005" w:rsidRPr="00A76258">
        <w:rPr>
          <w:rFonts w:eastAsia="Times New Roman" w:cs="Times New Roman"/>
          <w:szCs w:val="24"/>
        </w:rPr>
        <w:t>equivalent</w:t>
      </w:r>
      <w:r w:rsidR="00851BF3" w:rsidRPr="00A76258">
        <w:rPr>
          <w:rFonts w:eastAsia="Times New Roman" w:cs="Times New Roman"/>
          <w:szCs w:val="24"/>
        </w:rPr>
        <w:t xml:space="preserve"> to formal AET, non-formal AET is also structured</w:t>
      </w:r>
      <w:r w:rsidR="001071A9" w:rsidRPr="00A76258">
        <w:rPr>
          <w:rFonts w:eastAsia="Times New Roman" w:cs="Times New Roman"/>
          <w:szCs w:val="24"/>
        </w:rPr>
        <w:t xml:space="preserve">, </w:t>
      </w:r>
      <w:r w:rsidR="00851BF3" w:rsidRPr="00A76258">
        <w:rPr>
          <w:rFonts w:eastAsia="Times New Roman" w:cs="Times New Roman"/>
          <w:szCs w:val="24"/>
        </w:rPr>
        <w:t>organized</w:t>
      </w:r>
      <w:r w:rsidR="001071A9" w:rsidRPr="00A76258">
        <w:rPr>
          <w:rFonts w:eastAsia="Times New Roman" w:cs="Times New Roman"/>
          <w:szCs w:val="24"/>
        </w:rPr>
        <w:t>, and intentional</w:t>
      </w:r>
      <w:r w:rsidR="00851BF3" w:rsidRPr="00A76258">
        <w:rPr>
          <w:rFonts w:eastAsia="Times New Roman" w:cs="Times New Roman"/>
          <w:szCs w:val="24"/>
        </w:rPr>
        <w:t xml:space="preserve"> learning that takes place alongside educational facilities; however, it can be distinguished from formal training by its tacit nature of knowledge accumulation and of which does not lead to credentials</w:t>
      </w:r>
      <w:r w:rsidR="003F6C72" w:rsidRPr="00A76258">
        <w:rPr>
          <w:rFonts w:eastAsia="Times New Roman" w:cs="Times New Roman"/>
          <w:szCs w:val="24"/>
        </w:rPr>
        <w:t xml:space="preserve"> (Eraut, 2000; Punksungka et al., 2021). </w:t>
      </w:r>
      <w:r w:rsidR="006112F1" w:rsidRPr="00A76258">
        <w:rPr>
          <w:rFonts w:eastAsia="Times New Roman" w:cs="Times New Roman"/>
          <w:szCs w:val="24"/>
        </w:rPr>
        <w:t>By accommodating organized forms of the learning process, it occurs mostly in institutionalized settings such as the workplace offering short- and mid-term courses, workshops, and seminars</w:t>
      </w:r>
      <w:r w:rsidR="003F6C72" w:rsidRPr="00A76258">
        <w:rPr>
          <w:rFonts w:eastAsia="Times New Roman" w:cs="Times New Roman"/>
          <w:szCs w:val="24"/>
        </w:rPr>
        <w:t xml:space="preserve"> (Eurostat, 2016; Jarvis, 2010). </w:t>
      </w:r>
      <w:r w:rsidR="0026727B" w:rsidRPr="00A76258">
        <w:rPr>
          <w:szCs w:val="24"/>
        </w:rPr>
        <w:t xml:space="preserve">Embedded in the organization’s authority structure and accountability system, non-formal AET is defined as organizationally supported and often occurs through classroom-oriented learning of explicit </w:t>
      </w:r>
      <w:r w:rsidR="0026727B" w:rsidRPr="00A76258">
        <w:rPr>
          <w:szCs w:val="24"/>
        </w:rPr>
        <w:lastRenderedPageBreak/>
        <w:t>knowledge</w:t>
      </w:r>
      <w:r w:rsidR="00546AB8" w:rsidRPr="00A76258">
        <w:rPr>
          <w:szCs w:val="24"/>
        </w:rPr>
        <w:t xml:space="preserve"> (Cseh et al., 2000; Marsick &amp; Watkins, 2001). </w:t>
      </w:r>
      <w:r w:rsidR="009A0428" w:rsidRPr="00A76258">
        <w:rPr>
          <w:szCs w:val="24"/>
        </w:rPr>
        <w:t>Importantly, in the workplace, non-formal AET predominantly occurs through involvement in structured group activities that entail social interaction</w:t>
      </w:r>
      <w:r w:rsidR="009C19E4" w:rsidRPr="00A76258">
        <w:rPr>
          <w:szCs w:val="24"/>
        </w:rPr>
        <w:t>s</w:t>
      </w:r>
      <w:r w:rsidR="009A0428" w:rsidRPr="00A76258">
        <w:rPr>
          <w:szCs w:val="24"/>
        </w:rPr>
        <w:t xml:space="preserve"> among employees.</w:t>
      </w:r>
    </w:p>
    <w:p w14:paraId="4A346DA1" w14:textId="1E81AA14" w:rsidR="00546AB8" w:rsidRPr="00A76258" w:rsidRDefault="00546AB8" w:rsidP="00F610B9">
      <w:pPr>
        <w:ind w:firstLine="720"/>
        <w:rPr>
          <w:szCs w:val="24"/>
        </w:rPr>
      </w:pPr>
      <w:r w:rsidRPr="00A76258">
        <w:rPr>
          <w:szCs w:val="24"/>
        </w:rPr>
        <w:t xml:space="preserve">In general, non-formal AET encompasses a planned approach of the organization through which trainees can attain specific work-related knowledge and skills (Park &amp; Jacobs, 2011). </w:t>
      </w:r>
      <w:r w:rsidR="00834007" w:rsidRPr="00A76258">
        <w:rPr>
          <w:szCs w:val="24"/>
        </w:rPr>
        <w:t>Also emphasized is the use of a systematic approach that the organization involves in the learning process to ensure explicit or formalized learning outcomes</w:t>
      </w:r>
      <w:r w:rsidRPr="00A76258">
        <w:rPr>
          <w:szCs w:val="24"/>
        </w:rPr>
        <w:t xml:space="preserve">. </w:t>
      </w:r>
      <w:r w:rsidR="00FB224E" w:rsidRPr="00A76258">
        <w:rPr>
          <w:szCs w:val="24"/>
        </w:rPr>
        <w:t xml:space="preserve">As non-formal AET is typically developed and implemented systematically, the trainer/facilitator may play an active role during </w:t>
      </w:r>
      <w:r w:rsidR="0060356A" w:rsidRPr="00A76258">
        <w:rPr>
          <w:szCs w:val="24"/>
        </w:rPr>
        <w:t xml:space="preserve">the </w:t>
      </w:r>
      <w:r w:rsidR="003742D8" w:rsidRPr="00A76258">
        <w:rPr>
          <w:szCs w:val="24"/>
        </w:rPr>
        <w:t>employees’</w:t>
      </w:r>
      <w:r w:rsidR="00FB224E" w:rsidRPr="00A76258">
        <w:rPr>
          <w:szCs w:val="24"/>
        </w:rPr>
        <w:t xml:space="preserve"> learning process</w:t>
      </w:r>
      <w:r w:rsidRPr="00A76258">
        <w:rPr>
          <w:szCs w:val="24"/>
        </w:rPr>
        <w:t xml:space="preserve"> (Jacobs &amp; Park, 2009). The apparent examples of non-formal AET contain typical organization-led training and development programs such as structured on-the-job training and formal mentoring/coaching.</w:t>
      </w:r>
      <w:r w:rsidR="001863D9" w:rsidRPr="00A76258">
        <w:rPr>
          <w:szCs w:val="24"/>
        </w:rPr>
        <w:t xml:space="preserve"> </w:t>
      </w:r>
      <w:r w:rsidR="00A23A0C" w:rsidRPr="00A76258">
        <w:rPr>
          <w:szCs w:val="24"/>
        </w:rPr>
        <w:t>As r</w:t>
      </w:r>
      <w:r w:rsidR="001863D9" w:rsidRPr="00A76258">
        <w:rPr>
          <w:rFonts w:cs="Times New Roman"/>
          <w:szCs w:val="24"/>
        </w:rPr>
        <w:t>epeatedly</w:t>
      </w:r>
      <w:r w:rsidR="00A23A0C" w:rsidRPr="00A76258">
        <w:rPr>
          <w:rFonts w:cs="Times New Roman"/>
          <w:szCs w:val="24"/>
        </w:rPr>
        <w:t xml:space="preserve"> shown</w:t>
      </w:r>
      <w:r w:rsidR="001863D9" w:rsidRPr="00A76258">
        <w:rPr>
          <w:rFonts w:cs="Times New Roman"/>
          <w:szCs w:val="24"/>
        </w:rPr>
        <w:t>, learning opportunities are not limited to the school system</w:t>
      </w:r>
      <w:r w:rsidR="00CE2632" w:rsidRPr="00A76258">
        <w:rPr>
          <w:rFonts w:cs="Times New Roman"/>
          <w:szCs w:val="24"/>
        </w:rPr>
        <w:t>. R</w:t>
      </w:r>
      <w:r w:rsidR="009B7CBC" w:rsidRPr="00A76258">
        <w:rPr>
          <w:rFonts w:cs="Times New Roman"/>
          <w:szCs w:val="24"/>
        </w:rPr>
        <w:t>ather,</w:t>
      </w:r>
      <w:r w:rsidR="001863D9" w:rsidRPr="00A76258">
        <w:rPr>
          <w:rFonts w:cs="Times New Roman"/>
          <w:szCs w:val="24"/>
        </w:rPr>
        <w:t xml:space="preserve"> non-formal AET, such as on-the-job training, provides adults with a better chance of being employed </w:t>
      </w:r>
      <w:r w:rsidR="00BC4A41" w:rsidRPr="00A76258">
        <w:rPr>
          <w:rFonts w:cs="Times New Roman"/>
          <w:szCs w:val="24"/>
        </w:rPr>
        <w:t>and well-skilled</w:t>
      </w:r>
      <w:r w:rsidR="001863D9" w:rsidRPr="00A76258">
        <w:rPr>
          <w:rFonts w:cs="Times New Roman"/>
          <w:szCs w:val="24"/>
        </w:rPr>
        <w:t xml:space="preserve">, as well as a higher likelihood of receiving </w:t>
      </w:r>
      <w:r w:rsidR="00EE0B56" w:rsidRPr="00A76258">
        <w:rPr>
          <w:rFonts w:cs="Times New Roman"/>
          <w:szCs w:val="24"/>
        </w:rPr>
        <w:t>psychological work</w:t>
      </w:r>
      <w:r w:rsidR="001863D9" w:rsidRPr="00A76258">
        <w:rPr>
          <w:rFonts w:cs="Times New Roman"/>
          <w:szCs w:val="24"/>
        </w:rPr>
        <w:t xml:space="preserve"> contracts</w:t>
      </w:r>
      <w:r w:rsidR="002C2B25" w:rsidRPr="00A76258">
        <w:rPr>
          <w:rFonts w:cs="Times New Roman"/>
          <w:szCs w:val="24"/>
        </w:rPr>
        <w:t xml:space="preserve"> </w:t>
      </w:r>
      <w:r w:rsidR="00EE0B56" w:rsidRPr="00A76258">
        <w:rPr>
          <w:rFonts w:cs="Times New Roman"/>
          <w:szCs w:val="24"/>
        </w:rPr>
        <w:t xml:space="preserve">(e.g., organizational commitment, job satisfaction, and knowledge transfer) </w:t>
      </w:r>
      <w:r w:rsidR="002C2B25" w:rsidRPr="00A76258">
        <w:rPr>
          <w:rFonts w:cs="Times New Roman"/>
          <w:szCs w:val="24"/>
        </w:rPr>
        <w:t>than formal AET</w:t>
      </w:r>
      <w:r w:rsidR="007E7752" w:rsidRPr="00A76258">
        <w:rPr>
          <w:rFonts w:cs="Times New Roman"/>
          <w:szCs w:val="24"/>
        </w:rPr>
        <w:t xml:space="preserve"> (</w:t>
      </w:r>
      <w:r w:rsidR="00D84E4A" w:rsidRPr="00A76258">
        <w:rPr>
          <w:rFonts w:cs="Times New Roman"/>
          <w:szCs w:val="24"/>
        </w:rPr>
        <w:t>Pate et al., 2000</w:t>
      </w:r>
      <w:r w:rsidR="000A475C" w:rsidRPr="00A76258">
        <w:rPr>
          <w:rFonts w:cs="Times New Roman"/>
          <w:szCs w:val="24"/>
        </w:rPr>
        <w:t xml:space="preserve">; </w:t>
      </w:r>
      <w:r w:rsidR="000A475C" w:rsidRPr="00A76258">
        <w:rPr>
          <w:szCs w:val="24"/>
        </w:rPr>
        <w:t>Rowden &amp; Conine, 2005</w:t>
      </w:r>
      <w:r w:rsidR="007E7752" w:rsidRPr="00A76258">
        <w:rPr>
          <w:rFonts w:cs="Times New Roman"/>
          <w:szCs w:val="24"/>
        </w:rPr>
        <w:t>)</w:t>
      </w:r>
      <w:r w:rsidR="001863D9" w:rsidRPr="00A76258">
        <w:rPr>
          <w:rFonts w:cs="Times New Roman"/>
          <w:szCs w:val="24"/>
        </w:rPr>
        <w:t>.</w:t>
      </w:r>
    </w:p>
    <w:p w14:paraId="4155F950" w14:textId="374735F0" w:rsidR="00C04211" w:rsidRPr="00A76258" w:rsidRDefault="00C04211" w:rsidP="00C04211">
      <w:pPr>
        <w:pStyle w:val="Heading3"/>
      </w:pPr>
      <w:bookmarkStart w:id="33" w:name="_Toc130286680"/>
      <w:r w:rsidRPr="00A76258">
        <w:t>Informal Learning</w:t>
      </w:r>
      <w:r w:rsidR="00BC64DB" w:rsidRPr="00A76258">
        <w:t xml:space="preserve"> at the Workplace</w:t>
      </w:r>
      <w:bookmarkEnd w:id="33"/>
    </w:p>
    <w:p w14:paraId="1EDD9335" w14:textId="28E884AE" w:rsidR="00BA244B" w:rsidRPr="00A76258" w:rsidRDefault="00A80B7E" w:rsidP="00F610B9">
      <w:pPr>
        <w:ind w:firstLine="720"/>
        <w:rPr>
          <w:szCs w:val="24"/>
        </w:rPr>
      </w:pPr>
      <w:r w:rsidRPr="00A76258">
        <w:rPr>
          <w:szCs w:val="24"/>
        </w:rPr>
        <w:t xml:space="preserve">In contrast to formal </w:t>
      </w:r>
      <w:r w:rsidR="00122AFF" w:rsidRPr="00A76258">
        <w:rPr>
          <w:szCs w:val="24"/>
        </w:rPr>
        <w:t xml:space="preserve">AET </w:t>
      </w:r>
      <w:r w:rsidRPr="00A76258">
        <w:rPr>
          <w:szCs w:val="24"/>
        </w:rPr>
        <w:t xml:space="preserve">and non-formal AET, which are both structured and organized, informal learning </w:t>
      </w:r>
      <w:r w:rsidR="00372B23" w:rsidRPr="00A76258">
        <w:rPr>
          <w:szCs w:val="24"/>
        </w:rPr>
        <w:t>refers to those forms of learning that are</w:t>
      </w:r>
      <w:r w:rsidRPr="00A76258">
        <w:rPr>
          <w:szCs w:val="24"/>
        </w:rPr>
        <w:t xml:space="preserve"> </w:t>
      </w:r>
      <w:r w:rsidR="00372B23" w:rsidRPr="00A76258">
        <w:rPr>
          <w:szCs w:val="24"/>
        </w:rPr>
        <w:t>“</w:t>
      </w:r>
      <w:r w:rsidRPr="00A76258">
        <w:rPr>
          <w:szCs w:val="24"/>
        </w:rPr>
        <w:t xml:space="preserve">predominantly </w:t>
      </w:r>
      <w:r w:rsidR="00372B23" w:rsidRPr="00A76258">
        <w:rPr>
          <w:szCs w:val="24"/>
        </w:rPr>
        <w:t>un</w:t>
      </w:r>
      <w:r w:rsidRPr="00A76258">
        <w:rPr>
          <w:szCs w:val="24"/>
        </w:rPr>
        <w:t>structured, experiential, and non-institutionalized</w:t>
      </w:r>
      <w:r w:rsidR="00372B23" w:rsidRPr="00A76258">
        <w:rPr>
          <w:szCs w:val="24"/>
        </w:rPr>
        <w:t>”</w:t>
      </w:r>
      <w:r w:rsidRPr="00A76258">
        <w:rPr>
          <w:szCs w:val="24"/>
        </w:rPr>
        <w:t xml:space="preserve"> </w:t>
      </w:r>
      <w:r w:rsidR="00372B23" w:rsidRPr="00A76258">
        <w:rPr>
          <w:szCs w:val="24"/>
        </w:rPr>
        <w:t xml:space="preserve">(Marsick &amp; Volpe, 1999, p. 4). Generally speaking, informal learning activities </w:t>
      </w:r>
      <w:r w:rsidRPr="00A76258">
        <w:rPr>
          <w:szCs w:val="24"/>
        </w:rPr>
        <w:t>take place in daily life without a specific intention to acquire formalized credentials that are typical in organized programs (</w:t>
      </w:r>
      <w:r w:rsidR="00A21D89" w:rsidRPr="00A76258">
        <w:rPr>
          <w:szCs w:val="24"/>
        </w:rPr>
        <w:t>CEC</w:t>
      </w:r>
      <w:r w:rsidRPr="00A76258">
        <w:rPr>
          <w:szCs w:val="24"/>
        </w:rPr>
        <w:t xml:space="preserve">, 2000; Jacobs &amp; Park, 2009; Merriam et al., 2007). By nature, adult education </w:t>
      </w:r>
      <w:r w:rsidR="005039FC" w:rsidRPr="00A76258">
        <w:rPr>
          <w:szCs w:val="24"/>
        </w:rPr>
        <w:t xml:space="preserve">or WL </w:t>
      </w:r>
      <w:r w:rsidRPr="00A76258">
        <w:rPr>
          <w:szCs w:val="24"/>
        </w:rPr>
        <w:t xml:space="preserve">cannot be separated from the cultural/social circumstances in which </w:t>
      </w:r>
      <w:r w:rsidR="00517652" w:rsidRPr="00A76258">
        <w:rPr>
          <w:szCs w:val="24"/>
        </w:rPr>
        <w:t xml:space="preserve">social </w:t>
      </w:r>
      <w:r w:rsidRPr="00A76258">
        <w:rPr>
          <w:szCs w:val="24"/>
        </w:rPr>
        <w:t>interaction</w:t>
      </w:r>
      <w:r w:rsidR="00517652" w:rsidRPr="00A76258">
        <w:rPr>
          <w:szCs w:val="24"/>
        </w:rPr>
        <w:t>s</w:t>
      </w:r>
      <w:r w:rsidRPr="00A76258">
        <w:rPr>
          <w:szCs w:val="24"/>
        </w:rPr>
        <w:t xml:space="preserve"> occur (Illeris, 2007; Merriam et al., </w:t>
      </w:r>
      <w:r w:rsidRPr="00A76258">
        <w:rPr>
          <w:szCs w:val="24"/>
        </w:rPr>
        <w:lastRenderedPageBreak/>
        <w:t xml:space="preserve">2007). Conceptually, informal learning is often </w:t>
      </w:r>
      <w:r w:rsidR="00B01FA4" w:rsidRPr="00A76258">
        <w:rPr>
          <w:szCs w:val="24"/>
        </w:rPr>
        <w:t>embedded</w:t>
      </w:r>
      <w:r w:rsidRPr="00A76258">
        <w:rPr>
          <w:szCs w:val="24"/>
        </w:rPr>
        <w:t xml:space="preserve"> in everyday practices, entails both cognitive and affective activities, and accounts for the dynamics among individuals and learning collectives (Fenwick, 2008b; Lundgren et al., 2017). </w:t>
      </w:r>
    </w:p>
    <w:p w14:paraId="228BB773" w14:textId="48D1EA4C" w:rsidR="00A80B7E" w:rsidRPr="00A76258" w:rsidRDefault="00A80B7E" w:rsidP="00F610B9">
      <w:pPr>
        <w:ind w:firstLine="720"/>
        <w:rPr>
          <w:szCs w:val="24"/>
        </w:rPr>
      </w:pPr>
      <w:r w:rsidRPr="00A76258">
        <w:rPr>
          <w:szCs w:val="24"/>
        </w:rPr>
        <w:t>In this sense, informal learning</w:t>
      </w:r>
      <w:r w:rsidR="00BA244B" w:rsidRPr="00A76258">
        <w:rPr>
          <w:szCs w:val="24"/>
        </w:rPr>
        <w:t xml:space="preserve"> at the workplace</w:t>
      </w:r>
      <w:r w:rsidRPr="00A76258">
        <w:rPr>
          <w:szCs w:val="24"/>
        </w:rPr>
        <w:t xml:space="preserve"> stresses the interconnectedness of employees and their actions with</w:t>
      </w:r>
      <w:r w:rsidR="002850CF" w:rsidRPr="00A76258">
        <w:rPr>
          <w:szCs w:val="24"/>
        </w:rPr>
        <w:t>in</w:t>
      </w:r>
      <w:r w:rsidRPr="00A76258">
        <w:rPr>
          <w:szCs w:val="24"/>
        </w:rPr>
        <w:t xml:space="preserve"> social environments. </w:t>
      </w:r>
      <w:r w:rsidR="009F5EA1" w:rsidRPr="00A76258">
        <w:rPr>
          <w:szCs w:val="24"/>
        </w:rPr>
        <w:t>Notably, informal or incidental learning through the form of social interactions may bring specific benefits to individuals in obtaining information, resources, and alternative viewpoints in order to solve immediate problems and pursue challenges or opportunities</w:t>
      </w:r>
      <w:r w:rsidRPr="00A76258">
        <w:rPr>
          <w:szCs w:val="24"/>
        </w:rPr>
        <w:t xml:space="preserve"> (Conlon, 2004; Marsick &amp; Watkins, 2001). </w:t>
      </w:r>
      <w:r w:rsidR="00F5533C" w:rsidRPr="00A76258">
        <w:rPr>
          <w:szCs w:val="24"/>
        </w:rPr>
        <w:t>Examples of informal learning often involve a broader scope of individual activities that are not necessarily relevant to occupational needs (e.g., visiting a museum, listening to the radio,</w:t>
      </w:r>
      <w:r w:rsidR="00D67DF0" w:rsidRPr="00A76258">
        <w:rPr>
          <w:szCs w:val="24"/>
        </w:rPr>
        <w:t xml:space="preserve"> and</w:t>
      </w:r>
      <w:r w:rsidR="00F5533C" w:rsidRPr="00A76258">
        <w:rPr>
          <w:szCs w:val="24"/>
        </w:rPr>
        <w:t xml:space="preserve"> reading a book). </w:t>
      </w:r>
      <w:r w:rsidR="007578B6" w:rsidRPr="00A76258">
        <w:rPr>
          <w:szCs w:val="24"/>
        </w:rPr>
        <w:t>Besides, the advantage of informal learning at the workplace is that it is often more efficient than formal training in occupational and vocational capacity acquisition</w:t>
      </w:r>
      <w:r w:rsidRPr="00A76258">
        <w:rPr>
          <w:szCs w:val="24"/>
        </w:rPr>
        <w:t xml:space="preserve">. As workers tend to prefer participating in learning in a socially constructed context (Smith, 2003), </w:t>
      </w:r>
      <w:r w:rsidR="006506D8" w:rsidRPr="00A76258">
        <w:rPr>
          <w:szCs w:val="24"/>
        </w:rPr>
        <w:t xml:space="preserve">in-person </w:t>
      </w:r>
      <w:r w:rsidRPr="00A76258">
        <w:rPr>
          <w:szCs w:val="24"/>
        </w:rPr>
        <w:t xml:space="preserve">interactions with colleagues may empower their skills and competencies development (Jeon &amp; Kim, 2012). </w:t>
      </w:r>
    </w:p>
    <w:p w14:paraId="67D111BB" w14:textId="42A4B6EF" w:rsidR="007A1625" w:rsidRPr="00A76258" w:rsidRDefault="009A0428" w:rsidP="0061388C">
      <w:pPr>
        <w:ind w:firstLine="720"/>
        <w:rPr>
          <w:rFonts w:eastAsia="Times New Roman" w:cs="Times New Roman"/>
          <w:szCs w:val="24"/>
        </w:rPr>
      </w:pPr>
      <w:r w:rsidRPr="00A76258">
        <w:rPr>
          <w:szCs w:val="24"/>
        </w:rPr>
        <w:t xml:space="preserve">Some </w:t>
      </w:r>
      <w:r w:rsidR="003E301D" w:rsidRPr="00A76258">
        <w:rPr>
          <w:szCs w:val="24"/>
        </w:rPr>
        <w:t>confusion</w:t>
      </w:r>
      <w:r w:rsidRPr="00A76258">
        <w:rPr>
          <w:szCs w:val="24"/>
        </w:rPr>
        <w:t xml:space="preserve"> may arise if the term informal learning is used without </w:t>
      </w:r>
      <w:r w:rsidR="002E5A55" w:rsidRPr="00A76258">
        <w:rPr>
          <w:szCs w:val="24"/>
        </w:rPr>
        <w:t xml:space="preserve">a </w:t>
      </w:r>
      <w:r w:rsidRPr="00A76258">
        <w:rPr>
          <w:szCs w:val="24"/>
        </w:rPr>
        <w:t xml:space="preserve">specification of how it is related to other similar types of adult education. </w:t>
      </w:r>
      <w:r w:rsidR="004C475C" w:rsidRPr="00A76258">
        <w:rPr>
          <w:szCs w:val="24"/>
        </w:rPr>
        <w:t>More specifically, t</w:t>
      </w:r>
      <w:r w:rsidRPr="00A76258">
        <w:rPr>
          <w:szCs w:val="24"/>
        </w:rPr>
        <w:t xml:space="preserve">here are still several arguments </w:t>
      </w:r>
      <w:r w:rsidR="004C475C" w:rsidRPr="00A76258">
        <w:rPr>
          <w:szCs w:val="24"/>
        </w:rPr>
        <w:t>that shed light on</w:t>
      </w:r>
      <w:r w:rsidRPr="00A76258">
        <w:rPr>
          <w:szCs w:val="24"/>
        </w:rPr>
        <w:t xml:space="preserve"> the blurred definitional boundaries of non-formal AET and informal learning, which</w:t>
      </w:r>
      <w:r w:rsidR="007C401F" w:rsidRPr="00A76258">
        <w:rPr>
          <w:szCs w:val="24"/>
        </w:rPr>
        <w:t xml:space="preserve"> both</w:t>
      </w:r>
      <w:r w:rsidRPr="00A76258">
        <w:rPr>
          <w:szCs w:val="24"/>
        </w:rPr>
        <w:t xml:space="preserve"> </w:t>
      </w:r>
      <w:r w:rsidR="001A48D9" w:rsidRPr="00A76258">
        <w:rPr>
          <w:szCs w:val="24"/>
        </w:rPr>
        <w:t>fall</w:t>
      </w:r>
      <w:r w:rsidRPr="00A76258">
        <w:rPr>
          <w:szCs w:val="24"/>
        </w:rPr>
        <w:t xml:space="preserve"> outside the categories of formal adult education (Colley et al., 2002; Longworth, 2003). </w:t>
      </w:r>
      <w:r w:rsidR="00F937DA" w:rsidRPr="00A76258">
        <w:rPr>
          <w:szCs w:val="24"/>
        </w:rPr>
        <w:t>Traditionally, non-formal learning and informal learning have been used almost interchangeably because of the mutual correspondence and complementarity between them</w:t>
      </w:r>
      <w:r w:rsidRPr="00A76258">
        <w:rPr>
          <w:szCs w:val="24"/>
        </w:rPr>
        <w:t xml:space="preserve"> (Rubens</w:t>
      </w:r>
      <w:r w:rsidR="00B941DF" w:rsidRPr="00A76258">
        <w:rPr>
          <w:szCs w:val="24"/>
        </w:rPr>
        <w:t>o</w:t>
      </w:r>
      <w:r w:rsidRPr="00A76258">
        <w:rPr>
          <w:szCs w:val="24"/>
        </w:rPr>
        <w:t xml:space="preserve">n, 2011). As Desjardins </w:t>
      </w:r>
      <w:r w:rsidR="00D553E7" w:rsidRPr="00A76258">
        <w:rPr>
          <w:szCs w:val="24"/>
        </w:rPr>
        <w:t>et al.</w:t>
      </w:r>
      <w:r w:rsidRPr="00A76258">
        <w:rPr>
          <w:szCs w:val="24"/>
        </w:rPr>
        <w:t xml:space="preserve"> (2006) highlighted, both informal and non-formal learning, self-directed and experiential in common, </w:t>
      </w:r>
      <w:r w:rsidR="00C73D14" w:rsidRPr="00A76258">
        <w:rPr>
          <w:szCs w:val="24"/>
        </w:rPr>
        <w:t>can be</w:t>
      </w:r>
      <w:r w:rsidRPr="00A76258">
        <w:rPr>
          <w:szCs w:val="24"/>
        </w:rPr>
        <w:t xml:space="preserve"> </w:t>
      </w:r>
      <w:r w:rsidR="003E301D" w:rsidRPr="00A76258">
        <w:rPr>
          <w:szCs w:val="24"/>
        </w:rPr>
        <w:t xml:space="preserve">a </w:t>
      </w:r>
      <w:r w:rsidRPr="00A76258">
        <w:rPr>
          <w:szCs w:val="24"/>
        </w:rPr>
        <w:t xml:space="preserve">potential source to spur adults to </w:t>
      </w:r>
      <w:r w:rsidRPr="00A76258">
        <w:rPr>
          <w:szCs w:val="24"/>
        </w:rPr>
        <w:lastRenderedPageBreak/>
        <w:t xml:space="preserve">seek further personal and/or professional development opportunities. More recently, however, the concept of non-formal learning is often seen as a midway point between formal and informal learning. </w:t>
      </w:r>
      <w:r w:rsidR="006F67D0" w:rsidRPr="00A76258">
        <w:rPr>
          <w:szCs w:val="24"/>
        </w:rPr>
        <w:t>Especially in the workplace, whereas non-formal AET involves intended pedagogical strategies and occurs in time/space formally set aside for trainees’ work and learning, informal learning is conceived as taking place in daily tasks and thus encompasses a wide array of learning and interactive activities</w:t>
      </w:r>
      <w:r w:rsidRPr="00A76258">
        <w:rPr>
          <w:szCs w:val="24"/>
        </w:rPr>
        <w:t xml:space="preserve"> (</w:t>
      </w:r>
      <w:r w:rsidRPr="00A76258">
        <w:rPr>
          <w:rFonts w:ascii="TimesNewRomanPSMT" w:hAnsi="TimesNewRomanPSMT" w:cs="TimesNewRomanPSMT"/>
          <w:szCs w:val="24"/>
        </w:rPr>
        <w:t>Livingstone, 1999</w:t>
      </w:r>
      <w:r w:rsidRPr="00A76258">
        <w:rPr>
          <w:szCs w:val="24"/>
        </w:rPr>
        <w:t xml:space="preserve">). </w:t>
      </w:r>
      <w:r w:rsidR="007D1C07" w:rsidRPr="00A76258">
        <w:rPr>
          <w:rFonts w:eastAsia="Times New Roman" w:cs="Times New Roman"/>
          <w:szCs w:val="24"/>
        </w:rPr>
        <w:t>All in all, two criteria can be used to present the conceptual distinctions among formal AET, non-formal AET, and informal learning</w:t>
      </w:r>
      <w:r w:rsidR="00925538" w:rsidRPr="00A76258">
        <w:rPr>
          <w:rFonts w:eastAsia="Times New Roman" w:cs="Times New Roman"/>
          <w:szCs w:val="24"/>
        </w:rPr>
        <w:t xml:space="preserve"> (see Table 1).</w:t>
      </w:r>
    </w:p>
    <w:p w14:paraId="2FBB588D" w14:textId="5E80643B" w:rsidR="00EB7F3B" w:rsidRPr="00A76258" w:rsidRDefault="00051EBE" w:rsidP="00051EBE">
      <w:pPr>
        <w:pStyle w:val="Caption"/>
        <w:spacing w:after="240"/>
        <w:rPr>
          <w:rFonts w:cs="Times New Roman"/>
          <w:b/>
          <w:bCs/>
          <w:i w:val="0"/>
          <w:iCs w:val="0"/>
          <w:color w:val="auto"/>
          <w:sz w:val="24"/>
          <w:szCs w:val="24"/>
        </w:rPr>
      </w:pPr>
      <w:bookmarkStart w:id="34" w:name="_Toc129281600"/>
      <w:r w:rsidRPr="00A76258">
        <w:rPr>
          <w:rFonts w:cs="Times New Roman"/>
          <w:b/>
          <w:bCs/>
          <w:i w:val="0"/>
          <w:iCs w:val="0"/>
          <w:color w:val="auto"/>
          <w:sz w:val="24"/>
          <w:szCs w:val="24"/>
        </w:rPr>
        <w:t xml:space="preserve">Table </w:t>
      </w:r>
      <w:r w:rsidRPr="00A76258">
        <w:rPr>
          <w:rFonts w:cs="Times New Roman"/>
          <w:b/>
          <w:bCs/>
          <w:i w:val="0"/>
          <w:iCs w:val="0"/>
          <w:color w:val="auto"/>
          <w:sz w:val="24"/>
          <w:szCs w:val="24"/>
        </w:rPr>
        <w:fldChar w:fldCharType="begin"/>
      </w:r>
      <w:r w:rsidRPr="00A76258">
        <w:rPr>
          <w:rFonts w:cs="Times New Roman"/>
          <w:b/>
          <w:bCs/>
          <w:i w:val="0"/>
          <w:iCs w:val="0"/>
          <w:color w:val="auto"/>
          <w:sz w:val="24"/>
          <w:szCs w:val="24"/>
        </w:rPr>
        <w:instrText xml:space="preserve"> SEQ Table \* ARABIC </w:instrText>
      </w:r>
      <w:r w:rsidRPr="00A76258">
        <w:rPr>
          <w:rFonts w:cs="Times New Roman"/>
          <w:b/>
          <w:bCs/>
          <w:i w:val="0"/>
          <w:iCs w:val="0"/>
          <w:color w:val="auto"/>
          <w:sz w:val="24"/>
          <w:szCs w:val="24"/>
        </w:rPr>
        <w:fldChar w:fldCharType="separate"/>
      </w:r>
      <w:r w:rsidR="00C64B7C">
        <w:rPr>
          <w:rFonts w:cs="Times New Roman"/>
          <w:b/>
          <w:bCs/>
          <w:i w:val="0"/>
          <w:iCs w:val="0"/>
          <w:noProof/>
          <w:color w:val="auto"/>
          <w:sz w:val="24"/>
          <w:szCs w:val="24"/>
        </w:rPr>
        <w:t>1</w:t>
      </w:r>
      <w:bookmarkEnd w:id="34"/>
      <w:r w:rsidRPr="00A76258">
        <w:rPr>
          <w:rFonts w:cs="Times New Roman"/>
          <w:b/>
          <w:bCs/>
          <w:i w:val="0"/>
          <w:iCs w:val="0"/>
          <w:color w:val="auto"/>
          <w:sz w:val="24"/>
          <w:szCs w:val="24"/>
        </w:rPr>
        <w:fldChar w:fldCharType="end"/>
      </w:r>
    </w:p>
    <w:p w14:paraId="20C70BFC" w14:textId="60229B2A" w:rsidR="00FB44FA" w:rsidRPr="00A76258" w:rsidRDefault="00FB44FA" w:rsidP="00EB7F3B">
      <w:pPr>
        <w:spacing w:after="240" w:line="240" w:lineRule="auto"/>
        <w:rPr>
          <w:szCs w:val="24"/>
        </w:rPr>
      </w:pPr>
      <w:r w:rsidRPr="00A76258">
        <w:rPr>
          <w:i/>
          <w:iCs/>
          <w:szCs w:val="24"/>
        </w:rPr>
        <w:t>Classification of Adult Education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00"/>
        <w:gridCol w:w="3775"/>
        <w:gridCol w:w="3775"/>
      </w:tblGrid>
      <w:tr w:rsidR="00FB44FA" w:rsidRPr="00A76258" w14:paraId="7833D30C" w14:textId="77777777" w:rsidTr="007A1625">
        <w:tc>
          <w:tcPr>
            <w:tcW w:w="1800" w:type="dxa"/>
            <w:tcBorders>
              <w:left w:val="nil"/>
              <w:bottom w:val="single" w:sz="4" w:space="0" w:color="auto"/>
            </w:tcBorders>
          </w:tcPr>
          <w:p w14:paraId="5E5F6486" w14:textId="19CCF76E" w:rsidR="00FB44FA" w:rsidRPr="00A76258" w:rsidRDefault="00FB44FA" w:rsidP="00B4518F">
            <w:pPr>
              <w:spacing w:after="240" w:line="240" w:lineRule="auto"/>
              <w:jc w:val="center"/>
              <w:rPr>
                <w:szCs w:val="24"/>
              </w:rPr>
            </w:pPr>
          </w:p>
        </w:tc>
        <w:tc>
          <w:tcPr>
            <w:tcW w:w="3775" w:type="dxa"/>
            <w:tcBorders>
              <w:bottom w:val="single" w:sz="4" w:space="0" w:color="auto"/>
            </w:tcBorders>
          </w:tcPr>
          <w:p w14:paraId="0CA0461E" w14:textId="49F83B8D" w:rsidR="00FB44FA" w:rsidRPr="00A76258" w:rsidRDefault="00FB44FA" w:rsidP="00B4518F">
            <w:pPr>
              <w:spacing w:after="240" w:line="240" w:lineRule="auto"/>
              <w:jc w:val="center"/>
              <w:rPr>
                <w:szCs w:val="24"/>
              </w:rPr>
            </w:pPr>
            <w:r w:rsidRPr="00A76258">
              <w:rPr>
                <w:szCs w:val="24"/>
              </w:rPr>
              <w:t>Institutionalized</w:t>
            </w:r>
          </w:p>
        </w:tc>
        <w:tc>
          <w:tcPr>
            <w:tcW w:w="3775" w:type="dxa"/>
            <w:tcBorders>
              <w:bottom w:val="single" w:sz="4" w:space="0" w:color="auto"/>
              <w:right w:val="nil"/>
            </w:tcBorders>
          </w:tcPr>
          <w:p w14:paraId="7BAEB3C7" w14:textId="310AC1EA" w:rsidR="00FB44FA" w:rsidRPr="00A76258" w:rsidRDefault="00FB44FA" w:rsidP="00B4518F">
            <w:pPr>
              <w:spacing w:after="240" w:line="240" w:lineRule="auto"/>
              <w:jc w:val="center"/>
              <w:rPr>
                <w:szCs w:val="24"/>
              </w:rPr>
            </w:pPr>
            <w:r w:rsidRPr="00A76258">
              <w:rPr>
                <w:szCs w:val="24"/>
              </w:rPr>
              <w:t>Non-</w:t>
            </w:r>
            <w:r w:rsidR="00E30708" w:rsidRPr="00A76258">
              <w:rPr>
                <w:szCs w:val="24"/>
              </w:rPr>
              <w:t>i</w:t>
            </w:r>
            <w:r w:rsidRPr="00A76258">
              <w:rPr>
                <w:szCs w:val="24"/>
              </w:rPr>
              <w:t>nstitutionalized</w:t>
            </w:r>
          </w:p>
        </w:tc>
      </w:tr>
      <w:tr w:rsidR="00FB44FA" w:rsidRPr="00A76258" w14:paraId="2E18389D" w14:textId="77777777" w:rsidTr="007A1625">
        <w:tc>
          <w:tcPr>
            <w:tcW w:w="1800" w:type="dxa"/>
            <w:tcBorders>
              <w:left w:val="nil"/>
              <w:bottom w:val="nil"/>
            </w:tcBorders>
          </w:tcPr>
          <w:p w14:paraId="77347A01" w14:textId="029826EA" w:rsidR="00FB44FA" w:rsidRPr="00A76258" w:rsidRDefault="00FB44FA" w:rsidP="00EB7F3B">
            <w:pPr>
              <w:spacing w:after="240" w:line="240" w:lineRule="auto"/>
              <w:rPr>
                <w:szCs w:val="24"/>
              </w:rPr>
            </w:pPr>
            <w:r w:rsidRPr="00A76258">
              <w:rPr>
                <w:szCs w:val="24"/>
              </w:rPr>
              <w:t>Credentials</w:t>
            </w:r>
          </w:p>
        </w:tc>
        <w:tc>
          <w:tcPr>
            <w:tcW w:w="3775" w:type="dxa"/>
            <w:tcBorders>
              <w:bottom w:val="nil"/>
            </w:tcBorders>
          </w:tcPr>
          <w:p w14:paraId="333961F0" w14:textId="4D124E62" w:rsidR="00FB44FA" w:rsidRPr="00A76258" w:rsidRDefault="00FB44FA" w:rsidP="00021365">
            <w:pPr>
              <w:spacing w:after="240" w:line="240" w:lineRule="auto"/>
              <w:jc w:val="center"/>
              <w:rPr>
                <w:szCs w:val="24"/>
              </w:rPr>
            </w:pPr>
            <w:r w:rsidRPr="00A76258">
              <w:rPr>
                <w:szCs w:val="24"/>
              </w:rPr>
              <w:t xml:space="preserve">Formal </w:t>
            </w:r>
            <w:r w:rsidR="00925538" w:rsidRPr="00A76258">
              <w:rPr>
                <w:szCs w:val="24"/>
              </w:rPr>
              <w:t>AET</w:t>
            </w:r>
            <w:r w:rsidRPr="00A76258">
              <w:rPr>
                <w:szCs w:val="24"/>
              </w:rPr>
              <w:br/>
              <w:t xml:space="preserve">(e.g., </w:t>
            </w:r>
            <w:r w:rsidR="00883FFF" w:rsidRPr="00A76258">
              <w:rPr>
                <w:szCs w:val="24"/>
              </w:rPr>
              <w:t>p</w:t>
            </w:r>
            <w:r w:rsidRPr="00A76258">
              <w:rPr>
                <w:szCs w:val="24"/>
              </w:rPr>
              <w:t>ostsecondary education institutions)</w:t>
            </w:r>
          </w:p>
        </w:tc>
        <w:tc>
          <w:tcPr>
            <w:tcW w:w="3775" w:type="dxa"/>
            <w:tcBorders>
              <w:bottom w:val="nil"/>
              <w:right w:val="nil"/>
            </w:tcBorders>
          </w:tcPr>
          <w:p w14:paraId="3B6F0B7B" w14:textId="77777777" w:rsidR="00FB44FA" w:rsidRPr="00A76258" w:rsidRDefault="00FB44FA" w:rsidP="00021365">
            <w:pPr>
              <w:spacing w:after="240" w:line="240" w:lineRule="auto"/>
              <w:jc w:val="center"/>
              <w:rPr>
                <w:szCs w:val="24"/>
              </w:rPr>
            </w:pPr>
          </w:p>
        </w:tc>
      </w:tr>
      <w:tr w:rsidR="00FB44FA" w:rsidRPr="00A76258" w14:paraId="23ABF269" w14:textId="77777777" w:rsidTr="007A1625">
        <w:tc>
          <w:tcPr>
            <w:tcW w:w="1800" w:type="dxa"/>
            <w:tcBorders>
              <w:top w:val="nil"/>
              <w:left w:val="nil"/>
            </w:tcBorders>
          </w:tcPr>
          <w:p w14:paraId="7240AB16" w14:textId="3C57602A" w:rsidR="00FB44FA" w:rsidRPr="00A76258" w:rsidRDefault="00FB44FA" w:rsidP="00EB7F3B">
            <w:pPr>
              <w:spacing w:after="240" w:line="240" w:lineRule="auto"/>
              <w:rPr>
                <w:szCs w:val="24"/>
              </w:rPr>
            </w:pPr>
            <w:r w:rsidRPr="00A76258">
              <w:rPr>
                <w:szCs w:val="24"/>
              </w:rPr>
              <w:t>No</w:t>
            </w:r>
            <w:r w:rsidR="005A0443" w:rsidRPr="00A76258">
              <w:rPr>
                <w:szCs w:val="24"/>
              </w:rPr>
              <w:t>n</w:t>
            </w:r>
            <w:r w:rsidRPr="00A76258">
              <w:rPr>
                <w:szCs w:val="24"/>
              </w:rPr>
              <w:t>-</w:t>
            </w:r>
            <w:r w:rsidR="00E30708" w:rsidRPr="00A76258">
              <w:rPr>
                <w:szCs w:val="24"/>
              </w:rPr>
              <w:t>c</w:t>
            </w:r>
            <w:r w:rsidRPr="00A76258">
              <w:rPr>
                <w:szCs w:val="24"/>
              </w:rPr>
              <w:t>redentials</w:t>
            </w:r>
          </w:p>
        </w:tc>
        <w:tc>
          <w:tcPr>
            <w:tcW w:w="3775" w:type="dxa"/>
            <w:tcBorders>
              <w:top w:val="nil"/>
            </w:tcBorders>
          </w:tcPr>
          <w:p w14:paraId="35F052D8" w14:textId="464C827C" w:rsidR="00FB44FA" w:rsidRPr="00A76258" w:rsidRDefault="00FB44FA" w:rsidP="00021365">
            <w:pPr>
              <w:spacing w:after="240" w:line="240" w:lineRule="auto"/>
              <w:jc w:val="center"/>
              <w:rPr>
                <w:szCs w:val="24"/>
              </w:rPr>
            </w:pPr>
            <w:r w:rsidRPr="00A76258">
              <w:rPr>
                <w:szCs w:val="24"/>
              </w:rPr>
              <w:t xml:space="preserve">Non-formal </w:t>
            </w:r>
            <w:r w:rsidR="00925538" w:rsidRPr="00A76258">
              <w:rPr>
                <w:szCs w:val="24"/>
              </w:rPr>
              <w:t>AET</w:t>
            </w:r>
            <w:r w:rsidRPr="00A76258">
              <w:rPr>
                <w:szCs w:val="24"/>
              </w:rPr>
              <w:br/>
              <w:t xml:space="preserve">(e.g., </w:t>
            </w:r>
            <w:r w:rsidR="00883FFF" w:rsidRPr="00A76258">
              <w:rPr>
                <w:szCs w:val="24"/>
              </w:rPr>
              <w:t>o</w:t>
            </w:r>
            <w:r w:rsidRPr="00A76258">
              <w:rPr>
                <w:szCs w:val="24"/>
              </w:rPr>
              <w:t>n-the-job training, mentoring, apprenticeship)</w:t>
            </w:r>
          </w:p>
        </w:tc>
        <w:tc>
          <w:tcPr>
            <w:tcW w:w="3775" w:type="dxa"/>
            <w:tcBorders>
              <w:top w:val="nil"/>
              <w:right w:val="nil"/>
            </w:tcBorders>
          </w:tcPr>
          <w:p w14:paraId="5FA6F904" w14:textId="406A4FCB" w:rsidR="00FB44FA" w:rsidRPr="00A76258" w:rsidRDefault="00FB44FA" w:rsidP="00021365">
            <w:pPr>
              <w:spacing w:after="240" w:line="240" w:lineRule="auto"/>
              <w:jc w:val="center"/>
              <w:rPr>
                <w:szCs w:val="24"/>
              </w:rPr>
            </w:pPr>
            <w:r w:rsidRPr="00A76258">
              <w:rPr>
                <w:szCs w:val="24"/>
              </w:rPr>
              <w:t>Informal learning</w:t>
            </w:r>
            <w:r w:rsidRPr="00A76258">
              <w:rPr>
                <w:szCs w:val="24"/>
              </w:rPr>
              <w:br/>
              <w:t>(e.g., self-directed learning</w:t>
            </w:r>
            <w:r w:rsidR="00887BDA" w:rsidRPr="00A76258">
              <w:rPr>
                <w:szCs w:val="24"/>
              </w:rPr>
              <w:t>, communities of practice</w:t>
            </w:r>
            <w:r w:rsidRPr="00A76258">
              <w:rPr>
                <w:szCs w:val="24"/>
              </w:rPr>
              <w:t>)</w:t>
            </w:r>
          </w:p>
        </w:tc>
      </w:tr>
    </w:tbl>
    <w:p w14:paraId="5A6CE0DC" w14:textId="69E767A0" w:rsidR="00FB44FA" w:rsidRPr="00A76258" w:rsidRDefault="00FB44FA" w:rsidP="00FB44FA">
      <w:pPr>
        <w:rPr>
          <w:szCs w:val="24"/>
        </w:rPr>
      </w:pPr>
    </w:p>
    <w:p w14:paraId="6D7F62B4" w14:textId="699D7FCF" w:rsidR="00626A39" w:rsidRPr="00A76258" w:rsidRDefault="00626A39" w:rsidP="00626A39">
      <w:pPr>
        <w:pStyle w:val="Heading2"/>
        <w:rPr>
          <w:szCs w:val="24"/>
        </w:rPr>
      </w:pPr>
      <w:bookmarkStart w:id="35" w:name="_Toc130286681"/>
      <w:r w:rsidRPr="00A76258">
        <w:rPr>
          <w:szCs w:val="24"/>
        </w:rPr>
        <w:t xml:space="preserve">Relationships </w:t>
      </w:r>
      <w:r w:rsidR="00496624" w:rsidRPr="00A76258">
        <w:rPr>
          <w:szCs w:val="24"/>
        </w:rPr>
        <w:t>B</w:t>
      </w:r>
      <w:r w:rsidRPr="00A76258">
        <w:rPr>
          <w:szCs w:val="24"/>
        </w:rPr>
        <w:t>etween/</w:t>
      </w:r>
      <w:r w:rsidR="00496624" w:rsidRPr="00A76258">
        <w:rPr>
          <w:szCs w:val="24"/>
        </w:rPr>
        <w:t>A</w:t>
      </w:r>
      <w:r w:rsidRPr="00A76258">
        <w:rPr>
          <w:szCs w:val="24"/>
        </w:rPr>
        <w:t>mong Formal AET, Non-formal AET, and Informal Learning</w:t>
      </w:r>
      <w:bookmarkEnd w:id="35"/>
    </w:p>
    <w:p w14:paraId="34C75D5A" w14:textId="5A5F1A34" w:rsidR="00E4331A" w:rsidRPr="00A76258" w:rsidRDefault="003D3068" w:rsidP="00CB18C6">
      <w:pPr>
        <w:ind w:firstLine="720"/>
        <w:rPr>
          <w:rFonts w:cs="Times New Roman"/>
          <w:szCs w:val="24"/>
        </w:rPr>
      </w:pPr>
      <w:r w:rsidRPr="00A76258">
        <w:rPr>
          <w:rFonts w:cs="Times New Roman"/>
          <w:szCs w:val="24"/>
        </w:rPr>
        <w:t xml:space="preserve">Many </w:t>
      </w:r>
      <w:r w:rsidR="00DD71EF" w:rsidRPr="00A76258">
        <w:rPr>
          <w:rFonts w:cs="Times New Roman"/>
          <w:szCs w:val="24"/>
        </w:rPr>
        <w:t xml:space="preserve">studies </w:t>
      </w:r>
      <w:r w:rsidR="00E038E6" w:rsidRPr="00A76258">
        <w:rPr>
          <w:rFonts w:cs="Times New Roman"/>
          <w:szCs w:val="24"/>
        </w:rPr>
        <w:t>have shown</w:t>
      </w:r>
      <w:r w:rsidR="00DD71EF" w:rsidRPr="00A76258">
        <w:rPr>
          <w:rFonts w:cs="Times New Roman"/>
          <w:szCs w:val="24"/>
        </w:rPr>
        <w:t xml:space="preserve"> the positive role of work-related </w:t>
      </w:r>
      <w:r w:rsidRPr="00A76258">
        <w:rPr>
          <w:rFonts w:cs="Times New Roman"/>
          <w:szCs w:val="24"/>
        </w:rPr>
        <w:t>adult education</w:t>
      </w:r>
      <w:r w:rsidR="00DD71EF" w:rsidRPr="00A76258">
        <w:rPr>
          <w:rFonts w:cs="Times New Roman"/>
          <w:szCs w:val="24"/>
        </w:rPr>
        <w:t xml:space="preserve"> </w:t>
      </w:r>
      <w:r w:rsidR="00E038E6" w:rsidRPr="00A76258">
        <w:rPr>
          <w:rFonts w:cs="Times New Roman"/>
          <w:szCs w:val="24"/>
        </w:rPr>
        <w:t>in</w:t>
      </w:r>
      <w:r w:rsidR="00DD71EF" w:rsidRPr="00A76258">
        <w:rPr>
          <w:rFonts w:cs="Times New Roman"/>
          <w:szCs w:val="24"/>
        </w:rPr>
        <w:t xml:space="preserve"> adults’ </w:t>
      </w:r>
      <w:r w:rsidRPr="00A76258">
        <w:rPr>
          <w:rFonts w:cs="Times New Roman"/>
          <w:szCs w:val="24"/>
        </w:rPr>
        <w:t>learning and development</w:t>
      </w:r>
      <w:r w:rsidR="00DD71EF" w:rsidRPr="00A76258">
        <w:rPr>
          <w:rFonts w:cs="Times New Roman"/>
          <w:szCs w:val="24"/>
        </w:rPr>
        <w:t xml:space="preserve">. </w:t>
      </w:r>
      <w:r w:rsidR="002179B4" w:rsidRPr="00A76258">
        <w:rPr>
          <w:rFonts w:cs="Times New Roman"/>
          <w:szCs w:val="24"/>
        </w:rPr>
        <w:t xml:space="preserve">Interestingly, non-formal AET and informal learning serve as antecedents to </w:t>
      </w:r>
      <w:r w:rsidR="00A076B7" w:rsidRPr="00A76258">
        <w:rPr>
          <w:rFonts w:cs="Times New Roman"/>
          <w:szCs w:val="24"/>
        </w:rPr>
        <w:t>pursuing</w:t>
      </w:r>
      <w:r w:rsidR="002179B4" w:rsidRPr="00A76258">
        <w:rPr>
          <w:rFonts w:cs="Times New Roman"/>
          <w:szCs w:val="24"/>
        </w:rPr>
        <w:t xml:space="preserve"> formal AET opportunities at colleges or universities</w:t>
      </w:r>
      <w:r w:rsidR="001149E3" w:rsidRPr="00A76258">
        <w:rPr>
          <w:rFonts w:cs="Times New Roman"/>
          <w:szCs w:val="24"/>
        </w:rPr>
        <w:t xml:space="preserve"> and beyond</w:t>
      </w:r>
      <w:r w:rsidR="002179B4" w:rsidRPr="00A76258">
        <w:rPr>
          <w:rFonts w:cs="Times New Roman"/>
          <w:szCs w:val="24"/>
        </w:rPr>
        <w:t xml:space="preserve">. </w:t>
      </w:r>
      <w:r w:rsidR="007A3F8B" w:rsidRPr="00A76258">
        <w:rPr>
          <w:rFonts w:cs="Times New Roman"/>
          <w:szCs w:val="24"/>
        </w:rPr>
        <w:t>McGivney (1999) argued that informal learning in the community is an important source that may lead to educational progress because it allows adults to interact with significant others who encourage individuals to take further learning and development</w:t>
      </w:r>
      <w:r w:rsidR="00DD71EF" w:rsidRPr="00A76258">
        <w:rPr>
          <w:rFonts w:cs="Times New Roman"/>
          <w:szCs w:val="24"/>
        </w:rPr>
        <w:t xml:space="preserve">. </w:t>
      </w:r>
      <w:r w:rsidR="00097766" w:rsidRPr="00A76258">
        <w:rPr>
          <w:rFonts w:cs="Times New Roman"/>
          <w:szCs w:val="24"/>
        </w:rPr>
        <w:t xml:space="preserve">Maurer </w:t>
      </w:r>
      <w:r w:rsidR="00D60E3B" w:rsidRPr="00A76258">
        <w:rPr>
          <w:rFonts w:cs="Times New Roman"/>
          <w:szCs w:val="24"/>
        </w:rPr>
        <w:t>et al.</w:t>
      </w:r>
      <w:r w:rsidR="00097766" w:rsidRPr="00A76258">
        <w:rPr>
          <w:rFonts w:cs="Times New Roman"/>
          <w:szCs w:val="24"/>
        </w:rPr>
        <w:t xml:space="preserve"> (2003) revealed that prior education and training experiences in and out of the workplace significantly affect </w:t>
      </w:r>
      <w:r w:rsidR="00097766" w:rsidRPr="00A76258">
        <w:rPr>
          <w:rFonts w:cs="Times New Roman"/>
          <w:szCs w:val="24"/>
        </w:rPr>
        <w:lastRenderedPageBreak/>
        <w:t>employees’ intention and decision to participate in further learning activities</w:t>
      </w:r>
      <w:r w:rsidR="00DD71EF" w:rsidRPr="00A76258">
        <w:rPr>
          <w:rFonts w:cs="Times New Roman"/>
          <w:szCs w:val="24"/>
        </w:rPr>
        <w:t xml:space="preserve">. </w:t>
      </w:r>
      <w:r w:rsidR="00B31134" w:rsidRPr="00A76258">
        <w:rPr>
          <w:rFonts w:cs="Times New Roman"/>
          <w:szCs w:val="24"/>
        </w:rPr>
        <w:t xml:space="preserve">Desjardins </w:t>
      </w:r>
      <w:r w:rsidR="00D60E3B" w:rsidRPr="00A76258">
        <w:rPr>
          <w:rFonts w:cs="Times New Roman"/>
          <w:szCs w:val="24"/>
        </w:rPr>
        <w:t>et al.</w:t>
      </w:r>
      <w:r w:rsidR="00B31134" w:rsidRPr="00A76258">
        <w:rPr>
          <w:rFonts w:cs="Times New Roman"/>
          <w:szCs w:val="24"/>
        </w:rPr>
        <w:t xml:space="preserve"> (2006) emphasized the important role of learning at the workplace in that diverse work-related learning serves as a potential source to motivate adults’ continuous learning and development</w:t>
      </w:r>
      <w:r w:rsidR="00DD71EF" w:rsidRPr="00A76258">
        <w:rPr>
          <w:rFonts w:cs="Times New Roman"/>
          <w:szCs w:val="24"/>
        </w:rPr>
        <w:t xml:space="preserve">. </w:t>
      </w:r>
      <w:r w:rsidR="00CF271A" w:rsidRPr="00A76258">
        <w:rPr>
          <w:rFonts w:cs="Times New Roman"/>
          <w:szCs w:val="24"/>
        </w:rPr>
        <w:t>The authors also substantiated that intended or self-directed non-formal AET or informal learning in the community or daily life can result in active engagement in further adult education programs</w:t>
      </w:r>
      <w:r w:rsidR="00DD71EF" w:rsidRPr="00A76258">
        <w:rPr>
          <w:rFonts w:cs="Times New Roman"/>
          <w:szCs w:val="24"/>
        </w:rPr>
        <w:t>.</w:t>
      </w:r>
    </w:p>
    <w:p w14:paraId="42A89DA1" w14:textId="77041D0E" w:rsidR="002F7A30" w:rsidRPr="00A76258" w:rsidRDefault="00A007FD" w:rsidP="00DD71EF">
      <w:pPr>
        <w:ind w:firstLine="720"/>
        <w:rPr>
          <w:rFonts w:cs="Times New Roman"/>
          <w:szCs w:val="24"/>
        </w:rPr>
      </w:pPr>
      <w:r w:rsidRPr="00A76258">
        <w:rPr>
          <w:rFonts w:cs="Times New Roman"/>
          <w:szCs w:val="24"/>
        </w:rPr>
        <w:t xml:space="preserve">This line of </w:t>
      </w:r>
      <w:r w:rsidR="00D60E3B" w:rsidRPr="00A76258">
        <w:rPr>
          <w:rFonts w:cs="Times New Roman"/>
          <w:szCs w:val="24"/>
        </w:rPr>
        <w:t>research</w:t>
      </w:r>
      <w:r w:rsidRPr="00A76258">
        <w:rPr>
          <w:rFonts w:cs="Times New Roman"/>
          <w:szCs w:val="24"/>
        </w:rPr>
        <w:t xml:space="preserve"> has identified that personal good experiences and timely feedback obtained from past work-related learning experiences that occurred in non-formal and informal settings, such as apprenticeship, short-term training, mentoring, on-the-job training, seminars, and workshops at the workplaces, may affect adults’ decision</w:t>
      </w:r>
      <w:r w:rsidR="00D60E3B" w:rsidRPr="00A76258">
        <w:rPr>
          <w:rFonts w:cs="Times New Roman"/>
          <w:szCs w:val="24"/>
        </w:rPr>
        <w:t>s</w:t>
      </w:r>
      <w:r w:rsidRPr="00A76258">
        <w:rPr>
          <w:rFonts w:cs="Times New Roman"/>
          <w:szCs w:val="24"/>
        </w:rPr>
        <w:t xml:space="preserve"> to engage </w:t>
      </w:r>
      <w:r w:rsidR="00D60E3B" w:rsidRPr="00A76258">
        <w:rPr>
          <w:rFonts w:cs="Times New Roman"/>
          <w:szCs w:val="24"/>
        </w:rPr>
        <w:t xml:space="preserve">in </w:t>
      </w:r>
      <w:r w:rsidRPr="00A76258">
        <w:rPr>
          <w:rFonts w:cs="Times New Roman"/>
          <w:szCs w:val="24"/>
        </w:rPr>
        <w:t>further education and training, over formal educational attainment</w:t>
      </w:r>
      <w:r w:rsidR="00DD71EF" w:rsidRPr="00A76258">
        <w:rPr>
          <w:rFonts w:cs="Times New Roman"/>
          <w:szCs w:val="24"/>
        </w:rPr>
        <w:t>.</w:t>
      </w:r>
      <w:r w:rsidR="002F7A30" w:rsidRPr="00A76258">
        <w:rPr>
          <w:rFonts w:cs="Times New Roman"/>
          <w:szCs w:val="24"/>
        </w:rPr>
        <w:t xml:space="preserve"> This decision-making </w:t>
      </w:r>
      <w:r w:rsidR="00D60E3B" w:rsidRPr="00A76258">
        <w:rPr>
          <w:rFonts w:cs="Times New Roman"/>
          <w:szCs w:val="24"/>
        </w:rPr>
        <w:t>about</w:t>
      </w:r>
      <w:r w:rsidR="002F7A30" w:rsidRPr="00A76258">
        <w:rPr>
          <w:rFonts w:cs="Times New Roman"/>
          <w:szCs w:val="24"/>
        </w:rPr>
        <w:t xml:space="preserve"> learning would have</w:t>
      </w:r>
      <w:r w:rsidR="00D60E3B" w:rsidRPr="00A76258">
        <w:rPr>
          <w:rFonts w:cs="Times New Roman"/>
          <w:szCs w:val="24"/>
        </w:rPr>
        <w:t xml:space="preserve"> significant</w:t>
      </w:r>
      <w:r w:rsidR="002F7A30" w:rsidRPr="00A76258">
        <w:rPr>
          <w:rFonts w:cs="Times New Roman"/>
          <w:szCs w:val="24"/>
        </w:rPr>
        <w:t xml:space="preserve"> implications</w:t>
      </w:r>
      <w:r w:rsidR="00AE51DD" w:rsidRPr="00A76258">
        <w:rPr>
          <w:rFonts w:cs="Times New Roman"/>
          <w:szCs w:val="24"/>
        </w:rPr>
        <w:t>,</w:t>
      </w:r>
      <w:r w:rsidR="002F7A30" w:rsidRPr="00A76258">
        <w:rPr>
          <w:rFonts w:cs="Times New Roman"/>
          <w:szCs w:val="24"/>
        </w:rPr>
        <w:t xml:space="preserve"> </w:t>
      </w:r>
      <w:r w:rsidR="00FB7546" w:rsidRPr="00A76258">
        <w:rPr>
          <w:rFonts w:cs="Times New Roman"/>
          <w:szCs w:val="24"/>
        </w:rPr>
        <w:t xml:space="preserve">especially </w:t>
      </w:r>
      <w:r w:rsidR="002F7A30" w:rsidRPr="00A76258">
        <w:rPr>
          <w:rFonts w:cs="Times New Roman"/>
          <w:szCs w:val="24"/>
        </w:rPr>
        <w:t xml:space="preserve">for working adults without college-level credentials. </w:t>
      </w:r>
      <w:r w:rsidR="00652619" w:rsidRPr="00A76258">
        <w:rPr>
          <w:rFonts w:cs="Times New Roman"/>
          <w:szCs w:val="24"/>
        </w:rPr>
        <w:t>Through the workplace, working adults may have less-formalized learning related to their job, which in turn, this experience may drive them to pursue formalized adult education</w:t>
      </w:r>
      <w:r w:rsidR="002F7A30" w:rsidRPr="00A76258">
        <w:rPr>
          <w:rFonts w:cs="Times New Roman"/>
          <w:szCs w:val="24"/>
        </w:rPr>
        <w:t xml:space="preserve">. Given that </w:t>
      </w:r>
      <w:r w:rsidR="00C82582" w:rsidRPr="00A76258">
        <w:rPr>
          <w:rFonts w:cs="Times New Roman"/>
          <w:szCs w:val="24"/>
        </w:rPr>
        <w:t xml:space="preserve">formalized forms of education (i.e., adult education programs at higher education institutions) </w:t>
      </w:r>
      <w:r w:rsidR="002F7A30" w:rsidRPr="00A76258">
        <w:rPr>
          <w:rFonts w:cs="Times New Roman"/>
          <w:szCs w:val="24"/>
        </w:rPr>
        <w:t>requires more investment of time, energy, and financial input</w:t>
      </w:r>
      <w:r w:rsidR="00D210C2" w:rsidRPr="00A76258">
        <w:rPr>
          <w:rFonts w:cs="Times New Roman"/>
          <w:szCs w:val="24"/>
        </w:rPr>
        <w:t xml:space="preserve"> in general</w:t>
      </w:r>
      <w:r w:rsidR="002F7A30" w:rsidRPr="00A76258">
        <w:rPr>
          <w:rFonts w:cs="Times New Roman"/>
          <w:szCs w:val="24"/>
        </w:rPr>
        <w:t xml:space="preserve">, it is not easy for working adults </w:t>
      </w:r>
      <w:r w:rsidR="00C71E16" w:rsidRPr="00A76258">
        <w:rPr>
          <w:rFonts w:cs="Times New Roman"/>
          <w:szCs w:val="24"/>
        </w:rPr>
        <w:t xml:space="preserve">to start or </w:t>
      </w:r>
      <w:r w:rsidR="002F7A30" w:rsidRPr="00A76258">
        <w:rPr>
          <w:rFonts w:cs="Times New Roman"/>
          <w:szCs w:val="24"/>
        </w:rPr>
        <w:t xml:space="preserve">to </w:t>
      </w:r>
      <w:r w:rsidR="00B86ECF" w:rsidRPr="00A76258">
        <w:rPr>
          <w:rFonts w:cs="Times New Roman"/>
          <w:szCs w:val="24"/>
        </w:rPr>
        <w:t>be involved</w:t>
      </w:r>
      <w:r w:rsidR="00EF0CB1" w:rsidRPr="00A76258">
        <w:rPr>
          <w:rFonts w:cs="Times New Roman"/>
          <w:szCs w:val="24"/>
        </w:rPr>
        <w:t xml:space="preserve"> in</w:t>
      </w:r>
      <w:r w:rsidR="00C82582" w:rsidRPr="00A76258">
        <w:rPr>
          <w:rFonts w:cs="Times New Roman"/>
          <w:szCs w:val="24"/>
        </w:rPr>
        <w:t xml:space="preserve"> formal learning activities</w:t>
      </w:r>
      <w:r w:rsidR="002F7A30" w:rsidRPr="00A76258">
        <w:rPr>
          <w:rFonts w:cs="Times New Roman"/>
          <w:szCs w:val="24"/>
        </w:rPr>
        <w:t>. Yet existing studies do not provide much evidence on whether non-formal</w:t>
      </w:r>
      <w:r w:rsidR="004E5AB0" w:rsidRPr="00A76258">
        <w:rPr>
          <w:rFonts w:cs="Times New Roman"/>
          <w:szCs w:val="24"/>
        </w:rPr>
        <w:t xml:space="preserve"> AET</w:t>
      </w:r>
      <w:r w:rsidR="002F7A30" w:rsidRPr="00A76258">
        <w:rPr>
          <w:rFonts w:cs="Times New Roman"/>
          <w:szCs w:val="24"/>
        </w:rPr>
        <w:t xml:space="preserve"> or informal learning helps formal </w:t>
      </w:r>
      <w:r w:rsidR="00120610" w:rsidRPr="00A76258">
        <w:rPr>
          <w:rFonts w:cs="Times New Roman"/>
          <w:szCs w:val="24"/>
        </w:rPr>
        <w:t>AET</w:t>
      </w:r>
      <w:r w:rsidR="002F7A30" w:rsidRPr="00A76258">
        <w:rPr>
          <w:rFonts w:cs="Times New Roman"/>
          <w:szCs w:val="24"/>
        </w:rPr>
        <w:t xml:space="preserve"> </w:t>
      </w:r>
      <w:r w:rsidR="009D2029" w:rsidRPr="00A76258">
        <w:rPr>
          <w:rFonts w:cs="Times New Roman"/>
          <w:szCs w:val="24"/>
        </w:rPr>
        <w:t>to take place</w:t>
      </w:r>
      <w:r w:rsidR="001214EB" w:rsidRPr="00A76258">
        <w:rPr>
          <w:rFonts w:cs="Times New Roman"/>
          <w:szCs w:val="24"/>
        </w:rPr>
        <w:t xml:space="preserve"> or vice versa</w:t>
      </w:r>
      <w:r w:rsidR="002F7A30" w:rsidRPr="00A76258">
        <w:rPr>
          <w:rFonts w:cs="Times New Roman"/>
          <w:szCs w:val="24"/>
        </w:rPr>
        <w:t>.</w:t>
      </w:r>
    </w:p>
    <w:p w14:paraId="4063144F" w14:textId="0EC32F54" w:rsidR="00626A39" w:rsidRPr="00A76258" w:rsidRDefault="00DD71EF" w:rsidP="002F7A30">
      <w:pPr>
        <w:ind w:firstLine="720"/>
        <w:rPr>
          <w:rFonts w:cs="Times New Roman"/>
          <w:szCs w:val="24"/>
        </w:rPr>
      </w:pPr>
      <w:r w:rsidRPr="009C0129">
        <w:rPr>
          <w:rFonts w:cs="Times New Roman"/>
          <w:szCs w:val="24"/>
        </w:rPr>
        <w:t>Kyndt and Baert (2013</w:t>
      </w:r>
      <w:r w:rsidR="00D60E3B" w:rsidRPr="009C0129">
        <w:rPr>
          <w:rFonts w:cs="Times New Roman"/>
          <w:szCs w:val="24"/>
        </w:rPr>
        <w:t>)</w:t>
      </w:r>
      <w:r w:rsidRPr="009C0129">
        <w:rPr>
          <w:rFonts w:cs="Times New Roman"/>
          <w:szCs w:val="24"/>
        </w:rPr>
        <w:t xml:space="preserve"> noted that “Taking both formal and informal learning into account and differentiating between them might not only enable us to identify mutual and distinct antecedents but also allow us to investigate empirically how both forms of learning relate to each other. For example, future research could confirm empirically if formal and informal </w:t>
      </w:r>
      <w:r w:rsidRPr="009C0129">
        <w:rPr>
          <w:rFonts w:cs="Times New Roman"/>
          <w:szCs w:val="24"/>
        </w:rPr>
        <w:lastRenderedPageBreak/>
        <w:t>learning are indeed complementary to each other”</w:t>
      </w:r>
      <w:r w:rsidR="00D60E3B" w:rsidRPr="009C0129">
        <w:rPr>
          <w:rFonts w:cs="Times New Roman"/>
          <w:szCs w:val="24"/>
        </w:rPr>
        <w:t xml:space="preserve"> (p. </w:t>
      </w:r>
      <w:r w:rsidR="00736F40" w:rsidRPr="009C0129">
        <w:rPr>
          <w:rFonts w:cs="Times New Roman"/>
          <w:szCs w:val="24"/>
        </w:rPr>
        <w:t>307</w:t>
      </w:r>
      <w:r w:rsidR="00D60E3B" w:rsidRPr="009C0129">
        <w:rPr>
          <w:rFonts w:cs="Times New Roman"/>
          <w:szCs w:val="24"/>
        </w:rPr>
        <w:t>).</w:t>
      </w:r>
      <w:r w:rsidRPr="009C0129">
        <w:rPr>
          <w:rFonts w:cs="Times New Roman"/>
          <w:szCs w:val="24"/>
        </w:rPr>
        <w:t xml:space="preserve"> </w:t>
      </w:r>
      <w:r w:rsidR="001B2526" w:rsidRPr="009C0129">
        <w:rPr>
          <w:rFonts w:cs="Times New Roman"/>
          <w:szCs w:val="24"/>
        </w:rPr>
        <w:t>Although there has been scarce empirical evidence that articulates the association, the European Commission (2006) designed and proposed the decision-making process of learning</w:t>
      </w:r>
      <w:r w:rsidRPr="009C0129">
        <w:rPr>
          <w:rFonts w:cs="Times New Roman"/>
          <w:szCs w:val="24"/>
        </w:rPr>
        <w:t>. To be specific, through working activities, employees may identify their intention to learn for several reasons. If they intend to learn and if it takes place in a non-institutionalized setting, it can be informal learning. If learning takes place in institutionalized settings such as workplace</w:t>
      </w:r>
      <w:r w:rsidR="000412E0" w:rsidRPr="009C0129">
        <w:rPr>
          <w:rFonts w:cs="Times New Roman"/>
          <w:szCs w:val="24"/>
        </w:rPr>
        <w:t>s</w:t>
      </w:r>
      <w:r w:rsidR="00E44A77" w:rsidRPr="009C0129">
        <w:rPr>
          <w:rFonts w:cs="Times New Roman"/>
          <w:szCs w:val="24"/>
        </w:rPr>
        <w:t xml:space="preserve"> </w:t>
      </w:r>
      <w:r w:rsidRPr="009C0129">
        <w:rPr>
          <w:rFonts w:cs="Times New Roman"/>
          <w:szCs w:val="24"/>
        </w:rPr>
        <w:t xml:space="preserve">or community </w:t>
      </w:r>
      <w:r w:rsidR="00A94874" w:rsidRPr="009C0129">
        <w:rPr>
          <w:rFonts w:cs="Times New Roman"/>
          <w:szCs w:val="24"/>
        </w:rPr>
        <w:t xml:space="preserve">learning </w:t>
      </w:r>
      <w:r w:rsidRPr="009C0129">
        <w:rPr>
          <w:rFonts w:cs="Times New Roman"/>
          <w:szCs w:val="24"/>
        </w:rPr>
        <w:t xml:space="preserve">organizations without providing education credentials, it can be non-formal </w:t>
      </w:r>
      <w:r w:rsidR="00E44A77" w:rsidRPr="009C0129">
        <w:rPr>
          <w:rFonts w:cs="Times New Roman"/>
          <w:szCs w:val="24"/>
        </w:rPr>
        <w:t>AET</w:t>
      </w:r>
      <w:r w:rsidRPr="009C0129">
        <w:rPr>
          <w:rFonts w:cs="Times New Roman"/>
          <w:szCs w:val="24"/>
        </w:rPr>
        <w:t xml:space="preserve">. Formal </w:t>
      </w:r>
      <w:r w:rsidR="00E44A77" w:rsidRPr="009C0129">
        <w:rPr>
          <w:rFonts w:cs="Times New Roman"/>
          <w:szCs w:val="24"/>
        </w:rPr>
        <w:t>AET</w:t>
      </w:r>
      <w:r w:rsidRPr="009C0129">
        <w:rPr>
          <w:rFonts w:cs="Times New Roman"/>
          <w:szCs w:val="24"/>
        </w:rPr>
        <w:t xml:space="preserve"> finally takes place within institutionalized setting</w:t>
      </w:r>
      <w:r w:rsidR="008B4EB3" w:rsidRPr="009C0129">
        <w:rPr>
          <w:rFonts w:cs="Times New Roman"/>
          <w:szCs w:val="24"/>
        </w:rPr>
        <w:t>s</w:t>
      </w:r>
      <w:r w:rsidRPr="009C0129">
        <w:rPr>
          <w:rFonts w:cs="Times New Roman"/>
          <w:szCs w:val="24"/>
        </w:rPr>
        <w:t xml:space="preserve"> and </w:t>
      </w:r>
      <w:r w:rsidR="00A076B7" w:rsidRPr="009C0129">
        <w:rPr>
          <w:rFonts w:cs="Times New Roman"/>
          <w:szCs w:val="24"/>
        </w:rPr>
        <w:t>provides</w:t>
      </w:r>
      <w:r w:rsidRPr="009C0129">
        <w:rPr>
          <w:rFonts w:cs="Times New Roman"/>
          <w:szCs w:val="24"/>
        </w:rPr>
        <w:t xml:space="preserve"> learners with education credentials officially recognized in the nation’s education </w:t>
      </w:r>
      <w:r w:rsidR="008258B2" w:rsidRPr="009C0129">
        <w:rPr>
          <w:rFonts w:cs="Times New Roman"/>
          <w:szCs w:val="24"/>
        </w:rPr>
        <w:t xml:space="preserve">qualifications </w:t>
      </w:r>
      <w:r w:rsidRPr="009C0129">
        <w:rPr>
          <w:rFonts w:cs="Times New Roman"/>
          <w:szCs w:val="24"/>
        </w:rPr>
        <w:t>system.</w:t>
      </w:r>
    </w:p>
    <w:p w14:paraId="73152C31" w14:textId="5C32797E" w:rsidR="00DA2562" w:rsidRPr="00A76258" w:rsidRDefault="00184FE2" w:rsidP="00CF0C91">
      <w:pPr>
        <w:ind w:firstLine="720"/>
        <w:rPr>
          <w:rFonts w:cs="Times New Roman"/>
          <w:szCs w:val="24"/>
        </w:rPr>
      </w:pPr>
      <w:r w:rsidRPr="00A76258">
        <w:rPr>
          <w:rFonts w:cs="Times New Roman"/>
          <w:szCs w:val="24"/>
        </w:rPr>
        <w:t>The boundar</w:t>
      </w:r>
      <w:r w:rsidR="00381A0A" w:rsidRPr="00A76258">
        <w:rPr>
          <w:rFonts w:cs="Times New Roman"/>
          <w:szCs w:val="24"/>
        </w:rPr>
        <w:t>ies</w:t>
      </w:r>
      <w:r w:rsidRPr="00A76258">
        <w:rPr>
          <w:rFonts w:cs="Times New Roman"/>
          <w:szCs w:val="24"/>
        </w:rPr>
        <w:t xml:space="preserve"> between adult education and other </w:t>
      </w:r>
      <w:r w:rsidR="006373BA" w:rsidRPr="00A76258">
        <w:rPr>
          <w:rFonts w:cs="Times New Roman"/>
          <w:szCs w:val="24"/>
        </w:rPr>
        <w:t xml:space="preserve">relevant </w:t>
      </w:r>
      <w:r w:rsidR="00F24D63" w:rsidRPr="00A76258">
        <w:rPr>
          <w:rFonts w:cs="Times New Roman"/>
          <w:szCs w:val="24"/>
        </w:rPr>
        <w:t>forms</w:t>
      </w:r>
      <w:r w:rsidRPr="00A76258">
        <w:rPr>
          <w:rFonts w:cs="Times New Roman"/>
          <w:szCs w:val="24"/>
        </w:rPr>
        <w:t xml:space="preserve"> of learning for adults often seem to be unclear; nonetheless, it is </w:t>
      </w:r>
      <w:r w:rsidR="00B20126" w:rsidRPr="00A76258">
        <w:rPr>
          <w:rFonts w:cs="Times New Roman"/>
          <w:szCs w:val="24"/>
        </w:rPr>
        <w:t>imperative</w:t>
      </w:r>
      <w:r w:rsidRPr="00A76258">
        <w:rPr>
          <w:rFonts w:cs="Times New Roman"/>
          <w:szCs w:val="24"/>
        </w:rPr>
        <w:t xml:space="preserve"> to recognize th</w:t>
      </w:r>
      <w:r w:rsidR="00164872" w:rsidRPr="00A76258">
        <w:rPr>
          <w:rFonts w:cs="Times New Roman"/>
          <w:szCs w:val="24"/>
        </w:rPr>
        <w:t xml:space="preserve">e fact </w:t>
      </w:r>
      <w:r w:rsidR="00A16DD1" w:rsidRPr="00A76258">
        <w:rPr>
          <w:rFonts w:cs="Times New Roman"/>
          <w:szCs w:val="24"/>
        </w:rPr>
        <w:t xml:space="preserve">that </w:t>
      </w:r>
      <w:r w:rsidR="00777B10" w:rsidRPr="00A76258">
        <w:rPr>
          <w:rFonts w:cs="Times New Roman"/>
          <w:szCs w:val="24"/>
        </w:rPr>
        <w:t>work-related adult education and LLL</w:t>
      </w:r>
      <w:r w:rsidR="006373BA" w:rsidRPr="00A76258">
        <w:rPr>
          <w:rFonts w:cs="Times New Roman"/>
          <w:szCs w:val="24"/>
        </w:rPr>
        <w:t xml:space="preserve"> provide </w:t>
      </w:r>
      <w:r w:rsidR="00E96CD7" w:rsidRPr="00A76258">
        <w:rPr>
          <w:rFonts w:cs="Times New Roman"/>
          <w:szCs w:val="24"/>
        </w:rPr>
        <w:t>a comprehensive picture</w:t>
      </w:r>
      <w:r w:rsidR="00F24D63" w:rsidRPr="00A76258">
        <w:rPr>
          <w:rFonts w:cs="Times New Roman"/>
          <w:szCs w:val="24"/>
        </w:rPr>
        <w:t xml:space="preserve"> </w:t>
      </w:r>
      <w:r w:rsidR="00B1302D" w:rsidRPr="00A76258">
        <w:rPr>
          <w:rFonts w:cs="Times New Roman"/>
          <w:szCs w:val="24"/>
        </w:rPr>
        <w:t xml:space="preserve">of </w:t>
      </w:r>
      <w:r w:rsidR="00F24D63" w:rsidRPr="00A76258">
        <w:rPr>
          <w:rFonts w:cs="Times New Roman"/>
          <w:szCs w:val="24"/>
        </w:rPr>
        <w:t>bridg</w:t>
      </w:r>
      <w:r w:rsidR="00B1302D" w:rsidRPr="00A76258">
        <w:rPr>
          <w:rFonts w:cs="Times New Roman"/>
          <w:szCs w:val="24"/>
        </w:rPr>
        <w:t>ing</w:t>
      </w:r>
      <w:r w:rsidR="00F24D63" w:rsidRPr="00A76258">
        <w:rPr>
          <w:rFonts w:cs="Times New Roman"/>
          <w:szCs w:val="24"/>
        </w:rPr>
        <w:t xml:space="preserve"> the disciplinary gap. </w:t>
      </w:r>
      <w:r w:rsidR="005F37BA" w:rsidRPr="00A76258">
        <w:rPr>
          <w:rFonts w:cs="Times New Roman"/>
          <w:szCs w:val="24"/>
        </w:rPr>
        <w:t>When learning take</w:t>
      </w:r>
      <w:r w:rsidR="00064F6C" w:rsidRPr="00A76258">
        <w:rPr>
          <w:rFonts w:cs="Times New Roman"/>
          <w:szCs w:val="24"/>
        </w:rPr>
        <w:t>s</w:t>
      </w:r>
      <w:r w:rsidR="005F37BA" w:rsidRPr="00A76258">
        <w:rPr>
          <w:rFonts w:cs="Times New Roman"/>
          <w:szCs w:val="24"/>
        </w:rPr>
        <w:t xml:space="preserve"> place, a</w:t>
      </w:r>
      <w:r w:rsidR="00B8427A" w:rsidRPr="00A76258">
        <w:rPr>
          <w:rFonts w:cs="Times New Roman"/>
          <w:szCs w:val="24"/>
        </w:rPr>
        <w:t xml:space="preserve">dult learners are often more externally motivated by job security, </w:t>
      </w:r>
      <w:r w:rsidR="005F37BA" w:rsidRPr="00A76258">
        <w:rPr>
          <w:rFonts w:cs="Times New Roman"/>
          <w:szCs w:val="24"/>
        </w:rPr>
        <w:t xml:space="preserve">career </w:t>
      </w:r>
      <w:r w:rsidR="00B8427A" w:rsidRPr="00A76258">
        <w:rPr>
          <w:rFonts w:cs="Times New Roman"/>
          <w:szCs w:val="24"/>
        </w:rPr>
        <w:t xml:space="preserve">advancement as higher occupational status, </w:t>
      </w:r>
      <w:r w:rsidR="00130BB4" w:rsidRPr="00A76258">
        <w:rPr>
          <w:rFonts w:cs="Times New Roman"/>
          <w:szCs w:val="24"/>
        </w:rPr>
        <w:t xml:space="preserve">and </w:t>
      </w:r>
      <w:r w:rsidR="00B8427A" w:rsidRPr="00A76258">
        <w:rPr>
          <w:rFonts w:cs="Times New Roman"/>
          <w:szCs w:val="24"/>
        </w:rPr>
        <w:t xml:space="preserve">the </w:t>
      </w:r>
      <w:r w:rsidR="005F37BA" w:rsidRPr="00A76258">
        <w:rPr>
          <w:rFonts w:cs="Times New Roman"/>
          <w:szCs w:val="24"/>
        </w:rPr>
        <w:t xml:space="preserve">educational </w:t>
      </w:r>
      <w:r w:rsidR="00B8427A" w:rsidRPr="00A76258">
        <w:rPr>
          <w:rFonts w:cs="Times New Roman"/>
          <w:szCs w:val="24"/>
        </w:rPr>
        <w:t>opportunit</w:t>
      </w:r>
      <w:r w:rsidR="005F37BA" w:rsidRPr="00A76258">
        <w:rPr>
          <w:rFonts w:cs="Times New Roman"/>
          <w:szCs w:val="24"/>
        </w:rPr>
        <w:t>ies</w:t>
      </w:r>
      <w:r w:rsidR="00B8427A" w:rsidRPr="00A76258">
        <w:rPr>
          <w:rFonts w:cs="Times New Roman"/>
          <w:szCs w:val="24"/>
        </w:rPr>
        <w:t xml:space="preserve"> to </w:t>
      </w:r>
      <w:r w:rsidR="005F37BA" w:rsidRPr="00A76258">
        <w:rPr>
          <w:rFonts w:cs="Times New Roman"/>
          <w:szCs w:val="24"/>
        </w:rPr>
        <w:t>build</w:t>
      </w:r>
      <w:r w:rsidR="00B8427A" w:rsidRPr="00A76258">
        <w:rPr>
          <w:rFonts w:cs="Times New Roman"/>
          <w:szCs w:val="24"/>
        </w:rPr>
        <w:t xml:space="preserve"> new social relationships (</w:t>
      </w:r>
      <w:r w:rsidR="00785C0A" w:rsidRPr="00A76258">
        <w:rPr>
          <w:rFonts w:cs="Times New Roman"/>
          <w:szCs w:val="24"/>
        </w:rPr>
        <w:t>Brown, 2001; McGivney, 1999; Merriam, 2001</w:t>
      </w:r>
      <w:r w:rsidR="00B8427A" w:rsidRPr="00A76258">
        <w:rPr>
          <w:rFonts w:cs="Times New Roman"/>
          <w:szCs w:val="24"/>
        </w:rPr>
        <w:t>)</w:t>
      </w:r>
      <w:r w:rsidR="00130BB4" w:rsidRPr="00A76258">
        <w:rPr>
          <w:rFonts w:cs="Times New Roman"/>
          <w:szCs w:val="24"/>
        </w:rPr>
        <w:t xml:space="preserve">. </w:t>
      </w:r>
      <w:r w:rsidR="00257141" w:rsidRPr="00A76258">
        <w:rPr>
          <w:rFonts w:cs="Times New Roman"/>
          <w:szCs w:val="24"/>
        </w:rPr>
        <w:t>This is not limited to improving their qualifications and skills, but social responsibilities to uplift their organizations and communities</w:t>
      </w:r>
      <w:r w:rsidR="00785C0A" w:rsidRPr="00A76258">
        <w:rPr>
          <w:rFonts w:cs="Times New Roman"/>
          <w:szCs w:val="24"/>
        </w:rPr>
        <w:t xml:space="preserve"> (</w:t>
      </w:r>
      <w:r w:rsidR="00D13BAE" w:rsidRPr="00A76258">
        <w:rPr>
          <w:rFonts w:cs="Times New Roman"/>
          <w:szCs w:val="24"/>
        </w:rPr>
        <w:t>Geduld, 2014</w:t>
      </w:r>
      <w:r w:rsidR="00785C0A" w:rsidRPr="00A76258">
        <w:rPr>
          <w:rFonts w:cs="Times New Roman"/>
          <w:szCs w:val="24"/>
        </w:rPr>
        <w:t xml:space="preserve">). </w:t>
      </w:r>
      <w:r w:rsidR="00575923" w:rsidRPr="00A76258">
        <w:rPr>
          <w:rFonts w:cs="Times New Roman"/>
          <w:szCs w:val="24"/>
        </w:rPr>
        <w:t xml:space="preserve">Figure 1 depicts </w:t>
      </w:r>
      <w:r w:rsidR="00821C16" w:rsidRPr="00A76258">
        <w:rPr>
          <w:rFonts w:cs="Times New Roman"/>
          <w:szCs w:val="24"/>
        </w:rPr>
        <w:t xml:space="preserve">a simplified schematic of </w:t>
      </w:r>
      <w:r w:rsidR="006A150A" w:rsidRPr="00A76258">
        <w:rPr>
          <w:rFonts w:cs="Times New Roman"/>
          <w:szCs w:val="24"/>
        </w:rPr>
        <w:t xml:space="preserve">how three types of adult education </w:t>
      </w:r>
      <w:r w:rsidR="00AB11DB" w:rsidRPr="00A76258">
        <w:rPr>
          <w:rFonts w:cs="Times New Roman"/>
          <w:szCs w:val="24"/>
        </w:rPr>
        <w:t>and other relevant learning concepts are</w:t>
      </w:r>
      <w:r w:rsidR="006A150A" w:rsidRPr="00A76258">
        <w:rPr>
          <w:rFonts w:cs="Times New Roman"/>
          <w:szCs w:val="24"/>
        </w:rPr>
        <w:t xml:space="preserve"> intertwined and interrelated. </w:t>
      </w:r>
      <w:r w:rsidR="00341E22" w:rsidRPr="00A76258">
        <w:rPr>
          <w:rFonts w:cs="Times New Roman"/>
          <w:szCs w:val="24"/>
        </w:rPr>
        <w:t xml:space="preserve">For working adults, </w:t>
      </w:r>
      <w:r w:rsidR="007A4DC0" w:rsidRPr="00A76258">
        <w:rPr>
          <w:rFonts w:cs="Times New Roman"/>
          <w:szCs w:val="24"/>
        </w:rPr>
        <w:t>WL</w:t>
      </w:r>
      <w:r w:rsidR="00175F5A" w:rsidRPr="00A76258">
        <w:rPr>
          <w:rFonts w:cs="Times New Roman"/>
          <w:szCs w:val="24"/>
        </w:rPr>
        <w:t xml:space="preserve"> (encompasses mostly non-formal AET and informal learning, limitedly formal AET)</w:t>
      </w:r>
      <w:r w:rsidR="007A4DC0" w:rsidRPr="00A76258">
        <w:rPr>
          <w:rFonts w:cs="Times New Roman"/>
          <w:szCs w:val="24"/>
        </w:rPr>
        <w:t xml:space="preserve"> is perhaps the most accessible and appealing form of learning; </w:t>
      </w:r>
      <w:r w:rsidR="00AB11DB" w:rsidRPr="00A76258">
        <w:rPr>
          <w:rFonts w:cs="Times New Roman"/>
          <w:szCs w:val="24"/>
        </w:rPr>
        <w:t xml:space="preserve">simultaneously, non-formal AET experiences may act as a pipeline to broaden their learning </w:t>
      </w:r>
      <w:r w:rsidR="00AB545A" w:rsidRPr="00A76258">
        <w:rPr>
          <w:rFonts w:cs="Times New Roman"/>
          <w:szCs w:val="24"/>
        </w:rPr>
        <w:t>opportunities</w:t>
      </w:r>
      <w:r w:rsidR="00AB11DB" w:rsidRPr="00A76258">
        <w:rPr>
          <w:rFonts w:cs="Times New Roman"/>
          <w:szCs w:val="24"/>
        </w:rPr>
        <w:t xml:space="preserve"> taking place ‘beyond work’</w:t>
      </w:r>
      <w:r w:rsidR="005A070A" w:rsidRPr="00A76258">
        <w:rPr>
          <w:rFonts w:cs="Times New Roman"/>
          <w:szCs w:val="24"/>
        </w:rPr>
        <w:t xml:space="preserve"> (Desjardins et al., 2006; Maurer et al., 2003)</w:t>
      </w:r>
      <w:r w:rsidR="00AB11DB" w:rsidRPr="00A76258">
        <w:rPr>
          <w:rFonts w:cs="Times New Roman"/>
          <w:szCs w:val="24"/>
        </w:rPr>
        <w:t xml:space="preserve">. </w:t>
      </w:r>
      <w:r w:rsidR="002A6428" w:rsidRPr="00A76258">
        <w:rPr>
          <w:rFonts w:cs="Times New Roman"/>
          <w:szCs w:val="24"/>
        </w:rPr>
        <w:t>H</w:t>
      </w:r>
      <w:r w:rsidR="00CE2A8A" w:rsidRPr="00A76258">
        <w:rPr>
          <w:rFonts w:cs="Times New Roman"/>
          <w:szCs w:val="24"/>
        </w:rPr>
        <w:t xml:space="preserve">igher education and apprenticeships </w:t>
      </w:r>
      <w:r w:rsidR="002A6428" w:rsidRPr="00A76258">
        <w:rPr>
          <w:rFonts w:cs="Times New Roman"/>
          <w:szCs w:val="24"/>
        </w:rPr>
        <w:t xml:space="preserve">can be a “last resort” for low academic achievers </w:t>
      </w:r>
      <w:r w:rsidR="00F96A9E" w:rsidRPr="00A76258">
        <w:rPr>
          <w:rFonts w:cs="Times New Roman"/>
          <w:szCs w:val="24"/>
        </w:rPr>
        <w:t>who are eag</w:t>
      </w:r>
      <w:r w:rsidR="00C24B3B" w:rsidRPr="00A76258">
        <w:rPr>
          <w:rFonts w:cs="Times New Roman"/>
          <w:szCs w:val="24"/>
        </w:rPr>
        <w:t>e</w:t>
      </w:r>
      <w:r w:rsidR="00F96A9E" w:rsidRPr="00A76258">
        <w:rPr>
          <w:rFonts w:cs="Times New Roman"/>
          <w:szCs w:val="24"/>
        </w:rPr>
        <w:t>r to</w:t>
      </w:r>
      <w:r w:rsidR="00690DE1" w:rsidRPr="00A76258">
        <w:rPr>
          <w:rFonts w:cs="Times New Roman"/>
          <w:szCs w:val="24"/>
        </w:rPr>
        <w:t xml:space="preserve"> be</w:t>
      </w:r>
      <w:r w:rsidR="002A6428" w:rsidRPr="00A76258">
        <w:rPr>
          <w:rFonts w:cs="Times New Roman"/>
          <w:szCs w:val="24"/>
        </w:rPr>
        <w:t xml:space="preserve"> compensate</w:t>
      </w:r>
      <w:r w:rsidR="00690DE1" w:rsidRPr="00A76258">
        <w:rPr>
          <w:rFonts w:cs="Times New Roman"/>
          <w:szCs w:val="24"/>
        </w:rPr>
        <w:t>d</w:t>
      </w:r>
      <w:r w:rsidR="002A6428" w:rsidRPr="00A76258">
        <w:rPr>
          <w:rFonts w:cs="Times New Roman"/>
          <w:szCs w:val="24"/>
        </w:rPr>
        <w:t xml:space="preserve"> for their learning </w:t>
      </w:r>
      <w:r w:rsidR="002A6428" w:rsidRPr="00A76258">
        <w:rPr>
          <w:rFonts w:cs="Times New Roman"/>
          <w:szCs w:val="24"/>
        </w:rPr>
        <w:lastRenderedPageBreak/>
        <w:t>demands (Campbell et al., 2006</w:t>
      </w:r>
      <w:r w:rsidR="008157CD" w:rsidRPr="00A76258">
        <w:rPr>
          <w:rFonts w:cs="Times New Roman"/>
          <w:szCs w:val="24"/>
        </w:rPr>
        <w:t>, p. 82</w:t>
      </w:r>
      <w:r w:rsidR="002A6428" w:rsidRPr="00A76258">
        <w:rPr>
          <w:rFonts w:cs="Times New Roman"/>
          <w:szCs w:val="24"/>
        </w:rPr>
        <w:t xml:space="preserve">). </w:t>
      </w:r>
      <w:r w:rsidR="00E96CD7" w:rsidRPr="00A76258">
        <w:rPr>
          <w:rFonts w:cs="Times New Roman"/>
          <w:szCs w:val="24"/>
        </w:rPr>
        <w:t>Looking at another side of ‘beyond work’</w:t>
      </w:r>
      <w:r w:rsidR="0041529D" w:rsidRPr="00A76258">
        <w:rPr>
          <w:rFonts w:cs="Times New Roman"/>
          <w:szCs w:val="24"/>
        </w:rPr>
        <w:t xml:space="preserve"> learning</w:t>
      </w:r>
      <w:r w:rsidR="00FD1B38" w:rsidRPr="00A76258">
        <w:rPr>
          <w:rFonts w:cs="Times New Roman"/>
          <w:szCs w:val="24"/>
        </w:rPr>
        <w:t xml:space="preserve"> (see right in Figure 1)</w:t>
      </w:r>
      <w:r w:rsidR="00690DE1" w:rsidRPr="00A76258">
        <w:rPr>
          <w:rFonts w:cs="Times New Roman"/>
          <w:szCs w:val="24"/>
        </w:rPr>
        <w:t xml:space="preserve">, </w:t>
      </w:r>
      <w:r w:rsidR="00625411" w:rsidRPr="00A76258">
        <w:rPr>
          <w:rFonts w:cs="Times New Roman"/>
          <w:szCs w:val="24"/>
        </w:rPr>
        <w:t xml:space="preserve">an </w:t>
      </w:r>
      <w:r w:rsidR="00DA2562" w:rsidRPr="00A76258">
        <w:rPr>
          <w:rFonts w:cs="Times New Roman"/>
          <w:szCs w:val="24"/>
        </w:rPr>
        <w:t>increased sense of community as a</w:t>
      </w:r>
      <w:r w:rsidR="000C14BD" w:rsidRPr="00A76258">
        <w:rPr>
          <w:rFonts w:cs="Times New Roman"/>
          <w:szCs w:val="24"/>
        </w:rPr>
        <w:t xml:space="preserve"> psychological</w:t>
      </w:r>
      <w:r w:rsidR="00DA2562" w:rsidRPr="00A76258">
        <w:rPr>
          <w:rFonts w:cs="Times New Roman"/>
          <w:szCs w:val="24"/>
        </w:rPr>
        <w:t xml:space="preserve"> outcome of AET or WL participation</w:t>
      </w:r>
      <w:r w:rsidR="000B5501" w:rsidRPr="00A76258">
        <w:rPr>
          <w:rFonts w:cs="Times New Roman"/>
          <w:szCs w:val="24"/>
        </w:rPr>
        <w:t xml:space="preserve"> (Tynjälä, 2013)</w:t>
      </w:r>
      <w:r w:rsidR="00625411" w:rsidRPr="00A76258">
        <w:rPr>
          <w:rFonts w:cs="Times New Roman"/>
          <w:szCs w:val="24"/>
        </w:rPr>
        <w:t>,</w:t>
      </w:r>
      <w:r w:rsidR="004C6654" w:rsidRPr="00A76258">
        <w:rPr>
          <w:rFonts w:cs="Times New Roman"/>
          <w:szCs w:val="24"/>
        </w:rPr>
        <w:t xml:space="preserve"> in turn,</w:t>
      </w:r>
      <w:r w:rsidR="00B37021" w:rsidRPr="00A76258">
        <w:rPr>
          <w:rFonts w:cs="Times New Roman"/>
          <w:szCs w:val="24"/>
        </w:rPr>
        <w:t xml:space="preserve"> </w:t>
      </w:r>
      <w:r w:rsidR="00625411" w:rsidRPr="00A76258">
        <w:rPr>
          <w:rFonts w:cs="Times New Roman"/>
          <w:szCs w:val="24"/>
        </w:rPr>
        <w:t>likely</w:t>
      </w:r>
      <w:r w:rsidR="00B37021" w:rsidRPr="00A76258">
        <w:rPr>
          <w:rFonts w:cs="Times New Roman"/>
          <w:szCs w:val="24"/>
        </w:rPr>
        <w:t xml:space="preserve"> lead</w:t>
      </w:r>
      <w:r w:rsidR="00625411" w:rsidRPr="00A76258">
        <w:rPr>
          <w:rFonts w:cs="Times New Roman"/>
          <w:szCs w:val="24"/>
        </w:rPr>
        <w:t>s</w:t>
      </w:r>
      <w:r w:rsidR="00B37021" w:rsidRPr="00A76258">
        <w:rPr>
          <w:rFonts w:cs="Times New Roman"/>
          <w:szCs w:val="24"/>
        </w:rPr>
        <w:t xml:space="preserve"> adults to </w:t>
      </w:r>
      <w:r w:rsidR="00BC799A" w:rsidRPr="00A76258">
        <w:rPr>
          <w:rFonts w:cs="Times New Roman"/>
          <w:szCs w:val="24"/>
        </w:rPr>
        <w:t>seek developmental learning activities</w:t>
      </w:r>
      <w:r w:rsidR="00820765" w:rsidRPr="00A76258">
        <w:rPr>
          <w:rFonts w:cs="Times New Roman"/>
          <w:szCs w:val="24"/>
        </w:rPr>
        <w:t xml:space="preserve"> (e.g., communities of practice)</w:t>
      </w:r>
      <w:r w:rsidR="00BC799A" w:rsidRPr="00A76258">
        <w:rPr>
          <w:rFonts w:cs="Times New Roman"/>
          <w:szCs w:val="24"/>
        </w:rPr>
        <w:t xml:space="preserve"> in their organizations and communities (</w:t>
      </w:r>
      <w:r w:rsidR="00D46D9E" w:rsidRPr="00A76258">
        <w:rPr>
          <w:szCs w:val="24"/>
        </w:rPr>
        <w:t>Billett, 2002a, 2002b</w:t>
      </w:r>
      <w:r w:rsidR="00BC799A" w:rsidRPr="00A76258">
        <w:rPr>
          <w:rFonts w:cs="Times New Roman"/>
          <w:szCs w:val="24"/>
        </w:rPr>
        <w:t>).</w:t>
      </w:r>
      <w:r w:rsidR="00FB62CF" w:rsidRPr="00A76258">
        <w:rPr>
          <w:rFonts w:cs="Times New Roman"/>
          <w:szCs w:val="24"/>
        </w:rPr>
        <w:t xml:space="preserve"> </w:t>
      </w:r>
      <w:r w:rsidR="00606BF9" w:rsidRPr="00A76258">
        <w:rPr>
          <w:rFonts w:cs="Times New Roman"/>
          <w:szCs w:val="24"/>
        </w:rPr>
        <w:t>Ultimately</w:t>
      </w:r>
      <w:r w:rsidR="00FB62CF" w:rsidRPr="00A76258">
        <w:rPr>
          <w:rFonts w:cs="Times New Roman"/>
          <w:szCs w:val="24"/>
        </w:rPr>
        <w:t xml:space="preserve">, </w:t>
      </w:r>
      <w:r w:rsidR="008B5F9F" w:rsidRPr="00A76258">
        <w:rPr>
          <w:rFonts w:cs="Times New Roman"/>
          <w:szCs w:val="24"/>
        </w:rPr>
        <w:t xml:space="preserve">adult education plays an integral role in </w:t>
      </w:r>
      <w:r w:rsidR="00664252" w:rsidRPr="00A76258">
        <w:rPr>
          <w:rFonts w:cs="Times New Roman"/>
          <w:szCs w:val="24"/>
        </w:rPr>
        <w:t>binding</w:t>
      </w:r>
      <w:r w:rsidR="008B5F9F" w:rsidRPr="00A76258">
        <w:rPr>
          <w:rFonts w:cs="Times New Roman"/>
          <w:szCs w:val="24"/>
        </w:rPr>
        <w:t xml:space="preserve"> the </w:t>
      </w:r>
      <w:r w:rsidR="00DC290A" w:rsidRPr="00A76258">
        <w:rPr>
          <w:rFonts w:cs="Times New Roman"/>
          <w:szCs w:val="24"/>
        </w:rPr>
        <w:t xml:space="preserve">peripheral </w:t>
      </w:r>
      <w:r w:rsidR="008B5F9F" w:rsidRPr="00A76258">
        <w:rPr>
          <w:rFonts w:cs="Times New Roman"/>
          <w:szCs w:val="24"/>
        </w:rPr>
        <w:t xml:space="preserve">concepts of </w:t>
      </w:r>
      <w:r w:rsidR="00F302BB" w:rsidRPr="00A76258">
        <w:rPr>
          <w:rFonts w:cs="Times New Roman"/>
          <w:szCs w:val="24"/>
        </w:rPr>
        <w:t xml:space="preserve">work-related </w:t>
      </w:r>
      <w:r w:rsidR="008B5F9F" w:rsidRPr="00A76258">
        <w:rPr>
          <w:rFonts w:cs="Times New Roman"/>
          <w:szCs w:val="24"/>
        </w:rPr>
        <w:t xml:space="preserve">learning </w:t>
      </w:r>
      <w:r w:rsidR="00491127" w:rsidRPr="00A76258">
        <w:rPr>
          <w:rFonts w:cs="Times New Roman"/>
          <w:szCs w:val="24"/>
        </w:rPr>
        <w:t>al</w:t>
      </w:r>
      <w:r w:rsidR="008B5F9F" w:rsidRPr="00A76258">
        <w:rPr>
          <w:rFonts w:cs="Times New Roman"/>
          <w:szCs w:val="24"/>
        </w:rPr>
        <w:t>together.</w:t>
      </w:r>
    </w:p>
    <w:p w14:paraId="0C0C9C21" w14:textId="1B8E6F4C" w:rsidR="00E64449" w:rsidRPr="00A76258" w:rsidRDefault="00051EBE" w:rsidP="00051EBE">
      <w:pPr>
        <w:pStyle w:val="Caption"/>
        <w:spacing w:after="240"/>
        <w:rPr>
          <w:b/>
          <w:bCs/>
          <w:i w:val="0"/>
          <w:iCs w:val="0"/>
          <w:color w:val="auto"/>
          <w:sz w:val="24"/>
          <w:szCs w:val="24"/>
        </w:rPr>
      </w:pPr>
      <w:bookmarkStart w:id="36" w:name="_Toc129281723"/>
      <w:r w:rsidRPr="00A76258">
        <w:rPr>
          <w:b/>
          <w:bCs/>
          <w:i w:val="0"/>
          <w:iCs w:val="0"/>
          <w:color w:val="auto"/>
          <w:sz w:val="24"/>
          <w:szCs w:val="24"/>
        </w:rPr>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1</w:t>
      </w:r>
      <w:bookmarkEnd w:id="36"/>
      <w:r w:rsidRPr="00A76258">
        <w:rPr>
          <w:b/>
          <w:bCs/>
          <w:i w:val="0"/>
          <w:iCs w:val="0"/>
          <w:color w:val="auto"/>
          <w:sz w:val="24"/>
          <w:szCs w:val="24"/>
        </w:rPr>
        <w:fldChar w:fldCharType="end"/>
      </w:r>
    </w:p>
    <w:p w14:paraId="1A37F63D" w14:textId="1562AFFC" w:rsidR="00E64449" w:rsidRPr="00A76258" w:rsidRDefault="00E64449" w:rsidP="00E64449">
      <w:pPr>
        <w:spacing w:after="240" w:line="240" w:lineRule="auto"/>
        <w:rPr>
          <w:i/>
          <w:iCs/>
          <w:szCs w:val="24"/>
        </w:rPr>
      </w:pPr>
      <w:r w:rsidRPr="00A76258">
        <w:rPr>
          <w:i/>
          <w:iCs/>
          <w:szCs w:val="24"/>
        </w:rPr>
        <w:t>Graphical Representation of the Relationship</w:t>
      </w:r>
      <w:r w:rsidR="00B967B9" w:rsidRPr="00A76258">
        <w:rPr>
          <w:i/>
          <w:iCs/>
          <w:szCs w:val="24"/>
        </w:rPr>
        <w:t>s</w:t>
      </w:r>
      <w:r w:rsidRPr="00A76258">
        <w:rPr>
          <w:i/>
          <w:iCs/>
          <w:szCs w:val="24"/>
        </w:rPr>
        <w:t xml:space="preserve"> of Adult Education and Other Relevant</w:t>
      </w:r>
      <w:r w:rsidR="003C3B09" w:rsidRPr="00A76258">
        <w:rPr>
          <w:i/>
          <w:iCs/>
          <w:szCs w:val="24"/>
        </w:rPr>
        <w:t xml:space="preserve"> Work-related</w:t>
      </w:r>
      <w:r w:rsidRPr="00A76258">
        <w:rPr>
          <w:i/>
          <w:iCs/>
          <w:szCs w:val="24"/>
        </w:rPr>
        <w:t xml:space="preserve"> Learning Concepts</w:t>
      </w:r>
    </w:p>
    <w:p w14:paraId="4E612217" w14:textId="3F595725" w:rsidR="00E64449" w:rsidRPr="00A76258" w:rsidRDefault="0054775A" w:rsidP="00E64449">
      <w:pPr>
        <w:spacing w:after="240" w:line="240" w:lineRule="auto"/>
        <w:rPr>
          <w:szCs w:val="24"/>
        </w:rPr>
      </w:pPr>
      <w:r w:rsidRPr="00A76258">
        <w:rPr>
          <w:noProof/>
          <w:szCs w:val="24"/>
        </w:rPr>
        <w:drawing>
          <wp:inline distT="0" distB="0" distL="0" distR="0" wp14:anchorId="46C191F1" wp14:editId="269B3B02">
            <wp:extent cx="5935345" cy="2875915"/>
            <wp:effectExtent l="0" t="0" r="0" b="63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5345" cy="2875915"/>
                    </a:xfrm>
                    <a:prstGeom prst="rect">
                      <a:avLst/>
                    </a:prstGeom>
                    <a:noFill/>
                    <a:ln>
                      <a:noFill/>
                    </a:ln>
                  </pic:spPr>
                </pic:pic>
              </a:graphicData>
            </a:graphic>
          </wp:inline>
        </w:drawing>
      </w:r>
    </w:p>
    <w:p w14:paraId="1665078E" w14:textId="69B05CBF" w:rsidR="0041529D" w:rsidRPr="00A76258" w:rsidRDefault="0041529D" w:rsidP="00E64449">
      <w:pPr>
        <w:spacing w:after="240" w:line="240" w:lineRule="auto"/>
        <w:rPr>
          <w:szCs w:val="24"/>
        </w:rPr>
      </w:pPr>
      <w:r w:rsidRPr="00A76258">
        <w:rPr>
          <w:i/>
          <w:iCs/>
          <w:szCs w:val="24"/>
        </w:rPr>
        <w:t>Note</w:t>
      </w:r>
      <w:r w:rsidRPr="00A76258">
        <w:rPr>
          <w:szCs w:val="24"/>
        </w:rPr>
        <w:t>. AET = adult education and training.</w:t>
      </w:r>
    </w:p>
    <w:p w14:paraId="17E8CD70" w14:textId="0D464C98" w:rsidR="00184FE2" w:rsidRPr="00A76258" w:rsidRDefault="00184FE2" w:rsidP="00184FE2">
      <w:pPr>
        <w:pStyle w:val="Heading2"/>
        <w:rPr>
          <w:szCs w:val="24"/>
        </w:rPr>
      </w:pPr>
      <w:bookmarkStart w:id="37" w:name="_Toc130286682"/>
      <w:r w:rsidRPr="00A76258">
        <w:rPr>
          <w:szCs w:val="24"/>
        </w:rPr>
        <w:t>Research Gaps</w:t>
      </w:r>
      <w:bookmarkEnd w:id="37"/>
    </w:p>
    <w:p w14:paraId="454FE8B3" w14:textId="65363D0C" w:rsidR="009E5E82" w:rsidRPr="00A76258" w:rsidRDefault="000B03DF" w:rsidP="009E5E82">
      <w:pPr>
        <w:ind w:firstLine="720"/>
        <w:rPr>
          <w:szCs w:val="24"/>
        </w:rPr>
      </w:pPr>
      <w:r w:rsidRPr="00A76258">
        <w:rPr>
          <w:szCs w:val="24"/>
        </w:rPr>
        <w:t>Notwithstanding</w:t>
      </w:r>
      <w:r w:rsidR="009D72CA" w:rsidRPr="00A76258">
        <w:rPr>
          <w:szCs w:val="24"/>
        </w:rPr>
        <w:t xml:space="preserve"> many researchers have emphasized the potential importance of diverse forms of adult learning for career advancement for adults, there has been limited academic scrutiny directly toward comprehensively looking at the dynamics across situational factors on working adults’ adult education participation and examining how these contexts shape discrete patterns according to</w:t>
      </w:r>
      <w:r w:rsidR="007B6D5C" w:rsidRPr="00A76258">
        <w:rPr>
          <w:szCs w:val="24"/>
        </w:rPr>
        <w:t xml:space="preserve"> the</w:t>
      </w:r>
      <w:r w:rsidR="009D72CA" w:rsidRPr="00A76258">
        <w:rPr>
          <w:szCs w:val="24"/>
        </w:rPr>
        <w:t xml:space="preserve"> types of adult education participation and the degree to which they </w:t>
      </w:r>
      <w:r w:rsidR="009D72CA" w:rsidRPr="00A76258">
        <w:rPr>
          <w:szCs w:val="24"/>
        </w:rPr>
        <w:lastRenderedPageBreak/>
        <w:t>participate</w:t>
      </w:r>
      <w:r w:rsidR="007665ED" w:rsidRPr="00A76258">
        <w:rPr>
          <w:szCs w:val="24"/>
        </w:rPr>
        <w:t xml:space="preserve">. </w:t>
      </w:r>
      <w:r w:rsidR="00F911A6" w:rsidRPr="00A76258">
        <w:rPr>
          <w:szCs w:val="24"/>
        </w:rPr>
        <w:t>As shown</w:t>
      </w:r>
      <w:r w:rsidR="0074431A" w:rsidRPr="00A76258">
        <w:rPr>
          <w:szCs w:val="24"/>
        </w:rPr>
        <w:t>, there is a substantial research gap in specifying how different types of adult education occur according to individual and organizational aspects and how employees participate in any form of adult education for what reasons</w:t>
      </w:r>
      <w:r w:rsidR="009E5E82" w:rsidRPr="00A76258">
        <w:rPr>
          <w:szCs w:val="24"/>
        </w:rPr>
        <w:t xml:space="preserve">. Also, it is </w:t>
      </w:r>
      <w:r w:rsidR="00FD4FA2" w:rsidRPr="00A76258">
        <w:rPr>
          <w:szCs w:val="24"/>
        </w:rPr>
        <w:t>necessary</w:t>
      </w:r>
      <w:r w:rsidR="009E5E82" w:rsidRPr="00A76258">
        <w:rPr>
          <w:szCs w:val="24"/>
        </w:rPr>
        <w:t xml:space="preserve"> to empirically identify if those different types of </w:t>
      </w:r>
      <w:r w:rsidR="009E1348" w:rsidRPr="00A76258">
        <w:rPr>
          <w:szCs w:val="24"/>
        </w:rPr>
        <w:t>adult education</w:t>
      </w:r>
      <w:r w:rsidR="009E5E82" w:rsidRPr="00A76258">
        <w:rPr>
          <w:szCs w:val="24"/>
        </w:rPr>
        <w:t xml:space="preserve"> are complementary to each other </w:t>
      </w:r>
      <w:r w:rsidR="00DA5E8B" w:rsidRPr="00A76258">
        <w:rPr>
          <w:szCs w:val="24"/>
        </w:rPr>
        <w:t xml:space="preserve">in order </w:t>
      </w:r>
      <w:r w:rsidR="009E5E82" w:rsidRPr="00A76258">
        <w:rPr>
          <w:szCs w:val="24"/>
        </w:rPr>
        <w:t>to</w:t>
      </w:r>
      <w:r w:rsidR="009E1348" w:rsidRPr="00A76258">
        <w:rPr>
          <w:szCs w:val="24"/>
        </w:rPr>
        <w:t xml:space="preserve"> understand why and how working adults learn</w:t>
      </w:r>
      <w:r w:rsidR="009E5E82" w:rsidRPr="00A76258">
        <w:rPr>
          <w:szCs w:val="24"/>
        </w:rPr>
        <w:t>.</w:t>
      </w:r>
    </w:p>
    <w:p w14:paraId="41EE50FF" w14:textId="276A429E" w:rsidR="009E5E82" w:rsidRPr="00A76258" w:rsidRDefault="00A91D46" w:rsidP="009E5E82">
      <w:pPr>
        <w:ind w:firstLine="720"/>
        <w:rPr>
          <w:szCs w:val="24"/>
        </w:rPr>
      </w:pPr>
      <w:r w:rsidRPr="00A76258">
        <w:rPr>
          <w:rFonts w:cs="Times New Roman"/>
          <w:szCs w:val="24"/>
        </w:rPr>
        <w:t>These limitations demand an integrated approach to a thorough understanding of working adults’ participation in adult education by the consideration of multiple factors holistically rather than simply an investigation of the parts</w:t>
      </w:r>
      <w:r w:rsidR="008C3942" w:rsidRPr="00A76258">
        <w:rPr>
          <w:rFonts w:cs="Times New Roman"/>
          <w:szCs w:val="24"/>
        </w:rPr>
        <w:t xml:space="preserve">. </w:t>
      </w:r>
      <w:r w:rsidR="005D74C1" w:rsidRPr="00A76258">
        <w:rPr>
          <w:szCs w:val="24"/>
        </w:rPr>
        <w:t>From the perspective of the complexities surrounding the recognition of the typology of adult education, much of this study’s focus is to re-examine what contextual factors affect working adults’ adult education participation and how they shape different patterns of participation</w:t>
      </w:r>
      <w:r w:rsidR="009E5E82" w:rsidRPr="00A76258">
        <w:rPr>
          <w:szCs w:val="24"/>
        </w:rPr>
        <w:t xml:space="preserve">. </w:t>
      </w:r>
      <w:r w:rsidR="0078482E" w:rsidRPr="00A76258">
        <w:rPr>
          <w:szCs w:val="24"/>
        </w:rPr>
        <w:t xml:space="preserve">According to the conception of adult learning, the present study considers formal AET, non-formal AET, and informal learning as three major </w:t>
      </w:r>
      <w:r w:rsidR="0078482E" w:rsidRPr="00A76258">
        <w:rPr>
          <w:i/>
          <w:iCs/>
          <w:szCs w:val="24"/>
        </w:rPr>
        <w:t>pillars</w:t>
      </w:r>
      <w:r w:rsidR="0078482E" w:rsidRPr="00A76258">
        <w:rPr>
          <w:szCs w:val="24"/>
        </w:rPr>
        <w:t xml:space="preserve"> of adult education</w:t>
      </w:r>
      <w:r w:rsidR="009E5E82" w:rsidRPr="00A76258">
        <w:rPr>
          <w:szCs w:val="24"/>
        </w:rPr>
        <w:t xml:space="preserve">. </w:t>
      </w:r>
      <w:r w:rsidR="00875D71" w:rsidRPr="00A76258">
        <w:rPr>
          <w:szCs w:val="24"/>
        </w:rPr>
        <w:t>More specifically, this study premises that determinants and patterns of adult education participation of working adults may vary across type</w:t>
      </w:r>
      <w:r w:rsidR="00E977FD" w:rsidRPr="00A76258">
        <w:rPr>
          <w:szCs w:val="24"/>
        </w:rPr>
        <w:t>s</w:t>
      </w:r>
      <w:r w:rsidR="00875D71" w:rsidRPr="00A76258">
        <w:rPr>
          <w:szCs w:val="24"/>
        </w:rPr>
        <w:t xml:space="preserve"> of adult education</w:t>
      </w:r>
      <w:r w:rsidR="005C3068" w:rsidRPr="00A76258">
        <w:rPr>
          <w:szCs w:val="24"/>
        </w:rPr>
        <w:t xml:space="preserve"> participation</w:t>
      </w:r>
      <w:r w:rsidR="00875D71" w:rsidRPr="00A76258">
        <w:rPr>
          <w:szCs w:val="24"/>
        </w:rPr>
        <w:t xml:space="preserve"> and its related </w:t>
      </w:r>
      <w:r w:rsidR="0060523A" w:rsidRPr="00A76258">
        <w:rPr>
          <w:szCs w:val="24"/>
        </w:rPr>
        <w:t>aspects</w:t>
      </w:r>
      <w:r w:rsidR="00875D71" w:rsidRPr="00A76258">
        <w:rPr>
          <w:szCs w:val="24"/>
        </w:rPr>
        <w:t xml:space="preserve"> of factors</w:t>
      </w:r>
      <w:r w:rsidR="009E5E82" w:rsidRPr="00A76258">
        <w:rPr>
          <w:szCs w:val="24"/>
        </w:rPr>
        <w:t xml:space="preserve">; accordingly, </w:t>
      </w:r>
      <w:r w:rsidR="00314CBB" w:rsidRPr="00A76258">
        <w:rPr>
          <w:szCs w:val="24"/>
        </w:rPr>
        <w:t>based on the distinctive nature of adult education as assumed, this study investigates how individual-level and work-related contexts of working adults are associated differently with formal AET, non-formal AET, and informal learning, respectively</w:t>
      </w:r>
      <w:r w:rsidR="009E5E82" w:rsidRPr="00A76258">
        <w:rPr>
          <w:szCs w:val="24"/>
        </w:rPr>
        <w:t>.</w:t>
      </w:r>
    </w:p>
    <w:p w14:paraId="734AE8F0" w14:textId="25297AE7" w:rsidR="00B11B74" w:rsidRPr="00A76258" w:rsidRDefault="00B11B74" w:rsidP="00B11B74">
      <w:pPr>
        <w:pStyle w:val="Heading1"/>
        <w:rPr>
          <w:szCs w:val="24"/>
        </w:rPr>
      </w:pPr>
      <w:bookmarkStart w:id="38" w:name="_Toc130286683"/>
      <w:r w:rsidRPr="00A76258">
        <w:rPr>
          <w:szCs w:val="24"/>
        </w:rPr>
        <w:t xml:space="preserve">Key Drivers of </w:t>
      </w:r>
      <w:r w:rsidR="00017B72" w:rsidRPr="00A76258">
        <w:rPr>
          <w:szCs w:val="24"/>
        </w:rPr>
        <w:t>Adult Education</w:t>
      </w:r>
      <w:r w:rsidRPr="00A76258">
        <w:rPr>
          <w:szCs w:val="24"/>
        </w:rPr>
        <w:t xml:space="preserve"> Participation</w:t>
      </w:r>
      <w:bookmarkEnd w:id="38"/>
    </w:p>
    <w:p w14:paraId="2788C077" w14:textId="6BDB5DBF" w:rsidR="00B11B74" w:rsidRPr="00A76258" w:rsidRDefault="00B11B74" w:rsidP="00F610B9">
      <w:pPr>
        <w:ind w:firstLine="720"/>
        <w:rPr>
          <w:szCs w:val="24"/>
        </w:rPr>
      </w:pPr>
      <w:r w:rsidRPr="00A76258">
        <w:rPr>
          <w:szCs w:val="24"/>
        </w:rPr>
        <w:t xml:space="preserve">According to the report issued by OECD, </w:t>
      </w:r>
      <w:r w:rsidR="006F3287" w:rsidRPr="00A76258">
        <w:rPr>
          <w:szCs w:val="24"/>
        </w:rPr>
        <w:t>adult education</w:t>
      </w:r>
      <w:r w:rsidRPr="00A76258">
        <w:rPr>
          <w:szCs w:val="24"/>
        </w:rPr>
        <w:t xml:space="preserve"> participation is defined as people’s involvement in formal</w:t>
      </w:r>
      <w:r w:rsidR="00F55579" w:rsidRPr="00A76258">
        <w:rPr>
          <w:szCs w:val="24"/>
        </w:rPr>
        <w:t>,</w:t>
      </w:r>
      <w:r w:rsidRPr="00A76258">
        <w:rPr>
          <w:szCs w:val="24"/>
        </w:rPr>
        <w:t xml:space="preserve"> non-formal</w:t>
      </w:r>
      <w:r w:rsidR="00F55579" w:rsidRPr="00A76258">
        <w:rPr>
          <w:szCs w:val="24"/>
        </w:rPr>
        <w:t xml:space="preserve"> (e.g., on-the-job training, seminars, workshops, private lessons), and informal</w:t>
      </w:r>
      <w:r w:rsidRPr="00A76258">
        <w:rPr>
          <w:szCs w:val="24"/>
        </w:rPr>
        <w:t xml:space="preserve"> </w:t>
      </w:r>
      <w:r w:rsidR="00F55579" w:rsidRPr="00A76258">
        <w:rPr>
          <w:szCs w:val="24"/>
        </w:rPr>
        <w:t>educational activities</w:t>
      </w:r>
      <w:r w:rsidRPr="00A76258">
        <w:rPr>
          <w:szCs w:val="24"/>
        </w:rPr>
        <w:t xml:space="preserve"> or training programs (OECD, 2013). </w:t>
      </w:r>
      <w:r w:rsidR="00330888" w:rsidRPr="00A76258">
        <w:rPr>
          <w:szCs w:val="24"/>
        </w:rPr>
        <w:t xml:space="preserve">As reviewed, profound evidence shows that the adult education participation of individuals may </w:t>
      </w:r>
      <w:r w:rsidR="005D4CC9" w:rsidRPr="00A76258">
        <w:rPr>
          <w:szCs w:val="24"/>
        </w:rPr>
        <w:lastRenderedPageBreak/>
        <w:t>diverge</w:t>
      </w:r>
      <w:r w:rsidR="00330888" w:rsidRPr="00A76258">
        <w:rPr>
          <w:szCs w:val="24"/>
        </w:rPr>
        <w:t xml:space="preserve"> across different factors and contexts</w:t>
      </w:r>
      <w:r w:rsidRPr="00A76258">
        <w:rPr>
          <w:szCs w:val="24"/>
        </w:rPr>
        <w:t>. Given that employees’ participation in learning is constructed from a variety of individual experiences and relations with an organizational structure, many researchers have sought to explore how personal dispositions and experiences and work-related contextual factors predict formal AET</w:t>
      </w:r>
      <w:r w:rsidR="00BA30F3" w:rsidRPr="00A76258">
        <w:rPr>
          <w:szCs w:val="24"/>
        </w:rPr>
        <w:t xml:space="preserve">, </w:t>
      </w:r>
      <w:r w:rsidRPr="00A76258">
        <w:rPr>
          <w:szCs w:val="24"/>
        </w:rPr>
        <w:t>non-formal AET</w:t>
      </w:r>
      <w:r w:rsidR="00BA30F3" w:rsidRPr="00A76258">
        <w:rPr>
          <w:szCs w:val="24"/>
        </w:rPr>
        <w:t>, and informal learning</w:t>
      </w:r>
      <w:r w:rsidRPr="00A76258">
        <w:rPr>
          <w:szCs w:val="24"/>
        </w:rPr>
        <w:t xml:space="preserve"> participation </w:t>
      </w:r>
      <w:r w:rsidR="00391346" w:rsidRPr="00A76258">
        <w:rPr>
          <w:szCs w:val="24"/>
        </w:rPr>
        <w:t>of</w:t>
      </w:r>
      <w:r w:rsidRPr="00A76258">
        <w:rPr>
          <w:szCs w:val="24"/>
        </w:rPr>
        <w:t xml:space="preserve"> employees (e.g., Punksungka et al., 2021; </w:t>
      </w:r>
      <w:r w:rsidR="00313FF3" w:rsidRPr="00A76258">
        <w:rPr>
          <w:rFonts w:eastAsia="Times New Roman" w:cs="Times New Roman"/>
          <w:szCs w:val="24"/>
        </w:rPr>
        <w:t xml:space="preserve">Schürmann &amp; Beausaert, 2016; </w:t>
      </w:r>
      <w:r w:rsidRPr="00A76258">
        <w:rPr>
          <w:szCs w:val="24"/>
        </w:rPr>
        <w:t xml:space="preserve">Tikkanen &amp; Nissinen, 2018). Based on previous studies addressing what determines </w:t>
      </w:r>
      <w:r w:rsidR="00440150" w:rsidRPr="00A76258">
        <w:rPr>
          <w:szCs w:val="24"/>
        </w:rPr>
        <w:t>working adults’</w:t>
      </w:r>
      <w:r w:rsidRPr="00A76258">
        <w:rPr>
          <w:szCs w:val="24"/>
        </w:rPr>
        <w:t xml:space="preserve"> participation in </w:t>
      </w:r>
      <w:r w:rsidR="004140DE" w:rsidRPr="00A76258">
        <w:rPr>
          <w:szCs w:val="24"/>
        </w:rPr>
        <w:t>adult education</w:t>
      </w:r>
      <w:r w:rsidRPr="00A76258">
        <w:rPr>
          <w:szCs w:val="24"/>
        </w:rPr>
        <w:t xml:space="preserve">, two categories of contexts (i.e., </w:t>
      </w:r>
      <w:r w:rsidR="00305985" w:rsidRPr="00A76258">
        <w:rPr>
          <w:szCs w:val="24"/>
        </w:rPr>
        <w:t>individual</w:t>
      </w:r>
      <w:r w:rsidR="00115E64" w:rsidRPr="00A76258">
        <w:rPr>
          <w:szCs w:val="24"/>
        </w:rPr>
        <w:t>-level</w:t>
      </w:r>
      <w:r w:rsidR="00A16FFA" w:rsidRPr="00A76258">
        <w:rPr>
          <w:szCs w:val="24"/>
        </w:rPr>
        <w:t xml:space="preserve"> and </w:t>
      </w:r>
      <w:r w:rsidRPr="00A76258">
        <w:rPr>
          <w:szCs w:val="24"/>
        </w:rPr>
        <w:t>work-related) and their relevant factors are suggested in the following subsections.</w:t>
      </w:r>
    </w:p>
    <w:p w14:paraId="444C5884" w14:textId="7DB2BF67" w:rsidR="00B11B74" w:rsidRPr="00A76258" w:rsidRDefault="00B11B74" w:rsidP="00B11B74">
      <w:pPr>
        <w:pStyle w:val="Heading2"/>
        <w:rPr>
          <w:szCs w:val="24"/>
        </w:rPr>
      </w:pPr>
      <w:bookmarkStart w:id="39" w:name="_Toc130286684"/>
      <w:r w:rsidRPr="00A76258">
        <w:rPr>
          <w:szCs w:val="24"/>
        </w:rPr>
        <w:t>Individual</w:t>
      </w:r>
      <w:r w:rsidR="000F5411" w:rsidRPr="00A76258">
        <w:rPr>
          <w:szCs w:val="24"/>
        </w:rPr>
        <w:t>-level</w:t>
      </w:r>
      <w:r w:rsidRPr="00A76258">
        <w:rPr>
          <w:szCs w:val="24"/>
        </w:rPr>
        <w:t xml:space="preserve"> Context</w:t>
      </w:r>
      <w:bookmarkEnd w:id="39"/>
    </w:p>
    <w:p w14:paraId="5D308C6E" w14:textId="2A826083" w:rsidR="009E5CB5" w:rsidRPr="00A76258" w:rsidRDefault="00B11B74" w:rsidP="00F610B9">
      <w:pPr>
        <w:ind w:firstLine="720"/>
        <w:rPr>
          <w:szCs w:val="24"/>
        </w:rPr>
      </w:pPr>
      <w:r w:rsidRPr="00A76258">
        <w:rPr>
          <w:szCs w:val="24"/>
        </w:rPr>
        <w:t xml:space="preserve">Past studies on adult education theories and practices have </w:t>
      </w:r>
      <w:r w:rsidR="00F041AB" w:rsidRPr="00A76258">
        <w:rPr>
          <w:szCs w:val="24"/>
        </w:rPr>
        <w:t>broadened</w:t>
      </w:r>
      <w:r w:rsidRPr="00A76258">
        <w:rPr>
          <w:szCs w:val="24"/>
        </w:rPr>
        <w:t xml:space="preserve"> </w:t>
      </w:r>
      <w:r w:rsidR="00993669" w:rsidRPr="00A76258">
        <w:rPr>
          <w:szCs w:val="24"/>
        </w:rPr>
        <w:t>the</w:t>
      </w:r>
      <w:r w:rsidRPr="00A76258">
        <w:rPr>
          <w:szCs w:val="24"/>
        </w:rPr>
        <w:t xml:space="preserve"> understanding of how individual</w:t>
      </w:r>
      <w:r w:rsidR="00DC0D54" w:rsidRPr="00A76258">
        <w:rPr>
          <w:szCs w:val="24"/>
        </w:rPr>
        <w:t xml:space="preserve">-level context </w:t>
      </w:r>
      <w:r w:rsidRPr="00A76258">
        <w:rPr>
          <w:szCs w:val="24"/>
        </w:rPr>
        <w:t xml:space="preserve">factors influence </w:t>
      </w:r>
      <w:r w:rsidR="001D0728" w:rsidRPr="00A76258">
        <w:rPr>
          <w:szCs w:val="24"/>
        </w:rPr>
        <w:t>adult education</w:t>
      </w:r>
      <w:r w:rsidRPr="00A76258">
        <w:rPr>
          <w:szCs w:val="24"/>
        </w:rPr>
        <w:t xml:space="preserve"> participation (</w:t>
      </w:r>
      <w:r w:rsidR="00545840" w:rsidRPr="00A76258">
        <w:rPr>
          <w:rFonts w:eastAsia="Times New Roman" w:cs="Times New Roman"/>
          <w:szCs w:val="24"/>
        </w:rPr>
        <w:t xml:space="preserve">Schürmann &amp; Beausaert, 2016; </w:t>
      </w:r>
      <w:r w:rsidRPr="00A76258">
        <w:rPr>
          <w:szCs w:val="24"/>
        </w:rPr>
        <w:t xml:space="preserve">Tikkanen &amp; Nissinen, 2016). In other words, </w:t>
      </w:r>
      <w:r w:rsidR="00C441D7" w:rsidRPr="00A76258">
        <w:rPr>
          <w:szCs w:val="24"/>
        </w:rPr>
        <w:t>a great deal of research</w:t>
      </w:r>
      <w:r w:rsidRPr="00A76258">
        <w:rPr>
          <w:szCs w:val="24"/>
        </w:rPr>
        <w:t xml:space="preserve"> evidence has shown that</w:t>
      </w:r>
      <w:r w:rsidR="00CF38EB" w:rsidRPr="00A76258">
        <w:rPr>
          <w:szCs w:val="24"/>
        </w:rPr>
        <w:t xml:space="preserve"> personal backgrounds, </w:t>
      </w:r>
      <w:r w:rsidRPr="00A76258">
        <w:rPr>
          <w:szCs w:val="24"/>
        </w:rPr>
        <w:t>individual human capital</w:t>
      </w:r>
      <w:r w:rsidR="00CF38EB" w:rsidRPr="00A76258">
        <w:rPr>
          <w:szCs w:val="24"/>
        </w:rPr>
        <w:t>,</w:t>
      </w:r>
      <w:r w:rsidR="00DD2A20" w:rsidRPr="00A76258">
        <w:rPr>
          <w:szCs w:val="24"/>
        </w:rPr>
        <w:t xml:space="preserve"> and </w:t>
      </w:r>
      <w:r w:rsidR="0013615E" w:rsidRPr="00A76258">
        <w:rPr>
          <w:szCs w:val="24"/>
        </w:rPr>
        <w:t xml:space="preserve">various </w:t>
      </w:r>
      <w:r w:rsidR="00DD2A20" w:rsidRPr="00A76258">
        <w:rPr>
          <w:szCs w:val="24"/>
        </w:rPr>
        <w:t>socio-</w:t>
      </w:r>
      <w:r w:rsidR="00890520" w:rsidRPr="00A76258">
        <w:rPr>
          <w:szCs w:val="24"/>
        </w:rPr>
        <w:t>contextual</w:t>
      </w:r>
      <w:r w:rsidR="00DD2A20" w:rsidRPr="00A76258">
        <w:rPr>
          <w:szCs w:val="24"/>
        </w:rPr>
        <w:t xml:space="preserve"> characteristics</w:t>
      </w:r>
      <w:r w:rsidRPr="00A76258">
        <w:rPr>
          <w:szCs w:val="24"/>
        </w:rPr>
        <w:t xml:space="preserve"> can be a motivator or</w:t>
      </w:r>
      <w:r w:rsidR="001E70C0" w:rsidRPr="00A76258">
        <w:rPr>
          <w:szCs w:val="24"/>
        </w:rPr>
        <w:t xml:space="preserve"> a</w:t>
      </w:r>
      <w:r w:rsidRPr="00A76258">
        <w:rPr>
          <w:szCs w:val="24"/>
        </w:rPr>
        <w:t xml:space="preserve"> barrier to </w:t>
      </w:r>
      <w:r w:rsidR="004D746A" w:rsidRPr="00A76258">
        <w:rPr>
          <w:szCs w:val="24"/>
        </w:rPr>
        <w:t>adult education</w:t>
      </w:r>
      <w:r w:rsidRPr="00A76258">
        <w:rPr>
          <w:szCs w:val="24"/>
        </w:rPr>
        <w:t xml:space="preserve"> participation. Components of the individual</w:t>
      </w:r>
      <w:r w:rsidR="00D97A08" w:rsidRPr="00A76258">
        <w:rPr>
          <w:szCs w:val="24"/>
        </w:rPr>
        <w:t>-level</w:t>
      </w:r>
      <w:r w:rsidRPr="00A76258">
        <w:rPr>
          <w:szCs w:val="24"/>
        </w:rPr>
        <w:t xml:space="preserve"> context </w:t>
      </w:r>
      <w:r w:rsidR="00364C26" w:rsidRPr="00A76258">
        <w:rPr>
          <w:szCs w:val="24"/>
        </w:rPr>
        <w:t xml:space="preserve">widely </w:t>
      </w:r>
      <w:r w:rsidR="00702108" w:rsidRPr="00A76258">
        <w:rPr>
          <w:szCs w:val="24"/>
        </w:rPr>
        <w:t xml:space="preserve">and commonly </w:t>
      </w:r>
      <w:r w:rsidR="00364C26" w:rsidRPr="00A76258">
        <w:rPr>
          <w:szCs w:val="24"/>
        </w:rPr>
        <w:t xml:space="preserve">studied </w:t>
      </w:r>
      <w:r w:rsidRPr="00A76258">
        <w:rPr>
          <w:szCs w:val="24"/>
        </w:rPr>
        <w:t>in the literature include</w:t>
      </w:r>
      <w:r w:rsidR="00890520" w:rsidRPr="00A76258">
        <w:rPr>
          <w:szCs w:val="24"/>
        </w:rPr>
        <w:t xml:space="preserve"> (1) demographic information such as </w:t>
      </w:r>
      <w:r w:rsidRPr="00A76258">
        <w:rPr>
          <w:i/>
          <w:iCs/>
          <w:szCs w:val="24"/>
        </w:rPr>
        <w:t>gender</w:t>
      </w:r>
      <w:r w:rsidR="00890520" w:rsidRPr="00A76258">
        <w:rPr>
          <w:szCs w:val="24"/>
        </w:rPr>
        <w:t xml:space="preserve"> and</w:t>
      </w:r>
      <w:r w:rsidRPr="00A76258">
        <w:rPr>
          <w:szCs w:val="24"/>
        </w:rPr>
        <w:t xml:space="preserve"> </w:t>
      </w:r>
      <w:r w:rsidRPr="00A76258">
        <w:rPr>
          <w:i/>
          <w:iCs/>
          <w:szCs w:val="24"/>
        </w:rPr>
        <w:t>age</w:t>
      </w:r>
      <w:r w:rsidRPr="00A76258">
        <w:rPr>
          <w:szCs w:val="24"/>
        </w:rPr>
        <w:t xml:space="preserve">, </w:t>
      </w:r>
      <w:r w:rsidR="00890520" w:rsidRPr="00A76258">
        <w:rPr>
          <w:szCs w:val="24"/>
        </w:rPr>
        <w:t xml:space="preserve">(2) human capital such as </w:t>
      </w:r>
      <w:r w:rsidRPr="00A76258">
        <w:rPr>
          <w:i/>
          <w:iCs/>
          <w:szCs w:val="24"/>
        </w:rPr>
        <w:t>education level</w:t>
      </w:r>
      <w:r w:rsidRPr="00A76258">
        <w:rPr>
          <w:szCs w:val="24"/>
        </w:rPr>
        <w:t xml:space="preserve">, </w:t>
      </w:r>
      <w:r w:rsidRPr="00A76258">
        <w:rPr>
          <w:i/>
          <w:iCs/>
          <w:szCs w:val="24"/>
        </w:rPr>
        <w:t>income</w:t>
      </w:r>
      <w:r w:rsidR="00364C26" w:rsidRPr="00A76258">
        <w:rPr>
          <w:szCs w:val="24"/>
        </w:rPr>
        <w:t xml:space="preserve">, </w:t>
      </w:r>
      <w:r w:rsidR="00890520" w:rsidRPr="00A76258">
        <w:rPr>
          <w:i/>
          <w:iCs/>
          <w:szCs w:val="24"/>
        </w:rPr>
        <w:t>health</w:t>
      </w:r>
      <w:r w:rsidR="00890520" w:rsidRPr="00A76258">
        <w:rPr>
          <w:szCs w:val="24"/>
        </w:rPr>
        <w:t xml:space="preserve">, and </w:t>
      </w:r>
      <w:r w:rsidR="00364C26" w:rsidRPr="00A76258">
        <w:rPr>
          <w:i/>
          <w:iCs/>
          <w:szCs w:val="24"/>
        </w:rPr>
        <w:t>skills proficiency</w:t>
      </w:r>
      <w:r w:rsidR="00364C26" w:rsidRPr="00A76258">
        <w:rPr>
          <w:szCs w:val="24"/>
        </w:rPr>
        <w:t xml:space="preserve">, </w:t>
      </w:r>
      <w:r w:rsidR="00890520" w:rsidRPr="00A76258">
        <w:rPr>
          <w:szCs w:val="24"/>
        </w:rPr>
        <w:t xml:space="preserve">and (3) learning-related socio-psychological states such as </w:t>
      </w:r>
      <w:r w:rsidR="00364C26" w:rsidRPr="00A76258">
        <w:rPr>
          <w:i/>
          <w:iCs/>
          <w:szCs w:val="24"/>
        </w:rPr>
        <w:t>learning attitudes</w:t>
      </w:r>
      <w:r w:rsidR="00364C26" w:rsidRPr="00A76258">
        <w:rPr>
          <w:szCs w:val="24"/>
        </w:rPr>
        <w:t xml:space="preserve">, </w:t>
      </w:r>
      <w:r w:rsidR="00364C26" w:rsidRPr="00A76258">
        <w:rPr>
          <w:i/>
          <w:iCs/>
          <w:szCs w:val="24"/>
        </w:rPr>
        <w:t>cultural engagement</w:t>
      </w:r>
      <w:r w:rsidR="00364C26" w:rsidRPr="00A76258">
        <w:rPr>
          <w:szCs w:val="24"/>
        </w:rPr>
        <w:t xml:space="preserve">, </w:t>
      </w:r>
      <w:r w:rsidR="00890520" w:rsidRPr="00A76258">
        <w:rPr>
          <w:szCs w:val="24"/>
        </w:rPr>
        <w:t xml:space="preserve">and </w:t>
      </w:r>
      <w:r w:rsidR="00364C26" w:rsidRPr="00A76258">
        <w:rPr>
          <w:i/>
          <w:iCs/>
          <w:szCs w:val="24"/>
        </w:rPr>
        <w:t>social trust</w:t>
      </w:r>
      <w:r w:rsidRPr="00A76258">
        <w:rPr>
          <w:szCs w:val="24"/>
        </w:rPr>
        <w:t>.</w:t>
      </w:r>
      <w:r w:rsidR="00364C26" w:rsidRPr="00A76258">
        <w:rPr>
          <w:szCs w:val="24"/>
        </w:rPr>
        <w:t xml:space="preserve"> </w:t>
      </w:r>
      <w:r w:rsidR="00251BC5" w:rsidRPr="00A76258">
        <w:rPr>
          <w:szCs w:val="24"/>
        </w:rPr>
        <w:t>In t</w:t>
      </w:r>
      <w:r w:rsidR="00364C26" w:rsidRPr="00A76258">
        <w:rPr>
          <w:szCs w:val="24"/>
        </w:rPr>
        <w:t>he following</w:t>
      </w:r>
      <w:r w:rsidR="00251BC5" w:rsidRPr="00A76258">
        <w:rPr>
          <w:szCs w:val="24"/>
        </w:rPr>
        <w:t>,</w:t>
      </w:r>
      <w:r w:rsidR="00364C26" w:rsidRPr="00A76258">
        <w:rPr>
          <w:szCs w:val="24"/>
        </w:rPr>
        <w:t xml:space="preserve"> </w:t>
      </w:r>
      <w:r w:rsidR="00C441D7" w:rsidRPr="00A76258">
        <w:rPr>
          <w:szCs w:val="24"/>
        </w:rPr>
        <w:t>empirical findings</w:t>
      </w:r>
      <w:r w:rsidR="00A247C8" w:rsidRPr="00A76258">
        <w:rPr>
          <w:szCs w:val="24"/>
        </w:rPr>
        <w:t xml:space="preserve"> and observations are elaborated </w:t>
      </w:r>
      <w:r w:rsidR="009431A2" w:rsidRPr="00A76258">
        <w:rPr>
          <w:szCs w:val="24"/>
        </w:rPr>
        <w:t xml:space="preserve">on how these components </w:t>
      </w:r>
      <w:r w:rsidR="00C441D7" w:rsidRPr="00A76258">
        <w:rPr>
          <w:szCs w:val="24"/>
        </w:rPr>
        <w:t xml:space="preserve">have contributed to the formation of </w:t>
      </w:r>
      <w:r w:rsidR="00AE3E5C" w:rsidRPr="00A76258">
        <w:rPr>
          <w:szCs w:val="24"/>
        </w:rPr>
        <w:t xml:space="preserve">a knowledge basis </w:t>
      </w:r>
      <w:r w:rsidR="00C441D7" w:rsidRPr="00A76258">
        <w:rPr>
          <w:szCs w:val="24"/>
        </w:rPr>
        <w:t>with respect to the</w:t>
      </w:r>
      <w:r w:rsidR="003850FB" w:rsidRPr="00A76258">
        <w:rPr>
          <w:szCs w:val="24"/>
        </w:rPr>
        <w:t xml:space="preserve"> examination of adult education participation at the individual-level</w:t>
      </w:r>
      <w:r w:rsidR="00DC6FE3" w:rsidRPr="00A76258">
        <w:rPr>
          <w:szCs w:val="24"/>
        </w:rPr>
        <w:t xml:space="preserve"> </w:t>
      </w:r>
      <w:r w:rsidR="00C441D7" w:rsidRPr="00A76258">
        <w:rPr>
          <w:szCs w:val="24"/>
        </w:rPr>
        <w:t>perspective</w:t>
      </w:r>
      <w:r w:rsidR="00BA430A" w:rsidRPr="00A76258">
        <w:rPr>
          <w:szCs w:val="24"/>
        </w:rPr>
        <w:t xml:space="preserve"> of working adults</w:t>
      </w:r>
      <w:r w:rsidR="00251BC5" w:rsidRPr="00A76258">
        <w:rPr>
          <w:szCs w:val="24"/>
        </w:rPr>
        <w:t>.</w:t>
      </w:r>
    </w:p>
    <w:p w14:paraId="45335F6C" w14:textId="15CC37F6" w:rsidR="009E5CB5" w:rsidRPr="00A76258" w:rsidRDefault="009E5CB5" w:rsidP="009E5CB5">
      <w:pPr>
        <w:pStyle w:val="Heading3"/>
      </w:pPr>
      <w:bookmarkStart w:id="40" w:name="_Toc130286685"/>
      <w:r w:rsidRPr="00A76258">
        <w:lastRenderedPageBreak/>
        <w:t xml:space="preserve">Demographic </w:t>
      </w:r>
      <w:r w:rsidR="00A23C0B" w:rsidRPr="00A76258">
        <w:t>Information</w:t>
      </w:r>
      <w:bookmarkEnd w:id="40"/>
    </w:p>
    <w:p w14:paraId="17338629" w14:textId="261C8C07" w:rsidR="00102AB9" w:rsidRPr="00A76258" w:rsidRDefault="00597685" w:rsidP="00597685">
      <w:pPr>
        <w:ind w:firstLine="720"/>
        <w:rPr>
          <w:rFonts w:cs="Times New Roman"/>
          <w:szCs w:val="24"/>
        </w:rPr>
      </w:pPr>
      <w:r w:rsidRPr="00A76258">
        <w:rPr>
          <w:rFonts w:cs="Times New Roman"/>
          <w:szCs w:val="24"/>
        </w:rPr>
        <w:t xml:space="preserve">Demographic characteristics have been considered to have a strong influence on working adults’ participation in continuing education (Cookson, 1986; Darkenwald &amp; Merriam, 1982). </w:t>
      </w:r>
      <w:r w:rsidR="00A268CC" w:rsidRPr="00A76258">
        <w:rPr>
          <w:rFonts w:cs="Times New Roman"/>
          <w:szCs w:val="24"/>
        </w:rPr>
        <w:t>Among many, p</w:t>
      </w:r>
      <w:r w:rsidR="00B11B74" w:rsidRPr="00A76258">
        <w:rPr>
          <w:szCs w:val="24"/>
        </w:rPr>
        <w:t xml:space="preserve">revious findings on </w:t>
      </w:r>
      <w:r w:rsidR="00B11B74" w:rsidRPr="00A76258">
        <w:rPr>
          <w:i/>
          <w:iCs/>
          <w:szCs w:val="24"/>
        </w:rPr>
        <w:t>gender</w:t>
      </w:r>
      <w:r w:rsidR="00B11B74" w:rsidRPr="00A76258">
        <w:rPr>
          <w:szCs w:val="24"/>
        </w:rPr>
        <w:t xml:space="preserve"> and </w:t>
      </w:r>
      <w:r w:rsidR="00B11B74" w:rsidRPr="00A76258">
        <w:rPr>
          <w:i/>
          <w:iCs/>
          <w:szCs w:val="24"/>
        </w:rPr>
        <w:t>age</w:t>
      </w:r>
      <w:r w:rsidR="00B11B74" w:rsidRPr="00A76258">
        <w:rPr>
          <w:szCs w:val="24"/>
        </w:rPr>
        <w:t xml:space="preserve"> as influential factors for </w:t>
      </w:r>
      <w:r w:rsidR="00A13F62" w:rsidRPr="00A76258">
        <w:rPr>
          <w:szCs w:val="24"/>
        </w:rPr>
        <w:t>adult education</w:t>
      </w:r>
      <w:r w:rsidR="00B11B74" w:rsidRPr="00A76258">
        <w:rPr>
          <w:szCs w:val="24"/>
        </w:rPr>
        <w:t xml:space="preserve"> participation have </w:t>
      </w:r>
      <w:r w:rsidR="00BB168C" w:rsidRPr="00A76258">
        <w:rPr>
          <w:szCs w:val="24"/>
        </w:rPr>
        <w:t>shown</w:t>
      </w:r>
      <w:r w:rsidR="00B11B74" w:rsidRPr="00A76258">
        <w:rPr>
          <w:szCs w:val="24"/>
        </w:rPr>
        <w:t xml:space="preserve"> inconsistent</w:t>
      </w:r>
      <w:r w:rsidR="00BB168C" w:rsidRPr="00A76258">
        <w:rPr>
          <w:szCs w:val="24"/>
        </w:rPr>
        <w:t xml:space="preserve"> results</w:t>
      </w:r>
      <w:r w:rsidR="00B11B74" w:rsidRPr="00A76258">
        <w:rPr>
          <w:szCs w:val="24"/>
        </w:rPr>
        <w:t xml:space="preserve">. Typically, it is known that workers who are male (Ioannidou &amp; Parma, 2022) and younger (Aldridge &amp; Hughes, 2012; </w:t>
      </w:r>
      <w:r w:rsidRPr="00A76258">
        <w:rPr>
          <w:rFonts w:cs="Times New Roman"/>
          <w:szCs w:val="24"/>
        </w:rPr>
        <w:t xml:space="preserve">Desjardins et al., 2006; </w:t>
      </w:r>
      <w:r w:rsidR="00B11B74" w:rsidRPr="00A76258">
        <w:rPr>
          <w:szCs w:val="24"/>
        </w:rPr>
        <w:t xml:space="preserve">Boeren et al., 2010) </w:t>
      </w:r>
      <w:r w:rsidRPr="00A76258">
        <w:rPr>
          <w:szCs w:val="24"/>
        </w:rPr>
        <w:t xml:space="preserve">were more likely to </w:t>
      </w:r>
      <w:r w:rsidR="00B11B74" w:rsidRPr="00A76258">
        <w:rPr>
          <w:szCs w:val="24"/>
        </w:rPr>
        <w:t xml:space="preserve">participate in </w:t>
      </w:r>
      <w:r w:rsidR="00A13F62" w:rsidRPr="00A76258">
        <w:rPr>
          <w:szCs w:val="24"/>
        </w:rPr>
        <w:t>adult education</w:t>
      </w:r>
      <w:r w:rsidR="00B11B74" w:rsidRPr="00A76258">
        <w:rPr>
          <w:szCs w:val="24"/>
        </w:rPr>
        <w:t xml:space="preserve"> programs than female and older </w:t>
      </w:r>
      <w:r w:rsidR="008376BB" w:rsidRPr="00A76258">
        <w:rPr>
          <w:szCs w:val="24"/>
        </w:rPr>
        <w:t>cohorts</w:t>
      </w:r>
      <w:r w:rsidR="00B11B74" w:rsidRPr="00A76258">
        <w:rPr>
          <w:szCs w:val="24"/>
        </w:rPr>
        <w:t xml:space="preserve">. </w:t>
      </w:r>
      <w:r w:rsidRPr="00A76258">
        <w:rPr>
          <w:rFonts w:cs="Times New Roman"/>
          <w:szCs w:val="24"/>
        </w:rPr>
        <w:t xml:space="preserve">According to Desjardins </w:t>
      </w:r>
      <w:r w:rsidR="00D338C3" w:rsidRPr="00A76258">
        <w:rPr>
          <w:rFonts w:cs="Times New Roman"/>
          <w:szCs w:val="24"/>
        </w:rPr>
        <w:t>et al.</w:t>
      </w:r>
      <w:r w:rsidRPr="00A76258">
        <w:rPr>
          <w:rFonts w:cs="Times New Roman"/>
          <w:szCs w:val="24"/>
        </w:rPr>
        <w:t xml:space="preserve"> (2006), older-career adults (aged over 55) were le</w:t>
      </w:r>
      <w:r w:rsidR="00C41825" w:rsidRPr="00A76258">
        <w:rPr>
          <w:rFonts w:cs="Times New Roman"/>
          <w:szCs w:val="24"/>
        </w:rPr>
        <w:t>ast</w:t>
      </w:r>
      <w:r w:rsidRPr="00A76258">
        <w:rPr>
          <w:rFonts w:cs="Times New Roman"/>
          <w:szCs w:val="24"/>
        </w:rPr>
        <w:t xml:space="preserve"> likely to pursue further education for job-related reasons</w:t>
      </w:r>
      <w:r w:rsidR="000F5901" w:rsidRPr="00A76258">
        <w:rPr>
          <w:rFonts w:cs="Times New Roman"/>
          <w:szCs w:val="24"/>
        </w:rPr>
        <w:t>, while the 25-29 age group participated more in adult education programs compared to others. Similarly, Adamuti-Trache and Schuetze (2009) claimed that younger adults under 25 years of age were more likely to participate in university continuing education</w:t>
      </w:r>
      <w:r w:rsidR="00D338C3" w:rsidRPr="00A76258">
        <w:rPr>
          <w:rFonts w:cs="Times New Roman"/>
          <w:szCs w:val="24"/>
        </w:rPr>
        <w:t xml:space="preserve"> programs</w:t>
      </w:r>
      <w:r w:rsidR="000F5901" w:rsidRPr="00A76258">
        <w:rPr>
          <w:rFonts w:cs="Times New Roman"/>
          <w:szCs w:val="24"/>
        </w:rPr>
        <w:t xml:space="preserve"> (49%) than </w:t>
      </w:r>
      <w:r w:rsidR="00D338C3" w:rsidRPr="00A76258">
        <w:rPr>
          <w:rFonts w:cs="Times New Roman"/>
          <w:szCs w:val="24"/>
        </w:rPr>
        <w:t>those</w:t>
      </w:r>
      <w:r w:rsidR="000F5901" w:rsidRPr="00A76258">
        <w:rPr>
          <w:rFonts w:cs="Times New Roman"/>
          <w:szCs w:val="24"/>
        </w:rPr>
        <w:t xml:space="preserve"> over 25 years of age (38%).</w:t>
      </w:r>
      <w:r w:rsidR="008F2890" w:rsidRPr="00A76258">
        <w:rPr>
          <w:rFonts w:cs="Times New Roman"/>
          <w:szCs w:val="24"/>
        </w:rPr>
        <w:t xml:space="preserve"> </w:t>
      </w:r>
      <w:r w:rsidR="008F2890" w:rsidRPr="00A76258">
        <w:rPr>
          <w:szCs w:val="24"/>
        </w:rPr>
        <w:t xml:space="preserve">Although there is a widespread belief that adult education activities are positively related to economic and psychological well-being among older workers (Narushima et al., 2018), empirical findings have indicated that </w:t>
      </w:r>
      <w:r w:rsidR="005D01A4" w:rsidRPr="00A76258">
        <w:rPr>
          <w:szCs w:val="24"/>
        </w:rPr>
        <w:t>aging</w:t>
      </w:r>
      <w:r w:rsidR="008F2890" w:rsidRPr="00A76258">
        <w:rPr>
          <w:szCs w:val="24"/>
        </w:rPr>
        <w:t xml:space="preserve"> is associated with a lower likelihood of </w:t>
      </w:r>
      <w:r w:rsidR="005D01A4" w:rsidRPr="00A76258">
        <w:rPr>
          <w:szCs w:val="24"/>
        </w:rPr>
        <w:t>adult education</w:t>
      </w:r>
      <w:r w:rsidR="008F2890" w:rsidRPr="00A76258">
        <w:rPr>
          <w:szCs w:val="24"/>
        </w:rPr>
        <w:t xml:space="preserve"> participation or negative attitudes toward adult education (Boeren et al., 2010; Roosmaa &amp; Saar, 2017).</w:t>
      </w:r>
    </w:p>
    <w:p w14:paraId="3FEC9E23" w14:textId="77188A99" w:rsidR="00B11B74" w:rsidRPr="00A76258" w:rsidRDefault="00F62C35" w:rsidP="00597685">
      <w:pPr>
        <w:ind w:firstLine="720"/>
        <w:rPr>
          <w:szCs w:val="24"/>
        </w:rPr>
      </w:pPr>
      <w:r w:rsidRPr="00A76258">
        <w:rPr>
          <w:rFonts w:eastAsia="Times New Roman" w:cs="Times New Roman"/>
          <w:szCs w:val="24"/>
        </w:rPr>
        <w:t>However, d</w:t>
      </w:r>
      <w:r w:rsidRPr="00A76258">
        <w:rPr>
          <w:szCs w:val="24"/>
        </w:rPr>
        <w:t>iscordant results have also been reported with respect to the association between demographic characteristics and adult education participation</w:t>
      </w:r>
      <w:r w:rsidR="00D338C3" w:rsidRPr="00A76258">
        <w:rPr>
          <w:szCs w:val="24"/>
        </w:rPr>
        <w:t>,</w:t>
      </w:r>
      <w:r w:rsidR="008751E6" w:rsidRPr="00A76258">
        <w:rPr>
          <w:szCs w:val="24"/>
        </w:rPr>
        <w:t xml:space="preserve"> </w:t>
      </w:r>
      <w:r w:rsidR="00C74AD2" w:rsidRPr="00A76258">
        <w:rPr>
          <w:szCs w:val="24"/>
        </w:rPr>
        <w:t>indicating</w:t>
      </w:r>
      <w:r w:rsidRPr="00A76258">
        <w:rPr>
          <w:szCs w:val="24"/>
        </w:rPr>
        <w:t xml:space="preserve"> that</w:t>
      </w:r>
      <w:r w:rsidR="00B11B74" w:rsidRPr="00A76258">
        <w:rPr>
          <w:szCs w:val="24"/>
        </w:rPr>
        <w:t xml:space="preserve"> </w:t>
      </w:r>
      <w:r w:rsidR="00CE5BF1" w:rsidRPr="00A76258">
        <w:rPr>
          <w:szCs w:val="24"/>
        </w:rPr>
        <w:t>participating in adult education may vary across divergent institutional contexts of countries or organizations, more specifically, depending on their adult education and HRD policies and systems and/or the notion of educational needs and human values</w:t>
      </w:r>
      <w:r w:rsidR="00B11B74" w:rsidRPr="00A76258">
        <w:rPr>
          <w:szCs w:val="24"/>
        </w:rPr>
        <w:t xml:space="preserve">. </w:t>
      </w:r>
      <w:r w:rsidRPr="00A76258">
        <w:rPr>
          <w:szCs w:val="24"/>
        </w:rPr>
        <w:t>F</w:t>
      </w:r>
      <w:r w:rsidR="00B11B74" w:rsidRPr="00A76258">
        <w:rPr>
          <w:szCs w:val="24"/>
        </w:rPr>
        <w:t xml:space="preserve">or example, Massing and Gauly (2017) found that the training participation of female employees was higher than males in </w:t>
      </w:r>
      <w:r w:rsidR="00B11B74" w:rsidRPr="00A76258">
        <w:rPr>
          <w:szCs w:val="24"/>
        </w:rPr>
        <w:lastRenderedPageBreak/>
        <w:t>Nordic countries.</w:t>
      </w:r>
      <w:r w:rsidR="00597685" w:rsidRPr="00A76258">
        <w:rPr>
          <w:szCs w:val="24"/>
        </w:rPr>
        <w:t xml:space="preserve"> </w:t>
      </w:r>
      <w:r w:rsidR="00597685" w:rsidRPr="00A76258">
        <w:rPr>
          <w:rFonts w:cs="Times New Roman"/>
          <w:szCs w:val="24"/>
        </w:rPr>
        <w:t xml:space="preserve">Similarly, Boeren (2011) </w:t>
      </w:r>
      <w:r w:rsidR="00B732BB" w:rsidRPr="00A76258">
        <w:rPr>
          <w:rFonts w:cs="Times New Roman"/>
          <w:szCs w:val="24"/>
        </w:rPr>
        <w:t>suggests</w:t>
      </w:r>
      <w:r w:rsidR="00597685" w:rsidRPr="00A76258">
        <w:rPr>
          <w:rFonts w:cs="Times New Roman"/>
          <w:szCs w:val="24"/>
        </w:rPr>
        <w:t xml:space="preserve"> that there are no significant gender differences in participation in </w:t>
      </w:r>
      <w:r w:rsidR="00B732BB" w:rsidRPr="00A76258">
        <w:rPr>
          <w:rFonts w:cs="Times New Roman"/>
          <w:szCs w:val="24"/>
        </w:rPr>
        <w:t>adult education</w:t>
      </w:r>
      <w:r w:rsidR="00597685" w:rsidRPr="00A76258">
        <w:rPr>
          <w:szCs w:val="24"/>
        </w:rPr>
        <w:t xml:space="preserve">. </w:t>
      </w:r>
      <w:r w:rsidR="00102AB9" w:rsidRPr="00A76258">
        <w:rPr>
          <w:rFonts w:cs="Times New Roman"/>
          <w:szCs w:val="24"/>
        </w:rPr>
        <w:t xml:space="preserve">Adamuti-Trache and Schuetze (2009) also </w:t>
      </w:r>
      <w:r w:rsidR="00AF69DA" w:rsidRPr="00A76258">
        <w:rPr>
          <w:rFonts w:cs="Times New Roman"/>
          <w:szCs w:val="24"/>
        </w:rPr>
        <w:t>demonstrated</w:t>
      </w:r>
      <w:r w:rsidR="00102AB9" w:rsidRPr="00A76258">
        <w:rPr>
          <w:rFonts w:cs="Times New Roman"/>
          <w:szCs w:val="24"/>
        </w:rPr>
        <w:t xml:space="preserve"> insignificant differences in participation rates in adult education based on gender</w:t>
      </w:r>
      <w:r w:rsidR="00C8500A" w:rsidRPr="00A76258">
        <w:rPr>
          <w:rFonts w:cs="Times New Roman"/>
          <w:szCs w:val="24"/>
        </w:rPr>
        <w:t xml:space="preserve">. </w:t>
      </w:r>
      <w:r w:rsidR="00A1105D" w:rsidRPr="00A76258">
        <w:rPr>
          <w:szCs w:val="24"/>
        </w:rPr>
        <w:t>In addition, s</w:t>
      </w:r>
      <w:r w:rsidR="008752CA" w:rsidRPr="00A76258">
        <w:rPr>
          <w:rFonts w:eastAsia="Times New Roman" w:cs="Times New Roman"/>
          <w:szCs w:val="24"/>
        </w:rPr>
        <w:t xml:space="preserve">everal researchers focused on informal learning </w:t>
      </w:r>
      <w:r w:rsidR="009E70F4" w:rsidRPr="00A76258">
        <w:rPr>
          <w:rFonts w:eastAsia="Times New Roman" w:cs="Times New Roman"/>
          <w:szCs w:val="24"/>
        </w:rPr>
        <w:t xml:space="preserve">at the workplace </w:t>
      </w:r>
      <w:r w:rsidR="008752CA" w:rsidRPr="00A76258">
        <w:rPr>
          <w:rFonts w:eastAsia="Times New Roman" w:cs="Times New Roman"/>
          <w:szCs w:val="24"/>
        </w:rPr>
        <w:t xml:space="preserve">(e.g., Berg &amp; Chyung, 2008; Livingstone, </w:t>
      </w:r>
      <w:r w:rsidR="00DF6016" w:rsidRPr="00A76258">
        <w:rPr>
          <w:rFonts w:eastAsia="Times New Roman" w:cs="Times New Roman"/>
          <w:szCs w:val="24"/>
        </w:rPr>
        <w:t>1999</w:t>
      </w:r>
      <w:r w:rsidR="008752CA" w:rsidRPr="00A76258">
        <w:rPr>
          <w:rFonts w:eastAsia="Times New Roman" w:cs="Times New Roman"/>
          <w:szCs w:val="24"/>
        </w:rPr>
        <w:t>)</w:t>
      </w:r>
      <w:r w:rsidR="002C4F78" w:rsidRPr="00A76258">
        <w:rPr>
          <w:rFonts w:eastAsia="Times New Roman" w:cs="Times New Roman"/>
          <w:szCs w:val="24"/>
        </w:rPr>
        <w:t xml:space="preserve">; </w:t>
      </w:r>
      <w:r w:rsidR="00FC4D2C" w:rsidRPr="00A76258">
        <w:rPr>
          <w:rFonts w:eastAsia="Times New Roman" w:cs="Times New Roman"/>
          <w:szCs w:val="24"/>
        </w:rPr>
        <w:t xml:space="preserve">both studies </w:t>
      </w:r>
      <w:r w:rsidR="008752CA" w:rsidRPr="00A76258">
        <w:rPr>
          <w:rFonts w:eastAsia="Times New Roman" w:cs="Times New Roman"/>
          <w:szCs w:val="24"/>
        </w:rPr>
        <w:t xml:space="preserve">revealed </w:t>
      </w:r>
      <w:r w:rsidR="00FC4D2C" w:rsidRPr="00A76258">
        <w:rPr>
          <w:rFonts w:eastAsia="Times New Roman" w:cs="Times New Roman"/>
          <w:szCs w:val="24"/>
        </w:rPr>
        <w:t xml:space="preserve">analogous results </w:t>
      </w:r>
      <w:r w:rsidR="00D338C3" w:rsidRPr="00A76258">
        <w:rPr>
          <w:rFonts w:eastAsia="Times New Roman" w:cs="Times New Roman"/>
          <w:szCs w:val="24"/>
        </w:rPr>
        <w:t>of the</w:t>
      </w:r>
      <w:r w:rsidR="008752CA" w:rsidRPr="00A76258">
        <w:rPr>
          <w:rFonts w:eastAsia="Times New Roman" w:cs="Times New Roman"/>
          <w:szCs w:val="24"/>
        </w:rPr>
        <w:t xml:space="preserve"> </w:t>
      </w:r>
      <w:r w:rsidR="003F0D82" w:rsidRPr="00A76258">
        <w:rPr>
          <w:rFonts w:eastAsia="Times New Roman" w:cs="Times New Roman"/>
          <w:szCs w:val="24"/>
        </w:rPr>
        <w:t>extent</w:t>
      </w:r>
      <w:r w:rsidR="008752CA" w:rsidRPr="00A76258">
        <w:rPr>
          <w:rFonts w:eastAsia="Times New Roman" w:cs="Times New Roman"/>
          <w:szCs w:val="24"/>
        </w:rPr>
        <w:t xml:space="preserve"> </w:t>
      </w:r>
      <w:r w:rsidR="00492864" w:rsidRPr="00A76258">
        <w:rPr>
          <w:rFonts w:eastAsia="Times New Roman" w:cs="Times New Roman"/>
          <w:szCs w:val="24"/>
        </w:rPr>
        <w:t xml:space="preserve">to which working adults </w:t>
      </w:r>
      <w:r w:rsidR="008752CA" w:rsidRPr="00A76258">
        <w:rPr>
          <w:rFonts w:eastAsia="Times New Roman" w:cs="Times New Roman"/>
          <w:szCs w:val="24"/>
        </w:rPr>
        <w:t>engage</w:t>
      </w:r>
      <w:r w:rsidR="00492864" w:rsidRPr="00A76258">
        <w:rPr>
          <w:rFonts w:eastAsia="Times New Roman" w:cs="Times New Roman"/>
          <w:szCs w:val="24"/>
        </w:rPr>
        <w:t>d</w:t>
      </w:r>
      <w:r w:rsidR="008752CA" w:rsidRPr="00A76258">
        <w:rPr>
          <w:rFonts w:eastAsia="Times New Roman" w:cs="Times New Roman"/>
          <w:szCs w:val="24"/>
        </w:rPr>
        <w:t xml:space="preserve"> in job-related adult education increased with age.</w:t>
      </w:r>
      <w:r w:rsidR="00EE11FD" w:rsidRPr="00A76258">
        <w:rPr>
          <w:rFonts w:eastAsia="Times New Roman" w:cs="Times New Roman"/>
          <w:szCs w:val="24"/>
        </w:rPr>
        <w:t xml:space="preserve"> </w:t>
      </w:r>
      <w:r w:rsidR="00B50FBD" w:rsidRPr="00A76258">
        <w:rPr>
          <w:rFonts w:eastAsia="Times New Roman" w:cs="Times New Roman"/>
          <w:szCs w:val="24"/>
        </w:rPr>
        <w:t>It implies the significance of the aging workforce in maneuvering loosely structured learning and development strategies in the workplace.</w:t>
      </w:r>
    </w:p>
    <w:p w14:paraId="43E51F1B" w14:textId="08529A6C" w:rsidR="00A23C0B" w:rsidRPr="00A76258" w:rsidRDefault="00A23C0B" w:rsidP="00A23C0B">
      <w:pPr>
        <w:pStyle w:val="Heading3"/>
      </w:pPr>
      <w:bookmarkStart w:id="41" w:name="_Toc130286686"/>
      <w:r w:rsidRPr="00A76258">
        <w:t>Human Capital</w:t>
      </w:r>
      <w:bookmarkEnd w:id="41"/>
    </w:p>
    <w:p w14:paraId="776E2FF1" w14:textId="7F1702DE" w:rsidR="00135C22" w:rsidRPr="00A76258" w:rsidRDefault="003C0AB3" w:rsidP="00842CCA">
      <w:pPr>
        <w:ind w:firstLine="720"/>
        <w:rPr>
          <w:rFonts w:eastAsia="Times New Roman" w:cs="Times New Roman"/>
          <w:szCs w:val="24"/>
        </w:rPr>
      </w:pPr>
      <w:r w:rsidRPr="00A76258">
        <w:rPr>
          <w:szCs w:val="24"/>
        </w:rPr>
        <w:t xml:space="preserve">It is widely acknowledged that individuals who have higher human capital tend to pursue additional knowledge and skills (Boeren et al., 2010). </w:t>
      </w:r>
      <w:r w:rsidR="00337E76" w:rsidRPr="00A76258">
        <w:rPr>
          <w:szCs w:val="24"/>
        </w:rPr>
        <w:t xml:space="preserve">Such statements have been supported by research demonstrating a direct association between the </w:t>
      </w:r>
      <w:r w:rsidR="00337E76" w:rsidRPr="00A76258">
        <w:rPr>
          <w:i/>
          <w:iCs/>
          <w:szCs w:val="24"/>
        </w:rPr>
        <w:t>level of educational attainment</w:t>
      </w:r>
      <w:r w:rsidR="00337E76" w:rsidRPr="00A76258">
        <w:rPr>
          <w:szCs w:val="24"/>
        </w:rPr>
        <w:t xml:space="preserve"> and the degree of adult education participation</w:t>
      </w:r>
      <w:r w:rsidRPr="00A76258">
        <w:rPr>
          <w:szCs w:val="24"/>
        </w:rPr>
        <w:t>.</w:t>
      </w:r>
      <w:r w:rsidR="00135C22" w:rsidRPr="00A76258">
        <w:rPr>
          <w:szCs w:val="24"/>
        </w:rPr>
        <w:t xml:space="preserve"> Among many, e</w:t>
      </w:r>
      <w:r w:rsidR="00135C22" w:rsidRPr="00A76258">
        <w:rPr>
          <w:rFonts w:cs="Times New Roman"/>
          <w:szCs w:val="24"/>
        </w:rPr>
        <w:t xml:space="preserve">ducational attainment has been regarded as a salient indicator that </w:t>
      </w:r>
      <w:r w:rsidR="009464B2" w:rsidRPr="00A76258">
        <w:rPr>
          <w:rFonts w:cs="Times New Roman"/>
          <w:szCs w:val="24"/>
        </w:rPr>
        <w:t>predicts</w:t>
      </w:r>
      <w:r w:rsidR="00135C22" w:rsidRPr="00A76258">
        <w:rPr>
          <w:rFonts w:cs="Times New Roman"/>
          <w:szCs w:val="24"/>
        </w:rPr>
        <w:t xml:space="preserve"> working adults’ participation in adult education (Bailey et al., 2003; Horn &amp; Li, 2009; Kopka &amp; Peng, 1993). </w:t>
      </w:r>
      <w:r w:rsidRPr="00A76258">
        <w:rPr>
          <w:szCs w:val="24"/>
        </w:rPr>
        <w:t xml:space="preserve">In a study conducted by Ioannidou and Parma (2022), for instance, highly educated workers were more likely to engage in job-related </w:t>
      </w:r>
      <w:r w:rsidR="00440150" w:rsidRPr="00A76258">
        <w:rPr>
          <w:szCs w:val="24"/>
        </w:rPr>
        <w:t>adult education</w:t>
      </w:r>
      <w:r w:rsidRPr="00A76258">
        <w:rPr>
          <w:szCs w:val="24"/>
        </w:rPr>
        <w:t xml:space="preserve"> </w:t>
      </w:r>
      <w:r w:rsidR="00440150" w:rsidRPr="00A76258">
        <w:rPr>
          <w:szCs w:val="24"/>
        </w:rPr>
        <w:t>activities</w:t>
      </w:r>
      <w:r w:rsidRPr="00A76258">
        <w:rPr>
          <w:szCs w:val="24"/>
        </w:rPr>
        <w:t xml:space="preserve">, which reiterates that higher education level can improve the possibility of </w:t>
      </w:r>
      <w:r w:rsidR="00741AC4" w:rsidRPr="00A76258">
        <w:rPr>
          <w:szCs w:val="24"/>
        </w:rPr>
        <w:t>adults</w:t>
      </w:r>
      <w:r w:rsidRPr="00A76258">
        <w:rPr>
          <w:szCs w:val="24"/>
        </w:rPr>
        <w:t>’ subsequent learning participation (</w:t>
      </w:r>
      <w:r w:rsidRPr="00A76258">
        <w:rPr>
          <w:rFonts w:eastAsia="Times New Roman" w:cs="Times New Roman"/>
          <w:szCs w:val="24"/>
        </w:rPr>
        <w:t xml:space="preserve">Kyndt et al., 2009; </w:t>
      </w:r>
      <w:r w:rsidRPr="00A76258">
        <w:rPr>
          <w:szCs w:val="24"/>
        </w:rPr>
        <w:t>Punksungka et al., 2021; Yamashita et al., 2019).</w:t>
      </w:r>
      <w:r w:rsidR="00440150" w:rsidRPr="00A76258">
        <w:rPr>
          <w:szCs w:val="24"/>
        </w:rPr>
        <w:t xml:space="preserve"> </w:t>
      </w:r>
      <w:r w:rsidR="00440150" w:rsidRPr="00A76258">
        <w:rPr>
          <w:rFonts w:cs="Times New Roman"/>
          <w:szCs w:val="24"/>
        </w:rPr>
        <w:t xml:space="preserve">Desjardins </w:t>
      </w:r>
      <w:r w:rsidR="00991947" w:rsidRPr="00A76258">
        <w:rPr>
          <w:rFonts w:cs="Times New Roman"/>
          <w:szCs w:val="24"/>
        </w:rPr>
        <w:t>et al.</w:t>
      </w:r>
      <w:r w:rsidR="00440150" w:rsidRPr="00A76258">
        <w:rPr>
          <w:rFonts w:cs="Times New Roman"/>
          <w:szCs w:val="24"/>
        </w:rPr>
        <w:t xml:space="preserve"> (2006) </w:t>
      </w:r>
      <w:r w:rsidR="00FA2068" w:rsidRPr="00A76258">
        <w:rPr>
          <w:rFonts w:cs="Times New Roman"/>
          <w:szCs w:val="24"/>
        </w:rPr>
        <w:t>proposed</w:t>
      </w:r>
      <w:r w:rsidR="00440150" w:rsidRPr="00A76258">
        <w:rPr>
          <w:rFonts w:cs="Times New Roman"/>
          <w:szCs w:val="24"/>
        </w:rPr>
        <w:t xml:space="preserve"> that previous education has a substantial influence on working adults to pursue further learning; therefore, those whose educational attainment is lower are less likely to participate in adult education.</w:t>
      </w:r>
      <w:r w:rsidR="000900E3" w:rsidRPr="00A76258">
        <w:rPr>
          <w:rFonts w:cs="Times New Roman"/>
          <w:szCs w:val="24"/>
        </w:rPr>
        <w:t xml:space="preserve"> According to</w:t>
      </w:r>
      <w:r w:rsidRPr="00A76258">
        <w:rPr>
          <w:szCs w:val="24"/>
        </w:rPr>
        <w:t xml:space="preserve"> </w:t>
      </w:r>
      <w:r w:rsidRPr="00A76258">
        <w:rPr>
          <w:rFonts w:eastAsia="Times New Roman" w:cs="Times New Roman"/>
          <w:szCs w:val="24"/>
        </w:rPr>
        <w:t>Støren (201</w:t>
      </w:r>
      <w:r w:rsidR="008138C9" w:rsidRPr="00A76258">
        <w:rPr>
          <w:rFonts w:eastAsia="Times New Roman" w:cs="Times New Roman"/>
          <w:szCs w:val="24"/>
        </w:rPr>
        <w:t>3</w:t>
      </w:r>
      <w:r w:rsidRPr="00A76258">
        <w:rPr>
          <w:rFonts w:eastAsia="Times New Roman" w:cs="Times New Roman"/>
          <w:szCs w:val="24"/>
        </w:rPr>
        <w:t>)</w:t>
      </w:r>
      <w:r w:rsidR="000900E3" w:rsidRPr="00A76258">
        <w:rPr>
          <w:rFonts w:eastAsia="Times New Roman" w:cs="Times New Roman"/>
          <w:szCs w:val="24"/>
        </w:rPr>
        <w:t xml:space="preserve">, </w:t>
      </w:r>
      <w:r w:rsidRPr="00A76258">
        <w:rPr>
          <w:rFonts w:eastAsia="Times New Roman" w:cs="Times New Roman"/>
          <w:szCs w:val="24"/>
        </w:rPr>
        <w:t xml:space="preserve">qualifications (i.e., education) mismatch (not having appropriate education levels for the job) and overeducation reduced the likelihood of employees’ learning engagement, whereas </w:t>
      </w:r>
      <w:r w:rsidRPr="00A76258">
        <w:rPr>
          <w:rFonts w:eastAsia="Times New Roman" w:cs="Times New Roman"/>
          <w:szCs w:val="24"/>
        </w:rPr>
        <w:lastRenderedPageBreak/>
        <w:t xml:space="preserve">undereducation increased it. In terms of qualifications mismatch and educational attainment, thus, it is </w:t>
      </w:r>
      <w:r w:rsidR="00F24D63" w:rsidRPr="00A76258">
        <w:rPr>
          <w:rFonts w:eastAsia="Times New Roman" w:cs="Times New Roman"/>
          <w:szCs w:val="24"/>
        </w:rPr>
        <w:t>imperative</w:t>
      </w:r>
      <w:r w:rsidRPr="00A76258">
        <w:rPr>
          <w:rFonts w:eastAsia="Times New Roman" w:cs="Times New Roman"/>
          <w:szCs w:val="24"/>
        </w:rPr>
        <w:t xml:space="preserve"> to note that educational shortage can positively affect working adults seeking additional learning opportunities, especially among low-educated. </w:t>
      </w:r>
    </w:p>
    <w:p w14:paraId="63FADEF9" w14:textId="23FC5718" w:rsidR="00A23C0B" w:rsidRPr="00A76258" w:rsidRDefault="003C0AB3" w:rsidP="003C0AB3">
      <w:pPr>
        <w:ind w:firstLine="720"/>
        <w:rPr>
          <w:szCs w:val="24"/>
        </w:rPr>
      </w:pPr>
      <w:r w:rsidRPr="00A76258">
        <w:rPr>
          <w:i/>
          <w:iCs/>
          <w:szCs w:val="24"/>
        </w:rPr>
        <w:t>Income</w:t>
      </w:r>
      <w:r w:rsidRPr="00A76258">
        <w:rPr>
          <w:szCs w:val="24"/>
        </w:rPr>
        <w:t xml:space="preserve"> can also act as an important driver and an extrinsic reward for participating in LLL (Tikkanen &amp; Nissinen, 2016). Massing and Gauly (2017) showed that financial burden is one of the most significant barriers to further formal training </w:t>
      </w:r>
      <w:r w:rsidR="001700C5" w:rsidRPr="00A76258">
        <w:rPr>
          <w:szCs w:val="24"/>
        </w:rPr>
        <w:t>access</w:t>
      </w:r>
      <w:r w:rsidRPr="00A76258">
        <w:rPr>
          <w:szCs w:val="24"/>
        </w:rPr>
        <w:t xml:space="preserve"> for adults in almost all countries. </w:t>
      </w:r>
      <w:r w:rsidR="00EA6578" w:rsidRPr="00A76258">
        <w:rPr>
          <w:szCs w:val="24"/>
        </w:rPr>
        <w:t xml:space="preserve">These barriers to adult education participation may be </w:t>
      </w:r>
      <w:r w:rsidR="004E3083" w:rsidRPr="00A76258">
        <w:rPr>
          <w:szCs w:val="24"/>
        </w:rPr>
        <w:t>originated from</w:t>
      </w:r>
      <w:r w:rsidR="00EA6578" w:rsidRPr="00A76258">
        <w:rPr>
          <w:szCs w:val="24"/>
        </w:rPr>
        <w:t xml:space="preserve"> the structure of each country’s specific socioeconomic/cultural contexts</w:t>
      </w:r>
      <w:r w:rsidRPr="00A76258">
        <w:rPr>
          <w:szCs w:val="24"/>
        </w:rPr>
        <w:t xml:space="preserve"> (Desjardins, 2015). Akin to findings reported in existing scholarly works, Punksungka </w:t>
      </w:r>
      <w:r w:rsidR="002568FF" w:rsidRPr="00A76258">
        <w:rPr>
          <w:szCs w:val="24"/>
        </w:rPr>
        <w:t>et al.</w:t>
      </w:r>
      <w:r w:rsidRPr="00A76258">
        <w:rPr>
          <w:szCs w:val="24"/>
        </w:rPr>
        <w:t xml:space="preserve"> (2021) demonstrated that higher levels of educational attainment and income, which are indicative of greater socioeconomic status, are closely associated with adults’ participation both in formal AET and non-formal AET.</w:t>
      </w:r>
      <w:r w:rsidR="00842CCA" w:rsidRPr="00A76258">
        <w:rPr>
          <w:szCs w:val="24"/>
        </w:rPr>
        <w:t xml:space="preserve"> </w:t>
      </w:r>
      <w:r w:rsidR="00842CCA" w:rsidRPr="00A76258">
        <w:rPr>
          <w:rFonts w:cs="Times New Roman"/>
          <w:szCs w:val="24"/>
        </w:rPr>
        <w:t>Notably, adults, in effect, make a choice by evaluating available resources and expected value</w:t>
      </w:r>
      <w:r w:rsidR="00F667EF" w:rsidRPr="00A76258">
        <w:rPr>
          <w:rFonts w:cs="Times New Roman"/>
          <w:szCs w:val="24"/>
        </w:rPr>
        <w:t>s</w:t>
      </w:r>
      <w:r w:rsidR="002568FF" w:rsidRPr="00A76258">
        <w:rPr>
          <w:rFonts w:cs="Times New Roman"/>
          <w:szCs w:val="24"/>
        </w:rPr>
        <w:t xml:space="preserve"> return</w:t>
      </w:r>
      <w:r w:rsidR="00842CCA" w:rsidRPr="00A76258">
        <w:rPr>
          <w:rFonts w:cs="Times New Roman"/>
          <w:szCs w:val="24"/>
        </w:rPr>
        <w:t xml:space="preserve"> in and around them (Cookson, 1986). This concept seems to be highly associated with decisions on adult education participation since adults are more likely to be self-directed, goal-oriented, and cost-sensitive (Bailey et al., 2003). </w:t>
      </w:r>
      <w:r w:rsidR="007E11E6" w:rsidRPr="00A76258">
        <w:rPr>
          <w:rFonts w:cs="Times New Roman"/>
          <w:szCs w:val="24"/>
        </w:rPr>
        <w:t xml:space="preserve">Therefore, it is straightforward to </w:t>
      </w:r>
      <w:r w:rsidR="00A65457" w:rsidRPr="00A76258">
        <w:rPr>
          <w:rFonts w:cs="Times New Roman"/>
          <w:szCs w:val="24"/>
        </w:rPr>
        <w:t>consider</w:t>
      </w:r>
      <w:r w:rsidR="007E11E6" w:rsidRPr="00A76258">
        <w:rPr>
          <w:rFonts w:cs="Times New Roman"/>
          <w:szCs w:val="24"/>
        </w:rPr>
        <w:t xml:space="preserve"> that i</w:t>
      </w:r>
      <w:r w:rsidR="00A17B71" w:rsidRPr="00A76258">
        <w:rPr>
          <w:rFonts w:cs="Times New Roman"/>
          <w:szCs w:val="24"/>
        </w:rPr>
        <w:t>f one decides that there is no extra value or reward in heightening their current educational achievement and financial status as a consequence of participating in adult education programs, it is likely that he or she might not consider spending their time and money</w:t>
      </w:r>
      <w:r w:rsidR="00842CCA" w:rsidRPr="00A76258">
        <w:rPr>
          <w:rFonts w:cs="Times New Roman"/>
          <w:szCs w:val="24"/>
        </w:rPr>
        <w:t>.</w:t>
      </w:r>
    </w:p>
    <w:p w14:paraId="37C0AE02" w14:textId="47801395" w:rsidR="007C2428" w:rsidRPr="00A76258" w:rsidRDefault="0070768F" w:rsidP="009B5FAA">
      <w:pPr>
        <w:ind w:firstLine="720"/>
        <w:rPr>
          <w:szCs w:val="24"/>
        </w:rPr>
      </w:pPr>
      <w:r w:rsidRPr="00A76258">
        <w:rPr>
          <w:szCs w:val="24"/>
        </w:rPr>
        <w:t xml:space="preserve">The relationship between </w:t>
      </w:r>
      <w:r w:rsidRPr="00A76258">
        <w:rPr>
          <w:i/>
          <w:iCs/>
          <w:szCs w:val="24"/>
        </w:rPr>
        <w:t>health</w:t>
      </w:r>
      <w:r w:rsidRPr="00A76258">
        <w:rPr>
          <w:szCs w:val="24"/>
        </w:rPr>
        <w:t xml:space="preserve"> and adult education participation</w:t>
      </w:r>
      <w:r w:rsidR="007C3213" w:rsidRPr="00A76258">
        <w:rPr>
          <w:szCs w:val="24"/>
        </w:rPr>
        <w:t xml:space="preserve"> has </w:t>
      </w:r>
      <w:r w:rsidR="0052187B" w:rsidRPr="00A76258">
        <w:rPr>
          <w:szCs w:val="24"/>
        </w:rPr>
        <w:t>often been</w:t>
      </w:r>
      <w:r w:rsidR="007C3213" w:rsidRPr="00A76258">
        <w:rPr>
          <w:szCs w:val="24"/>
        </w:rPr>
        <w:t xml:space="preserve"> neglected</w:t>
      </w:r>
      <w:r w:rsidRPr="00A76258">
        <w:rPr>
          <w:szCs w:val="24"/>
        </w:rPr>
        <w:t>; however</w:t>
      </w:r>
      <w:r w:rsidR="007C3213" w:rsidRPr="00A76258">
        <w:rPr>
          <w:szCs w:val="24"/>
        </w:rPr>
        <w:t xml:space="preserve">, </w:t>
      </w:r>
      <w:r w:rsidR="003769DF" w:rsidRPr="00A76258">
        <w:rPr>
          <w:szCs w:val="24"/>
        </w:rPr>
        <w:t xml:space="preserve">it is important to note that </w:t>
      </w:r>
      <w:r w:rsidR="0052187B" w:rsidRPr="00A76258">
        <w:rPr>
          <w:szCs w:val="24"/>
        </w:rPr>
        <w:t>h</w:t>
      </w:r>
      <w:r w:rsidR="007C2428" w:rsidRPr="00A76258">
        <w:rPr>
          <w:szCs w:val="24"/>
        </w:rPr>
        <w:t>ealth</w:t>
      </w:r>
      <w:r w:rsidR="00F935F1" w:rsidRPr="00A76258">
        <w:rPr>
          <w:szCs w:val="24"/>
        </w:rPr>
        <w:t xml:space="preserve"> </w:t>
      </w:r>
      <w:r w:rsidRPr="00A76258">
        <w:rPr>
          <w:szCs w:val="24"/>
        </w:rPr>
        <w:t xml:space="preserve">can be understood under </w:t>
      </w:r>
      <w:r w:rsidR="00F814DF" w:rsidRPr="00A76258">
        <w:rPr>
          <w:szCs w:val="24"/>
        </w:rPr>
        <w:t>a range of non-economic benefits of adult education</w:t>
      </w:r>
      <w:r w:rsidR="0040614F" w:rsidRPr="00A76258">
        <w:rPr>
          <w:szCs w:val="24"/>
        </w:rPr>
        <w:t xml:space="preserve"> (</w:t>
      </w:r>
      <w:r w:rsidR="0040614F" w:rsidRPr="00A76258">
        <w:rPr>
          <w:rFonts w:eastAsia="Times New Roman" w:cs="Times New Roman"/>
          <w:szCs w:val="24"/>
        </w:rPr>
        <w:t>Punksungka et al., 2021</w:t>
      </w:r>
      <w:r w:rsidR="0040614F" w:rsidRPr="00A76258">
        <w:rPr>
          <w:szCs w:val="24"/>
        </w:rPr>
        <w:t>)</w:t>
      </w:r>
      <w:r w:rsidR="00F814DF" w:rsidRPr="00A76258">
        <w:rPr>
          <w:szCs w:val="24"/>
        </w:rPr>
        <w:t xml:space="preserve">. </w:t>
      </w:r>
      <w:r w:rsidR="004E20D6" w:rsidRPr="00A76258">
        <w:rPr>
          <w:szCs w:val="24"/>
        </w:rPr>
        <w:t>According to rational choice theory (Scott, 2000), people always seek to maximize their welfare when pursuing goals</w:t>
      </w:r>
      <w:r w:rsidR="00152367" w:rsidRPr="00A76258">
        <w:rPr>
          <w:szCs w:val="24"/>
        </w:rPr>
        <w:t>. T</w:t>
      </w:r>
      <w:r w:rsidR="004E20D6" w:rsidRPr="00A76258">
        <w:rPr>
          <w:szCs w:val="24"/>
        </w:rPr>
        <w:t xml:space="preserve">o this end, they always evaluate the expected costs and benefits of any action prior to making a </w:t>
      </w:r>
      <w:r w:rsidR="004E20D6" w:rsidRPr="00A76258">
        <w:rPr>
          <w:szCs w:val="24"/>
        </w:rPr>
        <w:lastRenderedPageBreak/>
        <w:t xml:space="preserve">decision. </w:t>
      </w:r>
      <w:r w:rsidR="00A65457" w:rsidRPr="00A76258">
        <w:rPr>
          <w:szCs w:val="24"/>
        </w:rPr>
        <w:t xml:space="preserve">Thus, it is reasonable to assume that adults’ health status may influence participation in educational activities in response to today’s rapid changes in working conditions, including increased work intensity with tight task schedules and deadlines, often </w:t>
      </w:r>
      <w:r w:rsidR="00152367" w:rsidRPr="00A76258">
        <w:rPr>
          <w:szCs w:val="24"/>
        </w:rPr>
        <w:t>paralleled</w:t>
      </w:r>
      <w:r w:rsidR="00A65457" w:rsidRPr="00A76258">
        <w:rPr>
          <w:szCs w:val="24"/>
        </w:rPr>
        <w:t xml:space="preserve"> with the aging workforce</w:t>
      </w:r>
      <w:r w:rsidR="004E20D6" w:rsidRPr="00A76258">
        <w:rPr>
          <w:szCs w:val="24"/>
        </w:rPr>
        <w:t xml:space="preserve"> (Eurofound, 2012).</w:t>
      </w:r>
      <w:r w:rsidR="009046C2" w:rsidRPr="00A76258">
        <w:rPr>
          <w:szCs w:val="24"/>
        </w:rPr>
        <w:t xml:space="preserve"> </w:t>
      </w:r>
      <w:r w:rsidR="00D26EA2" w:rsidRPr="00A76258">
        <w:rPr>
          <w:szCs w:val="24"/>
        </w:rPr>
        <w:t>Patterson (2018) propose</w:t>
      </w:r>
      <w:r w:rsidR="00152367" w:rsidRPr="00A76258">
        <w:rPr>
          <w:szCs w:val="24"/>
        </w:rPr>
        <w:t>d</w:t>
      </w:r>
      <w:r w:rsidR="00D26EA2" w:rsidRPr="00A76258">
        <w:rPr>
          <w:szCs w:val="24"/>
        </w:rPr>
        <w:t xml:space="preserve"> that </w:t>
      </w:r>
      <w:r w:rsidR="00462DFE" w:rsidRPr="00A76258">
        <w:rPr>
          <w:szCs w:val="24"/>
        </w:rPr>
        <w:t xml:space="preserve">incremental decline in health </w:t>
      </w:r>
      <w:r w:rsidR="009B5FAA" w:rsidRPr="00A76258">
        <w:rPr>
          <w:szCs w:val="24"/>
        </w:rPr>
        <w:t>increases</w:t>
      </w:r>
      <w:r w:rsidR="00462DFE" w:rsidRPr="00A76258">
        <w:rPr>
          <w:szCs w:val="24"/>
        </w:rPr>
        <w:t xml:space="preserve"> the likelihood of non-participation in adult education, indicating that poor health </w:t>
      </w:r>
      <w:r w:rsidR="00772239" w:rsidRPr="00A76258">
        <w:rPr>
          <w:szCs w:val="24"/>
        </w:rPr>
        <w:t>can be</w:t>
      </w:r>
      <w:r w:rsidR="00462DFE" w:rsidRPr="00A76258">
        <w:rPr>
          <w:szCs w:val="24"/>
        </w:rPr>
        <w:t xml:space="preserve"> a strong concern for adults to decide </w:t>
      </w:r>
      <w:r w:rsidR="00152367" w:rsidRPr="00A76258">
        <w:rPr>
          <w:szCs w:val="24"/>
        </w:rPr>
        <w:t xml:space="preserve">not </w:t>
      </w:r>
      <w:r w:rsidR="00462DFE" w:rsidRPr="00A76258">
        <w:rPr>
          <w:szCs w:val="24"/>
        </w:rPr>
        <w:t xml:space="preserve">to participate in adult education programs. </w:t>
      </w:r>
      <w:r w:rsidR="00797021" w:rsidRPr="00A76258">
        <w:rPr>
          <w:szCs w:val="24"/>
        </w:rPr>
        <w:t xml:space="preserve">Additionally, adults’ basic skills and LLL were </w:t>
      </w:r>
      <w:r w:rsidR="009B5FAA" w:rsidRPr="00A76258">
        <w:rPr>
          <w:szCs w:val="24"/>
        </w:rPr>
        <w:t xml:space="preserve">both </w:t>
      </w:r>
      <w:r w:rsidR="00797021" w:rsidRPr="00A76258">
        <w:rPr>
          <w:szCs w:val="24"/>
        </w:rPr>
        <w:t>positive influencers on their health and well-being</w:t>
      </w:r>
      <w:r w:rsidR="009B5FAA" w:rsidRPr="00A76258">
        <w:rPr>
          <w:szCs w:val="24"/>
        </w:rPr>
        <w:t xml:space="preserve"> (Tikkanen &amp; Nissinen, 2016)</w:t>
      </w:r>
      <w:r w:rsidR="00797021" w:rsidRPr="00A76258">
        <w:rPr>
          <w:szCs w:val="24"/>
        </w:rPr>
        <w:t>, such that enabled their better health information-seeking behaviors (Schuller et al., 2010).</w:t>
      </w:r>
    </w:p>
    <w:p w14:paraId="637C3437" w14:textId="723B15CC" w:rsidR="00AA5928" w:rsidRPr="00A76258" w:rsidRDefault="007C372D" w:rsidP="00BF6A4E">
      <w:pPr>
        <w:ind w:firstLine="720"/>
        <w:rPr>
          <w:szCs w:val="24"/>
        </w:rPr>
      </w:pPr>
      <w:r w:rsidRPr="00A76258">
        <w:rPr>
          <w:szCs w:val="24"/>
        </w:rPr>
        <w:t xml:space="preserve">The </w:t>
      </w:r>
      <w:r w:rsidR="009F5CD9" w:rsidRPr="00A76258">
        <w:rPr>
          <w:szCs w:val="24"/>
        </w:rPr>
        <w:t>last</w:t>
      </w:r>
      <w:r w:rsidRPr="00A76258">
        <w:rPr>
          <w:szCs w:val="24"/>
        </w:rPr>
        <w:t xml:space="preserve"> </w:t>
      </w:r>
      <w:r w:rsidR="00B069EF" w:rsidRPr="00A76258">
        <w:rPr>
          <w:szCs w:val="24"/>
        </w:rPr>
        <w:t xml:space="preserve">two </w:t>
      </w:r>
      <w:r w:rsidRPr="00A76258">
        <w:rPr>
          <w:szCs w:val="24"/>
        </w:rPr>
        <w:t>factors relating to human capital are skills proficiency in literacy</w:t>
      </w:r>
      <w:r w:rsidR="003C4C02" w:rsidRPr="00A76258">
        <w:rPr>
          <w:szCs w:val="24"/>
        </w:rPr>
        <w:t xml:space="preserve"> </w:t>
      </w:r>
      <w:r w:rsidRPr="00A76258">
        <w:rPr>
          <w:szCs w:val="24"/>
        </w:rPr>
        <w:t>and problem-solving in technology</w:t>
      </w:r>
      <w:r w:rsidR="00534B37" w:rsidRPr="00A76258">
        <w:rPr>
          <w:szCs w:val="24"/>
        </w:rPr>
        <w:t>-</w:t>
      </w:r>
      <w:r w:rsidRPr="00A76258">
        <w:rPr>
          <w:szCs w:val="24"/>
        </w:rPr>
        <w:t>rich environments</w:t>
      </w:r>
      <w:r w:rsidR="00C873D5" w:rsidRPr="00A76258">
        <w:rPr>
          <w:szCs w:val="24"/>
        </w:rPr>
        <w:t xml:space="preserve"> (PS</w:t>
      </w:r>
      <w:r w:rsidR="001618A2" w:rsidRPr="00A76258">
        <w:rPr>
          <w:szCs w:val="24"/>
        </w:rPr>
        <w:t>-</w:t>
      </w:r>
      <w:r w:rsidR="00C873D5" w:rsidRPr="00A76258">
        <w:rPr>
          <w:szCs w:val="24"/>
        </w:rPr>
        <w:t>TRE)</w:t>
      </w:r>
      <w:r w:rsidRPr="00A76258">
        <w:rPr>
          <w:szCs w:val="24"/>
        </w:rPr>
        <w:t xml:space="preserve">. </w:t>
      </w:r>
      <w:r w:rsidR="00D032B1" w:rsidRPr="00A76258">
        <w:rPr>
          <w:szCs w:val="24"/>
        </w:rPr>
        <w:t xml:space="preserve">OECD (2013) has shown that </w:t>
      </w:r>
      <w:r w:rsidR="00D032B1" w:rsidRPr="00A76258">
        <w:rPr>
          <w:i/>
          <w:iCs/>
          <w:szCs w:val="24"/>
        </w:rPr>
        <w:t>skill proficiency in literacy</w:t>
      </w:r>
      <w:r w:rsidR="00D032B1" w:rsidRPr="00A76258">
        <w:rPr>
          <w:szCs w:val="24"/>
        </w:rPr>
        <w:t xml:space="preserve"> is generally of </w:t>
      </w:r>
      <w:r w:rsidR="00F667EF" w:rsidRPr="00A76258">
        <w:rPr>
          <w:szCs w:val="24"/>
        </w:rPr>
        <w:t xml:space="preserve">a </w:t>
      </w:r>
      <w:r w:rsidR="00D032B1" w:rsidRPr="00A76258">
        <w:rPr>
          <w:szCs w:val="24"/>
        </w:rPr>
        <w:t>crucial indicator in predicting adults’ participation in adult education and thereby in improving labor market outcomes and their social and civic life</w:t>
      </w:r>
      <w:r w:rsidRPr="00A76258">
        <w:rPr>
          <w:szCs w:val="24"/>
        </w:rPr>
        <w:t xml:space="preserve">. </w:t>
      </w:r>
      <w:r w:rsidR="00A02C84" w:rsidRPr="00A76258">
        <w:rPr>
          <w:szCs w:val="24"/>
        </w:rPr>
        <w:t xml:space="preserve">Defined </w:t>
      </w:r>
      <w:r w:rsidR="00304718" w:rsidRPr="00A76258">
        <w:rPr>
          <w:szCs w:val="24"/>
        </w:rPr>
        <w:t xml:space="preserve">broadly </w:t>
      </w:r>
      <w:r w:rsidR="00A02C84" w:rsidRPr="00A76258">
        <w:rPr>
          <w:szCs w:val="24"/>
        </w:rPr>
        <w:t>as “understanding, evaluating, using and engaging with written text to participate in society, to achieve one’s goals and to develop one’s knowledge and potential” (OECD, 2012</w:t>
      </w:r>
      <w:r w:rsidR="0055126A" w:rsidRPr="00A76258">
        <w:rPr>
          <w:szCs w:val="24"/>
        </w:rPr>
        <w:t>a</w:t>
      </w:r>
      <w:r w:rsidR="00304718" w:rsidRPr="00A76258">
        <w:rPr>
          <w:szCs w:val="24"/>
        </w:rPr>
        <w:t xml:space="preserve">, </w:t>
      </w:r>
      <w:r w:rsidR="003174AC" w:rsidRPr="00A76258">
        <w:rPr>
          <w:szCs w:val="24"/>
        </w:rPr>
        <w:t xml:space="preserve">p. </w:t>
      </w:r>
      <w:r w:rsidR="009D37EF" w:rsidRPr="00A76258">
        <w:rPr>
          <w:szCs w:val="24"/>
        </w:rPr>
        <w:t>20</w:t>
      </w:r>
      <w:r w:rsidR="00A02C84" w:rsidRPr="00A76258">
        <w:rPr>
          <w:szCs w:val="24"/>
        </w:rPr>
        <w:t>), literacy</w:t>
      </w:r>
      <w:r w:rsidR="009E7555" w:rsidRPr="00A76258">
        <w:rPr>
          <w:szCs w:val="24"/>
        </w:rPr>
        <w:t xml:space="preserve"> skill</w:t>
      </w:r>
      <w:r w:rsidR="00A02C84" w:rsidRPr="00A76258">
        <w:rPr>
          <w:szCs w:val="24"/>
        </w:rPr>
        <w:t xml:space="preserve"> allow</w:t>
      </w:r>
      <w:r w:rsidR="00821EE1" w:rsidRPr="00A76258">
        <w:rPr>
          <w:szCs w:val="24"/>
        </w:rPr>
        <w:t>s</w:t>
      </w:r>
      <w:r w:rsidR="00A02C84" w:rsidRPr="00A76258">
        <w:rPr>
          <w:szCs w:val="24"/>
        </w:rPr>
        <w:t xml:space="preserve"> adults to make sense of and </w:t>
      </w:r>
      <w:r w:rsidR="006341D7" w:rsidRPr="00A76258">
        <w:rPr>
          <w:szCs w:val="24"/>
        </w:rPr>
        <w:t>utilize</w:t>
      </w:r>
      <w:r w:rsidR="00A02C84" w:rsidRPr="00A76258">
        <w:rPr>
          <w:szCs w:val="24"/>
        </w:rPr>
        <w:t xml:space="preserve"> </w:t>
      </w:r>
      <w:r w:rsidR="006341D7" w:rsidRPr="00A76258">
        <w:rPr>
          <w:szCs w:val="24"/>
        </w:rPr>
        <w:t xml:space="preserve">resources and </w:t>
      </w:r>
      <w:r w:rsidR="00A02C84" w:rsidRPr="00A76258">
        <w:rPr>
          <w:szCs w:val="24"/>
        </w:rPr>
        <w:t xml:space="preserve">information found in written </w:t>
      </w:r>
      <w:r w:rsidR="006341D7" w:rsidRPr="00A76258">
        <w:rPr>
          <w:szCs w:val="24"/>
        </w:rPr>
        <w:t>texts</w:t>
      </w:r>
      <w:r w:rsidR="00A02C84" w:rsidRPr="00A76258">
        <w:rPr>
          <w:szCs w:val="24"/>
        </w:rPr>
        <w:t xml:space="preserve"> for </w:t>
      </w:r>
      <w:r w:rsidR="006341D7" w:rsidRPr="00A76258">
        <w:rPr>
          <w:szCs w:val="24"/>
        </w:rPr>
        <w:t>coping with</w:t>
      </w:r>
      <w:r w:rsidR="00A02C84" w:rsidRPr="00A76258">
        <w:rPr>
          <w:szCs w:val="24"/>
        </w:rPr>
        <w:t xml:space="preserve"> </w:t>
      </w:r>
      <w:r w:rsidR="00E942A8" w:rsidRPr="00A76258">
        <w:rPr>
          <w:szCs w:val="24"/>
        </w:rPr>
        <w:t xml:space="preserve">job-related or </w:t>
      </w:r>
      <w:r w:rsidR="00A02C84" w:rsidRPr="00A76258">
        <w:rPr>
          <w:szCs w:val="24"/>
        </w:rPr>
        <w:t>practical matters.</w:t>
      </w:r>
      <w:r w:rsidR="00E513F3" w:rsidRPr="00A76258">
        <w:rPr>
          <w:szCs w:val="24"/>
        </w:rPr>
        <w:t xml:space="preserve"> According to the “use-it-or-lose-it” hypothesis proposed by Salthouse (</w:t>
      </w:r>
      <w:r w:rsidR="001A4715" w:rsidRPr="00A76258">
        <w:rPr>
          <w:szCs w:val="24"/>
        </w:rPr>
        <w:t>2006</w:t>
      </w:r>
      <w:r w:rsidR="00E513F3" w:rsidRPr="00A76258">
        <w:rPr>
          <w:szCs w:val="24"/>
        </w:rPr>
        <w:t xml:space="preserve">), staying mentally active and prepared will help maintain one’s cognitive functioning and </w:t>
      </w:r>
      <w:r w:rsidR="009E09F9" w:rsidRPr="00A76258">
        <w:rPr>
          <w:szCs w:val="24"/>
        </w:rPr>
        <w:t>thus</w:t>
      </w:r>
      <w:r w:rsidR="00E513F3" w:rsidRPr="00A76258">
        <w:rPr>
          <w:szCs w:val="24"/>
        </w:rPr>
        <w:t xml:space="preserve"> prevent cognitive decline. </w:t>
      </w:r>
      <w:r w:rsidR="00DA6192" w:rsidRPr="00A76258">
        <w:rPr>
          <w:szCs w:val="24"/>
        </w:rPr>
        <w:t xml:space="preserve">In this context, </w:t>
      </w:r>
      <w:r w:rsidR="00BF6A4E" w:rsidRPr="00A76258">
        <w:rPr>
          <w:szCs w:val="24"/>
        </w:rPr>
        <w:t xml:space="preserve">skills proficiency and </w:t>
      </w:r>
      <w:r w:rsidR="00531B5D" w:rsidRPr="00A76258">
        <w:rPr>
          <w:szCs w:val="24"/>
        </w:rPr>
        <w:t>utilization</w:t>
      </w:r>
      <w:r w:rsidR="00BF6A4E" w:rsidRPr="00A76258">
        <w:rPr>
          <w:szCs w:val="24"/>
        </w:rPr>
        <w:t xml:space="preserve"> </w:t>
      </w:r>
      <w:r w:rsidR="00DA6192" w:rsidRPr="00A76258">
        <w:rPr>
          <w:szCs w:val="24"/>
        </w:rPr>
        <w:t xml:space="preserve">can </w:t>
      </w:r>
      <w:r w:rsidR="003C4C02" w:rsidRPr="00A76258">
        <w:rPr>
          <w:szCs w:val="24"/>
        </w:rPr>
        <w:t>reinforce</w:t>
      </w:r>
      <w:r w:rsidR="006F2B4D" w:rsidRPr="00A76258">
        <w:rPr>
          <w:szCs w:val="24"/>
        </w:rPr>
        <w:t xml:space="preserve"> and complement</w:t>
      </w:r>
      <w:r w:rsidR="00A02C84" w:rsidRPr="00A76258">
        <w:rPr>
          <w:szCs w:val="24"/>
        </w:rPr>
        <w:t xml:space="preserve"> each other</w:t>
      </w:r>
      <w:r w:rsidR="00FE21D2" w:rsidRPr="00A76258">
        <w:rPr>
          <w:szCs w:val="24"/>
        </w:rPr>
        <w:t xml:space="preserve"> (</w:t>
      </w:r>
      <w:r w:rsidR="00FE21D2" w:rsidRPr="00A76258">
        <w:rPr>
          <w:rFonts w:eastAsia="Times New Roman" w:cs="Times New Roman"/>
          <w:szCs w:val="24"/>
        </w:rPr>
        <w:t>Punksungka et al., 2021</w:t>
      </w:r>
      <w:r w:rsidR="00FE21D2" w:rsidRPr="00A76258">
        <w:rPr>
          <w:szCs w:val="24"/>
        </w:rPr>
        <w:t>)</w:t>
      </w:r>
      <w:r w:rsidR="0039168F" w:rsidRPr="00A76258">
        <w:rPr>
          <w:szCs w:val="24"/>
        </w:rPr>
        <w:t>. M</w:t>
      </w:r>
      <w:r w:rsidR="003C4C02" w:rsidRPr="00A76258">
        <w:rPr>
          <w:szCs w:val="24"/>
        </w:rPr>
        <w:t xml:space="preserve">ore importantly, literacy </w:t>
      </w:r>
      <w:r w:rsidR="007565DB" w:rsidRPr="00A76258">
        <w:rPr>
          <w:szCs w:val="24"/>
        </w:rPr>
        <w:t>skill</w:t>
      </w:r>
      <w:r w:rsidR="003C4C02" w:rsidRPr="00A76258">
        <w:rPr>
          <w:szCs w:val="24"/>
        </w:rPr>
        <w:t xml:space="preserve"> </w:t>
      </w:r>
      <w:r w:rsidR="0039168F" w:rsidRPr="00A76258">
        <w:rPr>
          <w:szCs w:val="24"/>
        </w:rPr>
        <w:t xml:space="preserve">does not simply mean </w:t>
      </w:r>
      <w:r w:rsidR="0041251E" w:rsidRPr="00A76258">
        <w:rPr>
          <w:szCs w:val="24"/>
        </w:rPr>
        <w:t xml:space="preserve">being </w:t>
      </w:r>
      <w:r w:rsidR="00923106" w:rsidRPr="00A76258">
        <w:rPr>
          <w:szCs w:val="24"/>
        </w:rPr>
        <w:t>“</w:t>
      </w:r>
      <w:r w:rsidR="0039168F" w:rsidRPr="00A76258">
        <w:rPr>
          <w:szCs w:val="24"/>
        </w:rPr>
        <w:t>literate” versus “non-literate” dichotomy</w:t>
      </w:r>
      <w:r w:rsidR="00463493" w:rsidRPr="00A76258">
        <w:rPr>
          <w:szCs w:val="24"/>
        </w:rPr>
        <w:t>,</w:t>
      </w:r>
      <w:r w:rsidR="0039168F" w:rsidRPr="00A76258">
        <w:rPr>
          <w:szCs w:val="24"/>
        </w:rPr>
        <w:t xml:space="preserve"> </w:t>
      </w:r>
      <w:r w:rsidR="00343FB3" w:rsidRPr="00A76258">
        <w:rPr>
          <w:szCs w:val="24"/>
        </w:rPr>
        <w:t xml:space="preserve">rather, </w:t>
      </w:r>
      <w:r w:rsidR="0039168F" w:rsidRPr="00A76258">
        <w:rPr>
          <w:szCs w:val="24"/>
        </w:rPr>
        <w:t xml:space="preserve">it </w:t>
      </w:r>
      <w:r w:rsidR="003C4C02" w:rsidRPr="00A76258">
        <w:rPr>
          <w:szCs w:val="24"/>
        </w:rPr>
        <w:t xml:space="preserve">is a continuum of foundational skills and </w:t>
      </w:r>
      <w:r w:rsidR="00272AD5" w:rsidRPr="00A76258">
        <w:rPr>
          <w:szCs w:val="24"/>
        </w:rPr>
        <w:t>LLL</w:t>
      </w:r>
      <w:r w:rsidR="003C4C02" w:rsidRPr="00A76258">
        <w:rPr>
          <w:szCs w:val="24"/>
        </w:rPr>
        <w:t xml:space="preserve"> that can </w:t>
      </w:r>
      <w:r w:rsidR="003C4C02" w:rsidRPr="00A76258">
        <w:rPr>
          <w:szCs w:val="24"/>
        </w:rPr>
        <w:lastRenderedPageBreak/>
        <w:t xml:space="preserve">be improved </w:t>
      </w:r>
      <w:r w:rsidR="003410EC" w:rsidRPr="00A76258">
        <w:rPr>
          <w:szCs w:val="24"/>
        </w:rPr>
        <w:t>across</w:t>
      </w:r>
      <w:r w:rsidR="003C4C02" w:rsidRPr="00A76258">
        <w:rPr>
          <w:szCs w:val="24"/>
        </w:rPr>
        <w:t xml:space="preserve"> one’s lifetime (Rubenson, 2011)</w:t>
      </w:r>
      <w:r w:rsidR="00394D7C" w:rsidRPr="00A76258">
        <w:rPr>
          <w:szCs w:val="24"/>
        </w:rPr>
        <w:t>. Thus</w:t>
      </w:r>
      <w:r w:rsidR="003C4C02" w:rsidRPr="00A76258">
        <w:rPr>
          <w:szCs w:val="24"/>
        </w:rPr>
        <w:t xml:space="preserve">, </w:t>
      </w:r>
      <w:r w:rsidR="00007324" w:rsidRPr="00A76258">
        <w:rPr>
          <w:szCs w:val="24"/>
        </w:rPr>
        <w:t>skill</w:t>
      </w:r>
      <w:r w:rsidR="003C4C02" w:rsidRPr="00A76258">
        <w:rPr>
          <w:szCs w:val="24"/>
        </w:rPr>
        <w:t xml:space="preserve"> proficiency </w:t>
      </w:r>
      <w:r w:rsidR="00007324" w:rsidRPr="00A76258">
        <w:rPr>
          <w:szCs w:val="24"/>
        </w:rPr>
        <w:t xml:space="preserve">in literacy </w:t>
      </w:r>
      <w:r w:rsidR="003C4C02" w:rsidRPr="00A76258">
        <w:rPr>
          <w:szCs w:val="24"/>
        </w:rPr>
        <w:t xml:space="preserve">is one of </w:t>
      </w:r>
      <w:r w:rsidR="00897EB1" w:rsidRPr="00A76258">
        <w:rPr>
          <w:szCs w:val="24"/>
        </w:rPr>
        <w:t>the major</w:t>
      </w:r>
      <w:r w:rsidR="003C4C02" w:rsidRPr="00A76258">
        <w:rPr>
          <w:szCs w:val="24"/>
        </w:rPr>
        <w:t xml:space="preserve"> prerequisites for, </w:t>
      </w:r>
      <w:r w:rsidR="0039168F" w:rsidRPr="00A76258">
        <w:rPr>
          <w:szCs w:val="24"/>
        </w:rPr>
        <w:t>and</w:t>
      </w:r>
      <w:r w:rsidR="008E10B3" w:rsidRPr="00A76258">
        <w:rPr>
          <w:szCs w:val="24"/>
        </w:rPr>
        <w:t xml:space="preserve"> often</w:t>
      </w:r>
      <w:r w:rsidR="003C4C02" w:rsidRPr="00A76258">
        <w:rPr>
          <w:szCs w:val="24"/>
        </w:rPr>
        <w:t xml:space="preserve"> a by-product of, </w:t>
      </w:r>
      <w:r w:rsidR="00394D7C" w:rsidRPr="00A76258">
        <w:rPr>
          <w:szCs w:val="24"/>
        </w:rPr>
        <w:t>adult education</w:t>
      </w:r>
      <w:r w:rsidR="003C4C02" w:rsidRPr="00A76258">
        <w:rPr>
          <w:szCs w:val="24"/>
        </w:rPr>
        <w:t xml:space="preserve"> participation.</w:t>
      </w:r>
    </w:p>
    <w:p w14:paraId="59C7235D" w14:textId="559D4EC1" w:rsidR="001546FE" w:rsidRPr="00A76258" w:rsidRDefault="009F5CD9" w:rsidP="007C372D">
      <w:pPr>
        <w:ind w:firstLine="720"/>
        <w:rPr>
          <w:szCs w:val="24"/>
        </w:rPr>
      </w:pPr>
      <w:r w:rsidRPr="00A76258">
        <w:rPr>
          <w:szCs w:val="24"/>
        </w:rPr>
        <w:t>In response to</w:t>
      </w:r>
      <w:r w:rsidR="00CC6462" w:rsidRPr="00A76258">
        <w:rPr>
          <w:szCs w:val="24"/>
        </w:rPr>
        <w:t xml:space="preserve"> today’s </w:t>
      </w:r>
      <w:r w:rsidR="00057B39" w:rsidRPr="00A76258">
        <w:rPr>
          <w:szCs w:val="24"/>
        </w:rPr>
        <w:t xml:space="preserve">fast-advancing </w:t>
      </w:r>
      <w:r w:rsidR="00CC6462" w:rsidRPr="00A76258">
        <w:rPr>
          <w:szCs w:val="24"/>
        </w:rPr>
        <w:t xml:space="preserve">technological </w:t>
      </w:r>
      <w:r w:rsidR="00057B39" w:rsidRPr="00A76258">
        <w:rPr>
          <w:szCs w:val="24"/>
        </w:rPr>
        <w:t>developments</w:t>
      </w:r>
      <w:r w:rsidR="00CC6462" w:rsidRPr="00A76258">
        <w:rPr>
          <w:szCs w:val="24"/>
        </w:rPr>
        <w:t>, computers and other information and communication</w:t>
      </w:r>
      <w:r w:rsidR="00397522" w:rsidRPr="00A76258">
        <w:rPr>
          <w:szCs w:val="24"/>
        </w:rPr>
        <w:t>s</w:t>
      </w:r>
      <w:r w:rsidR="00E369BF" w:rsidRPr="00A76258">
        <w:rPr>
          <w:szCs w:val="24"/>
        </w:rPr>
        <w:t xml:space="preserve"> technologies</w:t>
      </w:r>
      <w:r w:rsidR="00CC6462" w:rsidRPr="00A76258">
        <w:rPr>
          <w:szCs w:val="24"/>
        </w:rPr>
        <w:t xml:space="preserve"> (ICT) have been </w:t>
      </w:r>
      <w:r w:rsidR="00886D92" w:rsidRPr="00A76258">
        <w:rPr>
          <w:szCs w:val="24"/>
        </w:rPr>
        <w:t xml:space="preserve">extensively </w:t>
      </w:r>
      <w:r w:rsidR="00CC6462" w:rsidRPr="00A76258">
        <w:rPr>
          <w:szCs w:val="24"/>
        </w:rPr>
        <w:t>integrated into</w:t>
      </w:r>
      <w:r w:rsidR="00886D92" w:rsidRPr="00A76258">
        <w:rPr>
          <w:szCs w:val="24"/>
        </w:rPr>
        <w:t xml:space="preserve"> our</w:t>
      </w:r>
      <w:r w:rsidR="00CC6462" w:rsidRPr="00A76258">
        <w:rPr>
          <w:szCs w:val="24"/>
        </w:rPr>
        <w:t xml:space="preserve"> daily lives</w:t>
      </w:r>
      <w:r w:rsidR="001B11F7" w:rsidRPr="00A76258">
        <w:rPr>
          <w:szCs w:val="24"/>
        </w:rPr>
        <w:t xml:space="preserve"> </w:t>
      </w:r>
      <w:r w:rsidR="004855AC" w:rsidRPr="00A76258">
        <w:rPr>
          <w:szCs w:val="24"/>
        </w:rPr>
        <w:t>(</w:t>
      </w:r>
      <w:r w:rsidR="00EB2562" w:rsidRPr="00A76258">
        <w:rPr>
          <w:szCs w:val="24"/>
        </w:rPr>
        <w:t>Desjardins &amp; Ederer, 2015</w:t>
      </w:r>
      <w:r w:rsidR="004855AC" w:rsidRPr="00A76258">
        <w:rPr>
          <w:szCs w:val="24"/>
        </w:rPr>
        <w:t>)</w:t>
      </w:r>
      <w:r w:rsidR="00CF0ED9" w:rsidRPr="00A76258">
        <w:rPr>
          <w:szCs w:val="24"/>
        </w:rPr>
        <w:t>.</w:t>
      </w:r>
      <w:r w:rsidR="001B11F7" w:rsidRPr="00A76258">
        <w:rPr>
          <w:szCs w:val="24"/>
        </w:rPr>
        <w:t xml:space="preserve"> </w:t>
      </w:r>
      <w:r w:rsidR="00CF0ED9" w:rsidRPr="00A76258">
        <w:rPr>
          <w:szCs w:val="24"/>
        </w:rPr>
        <w:t>A</w:t>
      </w:r>
      <w:r w:rsidR="003A65F8" w:rsidRPr="00A76258">
        <w:rPr>
          <w:szCs w:val="24"/>
        </w:rPr>
        <w:t xml:space="preserve">ccordingly, technology-related skills acquisition and knowledge of how to use computers and ICT efficiently </w:t>
      </w:r>
      <w:r w:rsidR="00381B48" w:rsidRPr="00A76258">
        <w:rPr>
          <w:szCs w:val="24"/>
        </w:rPr>
        <w:t xml:space="preserve">have become </w:t>
      </w:r>
      <w:r w:rsidR="003A65F8" w:rsidRPr="00A76258">
        <w:rPr>
          <w:szCs w:val="24"/>
        </w:rPr>
        <w:t>crucial for adults to do their tasks both in and out of the workplace</w:t>
      </w:r>
      <w:r w:rsidR="00CC6462" w:rsidRPr="00A76258">
        <w:rPr>
          <w:szCs w:val="24"/>
        </w:rPr>
        <w:t xml:space="preserve">. </w:t>
      </w:r>
      <w:r w:rsidR="002E3C8F" w:rsidRPr="00A76258">
        <w:rPr>
          <w:szCs w:val="24"/>
        </w:rPr>
        <w:t>Since many</w:t>
      </w:r>
      <w:r w:rsidR="004855AC" w:rsidRPr="00A76258">
        <w:rPr>
          <w:szCs w:val="24"/>
        </w:rPr>
        <w:t xml:space="preserve"> current j</w:t>
      </w:r>
      <w:r w:rsidR="00CC6462" w:rsidRPr="00A76258">
        <w:rPr>
          <w:szCs w:val="24"/>
        </w:rPr>
        <w:t xml:space="preserve">obs </w:t>
      </w:r>
      <w:r w:rsidR="002E3C8F" w:rsidRPr="00A76258">
        <w:rPr>
          <w:szCs w:val="24"/>
        </w:rPr>
        <w:t>increasingly require</w:t>
      </w:r>
      <w:r w:rsidR="00CC6462" w:rsidRPr="00A76258">
        <w:rPr>
          <w:szCs w:val="24"/>
        </w:rPr>
        <w:t xml:space="preserve"> problem-solving skills </w:t>
      </w:r>
      <w:r w:rsidR="002E3C8F" w:rsidRPr="00A76258">
        <w:rPr>
          <w:szCs w:val="24"/>
        </w:rPr>
        <w:t>in the workplace,</w:t>
      </w:r>
      <w:r w:rsidR="00CC6462" w:rsidRPr="00A76258">
        <w:rPr>
          <w:szCs w:val="24"/>
        </w:rPr>
        <w:t xml:space="preserve"> these </w:t>
      </w:r>
      <w:r w:rsidR="005761BF" w:rsidRPr="00A76258">
        <w:rPr>
          <w:szCs w:val="24"/>
        </w:rPr>
        <w:t xml:space="preserve">technology-based </w:t>
      </w:r>
      <w:r w:rsidR="00CC6462" w:rsidRPr="00A76258">
        <w:rPr>
          <w:szCs w:val="24"/>
        </w:rPr>
        <w:t xml:space="preserve">changes </w:t>
      </w:r>
      <w:r w:rsidR="002E3C8F" w:rsidRPr="00A76258">
        <w:rPr>
          <w:szCs w:val="24"/>
        </w:rPr>
        <w:t xml:space="preserve">necessarily </w:t>
      </w:r>
      <w:r w:rsidR="009243B9" w:rsidRPr="00A76258">
        <w:rPr>
          <w:szCs w:val="24"/>
        </w:rPr>
        <w:t>result in</w:t>
      </w:r>
      <w:r w:rsidR="00CC6462" w:rsidRPr="00A76258">
        <w:rPr>
          <w:szCs w:val="24"/>
        </w:rPr>
        <w:t xml:space="preserve"> the </w:t>
      </w:r>
      <w:r w:rsidR="0015542A" w:rsidRPr="00A76258">
        <w:rPr>
          <w:szCs w:val="24"/>
        </w:rPr>
        <w:t>need</w:t>
      </w:r>
      <w:r w:rsidR="002E3C8F" w:rsidRPr="00A76258">
        <w:rPr>
          <w:szCs w:val="24"/>
        </w:rPr>
        <w:t xml:space="preserve"> </w:t>
      </w:r>
      <w:r w:rsidR="00E323B6" w:rsidRPr="00A76258">
        <w:rPr>
          <w:szCs w:val="24"/>
        </w:rPr>
        <w:t>for</w:t>
      </w:r>
      <w:r w:rsidR="00CC6462" w:rsidRPr="00A76258">
        <w:rPr>
          <w:szCs w:val="24"/>
        </w:rPr>
        <w:t xml:space="preserve"> </w:t>
      </w:r>
      <w:r w:rsidR="0015542A" w:rsidRPr="00A76258">
        <w:rPr>
          <w:i/>
          <w:iCs/>
          <w:szCs w:val="24"/>
        </w:rPr>
        <w:t xml:space="preserve">skill proficiency </w:t>
      </w:r>
      <w:r w:rsidR="00CC6462" w:rsidRPr="00A76258">
        <w:rPr>
          <w:i/>
          <w:iCs/>
          <w:szCs w:val="24"/>
        </w:rPr>
        <w:t>in PS</w:t>
      </w:r>
      <w:r w:rsidR="001618A2" w:rsidRPr="00A76258">
        <w:rPr>
          <w:i/>
          <w:iCs/>
          <w:szCs w:val="24"/>
        </w:rPr>
        <w:t>-</w:t>
      </w:r>
      <w:r w:rsidR="00CC6462" w:rsidRPr="00A76258">
        <w:rPr>
          <w:i/>
          <w:iCs/>
          <w:szCs w:val="24"/>
        </w:rPr>
        <w:t>TRE</w:t>
      </w:r>
      <w:r w:rsidR="002E3C8F" w:rsidRPr="00A76258">
        <w:rPr>
          <w:szCs w:val="24"/>
        </w:rPr>
        <w:t xml:space="preserve"> (</w:t>
      </w:r>
      <w:r w:rsidR="00D8109B" w:rsidRPr="00A76258">
        <w:rPr>
          <w:szCs w:val="24"/>
        </w:rPr>
        <w:t>Jyung</w:t>
      </w:r>
      <w:r w:rsidR="002E3C8F" w:rsidRPr="00A76258">
        <w:rPr>
          <w:szCs w:val="24"/>
        </w:rPr>
        <w:t xml:space="preserve"> et al., 2020). </w:t>
      </w:r>
      <w:r w:rsidR="001712BF" w:rsidRPr="00A76258">
        <w:rPr>
          <w:szCs w:val="24"/>
        </w:rPr>
        <w:t xml:space="preserve">OECD (2012a) defined </w:t>
      </w:r>
      <w:r w:rsidR="004855AC" w:rsidRPr="00A76258">
        <w:rPr>
          <w:szCs w:val="24"/>
        </w:rPr>
        <w:t>PS</w:t>
      </w:r>
      <w:r w:rsidR="001618A2" w:rsidRPr="00A76258">
        <w:rPr>
          <w:szCs w:val="24"/>
        </w:rPr>
        <w:t>-</w:t>
      </w:r>
      <w:r w:rsidR="004855AC" w:rsidRPr="00A76258">
        <w:rPr>
          <w:szCs w:val="24"/>
        </w:rPr>
        <w:t>TRE</w:t>
      </w:r>
      <w:r w:rsidR="00821EE1" w:rsidRPr="00A76258">
        <w:rPr>
          <w:szCs w:val="24"/>
        </w:rPr>
        <w:t xml:space="preserve"> </w:t>
      </w:r>
      <w:r w:rsidR="00027E7A" w:rsidRPr="00A76258">
        <w:rPr>
          <w:szCs w:val="24"/>
        </w:rPr>
        <w:t xml:space="preserve">skill </w:t>
      </w:r>
      <w:r w:rsidR="001712BF" w:rsidRPr="00A76258">
        <w:rPr>
          <w:szCs w:val="24"/>
        </w:rPr>
        <w:t>as</w:t>
      </w:r>
      <w:r w:rsidR="004855AC" w:rsidRPr="00A76258">
        <w:rPr>
          <w:szCs w:val="24"/>
        </w:rPr>
        <w:t xml:space="preserve"> </w:t>
      </w:r>
      <w:r w:rsidR="00027E7A" w:rsidRPr="00A76258">
        <w:rPr>
          <w:szCs w:val="24"/>
        </w:rPr>
        <w:t xml:space="preserve">that </w:t>
      </w:r>
      <w:r w:rsidR="000A07B3" w:rsidRPr="00A76258">
        <w:rPr>
          <w:szCs w:val="24"/>
        </w:rPr>
        <w:t xml:space="preserve">used in </w:t>
      </w:r>
      <w:r w:rsidR="004855AC" w:rsidRPr="00A76258">
        <w:rPr>
          <w:szCs w:val="24"/>
        </w:rPr>
        <w:t>“digital technology, communication tools, and networks to acquire and evaluate information, communicate with others, and perform practical tasks”</w:t>
      </w:r>
      <w:r w:rsidR="008651F7" w:rsidRPr="00A76258">
        <w:rPr>
          <w:szCs w:val="24"/>
        </w:rPr>
        <w:t xml:space="preserve"> (p. 47)</w:t>
      </w:r>
      <w:r w:rsidR="001712BF" w:rsidRPr="00A76258">
        <w:rPr>
          <w:szCs w:val="24"/>
        </w:rPr>
        <w:t>.</w:t>
      </w:r>
      <w:r w:rsidR="001705FD" w:rsidRPr="00A76258">
        <w:rPr>
          <w:szCs w:val="24"/>
        </w:rPr>
        <w:t xml:space="preserve"> </w:t>
      </w:r>
      <w:r w:rsidR="00F510E2" w:rsidRPr="00A76258">
        <w:rPr>
          <w:szCs w:val="24"/>
        </w:rPr>
        <w:t xml:space="preserve">Hämäläinen </w:t>
      </w:r>
      <w:r w:rsidR="008651F7" w:rsidRPr="00A76258">
        <w:rPr>
          <w:szCs w:val="24"/>
        </w:rPr>
        <w:t xml:space="preserve">et al. </w:t>
      </w:r>
      <w:r w:rsidR="00F510E2" w:rsidRPr="00A76258">
        <w:rPr>
          <w:szCs w:val="24"/>
        </w:rPr>
        <w:t>(</w:t>
      </w:r>
      <w:r w:rsidR="00D44B1C" w:rsidRPr="00A76258">
        <w:rPr>
          <w:szCs w:val="24"/>
        </w:rPr>
        <w:t>2019</w:t>
      </w:r>
      <w:r w:rsidR="00F510E2" w:rsidRPr="00A76258">
        <w:rPr>
          <w:szCs w:val="24"/>
        </w:rPr>
        <w:t>) report that ICT skill use at work has positively related to PS</w:t>
      </w:r>
      <w:r w:rsidR="001618A2" w:rsidRPr="00A76258">
        <w:rPr>
          <w:szCs w:val="24"/>
        </w:rPr>
        <w:t>-</w:t>
      </w:r>
      <w:r w:rsidR="00F510E2" w:rsidRPr="00A76258">
        <w:rPr>
          <w:szCs w:val="24"/>
        </w:rPr>
        <w:t xml:space="preserve">TRE skill development. </w:t>
      </w:r>
      <w:r w:rsidR="001705FD" w:rsidRPr="00A76258">
        <w:rPr>
          <w:szCs w:val="24"/>
        </w:rPr>
        <w:t xml:space="preserve">According to Jyung </w:t>
      </w:r>
      <w:r w:rsidR="008651F7" w:rsidRPr="00A76258">
        <w:rPr>
          <w:szCs w:val="24"/>
        </w:rPr>
        <w:t>et al.</w:t>
      </w:r>
      <w:r w:rsidR="001705FD" w:rsidRPr="00A76258">
        <w:rPr>
          <w:szCs w:val="24"/>
        </w:rPr>
        <w:t xml:space="preserve"> (2020), </w:t>
      </w:r>
      <w:r w:rsidR="00E45D3C" w:rsidRPr="00A76258">
        <w:rPr>
          <w:szCs w:val="24"/>
        </w:rPr>
        <w:t xml:space="preserve">the </w:t>
      </w:r>
      <w:r w:rsidR="00B51DC3" w:rsidRPr="00A76258">
        <w:rPr>
          <w:szCs w:val="24"/>
        </w:rPr>
        <w:t xml:space="preserve">association between </w:t>
      </w:r>
      <w:r w:rsidR="00A674C3" w:rsidRPr="00A76258">
        <w:rPr>
          <w:szCs w:val="24"/>
        </w:rPr>
        <w:t>skill</w:t>
      </w:r>
      <w:r w:rsidR="008977FB" w:rsidRPr="00A76258">
        <w:rPr>
          <w:szCs w:val="24"/>
        </w:rPr>
        <w:t xml:space="preserve"> proficiency in PS</w:t>
      </w:r>
      <w:r w:rsidR="001618A2" w:rsidRPr="00A76258">
        <w:rPr>
          <w:szCs w:val="24"/>
        </w:rPr>
        <w:t>-</w:t>
      </w:r>
      <w:r w:rsidR="008977FB" w:rsidRPr="00A76258">
        <w:rPr>
          <w:szCs w:val="24"/>
        </w:rPr>
        <w:t>TRE</w:t>
      </w:r>
      <w:r w:rsidR="00A674C3" w:rsidRPr="00A76258">
        <w:rPr>
          <w:szCs w:val="24"/>
        </w:rPr>
        <w:t xml:space="preserve"> </w:t>
      </w:r>
      <w:r w:rsidR="00B51DC3" w:rsidRPr="00A76258">
        <w:rPr>
          <w:szCs w:val="24"/>
        </w:rPr>
        <w:t xml:space="preserve">and adult education participation (i.e., formal AET and informal </w:t>
      </w:r>
      <w:r w:rsidR="006703B9" w:rsidRPr="00A76258">
        <w:rPr>
          <w:szCs w:val="24"/>
        </w:rPr>
        <w:t>learning</w:t>
      </w:r>
      <w:r w:rsidR="00B51DC3" w:rsidRPr="00A76258">
        <w:rPr>
          <w:szCs w:val="24"/>
        </w:rPr>
        <w:t>)</w:t>
      </w:r>
      <w:r w:rsidR="00E45D3C" w:rsidRPr="00A76258">
        <w:rPr>
          <w:szCs w:val="24"/>
        </w:rPr>
        <w:t xml:space="preserve"> was insignificant</w:t>
      </w:r>
      <w:r w:rsidR="00B51DC3" w:rsidRPr="00A76258">
        <w:rPr>
          <w:szCs w:val="24"/>
        </w:rPr>
        <w:t xml:space="preserve">, even though it was </w:t>
      </w:r>
      <w:r w:rsidR="00AB2078" w:rsidRPr="00A76258">
        <w:rPr>
          <w:szCs w:val="24"/>
        </w:rPr>
        <w:t xml:space="preserve">one of the salient factors affecting adults’ sustainable employability </w:t>
      </w:r>
      <w:r w:rsidR="005D4408" w:rsidRPr="00A76258">
        <w:rPr>
          <w:szCs w:val="24"/>
        </w:rPr>
        <w:t>and adaptability</w:t>
      </w:r>
      <w:r w:rsidR="004104D8" w:rsidRPr="00A76258">
        <w:rPr>
          <w:szCs w:val="24"/>
        </w:rPr>
        <w:t xml:space="preserve"> in Korea and Japan</w:t>
      </w:r>
      <w:r w:rsidR="00B51DC3" w:rsidRPr="00A76258">
        <w:rPr>
          <w:szCs w:val="24"/>
        </w:rPr>
        <w:t>.</w:t>
      </w:r>
      <w:r w:rsidR="009D25CE" w:rsidRPr="00A76258">
        <w:rPr>
          <w:szCs w:val="24"/>
        </w:rPr>
        <w:t xml:space="preserve"> </w:t>
      </w:r>
      <w:r w:rsidR="001845F3" w:rsidRPr="00A76258">
        <w:rPr>
          <w:szCs w:val="24"/>
        </w:rPr>
        <w:t>The role of literacy skill proficiency in adult education participation has been shown in the literature (Desjardins, 2020), yet there is no clear consensus on the relationship between skill proficiency in PS-TRE and adult education participation</w:t>
      </w:r>
      <w:r w:rsidR="00D43457" w:rsidRPr="00A76258">
        <w:rPr>
          <w:szCs w:val="24"/>
        </w:rPr>
        <w:t>.</w:t>
      </w:r>
      <w:r w:rsidR="00642BD4" w:rsidRPr="00A76258">
        <w:rPr>
          <w:szCs w:val="24"/>
        </w:rPr>
        <w:t xml:space="preserve"> </w:t>
      </w:r>
      <w:r w:rsidR="0028346E" w:rsidRPr="00A76258">
        <w:rPr>
          <w:szCs w:val="24"/>
        </w:rPr>
        <w:t>The influence of skill proficiency in PS-TRE on adult education participation may be sensitive to and vary depending on employees’ work environments: the degree to which PS-TRE skill is related to task implementation</w:t>
      </w:r>
      <w:r w:rsidR="00244FAA" w:rsidRPr="00A76258">
        <w:rPr>
          <w:szCs w:val="24"/>
        </w:rPr>
        <w:t>.</w:t>
      </w:r>
    </w:p>
    <w:p w14:paraId="6FFD03EF" w14:textId="17AAD34D" w:rsidR="009E5CB5" w:rsidRPr="00A76258" w:rsidRDefault="006F0431" w:rsidP="009E5CB5">
      <w:pPr>
        <w:pStyle w:val="Heading3"/>
      </w:pPr>
      <w:bookmarkStart w:id="42" w:name="_Toc130286687"/>
      <w:r w:rsidRPr="00A76258">
        <w:lastRenderedPageBreak/>
        <w:t>Learning-related Socio-psychological States</w:t>
      </w:r>
      <w:bookmarkEnd w:id="42"/>
    </w:p>
    <w:p w14:paraId="6FDF1E0C" w14:textId="5718E85F" w:rsidR="00072BD3" w:rsidRPr="00A76258" w:rsidRDefault="00D301A0" w:rsidP="00AC294E">
      <w:pPr>
        <w:ind w:firstLine="720"/>
        <w:rPr>
          <w:rFonts w:cs="Times New Roman"/>
          <w:szCs w:val="24"/>
        </w:rPr>
      </w:pPr>
      <w:r w:rsidRPr="00413B4F">
        <w:rPr>
          <w:rFonts w:cs="Times New Roman"/>
          <w:szCs w:val="24"/>
        </w:rPr>
        <w:t xml:space="preserve">Over the demographic characteristics and backgrounds, working adults’ </w:t>
      </w:r>
      <w:r w:rsidR="00796C53" w:rsidRPr="00413B4F">
        <w:rPr>
          <w:rFonts w:cs="Times New Roman"/>
          <w:i/>
          <w:iCs/>
          <w:szCs w:val="24"/>
        </w:rPr>
        <w:t>learning attitudes</w:t>
      </w:r>
      <w:r w:rsidR="00796C53" w:rsidRPr="00413B4F">
        <w:rPr>
          <w:rFonts w:cs="Times New Roman"/>
          <w:szCs w:val="24"/>
        </w:rPr>
        <w:t xml:space="preserve"> </w:t>
      </w:r>
      <w:r w:rsidR="0047317C" w:rsidRPr="00413B4F">
        <w:rPr>
          <w:rFonts w:cs="Times New Roman"/>
          <w:szCs w:val="24"/>
        </w:rPr>
        <w:t>were</w:t>
      </w:r>
      <w:r w:rsidR="006A0AA8" w:rsidRPr="00413B4F">
        <w:rPr>
          <w:rFonts w:cs="Times New Roman"/>
          <w:szCs w:val="24"/>
        </w:rPr>
        <w:t xml:space="preserve"> among the</w:t>
      </w:r>
      <w:r w:rsidRPr="00413B4F">
        <w:rPr>
          <w:rFonts w:cs="Times New Roman"/>
          <w:szCs w:val="24"/>
        </w:rPr>
        <w:t xml:space="preserve"> </w:t>
      </w:r>
      <w:r w:rsidR="006A0AA8" w:rsidRPr="00413B4F">
        <w:rPr>
          <w:rFonts w:cs="Times New Roman"/>
          <w:szCs w:val="24"/>
        </w:rPr>
        <w:t>most powerful predictors</w:t>
      </w:r>
      <w:r w:rsidRPr="00413B4F">
        <w:rPr>
          <w:rFonts w:cs="Times New Roman"/>
          <w:szCs w:val="24"/>
        </w:rPr>
        <w:t xml:space="preserve"> </w:t>
      </w:r>
      <w:r w:rsidR="006A0AA8" w:rsidRPr="00413B4F">
        <w:rPr>
          <w:rFonts w:cs="Times New Roman"/>
          <w:szCs w:val="24"/>
        </w:rPr>
        <w:t>of adult education participation</w:t>
      </w:r>
      <w:r w:rsidR="00B041F8" w:rsidRPr="00413B4F">
        <w:rPr>
          <w:rFonts w:cs="Times New Roman"/>
          <w:szCs w:val="24"/>
        </w:rPr>
        <w:t xml:space="preserve"> (</w:t>
      </w:r>
      <w:r w:rsidR="001C6486" w:rsidRPr="00413B4F">
        <w:rPr>
          <w:szCs w:val="24"/>
        </w:rPr>
        <w:t xml:space="preserve">Boeren et al., 2010; </w:t>
      </w:r>
      <w:r w:rsidR="00032359" w:rsidRPr="00413B4F">
        <w:rPr>
          <w:rFonts w:cs="Times New Roman"/>
          <w:szCs w:val="24"/>
        </w:rPr>
        <w:t>Maurer et al., 2003</w:t>
      </w:r>
      <w:r w:rsidR="00B041F8" w:rsidRPr="00413B4F">
        <w:rPr>
          <w:rFonts w:cs="Times New Roman"/>
          <w:szCs w:val="24"/>
        </w:rPr>
        <w:t>)</w:t>
      </w:r>
      <w:r w:rsidRPr="00413B4F">
        <w:rPr>
          <w:rFonts w:cs="Times New Roman"/>
          <w:szCs w:val="24"/>
        </w:rPr>
        <w:t>.</w:t>
      </w:r>
      <w:r w:rsidR="002F103A" w:rsidRPr="00413B4F">
        <w:rPr>
          <w:rFonts w:cs="Times New Roman"/>
          <w:szCs w:val="24"/>
        </w:rPr>
        <w:t xml:space="preserve"> Being l</w:t>
      </w:r>
      <w:r w:rsidR="00EE61D4" w:rsidRPr="00413B4F">
        <w:rPr>
          <w:rFonts w:cs="Times New Roman"/>
          <w:szCs w:val="24"/>
        </w:rPr>
        <w:t>abeled interchangeably a</w:t>
      </w:r>
      <w:r w:rsidR="0047317C" w:rsidRPr="00413B4F">
        <w:rPr>
          <w:rFonts w:cs="Times New Roman"/>
          <w:szCs w:val="24"/>
        </w:rPr>
        <w:t xml:space="preserve">long with </w:t>
      </w:r>
      <w:r w:rsidR="00EE61D4" w:rsidRPr="00413B4F">
        <w:rPr>
          <w:rFonts w:cs="Times New Roman"/>
          <w:szCs w:val="24"/>
        </w:rPr>
        <w:t>similar terms, such as learning dispositions, learning intentions, or simply readiness</w:t>
      </w:r>
      <w:r w:rsidR="00F30799" w:rsidRPr="00413B4F">
        <w:rPr>
          <w:rFonts w:cs="Times New Roman"/>
          <w:szCs w:val="24"/>
        </w:rPr>
        <w:t>-</w:t>
      </w:r>
      <w:r w:rsidR="00EE61D4" w:rsidRPr="00413B4F">
        <w:rPr>
          <w:rFonts w:cs="Times New Roman"/>
          <w:szCs w:val="24"/>
        </w:rPr>
        <w:t>to</w:t>
      </w:r>
      <w:r w:rsidR="00F30799" w:rsidRPr="00413B4F">
        <w:rPr>
          <w:rFonts w:cs="Times New Roman"/>
          <w:szCs w:val="24"/>
        </w:rPr>
        <w:t>-</w:t>
      </w:r>
      <w:r w:rsidR="00EE61D4" w:rsidRPr="00413B4F">
        <w:rPr>
          <w:rFonts w:cs="Times New Roman"/>
          <w:szCs w:val="24"/>
        </w:rPr>
        <w:t>learn, the concept of learning attitudes indicates a psychological state of adults “against which learning processes takes place and which influence the capacity of the individual to successfully perform the processes (</w:t>
      </w:r>
      <w:r w:rsidR="00EE61D4" w:rsidRPr="00413B4F">
        <w:rPr>
          <w:szCs w:val="24"/>
        </w:rPr>
        <w:t>Lavrijsen &amp; Nicaise, 2015, p. 39</w:t>
      </w:r>
      <w:r w:rsidR="00EE61D4" w:rsidRPr="00413B4F">
        <w:rPr>
          <w:rFonts w:cs="Times New Roman"/>
          <w:szCs w:val="24"/>
        </w:rPr>
        <w:t xml:space="preserve">). </w:t>
      </w:r>
      <w:r w:rsidR="00000BEA" w:rsidRPr="00413B4F">
        <w:rPr>
          <w:rFonts w:cs="Times New Roman"/>
          <w:szCs w:val="24"/>
        </w:rPr>
        <w:t xml:space="preserve">Learning attitudes have been known as a central ingredient of skilling (Allen &amp; </w:t>
      </w:r>
      <w:r w:rsidR="00F95BA9">
        <w:rPr>
          <w:rFonts w:cs="Times New Roman"/>
          <w:szCs w:val="24"/>
        </w:rPr>
        <w:t xml:space="preserve">van der </w:t>
      </w:r>
      <w:r w:rsidR="00000BEA" w:rsidRPr="00413B4F">
        <w:rPr>
          <w:rFonts w:cs="Times New Roman"/>
          <w:szCs w:val="24"/>
        </w:rPr>
        <w:t xml:space="preserve">Velden, 2012), </w:t>
      </w:r>
      <w:r w:rsidR="00DE2049" w:rsidRPr="00413B4F">
        <w:rPr>
          <w:rFonts w:cs="Times New Roman"/>
          <w:szCs w:val="24"/>
        </w:rPr>
        <w:t xml:space="preserve">and </w:t>
      </w:r>
      <w:r w:rsidR="00000BEA" w:rsidRPr="00413B4F">
        <w:rPr>
          <w:rFonts w:cs="Times New Roman"/>
          <w:szCs w:val="24"/>
        </w:rPr>
        <w:t>accordingly, have received substantial attention in LLL policy across countries</w:t>
      </w:r>
      <w:r w:rsidR="00AC294E" w:rsidRPr="00413B4F">
        <w:rPr>
          <w:rFonts w:cs="Times New Roman"/>
          <w:szCs w:val="24"/>
        </w:rPr>
        <w:t xml:space="preserve"> (OECD, 2012</w:t>
      </w:r>
      <w:r w:rsidR="00136F67" w:rsidRPr="00413B4F">
        <w:rPr>
          <w:rFonts w:cs="Times New Roman"/>
          <w:szCs w:val="24"/>
        </w:rPr>
        <w:t>b</w:t>
      </w:r>
      <w:r w:rsidR="00AC294E" w:rsidRPr="00413B4F">
        <w:rPr>
          <w:rFonts w:cs="Times New Roman"/>
          <w:szCs w:val="24"/>
        </w:rPr>
        <w:t xml:space="preserve">). </w:t>
      </w:r>
      <w:r w:rsidR="00793EAC" w:rsidRPr="00413B4F">
        <w:rPr>
          <w:rFonts w:cs="Times New Roman"/>
          <w:szCs w:val="24"/>
        </w:rPr>
        <w:t>In effect</w:t>
      </w:r>
      <w:r w:rsidR="00AC294E" w:rsidRPr="00413B4F">
        <w:rPr>
          <w:rFonts w:cs="Times New Roman"/>
          <w:szCs w:val="24"/>
        </w:rPr>
        <w:t>, a</w:t>
      </w:r>
      <w:r w:rsidR="00AC294E" w:rsidRPr="00413B4F">
        <w:rPr>
          <w:szCs w:val="24"/>
        </w:rPr>
        <w:t xml:space="preserve">ttitudes toward learning in the form of intentions, expectations, and the perceived significance of adult education are part of a complex process of decision-making </w:t>
      </w:r>
      <w:r w:rsidR="0048203B" w:rsidRPr="00413B4F">
        <w:rPr>
          <w:szCs w:val="24"/>
        </w:rPr>
        <w:t xml:space="preserve">in relation to adult education participation </w:t>
      </w:r>
      <w:r w:rsidR="00AC294E" w:rsidRPr="00413B4F">
        <w:rPr>
          <w:szCs w:val="24"/>
        </w:rPr>
        <w:t xml:space="preserve">among adults (Boeren, 2016, 2017). </w:t>
      </w:r>
      <w:r w:rsidR="008561D3" w:rsidRPr="00413B4F">
        <w:rPr>
          <w:szCs w:val="24"/>
        </w:rPr>
        <w:t>The series of scholarly literature came to straightforward conclusions that if one underrates adult education or is not interested in it, they tend not to participate</w:t>
      </w:r>
      <w:r w:rsidR="00AC294E" w:rsidRPr="00413B4F">
        <w:rPr>
          <w:szCs w:val="24"/>
        </w:rPr>
        <w:t xml:space="preserve"> (Baert et al., 2006; Kyndt et al., 2013</w:t>
      </w:r>
      <w:r w:rsidR="00F51F32" w:rsidRPr="00413B4F">
        <w:rPr>
          <w:szCs w:val="24"/>
        </w:rPr>
        <w:t>b</w:t>
      </w:r>
      <w:r w:rsidR="00AC294E" w:rsidRPr="00413B4F">
        <w:rPr>
          <w:szCs w:val="24"/>
        </w:rPr>
        <w:t>).</w:t>
      </w:r>
    </w:p>
    <w:p w14:paraId="007DBD6D" w14:textId="33ABEE82" w:rsidR="00120132" w:rsidRPr="00A76258" w:rsidRDefault="008F571A" w:rsidP="00492864">
      <w:pPr>
        <w:ind w:firstLine="720"/>
        <w:rPr>
          <w:rFonts w:cs="Times New Roman"/>
          <w:szCs w:val="24"/>
        </w:rPr>
      </w:pPr>
      <w:r w:rsidRPr="00950E4D">
        <w:rPr>
          <w:rFonts w:cs="Times New Roman"/>
          <w:szCs w:val="24"/>
        </w:rPr>
        <w:t xml:space="preserve">Both </w:t>
      </w:r>
      <w:r w:rsidR="00D301A0" w:rsidRPr="00950E4D">
        <w:rPr>
          <w:rFonts w:cs="Times New Roman"/>
          <w:szCs w:val="24"/>
        </w:rPr>
        <w:t>Rubenson (1977) and Cross (1981) emphasized the importance of learning attitudes</w:t>
      </w:r>
      <w:r w:rsidR="008B71DD" w:rsidRPr="00950E4D">
        <w:rPr>
          <w:rFonts w:cs="Times New Roman"/>
          <w:szCs w:val="24"/>
        </w:rPr>
        <w:t>, which act</w:t>
      </w:r>
      <w:r w:rsidR="00D301A0" w:rsidRPr="00950E4D">
        <w:rPr>
          <w:rFonts w:cs="Times New Roman"/>
          <w:szCs w:val="24"/>
        </w:rPr>
        <w:t xml:space="preserve"> as potential drivers resulting in participation in adult education. </w:t>
      </w:r>
      <w:r w:rsidR="00830954" w:rsidRPr="00950E4D">
        <w:rPr>
          <w:rFonts w:cs="Times New Roman"/>
          <w:szCs w:val="24"/>
        </w:rPr>
        <w:t>Maurer et al. (2003) found that once adults perceived the benefits of work-related adult education, they were more likely to engage in learning activities</w:t>
      </w:r>
      <w:r w:rsidR="00D301A0" w:rsidRPr="00950E4D">
        <w:rPr>
          <w:rFonts w:cs="Times New Roman"/>
          <w:szCs w:val="24"/>
        </w:rPr>
        <w:t xml:space="preserve">. Hence, it is important how adults perceive the importance and necessity of adult education for their personal and professional </w:t>
      </w:r>
      <w:r w:rsidR="00574D0E" w:rsidRPr="00950E4D">
        <w:rPr>
          <w:rFonts w:cs="Times New Roman"/>
          <w:szCs w:val="24"/>
        </w:rPr>
        <w:t>growth</w:t>
      </w:r>
      <w:r w:rsidR="00D301A0" w:rsidRPr="00950E4D">
        <w:rPr>
          <w:rFonts w:cs="Times New Roman"/>
          <w:szCs w:val="24"/>
        </w:rPr>
        <w:t xml:space="preserve">. </w:t>
      </w:r>
      <w:r w:rsidR="00DC5D4B" w:rsidRPr="00950E4D">
        <w:rPr>
          <w:rFonts w:cs="Times New Roman"/>
          <w:szCs w:val="24"/>
        </w:rPr>
        <w:t>A</w:t>
      </w:r>
      <w:r w:rsidR="00D301A0" w:rsidRPr="00950E4D">
        <w:rPr>
          <w:rFonts w:cs="Times New Roman"/>
          <w:szCs w:val="24"/>
        </w:rPr>
        <w:t xml:space="preserve">dults’ perceived potential benefits of adult education can be separated into two </w:t>
      </w:r>
      <w:r w:rsidR="00DE2049" w:rsidRPr="00950E4D">
        <w:rPr>
          <w:rFonts w:cs="Times New Roman"/>
          <w:szCs w:val="24"/>
        </w:rPr>
        <w:t>types</w:t>
      </w:r>
      <w:r w:rsidR="00D301A0" w:rsidRPr="00950E4D">
        <w:rPr>
          <w:rFonts w:cs="Times New Roman"/>
          <w:szCs w:val="24"/>
        </w:rPr>
        <w:t>: extrinsic and intrinsic.</w:t>
      </w:r>
      <w:r w:rsidR="0010400F" w:rsidRPr="00950E4D">
        <w:rPr>
          <w:rFonts w:cs="Times New Roman"/>
          <w:szCs w:val="24"/>
        </w:rPr>
        <w:t xml:space="preserve"> </w:t>
      </w:r>
      <w:r w:rsidR="00D301A0" w:rsidRPr="00950E4D">
        <w:rPr>
          <w:rFonts w:cs="Times New Roman"/>
          <w:szCs w:val="24"/>
        </w:rPr>
        <w:t>Extrinsic expectation indicates the perceived outcome that is tangible, capable of being evaluated, or visible as a product of education. Often, extrinsic expectation</w:t>
      </w:r>
      <w:r w:rsidR="00B47105" w:rsidRPr="00950E4D">
        <w:rPr>
          <w:rFonts w:cs="Times New Roman"/>
          <w:szCs w:val="24"/>
        </w:rPr>
        <w:t xml:space="preserve"> of employees</w:t>
      </w:r>
      <w:r w:rsidR="00D301A0" w:rsidRPr="00950E4D">
        <w:rPr>
          <w:rFonts w:cs="Times New Roman"/>
          <w:szCs w:val="24"/>
        </w:rPr>
        <w:t xml:space="preserve"> </w:t>
      </w:r>
      <w:r w:rsidR="00D301A0" w:rsidRPr="00950E4D">
        <w:rPr>
          <w:rFonts w:cs="Times New Roman"/>
          <w:szCs w:val="24"/>
        </w:rPr>
        <w:lastRenderedPageBreak/>
        <w:t xml:space="preserve">includes better pay, promotions, or job security. </w:t>
      </w:r>
      <w:r w:rsidR="00B47105" w:rsidRPr="00950E4D">
        <w:rPr>
          <w:rFonts w:cs="Times New Roman"/>
          <w:szCs w:val="24"/>
        </w:rPr>
        <w:t xml:space="preserve">Meanwhile, intrinsic motivations </w:t>
      </w:r>
      <w:r w:rsidR="00DE2049" w:rsidRPr="00950E4D">
        <w:rPr>
          <w:rFonts w:cs="Times New Roman"/>
          <w:szCs w:val="24"/>
        </w:rPr>
        <w:t xml:space="preserve">are those </w:t>
      </w:r>
      <w:r w:rsidR="00B47105" w:rsidRPr="00950E4D">
        <w:rPr>
          <w:rFonts w:cs="Times New Roman"/>
          <w:szCs w:val="24"/>
        </w:rPr>
        <w:t xml:space="preserve">that may fulfill an individual’s interests or increase one’s potential </w:t>
      </w:r>
      <w:r w:rsidR="00DE2049" w:rsidRPr="00950E4D">
        <w:rPr>
          <w:rFonts w:cs="Times New Roman"/>
          <w:szCs w:val="24"/>
        </w:rPr>
        <w:t xml:space="preserve">which </w:t>
      </w:r>
      <w:r w:rsidR="00B47105" w:rsidRPr="00950E4D">
        <w:rPr>
          <w:rFonts w:cs="Times New Roman"/>
          <w:szCs w:val="24"/>
        </w:rPr>
        <w:t>include maintaining one’s human resources or acquiring new knowledge and skills</w:t>
      </w:r>
      <w:r w:rsidR="00D301A0" w:rsidRPr="00950E4D">
        <w:rPr>
          <w:rFonts w:cs="Times New Roman"/>
          <w:szCs w:val="24"/>
        </w:rPr>
        <w:t xml:space="preserve">. </w:t>
      </w:r>
      <w:r w:rsidR="00DB594C" w:rsidRPr="00950E4D">
        <w:rPr>
          <w:rFonts w:cs="Times New Roman"/>
          <w:szCs w:val="24"/>
        </w:rPr>
        <w:t xml:space="preserve">Contrary to extrinsic motivation, intrinsic </w:t>
      </w:r>
      <w:r w:rsidR="00847F6B" w:rsidRPr="00950E4D">
        <w:rPr>
          <w:rFonts w:cs="Times New Roman"/>
          <w:szCs w:val="24"/>
        </w:rPr>
        <w:t xml:space="preserve">motivation </w:t>
      </w:r>
      <w:r w:rsidR="00DB594C" w:rsidRPr="00950E4D">
        <w:rPr>
          <w:rFonts w:cs="Times New Roman"/>
          <w:szCs w:val="24"/>
        </w:rPr>
        <w:t>is often invisible and intangible but pertains to one’s enjoyment of learning</w:t>
      </w:r>
      <w:r w:rsidR="00D301A0" w:rsidRPr="00950E4D">
        <w:rPr>
          <w:rFonts w:cs="Times New Roman"/>
          <w:szCs w:val="24"/>
        </w:rPr>
        <w:t>. In general, work-related adult education bears both extrinsic and intrinsic</w:t>
      </w:r>
      <w:r w:rsidR="000337F2" w:rsidRPr="00950E4D">
        <w:rPr>
          <w:rFonts w:cs="Times New Roman"/>
          <w:szCs w:val="24"/>
        </w:rPr>
        <w:t xml:space="preserve"> learning</w:t>
      </w:r>
      <w:r w:rsidR="00D301A0" w:rsidRPr="00950E4D">
        <w:rPr>
          <w:rFonts w:cs="Times New Roman"/>
          <w:szCs w:val="24"/>
        </w:rPr>
        <w:t xml:space="preserve"> motivations. </w:t>
      </w:r>
      <w:r w:rsidR="000F47E2" w:rsidRPr="00950E4D">
        <w:rPr>
          <w:rFonts w:cs="Times New Roman"/>
          <w:szCs w:val="24"/>
        </w:rPr>
        <w:t>Working adults’ learning needs, such as getting a degree or certificate and changing jobs (i.e., extrinsic) and learning advanced work-related skills and techniques or exploring academic knowledge (i.e., intrinsic), all influence their decisions to participate in adult education</w:t>
      </w:r>
      <w:r w:rsidR="00D301A0" w:rsidRPr="00950E4D">
        <w:rPr>
          <w:rFonts w:cs="Times New Roman"/>
          <w:szCs w:val="24"/>
        </w:rPr>
        <w:t xml:space="preserve"> (Feldman &amp; Ng, 2011). </w:t>
      </w:r>
      <w:r w:rsidR="009A69AD" w:rsidRPr="00950E4D">
        <w:rPr>
          <w:rFonts w:cs="Times New Roman"/>
          <w:szCs w:val="24"/>
        </w:rPr>
        <w:t xml:space="preserve">Bailey </w:t>
      </w:r>
      <w:r w:rsidR="00847F6B" w:rsidRPr="00950E4D">
        <w:rPr>
          <w:rFonts w:cs="Times New Roman"/>
          <w:szCs w:val="24"/>
        </w:rPr>
        <w:t>et al.</w:t>
      </w:r>
      <w:r w:rsidR="009A69AD" w:rsidRPr="00950E4D">
        <w:rPr>
          <w:rFonts w:cs="Times New Roman"/>
          <w:szCs w:val="24"/>
        </w:rPr>
        <w:t xml:space="preserve"> (2003) claimed that adults attending community colleges are more likely to have specific expectations on attaining job skills rather than have other general and academic purposes</w:t>
      </w:r>
      <w:r w:rsidR="00D301A0" w:rsidRPr="00950E4D">
        <w:rPr>
          <w:rFonts w:cs="Times New Roman"/>
          <w:szCs w:val="24"/>
        </w:rPr>
        <w:t xml:space="preserve">. </w:t>
      </w:r>
      <w:r w:rsidR="00294D96" w:rsidRPr="00950E4D">
        <w:rPr>
          <w:rFonts w:cs="Times New Roman"/>
          <w:szCs w:val="24"/>
        </w:rPr>
        <w:t xml:space="preserve">In similar, Desjardins et al. (2006) and Adamuti-Trache and Schuetze (2009) conclude that most adults have </w:t>
      </w:r>
      <w:r w:rsidR="00741A00" w:rsidRPr="00950E4D">
        <w:rPr>
          <w:rFonts w:cs="Times New Roman"/>
          <w:szCs w:val="24"/>
        </w:rPr>
        <w:t>strong</w:t>
      </w:r>
      <w:r w:rsidR="00294D96" w:rsidRPr="00950E4D">
        <w:rPr>
          <w:rFonts w:cs="Times New Roman"/>
          <w:szCs w:val="24"/>
        </w:rPr>
        <w:t xml:space="preserve"> job and career-related motivation</w:t>
      </w:r>
      <w:r w:rsidR="00741A00" w:rsidRPr="00950E4D">
        <w:rPr>
          <w:rFonts w:cs="Times New Roman"/>
          <w:szCs w:val="24"/>
        </w:rPr>
        <w:t>s</w:t>
      </w:r>
      <w:r w:rsidR="00294D96" w:rsidRPr="00950E4D">
        <w:rPr>
          <w:rFonts w:cs="Times New Roman"/>
          <w:szCs w:val="24"/>
        </w:rPr>
        <w:t xml:space="preserve"> to participate in adult education programs</w:t>
      </w:r>
      <w:r w:rsidR="00D301A0" w:rsidRPr="00950E4D">
        <w:rPr>
          <w:rFonts w:cs="Times New Roman"/>
          <w:szCs w:val="24"/>
        </w:rPr>
        <w:t>.</w:t>
      </w:r>
    </w:p>
    <w:p w14:paraId="1BC44574" w14:textId="7EEE3DCF" w:rsidR="004325F8" w:rsidRPr="00A76258" w:rsidRDefault="00C80311" w:rsidP="00E25CD6">
      <w:pPr>
        <w:ind w:firstLine="720"/>
        <w:rPr>
          <w:rFonts w:cs="Times New Roman"/>
          <w:szCs w:val="24"/>
        </w:rPr>
      </w:pPr>
      <w:r w:rsidRPr="00152BA0">
        <w:rPr>
          <w:szCs w:val="24"/>
        </w:rPr>
        <w:t xml:space="preserve">In empirical studies, learning attitudes have been researched frequently </w:t>
      </w:r>
      <w:r w:rsidR="00741A00" w:rsidRPr="00152BA0">
        <w:rPr>
          <w:szCs w:val="24"/>
        </w:rPr>
        <w:t xml:space="preserve">in relationship </w:t>
      </w:r>
      <w:r w:rsidRPr="00152BA0">
        <w:rPr>
          <w:szCs w:val="24"/>
        </w:rPr>
        <w:t>with respondents’ levels of education</w:t>
      </w:r>
      <w:r w:rsidR="00F30799" w:rsidRPr="00152BA0">
        <w:rPr>
          <w:szCs w:val="24"/>
        </w:rPr>
        <w:t>.</w:t>
      </w:r>
      <w:r w:rsidR="00035E30" w:rsidRPr="00152BA0">
        <w:rPr>
          <w:szCs w:val="24"/>
        </w:rPr>
        <w:t xml:space="preserve"> </w:t>
      </w:r>
      <w:r w:rsidR="008D46A9" w:rsidRPr="00152BA0">
        <w:rPr>
          <w:szCs w:val="24"/>
        </w:rPr>
        <w:t xml:space="preserve">In general, low-educated adults tend to </w:t>
      </w:r>
      <w:r w:rsidR="00741A00" w:rsidRPr="00152BA0">
        <w:rPr>
          <w:szCs w:val="24"/>
        </w:rPr>
        <w:t xml:space="preserve">hold </w:t>
      </w:r>
      <w:r w:rsidR="008D46A9" w:rsidRPr="00152BA0">
        <w:rPr>
          <w:szCs w:val="24"/>
        </w:rPr>
        <w:t>negative</w:t>
      </w:r>
      <w:r w:rsidR="00741A00" w:rsidRPr="00152BA0">
        <w:rPr>
          <w:szCs w:val="24"/>
        </w:rPr>
        <w:t xml:space="preserve"> attitudes</w:t>
      </w:r>
      <w:r w:rsidR="008D46A9" w:rsidRPr="00152BA0">
        <w:rPr>
          <w:szCs w:val="24"/>
        </w:rPr>
        <w:t xml:space="preserve"> toward adult education in that they feel it is meaningless in their personal lives as well as </w:t>
      </w:r>
      <w:r w:rsidR="00902352" w:rsidRPr="00152BA0">
        <w:rPr>
          <w:szCs w:val="24"/>
        </w:rPr>
        <w:t xml:space="preserve">in </w:t>
      </w:r>
      <w:r w:rsidR="00BB1470" w:rsidRPr="00152BA0">
        <w:rPr>
          <w:szCs w:val="24"/>
        </w:rPr>
        <w:t xml:space="preserve">whatsoever </w:t>
      </w:r>
      <w:r w:rsidR="008D46A9" w:rsidRPr="00152BA0">
        <w:rPr>
          <w:szCs w:val="24"/>
        </w:rPr>
        <w:t>learning</w:t>
      </w:r>
      <w:r w:rsidR="00BB1470" w:rsidRPr="00152BA0">
        <w:rPr>
          <w:szCs w:val="24"/>
        </w:rPr>
        <w:t xml:space="preserve"> needs</w:t>
      </w:r>
      <w:r w:rsidR="006616AB" w:rsidRPr="00152BA0">
        <w:rPr>
          <w:szCs w:val="24"/>
        </w:rPr>
        <w:t xml:space="preserve"> (Boeren, 2016; Illeris, 2006; Rubenson, 2011, 2018)</w:t>
      </w:r>
      <w:r w:rsidR="00826CE7" w:rsidRPr="00152BA0">
        <w:rPr>
          <w:szCs w:val="24"/>
        </w:rPr>
        <w:t>.</w:t>
      </w:r>
      <w:r w:rsidR="006616AB" w:rsidRPr="00152BA0">
        <w:rPr>
          <w:szCs w:val="24"/>
        </w:rPr>
        <w:t xml:space="preserve"> </w:t>
      </w:r>
      <w:r w:rsidR="00BE6B40" w:rsidRPr="00152BA0">
        <w:rPr>
          <w:szCs w:val="24"/>
        </w:rPr>
        <w:t>In contrast, Lavrijsen and Nicaise (2015), showed that the impact of readiness-to-learn on participation in LLL decreases with increasing educational attainment, indicating learning attitudes can be considered to be by far the most significant predictor of adult education participation among low-educated</w:t>
      </w:r>
      <w:r w:rsidR="004C0BBB" w:rsidRPr="00152BA0">
        <w:rPr>
          <w:szCs w:val="24"/>
        </w:rPr>
        <w:t xml:space="preserve"> adults</w:t>
      </w:r>
      <w:r w:rsidR="00F30799" w:rsidRPr="00152BA0">
        <w:rPr>
          <w:rFonts w:cs="Times New Roman"/>
          <w:szCs w:val="24"/>
        </w:rPr>
        <w:t>.</w:t>
      </w:r>
      <w:r w:rsidR="006616AB" w:rsidRPr="00152BA0">
        <w:rPr>
          <w:rFonts w:cs="Times New Roman"/>
          <w:szCs w:val="24"/>
        </w:rPr>
        <w:t xml:space="preserve"> </w:t>
      </w:r>
      <w:r w:rsidR="00E25CD6" w:rsidRPr="00152BA0">
        <w:rPr>
          <w:rFonts w:cs="Times New Roman"/>
          <w:szCs w:val="24"/>
        </w:rPr>
        <w:t xml:space="preserve">Although it is still widely accepted that well-educated adults tend to have positive learning attitudes </w:t>
      </w:r>
      <w:r w:rsidR="00E25CD6" w:rsidRPr="00152BA0">
        <w:rPr>
          <w:szCs w:val="24"/>
        </w:rPr>
        <w:t>(Støren, 2013; Tikkanen &amp; Nissinen, 2016)</w:t>
      </w:r>
      <w:r w:rsidR="00E25CD6" w:rsidRPr="00152BA0">
        <w:rPr>
          <w:rFonts w:cs="Times New Roman"/>
          <w:szCs w:val="24"/>
        </w:rPr>
        <w:t xml:space="preserve">, the impact on learning attitudes to adult education among working adults should be carefully reviewed, as the attitudes </w:t>
      </w:r>
      <w:r w:rsidR="00E25CD6" w:rsidRPr="00152BA0">
        <w:rPr>
          <w:rFonts w:cs="Times New Roman"/>
          <w:szCs w:val="24"/>
        </w:rPr>
        <w:lastRenderedPageBreak/>
        <w:t>on learning can be influenced or differentiated by diverse meso- and macro-levels of context: situational and institutional features of social and organizational groups as well as the welfare state and skill-production regime of the country</w:t>
      </w:r>
      <w:r w:rsidR="003345CB" w:rsidRPr="00152BA0">
        <w:rPr>
          <w:szCs w:val="24"/>
        </w:rPr>
        <w:t xml:space="preserve"> (</w:t>
      </w:r>
      <w:r w:rsidR="003A2470" w:rsidRPr="00152BA0">
        <w:rPr>
          <w:szCs w:val="24"/>
        </w:rPr>
        <w:t>Kalenda &amp; Kočvarová, 2022</w:t>
      </w:r>
      <w:r w:rsidR="00152BA0" w:rsidRPr="00152BA0">
        <w:rPr>
          <w:szCs w:val="24"/>
        </w:rPr>
        <w:t>; Rubenson &amp; Desjardins, 2009</w:t>
      </w:r>
      <w:r w:rsidR="003345CB" w:rsidRPr="00152BA0">
        <w:rPr>
          <w:szCs w:val="24"/>
        </w:rPr>
        <w:t>)</w:t>
      </w:r>
      <w:r w:rsidR="00CC6344" w:rsidRPr="00152BA0">
        <w:rPr>
          <w:szCs w:val="24"/>
        </w:rPr>
        <w:t>.</w:t>
      </w:r>
    </w:p>
    <w:p w14:paraId="633B94F6" w14:textId="63FE3ECC" w:rsidR="001B099F" w:rsidRPr="00A76258" w:rsidRDefault="00ED573D" w:rsidP="00C72E93">
      <w:pPr>
        <w:ind w:firstLine="720"/>
        <w:rPr>
          <w:szCs w:val="24"/>
        </w:rPr>
      </w:pPr>
      <w:r w:rsidRPr="00A76258">
        <w:rPr>
          <w:i/>
          <w:iCs/>
          <w:szCs w:val="24"/>
        </w:rPr>
        <w:t>Cultural engagement</w:t>
      </w:r>
      <w:r w:rsidRPr="00A76258">
        <w:rPr>
          <w:szCs w:val="24"/>
        </w:rPr>
        <w:t xml:space="preserve"> and </w:t>
      </w:r>
      <w:r w:rsidRPr="00A76258">
        <w:rPr>
          <w:i/>
          <w:iCs/>
          <w:szCs w:val="24"/>
        </w:rPr>
        <w:t>social trust</w:t>
      </w:r>
      <w:r w:rsidRPr="00A76258">
        <w:rPr>
          <w:szCs w:val="24"/>
        </w:rPr>
        <w:t xml:space="preserve"> are</w:t>
      </w:r>
      <w:r w:rsidR="007139B3" w:rsidRPr="00A76258">
        <w:rPr>
          <w:szCs w:val="24"/>
        </w:rPr>
        <w:t xml:space="preserve"> a</w:t>
      </w:r>
      <w:r w:rsidRPr="00A76258">
        <w:rPr>
          <w:szCs w:val="24"/>
        </w:rPr>
        <w:t xml:space="preserve"> pair of variables </w:t>
      </w:r>
      <w:r w:rsidR="007139B3" w:rsidRPr="00A76258">
        <w:rPr>
          <w:szCs w:val="24"/>
        </w:rPr>
        <w:t xml:space="preserve">which </w:t>
      </w:r>
      <w:r w:rsidRPr="00A76258">
        <w:rPr>
          <w:szCs w:val="24"/>
        </w:rPr>
        <w:t>frequently appear together within the notion of civic engagement, extensively studied in adult education</w:t>
      </w:r>
      <w:r w:rsidR="003B43DE" w:rsidRPr="00A76258">
        <w:rPr>
          <w:szCs w:val="24"/>
        </w:rPr>
        <w:t xml:space="preserve">. </w:t>
      </w:r>
      <w:r w:rsidR="005D2382" w:rsidRPr="00A76258">
        <w:rPr>
          <w:szCs w:val="24"/>
        </w:rPr>
        <w:t>The role of cultural engagement and social trust are well-documented</w:t>
      </w:r>
      <w:r w:rsidR="006777A1" w:rsidRPr="00A76258">
        <w:rPr>
          <w:szCs w:val="24"/>
        </w:rPr>
        <w:t xml:space="preserve"> (</w:t>
      </w:r>
      <w:r w:rsidR="00370752" w:rsidRPr="00A76258">
        <w:rPr>
          <w:szCs w:val="24"/>
        </w:rPr>
        <w:t>Boeren et al., 2010</w:t>
      </w:r>
      <w:r w:rsidR="006777A1" w:rsidRPr="00A76258">
        <w:rPr>
          <w:szCs w:val="24"/>
        </w:rPr>
        <w:t xml:space="preserve">). </w:t>
      </w:r>
      <w:r w:rsidR="007215B9" w:rsidRPr="00A76258">
        <w:rPr>
          <w:szCs w:val="24"/>
        </w:rPr>
        <w:t>As suggested by Bourdieu’s (1973) theory of cultural reproduction, cultural capital is known to be positively associated with one’s socioeconomic status across the lifecycle, and individuals with higher socioeconomic status are more likely to possess higher cultural/social values and learning opportunities, which in turn, influences their further involvement in educational and cultural activities</w:t>
      </w:r>
      <w:r w:rsidR="001D5339" w:rsidRPr="00A76258">
        <w:rPr>
          <w:szCs w:val="24"/>
        </w:rPr>
        <w:t xml:space="preserve"> (</w:t>
      </w:r>
      <w:r w:rsidR="00BD04D0" w:rsidRPr="00A76258">
        <w:rPr>
          <w:rFonts w:cs="Times New Roman"/>
          <w:szCs w:val="24"/>
        </w:rPr>
        <w:t xml:space="preserve">Desjardins et al., 2006; </w:t>
      </w:r>
      <w:r w:rsidR="001D5339" w:rsidRPr="00A76258">
        <w:rPr>
          <w:szCs w:val="24"/>
        </w:rPr>
        <w:t>Tikkanen &amp; Nissinen, 201</w:t>
      </w:r>
      <w:r w:rsidR="00621B35" w:rsidRPr="00A76258">
        <w:rPr>
          <w:szCs w:val="24"/>
        </w:rPr>
        <w:t>6</w:t>
      </w:r>
      <w:r w:rsidR="001D5339" w:rsidRPr="00A76258">
        <w:rPr>
          <w:szCs w:val="24"/>
        </w:rPr>
        <w:t>).</w:t>
      </w:r>
      <w:r w:rsidR="001B099F" w:rsidRPr="00A76258">
        <w:rPr>
          <w:szCs w:val="24"/>
        </w:rPr>
        <w:t xml:space="preserve"> </w:t>
      </w:r>
      <w:r w:rsidR="009A3EBE" w:rsidRPr="00A76258">
        <w:rPr>
          <w:szCs w:val="24"/>
        </w:rPr>
        <w:t xml:space="preserve">According to the study performed by Rüber </w:t>
      </w:r>
      <w:r w:rsidR="007139B3" w:rsidRPr="00A76258">
        <w:rPr>
          <w:szCs w:val="24"/>
        </w:rPr>
        <w:t>et al.</w:t>
      </w:r>
      <w:r w:rsidR="00A47B17" w:rsidRPr="00A76258">
        <w:rPr>
          <w:szCs w:val="24"/>
        </w:rPr>
        <w:t xml:space="preserve"> </w:t>
      </w:r>
      <w:r w:rsidR="009A3EBE" w:rsidRPr="00A76258">
        <w:rPr>
          <w:szCs w:val="24"/>
        </w:rPr>
        <w:t>(2018), the more adults participated in AET, the more likely adults possess higher interpersonal skills and trust perceiving other people will behave with good intentions, which are key indicators of civic engagement and democracy</w:t>
      </w:r>
      <w:r w:rsidR="00C72E93" w:rsidRPr="00A76258">
        <w:rPr>
          <w:szCs w:val="24"/>
        </w:rPr>
        <w:t xml:space="preserve">. </w:t>
      </w:r>
      <w:r w:rsidR="002E0278" w:rsidRPr="00A76258">
        <w:rPr>
          <w:szCs w:val="24"/>
        </w:rPr>
        <w:t xml:space="preserve">Thus, adults’ cultural/social orientation and engagement are important aspects in explaining LLL (Rose et al., 2019) </w:t>
      </w:r>
      <w:r w:rsidR="006C35E5" w:rsidRPr="00A76258">
        <w:rPr>
          <w:szCs w:val="24"/>
        </w:rPr>
        <w:t>and notably, access and availability of adult education participation may be part of what characterizes inclusive social cohesion and citizenship (Desjardins, 2017; Lavrijsen &amp; Nicaise, 2015). I</w:t>
      </w:r>
      <w:r w:rsidR="002E0278" w:rsidRPr="00A76258">
        <w:rPr>
          <w:szCs w:val="24"/>
        </w:rPr>
        <w:t xml:space="preserve">n response, the examination of the effect of cultural activities and social trust on adult education participation is arousing </w:t>
      </w:r>
      <w:r w:rsidR="007906EB" w:rsidRPr="00A76258">
        <w:rPr>
          <w:szCs w:val="24"/>
        </w:rPr>
        <w:t xml:space="preserve">the </w:t>
      </w:r>
      <w:r w:rsidR="002E0278" w:rsidRPr="00A76258">
        <w:rPr>
          <w:szCs w:val="24"/>
        </w:rPr>
        <w:t>interest</w:t>
      </w:r>
      <w:r w:rsidR="00A64BCF" w:rsidRPr="00A76258">
        <w:rPr>
          <w:szCs w:val="24"/>
        </w:rPr>
        <w:t xml:space="preserve"> of </w:t>
      </w:r>
      <w:r w:rsidR="007906EB" w:rsidRPr="00A76258">
        <w:rPr>
          <w:szCs w:val="24"/>
        </w:rPr>
        <w:t>researchers</w:t>
      </w:r>
      <w:r w:rsidR="00A60718" w:rsidRPr="00A76258">
        <w:rPr>
          <w:szCs w:val="24"/>
        </w:rPr>
        <w:t>.</w:t>
      </w:r>
    </w:p>
    <w:p w14:paraId="738E0066" w14:textId="0A7CB9D0" w:rsidR="00B11B74" w:rsidRPr="00A76258" w:rsidRDefault="00B11B74" w:rsidP="00B11B74">
      <w:pPr>
        <w:pStyle w:val="Heading2"/>
        <w:rPr>
          <w:szCs w:val="24"/>
        </w:rPr>
      </w:pPr>
      <w:bookmarkStart w:id="43" w:name="_Toc130286688"/>
      <w:r w:rsidRPr="00A76258">
        <w:rPr>
          <w:szCs w:val="24"/>
        </w:rPr>
        <w:t>Work-</w:t>
      </w:r>
      <w:r w:rsidR="00626A39" w:rsidRPr="00A76258">
        <w:rPr>
          <w:szCs w:val="24"/>
        </w:rPr>
        <w:t>r</w:t>
      </w:r>
      <w:r w:rsidRPr="00A76258">
        <w:rPr>
          <w:szCs w:val="24"/>
        </w:rPr>
        <w:t>elated Context</w:t>
      </w:r>
      <w:bookmarkEnd w:id="43"/>
    </w:p>
    <w:p w14:paraId="5F7A5C60" w14:textId="2A0DFDB3" w:rsidR="009175C7" w:rsidRPr="00A76258" w:rsidRDefault="00A30CFA" w:rsidP="00F610B9">
      <w:pPr>
        <w:ind w:firstLine="720"/>
        <w:rPr>
          <w:szCs w:val="24"/>
        </w:rPr>
      </w:pPr>
      <w:r w:rsidRPr="00A76258">
        <w:rPr>
          <w:rFonts w:cs="Times New Roman"/>
          <w:szCs w:val="24"/>
        </w:rPr>
        <w:t xml:space="preserve">Desjardins </w:t>
      </w:r>
      <w:r w:rsidR="007139B3" w:rsidRPr="00A76258">
        <w:rPr>
          <w:rFonts w:cs="Times New Roman"/>
          <w:szCs w:val="24"/>
        </w:rPr>
        <w:t>et al.</w:t>
      </w:r>
      <w:r w:rsidRPr="00A76258">
        <w:rPr>
          <w:rFonts w:cs="Times New Roman"/>
          <w:szCs w:val="24"/>
        </w:rPr>
        <w:t xml:space="preserve"> (2006) suggest that “working life, and more specifically the nature of the workplace, is a potentially important factor that motivates many adults to</w:t>
      </w:r>
      <w:r w:rsidR="008A26BD" w:rsidRPr="00A76258">
        <w:rPr>
          <w:rFonts w:cs="Times New Roman"/>
          <w:szCs w:val="24"/>
        </w:rPr>
        <w:t xml:space="preserve"> be</w:t>
      </w:r>
      <w:r w:rsidRPr="00A76258">
        <w:rPr>
          <w:rFonts w:cs="Times New Roman"/>
          <w:szCs w:val="24"/>
        </w:rPr>
        <w:t xml:space="preserve"> participative in </w:t>
      </w:r>
      <w:r w:rsidRPr="00A76258">
        <w:rPr>
          <w:rFonts w:cs="Times New Roman"/>
          <w:szCs w:val="24"/>
        </w:rPr>
        <w:lastRenderedPageBreak/>
        <w:t>learning”</w:t>
      </w:r>
      <w:r w:rsidR="007139B3" w:rsidRPr="00A76258">
        <w:rPr>
          <w:rFonts w:cs="Times New Roman"/>
          <w:szCs w:val="24"/>
        </w:rPr>
        <w:t xml:space="preserve"> (p. 77)</w:t>
      </w:r>
      <w:r w:rsidRPr="00A76258">
        <w:rPr>
          <w:rFonts w:cs="Times New Roman"/>
          <w:szCs w:val="24"/>
        </w:rPr>
        <w:t xml:space="preserve">. </w:t>
      </w:r>
      <w:r w:rsidR="00DF0EB0" w:rsidRPr="00A76258">
        <w:rPr>
          <w:szCs w:val="24"/>
        </w:rPr>
        <w:t>Suffice it to say</w:t>
      </w:r>
      <w:r w:rsidRPr="00A76258">
        <w:rPr>
          <w:szCs w:val="24"/>
        </w:rPr>
        <w:t>,</w:t>
      </w:r>
      <w:r w:rsidR="002211E5" w:rsidRPr="00A76258">
        <w:rPr>
          <w:szCs w:val="24"/>
        </w:rPr>
        <w:t xml:space="preserve"> learning-oriented</w:t>
      </w:r>
      <w:r w:rsidR="00DF0EB0" w:rsidRPr="00A76258">
        <w:rPr>
          <w:szCs w:val="24"/>
        </w:rPr>
        <w:t xml:space="preserve"> o</w:t>
      </w:r>
      <w:r w:rsidR="00B11B74" w:rsidRPr="00A76258">
        <w:rPr>
          <w:szCs w:val="24"/>
        </w:rPr>
        <w:t xml:space="preserve">rganizational features and working conditions play a vital role in fulfilling employees’ learning potential (Marsick, 2009). To encourage working adults to engage in further educational opportunities, </w:t>
      </w:r>
      <w:r w:rsidR="00A87FDE" w:rsidRPr="00A76258">
        <w:rPr>
          <w:szCs w:val="24"/>
        </w:rPr>
        <w:t xml:space="preserve">many </w:t>
      </w:r>
      <w:r w:rsidR="00B11B74" w:rsidRPr="00A76258">
        <w:rPr>
          <w:szCs w:val="24"/>
        </w:rPr>
        <w:t xml:space="preserve">organizations provide relevant environments and multiple options for learning. </w:t>
      </w:r>
      <w:r w:rsidR="00666711" w:rsidRPr="00A76258">
        <w:rPr>
          <w:szCs w:val="24"/>
        </w:rPr>
        <w:t xml:space="preserve">This study posits that the extent to which employees participate in adult education may differ depending on the type of organization since particular job- or task-related factors </w:t>
      </w:r>
      <w:r w:rsidR="00A3575E" w:rsidRPr="00A76258">
        <w:rPr>
          <w:szCs w:val="24"/>
        </w:rPr>
        <w:t>representing</w:t>
      </w:r>
      <w:r w:rsidR="00666711" w:rsidRPr="00A76258">
        <w:rPr>
          <w:szCs w:val="24"/>
        </w:rPr>
        <w:t xml:space="preserve"> the characteristics or institutional efforts of the organization can affect employees’ adult education participation differently</w:t>
      </w:r>
      <w:r w:rsidR="00B11B74" w:rsidRPr="00A76258">
        <w:rPr>
          <w:szCs w:val="24"/>
        </w:rPr>
        <w:t xml:space="preserve">. Previous studies have identified several work-related predictors associated with </w:t>
      </w:r>
      <w:r w:rsidR="00703C22" w:rsidRPr="00A76258">
        <w:rPr>
          <w:szCs w:val="24"/>
        </w:rPr>
        <w:t>adult education</w:t>
      </w:r>
      <w:r w:rsidR="00B11B74" w:rsidRPr="00A76258">
        <w:rPr>
          <w:szCs w:val="24"/>
        </w:rPr>
        <w:t xml:space="preserve"> participation</w:t>
      </w:r>
      <w:r w:rsidR="00703C22" w:rsidRPr="00A76258">
        <w:rPr>
          <w:szCs w:val="24"/>
        </w:rPr>
        <w:t>,</w:t>
      </w:r>
      <w:r w:rsidR="00B11B74" w:rsidRPr="00A76258">
        <w:rPr>
          <w:szCs w:val="24"/>
        </w:rPr>
        <w:t xml:space="preserve"> including </w:t>
      </w:r>
      <w:r w:rsidR="00B11B74" w:rsidRPr="00A76258">
        <w:rPr>
          <w:i/>
          <w:iCs/>
          <w:szCs w:val="24"/>
        </w:rPr>
        <w:t>employment status</w:t>
      </w:r>
      <w:r w:rsidR="009B63C5" w:rsidRPr="00A76258">
        <w:rPr>
          <w:i/>
          <w:iCs/>
          <w:szCs w:val="24"/>
        </w:rPr>
        <w:t xml:space="preserve"> and </w:t>
      </w:r>
      <w:r w:rsidR="00CA408C" w:rsidRPr="00A76258">
        <w:rPr>
          <w:i/>
          <w:iCs/>
          <w:szCs w:val="24"/>
        </w:rPr>
        <w:t>economic</w:t>
      </w:r>
      <w:r w:rsidR="009B63C5" w:rsidRPr="00A76258">
        <w:rPr>
          <w:i/>
          <w:iCs/>
          <w:szCs w:val="24"/>
        </w:rPr>
        <w:t xml:space="preserve"> sector</w:t>
      </w:r>
      <w:r w:rsidR="00B11B74" w:rsidRPr="00A76258">
        <w:rPr>
          <w:szCs w:val="24"/>
        </w:rPr>
        <w:t xml:space="preserve">, </w:t>
      </w:r>
      <w:r w:rsidR="004A2512" w:rsidRPr="00A76258">
        <w:rPr>
          <w:i/>
          <w:iCs/>
          <w:szCs w:val="24"/>
        </w:rPr>
        <w:t xml:space="preserve">years of </w:t>
      </w:r>
      <w:r w:rsidR="00B712D1" w:rsidRPr="00A76258">
        <w:rPr>
          <w:i/>
          <w:iCs/>
          <w:szCs w:val="24"/>
        </w:rPr>
        <w:t>work experience</w:t>
      </w:r>
      <w:r w:rsidR="008A26BD" w:rsidRPr="00A76258">
        <w:rPr>
          <w:i/>
          <w:iCs/>
          <w:szCs w:val="24"/>
        </w:rPr>
        <w:t xml:space="preserve"> and managerial status</w:t>
      </w:r>
      <w:r w:rsidR="00B712D1" w:rsidRPr="00A76258">
        <w:rPr>
          <w:szCs w:val="24"/>
        </w:rPr>
        <w:t xml:space="preserve">, </w:t>
      </w:r>
      <w:r w:rsidR="00B712D1" w:rsidRPr="00A76258">
        <w:rPr>
          <w:i/>
          <w:iCs/>
          <w:szCs w:val="24"/>
        </w:rPr>
        <w:t>organization size</w:t>
      </w:r>
      <w:r w:rsidR="00B712D1" w:rsidRPr="00A76258">
        <w:rPr>
          <w:szCs w:val="24"/>
        </w:rPr>
        <w:t xml:space="preserve">, </w:t>
      </w:r>
      <w:r w:rsidR="00B712D1" w:rsidRPr="00A76258">
        <w:rPr>
          <w:i/>
          <w:iCs/>
          <w:szCs w:val="24"/>
        </w:rPr>
        <w:t>working time</w:t>
      </w:r>
      <w:r w:rsidR="00B11B74" w:rsidRPr="00A76258">
        <w:rPr>
          <w:szCs w:val="24"/>
        </w:rPr>
        <w:t xml:space="preserve">, </w:t>
      </w:r>
      <w:r w:rsidR="00B712D1" w:rsidRPr="00A76258">
        <w:rPr>
          <w:i/>
          <w:iCs/>
          <w:szCs w:val="24"/>
        </w:rPr>
        <w:t>job satisfaction</w:t>
      </w:r>
      <w:r w:rsidR="00B11B74" w:rsidRPr="00A76258">
        <w:rPr>
          <w:szCs w:val="24"/>
        </w:rPr>
        <w:t xml:space="preserve">, and </w:t>
      </w:r>
      <w:r w:rsidR="00B712D1" w:rsidRPr="00A76258">
        <w:rPr>
          <w:i/>
          <w:iCs/>
          <w:szCs w:val="24"/>
        </w:rPr>
        <w:t>skills use at work</w:t>
      </w:r>
      <w:r w:rsidR="00B11B74" w:rsidRPr="00A76258">
        <w:rPr>
          <w:szCs w:val="24"/>
        </w:rPr>
        <w:t>.</w:t>
      </w:r>
    </w:p>
    <w:p w14:paraId="4E6EE576" w14:textId="75CA7D23" w:rsidR="00CA408C" w:rsidRPr="00A76258" w:rsidRDefault="00B05F87" w:rsidP="00F610B9">
      <w:pPr>
        <w:ind w:firstLine="720"/>
        <w:rPr>
          <w:szCs w:val="24"/>
        </w:rPr>
      </w:pPr>
      <w:r w:rsidRPr="00A76258">
        <w:rPr>
          <w:szCs w:val="24"/>
        </w:rPr>
        <w:t xml:space="preserve">Regarding </w:t>
      </w:r>
      <w:r w:rsidR="00CB4E16" w:rsidRPr="00A76258">
        <w:rPr>
          <w:szCs w:val="24"/>
        </w:rPr>
        <w:t>working adults’</w:t>
      </w:r>
      <w:r w:rsidRPr="00A76258">
        <w:rPr>
          <w:szCs w:val="24"/>
        </w:rPr>
        <w:t xml:space="preserve"> </w:t>
      </w:r>
      <w:r w:rsidRPr="00A76258">
        <w:rPr>
          <w:i/>
          <w:iCs/>
          <w:szCs w:val="24"/>
        </w:rPr>
        <w:t>employment status</w:t>
      </w:r>
      <w:r w:rsidRPr="00A76258">
        <w:rPr>
          <w:szCs w:val="24"/>
        </w:rPr>
        <w:t xml:space="preserve"> and</w:t>
      </w:r>
      <w:r w:rsidR="00CB4E16" w:rsidRPr="00A76258">
        <w:rPr>
          <w:szCs w:val="24"/>
        </w:rPr>
        <w:t xml:space="preserve"> the</w:t>
      </w:r>
      <w:r w:rsidRPr="00A76258">
        <w:rPr>
          <w:szCs w:val="24"/>
        </w:rPr>
        <w:t xml:space="preserve"> </w:t>
      </w:r>
      <w:r w:rsidRPr="00A76258">
        <w:rPr>
          <w:i/>
          <w:iCs/>
          <w:szCs w:val="24"/>
        </w:rPr>
        <w:t>economic sector</w:t>
      </w:r>
      <w:r w:rsidRPr="00A76258">
        <w:rPr>
          <w:szCs w:val="24"/>
        </w:rPr>
        <w:t xml:space="preserve"> in which </w:t>
      </w:r>
      <w:r w:rsidR="00CB4E16" w:rsidRPr="00A76258">
        <w:rPr>
          <w:szCs w:val="24"/>
        </w:rPr>
        <w:t>they</w:t>
      </w:r>
      <w:r w:rsidRPr="00A76258">
        <w:rPr>
          <w:szCs w:val="24"/>
        </w:rPr>
        <w:t xml:space="preserve"> </w:t>
      </w:r>
      <w:r w:rsidR="00494EC2" w:rsidRPr="00A76258">
        <w:rPr>
          <w:szCs w:val="24"/>
        </w:rPr>
        <w:t>labored</w:t>
      </w:r>
      <w:r w:rsidRPr="00A76258">
        <w:rPr>
          <w:szCs w:val="24"/>
        </w:rPr>
        <w:t xml:space="preserve">, </w:t>
      </w:r>
      <w:r w:rsidR="00F903D4" w:rsidRPr="00A76258">
        <w:rPr>
          <w:szCs w:val="24"/>
        </w:rPr>
        <w:t>adult education</w:t>
      </w:r>
      <w:r w:rsidR="00B11B74" w:rsidRPr="00A76258">
        <w:rPr>
          <w:szCs w:val="24"/>
        </w:rPr>
        <w:t xml:space="preserve"> participation rates were higher among workers in professional and higher managerial occupations compared to others</w:t>
      </w:r>
      <w:r w:rsidR="00F903D4" w:rsidRPr="00A76258">
        <w:rPr>
          <w:szCs w:val="24"/>
        </w:rPr>
        <w:t xml:space="preserve"> (White, 2012)</w:t>
      </w:r>
      <w:r w:rsidR="00B11B74" w:rsidRPr="00A76258">
        <w:rPr>
          <w:szCs w:val="24"/>
        </w:rPr>
        <w:t xml:space="preserve">. </w:t>
      </w:r>
      <w:r w:rsidR="005F4E20" w:rsidRPr="00A76258">
        <w:rPr>
          <w:szCs w:val="24"/>
        </w:rPr>
        <w:t xml:space="preserve">According to </w:t>
      </w:r>
      <w:r w:rsidR="005F4E20" w:rsidRPr="00A76258">
        <w:rPr>
          <w:rFonts w:cs="Times New Roman"/>
          <w:szCs w:val="24"/>
        </w:rPr>
        <w:t xml:space="preserve">Desjardins </w:t>
      </w:r>
      <w:r w:rsidR="007139B3" w:rsidRPr="00A76258">
        <w:rPr>
          <w:rFonts w:cs="Times New Roman"/>
          <w:szCs w:val="24"/>
        </w:rPr>
        <w:t xml:space="preserve">et al. </w:t>
      </w:r>
      <w:r w:rsidR="005F4E20" w:rsidRPr="00A76258">
        <w:rPr>
          <w:rFonts w:cs="Times New Roman"/>
          <w:szCs w:val="24"/>
        </w:rPr>
        <w:t>(2006), occupation types that require adults to utilize cognitive or technology</w:t>
      </w:r>
      <w:r w:rsidR="009928BF" w:rsidRPr="00A76258">
        <w:rPr>
          <w:rFonts w:cs="Times New Roman"/>
          <w:szCs w:val="24"/>
        </w:rPr>
        <w:t>-related</w:t>
      </w:r>
      <w:r w:rsidR="005F4E20" w:rsidRPr="00A76258">
        <w:rPr>
          <w:rFonts w:cs="Times New Roman"/>
          <w:szCs w:val="24"/>
        </w:rPr>
        <w:t xml:space="preserve"> skills in their business are positively associated with their intentions to participate in adult </w:t>
      </w:r>
      <w:r w:rsidR="00C441EF" w:rsidRPr="00A76258">
        <w:rPr>
          <w:rFonts w:cs="Times New Roman"/>
          <w:szCs w:val="24"/>
        </w:rPr>
        <w:t>learning activities</w:t>
      </w:r>
      <w:r w:rsidR="005F4E20" w:rsidRPr="00A76258">
        <w:rPr>
          <w:rFonts w:cs="Times New Roman"/>
          <w:szCs w:val="24"/>
        </w:rPr>
        <w:t xml:space="preserve">. </w:t>
      </w:r>
      <w:r w:rsidR="00F32777" w:rsidRPr="00A76258">
        <w:rPr>
          <w:rFonts w:cs="Times New Roman"/>
          <w:szCs w:val="24"/>
        </w:rPr>
        <w:t>In contrast, adults who work in labor-intensive occupations (e.g., manufacturing, transportation) end up having less opportunity to participate in adult education due to the occupational characteristics which may be relatively insufficient in time, space, and support for learning</w:t>
      </w:r>
      <w:r w:rsidR="00AA7EBD" w:rsidRPr="00A76258">
        <w:rPr>
          <w:rFonts w:cs="Times New Roman"/>
          <w:szCs w:val="24"/>
        </w:rPr>
        <w:t xml:space="preserve">. </w:t>
      </w:r>
      <w:r w:rsidR="00D50A07" w:rsidRPr="00A76258">
        <w:rPr>
          <w:szCs w:val="24"/>
        </w:rPr>
        <w:t>Additionally</w:t>
      </w:r>
      <w:r w:rsidR="00B11B74" w:rsidRPr="00A76258">
        <w:rPr>
          <w:szCs w:val="24"/>
        </w:rPr>
        <w:t xml:space="preserve">, </w:t>
      </w:r>
      <w:r w:rsidR="007139B3" w:rsidRPr="00A76258">
        <w:rPr>
          <w:szCs w:val="24"/>
        </w:rPr>
        <w:t xml:space="preserve">it is </w:t>
      </w:r>
      <w:r w:rsidR="00B11B74" w:rsidRPr="00A76258">
        <w:rPr>
          <w:szCs w:val="24"/>
        </w:rPr>
        <w:t xml:space="preserve">more likely </w:t>
      </w:r>
      <w:r w:rsidR="007139B3" w:rsidRPr="00A76258">
        <w:rPr>
          <w:szCs w:val="24"/>
        </w:rPr>
        <w:t xml:space="preserve">for </w:t>
      </w:r>
      <w:r w:rsidR="005C69E0" w:rsidRPr="00A76258">
        <w:rPr>
          <w:szCs w:val="24"/>
        </w:rPr>
        <w:t xml:space="preserve">adults </w:t>
      </w:r>
      <w:r w:rsidR="00B11B74" w:rsidRPr="00A76258">
        <w:rPr>
          <w:szCs w:val="24"/>
        </w:rPr>
        <w:t xml:space="preserve">to be involved in job-related LLL </w:t>
      </w:r>
      <w:r w:rsidR="00B4563F" w:rsidRPr="00A76258">
        <w:rPr>
          <w:szCs w:val="24"/>
        </w:rPr>
        <w:t>programs</w:t>
      </w:r>
      <w:r w:rsidR="00EF529D" w:rsidRPr="00A76258">
        <w:rPr>
          <w:szCs w:val="24"/>
        </w:rPr>
        <w:t>,</w:t>
      </w:r>
      <w:r w:rsidR="00B11B74" w:rsidRPr="00A76258">
        <w:rPr>
          <w:szCs w:val="24"/>
        </w:rPr>
        <w:t xml:space="preserve"> if they have full-time job</w:t>
      </w:r>
      <w:r w:rsidR="00CA62CE" w:rsidRPr="00A76258">
        <w:rPr>
          <w:szCs w:val="24"/>
        </w:rPr>
        <w:t>s</w:t>
      </w:r>
      <w:r w:rsidR="00B11B74" w:rsidRPr="00A76258">
        <w:rPr>
          <w:szCs w:val="24"/>
        </w:rPr>
        <w:t xml:space="preserve"> (Dieckhoff et al., 2007; Kalenda et al., 2020</w:t>
      </w:r>
      <w:r w:rsidR="00CA408C" w:rsidRPr="00A76258">
        <w:rPr>
          <w:szCs w:val="24"/>
        </w:rPr>
        <w:t>; Kazis</w:t>
      </w:r>
      <w:r w:rsidR="00CA408C" w:rsidRPr="00A76258">
        <w:rPr>
          <w:rFonts w:cs="Times New Roman"/>
          <w:szCs w:val="24"/>
        </w:rPr>
        <w:t xml:space="preserve"> et al., 2007</w:t>
      </w:r>
      <w:r w:rsidR="00B11B74" w:rsidRPr="00A76258">
        <w:rPr>
          <w:szCs w:val="24"/>
        </w:rPr>
        <w:t>)</w:t>
      </w:r>
      <w:r w:rsidR="00CA408C" w:rsidRPr="00A76258">
        <w:rPr>
          <w:szCs w:val="24"/>
        </w:rPr>
        <w:t xml:space="preserve"> and </w:t>
      </w:r>
      <w:r w:rsidR="005C69E0" w:rsidRPr="00A76258">
        <w:rPr>
          <w:szCs w:val="24"/>
        </w:rPr>
        <w:t>are working in</w:t>
      </w:r>
      <w:r w:rsidR="00E22BD0" w:rsidRPr="00A76258">
        <w:rPr>
          <w:szCs w:val="24"/>
        </w:rPr>
        <w:t xml:space="preserve"> </w:t>
      </w:r>
      <w:r w:rsidR="00CA408C" w:rsidRPr="00A76258">
        <w:rPr>
          <w:szCs w:val="24"/>
        </w:rPr>
        <w:t>public sectors (Tikkanen &amp; Nissinen, 2018)</w:t>
      </w:r>
      <w:r w:rsidR="00B4563F" w:rsidRPr="00A76258">
        <w:rPr>
          <w:szCs w:val="24"/>
        </w:rPr>
        <w:t>.</w:t>
      </w:r>
    </w:p>
    <w:p w14:paraId="1ACC708A" w14:textId="2058D4F0" w:rsidR="00BD3694" w:rsidRPr="00A76258" w:rsidRDefault="00104303" w:rsidP="000241B9">
      <w:pPr>
        <w:ind w:firstLine="720"/>
        <w:rPr>
          <w:rFonts w:cs="Times New Roman"/>
          <w:szCs w:val="24"/>
        </w:rPr>
      </w:pPr>
      <w:r w:rsidRPr="00A76258">
        <w:rPr>
          <w:szCs w:val="24"/>
        </w:rPr>
        <w:lastRenderedPageBreak/>
        <w:t xml:space="preserve">Both </w:t>
      </w:r>
      <w:r w:rsidR="004C7C30" w:rsidRPr="00A76258">
        <w:rPr>
          <w:i/>
          <w:iCs/>
          <w:szCs w:val="24"/>
        </w:rPr>
        <w:t xml:space="preserve">years of </w:t>
      </w:r>
      <w:r w:rsidRPr="00A76258">
        <w:rPr>
          <w:i/>
          <w:iCs/>
          <w:szCs w:val="24"/>
        </w:rPr>
        <w:t>w</w:t>
      </w:r>
      <w:r w:rsidR="005D11F4" w:rsidRPr="00A76258">
        <w:rPr>
          <w:i/>
          <w:iCs/>
          <w:szCs w:val="24"/>
        </w:rPr>
        <w:t>ork experience</w:t>
      </w:r>
      <w:r w:rsidR="005373BE" w:rsidRPr="00A76258">
        <w:rPr>
          <w:szCs w:val="24"/>
        </w:rPr>
        <w:t xml:space="preserve"> and </w:t>
      </w:r>
      <w:r w:rsidR="005373BE" w:rsidRPr="00A76258">
        <w:rPr>
          <w:i/>
          <w:iCs/>
          <w:szCs w:val="24"/>
        </w:rPr>
        <w:t>m</w:t>
      </w:r>
      <w:r w:rsidR="008A26BD" w:rsidRPr="00A76258">
        <w:rPr>
          <w:rFonts w:cs="Times New Roman"/>
          <w:i/>
          <w:iCs/>
          <w:szCs w:val="24"/>
        </w:rPr>
        <w:t>anagerial status</w:t>
      </w:r>
      <w:r w:rsidRPr="00A76258">
        <w:rPr>
          <w:rFonts w:cs="Times New Roman"/>
          <w:szCs w:val="24"/>
        </w:rPr>
        <w:t xml:space="preserve"> </w:t>
      </w:r>
      <w:r w:rsidR="00915EE9" w:rsidRPr="00A76258">
        <w:rPr>
          <w:rFonts w:cs="Times New Roman"/>
          <w:szCs w:val="24"/>
        </w:rPr>
        <w:t xml:space="preserve">may </w:t>
      </w:r>
      <w:r w:rsidR="00E6135D" w:rsidRPr="00A76258">
        <w:rPr>
          <w:rFonts w:cs="Times New Roman"/>
          <w:szCs w:val="24"/>
        </w:rPr>
        <w:t>reflect</w:t>
      </w:r>
      <w:r w:rsidRPr="00A76258">
        <w:rPr>
          <w:rFonts w:cs="Times New Roman"/>
          <w:szCs w:val="24"/>
        </w:rPr>
        <w:t xml:space="preserve"> </w:t>
      </w:r>
      <w:r w:rsidR="00D65216" w:rsidRPr="00A76258">
        <w:rPr>
          <w:rFonts w:cs="Times New Roman"/>
          <w:szCs w:val="24"/>
        </w:rPr>
        <w:t>the extent to which</w:t>
      </w:r>
      <w:r w:rsidRPr="00A76258">
        <w:rPr>
          <w:rFonts w:cs="Times New Roman"/>
          <w:szCs w:val="24"/>
        </w:rPr>
        <w:t xml:space="preserve"> </w:t>
      </w:r>
      <w:r w:rsidR="00915EE9" w:rsidRPr="00A76258">
        <w:rPr>
          <w:rFonts w:cs="Times New Roman"/>
          <w:szCs w:val="24"/>
        </w:rPr>
        <w:t xml:space="preserve">employees are </w:t>
      </w:r>
      <w:r w:rsidR="007E7A75" w:rsidRPr="00A76258">
        <w:rPr>
          <w:rFonts w:cs="Times New Roman"/>
          <w:szCs w:val="24"/>
        </w:rPr>
        <w:t>experienced</w:t>
      </w:r>
      <w:r w:rsidR="00915EE9" w:rsidRPr="00A76258">
        <w:rPr>
          <w:rFonts w:cs="Times New Roman"/>
          <w:szCs w:val="24"/>
        </w:rPr>
        <w:t xml:space="preserve"> and seasoned</w:t>
      </w:r>
      <w:r w:rsidR="007E7A75" w:rsidRPr="00A76258">
        <w:rPr>
          <w:rFonts w:cs="Times New Roman"/>
          <w:szCs w:val="24"/>
        </w:rPr>
        <w:t xml:space="preserve"> in the workplace</w:t>
      </w:r>
      <w:r w:rsidR="00BD110F" w:rsidRPr="00A76258">
        <w:rPr>
          <w:rFonts w:cs="Times New Roman"/>
          <w:szCs w:val="24"/>
        </w:rPr>
        <w:t>.</w:t>
      </w:r>
      <w:r w:rsidR="00C447EE" w:rsidRPr="00A76258">
        <w:rPr>
          <w:rFonts w:cs="Times New Roman"/>
          <w:szCs w:val="24"/>
        </w:rPr>
        <w:t xml:space="preserve"> </w:t>
      </w:r>
      <w:r w:rsidR="00FC3406" w:rsidRPr="00A76258">
        <w:rPr>
          <w:rFonts w:cs="Times New Roman"/>
          <w:szCs w:val="24"/>
        </w:rPr>
        <w:t>Years of work experience are known to be related to the basic skills of adults and often signal a better chance of transitions to high-quality employment over</w:t>
      </w:r>
      <w:r w:rsidR="00D65216" w:rsidRPr="00A76258">
        <w:rPr>
          <w:rFonts w:cs="Times New Roman"/>
          <w:szCs w:val="24"/>
        </w:rPr>
        <w:t xml:space="preserve"> the course of</w:t>
      </w:r>
      <w:r w:rsidR="00FC3406" w:rsidRPr="00A76258">
        <w:rPr>
          <w:rFonts w:cs="Times New Roman"/>
          <w:szCs w:val="24"/>
        </w:rPr>
        <w:t xml:space="preserve"> their life</w:t>
      </w:r>
      <w:r w:rsidR="00261149" w:rsidRPr="00A76258">
        <w:rPr>
          <w:rFonts w:cs="Times New Roman"/>
          <w:szCs w:val="24"/>
        </w:rPr>
        <w:t xml:space="preserve"> (</w:t>
      </w:r>
      <w:r w:rsidR="007A6C75" w:rsidRPr="00A76258">
        <w:rPr>
          <w:szCs w:val="24"/>
        </w:rPr>
        <w:t>Roberts &amp; Côté, 2014</w:t>
      </w:r>
      <w:r w:rsidR="00261149" w:rsidRPr="00A76258">
        <w:rPr>
          <w:rFonts w:cs="Times New Roman"/>
          <w:szCs w:val="24"/>
        </w:rPr>
        <w:t xml:space="preserve">). </w:t>
      </w:r>
      <w:r w:rsidR="00196C82" w:rsidRPr="00A76258">
        <w:rPr>
          <w:rFonts w:cs="Times New Roman"/>
          <w:szCs w:val="24"/>
        </w:rPr>
        <w:t>E</w:t>
      </w:r>
      <w:r w:rsidR="009F0889" w:rsidRPr="00A76258">
        <w:rPr>
          <w:rFonts w:cs="Times New Roman"/>
          <w:szCs w:val="24"/>
        </w:rPr>
        <w:t>mpirical findings report that years of work experience did not significantly increase the learning attitudes of the aging workforce (Lim et al., 2020)</w:t>
      </w:r>
      <w:r w:rsidR="002164A0" w:rsidRPr="00A76258">
        <w:rPr>
          <w:rFonts w:cs="Times New Roman"/>
          <w:szCs w:val="24"/>
        </w:rPr>
        <w:t>.</w:t>
      </w:r>
      <w:r w:rsidR="00196C82" w:rsidRPr="00A76258">
        <w:rPr>
          <w:rFonts w:cs="Times New Roman"/>
          <w:szCs w:val="24"/>
        </w:rPr>
        <w:t xml:space="preserve"> </w:t>
      </w:r>
      <w:r w:rsidR="002164A0" w:rsidRPr="00A76258">
        <w:rPr>
          <w:rFonts w:cs="Times New Roman"/>
          <w:szCs w:val="24"/>
        </w:rPr>
        <w:t>H</w:t>
      </w:r>
      <w:r w:rsidR="00196C82" w:rsidRPr="00A76258">
        <w:rPr>
          <w:rFonts w:cs="Times New Roman"/>
          <w:szCs w:val="24"/>
        </w:rPr>
        <w:t>owever,</w:t>
      </w:r>
      <w:r w:rsidR="009F0889" w:rsidRPr="00A76258">
        <w:rPr>
          <w:rFonts w:cs="Times New Roman"/>
          <w:szCs w:val="24"/>
        </w:rPr>
        <w:t xml:space="preserve"> the strong association between years of work and skills proficiency (Rose et al., 2019) reiterates that the extent to which how much adults </w:t>
      </w:r>
      <w:r w:rsidR="00284679" w:rsidRPr="00A76258">
        <w:rPr>
          <w:rFonts w:cs="Times New Roman"/>
          <w:szCs w:val="24"/>
        </w:rPr>
        <w:t>are</w:t>
      </w:r>
      <w:r w:rsidR="009F0889" w:rsidRPr="00A76258">
        <w:rPr>
          <w:rFonts w:cs="Times New Roman"/>
          <w:szCs w:val="24"/>
        </w:rPr>
        <w:t xml:space="preserve"> experienced in the labor force may serve as a motivator to seek further learning activities, in order for their continuous skills development, increased earnings, and well-being</w:t>
      </w:r>
      <w:r w:rsidR="00FD77E9" w:rsidRPr="00A76258">
        <w:rPr>
          <w:rFonts w:cs="Times New Roman"/>
          <w:szCs w:val="24"/>
        </w:rPr>
        <w:t xml:space="preserve"> (Lim et al., 2018)</w:t>
      </w:r>
      <w:r w:rsidR="00332C09" w:rsidRPr="00A76258">
        <w:rPr>
          <w:rFonts w:cs="Times New Roman"/>
          <w:szCs w:val="24"/>
        </w:rPr>
        <w:t>.</w:t>
      </w:r>
      <w:r w:rsidR="00386A6D" w:rsidRPr="00A76258">
        <w:rPr>
          <w:rFonts w:cs="Times New Roman"/>
          <w:szCs w:val="24"/>
        </w:rPr>
        <w:t xml:space="preserve"> </w:t>
      </w:r>
      <w:r w:rsidR="00432313" w:rsidRPr="00A76258">
        <w:rPr>
          <w:szCs w:val="24"/>
        </w:rPr>
        <w:t>Particularly,</w:t>
      </w:r>
      <w:r w:rsidR="00B0356E" w:rsidRPr="00A76258">
        <w:rPr>
          <w:szCs w:val="24"/>
        </w:rPr>
        <w:t xml:space="preserve"> across multiple countries,</w:t>
      </w:r>
      <w:r w:rsidR="00432313" w:rsidRPr="00A76258">
        <w:rPr>
          <w:szCs w:val="24"/>
        </w:rPr>
        <w:t xml:space="preserve"> individuals employed in elementary, assembly, trades, and service occupations are less likely to engage in work-related learning and skills development activities in the workplace compared to their counterparts employed in managerial occupations </w:t>
      </w:r>
      <w:r w:rsidR="00BD3694" w:rsidRPr="00A76258">
        <w:rPr>
          <w:szCs w:val="24"/>
        </w:rPr>
        <w:t>(OECD, 2013</w:t>
      </w:r>
      <w:r w:rsidR="00386A6D" w:rsidRPr="00A76258">
        <w:rPr>
          <w:szCs w:val="24"/>
        </w:rPr>
        <w:t>; Pullman &amp; Chen, 2020</w:t>
      </w:r>
      <w:r w:rsidR="00BD3694" w:rsidRPr="00A76258">
        <w:rPr>
          <w:szCs w:val="24"/>
        </w:rPr>
        <w:t xml:space="preserve">). </w:t>
      </w:r>
      <w:r w:rsidR="0016158B" w:rsidRPr="00A76258">
        <w:rPr>
          <w:szCs w:val="24"/>
        </w:rPr>
        <w:t>Thus, it is reasonable to conclude, adult education participation, to respond primarily to the learning and skill demands of working adults, is related closely to whether they are experienced in managerial practices in their job performance</w:t>
      </w:r>
      <w:r w:rsidR="004B5D7C" w:rsidRPr="00A76258">
        <w:rPr>
          <w:szCs w:val="24"/>
        </w:rPr>
        <w:t xml:space="preserve"> </w:t>
      </w:r>
      <w:r w:rsidR="000D66F2" w:rsidRPr="00A76258">
        <w:rPr>
          <w:szCs w:val="24"/>
        </w:rPr>
        <w:t>(</w:t>
      </w:r>
      <w:r w:rsidR="00D25C88" w:rsidRPr="00A76258">
        <w:rPr>
          <w:szCs w:val="24"/>
        </w:rPr>
        <w:t>Lorenz et al., 2016</w:t>
      </w:r>
      <w:r w:rsidR="000D66F2" w:rsidRPr="00A76258">
        <w:rPr>
          <w:szCs w:val="24"/>
        </w:rPr>
        <w:t>)</w:t>
      </w:r>
      <w:r w:rsidR="00386A6D" w:rsidRPr="00A76258">
        <w:rPr>
          <w:szCs w:val="24"/>
        </w:rPr>
        <w:t>.</w:t>
      </w:r>
    </w:p>
    <w:p w14:paraId="07E786FD" w14:textId="093525A5" w:rsidR="005D11F4" w:rsidRPr="00A76258" w:rsidRDefault="005D11F4" w:rsidP="00F610B9">
      <w:pPr>
        <w:ind w:firstLine="720"/>
        <w:rPr>
          <w:rFonts w:cs="Times New Roman"/>
          <w:szCs w:val="24"/>
        </w:rPr>
      </w:pPr>
      <w:r w:rsidRPr="00A76258">
        <w:rPr>
          <w:szCs w:val="24"/>
        </w:rPr>
        <w:t xml:space="preserve">Theoretically, </w:t>
      </w:r>
      <w:r w:rsidRPr="00A76258">
        <w:rPr>
          <w:i/>
          <w:iCs/>
          <w:szCs w:val="24"/>
        </w:rPr>
        <w:t>organization size</w:t>
      </w:r>
      <w:r w:rsidRPr="00A76258">
        <w:rPr>
          <w:szCs w:val="24"/>
        </w:rPr>
        <w:t xml:space="preserve"> is </w:t>
      </w:r>
      <w:r w:rsidR="002A728B" w:rsidRPr="00A76258">
        <w:rPr>
          <w:szCs w:val="24"/>
        </w:rPr>
        <w:t>known to be</w:t>
      </w:r>
      <w:r w:rsidRPr="00A76258">
        <w:rPr>
          <w:szCs w:val="24"/>
        </w:rPr>
        <w:t xml:space="preserve"> </w:t>
      </w:r>
      <w:r w:rsidR="00574631" w:rsidRPr="00A76258">
        <w:rPr>
          <w:szCs w:val="24"/>
        </w:rPr>
        <w:t>cor</w:t>
      </w:r>
      <w:r w:rsidRPr="00A76258">
        <w:rPr>
          <w:szCs w:val="24"/>
        </w:rPr>
        <w:t>related to formalization</w:t>
      </w:r>
      <w:r w:rsidR="00443255" w:rsidRPr="00A76258">
        <w:rPr>
          <w:szCs w:val="24"/>
        </w:rPr>
        <w:t xml:space="preserve"> within the organization</w:t>
      </w:r>
      <w:r w:rsidRPr="00A76258">
        <w:rPr>
          <w:szCs w:val="24"/>
        </w:rPr>
        <w:t xml:space="preserve"> (Grinyer &amp; Yasai-Ardekani, 1981). When it comes to the rationale of centralization, organization size may influence social capital in the workplace; a larger firm size has more concentrated decision-making processes, making human relationships among employees more impersonal and less congenial. </w:t>
      </w:r>
      <w:r w:rsidR="008A569B" w:rsidRPr="00A76258">
        <w:rPr>
          <w:szCs w:val="24"/>
        </w:rPr>
        <w:t xml:space="preserve">In contrast, organization size represents the organization’s capacity to provide sizable </w:t>
      </w:r>
      <w:r w:rsidR="00FD32BD" w:rsidRPr="00A76258">
        <w:rPr>
          <w:szCs w:val="24"/>
        </w:rPr>
        <w:t xml:space="preserve">interactions, </w:t>
      </w:r>
      <w:r w:rsidR="008A569B" w:rsidRPr="00A76258">
        <w:rPr>
          <w:szCs w:val="24"/>
        </w:rPr>
        <w:t>sufficient learning options</w:t>
      </w:r>
      <w:r w:rsidR="00FD32BD" w:rsidRPr="00A76258">
        <w:rPr>
          <w:szCs w:val="24"/>
        </w:rPr>
        <w:t>,</w:t>
      </w:r>
      <w:r w:rsidR="008A569B" w:rsidRPr="00A76258">
        <w:rPr>
          <w:szCs w:val="24"/>
        </w:rPr>
        <w:t xml:space="preserve"> and continuous investment in AET (Kwon, 2019). </w:t>
      </w:r>
      <w:r w:rsidRPr="00A76258">
        <w:rPr>
          <w:szCs w:val="24"/>
        </w:rPr>
        <w:t xml:space="preserve">Interestingly, the learning experiences of adults may also depend on the </w:t>
      </w:r>
      <w:r w:rsidRPr="00A76258">
        <w:rPr>
          <w:szCs w:val="24"/>
        </w:rPr>
        <w:lastRenderedPageBreak/>
        <w:t xml:space="preserve">degree of social support from their colleagues (Brown &amp; Bimrose, 2018). In effect, social support from “significant others” (Clochard &amp; Westerman, 2020, p. 16) has a positive effect on participating in adult education. </w:t>
      </w:r>
      <w:r w:rsidR="00D475F7" w:rsidRPr="00A76258">
        <w:rPr>
          <w:szCs w:val="24"/>
        </w:rPr>
        <w:t>Aligning with</w:t>
      </w:r>
      <w:r w:rsidRPr="00A76258">
        <w:rPr>
          <w:szCs w:val="24"/>
        </w:rPr>
        <w:t xml:space="preserve"> </w:t>
      </w:r>
      <w:r w:rsidR="00D475F7" w:rsidRPr="00A76258">
        <w:rPr>
          <w:szCs w:val="24"/>
        </w:rPr>
        <w:t>this</w:t>
      </w:r>
      <w:r w:rsidRPr="00A76258">
        <w:rPr>
          <w:szCs w:val="24"/>
        </w:rPr>
        <w:t xml:space="preserve"> line of </w:t>
      </w:r>
      <w:r w:rsidR="00E34725" w:rsidRPr="00A76258">
        <w:rPr>
          <w:szCs w:val="24"/>
        </w:rPr>
        <w:t xml:space="preserve">academic </w:t>
      </w:r>
      <w:r w:rsidR="00FF7D35" w:rsidRPr="00A76258">
        <w:rPr>
          <w:szCs w:val="24"/>
        </w:rPr>
        <w:t>discourse</w:t>
      </w:r>
      <w:r w:rsidRPr="00A76258">
        <w:rPr>
          <w:szCs w:val="24"/>
        </w:rPr>
        <w:t xml:space="preserve">, </w:t>
      </w:r>
      <w:r w:rsidRPr="00A76258">
        <w:rPr>
          <w:rFonts w:cs="Times New Roman"/>
          <w:szCs w:val="24"/>
        </w:rPr>
        <w:t xml:space="preserve">Desjardins </w:t>
      </w:r>
      <w:r w:rsidR="00795BFF" w:rsidRPr="00A76258">
        <w:rPr>
          <w:rFonts w:cs="Times New Roman"/>
          <w:szCs w:val="24"/>
        </w:rPr>
        <w:t>et al.</w:t>
      </w:r>
      <w:r w:rsidRPr="00A76258">
        <w:rPr>
          <w:rFonts w:cs="Times New Roman"/>
          <w:szCs w:val="24"/>
        </w:rPr>
        <w:t xml:space="preserve"> (2006) revealed that firm size strongly influences the likelihood of working adults’ learning opportunities pursuance. </w:t>
      </w:r>
      <w:r w:rsidR="00B4295D" w:rsidRPr="00A76258">
        <w:rPr>
          <w:rFonts w:cs="Times New Roman"/>
          <w:szCs w:val="24"/>
        </w:rPr>
        <w:t>Similarly, employees who work at larger companies were much more likely to participate in work-related adult education and any other professional development programs compared to their counterparts working in a small-sized company</w:t>
      </w:r>
      <w:r w:rsidRPr="00A76258">
        <w:rPr>
          <w:rFonts w:cs="Times New Roman"/>
          <w:szCs w:val="24"/>
        </w:rPr>
        <w:t xml:space="preserve"> (Agbo, 2000; Feldman &amp; Ng, 2011; </w:t>
      </w:r>
      <w:r w:rsidR="00D475F7" w:rsidRPr="00A76258">
        <w:rPr>
          <w:szCs w:val="24"/>
        </w:rPr>
        <w:t>Tikkanen &amp; Nissinen, 2018</w:t>
      </w:r>
      <w:r w:rsidRPr="00A76258">
        <w:rPr>
          <w:rFonts w:cs="Times New Roman"/>
          <w:szCs w:val="24"/>
        </w:rPr>
        <w:t>).</w:t>
      </w:r>
    </w:p>
    <w:p w14:paraId="71B5F043" w14:textId="000E3C90" w:rsidR="0055027C" w:rsidRPr="00A76258" w:rsidRDefault="00531C7C" w:rsidP="0028482A">
      <w:pPr>
        <w:ind w:firstLine="720"/>
        <w:rPr>
          <w:szCs w:val="24"/>
        </w:rPr>
      </w:pPr>
      <w:r w:rsidRPr="00A76258">
        <w:rPr>
          <w:rFonts w:cs="Times New Roman"/>
          <w:szCs w:val="24"/>
        </w:rPr>
        <w:t xml:space="preserve">Several organizational support and resources </w:t>
      </w:r>
      <w:r w:rsidR="005B2D6F" w:rsidRPr="00A76258">
        <w:rPr>
          <w:rFonts w:cs="Times New Roman"/>
          <w:szCs w:val="24"/>
        </w:rPr>
        <w:t xml:space="preserve">in terms of flexible </w:t>
      </w:r>
      <w:r w:rsidR="005B2D6F" w:rsidRPr="00A76258">
        <w:rPr>
          <w:rFonts w:cs="Times New Roman"/>
          <w:i/>
          <w:iCs/>
          <w:szCs w:val="24"/>
        </w:rPr>
        <w:t>working time</w:t>
      </w:r>
      <w:r w:rsidR="005B2D6F" w:rsidRPr="00A76258">
        <w:rPr>
          <w:rFonts w:cs="Times New Roman"/>
          <w:szCs w:val="24"/>
        </w:rPr>
        <w:t xml:space="preserve"> </w:t>
      </w:r>
      <w:r w:rsidRPr="00A76258">
        <w:rPr>
          <w:rFonts w:cs="Times New Roman"/>
          <w:szCs w:val="24"/>
        </w:rPr>
        <w:t xml:space="preserve">act as a vehicle for working adults to </w:t>
      </w:r>
      <w:r w:rsidR="00490D59" w:rsidRPr="00A76258">
        <w:rPr>
          <w:rFonts w:cs="Times New Roman"/>
          <w:szCs w:val="24"/>
        </w:rPr>
        <w:t>seek adult education opportunities</w:t>
      </w:r>
      <w:r w:rsidRPr="00A76258">
        <w:rPr>
          <w:rFonts w:cs="Times New Roman"/>
          <w:szCs w:val="24"/>
        </w:rPr>
        <w:t xml:space="preserve">. </w:t>
      </w:r>
      <w:r w:rsidR="00357F85" w:rsidRPr="00A76258">
        <w:rPr>
          <w:rFonts w:cs="Times New Roman"/>
          <w:szCs w:val="24"/>
        </w:rPr>
        <w:t>A series of literature ha</w:t>
      </w:r>
      <w:r w:rsidR="003F169F" w:rsidRPr="00A76258">
        <w:rPr>
          <w:rFonts w:cs="Times New Roman"/>
          <w:szCs w:val="24"/>
        </w:rPr>
        <w:t>s</w:t>
      </w:r>
      <w:r w:rsidR="00357F85" w:rsidRPr="00A76258">
        <w:rPr>
          <w:rFonts w:cs="Times New Roman"/>
          <w:szCs w:val="24"/>
        </w:rPr>
        <w:t xml:space="preserve"> shown various non-financial supports pertaining to adult education participation, including but not limited to flexible working time and schedules, provision of sufficient work-related learning opportunities through the interaction with supervisors, coworkers, and subordinates, the availability of access to professional development programs, and organization’s learning-oriented resources and policies</w:t>
      </w:r>
      <w:r w:rsidR="00017226" w:rsidRPr="00A76258">
        <w:rPr>
          <w:rFonts w:cs="Times New Roman"/>
          <w:szCs w:val="24"/>
        </w:rPr>
        <w:t xml:space="preserve"> (Maurer et al., 2003; Merriam et al., 2007). </w:t>
      </w:r>
      <w:r w:rsidR="00E40950" w:rsidRPr="00A76258">
        <w:rPr>
          <w:rFonts w:cs="Times New Roman"/>
          <w:szCs w:val="24"/>
        </w:rPr>
        <w:t xml:space="preserve">Importantly, the more time and </w:t>
      </w:r>
      <w:r w:rsidR="00506935" w:rsidRPr="00A76258">
        <w:rPr>
          <w:rFonts w:cs="Times New Roman"/>
          <w:szCs w:val="24"/>
        </w:rPr>
        <w:t>support</w:t>
      </w:r>
      <w:r w:rsidR="00E40950" w:rsidRPr="00A76258">
        <w:rPr>
          <w:rFonts w:cs="Times New Roman"/>
          <w:szCs w:val="24"/>
        </w:rPr>
        <w:t xml:space="preserve"> given for further education, the more likely working adults tend to </w:t>
      </w:r>
      <w:r w:rsidR="00506935" w:rsidRPr="00A76258">
        <w:rPr>
          <w:rFonts w:cs="Times New Roman"/>
          <w:szCs w:val="24"/>
        </w:rPr>
        <w:t xml:space="preserve">seek additional learning opportunities intentionally and </w:t>
      </w:r>
      <w:r w:rsidR="003F169F" w:rsidRPr="00A76258">
        <w:rPr>
          <w:rFonts w:cs="Times New Roman"/>
          <w:szCs w:val="24"/>
        </w:rPr>
        <w:t xml:space="preserve">in a </w:t>
      </w:r>
      <w:r w:rsidR="00506935" w:rsidRPr="00A76258">
        <w:rPr>
          <w:rFonts w:cs="Times New Roman"/>
          <w:szCs w:val="24"/>
        </w:rPr>
        <w:t>self-directed manner, which in turn, influences their active participation in adult education (Desjardins et al., 2006).</w:t>
      </w:r>
      <w:r w:rsidR="0028482A" w:rsidRPr="00A76258">
        <w:rPr>
          <w:rFonts w:cs="Times New Roman"/>
          <w:szCs w:val="24"/>
        </w:rPr>
        <w:t xml:space="preserve"> </w:t>
      </w:r>
      <w:r w:rsidR="003D0555" w:rsidRPr="00A76258">
        <w:rPr>
          <w:rFonts w:cs="Times New Roman"/>
          <w:szCs w:val="24"/>
        </w:rPr>
        <w:t>Empirical research results support this notion that working adults who have more extra time and work autonomy to take responsibility for their learning participated more in adult education</w:t>
      </w:r>
      <w:r w:rsidR="0028482A" w:rsidRPr="00A76258">
        <w:rPr>
          <w:szCs w:val="24"/>
        </w:rPr>
        <w:t xml:space="preserve"> </w:t>
      </w:r>
      <w:r w:rsidR="00B11B74" w:rsidRPr="00A76258">
        <w:rPr>
          <w:szCs w:val="24"/>
        </w:rPr>
        <w:t>(Doornbos et al., 2004; OECD, 2013; Tikkanen &amp; Nissinen, 2016)</w:t>
      </w:r>
      <w:r w:rsidR="0028482A" w:rsidRPr="00A76258">
        <w:rPr>
          <w:szCs w:val="24"/>
        </w:rPr>
        <w:t xml:space="preserve">. </w:t>
      </w:r>
      <w:r w:rsidR="00C125B0" w:rsidRPr="00A76258">
        <w:rPr>
          <w:szCs w:val="24"/>
        </w:rPr>
        <w:t>Tak</w:t>
      </w:r>
      <w:r w:rsidR="00CC213C" w:rsidRPr="00A76258">
        <w:rPr>
          <w:szCs w:val="24"/>
        </w:rPr>
        <w:t>ing the</w:t>
      </w:r>
      <w:r w:rsidR="00C125B0" w:rsidRPr="00A76258">
        <w:rPr>
          <w:szCs w:val="24"/>
        </w:rPr>
        <w:t xml:space="preserve"> above together, these scholarly works indicate how organizations’ work-related conditions play an important role in </w:t>
      </w:r>
      <w:r w:rsidR="00C125B0" w:rsidRPr="00A76258">
        <w:rPr>
          <w:szCs w:val="24"/>
        </w:rPr>
        <w:lastRenderedPageBreak/>
        <w:t>encouraging decisions or shaping intentions on adult education participation among working adults</w:t>
      </w:r>
      <w:r w:rsidR="0055027C" w:rsidRPr="00A76258">
        <w:rPr>
          <w:szCs w:val="24"/>
        </w:rPr>
        <w:t>.</w:t>
      </w:r>
    </w:p>
    <w:p w14:paraId="523899EE" w14:textId="7F26C497" w:rsidR="007301BC" w:rsidRPr="00A76258" w:rsidRDefault="00B11B74" w:rsidP="00AE0E3F">
      <w:pPr>
        <w:ind w:firstLine="720"/>
        <w:rPr>
          <w:rFonts w:eastAsia="Times New Roman" w:cs="Times New Roman"/>
          <w:szCs w:val="24"/>
        </w:rPr>
      </w:pPr>
      <w:r w:rsidRPr="00A76258">
        <w:rPr>
          <w:szCs w:val="24"/>
        </w:rPr>
        <w:t xml:space="preserve">Working adults’ perceived </w:t>
      </w:r>
      <w:r w:rsidRPr="00A76258">
        <w:rPr>
          <w:i/>
          <w:iCs/>
          <w:szCs w:val="24"/>
        </w:rPr>
        <w:t>job satisfaction</w:t>
      </w:r>
      <w:r w:rsidRPr="00A76258">
        <w:rPr>
          <w:szCs w:val="24"/>
        </w:rPr>
        <w:t xml:space="preserve"> and </w:t>
      </w:r>
      <w:r w:rsidRPr="00A76258">
        <w:rPr>
          <w:i/>
          <w:iCs/>
          <w:szCs w:val="24"/>
        </w:rPr>
        <w:t>skills use at work</w:t>
      </w:r>
      <w:r w:rsidRPr="00A76258">
        <w:rPr>
          <w:szCs w:val="24"/>
        </w:rPr>
        <w:t xml:space="preserve"> </w:t>
      </w:r>
      <w:r w:rsidR="002A1296" w:rsidRPr="00A76258">
        <w:rPr>
          <w:szCs w:val="24"/>
        </w:rPr>
        <w:t>a</w:t>
      </w:r>
      <w:r w:rsidRPr="00A76258">
        <w:rPr>
          <w:szCs w:val="24"/>
        </w:rPr>
        <w:t xml:space="preserve">re other important work-related predictors of </w:t>
      </w:r>
      <w:r w:rsidR="00814F1E" w:rsidRPr="00A76258">
        <w:rPr>
          <w:szCs w:val="24"/>
        </w:rPr>
        <w:t>adult education</w:t>
      </w:r>
      <w:r w:rsidRPr="00A76258">
        <w:rPr>
          <w:szCs w:val="24"/>
        </w:rPr>
        <w:t xml:space="preserve"> participation. Commitment to </w:t>
      </w:r>
      <w:r w:rsidR="00AB79C7" w:rsidRPr="00A76258">
        <w:rPr>
          <w:szCs w:val="24"/>
        </w:rPr>
        <w:t>one’s</w:t>
      </w:r>
      <w:r w:rsidRPr="00A76258">
        <w:rPr>
          <w:szCs w:val="24"/>
        </w:rPr>
        <w:t xml:space="preserve"> job is of utmost significance to the progress of continuous learning (Desjardins, 2019</w:t>
      </w:r>
      <w:r w:rsidR="00B92FE3" w:rsidRPr="00A76258">
        <w:rPr>
          <w:szCs w:val="24"/>
        </w:rPr>
        <w:t xml:space="preserve">; </w:t>
      </w:r>
      <w:r w:rsidR="00B92FE3" w:rsidRPr="00A76258">
        <w:rPr>
          <w:rFonts w:eastAsia="Times New Roman" w:cs="Times New Roman"/>
          <w:szCs w:val="24"/>
        </w:rPr>
        <w:t>Schürmann &amp; Beausaert, 2016</w:t>
      </w:r>
      <w:r w:rsidRPr="00A76258">
        <w:rPr>
          <w:szCs w:val="24"/>
        </w:rPr>
        <w:t xml:space="preserve">). Accordingly, task satisfaction, which is closely linked to changing demands of the job, serves as the main stimulus for </w:t>
      </w:r>
      <w:r w:rsidR="008154C7" w:rsidRPr="00A76258">
        <w:rPr>
          <w:szCs w:val="24"/>
        </w:rPr>
        <w:t>adult education</w:t>
      </w:r>
      <w:r w:rsidRPr="00A76258">
        <w:rPr>
          <w:szCs w:val="24"/>
        </w:rPr>
        <w:t xml:space="preserve"> participation. In a similar vein, Schmidt (2007) found that job satisfaction has a positive relationship with workplace training. </w:t>
      </w:r>
      <w:r w:rsidR="003938D0" w:rsidRPr="00A76258">
        <w:rPr>
          <w:rFonts w:eastAsia="Times New Roman" w:cs="Times New Roman"/>
          <w:szCs w:val="24"/>
        </w:rPr>
        <w:t xml:space="preserve">Others also </w:t>
      </w:r>
      <w:r w:rsidR="00804FF6" w:rsidRPr="00A76258">
        <w:rPr>
          <w:rFonts w:eastAsia="Times New Roman" w:cs="Times New Roman"/>
          <w:szCs w:val="24"/>
        </w:rPr>
        <w:t>discovered</w:t>
      </w:r>
      <w:r w:rsidR="003938D0" w:rsidRPr="00A76258">
        <w:rPr>
          <w:rFonts w:eastAsia="Times New Roman" w:cs="Times New Roman"/>
          <w:szCs w:val="24"/>
        </w:rPr>
        <w:t xml:space="preserve"> that task satisfaction has a positive relationship with informal learni</w:t>
      </w:r>
      <w:r w:rsidR="005666B6" w:rsidRPr="00A76258">
        <w:rPr>
          <w:rFonts w:eastAsia="Times New Roman" w:cs="Times New Roman"/>
          <w:szCs w:val="24"/>
        </w:rPr>
        <w:t xml:space="preserve">ng at </w:t>
      </w:r>
      <w:r w:rsidR="00A1004C" w:rsidRPr="00A76258">
        <w:rPr>
          <w:rFonts w:eastAsia="Times New Roman" w:cs="Times New Roman"/>
          <w:szCs w:val="24"/>
        </w:rPr>
        <w:t>work</w:t>
      </w:r>
      <w:r w:rsidR="005666B6" w:rsidRPr="00A76258">
        <w:rPr>
          <w:rFonts w:eastAsia="Times New Roman" w:cs="Times New Roman"/>
          <w:szCs w:val="24"/>
        </w:rPr>
        <w:t xml:space="preserve"> </w:t>
      </w:r>
      <w:r w:rsidR="003938D0" w:rsidRPr="00A76258">
        <w:rPr>
          <w:rFonts w:eastAsia="Times New Roman" w:cs="Times New Roman"/>
          <w:szCs w:val="24"/>
        </w:rPr>
        <w:t>(e.g., Jeon &amp; Kim, 2012; Rowden &amp; Conine, 2005).</w:t>
      </w:r>
    </w:p>
    <w:p w14:paraId="375F95F9" w14:textId="0BC9ABCD" w:rsidR="00B11B74" w:rsidRPr="00A76258" w:rsidRDefault="00AE0E3F" w:rsidP="005F09FF">
      <w:pPr>
        <w:ind w:firstLine="720"/>
        <w:rPr>
          <w:rFonts w:eastAsia="Times New Roman" w:cs="Times New Roman"/>
          <w:szCs w:val="24"/>
        </w:rPr>
      </w:pPr>
      <w:r w:rsidRPr="00C2550B">
        <w:rPr>
          <w:rFonts w:eastAsia="Times New Roman" w:cs="Times New Roman"/>
          <w:szCs w:val="24"/>
        </w:rPr>
        <w:t xml:space="preserve">When it comes to skills use at work, it is a critical factor for working adults’ continuous skills maintenance and development. </w:t>
      </w:r>
      <w:r w:rsidR="00E87061" w:rsidRPr="00C2550B">
        <w:rPr>
          <w:rFonts w:eastAsia="Times New Roman" w:cs="Times New Roman"/>
          <w:szCs w:val="24"/>
        </w:rPr>
        <w:t>Recently, skills underutilization has been known as a widespread concern for both employees and companies in today’s increasingly complex and competitive world of work</w:t>
      </w:r>
      <w:r w:rsidR="002347F8" w:rsidRPr="00C2550B">
        <w:rPr>
          <w:rFonts w:eastAsia="Times New Roman" w:cs="Times New Roman"/>
          <w:szCs w:val="24"/>
        </w:rPr>
        <w:t xml:space="preserve"> (</w:t>
      </w:r>
      <w:r w:rsidR="00FE2F77" w:rsidRPr="00C2550B">
        <w:rPr>
          <w:szCs w:val="24"/>
        </w:rPr>
        <w:t>Desjardins &amp; Warnke, 2012</w:t>
      </w:r>
      <w:r w:rsidR="007301BC" w:rsidRPr="00C2550B">
        <w:rPr>
          <w:szCs w:val="24"/>
        </w:rPr>
        <w:t>; OECD, 2013</w:t>
      </w:r>
      <w:r w:rsidR="002347F8" w:rsidRPr="00C2550B">
        <w:rPr>
          <w:rFonts w:eastAsia="Times New Roman" w:cs="Times New Roman"/>
          <w:szCs w:val="24"/>
        </w:rPr>
        <w:t>).</w:t>
      </w:r>
      <w:r w:rsidR="007301BC" w:rsidRPr="00C2550B">
        <w:rPr>
          <w:rFonts w:eastAsia="Times New Roman" w:cs="Times New Roman"/>
          <w:szCs w:val="24"/>
        </w:rPr>
        <w:t xml:space="preserve"> </w:t>
      </w:r>
      <w:r w:rsidR="002347F8" w:rsidRPr="00C2550B">
        <w:rPr>
          <w:szCs w:val="24"/>
        </w:rPr>
        <w:t>Accordingly, s</w:t>
      </w:r>
      <w:r w:rsidR="00B11B74" w:rsidRPr="00C2550B">
        <w:rPr>
          <w:szCs w:val="24"/>
        </w:rPr>
        <w:t xml:space="preserve">ome studies paid </w:t>
      </w:r>
      <w:r w:rsidR="009967A3" w:rsidRPr="00C2550B">
        <w:rPr>
          <w:szCs w:val="24"/>
        </w:rPr>
        <w:t>particular</w:t>
      </w:r>
      <w:r w:rsidR="00B11B74" w:rsidRPr="00C2550B">
        <w:rPr>
          <w:szCs w:val="24"/>
        </w:rPr>
        <w:t xml:space="preserve"> attention to the utilization of skills under the “use</w:t>
      </w:r>
      <w:r w:rsidR="00E513F3" w:rsidRPr="00C2550B">
        <w:rPr>
          <w:szCs w:val="24"/>
        </w:rPr>
        <w:t>-</w:t>
      </w:r>
      <w:r w:rsidR="00B11B74" w:rsidRPr="00C2550B">
        <w:rPr>
          <w:szCs w:val="24"/>
        </w:rPr>
        <w:t>it</w:t>
      </w:r>
      <w:r w:rsidR="00E513F3" w:rsidRPr="00C2550B">
        <w:rPr>
          <w:szCs w:val="24"/>
        </w:rPr>
        <w:t>-</w:t>
      </w:r>
      <w:r w:rsidR="00B11B74" w:rsidRPr="00C2550B">
        <w:rPr>
          <w:szCs w:val="24"/>
        </w:rPr>
        <w:t>or</w:t>
      </w:r>
      <w:r w:rsidR="00E513F3" w:rsidRPr="00C2550B">
        <w:rPr>
          <w:szCs w:val="24"/>
        </w:rPr>
        <w:t>-</w:t>
      </w:r>
      <w:r w:rsidR="00B11B74" w:rsidRPr="00C2550B">
        <w:rPr>
          <w:szCs w:val="24"/>
        </w:rPr>
        <w:t>lose</w:t>
      </w:r>
      <w:r w:rsidR="00E513F3" w:rsidRPr="00C2550B">
        <w:rPr>
          <w:szCs w:val="24"/>
        </w:rPr>
        <w:t>-</w:t>
      </w:r>
      <w:r w:rsidR="00B11B74" w:rsidRPr="00C2550B">
        <w:rPr>
          <w:szCs w:val="24"/>
        </w:rPr>
        <w:t>it” hypothesis (</w:t>
      </w:r>
      <w:r w:rsidR="009E467E" w:rsidRPr="00C2550B">
        <w:rPr>
          <w:rFonts w:cs="Times New Roman"/>
          <w:bCs/>
          <w:szCs w:val="24"/>
        </w:rPr>
        <w:t>Salthouse, 2006</w:t>
      </w:r>
      <w:r w:rsidR="00B11B74" w:rsidRPr="00C2550B">
        <w:rPr>
          <w:szCs w:val="24"/>
        </w:rPr>
        <w:t xml:space="preserve">). </w:t>
      </w:r>
      <w:r w:rsidR="00092671" w:rsidRPr="00C2550B">
        <w:rPr>
          <w:szCs w:val="24"/>
        </w:rPr>
        <w:t>In short, the more employees use their skills in their tasks, the more likely they participate in adult education to continue to develop their occupational potential, and vice versa</w:t>
      </w:r>
      <w:r w:rsidR="00B11B74" w:rsidRPr="00C2550B">
        <w:rPr>
          <w:szCs w:val="24"/>
        </w:rPr>
        <w:t xml:space="preserve"> (Desjardins &amp; Warnke, 2012). In a study of Nordic countries, Tikkanen and Nissinen (2018) </w:t>
      </w:r>
      <w:r w:rsidR="00240E74" w:rsidRPr="00C2550B">
        <w:rPr>
          <w:szCs w:val="24"/>
        </w:rPr>
        <w:t>discovered</w:t>
      </w:r>
      <w:r w:rsidR="00B11B74" w:rsidRPr="00C2550B">
        <w:rPr>
          <w:szCs w:val="24"/>
        </w:rPr>
        <w:t xml:space="preserve"> that above</w:t>
      </w:r>
      <w:r w:rsidR="00DE7D71" w:rsidRPr="00C2550B">
        <w:rPr>
          <w:szCs w:val="24"/>
        </w:rPr>
        <w:t>-</w:t>
      </w:r>
      <w:r w:rsidR="00B11B74" w:rsidRPr="00C2550B">
        <w:rPr>
          <w:szCs w:val="24"/>
        </w:rPr>
        <w:t xml:space="preserve">average utilization of skills at work increased employees’ likelihood of participation </w:t>
      </w:r>
      <w:r w:rsidR="00F5417E" w:rsidRPr="00C2550B">
        <w:rPr>
          <w:szCs w:val="24"/>
        </w:rPr>
        <w:t xml:space="preserve">both </w:t>
      </w:r>
      <w:r w:rsidR="00B11B74" w:rsidRPr="00C2550B">
        <w:rPr>
          <w:szCs w:val="24"/>
        </w:rPr>
        <w:t xml:space="preserve">in </w:t>
      </w:r>
      <w:r w:rsidR="00673344" w:rsidRPr="00C2550B">
        <w:rPr>
          <w:szCs w:val="24"/>
        </w:rPr>
        <w:t>formal</w:t>
      </w:r>
      <w:r w:rsidR="00F5417E" w:rsidRPr="00C2550B">
        <w:rPr>
          <w:szCs w:val="24"/>
        </w:rPr>
        <w:t xml:space="preserve"> </w:t>
      </w:r>
      <w:r w:rsidR="00E341E5" w:rsidRPr="00C2550B">
        <w:rPr>
          <w:szCs w:val="24"/>
        </w:rPr>
        <w:t>AET</w:t>
      </w:r>
      <w:r w:rsidR="00F5417E" w:rsidRPr="00C2550B">
        <w:rPr>
          <w:szCs w:val="24"/>
        </w:rPr>
        <w:t xml:space="preserve"> and non-formal AET</w:t>
      </w:r>
      <w:r w:rsidR="00B11B74" w:rsidRPr="00C2550B">
        <w:rPr>
          <w:szCs w:val="24"/>
        </w:rPr>
        <w:t xml:space="preserve">. </w:t>
      </w:r>
      <w:r w:rsidR="00480D7B" w:rsidRPr="00C2550B">
        <w:rPr>
          <w:szCs w:val="24"/>
        </w:rPr>
        <w:t xml:space="preserve">Researchers have also suggested that working adults in a skills shortage situation were </w:t>
      </w:r>
      <w:r w:rsidR="00E00EF7" w:rsidRPr="00C2550B">
        <w:rPr>
          <w:szCs w:val="24"/>
        </w:rPr>
        <w:t>less</w:t>
      </w:r>
      <w:r w:rsidR="00480D7B" w:rsidRPr="00C2550B">
        <w:rPr>
          <w:szCs w:val="24"/>
        </w:rPr>
        <w:t xml:space="preserve"> likely to participate in employer-sponsored training programs</w:t>
      </w:r>
      <w:r w:rsidR="00B11B74" w:rsidRPr="00C2550B">
        <w:rPr>
          <w:szCs w:val="24"/>
        </w:rPr>
        <w:t xml:space="preserve"> (Desjardins &amp; Rubenson, 2011). </w:t>
      </w:r>
      <w:r w:rsidR="00DE53C4" w:rsidRPr="00C2550B">
        <w:rPr>
          <w:szCs w:val="24"/>
        </w:rPr>
        <w:t>In a similar vein, several</w:t>
      </w:r>
      <w:r w:rsidR="00DE53C4" w:rsidRPr="00C2550B">
        <w:rPr>
          <w:rFonts w:eastAsia="Times New Roman" w:cs="Times New Roman"/>
          <w:szCs w:val="24"/>
        </w:rPr>
        <w:t xml:space="preserve"> studies also paid special attention to </w:t>
      </w:r>
      <w:r w:rsidR="00901B6E" w:rsidRPr="00C2550B">
        <w:rPr>
          <w:rFonts w:eastAsia="Times New Roman" w:cs="Times New Roman"/>
          <w:szCs w:val="24"/>
        </w:rPr>
        <w:t xml:space="preserve">the issue of </w:t>
      </w:r>
      <w:r w:rsidR="00DE53C4" w:rsidRPr="00C2550B">
        <w:rPr>
          <w:rFonts w:eastAsia="Times New Roman" w:cs="Times New Roman"/>
          <w:szCs w:val="24"/>
        </w:rPr>
        <w:t xml:space="preserve">skills mismatch under the assumption that </w:t>
      </w:r>
      <w:r w:rsidR="00DE53C4" w:rsidRPr="00C2550B">
        <w:rPr>
          <w:rFonts w:eastAsia="Times New Roman" w:cs="Times New Roman"/>
          <w:szCs w:val="24"/>
        </w:rPr>
        <w:lastRenderedPageBreak/>
        <w:t xml:space="preserve">continuing education can bring extrinsic rewards for adults in the later stages of their life. Desjardins and Rubenson (2011) suggest that </w:t>
      </w:r>
      <w:r w:rsidR="005F09FF" w:rsidRPr="00C2550B">
        <w:rPr>
          <w:rFonts w:eastAsia="Times New Roman" w:cs="Times New Roman"/>
          <w:szCs w:val="24"/>
        </w:rPr>
        <w:t xml:space="preserve">high-skilled </w:t>
      </w:r>
      <w:r w:rsidR="00DE53C4" w:rsidRPr="00C2550B">
        <w:rPr>
          <w:rFonts w:eastAsia="Times New Roman" w:cs="Times New Roman"/>
          <w:szCs w:val="24"/>
        </w:rPr>
        <w:t xml:space="preserve">adults </w:t>
      </w:r>
      <w:r w:rsidR="005F09FF" w:rsidRPr="00C2550B">
        <w:rPr>
          <w:rFonts w:eastAsia="Times New Roman" w:cs="Times New Roman"/>
          <w:szCs w:val="24"/>
        </w:rPr>
        <w:t>were</w:t>
      </w:r>
      <w:r w:rsidR="00DE53C4" w:rsidRPr="00C2550B">
        <w:rPr>
          <w:rFonts w:eastAsia="Times New Roman" w:cs="Times New Roman"/>
          <w:szCs w:val="24"/>
        </w:rPr>
        <w:t xml:space="preserve"> </w:t>
      </w:r>
      <w:r w:rsidR="005F09FF" w:rsidRPr="00C2550B">
        <w:rPr>
          <w:rFonts w:eastAsia="Times New Roman" w:cs="Times New Roman"/>
          <w:szCs w:val="24"/>
        </w:rPr>
        <w:t>more</w:t>
      </w:r>
      <w:r w:rsidR="00DE53C4" w:rsidRPr="00C2550B">
        <w:rPr>
          <w:rFonts w:eastAsia="Times New Roman" w:cs="Times New Roman"/>
          <w:szCs w:val="24"/>
        </w:rPr>
        <w:t xml:space="preserve"> likely to participate in employer-sponsored training programs. </w:t>
      </w:r>
      <w:r w:rsidR="00455B52" w:rsidRPr="00C2550B">
        <w:rPr>
          <w:rFonts w:eastAsia="Times New Roman" w:cs="Times New Roman"/>
          <w:szCs w:val="24"/>
        </w:rPr>
        <w:t>On the</w:t>
      </w:r>
      <w:r w:rsidR="005F09FF" w:rsidRPr="00C2550B">
        <w:rPr>
          <w:rFonts w:eastAsia="Times New Roman" w:cs="Times New Roman"/>
          <w:szCs w:val="24"/>
        </w:rPr>
        <w:t xml:space="preserve"> contrary, </w:t>
      </w:r>
      <w:r w:rsidR="005F09FF" w:rsidRPr="00C2550B">
        <w:rPr>
          <w:szCs w:val="24"/>
        </w:rPr>
        <w:t>Brown and Bimrose (2018) contend that negative experience</w:t>
      </w:r>
      <w:r w:rsidR="0033040B" w:rsidRPr="00C2550B">
        <w:rPr>
          <w:szCs w:val="24"/>
        </w:rPr>
        <w:t>s</w:t>
      </w:r>
      <w:r w:rsidR="005F09FF" w:rsidRPr="00C2550B">
        <w:rPr>
          <w:szCs w:val="24"/>
        </w:rPr>
        <w:t xml:space="preserve"> in </w:t>
      </w:r>
      <w:r w:rsidR="0033040B" w:rsidRPr="00C2550B">
        <w:rPr>
          <w:szCs w:val="24"/>
        </w:rPr>
        <w:t xml:space="preserve">previous </w:t>
      </w:r>
      <w:r w:rsidR="005F09FF" w:rsidRPr="00C2550B">
        <w:rPr>
          <w:szCs w:val="24"/>
        </w:rPr>
        <w:t xml:space="preserve">education and a deficit in skills </w:t>
      </w:r>
      <w:r w:rsidR="00A16D1C" w:rsidRPr="00C2550B">
        <w:rPr>
          <w:szCs w:val="24"/>
        </w:rPr>
        <w:t>may</w:t>
      </w:r>
      <w:r w:rsidR="005F09FF" w:rsidRPr="00C2550B">
        <w:rPr>
          <w:szCs w:val="24"/>
        </w:rPr>
        <w:t xml:space="preserve"> </w:t>
      </w:r>
      <w:r w:rsidR="00FE0226" w:rsidRPr="00C2550B">
        <w:rPr>
          <w:szCs w:val="24"/>
        </w:rPr>
        <w:t xml:space="preserve">rather </w:t>
      </w:r>
      <w:r w:rsidR="00077EC3" w:rsidRPr="00C2550B">
        <w:rPr>
          <w:szCs w:val="24"/>
        </w:rPr>
        <w:t>motivate</w:t>
      </w:r>
      <w:r w:rsidR="005F09FF" w:rsidRPr="00C2550B">
        <w:rPr>
          <w:szCs w:val="24"/>
        </w:rPr>
        <w:t xml:space="preserve"> working adults </w:t>
      </w:r>
      <w:r w:rsidR="00077EC3" w:rsidRPr="00C2550B">
        <w:rPr>
          <w:szCs w:val="24"/>
        </w:rPr>
        <w:t xml:space="preserve">to </w:t>
      </w:r>
      <w:r w:rsidR="005F09FF" w:rsidRPr="00C2550B">
        <w:rPr>
          <w:szCs w:val="24"/>
        </w:rPr>
        <w:t>re-engag</w:t>
      </w:r>
      <w:r w:rsidR="00077EC3" w:rsidRPr="00C2550B">
        <w:rPr>
          <w:szCs w:val="24"/>
        </w:rPr>
        <w:t>e</w:t>
      </w:r>
      <w:r w:rsidR="005F09FF" w:rsidRPr="00C2550B">
        <w:rPr>
          <w:szCs w:val="24"/>
        </w:rPr>
        <w:t xml:space="preserve"> in LLL</w:t>
      </w:r>
      <w:r w:rsidR="005F09FF" w:rsidRPr="00C2550B">
        <w:rPr>
          <w:rFonts w:eastAsia="Times New Roman" w:cs="Times New Roman"/>
          <w:szCs w:val="24"/>
        </w:rPr>
        <w:t xml:space="preserve">. </w:t>
      </w:r>
      <w:r w:rsidR="004D379D" w:rsidRPr="00C2550B">
        <w:rPr>
          <w:szCs w:val="24"/>
        </w:rPr>
        <w:t xml:space="preserve">In alignment with the statements </w:t>
      </w:r>
      <w:r w:rsidR="003F09BE" w:rsidRPr="00C2550B">
        <w:rPr>
          <w:szCs w:val="24"/>
        </w:rPr>
        <w:t xml:space="preserve">and rationale </w:t>
      </w:r>
      <w:r w:rsidR="004D379D" w:rsidRPr="00C2550B">
        <w:rPr>
          <w:szCs w:val="24"/>
        </w:rPr>
        <w:t xml:space="preserve">about skills proficiency </w:t>
      </w:r>
      <w:r w:rsidR="002705DB" w:rsidRPr="00C2550B">
        <w:rPr>
          <w:szCs w:val="24"/>
        </w:rPr>
        <w:t>described above</w:t>
      </w:r>
      <w:r w:rsidR="004D379D" w:rsidRPr="00C2550B">
        <w:rPr>
          <w:szCs w:val="24"/>
        </w:rPr>
        <w:t>, this study look</w:t>
      </w:r>
      <w:r w:rsidR="00A25F56" w:rsidRPr="00C2550B">
        <w:rPr>
          <w:szCs w:val="24"/>
        </w:rPr>
        <w:t>s</w:t>
      </w:r>
      <w:r w:rsidR="004D379D" w:rsidRPr="00C2550B">
        <w:rPr>
          <w:szCs w:val="24"/>
        </w:rPr>
        <w:t xml:space="preserve"> at literacy and ICT</w:t>
      </w:r>
      <w:r w:rsidR="003F09BE" w:rsidRPr="00C2550B">
        <w:rPr>
          <w:szCs w:val="24"/>
        </w:rPr>
        <w:t xml:space="preserve"> as two </w:t>
      </w:r>
      <w:r w:rsidR="00311CE7" w:rsidRPr="00C2550B">
        <w:rPr>
          <w:szCs w:val="24"/>
        </w:rPr>
        <w:t>sub-items</w:t>
      </w:r>
      <w:r w:rsidR="003F09BE" w:rsidRPr="00C2550B">
        <w:rPr>
          <w:szCs w:val="24"/>
        </w:rPr>
        <w:t xml:space="preserve"> of </w:t>
      </w:r>
      <w:r w:rsidR="004D379D" w:rsidRPr="00C2550B">
        <w:rPr>
          <w:szCs w:val="24"/>
        </w:rPr>
        <w:t>skills use at work.</w:t>
      </w:r>
    </w:p>
    <w:p w14:paraId="59BB22ED" w14:textId="747544F7" w:rsidR="00BB1164" w:rsidRPr="00A76258" w:rsidRDefault="00002FF4" w:rsidP="008867DD">
      <w:pPr>
        <w:ind w:firstLine="720"/>
        <w:rPr>
          <w:b/>
          <w:bCs/>
          <w:szCs w:val="24"/>
        </w:rPr>
      </w:pPr>
      <w:r w:rsidRPr="00A76258">
        <w:rPr>
          <w:szCs w:val="24"/>
        </w:rPr>
        <w:t xml:space="preserve">Based on the overview of the literature on how demographic characteristics, human capital, </w:t>
      </w:r>
      <w:r w:rsidR="00FF3CD0" w:rsidRPr="00A76258">
        <w:rPr>
          <w:szCs w:val="24"/>
        </w:rPr>
        <w:t xml:space="preserve">learning-related </w:t>
      </w:r>
      <w:r w:rsidRPr="00A76258">
        <w:rPr>
          <w:szCs w:val="24"/>
        </w:rPr>
        <w:t>socio-psychological dispositions, and working conditions influence working adults’ adult education participation, this study targeted</w:t>
      </w:r>
      <w:r w:rsidR="000D0509" w:rsidRPr="00A76258">
        <w:rPr>
          <w:szCs w:val="24"/>
        </w:rPr>
        <w:t xml:space="preserve"> and categorized</w:t>
      </w:r>
      <w:r w:rsidRPr="00A76258">
        <w:rPr>
          <w:szCs w:val="24"/>
        </w:rPr>
        <w:t xml:space="preserve"> the individual-level and work-related contexts of factors. Table 2 briefly presents the selected key drivers indicating empirical evidence of their effects and relevant </w:t>
      </w:r>
      <w:r w:rsidR="00144EA1" w:rsidRPr="00A76258">
        <w:rPr>
          <w:szCs w:val="24"/>
        </w:rPr>
        <w:t>theoretical and conceptual underpinnings</w:t>
      </w:r>
      <w:r w:rsidRPr="00A76258">
        <w:rPr>
          <w:szCs w:val="24"/>
        </w:rPr>
        <w:t xml:space="preserve">. </w:t>
      </w:r>
      <w:r w:rsidR="00695C27" w:rsidRPr="00A76258">
        <w:rPr>
          <w:szCs w:val="24"/>
        </w:rPr>
        <w:t>It is important to know that these factors act as initiators to participation</w:t>
      </w:r>
      <w:r w:rsidR="00BA0884" w:rsidRPr="00A76258">
        <w:rPr>
          <w:szCs w:val="24"/>
        </w:rPr>
        <w:t>,</w:t>
      </w:r>
      <w:r w:rsidR="00695C27" w:rsidRPr="00A76258">
        <w:rPr>
          <w:szCs w:val="24"/>
        </w:rPr>
        <w:t xml:space="preserve"> or vice versa, and the results are incoherent according to divergent study samples and research design along with a larger context of the study</w:t>
      </w:r>
      <w:r w:rsidR="00FF62AB" w:rsidRPr="00A76258">
        <w:rPr>
          <w:szCs w:val="24"/>
        </w:rPr>
        <w:t>.</w:t>
      </w:r>
      <w:r w:rsidR="00371BBB" w:rsidRPr="00A76258">
        <w:rPr>
          <w:szCs w:val="24"/>
        </w:rPr>
        <w:t xml:space="preserve"> </w:t>
      </w:r>
      <w:r w:rsidR="00BA0884" w:rsidRPr="00A76258">
        <w:rPr>
          <w:szCs w:val="24"/>
        </w:rPr>
        <w:t>The existing empirical evidence of using only a few predictors in the statistical analysis is somewhat limited to generalizing the results. When it comes to the purpose of the study, this present study focuses on providing a holistic picture of adult education participation</w:t>
      </w:r>
      <w:r w:rsidR="00351729" w:rsidRPr="00A76258">
        <w:rPr>
          <w:szCs w:val="24"/>
        </w:rPr>
        <w:t xml:space="preserve">. </w:t>
      </w:r>
      <w:r w:rsidR="00B61C8A" w:rsidRPr="00A76258">
        <w:rPr>
          <w:szCs w:val="24"/>
        </w:rPr>
        <w:t>In this sense, the findings of this study may contribute to shedding light on novel insights and knowledge basis: an examination of the extent to which how the relative importance of these factors differ and how those are associated with shaping different patterns of adult education participation among working adults</w:t>
      </w:r>
      <w:r w:rsidR="002C7A90" w:rsidRPr="00A76258">
        <w:rPr>
          <w:szCs w:val="24"/>
        </w:rPr>
        <w:t>.</w:t>
      </w:r>
    </w:p>
    <w:p w14:paraId="57194916" w14:textId="0015BF84" w:rsidR="00AE4698" w:rsidRPr="00A76258" w:rsidRDefault="00AE4698" w:rsidP="000827DC">
      <w:pPr>
        <w:spacing w:after="240" w:line="240" w:lineRule="auto"/>
        <w:rPr>
          <w:szCs w:val="24"/>
        </w:rPr>
      </w:pPr>
    </w:p>
    <w:p w14:paraId="5D60DB5B" w14:textId="67CC18EF" w:rsidR="00AE4698" w:rsidRPr="00A76258" w:rsidRDefault="00AE4698" w:rsidP="000827DC">
      <w:pPr>
        <w:spacing w:after="240" w:line="240" w:lineRule="auto"/>
        <w:rPr>
          <w:szCs w:val="24"/>
        </w:rPr>
      </w:pPr>
    </w:p>
    <w:p w14:paraId="1BE57F5D" w14:textId="77777777" w:rsidR="00AE4698" w:rsidRPr="00A76258" w:rsidRDefault="00AE4698" w:rsidP="000827DC">
      <w:pPr>
        <w:spacing w:after="240" w:line="240" w:lineRule="auto"/>
        <w:rPr>
          <w:szCs w:val="24"/>
        </w:rPr>
      </w:pPr>
    </w:p>
    <w:p w14:paraId="173FA561" w14:textId="215C489D" w:rsidR="000827DC" w:rsidRPr="00A76258" w:rsidRDefault="00051EBE" w:rsidP="00051EBE">
      <w:pPr>
        <w:pStyle w:val="Caption"/>
        <w:spacing w:after="240"/>
        <w:rPr>
          <w:b/>
          <w:bCs/>
          <w:i w:val="0"/>
          <w:iCs w:val="0"/>
          <w:color w:val="auto"/>
          <w:sz w:val="24"/>
          <w:szCs w:val="24"/>
        </w:rPr>
      </w:pPr>
      <w:bookmarkStart w:id="44" w:name="_Toc129281601"/>
      <w:r w:rsidRPr="00A76258">
        <w:rPr>
          <w:b/>
          <w:bCs/>
          <w:i w:val="0"/>
          <w:iCs w:val="0"/>
          <w:color w:val="auto"/>
          <w:sz w:val="24"/>
          <w:szCs w:val="24"/>
        </w:rPr>
        <w:lastRenderedPageBreak/>
        <w:t xml:space="preserve">Table </w:t>
      </w:r>
      <w:r w:rsidRPr="00A76258">
        <w:rPr>
          <w:b/>
          <w:bCs/>
          <w:i w:val="0"/>
          <w:iCs w:val="0"/>
          <w:color w:val="auto"/>
          <w:sz w:val="24"/>
          <w:szCs w:val="24"/>
        </w:rPr>
        <w:fldChar w:fldCharType="begin"/>
      </w:r>
      <w:r w:rsidRPr="00A76258">
        <w:rPr>
          <w:b/>
          <w:bCs/>
          <w:i w:val="0"/>
          <w:iCs w:val="0"/>
          <w:color w:val="auto"/>
          <w:sz w:val="24"/>
          <w:szCs w:val="24"/>
        </w:rPr>
        <w:instrText xml:space="preserve"> SEQ Table \* ARABIC </w:instrText>
      </w:r>
      <w:r w:rsidRPr="00A76258">
        <w:rPr>
          <w:b/>
          <w:bCs/>
          <w:i w:val="0"/>
          <w:iCs w:val="0"/>
          <w:color w:val="auto"/>
          <w:sz w:val="24"/>
          <w:szCs w:val="24"/>
        </w:rPr>
        <w:fldChar w:fldCharType="separate"/>
      </w:r>
      <w:r w:rsidR="00C64B7C">
        <w:rPr>
          <w:b/>
          <w:bCs/>
          <w:i w:val="0"/>
          <w:iCs w:val="0"/>
          <w:noProof/>
          <w:color w:val="auto"/>
          <w:sz w:val="24"/>
          <w:szCs w:val="24"/>
        </w:rPr>
        <w:t>2</w:t>
      </w:r>
      <w:bookmarkEnd w:id="44"/>
      <w:r w:rsidRPr="00A76258">
        <w:rPr>
          <w:b/>
          <w:bCs/>
          <w:i w:val="0"/>
          <w:iCs w:val="0"/>
          <w:color w:val="auto"/>
          <w:sz w:val="24"/>
          <w:szCs w:val="24"/>
        </w:rPr>
        <w:fldChar w:fldCharType="end"/>
      </w:r>
    </w:p>
    <w:p w14:paraId="263345A6" w14:textId="35164E86" w:rsidR="000827DC" w:rsidRPr="00A76258" w:rsidRDefault="00C93AE4" w:rsidP="000827DC">
      <w:pPr>
        <w:spacing w:after="240" w:line="240" w:lineRule="auto"/>
        <w:rPr>
          <w:szCs w:val="24"/>
        </w:rPr>
      </w:pPr>
      <w:bookmarkStart w:id="45" w:name="_Hlk129281849"/>
      <w:r w:rsidRPr="00A76258">
        <w:rPr>
          <w:i/>
          <w:iCs/>
          <w:szCs w:val="24"/>
        </w:rPr>
        <w:t xml:space="preserve">Selected </w:t>
      </w:r>
      <w:r w:rsidR="001F0081" w:rsidRPr="00A76258">
        <w:rPr>
          <w:i/>
          <w:iCs/>
          <w:szCs w:val="24"/>
        </w:rPr>
        <w:t>Key Drivers of Adult Education Participation</w:t>
      </w:r>
      <w:bookmarkEnd w:id="4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380"/>
      </w:tblGrid>
      <w:tr w:rsidR="00C93AE4" w:rsidRPr="00A76258" w14:paraId="0771EF0E" w14:textId="77777777" w:rsidTr="007A1625">
        <w:trPr>
          <w:tblHeader/>
        </w:trPr>
        <w:tc>
          <w:tcPr>
            <w:tcW w:w="1980" w:type="dxa"/>
            <w:tcBorders>
              <w:top w:val="single" w:sz="4" w:space="0" w:color="auto"/>
              <w:left w:val="nil"/>
              <w:bottom w:val="single" w:sz="4" w:space="0" w:color="auto"/>
              <w:right w:val="nil"/>
            </w:tcBorders>
          </w:tcPr>
          <w:p w14:paraId="0FCC340B" w14:textId="27B48B06" w:rsidR="00C93AE4" w:rsidRPr="00A76258" w:rsidRDefault="00C93AE4" w:rsidP="00B4518F">
            <w:pPr>
              <w:spacing w:after="240" w:line="240" w:lineRule="auto"/>
              <w:jc w:val="center"/>
              <w:rPr>
                <w:szCs w:val="24"/>
              </w:rPr>
            </w:pPr>
            <w:r w:rsidRPr="00A76258">
              <w:rPr>
                <w:szCs w:val="24"/>
              </w:rPr>
              <w:t>Factor</w:t>
            </w:r>
          </w:p>
        </w:tc>
        <w:tc>
          <w:tcPr>
            <w:tcW w:w="7380" w:type="dxa"/>
            <w:tcBorders>
              <w:top w:val="single" w:sz="4" w:space="0" w:color="auto"/>
              <w:left w:val="nil"/>
              <w:bottom w:val="single" w:sz="4" w:space="0" w:color="auto"/>
              <w:right w:val="nil"/>
            </w:tcBorders>
          </w:tcPr>
          <w:p w14:paraId="27F54557" w14:textId="034C307F" w:rsidR="00C93AE4" w:rsidRPr="00A76258" w:rsidRDefault="001A04BF" w:rsidP="00B4518F">
            <w:pPr>
              <w:spacing w:after="240" w:line="240" w:lineRule="auto"/>
              <w:jc w:val="center"/>
              <w:rPr>
                <w:szCs w:val="24"/>
              </w:rPr>
            </w:pPr>
            <w:r w:rsidRPr="00A76258">
              <w:rPr>
                <w:szCs w:val="24"/>
              </w:rPr>
              <w:t>Effect on adult education participation and theoretical rationale</w:t>
            </w:r>
          </w:p>
        </w:tc>
      </w:tr>
      <w:tr w:rsidR="00802902" w:rsidRPr="00A76258" w14:paraId="2E7D82D5" w14:textId="77777777" w:rsidTr="007A1625">
        <w:tc>
          <w:tcPr>
            <w:tcW w:w="9360" w:type="dxa"/>
            <w:gridSpan w:val="2"/>
            <w:tcBorders>
              <w:top w:val="single" w:sz="4" w:space="0" w:color="auto"/>
              <w:left w:val="nil"/>
              <w:bottom w:val="nil"/>
              <w:right w:val="nil"/>
            </w:tcBorders>
          </w:tcPr>
          <w:p w14:paraId="328EE1E9" w14:textId="281FCB18" w:rsidR="00802902" w:rsidRPr="00A76258" w:rsidRDefault="00802902" w:rsidP="002345E3">
            <w:pPr>
              <w:spacing w:after="240" w:line="240" w:lineRule="auto"/>
              <w:rPr>
                <w:i/>
                <w:iCs/>
                <w:szCs w:val="24"/>
              </w:rPr>
            </w:pPr>
            <w:r w:rsidRPr="00A76258">
              <w:rPr>
                <w:i/>
                <w:iCs/>
                <w:szCs w:val="24"/>
              </w:rPr>
              <w:t>Demographic information</w:t>
            </w:r>
          </w:p>
        </w:tc>
      </w:tr>
      <w:tr w:rsidR="001A04BF" w:rsidRPr="00A76258" w14:paraId="4713649C" w14:textId="77777777" w:rsidTr="007A1625">
        <w:tc>
          <w:tcPr>
            <w:tcW w:w="1980" w:type="dxa"/>
            <w:tcBorders>
              <w:top w:val="nil"/>
              <w:left w:val="nil"/>
              <w:bottom w:val="nil"/>
              <w:right w:val="nil"/>
            </w:tcBorders>
          </w:tcPr>
          <w:p w14:paraId="513BC223" w14:textId="6E199B05" w:rsidR="001A04BF" w:rsidRPr="00A76258" w:rsidRDefault="001A04BF" w:rsidP="00E77181">
            <w:pPr>
              <w:spacing w:after="240" w:line="240" w:lineRule="auto"/>
              <w:ind w:left="216"/>
              <w:rPr>
                <w:szCs w:val="24"/>
              </w:rPr>
            </w:pPr>
            <w:r w:rsidRPr="00A76258">
              <w:rPr>
                <w:szCs w:val="24"/>
              </w:rPr>
              <w:t>Gender</w:t>
            </w:r>
          </w:p>
        </w:tc>
        <w:tc>
          <w:tcPr>
            <w:tcW w:w="7380" w:type="dxa"/>
            <w:tcBorders>
              <w:top w:val="nil"/>
              <w:left w:val="nil"/>
              <w:bottom w:val="nil"/>
              <w:right w:val="nil"/>
            </w:tcBorders>
          </w:tcPr>
          <w:p w14:paraId="7C93A44F" w14:textId="3E601103" w:rsidR="001A04BF" w:rsidRPr="00A76258" w:rsidRDefault="000F6529" w:rsidP="00972A2A">
            <w:pPr>
              <w:spacing w:after="240" w:line="240" w:lineRule="auto"/>
              <w:rPr>
                <w:szCs w:val="24"/>
              </w:rPr>
            </w:pPr>
            <w:r w:rsidRPr="00A76258">
              <w:rPr>
                <w:szCs w:val="24"/>
              </w:rPr>
              <w:t xml:space="preserve">Men participated more in general (Ioannidou &amp; Parma, 2022); female </w:t>
            </w:r>
            <w:r w:rsidR="00802902" w:rsidRPr="00A76258">
              <w:rPr>
                <w:szCs w:val="24"/>
              </w:rPr>
              <w:t>employee</w:t>
            </w:r>
            <w:r w:rsidRPr="00A76258">
              <w:rPr>
                <w:szCs w:val="24"/>
              </w:rPr>
              <w:t xml:space="preserve"> participation was higher in Nordic countries (Massing &amp; Gauly, 2017)</w:t>
            </w:r>
            <w:r w:rsidR="00802902" w:rsidRPr="00A76258">
              <w:rPr>
                <w:szCs w:val="24"/>
              </w:rPr>
              <w:t>.</w:t>
            </w:r>
          </w:p>
        </w:tc>
      </w:tr>
      <w:tr w:rsidR="001A04BF" w:rsidRPr="00A76258" w14:paraId="01EC7418" w14:textId="77777777" w:rsidTr="007A1625">
        <w:tc>
          <w:tcPr>
            <w:tcW w:w="1980" w:type="dxa"/>
            <w:tcBorders>
              <w:top w:val="nil"/>
              <w:left w:val="nil"/>
              <w:bottom w:val="single" w:sz="4" w:space="0" w:color="auto"/>
              <w:right w:val="nil"/>
            </w:tcBorders>
          </w:tcPr>
          <w:p w14:paraId="2EB3E2F9" w14:textId="2A2CD53B" w:rsidR="001A04BF" w:rsidRPr="00A76258" w:rsidRDefault="001A04BF" w:rsidP="00E77181">
            <w:pPr>
              <w:spacing w:after="240" w:line="240" w:lineRule="auto"/>
              <w:ind w:left="216"/>
              <w:rPr>
                <w:szCs w:val="24"/>
              </w:rPr>
            </w:pPr>
            <w:r w:rsidRPr="00A76258">
              <w:rPr>
                <w:szCs w:val="24"/>
              </w:rPr>
              <w:t>Age</w:t>
            </w:r>
          </w:p>
        </w:tc>
        <w:tc>
          <w:tcPr>
            <w:tcW w:w="7380" w:type="dxa"/>
            <w:tcBorders>
              <w:top w:val="nil"/>
              <w:left w:val="nil"/>
              <w:bottom w:val="single" w:sz="4" w:space="0" w:color="auto"/>
              <w:right w:val="nil"/>
            </w:tcBorders>
          </w:tcPr>
          <w:p w14:paraId="46172B7F" w14:textId="7C2DA214" w:rsidR="001A04BF" w:rsidRPr="00A76258" w:rsidRDefault="00E95461" w:rsidP="00972A2A">
            <w:pPr>
              <w:spacing w:after="240" w:line="240" w:lineRule="auto"/>
              <w:rPr>
                <w:szCs w:val="24"/>
              </w:rPr>
            </w:pPr>
            <w:r w:rsidRPr="00A76258">
              <w:rPr>
                <w:szCs w:val="24"/>
              </w:rPr>
              <w:t xml:space="preserve">An inverse relationship (Boeren et al., 2010; </w:t>
            </w:r>
            <w:r w:rsidRPr="00A76258">
              <w:rPr>
                <w:rFonts w:cs="Times New Roman"/>
                <w:szCs w:val="24"/>
              </w:rPr>
              <w:t>Desjardins et al., 2006</w:t>
            </w:r>
            <w:r w:rsidRPr="00A76258">
              <w:rPr>
                <w:szCs w:val="24"/>
              </w:rPr>
              <w:t xml:space="preserve">); </w:t>
            </w:r>
            <w:r w:rsidR="007728D2" w:rsidRPr="00A76258">
              <w:rPr>
                <w:szCs w:val="24"/>
              </w:rPr>
              <w:t>elderly</w:t>
            </w:r>
            <w:r w:rsidRPr="00A76258">
              <w:rPr>
                <w:szCs w:val="24"/>
              </w:rPr>
              <w:t xml:space="preserve"> </w:t>
            </w:r>
            <w:r w:rsidR="007728D2" w:rsidRPr="00A76258">
              <w:rPr>
                <w:szCs w:val="24"/>
              </w:rPr>
              <w:t xml:space="preserve">workers </w:t>
            </w:r>
            <w:r w:rsidRPr="00A76258">
              <w:rPr>
                <w:szCs w:val="24"/>
              </w:rPr>
              <w:t>were more likely to participate in informal learning (</w:t>
            </w:r>
            <w:r w:rsidRPr="00A76258">
              <w:rPr>
                <w:rFonts w:eastAsia="Times New Roman" w:cs="Times New Roman"/>
                <w:szCs w:val="24"/>
              </w:rPr>
              <w:t>Berg &amp; Chyung, 2008; Livingstone, 1999</w:t>
            </w:r>
            <w:r w:rsidRPr="00A76258">
              <w:rPr>
                <w:szCs w:val="24"/>
              </w:rPr>
              <w:t>)</w:t>
            </w:r>
            <w:r w:rsidR="00802902" w:rsidRPr="00A76258">
              <w:rPr>
                <w:szCs w:val="24"/>
              </w:rPr>
              <w:t>.</w:t>
            </w:r>
          </w:p>
        </w:tc>
      </w:tr>
      <w:tr w:rsidR="00802902" w:rsidRPr="00A76258" w14:paraId="3B0FFF1D" w14:textId="77777777" w:rsidTr="007A1625">
        <w:tc>
          <w:tcPr>
            <w:tcW w:w="9360" w:type="dxa"/>
            <w:gridSpan w:val="2"/>
            <w:tcBorders>
              <w:top w:val="single" w:sz="4" w:space="0" w:color="auto"/>
              <w:left w:val="nil"/>
              <w:right w:val="nil"/>
            </w:tcBorders>
          </w:tcPr>
          <w:p w14:paraId="47C065D9" w14:textId="1A35CAC3" w:rsidR="00802902" w:rsidRPr="00A76258" w:rsidRDefault="00802902" w:rsidP="00972A2A">
            <w:pPr>
              <w:spacing w:after="240" w:line="240" w:lineRule="auto"/>
              <w:rPr>
                <w:i/>
                <w:iCs/>
                <w:szCs w:val="24"/>
              </w:rPr>
            </w:pPr>
            <w:r w:rsidRPr="00A76258">
              <w:rPr>
                <w:i/>
                <w:iCs/>
                <w:szCs w:val="24"/>
              </w:rPr>
              <w:t>Human capital</w:t>
            </w:r>
          </w:p>
        </w:tc>
      </w:tr>
      <w:tr w:rsidR="00B91FB1" w:rsidRPr="00A76258" w14:paraId="17664973" w14:textId="77777777" w:rsidTr="007A1625">
        <w:tc>
          <w:tcPr>
            <w:tcW w:w="1980" w:type="dxa"/>
            <w:tcBorders>
              <w:left w:val="nil"/>
              <w:right w:val="nil"/>
            </w:tcBorders>
          </w:tcPr>
          <w:p w14:paraId="7F8B9996" w14:textId="56348BD2" w:rsidR="00B91FB1" w:rsidRPr="00A76258" w:rsidRDefault="00B91FB1" w:rsidP="00E77181">
            <w:pPr>
              <w:spacing w:after="240" w:line="240" w:lineRule="auto"/>
              <w:ind w:left="216"/>
              <w:rPr>
                <w:szCs w:val="24"/>
              </w:rPr>
            </w:pPr>
            <w:r w:rsidRPr="00A76258">
              <w:rPr>
                <w:szCs w:val="24"/>
              </w:rPr>
              <w:t>Education level</w:t>
            </w:r>
          </w:p>
        </w:tc>
        <w:tc>
          <w:tcPr>
            <w:tcW w:w="7380" w:type="dxa"/>
            <w:tcBorders>
              <w:left w:val="nil"/>
              <w:right w:val="nil"/>
            </w:tcBorders>
          </w:tcPr>
          <w:p w14:paraId="29901444" w14:textId="4ABF053A" w:rsidR="00B91FB1" w:rsidRPr="00A76258" w:rsidRDefault="00EE481C" w:rsidP="00972A2A">
            <w:pPr>
              <w:spacing w:after="240" w:line="240" w:lineRule="auto"/>
              <w:rPr>
                <w:szCs w:val="24"/>
              </w:rPr>
            </w:pPr>
            <w:r w:rsidRPr="00A76258">
              <w:rPr>
                <w:szCs w:val="24"/>
              </w:rPr>
              <w:t xml:space="preserve">A salient indicator </w:t>
            </w:r>
            <w:r w:rsidR="003F506F" w:rsidRPr="00A76258">
              <w:rPr>
                <w:szCs w:val="24"/>
              </w:rPr>
              <w:t>predicting</w:t>
            </w:r>
            <w:r w:rsidRPr="00A76258">
              <w:rPr>
                <w:szCs w:val="24"/>
              </w:rPr>
              <w:t xml:space="preserve"> AET (</w:t>
            </w:r>
            <w:r w:rsidR="00EE1FF1" w:rsidRPr="00A76258">
              <w:rPr>
                <w:rFonts w:cs="Times New Roman"/>
                <w:szCs w:val="24"/>
              </w:rPr>
              <w:t>Kopka &amp; Peng, 1993</w:t>
            </w:r>
            <w:r w:rsidRPr="00A76258">
              <w:rPr>
                <w:szCs w:val="24"/>
              </w:rPr>
              <w:t>)</w:t>
            </w:r>
            <w:r w:rsidR="00EE1FF1" w:rsidRPr="00A76258">
              <w:rPr>
                <w:szCs w:val="24"/>
              </w:rPr>
              <w:t xml:space="preserve">; </w:t>
            </w:r>
            <w:r w:rsidR="00802902" w:rsidRPr="00A76258">
              <w:rPr>
                <w:szCs w:val="24"/>
              </w:rPr>
              <w:t xml:space="preserve">higher educational attainments </w:t>
            </w:r>
            <w:r w:rsidR="003F68E3" w:rsidRPr="00A76258">
              <w:rPr>
                <w:szCs w:val="24"/>
              </w:rPr>
              <w:t>increase the</w:t>
            </w:r>
            <w:r w:rsidR="00EE1FF1" w:rsidRPr="00A76258">
              <w:rPr>
                <w:szCs w:val="24"/>
              </w:rPr>
              <w:t xml:space="preserve"> likelihood of subsequent learning (Ioannidou &amp; Parma, 2022; </w:t>
            </w:r>
            <w:r w:rsidR="00EE1FF1" w:rsidRPr="00A76258">
              <w:rPr>
                <w:rFonts w:eastAsia="Times New Roman" w:cs="Times New Roman"/>
                <w:szCs w:val="24"/>
              </w:rPr>
              <w:t>Punksungka et al., 2021</w:t>
            </w:r>
            <w:r w:rsidR="00EE1FF1" w:rsidRPr="00A76258">
              <w:rPr>
                <w:szCs w:val="24"/>
              </w:rPr>
              <w:t>)</w:t>
            </w:r>
            <w:r w:rsidR="00802902" w:rsidRPr="00A76258">
              <w:rPr>
                <w:szCs w:val="24"/>
              </w:rPr>
              <w:t>.</w:t>
            </w:r>
          </w:p>
        </w:tc>
      </w:tr>
      <w:tr w:rsidR="00B91FB1" w:rsidRPr="00A76258" w14:paraId="1B10FA0E" w14:textId="77777777" w:rsidTr="007A1625">
        <w:tc>
          <w:tcPr>
            <w:tcW w:w="1980" w:type="dxa"/>
            <w:tcBorders>
              <w:left w:val="nil"/>
              <w:right w:val="nil"/>
            </w:tcBorders>
          </w:tcPr>
          <w:p w14:paraId="18D50E88" w14:textId="2E912EDA" w:rsidR="00B91FB1" w:rsidRPr="00A76258" w:rsidRDefault="00B91FB1" w:rsidP="00E77181">
            <w:pPr>
              <w:spacing w:after="240" w:line="240" w:lineRule="auto"/>
              <w:ind w:left="216"/>
              <w:rPr>
                <w:szCs w:val="24"/>
              </w:rPr>
            </w:pPr>
            <w:r w:rsidRPr="00A76258">
              <w:rPr>
                <w:szCs w:val="24"/>
              </w:rPr>
              <w:t>Income</w:t>
            </w:r>
          </w:p>
        </w:tc>
        <w:tc>
          <w:tcPr>
            <w:tcW w:w="7380" w:type="dxa"/>
            <w:tcBorders>
              <w:left w:val="nil"/>
              <w:right w:val="nil"/>
            </w:tcBorders>
          </w:tcPr>
          <w:p w14:paraId="409B2616" w14:textId="034028BC" w:rsidR="00B91FB1" w:rsidRPr="00A76258" w:rsidRDefault="00EE481C" w:rsidP="00972A2A">
            <w:pPr>
              <w:spacing w:after="240" w:line="240" w:lineRule="auto"/>
              <w:rPr>
                <w:szCs w:val="24"/>
              </w:rPr>
            </w:pPr>
            <w:r w:rsidRPr="00A76258">
              <w:rPr>
                <w:szCs w:val="24"/>
              </w:rPr>
              <w:t>An e</w:t>
            </w:r>
            <w:r w:rsidR="00E95461" w:rsidRPr="00A76258">
              <w:rPr>
                <w:szCs w:val="24"/>
              </w:rPr>
              <w:t xml:space="preserve">xtrinsic reward for AET (Tikkanen &amp; Nissinen, 2016); a barrier </w:t>
            </w:r>
            <w:r w:rsidR="00802902" w:rsidRPr="00A76258">
              <w:rPr>
                <w:szCs w:val="24"/>
              </w:rPr>
              <w:t>to</w:t>
            </w:r>
            <w:r w:rsidR="00E95461" w:rsidRPr="00A76258">
              <w:rPr>
                <w:szCs w:val="24"/>
              </w:rPr>
              <w:t xml:space="preserve"> non-participation of low-skilled</w:t>
            </w:r>
            <w:r w:rsidRPr="00A76258">
              <w:rPr>
                <w:szCs w:val="24"/>
              </w:rPr>
              <w:t xml:space="preserve"> </w:t>
            </w:r>
            <w:r w:rsidR="00E95461" w:rsidRPr="00A76258">
              <w:rPr>
                <w:szCs w:val="24"/>
              </w:rPr>
              <w:t>(Massing &amp; Gauly, 2017)</w:t>
            </w:r>
            <w:r w:rsidR="00802902" w:rsidRPr="00A76258">
              <w:rPr>
                <w:szCs w:val="24"/>
              </w:rPr>
              <w:t>.</w:t>
            </w:r>
          </w:p>
        </w:tc>
      </w:tr>
      <w:tr w:rsidR="00B91FB1" w:rsidRPr="00A76258" w14:paraId="280EAE4E" w14:textId="77777777" w:rsidTr="007A1625">
        <w:tc>
          <w:tcPr>
            <w:tcW w:w="1980" w:type="dxa"/>
            <w:tcBorders>
              <w:left w:val="nil"/>
              <w:right w:val="nil"/>
            </w:tcBorders>
          </w:tcPr>
          <w:p w14:paraId="224D6798" w14:textId="4B091FD5" w:rsidR="00B91FB1" w:rsidRPr="00A76258" w:rsidRDefault="00B91FB1" w:rsidP="00E77181">
            <w:pPr>
              <w:spacing w:after="240" w:line="240" w:lineRule="auto"/>
              <w:ind w:left="216"/>
              <w:rPr>
                <w:szCs w:val="24"/>
              </w:rPr>
            </w:pPr>
            <w:r w:rsidRPr="00A76258">
              <w:rPr>
                <w:szCs w:val="24"/>
              </w:rPr>
              <w:t>Health</w:t>
            </w:r>
          </w:p>
        </w:tc>
        <w:tc>
          <w:tcPr>
            <w:tcW w:w="7380" w:type="dxa"/>
            <w:tcBorders>
              <w:left w:val="nil"/>
              <w:right w:val="nil"/>
            </w:tcBorders>
          </w:tcPr>
          <w:p w14:paraId="0E8BE64C" w14:textId="76F6F9BC" w:rsidR="00B91FB1" w:rsidRPr="00A76258" w:rsidRDefault="007B4838" w:rsidP="00E422B3">
            <w:pPr>
              <w:spacing w:after="240" w:line="240" w:lineRule="auto"/>
              <w:rPr>
                <w:szCs w:val="24"/>
              </w:rPr>
            </w:pPr>
            <w:r w:rsidRPr="00A76258">
              <w:rPr>
                <w:szCs w:val="24"/>
              </w:rPr>
              <w:t>D</w:t>
            </w:r>
            <w:r w:rsidR="00E422B3" w:rsidRPr="00A76258">
              <w:rPr>
                <w:szCs w:val="24"/>
              </w:rPr>
              <w:t>ecline</w:t>
            </w:r>
            <w:r w:rsidRPr="00A76258">
              <w:rPr>
                <w:szCs w:val="24"/>
              </w:rPr>
              <w:t>s</w:t>
            </w:r>
            <w:r w:rsidR="00E422B3" w:rsidRPr="00A76258">
              <w:rPr>
                <w:szCs w:val="24"/>
              </w:rPr>
              <w:t xml:space="preserve"> in health </w:t>
            </w:r>
            <w:r w:rsidRPr="00A76258">
              <w:rPr>
                <w:szCs w:val="24"/>
              </w:rPr>
              <w:t>increase</w:t>
            </w:r>
            <w:r w:rsidR="00E422B3" w:rsidRPr="00A76258">
              <w:rPr>
                <w:szCs w:val="24"/>
              </w:rPr>
              <w:t xml:space="preserve"> the likelihood of non-participation in AET (Patterson, 2018); inversely, LLL and health information-seeking increased health (Tikkanen &amp; Nissinen, 2016) – </w:t>
            </w:r>
            <w:r w:rsidR="003C7688" w:rsidRPr="00A76258">
              <w:rPr>
                <w:szCs w:val="24"/>
              </w:rPr>
              <w:t>rational choice theory (Scott, 2000)</w:t>
            </w:r>
            <w:r w:rsidR="003666DE" w:rsidRPr="00A76258">
              <w:rPr>
                <w:szCs w:val="24"/>
              </w:rPr>
              <w:t xml:space="preserve"> and motivation theory (e.g., Maslow’s)</w:t>
            </w:r>
            <w:r w:rsidR="00802902" w:rsidRPr="00A76258">
              <w:rPr>
                <w:szCs w:val="24"/>
              </w:rPr>
              <w:t>.</w:t>
            </w:r>
          </w:p>
        </w:tc>
      </w:tr>
      <w:tr w:rsidR="00B91FB1" w:rsidRPr="00A76258" w14:paraId="3E3C2DF8" w14:textId="77777777" w:rsidTr="007A1625">
        <w:tc>
          <w:tcPr>
            <w:tcW w:w="1980" w:type="dxa"/>
            <w:tcBorders>
              <w:left w:val="nil"/>
              <w:bottom w:val="single" w:sz="4" w:space="0" w:color="auto"/>
              <w:right w:val="nil"/>
            </w:tcBorders>
          </w:tcPr>
          <w:p w14:paraId="56419EC2" w14:textId="7460AB74" w:rsidR="00B91FB1" w:rsidRPr="00A76258" w:rsidRDefault="00B91FB1" w:rsidP="00E77181">
            <w:pPr>
              <w:spacing w:after="240" w:line="240" w:lineRule="auto"/>
              <w:ind w:left="216"/>
              <w:rPr>
                <w:szCs w:val="24"/>
              </w:rPr>
            </w:pPr>
            <w:r w:rsidRPr="00A76258">
              <w:rPr>
                <w:szCs w:val="24"/>
              </w:rPr>
              <w:t>Skills proficiency</w:t>
            </w:r>
          </w:p>
        </w:tc>
        <w:tc>
          <w:tcPr>
            <w:tcW w:w="7380" w:type="dxa"/>
            <w:tcBorders>
              <w:left w:val="nil"/>
              <w:bottom w:val="single" w:sz="4" w:space="0" w:color="auto"/>
              <w:right w:val="nil"/>
            </w:tcBorders>
          </w:tcPr>
          <w:p w14:paraId="2E7449B3" w14:textId="354AD34A" w:rsidR="00B91FB1" w:rsidRPr="00A76258" w:rsidRDefault="003C7688" w:rsidP="00972A2A">
            <w:pPr>
              <w:spacing w:after="240" w:line="240" w:lineRule="auto"/>
              <w:rPr>
                <w:szCs w:val="24"/>
              </w:rPr>
            </w:pPr>
            <w:r w:rsidRPr="00A76258">
              <w:rPr>
                <w:szCs w:val="24"/>
              </w:rPr>
              <w:t xml:space="preserve">A </w:t>
            </w:r>
            <w:r w:rsidR="009D37F3" w:rsidRPr="00A76258">
              <w:rPr>
                <w:szCs w:val="24"/>
              </w:rPr>
              <w:t xml:space="preserve">major prerequisite for and often </w:t>
            </w:r>
            <w:r w:rsidR="00E26AED" w:rsidRPr="00A76258">
              <w:rPr>
                <w:szCs w:val="24"/>
              </w:rPr>
              <w:t xml:space="preserve">a </w:t>
            </w:r>
            <w:r w:rsidR="009D37F3" w:rsidRPr="00A76258">
              <w:rPr>
                <w:szCs w:val="24"/>
              </w:rPr>
              <w:t>by-product of</w:t>
            </w:r>
            <w:r w:rsidRPr="00A76258">
              <w:rPr>
                <w:szCs w:val="24"/>
              </w:rPr>
              <w:t xml:space="preserve"> </w:t>
            </w:r>
            <w:r w:rsidR="009D37F3" w:rsidRPr="00A76258">
              <w:rPr>
                <w:szCs w:val="24"/>
              </w:rPr>
              <w:t xml:space="preserve">AET </w:t>
            </w:r>
            <w:r w:rsidRPr="00A76258">
              <w:rPr>
                <w:szCs w:val="24"/>
              </w:rPr>
              <w:t>(</w:t>
            </w:r>
            <w:r w:rsidR="009D37F3" w:rsidRPr="00A76258">
              <w:rPr>
                <w:szCs w:val="24"/>
              </w:rPr>
              <w:t>Desjardins, 2020; Jyung et al., 2020</w:t>
            </w:r>
            <w:r w:rsidRPr="00A76258">
              <w:rPr>
                <w:szCs w:val="24"/>
              </w:rPr>
              <w:t>)</w:t>
            </w:r>
            <w:r w:rsidR="009D37F3" w:rsidRPr="00A76258">
              <w:rPr>
                <w:szCs w:val="24"/>
              </w:rPr>
              <w:t>; a relationship between basic skills and LLL can be seen as a continuum (Rubenson, 2011)</w:t>
            </w:r>
            <w:r w:rsidR="00802902" w:rsidRPr="00A76258">
              <w:rPr>
                <w:szCs w:val="24"/>
              </w:rPr>
              <w:t>.</w:t>
            </w:r>
          </w:p>
        </w:tc>
      </w:tr>
      <w:tr w:rsidR="00802902" w:rsidRPr="00A76258" w14:paraId="6A7517AD" w14:textId="77777777" w:rsidTr="007A1625">
        <w:tc>
          <w:tcPr>
            <w:tcW w:w="9360" w:type="dxa"/>
            <w:gridSpan w:val="2"/>
            <w:tcBorders>
              <w:top w:val="single" w:sz="4" w:space="0" w:color="auto"/>
              <w:left w:val="nil"/>
              <w:bottom w:val="nil"/>
              <w:right w:val="nil"/>
            </w:tcBorders>
          </w:tcPr>
          <w:p w14:paraId="650E2382" w14:textId="7ED16C31" w:rsidR="00802902" w:rsidRPr="00A76258" w:rsidRDefault="00802902" w:rsidP="00972A2A">
            <w:pPr>
              <w:spacing w:after="240" w:line="240" w:lineRule="auto"/>
              <w:rPr>
                <w:i/>
                <w:iCs/>
                <w:szCs w:val="24"/>
              </w:rPr>
            </w:pPr>
            <w:r w:rsidRPr="00A76258">
              <w:rPr>
                <w:i/>
                <w:iCs/>
                <w:szCs w:val="24"/>
              </w:rPr>
              <w:t>Socio-psychological state</w:t>
            </w:r>
          </w:p>
        </w:tc>
      </w:tr>
      <w:tr w:rsidR="00B91FB1" w:rsidRPr="00A76258" w14:paraId="3E8A463E" w14:textId="77777777" w:rsidTr="007A1625">
        <w:tc>
          <w:tcPr>
            <w:tcW w:w="1980" w:type="dxa"/>
            <w:tcBorders>
              <w:top w:val="nil"/>
              <w:left w:val="nil"/>
              <w:bottom w:val="nil"/>
              <w:right w:val="nil"/>
            </w:tcBorders>
          </w:tcPr>
          <w:p w14:paraId="3A613000" w14:textId="5D31048A" w:rsidR="00B91FB1" w:rsidRPr="00A76258" w:rsidRDefault="00B91FB1" w:rsidP="00E77181">
            <w:pPr>
              <w:spacing w:after="240" w:line="240" w:lineRule="auto"/>
              <w:ind w:left="216"/>
              <w:rPr>
                <w:szCs w:val="24"/>
              </w:rPr>
            </w:pPr>
            <w:r w:rsidRPr="00A76258">
              <w:rPr>
                <w:szCs w:val="24"/>
              </w:rPr>
              <w:t>Learning attitudes</w:t>
            </w:r>
          </w:p>
        </w:tc>
        <w:tc>
          <w:tcPr>
            <w:tcW w:w="7380" w:type="dxa"/>
            <w:tcBorders>
              <w:top w:val="nil"/>
              <w:left w:val="nil"/>
              <w:bottom w:val="nil"/>
              <w:right w:val="nil"/>
            </w:tcBorders>
          </w:tcPr>
          <w:p w14:paraId="3D7B4EC9" w14:textId="218B7EEE" w:rsidR="00E853D1" w:rsidRPr="00A76258" w:rsidRDefault="00EA7258" w:rsidP="0090613B">
            <w:pPr>
              <w:spacing w:after="240" w:line="240" w:lineRule="auto"/>
              <w:rPr>
                <w:szCs w:val="24"/>
              </w:rPr>
            </w:pPr>
            <w:r w:rsidRPr="00A76258">
              <w:rPr>
                <w:szCs w:val="24"/>
              </w:rPr>
              <w:t>A central ingredient of skilling and AET</w:t>
            </w:r>
            <w:r w:rsidR="0090613B" w:rsidRPr="00A76258">
              <w:rPr>
                <w:szCs w:val="24"/>
              </w:rPr>
              <w:t xml:space="preserve"> (</w:t>
            </w:r>
            <w:r w:rsidR="00E853D1" w:rsidRPr="00A76258">
              <w:rPr>
                <w:rFonts w:cs="Times New Roman"/>
                <w:szCs w:val="24"/>
              </w:rPr>
              <w:t xml:space="preserve">Allen &amp; </w:t>
            </w:r>
            <w:r w:rsidR="00F95BA9">
              <w:rPr>
                <w:rFonts w:cs="Times New Roman"/>
                <w:szCs w:val="24"/>
              </w:rPr>
              <w:t xml:space="preserve">van der </w:t>
            </w:r>
            <w:r w:rsidR="00E853D1" w:rsidRPr="00A76258">
              <w:rPr>
                <w:rFonts w:cs="Times New Roman"/>
                <w:szCs w:val="24"/>
              </w:rPr>
              <w:t xml:space="preserve">Velden, 2012; </w:t>
            </w:r>
            <w:r w:rsidR="00E853D1" w:rsidRPr="00A76258">
              <w:rPr>
                <w:szCs w:val="24"/>
              </w:rPr>
              <w:t xml:space="preserve">Boeren, 2017; </w:t>
            </w:r>
            <w:r w:rsidR="003C4AA5" w:rsidRPr="00A76258">
              <w:rPr>
                <w:szCs w:val="24"/>
              </w:rPr>
              <w:t>Lavrijsen &amp; Nicaise, 2015</w:t>
            </w:r>
            <w:r w:rsidR="0090613B" w:rsidRPr="00A76258">
              <w:rPr>
                <w:szCs w:val="24"/>
              </w:rPr>
              <w:t xml:space="preserve">); intertwined with </w:t>
            </w:r>
            <w:r w:rsidR="003C4AA5" w:rsidRPr="00A76258">
              <w:rPr>
                <w:szCs w:val="24"/>
              </w:rPr>
              <w:t xml:space="preserve">both extrinsic and intrinsic motivations </w:t>
            </w:r>
            <w:r w:rsidR="0090613B" w:rsidRPr="00A76258">
              <w:rPr>
                <w:szCs w:val="24"/>
              </w:rPr>
              <w:t>(Fouarge et al., 2013; Kyndt et al., 2011</w:t>
            </w:r>
            <w:r w:rsidR="003C4AA5" w:rsidRPr="00A76258">
              <w:rPr>
                <w:szCs w:val="24"/>
              </w:rPr>
              <w:t>)</w:t>
            </w:r>
            <w:r w:rsidR="00BC1D93" w:rsidRPr="00A76258">
              <w:rPr>
                <w:szCs w:val="24"/>
              </w:rPr>
              <w:t xml:space="preserve"> – theory of reasoned action quoted in Tikkanen </w:t>
            </w:r>
            <w:r w:rsidR="00A523A8" w:rsidRPr="00A76258">
              <w:rPr>
                <w:szCs w:val="24"/>
              </w:rPr>
              <w:t>&amp;</w:t>
            </w:r>
            <w:r w:rsidR="00BC1D93" w:rsidRPr="00A76258">
              <w:rPr>
                <w:szCs w:val="24"/>
              </w:rPr>
              <w:t xml:space="preserve"> Nissinen (2018)</w:t>
            </w:r>
            <w:r w:rsidR="00802902" w:rsidRPr="00A76258">
              <w:rPr>
                <w:szCs w:val="24"/>
              </w:rPr>
              <w:t>.</w:t>
            </w:r>
          </w:p>
        </w:tc>
      </w:tr>
      <w:tr w:rsidR="00B91FB1" w:rsidRPr="00A76258" w14:paraId="44E87870" w14:textId="77777777" w:rsidTr="007A1625">
        <w:tc>
          <w:tcPr>
            <w:tcW w:w="1980" w:type="dxa"/>
            <w:tcBorders>
              <w:top w:val="nil"/>
              <w:left w:val="nil"/>
              <w:bottom w:val="nil"/>
              <w:right w:val="nil"/>
            </w:tcBorders>
          </w:tcPr>
          <w:p w14:paraId="70889E94" w14:textId="08F0DCC1" w:rsidR="00B91FB1" w:rsidRPr="00A76258" w:rsidRDefault="00B91FB1" w:rsidP="00E77181">
            <w:pPr>
              <w:spacing w:after="240" w:line="240" w:lineRule="auto"/>
              <w:ind w:left="216"/>
              <w:rPr>
                <w:szCs w:val="24"/>
              </w:rPr>
            </w:pPr>
            <w:r w:rsidRPr="00A76258">
              <w:rPr>
                <w:szCs w:val="24"/>
              </w:rPr>
              <w:t>Cultural engagement</w:t>
            </w:r>
          </w:p>
        </w:tc>
        <w:tc>
          <w:tcPr>
            <w:tcW w:w="7380" w:type="dxa"/>
            <w:tcBorders>
              <w:top w:val="nil"/>
              <w:left w:val="nil"/>
              <w:bottom w:val="nil"/>
              <w:right w:val="nil"/>
            </w:tcBorders>
          </w:tcPr>
          <w:p w14:paraId="443874DF" w14:textId="2A42F479" w:rsidR="00B91FB1" w:rsidRPr="00A76258" w:rsidRDefault="00E90865" w:rsidP="00972A2A">
            <w:pPr>
              <w:spacing w:after="240" w:line="240" w:lineRule="auto"/>
              <w:rPr>
                <w:szCs w:val="24"/>
              </w:rPr>
            </w:pPr>
            <w:r w:rsidRPr="00A76258">
              <w:rPr>
                <w:szCs w:val="24"/>
              </w:rPr>
              <w:t>A positive relationship between volunteerism</w:t>
            </w:r>
            <w:r w:rsidR="008E27D5" w:rsidRPr="00A76258">
              <w:rPr>
                <w:szCs w:val="24"/>
              </w:rPr>
              <w:t xml:space="preserve"> (i.e., civic engagement)</w:t>
            </w:r>
            <w:r w:rsidRPr="00A76258">
              <w:rPr>
                <w:szCs w:val="24"/>
              </w:rPr>
              <w:t xml:space="preserve"> and AET (</w:t>
            </w:r>
            <w:r w:rsidR="006D5EC3" w:rsidRPr="00A76258">
              <w:rPr>
                <w:rFonts w:cs="Times New Roman"/>
                <w:szCs w:val="24"/>
              </w:rPr>
              <w:t xml:space="preserve">Desjardins et al., 2006; </w:t>
            </w:r>
            <w:r w:rsidR="007B23A7" w:rsidRPr="00A76258">
              <w:rPr>
                <w:szCs w:val="24"/>
              </w:rPr>
              <w:t>Rose et al., 2019</w:t>
            </w:r>
            <w:r w:rsidRPr="00A76258">
              <w:rPr>
                <w:szCs w:val="24"/>
              </w:rPr>
              <w:t>) –</w:t>
            </w:r>
            <w:r w:rsidR="006D5EC3" w:rsidRPr="00A76258">
              <w:rPr>
                <w:szCs w:val="24"/>
              </w:rPr>
              <w:t xml:space="preserve"> </w:t>
            </w:r>
            <w:r w:rsidRPr="00A76258">
              <w:rPr>
                <w:szCs w:val="24"/>
              </w:rPr>
              <w:t>theory of cultural reproduction (Bourdieu, 1973)</w:t>
            </w:r>
            <w:r w:rsidR="00802902" w:rsidRPr="00A76258">
              <w:rPr>
                <w:szCs w:val="24"/>
              </w:rPr>
              <w:t>.</w:t>
            </w:r>
          </w:p>
        </w:tc>
      </w:tr>
      <w:tr w:rsidR="00B91FB1" w:rsidRPr="00A76258" w14:paraId="46C77B5D" w14:textId="77777777" w:rsidTr="007A1625">
        <w:tc>
          <w:tcPr>
            <w:tcW w:w="1980" w:type="dxa"/>
            <w:tcBorders>
              <w:top w:val="nil"/>
              <w:left w:val="nil"/>
              <w:bottom w:val="single" w:sz="4" w:space="0" w:color="auto"/>
              <w:right w:val="nil"/>
            </w:tcBorders>
          </w:tcPr>
          <w:p w14:paraId="1250C209" w14:textId="5DD57217" w:rsidR="00B91FB1" w:rsidRPr="00A76258" w:rsidRDefault="00B91FB1" w:rsidP="00E77181">
            <w:pPr>
              <w:spacing w:after="240" w:line="240" w:lineRule="auto"/>
              <w:ind w:left="216"/>
              <w:rPr>
                <w:szCs w:val="24"/>
              </w:rPr>
            </w:pPr>
            <w:r w:rsidRPr="00A76258">
              <w:rPr>
                <w:szCs w:val="24"/>
              </w:rPr>
              <w:t>Social trust</w:t>
            </w:r>
          </w:p>
        </w:tc>
        <w:tc>
          <w:tcPr>
            <w:tcW w:w="7380" w:type="dxa"/>
            <w:tcBorders>
              <w:top w:val="nil"/>
              <w:left w:val="nil"/>
              <w:bottom w:val="single" w:sz="4" w:space="0" w:color="auto"/>
              <w:right w:val="nil"/>
            </w:tcBorders>
          </w:tcPr>
          <w:p w14:paraId="3F309B6D" w14:textId="5B27531B" w:rsidR="00B91FB1" w:rsidRPr="00A76258" w:rsidRDefault="00C03C59" w:rsidP="00C03C59">
            <w:pPr>
              <w:spacing w:after="240" w:line="240" w:lineRule="auto"/>
              <w:rPr>
                <w:szCs w:val="24"/>
              </w:rPr>
            </w:pPr>
            <w:r w:rsidRPr="00A76258">
              <w:rPr>
                <w:szCs w:val="24"/>
              </w:rPr>
              <w:t>Access and availability of AET</w:t>
            </w:r>
            <w:r w:rsidR="00CE251D" w:rsidRPr="00A76258">
              <w:rPr>
                <w:szCs w:val="24"/>
              </w:rPr>
              <w:t xml:space="preserve"> </w:t>
            </w:r>
            <w:r w:rsidR="00EA5E4B" w:rsidRPr="00A76258">
              <w:rPr>
                <w:szCs w:val="24"/>
              </w:rPr>
              <w:t xml:space="preserve">are what </w:t>
            </w:r>
            <w:r w:rsidR="00CE251D" w:rsidRPr="00A76258">
              <w:rPr>
                <w:szCs w:val="24"/>
              </w:rPr>
              <w:t>characterize</w:t>
            </w:r>
            <w:r w:rsidRPr="00A76258">
              <w:rPr>
                <w:szCs w:val="24"/>
              </w:rPr>
              <w:t xml:space="preserve"> inclusive social cohesion and citizenship (Desjardins, 2017; Lavrijsen &amp; Nicaise, 2015)</w:t>
            </w:r>
            <w:r w:rsidR="00802902" w:rsidRPr="00A76258">
              <w:rPr>
                <w:szCs w:val="24"/>
              </w:rPr>
              <w:t>.</w:t>
            </w:r>
          </w:p>
        </w:tc>
      </w:tr>
      <w:tr w:rsidR="00802902" w:rsidRPr="00A76258" w14:paraId="66DF833A" w14:textId="77777777" w:rsidTr="007A1625">
        <w:tc>
          <w:tcPr>
            <w:tcW w:w="9360" w:type="dxa"/>
            <w:gridSpan w:val="2"/>
            <w:tcBorders>
              <w:top w:val="single" w:sz="4" w:space="0" w:color="auto"/>
              <w:left w:val="nil"/>
              <w:right w:val="nil"/>
            </w:tcBorders>
          </w:tcPr>
          <w:p w14:paraId="6705DC40" w14:textId="4A16DF9C" w:rsidR="00802902" w:rsidRPr="00A76258" w:rsidRDefault="00802902" w:rsidP="00972A2A">
            <w:pPr>
              <w:spacing w:after="240" w:line="240" w:lineRule="auto"/>
              <w:rPr>
                <w:i/>
                <w:iCs/>
                <w:szCs w:val="24"/>
              </w:rPr>
            </w:pPr>
            <w:r w:rsidRPr="00A76258">
              <w:rPr>
                <w:i/>
                <w:iCs/>
                <w:szCs w:val="24"/>
              </w:rPr>
              <w:lastRenderedPageBreak/>
              <w:t>Work-related context</w:t>
            </w:r>
          </w:p>
        </w:tc>
      </w:tr>
      <w:tr w:rsidR="00B91FB1" w:rsidRPr="00A76258" w14:paraId="21331BD8" w14:textId="77777777" w:rsidTr="007A1625">
        <w:tc>
          <w:tcPr>
            <w:tcW w:w="1980" w:type="dxa"/>
            <w:tcBorders>
              <w:left w:val="nil"/>
              <w:right w:val="nil"/>
            </w:tcBorders>
          </w:tcPr>
          <w:p w14:paraId="762EAD14" w14:textId="1D0AB1B3" w:rsidR="00B91FB1" w:rsidRPr="00A76258" w:rsidRDefault="00B91FB1" w:rsidP="00E77181">
            <w:pPr>
              <w:spacing w:after="240" w:line="240" w:lineRule="auto"/>
              <w:ind w:left="216"/>
              <w:rPr>
                <w:szCs w:val="24"/>
              </w:rPr>
            </w:pPr>
            <w:r w:rsidRPr="00A76258">
              <w:rPr>
                <w:szCs w:val="24"/>
              </w:rPr>
              <w:t>Employment status</w:t>
            </w:r>
          </w:p>
        </w:tc>
        <w:tc>
          <w:tcPr>
            <w:tcW w:w="7380" w:type="dxa"/>
            <w:tcBorders>
              <w:left w:val="nil"/>
              <w:right w:val="nil"/>
            </w:tcBorders>
          </w:tcPr>
          <w:p w14:paraId="77B2CB6D" w14:textId="5F48F1EE" w:rsidR="00B91FB1" w:rsidRPr="00A76258" w:rsidRDefault="00B306F6" w:rsidP="00972A2A">
            <w:pPr>
              <w:spacing w:after="240" w:line="240" w:lineRule="auto"/>
              <w:rPr>
                <w:szCs w:val="24"/>
              </w:rPr>
            </w:pPr>
            <w:r w:rsidRPr="00A76258">
              <w:rPr>
                <w:szCs w:val="24"/>
              </w:rPr>
              <w:t xml:space="preserve">Higher participation among </w:t>
            </w:r>
            <w:r w:rsidR="00203A5D" w:rsidRPr="00A76258">
              <w:rPr>
                <w:szCs w:val="24"/>
              </w:rPr>
              <w:t xml:space="preserve">full-time </w:t>
            </w:r>
            <w:r w:rsidR="00AD710C" w:rsidRPr="00A76258">
              <w:rPr>
                <w:szCs w:val="24"/>
              </w:rPr>
              <w:t>employees</w:t>
            </w:r>
            <w:r w:rsidR="00203A5D" w:rsidRPr="00A76258">
              <w:rPr>
                <w:szCs w:val="24"/>
              </w:rPr>
              <w:t xml:space="preserve"> (Dieckhoff et al., 2007; Kalenda et al., 2020)</w:t>
            </w:r>
            <w:r w:rsidR="00802902" w:rsidRPr="00A76258">
              <w:rPr>
                <w:szCs w:val="24"/>
              </w:rPr>
              <w:t>.</w:t>
            </w:r>
          </w:p>
        </w:tc>
      </w:tr>
      <w:tr w:rsidR="00B91FB1" w:rsidRPr="00A76258" w14:paraId="69702B5D" w14:textId="77777777" w:rsidTr="007A1625">
        <w:tc>
          <w:tcPr>
            <w:tcW w:w="1980" w:type="dxa"/>
            <w:tcBorders>
              <w:left w:val="nil"/>
              <w:right w:val="nil"/>
            </w:tcBorders>
          </w:tcPr>
          <w:p w14:paraId="49AFA88E" w14:textId="1BE41A53" w:rsidR="00B91FB1" w:rsidRPr="00A76258" w:rsidRDefault="00B91FB1" w:rsidP="00E77181">
            <w:pPr>
              <w:spacing w:after="240" w:line="240" w:lineRule="auto"/>
              <w:ind w:left="216"/>
              <w:rPr>
                <w:szCs w:val="24"/>
              </w:rPr>
            </w:pPr>
            <w:r w:rsidRPr="00A76258">
              <w:rPr>
                <w:szCs w:val="24"/>
              </w:rPr>
              <w:t>Economic sector</w:t>
            </w:r>
          </w:p>
        </w:tc>
        <w:tc>
          <w:tcPr>
            <w:tcW w:w="7380" w:type="dxa"/>
            <w:tcBorders>
              <w:left w:val="nil"/>
              <w:right w:val="nil"/>
            </w:tcBorders>
          </w:tcPr>
          <w:p w14:paraId="72E229F2" w14:textId="6F9C6E86" w:rsidR="00B91FB1" w:rsidRPr="00A76258" w:rsidRDefault="00973897" w:rsidP="00973897">
            <w:pPr>
              <w:spacing w:after="240" w:line="240" w:lineRule="auto"/>
              <w:rPr>
                <w:szCs w:val="24"/>
              </w:rPr>
            </w:pPr>
            <w:r w:rsidRPr="00A76258">
              <w:rPr>
                <w:szCs w:val="24"/>
              </w:rPr>
              <w:t>Participation across sectors varies (</w:t>
            </w:r>
            <w:r w:rsidR="0099581A" w:rsidRPr="00A76258">
              <w:rPr>
                <w:szCs w:val="24"/>
              </w:rPr>
              <w:t>Dieckhoff et al., 2007</w:t>
            </w:r>
            <w:r w:rsidRPr="00A76258">
              <w:rPr>
                <w:szCs w:val="24"/>
              </w:rPr>
              <w:t>); h</w:t>
            </w:r>
            <w:r w:rsidR="00952B5F" w:rsidRPr="00A76258">
              <w:rPr>
                <w:szCs w:val="24"/>
              </w:rPr>
              <w:t xml:space="preserve">igher participation among </w:t>
            </w:r>
            <w:r w:rsidR="00856DEF" w:rsidRPr="00A76258">
              <w:rPr>
                <w:szCs w:val="24"/>
              </w:rPr>
              <w:t>professional</w:t>
            </w:r>
            <w:r w:rsidR="008E4D27" w:rsidRPr="00A76258">
              <w:rPr>
                <w:szCs w:val="24"/>
              </w:rPr>
              <w:t>s</w:t>
            </w:r>
            <w:r w:rsidR="00856DEF" w:rsidRPr="00A76258">
              <w:rPr>
                <w:szCs w:val="24"/>
              </w:rPr>
              <w:t xml:space="preserve"> (</w:t>
            </w:r>
            <w:r w:rsidRPr="00A76258">
              <w:rPr>
                <w:szCs w:val="24"/>
              </w:rPr>
              <w:t xml:space="preserve">with </w:t>
            </w:r>
            <w:r w:rsidR="00856DEF" w:rsidRPr="00A76258">
              <w:rPr>
                <w:szCs w:val="24"/>
              </w:rPr>
              <w:t>cognitive or technology-related skills)</w:t>
            </w:r>
            <w:r w:rsidR="00D36807" w:rsidRPr="00A76258">
              <w:rPr>
                <w:szCs w:val="24"/>
              </w:rPr>
              <w:t xml:space="preserve"> </w:t>
            </w:r>
            <w:r w:rsidR="00856DEF" w:rsidRPr="00A76258">
              <w:rPr>
                <w:szCs w:val="24"/>
              </w:rPr>
              <w:t>(</w:t>
            </w:r>
            <w:r w:rsidR="00856DEF" w:rsidRPr="00A76258">
              <w:rPr>
                <w:rFonts w:cs="Times New Roman"/>
                <w:szCs w:val="24"/>
              </w:rPr>
              <w:t xml:space="preserve">Desjardins et al., 2006; </w:t>
            </w:r>
            <w:r w:rsidR="00856DEF" w:rsidRPr="00A76258">
              <w:rPr>
                <w:szCs w:val="24"/>
              </w:rPr>
              <w:t xml:space="preserve">White, 2012) </w:t>
            </w:r>
            <w:r w:rsidR="00D36807" w:rsidRPr="00A76258">
              <w:rPr>
                <w:szCs w:val="24"/>
              </w:rPr>
              <w:t xml:space="preserve">and </w:t>
            </w:r>
            <w:r w:rsidR="00856DEF" w:rsidRPr="00A76258">
              <w:rPr>
                <w:szCs w:val="24"/>
              </w:rPr>
              <w:t>public sector</w:t>
            </w:r>
            <w:r w:rsidR="00E662EA" w:rsidRPr="00A76258">
              <w:rPr>
                <w:szCs w:val="24"/>
              </w:rPr>
              <w:t>s</w:t>
            </w:r>
            <w:r w:rsidR="00856DEF" w:rsidRPr="00A76258">
              <w:rPr>
                <w:szCs w:val="24"/>
              </w:rPr>
              <w:t xml:space="preserve"> (</w:t>
            </w:r>
            <w:r w:rsidR="0099581A" w:rsidRPr="00A76258">
              <w:rPr>
                <w:szCs w:val="24"/>
              </w:rPr>
              <w:t>Tikkanen &amp; Nissinen, 2018</w:t>
            </w:r>
            <w:r w:rsidR="00856DEF" w:rsidRPr="00A76258">
              <w:rPr>
                <w:szCs w:val="24"/>
              </w:rPr>
              <w:t>)</w:t>
            </w:r>
            <w:r w:rsidR="00802902" w:rsidRPr="00A76258">
              <w:rPr>
                <w:szCs w:val="24"/>
              </w:rPr>
              <w:t>.</w:t>
            </w:r>
          </w:p>
        </w:tc>
      </w:tr>
      <w:tr w:rsidR="00B91FB1" w:rsidRPr="00A76258" w14:paraId="226F4929" w14:textId="77777777" w:rsidTr="007A1625">
        <w:tc>
          <w:tcPr>
            <w:tcW w:w="1980" w:type="dxa"/>
            <w:tcBorders>
              <w:left w:val="nil"/>
              <w:right w:val="nil"/>
            </w:tcBorders>
          </w:tcPr>
          <w:p w14:paraId="0F3C71C5" w14:textId="11535E1B" w:rsidR="00B91FB1" w:rsidRPr="00A76258" w:rsidRDefault="006976D2" w:rsidP="00E77181">
            <w:pPr>
              <w:spacing w:after="240" w:line="240" w:lineRule="auto"/>
              <w:ind w:left="216"/>
              <w:rPr>
                <w:szCs w:val="24"/>
              </w:rPr>
            </w:pPr>
            <w:r w:rsidRPr="00A76258">
              <w:rPr>
                <w:szCs w:val="24"/>
              </w:rPr>
              <w:t>Years of w</w:t>
            </w:r>
            <w:r w:rsidR="00B91FB1" w:rsidRPr="00A76258">
              <w:rPr>
                <w:szCs w:val="24"/>
              </w:rPr>
              <w:t>ork experience</w:t>
            </w:r>
          </w:p>
        </w:tc>
        <w:tc>
          <w:tcPr>
            <w:tcW w:w="7380" w:type="dxa"/>
            <w:tcBorders>
              <w:left w:val="nil"/>
              <w:right w:val="nil"/>
            </w:tcBorders>
          </w:tcPr>
          <w:p w14:paraId="1CE54406" w14:textId="6E87AA83" w:rsidR="00B91FB1" w:rsidRPr="00A76258" w:rsidRDefault="008E4D27" w:rsidP="008E4D27">
            <w:pPr>
              <w:spacing w:after="240" w:line="240" w:lineRule="auto"/>
              <w:rPr>
                <w:szCs w:val="24"/>
              </w:rPr>
            </w:pPr>
            <w:r w:rsidRPr="00A76258">
              <w:rPr>
                <w:szCs w:val="24"/>
              </w:rPr>
              <w:t xml:space="preserve">A signal </w:t>
            </w:r>
            <w:r w:rsidR="002A3AAD" w:rsidRPr="00A76258">
              <w:rPr>
                <w:szCs w:val="24"/>
              </w:rPr>
              <w:t xml:space="preserve">of </w:t>
            </w:r>
            <w:r w:rsidRPr="00A76258">
              <w:rPr>
                <w:szCs w:val="24"/>
              </w:rPr>
              <w:t xml:space="preserve">a better chance of transitions to high-quality employment over </w:t>
            </w:r>
            <w:r w:rsidR="004F6D4B" w:rsidRPr="00A76258">
              <w:rPr>
                <w:szCs w:val="24"/>
              </w:rPr>
              <w:t xml:space="preserve">the </w:t>
            </w:r>
            <w:r w:rsidRPr="00A76258">
              <w:rPr>
                <w:szCs w:val="24"/>
              </w:rPr>
              <w:t xml:space="preserve">life course (Roberts &amp; Côté, 2014); a motivator to seek further learning </w:t>
            </w:r>
            <w:r w:rsidR="006212E2" w:rsidRPr="00A76258">
              <w:rPr>
                <w:szCs w:val="24"/>
              </w:rPr>
              <w:t>for</w:t>
            </w:r>
            <w:r w:rsidRPr="00A76258">
              <w:rPr>
                <w:szCs w:val="24"/>
              </w:rPr>
              <w:t xml:space="preserve"> skills</w:t>
            </w:r>
            <w:r w:rsidR="006212E2" w:rsidRPr="00A76258">
              <w:rPr>
                <w:szCs w:val="24"/>
              </w:rPr>
              <w:t xml:space="preserve"> and career</w:t>
            </w:r>
            <w:r w:rsidRPr="00A76258">
              <w:rPr>
                <w:szCs w:val="24"/>
              </w:rPr>
              <w:t xml:space="preserve"> </w:t>
            </w:r>
            <w:r w:rsidR="00B85B18" w:rsidRPr="00A76258">
              <w:rPr>
                <w:szCs w:val="24"/>
              </w:rPr>
              <w:t>development</w:t>
            </w:r>
            <w:r w:rsidRPr="00A76258">
              <w:rPr>
                <w:szCs w:val="24"/>
              </w:rPr>
              <w:t xml:space="preserve"> (Rose et al., 2019)</w:t>
            </w:r>
            <w:r w:rsidR="00802902" w:rsidRPr="00A76258">
              <w:rPr>
                <w:szCs w:val="24"/>
              </w:rPr>
              <w:t>.</w:t>
            </w:r>
          </w:p>
        </w:tc>
      </w:tr>
      <w:tr w:rsidR="00B91FB1" w:rsidRPr="00A76258" w14:paraId="73A68B26" w14:textId="77777777" w:rsidTr="007A1625">
        <w:tc>
          <w:tcPr>
            <w:tcW w:w="1980" w:type="dxa"/>
            <w:tcBorders>
              <w:left w:val="nil"/>
              <w:right w:val="nil"/>
            </w:tcBorders>
          </w:tcPr>
          <w:p w14:paraId="129A33B8" w14:textId="2D72FE62" w:rsidR="00B91FB1" w:rsidRPr="00A76258" w:rsidRDefault="00B91FB1" w:rsidP="00E77181">
            <w:pPr>
              <w:spacing w:after="240" w:line="240" w:lineRule="auto"/>
              <w:ind w:left="216"/>
              <w:rPr>
                <w:szCs w:val="24"/>
              </w:rPr>
            </w:pPr>
            <w:r w:rsidRPr="00A76258">
              <w:rPr>
                <w:szCs w:val="24"/>
              </w:rPr>
              <w:t>Managerial status</w:t>
            </w:r>
          </w:p>
        </w:tc>
        <w:tc>
          <w:tcPr>
            <w:tcW w:w="7380" w:type="dxa"/>
            <w:tcBorders>
              <w:left w:val="nil"/>
              <w:right w:val="nil"/>
            </w:tcBorders>
          </w:tcPr>
          <w:p w14:paraId="40BED2B7" w14:textId="1B3E4423" w:rsidR="00B91FB1" w:rsidRPr="00A76258" w:rsidRDefault="006462BF" w:rsidP="00972A2A">
            <w:pPr>
              <w:spacing w:after="240" w:line="240" w:lineRule="auto"/>
              <w:rPr>
                <w:szCs w:val="24"/>
              </w:rPr>
            </w:pPr>
            <w:r w:rsidRPr="00A76258">
              <w:rPr>
                <w:szCs w:val="24"/>
              </w:rPr>
              <w:t>Related to basic skills (Roberts &amp; Côté, 2014); h</w:t>
            </w:r>
            <w:r w:rsidR="008E4D27" w:rsidRPr="00A76258">
              <w:rPr>
                <w:szCs w:val="24"/>
              </w:rPr>
              <w:t>igher participation among managerial</w:t>
            </w:r>
            <w:r w:rsidR="003D5BA8" w:rsidRPr="00A76258">
              <w:rPr>
                <w:szCs w:val="24"/>
              </w:rPr>
              <w:t xml:space="preserve"> employees </w:t>
            </w:r>
            <w:r w:rsidR="004B5247" w:rsidRPr="00A76258">
              <w:rPr>
                <w:szCs w:val="24"/>
              </w:rPr>
              <w:t xml:space="preserve">across multiple </w:t>
            </w:r>
            <w:r w:rsidRPr="00A76258">
              <w:rPr>
                <w:szCs w:val="24"/>
              </w:rPr>
              <w:t>countries</w:t>
            </w:r>
            <w:r w:rsidR="008E4D27" w:rsidRPr="00A76258">
              <w:rPr>
                <w:szCs w:val="24"/>
              </w:rPr>
              <w:t xml:space="preserve"> (</w:t>
            </w:r>
            <w:r w:rsidR="00AA4379" w:rsidRPr="00A76258">
              <w:rPr>
                <w:szCs w:val="24"/>
              </w:rPr>
              <w:t>OECD, 2013; Pullman &amp; Chen, 2020</w:t>
            </w:r>
            <w:r w:rsidR="008E4D27" w:rsidRPr="00A76258">
              <w:rPr>
                <w:szCs w:val="24"/>
              </w:rPr>
              <w:t>)</w:t>
            </w:r>
            <w:r w:rsidR="00802902" w:rsidRPr="00A76258">
              <w:rPr>
                <w:szCs w:val="24"/>
              </w:rPr>
              <w:t>.</w:t>
            </w:r>
          </w:p>
        </w:tc>
      </w:tr>
      <w:tr w:rsidR="00B91FB1" w:rsidRPr="00A76258" w14:paraId="21355F15" w14:textId="77777777" w:rsidTr="007A1625">
        <w:tc>
          <w:tcPr>
            <w:tcW w:w="1980" w:type="dxa"/>
            <w:tcBorders>
              <w:left w:val="nil"/>
              <w:right w:val="nil"/>
            </w:tcBorders>
          </w:tcPr>
          <w:p w14:paraId="57351462" w14:textId="1E80D38A" w:rsidR="00B91FB1" w:rsidRPr="00A76258" w:rsidRDefault="00B91FB1" w:rsidP="00E77181">
            <w:pPr>
              <w:spacing w:after="240" w:line="240" w:lineRule="auto"/>
              <w:ind w:left="216"/>
              <w:rPr>
                <w:szCs w:val="24"/>
              </w:rPr>
            </w:pPr>
            <w:r w:rsidRPr="00A76258">
              <w:rPr>
                <w:szCs w:val="24"/>
              </w:rPr>
              <w:t>Organization size</w:t>
            </w:r>
          </w:p>
        </w:tc>
        <w:tc>
          <w:tcPr>
            <w:tcW w:w="7380" w:type="dxa"/>
            <w:tcBorders>
              <w:left w:val="nil"/>
              <w:right w:val="nil"/>
            </w:tcBorders>
          </w:tcPr>
          <w:p w14:paraId="2A5BDCE1" w14:textId="168E80A1" w:rsidR="00081E4A" w:rsidRPr="00A76258" w:rsidRDefault="00461839" w:rsidP="00081E4A">
            <w:pPr>
              <w:spacing w:after="240" w:line="240" w:lineRule="auto"/>
              <w:rPr>
                <w:szCs w:val="24"/>
              </w:rPr>
            </w:pPr>
            <w:r w:rsidRPr="00A76258">
              <w:rPr>
                <w:szCs w:val="24"/>
              </w:rPr>
              <w:t xml:space="preserve">Indicating </w:t>
            </w:r>
            <w:r w:rsidR="00120AAD" w:rsidRPr="00A76258">
              <w:rPr>
                <w:szCs w:val="24"/>
              </w:rPr>
              <w:t xml:space="preserve">the organization’s capacity to invest in AET (Kwon, 2019) and the amount of </w:t>
            </w:r>
            <w:r w:rsidRPr="00A76258">
              <w:rPr>
                <w:szCs w:val="24"/>
              </w:rPr>
              <w:t>social capital (</w:t>
            </w:r>
            <w:r w:rsidR="00081E4A" w:rsidRPr="00A76258">
              <w:rPr>
                <w:szCs w:val="24"/>
              </w:rPr>
              <w:t>Brown &amp; Bimrose, 2018; Clochard &amp; Westerman, 2020</w:t>
            </w:r>
            <w:r w:rsidRPr="00A76258">
              <w:rPr>
                <w:szCs w:val="24"/>
              </w:rPr>
              <w:t xml:space="preserve">); </w:t>
            </w:r>
            <w:r w:rsidR="00081E4A" w:rsidRPr="00A76258">
              <w:rPr>
                <w:szCs w:val="24"/>
              </w:rPr>
              <w:t>higher participation among large firms (</w:t>
            </w:r>
            <w:r w:rsidR="00044F2F" w:rsidRPr="00A76258">
              <w:rPr>
                <w:rFonts w:cs="Times New Roman"/>
                <w:szCs w:val="24"/>
              </w:rPr>
              <w:t>Feldman &amp; Ng, 2011</w:t>
            </w:r>
            <w:r w:rsidR="00081E4A" w:rsidRPr="00A76258">
              <w:rPr>
                <w:szCs w:val="24"/>
              </w:rPr>
              <w:t>)</w:t>
            </w:r>
            <w:r w:rsidR="00802902" w:rsidRPr="00A76258">
              <w:rPr>
                <w:szCs w:val="24"/>
              </w:rPr>
              <w:t>.</w:t>
            </w:r>
          </w:p>
        </w:tc>
      </w:tr>
      <w:tr w:rsidR="00B91FB1" w:rsidRPr="00A76258" w14:paraId="78FCCCF6" w14:textId="77777777" w:rsidTr="007A1625">
        <w:tc>
          <w:tcPr>
            <w:tcW w:w="1980" w:type="dxa"/>
            <w:tcBorders>
              <w:left w:val="nil"/>
              <w:right w:val="nil"/>
            </w:tcBorders>
          </w:tcPr>
          <w:p w14:paraId="178D7D13" w14:textId="68F87EED" w:rsidR="00B91FB1" w:rsidRPr="00A76258" w:rsidRDefault="00B91FB1" w:rsidP="00E77181">
            <w:pPr>
              <w:spacing w:after="240" w:line="240" w:lineRule="auto"/>
              <w:ind w:left="216"/>
              <w:rPr>
                <w:szCs w:val="24"/>
              </w:rPr>
            </w:pPr>
            <w:r w:rsidRPr="00A76258">
              <w:rPr>
                <w:szCs w:val="24"/>
              </w:rPr>
              <w:t>Working time</w:t>
            </w:r>
          </w:p>
        </w:tc>
        <w:tc>
          <w:tcPr>
            <w:tcW w:w="7380" w:type="dxa"/>
            <w:tcBorders>
              <w:left w:val="nil"/>
              <w:right w:val="nil"/>
            </w:tcBorders>
          </w:tcPr>
          <w:p w14:paraId="2A041094" w14:textId="42A4F602" w:rsidR="00B91FB1" w:rsidRPr="00A76258" w:rsidRDefault="00F76070" w:rsidP="00F76070">
            <w:pPr>
              <w:spacing w:after="240" w:line="240" w:lineRule="auto"/>
              <w:rPr>
                <w:szCs w:val="24"/>
              </w:rPr>
            </w:pPr>
            <w:r w:rsidRPr="00A76258">
              <w:rPr>
                <w:szCs w:val="24"/>
              </w:rPr>
              <w:t>Related to non-financial support (</w:t>
            </w:r>
            <w:r w:rsidRPr="00A76258">
              <w:rPr>
                <w:rFonts w:cs="Times New Roman"/>
                <w:szCs w:val="24"/>
              </w:rPr>
              <w:t>Maurer et al., 2003</w:t>
            </w:r>
            <w:r w:rsidRPr="00A76258">
              <w:rPr>
                <w:szCs w:val="24"/>
              </w:rPr>
              <w:t>), work overload is a barrier (Massing &amp; Gauly, 2017); more work autonomy is likely to take more responsibility for learning (OECD, 2013)</w:t>
            </w:r>
            <w:r w:rsidR="00802902" w:rsidRPr="00A76258">
              <w:rPr>
                <w:szCs w:val="24"/>
              </w:rPr>
              <w:t>.</w:t>
            </w:r>
          </w:p>
        </w:tc>
      </w:tr>
      <w:tr w:rsidR="00B91FB1" w:rsidRPr="00A76258" w14:paraId="5FFB0CD5" w14:textId="77777777" w:rsidTr="007A1625">
        <w:tc>
          <w:tcPr>
            <w:tcW w:w="1980" w:type="dxa"/>
            <w:tcBorders>
              <w:left w:val="nil"/>
              <w:right w:val="nil"/>
            </w:tcBorders>
          </w:tcPr>
          <w:p w14:paraId="154FF959" w14:textId="0CEDB1A3" w:rsidR="00B91FB1" w:rsidRPr="00A76258" w:rsidRDefault="00B91FB1" w:rsidP="00E77181">
            <w:pPr>
              <w:spacing w:after="240" w:line="240" w:lineRule="auto"/>
              <w:ind w:left="216"/>
              <w:rPr>
                <w:szCs w:val="24"/>
              </w:rPr>
            </w:pPr>
            <w:r w:rsidRPr="00A76258">
              <w:rPr>
                <w:szCs w:val="24"/>
              </w:rPr>
              <w:t>Job satisfaction</w:t>
            </w:r>
          </w:p>
        </w:tc>
        <w:tc>
          <w:tcPr>
            <w:tcW w:w="7380" w:type="dxa"/>
            <w:tcBorders>
              <w:left w:val="nil"/>
              <w:right w:val="nil"/>
            </w:tcBorders>
          </w:tcPr>
          <w:p w14:paraId="381D881A" w14:textId="50FCE43C" w:rsidR="00B91FB1" w:rsidRPr="00A76258" w:rsidRDefault="00E159B1" w:rsidP="00972A2A">
            <w:pPr>
              <w:spacing w:after="240" w:line="240" w:lineRule="auto"/>
              <w:rPr>
                <w:szCs w:val="24"/>
              </w:rPr>
            </w:pPr>
            <w:r w:rsidRPr="00A76258">
              <w:rPr>
                <w:szCs w:val="24"/>
              </w:rPr>
              <w:t>Commitment to the job is of utmost significance to learning progress (Desjardins, 2019)</w:t>
            </w:r>
            <w:r w:rsidR="001D5F68" w:rsidRPr="00A76258">
              <w:rPr>
                <w:szCs w:val="24"/>
              </w:rPr>
              <w:t xml:space="preserve">; </w:t>
            </w:r>
            <w:r w:rsidR="00901B77" w:rsidRPr="00A76258">
              <w:rPr>
                <w:szCs w:val="24"/>
              </w:rPr>
              <w:t>directly</w:t>
            </w:r>
            <w:r w:rsidR="001D5F68" w:rsidRPr="00A76258">
              <w:rPr>
                <w:szCs w:val="24"/>
              </w:rPr>
              <w:t xml:space="preserve"> </w:t>
            </w:r>
            <w:r w:rsidR="00901B77" w:rsidRPr="00A76258">
              <w:rPr>
                <w:szCs w:val="24"/>
              </w:rPr>
              <w:t>associated</w:t>
            </w:r>
            <w:r w:rsidR="001D5F68" w:rsidRPr="00A76258">
              <w:rPr>
                <w:szCs w:val="24"/>
              </w:rPr>
              <w:t xml:space="preserve"> with training (Schmidt, 2007) and informal learning (Jeon &amp; Kim, 2012)</w:t>
            </w:r>
            <w:r w:rsidR="00802902" w:rsidRPr="00A76258">
              <w:rPr>
                <w:szCs w:val="24"/>
              </w:rPr>
              <w:t>.</w:t>
            </w:r>
          </w:p>
        </w:tc>
      </w:tr>
      <w:tr w:rsidR="00B91FB1" w:rsidRPr="00A76258" w14:paraId="1154AD9E" w14:textId="77777777" w:rsidTr="007A1625">
        <w:tc>
          <w:tcPr>
            <w:tcW w:w="1980" w:type="dxa"/>
            <w:tcBorders>
              <w:left w:val="nil"/>
              <w:bottom w:val="single" w:sz="4" w:space="0" w:color="auto"/>
              <w:right w:val="nil"/>
            </w:tcBorders>
          </w:tcPr>
          <w:p w14:paraId="2DB67073" w14:textId="2CADE598" w:rsidR="00B91FB1" w:rsidRPr="00A76258" w:rsidRDefault="00B91FB1" w:rsidP="00E77181">
            <w:pPr>
              <w:spacing w:after="240" w:line="240" w:lineRule="auto"/>
              <w:ind w:left="216"/>
              <w:rPr>
                <w:szCs w:val="24"/>
              </w:rPr>
            </w:pPr>
            <w:r w:rsidRPr="00A76258">
              <w:rPr>
                <w:szCs w:val="24"/>
              </w:rPr>
              <w:t>Skills use at work</w:t>
            </w:r>
          </w:p>
        </w:tc>
        <w:tc>
          <w:tcPr>
            <w:tcW w:w="7380" w:type="dxa"/>
            <w:tcBorders>
              <w:left w:val="nil"/>
              <w:bottom w:val="single" w:sz="4" w:space="0" w:color="auto"/>
              <w:right w:val="nil"/>
            </w:tcBorders>
          </w:tcPr>
          <w:p w14:paraId="4B04C70A" w14:textId="7BC207DE" w:rsidR="00515B38" w:rsidRPr="00A76258" w:rsidRDefault="004F6D4B" w:rsidP="004C01AD">
            <w:pPr>
              <w:spacing w:after="240" w:line="240" w:lineRule="auto"/>
              <w:rPr>
                <w:szCs w:val="24"/>
              </w:rPr>
            </w:pPr>
            <w:r w:rsidRPr="00A76258">
              <w:rPr>
                <w:szCs w:val="24"/>
              </w:rPr>
              <w:t>Positive effect</w:t>
            </w:r>
            <w:r w:rsidR="00515B38" w:rsidRPr="00A76258">
              <w:rPr>
                <w:szCs w:val="24"/>
              </w:rPr>
              <w:t xml:space="preserve">: </w:t>
            </w:r>
            <w:r w:rsidR="004C01AD" w:rsidRPr="00A76258">
              <w:rPr>
                <w:szCs w:val="24"/>
              </w:rPr>
              <w:t>the more participation in AET, the more likely higher skills utilization</w:t>
            </w:r>
            <w:r w:rsidR="00337427" w:rsidRPr="00A76258">
              <w:rPr>
                <w:szCs w:val="24"/>
              </w:rPr>
              <w:t xml:space="preserve"> (Tikkanen &amp; Nissinen, 2018)</w:t>
            </w:r>
            <w:r w:rsidR="004C01AD" w:rsidRPr="00A76258">
              <w:rPr>
                <w:szCs w:val="24"/>
              </w:rPr>
              <w:t xml:space="preserve"> and the less likely skills shortage or deficit mismatch (Desjardins &amp; Rubenson, 2011) </w:t>
            </w:r>
            <w:r w:rsidR="004706CC" w:rsidRPr="00A76258">
              <w:rPr>
                <w:szCs w:val="24"/>
              </w:rPr>
              <w:t>– ‘use-it-or-lose-it’ (Salthouse, 2006) and intellectual challenge (Desjardins &amp; Warnke, 2012) hypotheses</w:t>
            </w:r>
            <w:r w:rsidR="00802902" w:rsidRPr="00A76258">
              <w:rPr>
                <w:szCs w:val="24"/>
              </w:rPr>
              <w:t>.</w:t>
            </w:r>
          </w:p>
        </w:tc>
      </w:tr>
    </w:tbl>
    <w:p w14:paraId="2CDD36B6" w14:textId="77777777" w:rsidR="00C93AE4" w:rsidRPr="00A76258" w:rsidRDefault="00C93AE4" w:rsidP="00972A2A">
      <w:pPr>
        <w:spacing w:after="240" w:line="240" w:lineRule="auto"/>
        <w:rPr>
          <w:szCs w:val="24"/>
          <w:highlight w:val="yellow"/>
        </w:rPr>
      </w:pPr>
    </w:p>
    <w:p w14:paraId="2438B8AE" w14:textId="558F3538" w:rsidR="00B11B74" w:rsidRPr="00A76258" w:rsidRDefault="00B11B74" w:rsidP="00B11B74">
      <w:pPr>
        <w:pStyle w:val="Heading1"/>
        <w:rPr>
          <w:szCs w:val="24"/>
        </w:rPr>
      </w:pPr>
      <w:bookmarkStart w:id="46" w:name="_Toc130286689"/>
      <w:r w:rsidRPr="00A76258">
        <w:rPr>
          <w:szCs w:val="24"/>
        </w:rPr>
        <w:t>Theoretical Framework</w:t>
      </w:r>
      <w:bookmarkEnd w:id="46"/>
    </w:p>
    <w:p w14:paraId="305CC5AB" w14:textId="196FEF1B" w:rsidR="00484A06" w:rsidRPr="00A76258" w:rsidRDefault="00195E60" w:rsidP="003534C1">
      <w:pPr>
        <w:ind w:firstLine="720"/>
        <w:rPr>
          <w:rFonts w:eastAsia="Times New Roman" w:cs="Times New Roman"/>
          <w:bCs/>
          <w:szCs w:val="24"/>
        </w:rPr>
      </w:pPr>
      <w:r w:rsidRPr="00A76258">
        <w:rPr>
          <w:szCs w:val="24"/>
        </w:rPr>
        <w:t xml:space="preserve">The former section provides a substantial body of theoretical underpinnings and empirical evidence of the dynamics of factors affecting </w:t>
      </w:r>
      <w:r w:rsidR="007D0C58" w:rsidRPr="00A76258">
        <w:rPr>
          <w:szCs w:val="24"/>
        </w:rPr>
        <w:t xml:space="preserve">working adults’ </w:t>
      </w:r>
      <w:r w:rsidRPr="00A76258">
        <w:rPr>
          <w:szCs w:val="24"/>
        </w:rPr>
        <w:t>participation in adult education</w:t>
      </w:r>
      <w:r w:rsidR="00B11B74" w:rsidRPr="00A76258">
        <w:rPr>
          <w:szCs w:val="24"/>
        </w:rPr>
        <w:t xml:space="preserve">. In this section, </w:t>
      </w:r>
      <w:r w:rsidR="00E826AC" w:rsidRPr="00A76258">
        <w:rPr>
          <w:szCs w:val="24"/>
        </w:rPr>
        <w:t>two</w:t>
      </w:r>
      <w:r w:rsidR="00B11B74" w:rsidRPr="00A76258">
        <w:rPr>
          <w:szCs w:val="24"/>
        </w:rPr>
        <w:t xml:space="preserve"> theoretical framework</w:t>
      </w:r>
      <w:r w:rsidR="00E826AC" w:rsidRPr="00A76258">
        <w:rPr>
          <w:szCs w:val="24"/>
        </w:rPr>
        <w:t>s</w:t>
      </w:r>
      <w:r w:rsidR="003E59F2" w:rsidRPr="00A76258">
        <w:rPr>
          <w:szCs w:val="24"/>
        </w:rPr>
        <w:t xml:space="preserve"> are applied</w:t>
      </w:r>
      <w:r w:rsidR="00B11B74" w:rsidRPr="00A76258">
        <w:rPr>
          <w:szCs w:val="24"/>
        </w:rPr>
        <w:t xml:space="preserve"> accounting for </w:t>
      </w:r>
      <w:r w:rsidR="002D5BC6" w:rsidRPr="00A76258">
        <w:rPr>
          <w:szCs w:val="24"/>
        </w:rPr>
        <w:t>adult education</w:t>
      </w:r>
      <w:r w:rsidR="00B11B74" w:rsidRPr="00A76258">
        <w:rPr>
          <w:szCs w:val="24"/>
        </w:rPr>
        <w:t xml:space="preserve"> </w:t>
      </w:r>
      <w:r w:rsidR="00B11B74" w:rsidRPr="00A76258">
        <w:rPr>
          <w:szCs w:val="24"/>
        </w:rPr>
        <w:lastRenderedPageBreak/>
        <w:t xml:space="preserve">participation of </w:t>
      </w:r>
      <w:r w:rsidR="002D5BC6" w:rsidRPr="00A76258">
        <w:rPr>
          <w:szCs w:val="24"/>
        </w:rPr>
        <w:t>working adults</w:t>
      </w:r>
      <w:r w:rsidR="00B11B74" w:rsidRPr="00A76258">
        <w:rPr>
          <w:szCs w:val="24"/>
        </w:rPr>
        <w:t xml:space="preserve">: </w:t>
      </w:r>
      <w:r w:rsidR="00F52252" w:rsidRPr="00A76258">
        <w:rPr>
          <w:szCs w:val="24"/>
        </w:rPr>
        <w:t xml:space="preserve">(1) </w:t>
      </w:r>
      <w:r w:rsidR="00B11B74" w:rsidRPr="00A76258">
        <w:rPr>
          <w:szCs w:val="24"/>
        </w:rPr>
        <w:t>HRD learning participation theory (LPT) proposed by Wang and Wang (2004)</w:t>
      </w:r>
      <w:r w:rsidR="002D5BC6" w:rsidRPr="00A76258">
        <w:rPr>
          <w:szCs w:val="24"/>
        </w:rPr>
        <w:t xml:space="preserve"> </w:t>
      </w:r>
      <w:r w:rsidR="003B57C6" w:rsidRPr="00A76258">
        <w:rPr>
          <w:rFonts w:eastAsia="Times New Roman" w:cs="Times New Roman"/>
          <w:bCs/>
          <w:szCs w:val="24"/>
        </w:rPr>
        <w:t xml:space="preserve">and (2) </w:t>
      </w:r>
      <w:r w:rsidR="003534C1" w:rsidRPr="00A76258">
        <w:rPr>
          <w:rFonts w:eastAsia="Times New Roman" w:cs="Times New Roman"/>
          <w:bCs/>
          <w:szCs w:val="24"/>
        </w:rPr>
        <w:t xml:space="preserve">comprehensive lifelong learning participation model (CLLPM) </w:t>
      </w:r>
      <w:r w:rsidR="003B57C6" w:rsidRPr="00A76258">
        <w:rPr>
          <w:rFonts w:eastAsia="Times New Roman" w:cs="Times New Roman"/>
          <w:bCs/>
          <w:szCs w:val="24"/>
        </w:rPr>
        <w:t xml:space="preserve">suggested by Boeren </w:t>
      </w:r>
      <w:r w:rsidR="000B433E" w:rsidRPr="00A76258">
        <w:rPr>
          <w:rFonts w:eastAsia="Times New Roman" w:cs="Times New Roman"/>
          <w:bCs/>
          <w:szCs w:val="24"/>
        </w:rPr>
        <w:t>et al.</w:t>
      </w:r>
      <w:r w:rsidR="003B57C6" w:rsidRPr="00A76258">
        <w:rPr>
          <w:rFonts w:eastAsia="Times New Roman" w:cs="Times New Roman"/>
          <w:bCs/>
          <w:szCs w:val="24"/>
        </w:rPr>
        <w:t xml:space="preserve"> (2010). </w:t>
      </w:r>
      <w:r w:rsidR="00665F42" w:rsidRPr="00A76258">
        <w:rPr>
          <w:rFonts w:eastAsia="Times New Roman" w:cs="Times New Roman"/>
          <w:bCs/>
          <w:szCs w:val="24"/>
        </w:rPr>
        <w:t xml:space="preserve">These two theories hold similar perspectives on adult education participation: </w:t>
      </w:r>
      <w:r w:rsidR="003648E2" w:rsidRPr="00A76258">
        <w:rPr>
          <w:rFonts w:eastAsia="Times New Roman" w:cs="Times New Roman"/>
          <w:bCs/>
          <w:szCs w:val="24"/>
        </w:rPr>
        <w:t xml:space="preserve">the nature of work-related learning participation is that of depending on a variety of individual-, organizational-, and environmental-levels of factors </w:t>
      </w:r>
      <w:r w:rsidR="000B433E" w:rsidRPr="00A76258">
        <w:rPr>
          <w:rFonts w:eastAsia="Times New Roman" w:cs="Times New Roman"/>
          <w:bCs/>
          <w:szCs w:val="24"/>
        </w:rPr>
        <w:t>and</w:t>
      </w:r>
      <w:r w:rsidR="003648E2" w:rsidRPr="00A76258">
        <w:rPr>
          <w:rFonts w:eastAsia="Times New Roman" w:cs="Times New Roman"/>
          <w:bCs/>
          <w:szCs w:val="24"/>
        </w:rPr>
        <w:t xml:space="preserve"> can be seen as a composite of their dynamics</w:t>
      </w:r>
      <w:r w:rsidR="007E4F1C" w:rsidRPr="00A76258">
        <w:rPr>
          <w:rFonts w:eastAsia="Times New Roman" w:cs="Times New Roman"/>
          <w:bCs/>
          <w:szCs w:val="24"/>
        </w:rPr>
        <w:t>.</w:t>
      </w:r>
    </w:p>
    <w:p w14:paraId="1B2DA1CC" w14:textId="3084DF0D" w:rsidR="00484A06" w:rsidRPr="00A76258" w:rsidRDefault="00484A06" w:rsidP="00484A06">
      <w:pPr>
        <w:pStyle w:val="Heading2"/>
        <w:rPr>
          <w:szCs w:val="24"/>
        </w:rPr>
      </w:pPr>
      <w:bookmarkStart w:id="47" w:name="_Toc130286690"/>
      <w:r w:rsidRPr="00A76258">
        <w:rPr>
          <w:szCs w:val="24"/>
        </w:rPr>
        <w:t>HRD Learning Participation Theory</w:t>
      </w:r>
      <w:bookmarkEnd w:id="47"/>
    </w:p>
    <w:p w14:paraId="2F11B744" w14:textId="220D9BDD" w:rsidR="00B11B74" w:rsidRPr="00A76258" w:rsidRDefault="00B11B74" w:rsidP="00F610B9">
      <w:pPr>
        <w:ind w:firstLine="720"/>
        <w:rPr>
          <w:szCs w:val="24"/>
        </w:rPr>
      </w:pPr>
      <w:r w:rsidRPr="00A76258">
        <w:rPr>
          <w:szCs w:val="24"/>
        </w:rPr>
        <w:t>The HRD LPT</w:t>
      </w:r>
      <w:r w:rsidR="003951BD" w:rsidRPr="00A76258">
        <w:rPr>
          <w:szCs w:val="24"/>
        </w:rPr>
        <w:t xml:space="preserve"> (see Figure </w:t>
      </w:r>
      <w:r w:rsidR="00450F5A" w:rsidRPr="00A76258">
        <w:rPr>
          <w:szCs w:val="24"/>
        </w:rPr>
        <w:t>2</w:t>
      </w:r>
      <w:r w:rsidR="003951BD" w:rsidRPr="00A76258">
        <w:rPr>
          <w:szCs w:val="24"/>
        </w:rPr>
        <w:t>)</w:t>
      </w:r>
      <w:r w:rsidRPr="00A76258">
        <w:rPr>
          <w:szCs w:val="24"/>
        </w:rPr>
        <w:t xml:space="preserve"> captures a comprehensive picture of how individual and contextual variables interact and thereby influence the mechanisms of learning through the lens of HRD. Given that enhancing human capital is the overarching goal of HRD and thus, enriching learning opportunities may be the most desired strategy of the organization (Marsick &amp; Watkins, 2015). In addition, comprehending the various dimensions of learning is essential to investigate the phenomena of </w:t>
      </w:r>
      <w:r w:rsidR="004B4A27" w:rsidRPr="00A76258">
        <w:rPr>
          <w:szCs w:val="24"/>
        </w:rPr>
        <w:t>adult education</w:t>
      </w:r>
      <w:r w:rsidRPr="00A76258">
        <w:rPr>
          <w:szCs w:val="24"/>
        </w:rPr>
        <w:t xml:space="preserve"> participation in-depth. This theoretical framework offers multi-dimensional constructs </w:t>
      </w:r>
      <w:r w:rsidR="00AD0D05" w:rsidRPr="00A76258">
        <w:rPr>
          <w:szCs w:val="24"/>
        </w:rPr>
        <w:t>articulating</w:t>
      </w:r>
      <w:r w:rsidRPr="00A76258">
        <w:rPr>
          <w:szCs w:val="24"/>
        </w:rPr>
        <w:t xml:space="preserve"> employees’ learning participation</w:t>
      </w:r>
      <w:r w:rsidR="002E5ECF" w:rsidRPr="00A76258">
        <w:rPr>
          <w:szCs w:val="24"/>
        </w:rPr>
        <w:t>,</w:t>
      </w:r>
      <w:r w:rsidRPr="00A76258">
        <w:rPr>
          <w:szCs w:val="24"/>
        </w:rPr>
        <w:t xml:space="preserve"> including individual, learning process, organizational, and environmental clusters.</w:t>
      </w:r>
    </w:p>
    <w:p w14:paraId="2921A62D" w14:textId="2E9D84D5" w:rsidR="007F34DC" w:rsidRPr="00A76258" w:rsidRDefault="00B11B74" w:rsidP="00F610B9">
      <w:pPr>
        <w:ind w:firstLine="720"/>
        <w:rPr>
          <w:szCs w:val="24"/>
        </w:rPr>
      </w:pPr>
      <w:r w:rsidRPr="00A76258">
        <w:rPr>
          <w:szCs w:val="24"/>
        </w:rPr>
        <w:t xml:space="preserve">The </w:t>
      </w:r>
      <w:r w:rsidRPr="00A76258">
        <w:rPr>
          <w:i/>
          <w:iCs/>
          <w:szCs w:val="24"/>
        </w:rPr>
        <w:t>individual</w:t>
      </w:r>
      <w:r w:rsidRPr="00A76258">
        <w:rPr>
          <w:szCs w:val="24"/>
        </w:rPr>
        <w:t xml:space="preserve"> cluster includes factors pertaining to </w:t>
      </w:r>
      <w:r w:rsidR="00CD4F6C" w:rsidRPr="00A76258">
        <w:rPr>
          <w:szCs w:val="24"/>
        </w:rPr>
        <w:t xml:space="preserve">the </w:t>
      </w:r>
      <w:r w:rsidRPr="00A76258">
        <w:rPr>
          <w:szCs w:val="24"/>
        </w:rPr>
        <w:t>demographic and psychological disposition</w:t>
      </w:r>
      <w:r w:rsidR="00676469" w:rsidRPr="00A76258">
        <w:rPr>
          <w:szCs w:val="24"/>
        </w:rPr>
        <w:t>s</w:t>
      </w:r>
      <w:r w:rsidRPr="00A76258">
        <w:rPr>
          <w:szCs w:val="24"/>
        </w:rPr>
        <w:t xml:space="preserve"> of adult learners</w:t>
      </w:r>
      <w:r w:rsidR="002E5ECF" w:rsidRPr="00A76258">
        <w:rPr>
          <w:szCs w:val="24"/>
        </w:rPr>
        <w:t>,</w:t>
      </w:r>
      <w:r w:rsidRPr="00A76258">
        <w:rPr>
          <w:szCs w:val="24"/>
        </w:rPr>
        <w:t xml:space="preserve"> such as motivation, self-efficacy, organization membership, personal characteristics, learning style, and perceived learning needs and benefits. The </w:t>
      </w:r>
      <w:r w:rsidRPr="00A76258">
        <w:rPr>
          <w:i/>
          <w:iCs/>
          <w:szCs w:val="24"/>
        </w:rPr>
        <w:t>learning process</w:t>
      </w:r>
      <w:r w:rsidRPr="00A76258">
        <w:rPr>
          <w:szCs w:val="24"/>
        </w:rPr>
        <w:t xml:space="preserve"> cluster contains learning-related variables measuring the degree to which institutional efforts offer learning activities such as needs assessment, quality instructional design, learning delivery platform, and instructor or facilitator. </w:t>
      </w:r>
      <w:r w:rsidR="00A400D6" w:rsidRPr="00A76258">
        <w:rPr>
          <w:szCs w:val="24"/>
        </w:rPr>
        <w:t xml:space="preserve">Evidently, participating in any form of adult education (i.e., formal AET, non-formal AET, informal learning) may </w:t>
      </w:r>
      <w:r w:rsidR="00232353" w:rsidRPr="00A76258">
        <w:rPr>
          <w:szCs w:val="24"/>
        </w:rPr>
        <w:t>diverge</w:t>
      </w:r>
      <w:r w:rsidR="00A400D6" w:rsidRPr="00A76258">
        <w:rPr>
          <w:szCs w:val="24"/>
        </w:rPr>
        <w:t xml:space="preserve"> according to the physical or environmental features of the organization in which employees work</w:t>
      </w:r>
      <w:r w:rsidRPr="00A76258">
        <w:rPr>
          <w:szCs w:val="24"/>
        </w:rPr>
        <w:t>.</w:t>
      </w:r>
      <w:r w:rsidR="00335008" w:rsidRPr="00A76258">
        <w:rPr>
          <w:szCs w:val="24"/>
        </w:rPr>
        <w:t xml:space="preserve"> </w:t>
      </w:r>
      <w:r w:rsidRPr="00A76258">
        <w:rPr>
          <w:szCs w:val="24"/>
        </w:rPr>
        <w:t xml:space="preserve">The </w:t>
      </w:r>
      <w:r w:rsidRPr="00A76258">
        <w:rPr>
          <w:i/>
          <w:iCs/>
          <w:szCs w:val="24"/>
        </w:rPr>
        <w:lastRenderedPageBreak/>
        <w:t>organizational</w:t>
      </w:r>
      <w:r w:rsidRPr="00A76258">
        <w:rPr>
          <w:szCs w:val="24"/>
        </w:rPr>
        <w:t xml:space="preserve"> cluster represents workplace contexts such as organizational support, policies, and regulations. </w:t>
      </w:r>
      <w:r w:rsidR="0066446B" w:rsidRPr="00A76258">
        <w:rPr>
          <w:szCs w:val="24"/>
        </w:rPr>
        <w:t xml:space="preserve">According to </w:t>
      </w:r>
      <w:r w:rsidR="002A0CB6" w:rsidRPr="00A76258">
        <w:rPr>
          <w:szCs w:val="24"/>
        </w:rPr>
        <w:t>Wang and Wang (2004)</w:t>
      </w:r>
      <w:r w:rsidR="0066446B" w:rsidRPr="00A76258">
        <w:rPr>
          <w:szCs w:val="24"/>
        </w:rPr>
        <w:t>, significant factors that encourage employees to seek further education and training opportunities includ</w:t>
      </w:r>
      <w:r w:rsidR="000B433E" w:rsidRPr="00A76258">
        <w:rPr>
          <w:szCs w:val="24"/>
        </w:rPr>
        <w:t>e</w:t>
      </w:r>
      <w:r w:rsidR="0066446B" w:rsidRPr="00A76258">
        <w:rPr>
          <w:szCs w:val="24"/>
        </w:rPr>
        <w:t xml:space="preserve"> whether the organization has a learning-oriented culture and policies that encourage adult education participation</w:t>
      </w:r>
      <w:r w:rsidRPr="00A76258">
        <w:rPr>
          <w:szCs w:val="24"/>
        </w:rPr>
        <w:t xml:space="preserve">. Finally, factors in the </w:t>
      </w:r>
      <w:r w:rsidRPr="00A76258">
        <w:rPr>
          <w:i/>
          <w:iCs/>
          <w:szCs w:val="24"/>
        </w:rPr>
        <w:t>environmental</w:t>
      </w:r>
      <w:r w:rsidRPr="00A76258">
        <w:rPr>
          <w:szCs w:val="24"/>
        </w:rPr>
        <w:t xml:space="preserve"> cluster (e.g., economic and labor market conditions) play a mediating role in connecting the previous three clusters.</w:t>
      </w:r>
    </w:p>
    <w:p w14:paraId="0C6B30B3" w14:textId="3F218510" w:rsidR="000827DC" w:rsidRPr="00A76258" w:rsidRDefault="00051EBE" w:rsidP="00051EBE">
      <w:pPr>
        <w:pStyle w:val="Caption"/>
        <w:spacing w:after="240"/>
        <w:rPr>
          <w:b/>
          <w:bCs/>
          <w:i w:val="0"/>
          <w:iCs w:val="0"/>
          <w:color w:val="auto"/>
          <w:sz w:val="24"/>
          <w:szCs w:val="24"/>
        </w:rPr>
      </w:pPr>
      <w:bookmarkStart w:id="48" w:name="_Toc129281724"/>
      <w:r w:rsidRPr="00A76258">
        <w:rPr>
          <w:b/>
          <w:bCs/>
          <w:i w:val="0"/>
          <w:iCs w:val="0"/>
          <w:color w:val="auto"/>
          <w:sz w:val="24"/>
          <w:szCs w:val="24"/>
        </w:rPr>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2</w:t>
      </w:r>
      <w:bookmarkEnd w:id="48"/>
      <w:r w:rsidRPr="00A76258">
        <w:rPr>
          <w:b/>
          <w:bCs/>
          <w:i w:val="0"/>
          <w:iCs w:val="0"/>
          <w:color w:val="auto"/>
          <w:sz w:val="24"/>
          <w:szCs w:val="24"/>
        </w:rPr>
        <w:fldChar w:fldCharType="end"/>
      </w:r>
    </w:p>
    <w:p w14:paraId="5F198F2F" w14:textId="4BDC5EE1" w:rsidR="000827DC" w:rsidRPr="00A76258" w:rsidRDefault="000827DC" w:rsidP="000827DC">
      <w:pPr>
        <w:spacing w:after="240" w:line="240" w:lineRule="auto"/>
        <w:rPr>
          <w:i/>
          <w:iCs/>
          <w:szCs w:val="24"/>
        </w:rPr>
      </w:pPr>
      <w:bookmarkStart w:id="49" w:name="_Hlk129281862"/>
      <w:r w:rsidRPr="00A76258">
        <w:rPr>
          <w:i/>
          <w:iCs/>
          <w:szCs w:val="24"/>
        </w:rPr>
        <w:t>Graphical Representation of HRD Learning Participation Theory</w:t>
      </w:r>
      <w:bookmarkEnd w:id="49"/>
    </w:p>
    <w:p w14:paraId="6030AE82" w14:textId="467CFD1C" w:rsidR="000827DC" w:rsidRPr="00A76258" w:rsidRDefault="000827DC" w:rsidP="000827DC">
      <w:pPr>
        <w:spacing w:after="240" w:line="240" w:lineRule="auto"/>
        <w:rPr>
          <w:szCs w:val="24"/>
        </w:rPr>
      </w:pPr>
      <w:r w:rsidRPr="00A76258">
        <w:rPr>
          <w:noProof/>
          <w:szCs w:val="24"/>
        </w:rPr>
        <w:drawing>
          <wp:inline distT="0" distB="0" distL="0" distR="0" wp14:anchorId="6447869C" wp14:editId="2703E8AA">
            <wp:extent cx="3811905" cy="3002915"/>
            <wp:effectExtent l="0" t="0" r="0" b="6985"/>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1905" cy="3002915"/>
                    </a:xfrm>
                    <a:prstGeom prst="rect">
                      <a:avLst/>
                    </a:prstGeom>
                    <a:noFill/>
                    <a:ln>
                      <a:noFill/>
                    </a:ln>
                  </pic:spPr>
                </pic:pic>
              </a:graphicData>
            </a:graphic>
          </wp:inline>
        </w:drawing>
      </w:r>
    </w:p>
    <w:p w14:paraId="4406FE01" w14:textId="7B90DB07" w:rsidR="000827DC" w:rsidRPr="00A76258" w:rsidRDefault="000827DC" w:rsidP="000827DC">
      <w:pPr>
        <w:spacing w:after="240" w:line="240" w:lineRule="auto"/>
        <w:rPr>
          <w:szCs w:val="24"/>
        </w:rPr>
      </w:pPr>
      <w:r w:rsidRPr="00A76258">
        <w:rPr>
          <w:i/>
          <w:iCs/>
          <w:szCs w:val="24"/>
        </w:rPr>
        <w:t>Source</w:t>
      </w:r>
      <w:r w:rsidRPr="00A76258">
        <w:rPr>
          <w:szCs w:val="24"/>
        </w:rPr>
        <w:t>: Wang &amp; Wang (2004, p. 334)</w:t>
      </w:r>
    </w:p>
    <w:p w14:paraId="54E9E60F" w14:textId="350DC62B" w:rsidR="007F34DC" w:rsidRPr="00A76258" w:rsidRDefault="00CF3729" w:rsidP="00BF69A3">
      <w:pPr>
        <w:pStyle w:val="Heading2"/>
        <w:rPr>
          <w:szCs w:val="24"/>
        </w:rPr>
      </w:pPr>
      <w:bookmarkStart w:id="50" w:name="_Toc130286691"/>
      <w:r w:rsidRPr="00A76258">
        <w:rPr>
          <w:szCs w:val="24"/>
        </w:rPr>
        <w:t xml:space="preserve">Comprehensive Lifelong Learning </w:t>
      </w:r>
      <w:r w:rsidR="00FE371D" w:rsidRPr="00A76258">
        <w:rPr>
          <w:szCs w:val="24"/>
        </w:rPr>
        <w:t xml:space="preserve">Participation </w:t>
      </w:r>
      <w:r w:rsidRPr="00A76258">
        <w:rPr>
          <w:szCs w:val="24"/>
        </w:rPr>
        <w:t>Model</w:t>
      </w:r>
      <w:bookmarkEnd w:id="50"/>
      <w:r w:rsidRPr="00A76258">
        <w:rPr>
          <w:szCs w:val="24"/>
        </w:rPr>
        <w:t xml:space="preserve"> </w:t>
      </w:r>
    </w:p>
    <w:p w14:paraId="7BC02362" w14:textId="1E5C3E5A" w:rsidR="00C02094" w:rsidRPr="00A76258" w:rsidRDefault="00FE371D" w:rsidP="00A47037">
      <w:pPr>
        <w:ind w:firstLine="720"/>
        <w:rPr>
          <w:szCs w:val="24"/>
        </w:rPr>
      </w:pPr>
      <w:r w:rsidRPr="00A76258">
        <w:rPr>
          <w:szCs w:val="24"/>
        </w:rPr>
        <w:t xml:space="preserve">The </w:t>
      </w:r>
      <w:r w:rsidR="00CF3729" w:rsidRPr="00A76258">
        <w:rPr>
          <w:szCs w:val="24"/>
        </w:rPr>
        <w:t>CLLPM</w:t>
      </w:r>
      <w:r w:rsidRPr="00A76258">
        <w:rPr>
          <w:szCs w:val="24"/>
        </w:rPr>
        <w:t xml:space="preserve"> (see Figure </w:t>
      </w:r>
      <w:r w:rsidR="00450F5A" w:rsidRPr="00A76258">
        <w:rPr>
          <w:szCs w:val="24"/>
        </w:rPr>
        <w:t>3</w:t>
      </w:r>
      <w:r w:rsidRPr="00A76258">
        <w:rPr>
          <w:szCs w:val="24"/>
        </w:rPr>
        <w:t xml:space="preserve">) present an outline of an integrated model of participation in adult education. According to Boeren </w:t>
      </w:r>
      <w:r w:rsidR="000B433E" w:rsidRPr="00A76258">
        <w:rPr>
          <w:szCs w:val="24"/>
        </w:rPr>
        <w:t>et al.</w:t>
      </w:r>
      <w:r w:rsidRPr="00A76258">
        <w:rPr>
          <w:szCs w:val="24"/>
        </w:rPr>
        <w:t xml:space="preserve"> (2010), the decision to participate in adult education relies on a variety of factors at three layers: individual, institution, and socioeconomic contexts. </w:t>
      </w:r>
      <w:r w:rsidR="007F24A6" w:rsidRPr="00A76258">
        <w:rPr>
          <w:szCs w:val="24"/>
        </w:rPr>
        <w:t>To be specific</w:t>
      </w:r>
      <w:r w:rsidRPr="00A76258">
        <w:rPr>
          <w:szCs w:val="24"/>
        </w:rPr>
        <w:t xml:space="preserve">, this model is presented as individuals (micro-level) and organizations (meso-level) are embedded in society </w:t>
      </w:r>
      <w:r w:rsidR="00DF5329" w:rsidRPr="00A76258">
        <w:rPr>
          <w:szCs w:val="24"/>
        </w:rPr>
        <w:t xml:space="preserve">(macro-level) </w:t>
      </w:r>
      <w:r w:rsidR="00CB2193" w:rsidRPr="00A76258">
        <w:rPr>
          <w:szCs w:val="24"/>
        </w:rPr>
        <w:t>as a whole</w:t>
      </w:r>
      <w:r w:rsidRPr="00A76258">
        <w:rPr>
          <w:szCs w:val="24"/>
        </w:rPr>
        <w:t xml:space="preserve">. </w:t>
      </w:r>
      <w:r w:rsidR="00453DCE" w:rsidRPr="00A76258">
        <w:rPr>
          <w:szCs w:val="24"/>
        </w:rPr>
        <w:t>T</w:t>
      </w:r>
      <w:r w:rsidR="009F4320" w:rsidRPr="00A76258">
        <w:rPr>
          <w:szCs w:val="24"/>
        </w:rPr>
        <w:t xml:space="preserve">he authors </w:t>
      </w:r>
      <w:r w:rsidR="007F24A6" w:rsidRPr="00A76258">
        <w:rPr>
          <w:szCs w:val="24"/>
        </w:rPr>
        <w:t>articulate</w:t>
      </w:r>
      <w:r w:rsidR="009F4320" w:rsidRPr="00A76258">
        <w:rPr>
          <w:szCs w:val="24"/>
        </w:rPr>
        <w:t xml:space="preserve"> that the </w:t>
      </w:r>
      <w:r w:rsidR="009F4320" w:rsidRPr="00A76258">
        <w:rPr>
          <w:szCs w:val="24"/>
        </w:rPr>
        <w:lastRenderedPageBreak/>
        <w:t xml:space="preserve">individual (i.e., left block in the figure) and educational institutions (i.e., right block in the figure) are the central elements </w:t>
      </w:r>
      <w:r w:rsidR="00A47037" w:rsidRPr="00A76258">
        <w:rPr>
          <w:szCs w:val="24"/>
        </w:rPr>
        <w:t xml:space="preserve">of adults’ learning participation, and the two blocks are </w:t>
      </w:r>
      <w:r w:rsidR="009D7799" w:rsidRPr="00A76258">
        <w:rPr>
          <w:szCs w:val="24"/>
        </w:rPr>
        <w:t>inter</w:t>
      </w:r>
      <w:r w:rsidR="00A47037" w:rsidRPr="00A76258">
        <w:rPr>
          <w:szCs w:val="24"/>
        </w:rPr>
        <w:t xml:space="preserve">connected; </w:t>
      </w:r>
      <w:r w:rsidR="00547016" w:rsidRPr="00A76258">
        <w:rPr>
          <w:szCs w:val="24"/>
        </w:rPr>
        <w:t>therefore, the intention and decision to participate in adult education are structured by the means of an interaction between individuals’ demand and institution’s supply</w:t>
      </w:r>
      <w:r w:rsidR="00A47037" w:rsidRPr="00A76258">
        <w:rPr>
          <w:szCs w:val="24"/>
        </w:rPr>
        <w:t>.</w:t>
      </w:r>
    </w:p>
    <w:p w14:paraId="24B2053D" w14:textId="288B21F2" w:rsidR="00FE371D" w:rsidRPr="00A76258" w:rsidRDefault="0056304A" w:rsidP="00E019C7">
      <w:pPr>
        <w:ind w:firstLine="720"/>
        <w:rPr>
          <w:szCs w:val="24"/>
        </w:rPr>
      </w:pPr>
      <w:r w:rsidRPr="00A76258">
        <w:rPr>
          <w:szCs w:val="24"/>
        </w:rPr>
        <w:t>The central unit on t</w:t>
      </w:r>
      <w:r w:rsidR="00C02094" w:rsidRPr="00A76258">
        <w:rPr>
          <w:szCs w:val="24"/>
        </w:rPr>
        <w:t xml:space="preserve">he </w:t>
      </w:r>
      <w:r w:rsidR="00C02094" w:rsidRPr="00A76258">
        <w:rPr>
          <w:i/>
          <w:iCs/>
          <w:szCs w:val="24"/>
        </w:rPr>
        <w:t>micro-level</w:t>
      </w:r>
      <w:r w:rsidR="00C02094" w:rsidRPr="00A76258">
        <w:rPr>
          <w:szCs w:val="24"/>
        </w:rPr>
        <w:t xml:space="preserve"> </w:t>
      </w:r>
      <w:r w:rsidRPr="00A76258">
        <w:rPr>
          <w:szCs w:val="24"/>
        </w:rPr>
        <w:t xml:space="preserve">is </w:t>
      </w:r>
      <w:r w:rsidR="00F40797" w:rsidRPr="00A76258">
        <w:rPr>
          <w:szCs w:val="24"/>
        </w:rPr>
        <w:t xml:space="preserve">obviously </w:t>
      </w:r>
      <w:r w:rsidRPr="00A76258">
        <w:rPr>
          <w:szCs w:val="24"/>
        </w:rPr>
        <w:t xml:space="preserve">the individual. </w:t>
      </w:r>
      <w:r w:rsidR="000B433E" w:rsidRPr="00A76258">
        <w:rPr>
          <w:szCs w:val="24"/>
        </w:rPr>
        <w:t xml:space="preserve">Boeren et al. (2010) </w:t>
      </w:r>
      <w:r w:rsidR="006F6802" w:rsidRPr="00A76258">
        <w:rPr>
          <w:szCs w:val="24"/>
        </w:rPr>
        <w:t>propose a comprehensive review of adult learners’ personal background, and illustrate that the perception of adult education participation is dependent upon myriad factors including but not limited to</w:t>
      </w:r>
      <w:r w:rsidR="0004083E" w:rsidRPr="00A76258">
        <w:rPr>
          <w:szCs w:val="24"/>
        </w:rPr>
        <w:t xml:space="preserve"> the </w:t>
      </w:r>
      <w:r w:rsidR="00D27DEC" w:rsidRPr="00A76258">
        <w:rPr>
          <w:szCs w:val="24"/>
        </w:rPr>
        <w:t>adults’</w:t>
      </w:r>
      <w:r w:rsidR="0004083E" w:rsidRPr="00A76258">
        <w:rPr>
          <w:szCs w:val="24"/>
        </w:rPr>
        <w:t xml:space="preserve"> </w:t>
      </w:r>
      <w:r w:rsidRPr="00A76258">
        <w:rPr>
          <w:szCs w:val="24"/>
        </w:rPr>
        <w:t>socioeconomic</w:t>
      </w:r>
      <w:r w:rsidR="0004083E" w:rsidRPr="00A76258">
        <w:rPr>
          <w:szCs w:val="24"/>
        </w:rPr>
        <w:t xml:space="preserve"> (e.g., employment status, occupational status)</w:t>
      </w:r>
      <w:r w:rsidRPr="00A76258">
        <w:rPr>
          <w:szCs w:val="24"/>
        </w:rPr>
        <w:t>, socio-demographic</w:t>
      </w:r>
      <w:r w:rsidR="0004083E" w:rsidRPr="00A76258">
        <w:rPr>
          <w:szCs w:val="24"/>
        </w:rPr>
        <w:t xml:space="preserve"> (e.g., gender, age, educational attainment)</w:t>
      </w:r>
      <w:r w:rsidRPr="00A76258">
        <w:rPr>
          <w:szCs w:val="24"/>
        </w:rPr>
        <w:t>, sociocultural</w:t>
      </w:r>
      <w:r w:rsidR="0004083E" w:rsidRPr="00A76258">
        <w:rPr>
          <w:szCs w:val="24"/>
        </w:rPr>
        <w:t xml:space="preserve"> (e.g., cultural engagement, social participation)</w:t>
      </w:r>
      <w:r w:rsidRPr="00A76258">
        <w:rPr>
          <w:szCs w:val="24"/>
        </w:rPr>
        <w:t>, psychological</w:t>
      </w:r>
      <w:r w:rsidR="0004083E" w:rsidRPr="00A76258">
        <w:rPr>
          <w:szCs w:val="24"/>
        </w:rPr>
        <w:t xml:space="preserve"> (</w:t>
      </w:r>
      <w:r w:rsidR="00E40B38" w:rsidRPr="00A76258">
        <w:rPr>
          <w:szCs w:val="24"/>
        </w:rPr>
        <w:t xml:space="preserve">e.g., </w:t>
      </w:r>
      <w:r w:rsidR="0004083E" w:rsidRPr="00A76258">
        <w:rPr>
          <w:szCs w:val="24"/>
        </w:rPr>
        <w:t>attitudes, motives, satisfaction, intentions), and relevant others (</w:t>
      </w:r>
      <w:r w:rsidR="00E40B38" w:rsidRPr="00A76258">
        <w:rPr>
          <w:szCs w:val="24"/>
        </w:rPr>
        <w:t xml:space="preserve">e.g., </w:t>
      </w:r>
      <w:r w:rsidR="0004083E" w:rsidRPr="00A76258">
        <w:rPr>
          <w:szCs w:val="24"/>
        </w:rPr>
        <w:t>family, employer, reference group).</w:t>
      </w:r>
      <w:r w:rsidR="00EF006F" w:rsidRPr="00A76258">
        <w:rPr>
          <w:szCs w:val="24"/>
        </w:rPr>
        <w:t xml:space="preserve"> </w:t>
      </w:r>
      <w:r w:rsidR="007F3F40" w:rsidRPr="00A76258">
        <w:rPr>
          <w:szCs w:val="24"/>
        </w:rPr>
        <w:t>The list of individual-level factors reiterates that adults are embedded in the social context, which is built upon the basis of rules and tasks that are to be kept</w:t>
      </w:r>
      <w:r w:rsidR="00EF006F" w:rsidRPr="00A76258">
        <w:rPr>
          <w:szCs w:val="24"/>
        </w:rPr>
        <w:t xml:space="preserve">. </w:t>
      </w:r>
      <w:r w:rsidR="004C4E1A" w:rsidRPr="00A76258">
        <w:rPr>
          <w:szCs w:val="24"/>
        </w:rPr>
        <w:t>The core</w:t>
      </w:r>
      <w:r w:rsidR="00957115" w:rsidRPr="00A76258">
        <w:rPr>
          <w:szCs w:val="24"/>
        </w:rPr>
        <w:t xml:space="preserve"> element of</w:t>
      </w:r>
      <w:r w:rsidR="004C4E1A" w:rsidRPr="00A76258">
        <w:rPr>
          <w:szCs w:val="24"/>
        </w:rPr>
        <w:t xml:space="preserve"> </w:t>
      </w:r>
      <w:r w:rsidR="004C4E1A" w:rsidRPr="00A76258">
        <w:rPr>
          <w:i/>
          <w:iCs/>
          <w:szCs w:val="24"/>
        </w:rPr>
        <w:t>meso-level</w:t>
      </w:r>
      <w:r w:rsidR="004C4E1A" w:rsidRPr="00A76258">
        <w:rPr>
          <w:szCs w:val="24"/>
        </w:rPr>
        <w:t xml:space="preserve"> is the educational institution, </w:t>
      </w:r>
      <w:r w:rsidR="00547B9D" w:rsidRPr="00A76258">
        <w:rPr>
          <w:szCs w:val="24"/>
        </w:rPr>
        <w:t>indicating</w:t>
      </w:r>
      <w:r w:rsidR="004C4E1A" w:rsidRPr="00A76258">
        <w:rPr>
          <w:szCs w:val="24"/>
        </w:rPr>
        <w:t xml:space="preserve"> a series of organizational factors </w:t>
      </w:r>
      <w:r w:rsidR="00335490" w:rsidRPr="00A76258">
        <w:rPr>
          <w:szCs w:val="24"/>
        </w:rPr>
        <w:t>associated with</w:t>
      </w:r>
      <w:r w:rsidR="004C4E1A" w:rsidRPr="00A76258">
        <w:rPr>
          <w:szCs w:val="24"/>
        </w:rPr>
        <w:t xml:space="preserve"> the institution </w:t>
      </w:r>
      <w:r w:rsidR="0095053B" w:rsidRPr="00A76258">
        <w:rPr>
          <w:szCs w:val="24"/>
        </w:rPr>
        <w:t>at large</w:t>
      </w:r>
      <w:r w:rsidR="00335490" w:rsidRPr="00A76258">
        <w:rPr>
          <w:szCs w:val="24"/>
        </w:rPr>
        <w:t xml:space="preserve">. </w:t>
      </w:r>
      <w:r w:rsidR="00380262" w:rsidRPr="00A76258">
        <w:rPr>
          <w:szCs w:val="24"/>
        </w:rPr>
        <w:t xml:space="preserve">The factors included but not limited to are organization size, accessibility, flexibility, the degree to which the level of learning support systems </w:t>
      </w:r>
      <w:r w:rsidR="00B003C1" w:rsidRPr="00A76258">
        <w:rPr>
          <w:szCs w:val="24"/>
        </w:rPr>
        <w:t>is</w:t>
      </w:r>
      <w:r w:rsidR="00517479" w:rsidRPr="00A76258">
        <w:rPr>
          <w:szCs w:val="24"/>
        </w:rPr>
        <w:t xml:space="preserve"> </w:t>
      </w:r>
      <w:r w:rsidR="00380262" w:rsidRPr="00A76258">
        <w:rPr>
          <w:szCs w:val="24"/>
        </w:rPr>
        <w:t>developed, and the extent to which it attracts marginalized groups of people within the organization</w:t>
      </w:r>
      <w:r w:rsidR="004C4E1A" w:rsidRPr="00A76258">
        <w:rPr>
          <w:szCs w:val="24"/>
        </w:rPr>
        <w:t xml:space="preserve">. </w:t>
      </w:r>
      <w:r w:rsidR="00C32A6E" w:rsidRPr="00A76258">
        <w:rPr>
          <w:szCs w:val="24"/>
        </w:rPr>
        <w:t xml:space="preserve">The organization’s learning culture is the basis of </w:t>
      </w:r>
      <w:r w:rsidR="0023306F" w:rsidRPr="00A76258">
        <w:rPr>
          <w:szCs w:val="24"/>
        </w:rPr>
        <w:t>affecting</w:t>
      </w:r>
      <w:r w:rsidR="00124C87" w:rsidRPr="00A76258">
        <w:rPr>
          <w:szCs w:val="24"/>
        </w:rPr>
        <w:t xml:space="preserve"> </w:t>
      </w:r>
      <w:r w:rsidR="00C32A6E" w:rsidRPr="00A76258">
        <w:rPr>
          <w:szCs w:val="24"/>
        </w:rPr>
        <w:t xml:space="preserve">working adults’ </w:t>
      </w:r>
      <w:r w:rsidR="0023306F" w:rsidRPr="00A76258">
        <w:rPr>
          <w:szCs w:val="24"/>
        </w:rPr>
        <w:t>decision</w:t>
      </w:r>
      <w:r w:rsidR="00124C87" w:rsidRPr="00A76258">
        <w:rPr>
          <w:szCs w:val="24"/>
        </w:rPr>
        <w:t xml:space="preserve"> </w:t>
      </w:r>
      <w:r w:rsidR="0023306F" w:rsidRPr="00A76258">
        <w:rPr>
          <w:szCs w:val="24"/>
        </w:rPr>
        <w:t>to</w:t>
      </w:r>
      <w:r w:rsidR="00124C87" w:rsidRPr="00A76258">
        <w:rPr>
          <w:szCs w:val="24"/>
        </w:rPr>
        <w:t xml:space="preserve"> </w:t>
      </w:r>
      <w:r w:rsidR="00517479" w:rsidRPr="00A76258">
        <w:rPr>
          <w:szCs w:val="24"/>
        </w:rPr>
        <w:t xml:space="preserve">participate in </w:t>
      </w:r>
      <w:r w:rsidR="00124C87" w:rsidRPr="00A76258">
        <w:rPr>
          <w:szCs w:val="24"/>
        </w:rPr>
        <w:t xml:space="preserve">adult </w:t>
      </w:r>
      <w:r w:rsidR="001B6883" w:rsidRPr="00A76258">
        <w:rPr>
          <w:szCs w:val="24"/>
        </w:rPr>
        <w:t>education</w:t>
      </w:r>
      <w:r w:rsidR="00787C9D" w:rsidRPr="00A76258">
        <w:rPr>
          <w:szCs w:val="24"/>
        </w:rPr>
        <w:t>. Thus</w:t>
      </w:r>
      <w:r w:rsidR="00124C87" w:rsidRPr="00A76258">
        <w:rPr>
          <w:szCs w:val="24"/>
        </w:rPr>
        <w:t xml:space="preserve">, </w:t>
      </w:r>
      <w:r w:rsidR="0023306F" w:rsidRPr="00A76258">
        <w:rPr>
          <w:szCs w:val="24"/>
        </w:rPr>
        <w:t xml:space="preserve">lowering institutional barriers and striving for enough flexibility to respond to the educational needs of individuals can be a promising strategy </w:t>
      </w:r>
      <w:r w:rsidR="00517479" w:rsidRPr="00A76258">
        <w:rPr>
          <w:szCs w:val="24"/>
        </w:rPr>
        <w:t xml:space="preserve">for </w:t>
      </w:r>
      <w:r w:rsidR="0023306F" w:rsidRPr="00A76258">
        <w:rPr>
          <w:szCs w:val="24"/>
        </w:rPr>
        <w:t>the institution.</w:t>
      </w:r>
      <w:r w:rsidR="00D80C63" w:rsidRPr="00A76258">
        <w:rPr>
          <w:szCs w:val="24"/>
        </w:rPr>
        <w:t xml:space="preserve"> </w:t>
      </w:r>
      <w:r w:rsidR="001E1C1F" w:rsidRPr="00A76258">
        <w:rPr>
          <w:szCs w:val="24"/>
        </w:rPr>
        <w:t xml:space="preserve">Finally, the </w:t>
      </w:r>
      <w:r w:rsidR="001E1C1F" w:rsidRPr="00A76258">
        <w:rPr>
          <w:i/>
          <w:iCs/>
          <w:szCs w:val="24"/>
        </w:rPr>
        <w:t>macro-level</w:t>
      </w:r>
      <w:r w:rsidR="001E1C1F" w:rsidRPr="00A76258">
        <w:rPr>
          <w:szCs w:val="24"/>
        </w:rPr>
        <w:t xml:space="preserve"> factors contain much broader aspects, such as the labor market regime, welfare policies, and skill formation systems of the country</w:t>
      </w:r>
      <w:r w:rsidR="00584243" w:rsidRPr="00A76258">
        <w:rPr>
          <w:szCs w:val="24"/>
        </w:rPr>
        <w:t xml:space="preserve">. </w:t>
      </w:r>
      <w:r w:rsidR="000B59B1" w:rsidRPr="00A76258">
        <w:rPr>
          <w:szCs w:val="24"/>
        </w:rPr>
        <w:t xml:space="preserve">The underlying assumption is that </w:t>
      </w:r>
      <w:r w:rsidR="00A160EC" w:rsidRPr="00A76258">
        <w:rPr>
          <w:szCs w:val="24"/>
        </w:rPr>
        <w:t>LLL</w:t>
      </w:r>
      <w:r w:rsidR="000B59B1" w:rsidRPr="00A76258">
        <w:rPr>
          <w:szCs w:val="24"/>
        </w:rPr>
        <w:t xml:space="preserve"> can be defined as of the utmost importance of which human capital and social outcomes can be increased </w:t>
      </w:r>
      <w:r w:rsidR="00A160EC" w:rsidRPr="00A76258">
        <w:rPr>
          <w:szCs w:val="24"/>
        </w:rPr>
        <w:t>at large</w:t>
      </w:r>
      <w:r w:rsidR="00AB391A" w:rsidRPr="00A76258">
        <w:rPr>
          <w:szCs w:val="24"/>
        </w:rPr>
        <w:t xml:space="preserve">. </w:t>
      </w:r>
      <w:r w:rsidR="00EE3DB6" w:rsidRPr="00A76258">
        <w:rPr>
          <w:szCs w:val="24"/>
        </w:rPr>
        <w:t xml:space="preserve">Therefore, it is </w:t>
      </w:r>
      <w:r w:rsidR="00EE3DB6" w:rsidRPr="00A76258">
        <w:rPr>
          <w:szCs w:val="24"/>
        </w:rPr>
        <w:lastRenderedPageBreak/>
        <w:t xml:space="preserve">straightforward to conclude that the </w:t>
      </w:r>
      <w:r w:rsidR="00790772" w:rsidRPr="00A76258">
        <w:rPr>
          <w:szCs w:val="24"/>
        </w:rPr>
        <w:t>realm</w:t>
      </w:r>
      <w:r w:rsidR="00EE3DB6" w:rsidRPr="00A76258">
        <w:rPr>
          <w:szCs w:val="24"/>
        </w:rPr>
        <w:t xml:space="preserve"> of national economic policy has a considerable impact on individual adult education participation</w:t>
      </w:r>
      <w:r w:rsidR="00AB391A" w:rsidRPr="00A76258">
        <w:rPr>
          <w:szCs w:val="24"/>
        </w:rPr>
        <w:t>.</w:t>
      </w:r>
    </w:p>
    <w:p w14:paraId="4F94EEAC" w14:textId="3B659F28" w:rsidR="009D1FA3" w:rsidRPr="00A76258" w:rsidRDefault="00051EBE" w:rsidP="00051EBE">
      <w:pPr>
        <w:pStyle w:val="Caption"/>
        <w:spacing w:after="240"/>
        <w:rPr>
          <w:b/>
          <w:bCs/>
          <w:i w:val="0"/>
          <w:iCs w:val="0"/>
          <w:color w:val="auto"/>
          <w:sz w:val="24"/>
          <w:szCs w:val="24"/>
        </w:rPr>
      </w:pPr>
      <w:bookmarkStart w:id="51" w:name="_Toc129281725"/>
      <w:r w:rsidRPr="00A76258">
        <w:rPr>
          <w:b/>
          <w:bCs/>
          <w:i w:val="0"/>
          <w:iCs w:val="0"/>
          <w:color w:val="auto"/>
          <w:sz w:val="24"/>
          <w:szCs w:val="24"/>
        </w:rPr>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3</w:t>
      </w:r>
      <w:bookmarkEnd w:id="51"/>
      <w:r w:rsidRPr="00A76258">
        <w:rPr>
          <w:b/>
          <w:bCs/>
          <w:i w:val="0"/>
          <w:iCs w:val="0"/>
          <w:color w:val="auto"/>
          <w:sz w:val="24"/>
          <w:szCs w:val="24"/>
        </w:rPr>
        <w:fldChar w:fldCharType="end"/>
      </w:r>
    </w:p>
    <w:p w14:paraId="42C7C5BC" w14:textId="051FADBB" w:rsidR="009D1FA3" w:rsidRPr="00A76258" w:rsidRDefault="009D1FA3" w:rsidP="009D1FA3">
      <w:pPr>
        <w:spacing w:after="240" w:line="240" w:lineRule="auto"/>
        <w:rPr>
          <w:i/>
          <w:iCs/>
          <w:szCs w:val="24"/>
        </w:rPr>
      </w:pPr>
      <w:bookmarkStart w:id="52" w:name="_Hlk129281942"/>
      <w:r w:rsidRPr="00A76258">
        <w:rPr>
          <w:i/>
          <w:iCs/>
          <w:szCs w:val="24"/>
        </w:rPr>
        <w:t xml:space="preserve">Graphical Representation of </w:t>
      </w:r>
      <w:r w:rsidR="00CF3729" w:rsidRPr="00A76258">
        <w:rPr>
          <w:i/>
          <w:iCs/>
          <w:szCs w:val="24"/>
        </w:rPr>
        <w:t xml:space="preserve">Comprehensive Lifelong Learning </w:t>
      </w:r>
      <w:r w:rsidRPr="00A76258">
        <w:rPr>
          <w:i/>
          <w:iCs/>
          <w:szCs w:val="24"/>
        </w:rPr>
        <w:t xml:space="preserve">Participation </w:t>
      </w:r>
      <w:r w:rsidR="00CF3729" w:rsidRPr="00A76258">
        <w:rPr>
          <w:i/>
          <w:iCs/>
          <w:szCs w:val="24"/>
        </w:rPr>
        <w:t>Model</w:t>
      </w:r>
      <w:bookmarkEnd w:id="52"/>
    </w:p>
    <w:p w14:paraId="527BA360" w14:textId="3A460D77" w:rsidR="009D1FA3" w:rsidRPr="00A76258" w:rsidRDefault="009D1FA3" w:rsidP="009D1FA3">
      <w:pPr>
        <w:spacing w:after="240" w:line="240" w:lineRule="auto"/>
        <w:rPr>
          <w:szCs w:val="24"/>
        </w:rPr>
      </w:pPr>
      <w:r w:rsidRPr="00A76258">
        <w:rPr>
          <w:b/>
          <w:bCs/>
          <w:noProof/>
          <w:szCs w:val="24"/>
        </w:rPr>
        <w:drawing>
          <wp:inline distT="0" distB="0" distL="0" distR="0" wp14:anchorId="1D012CDE" wp14:editId="715B5638">
            <wp:extent cx="5352373" cy="2999232"/>
            <wp:effectExtent l="0" t="0" r="127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52373" cy="2999232"/>
                    </a:xfrm>
                    <a:prstGeom prst="rect">
                      <a:avLst/>
                    </a:prstGeom>
                    <a:noFill/>
                  </pic:spPr>
                </pic:pic>
              </a:graphicData>
            </a:graphic>
          </wp:inline>
        </w:drawing>
      </w:r>
    </w:p>
    <w:p w14:paraId="2C7F55F0" w14:textId="1BBEEF8A" w:rsidR="009D1FA3" w:rsidRPr="00A76258" w:rsidRDefault="009D1FA3" w:rsidP="009D1FA3">
      <w:pPr>
        <w:spacing w:after="240" w:line="240" w:lineRule="auto"/>
        <w:rPr>
          <w:szCs w:val="24"/>
        </w:rPr>
      </w:pPr>
      <w:r w:rsidRPr="00A76258">
        <w:rPr>
          <w:i/>
          <w:iCs/>
          <w:szCs w:val="24"/>
        </w:rPr>
        <w:t>Source</w:t>
      </w:r>
      <w:r w:rsidRPr="00A76258">
        <w:rPr>
          <w:szCs w:val="24"/>
        </w:rPr>
        <w:t>: Boeren et al. (2010, p. 56)</w:t>
      </w:r>
    </w:p>
    <w:p w14:paraId="5D4AFC04" w14:textId="35629D7D" w:rsidR="00B11B74" w:rsidRDefault="000C68BE" w:rsidP="00724C33">
      <w:pPr>
        <w:ind w:firstLine="720"/>
      </w:pPr>
      <w:r w:rsidRPr="00A76258">
        <w:rPr>
          <w:szCs w:val="24"/>
        </w:rPr>
        <w:t xml:space="preserve">Taken together, </w:t>
      </w:r>
      <w:r w:rsidR="006F5538" w:rsidRPr="00A76258">
        <w:rPr>
          <w:szCs w:val="24"/>
        </w:rPr>
        <w:t xml:space="preserve">both </w:t>
      </w:r>
      <w:r w:rsidRPr="00A76258">
        <w:rPr>
          <w:szCs w:val="24"/>
        </w:rPr>
        <w:t xml:space="preserve">HRD LPT and </w:t>
      </w:r>
      <w:r w:rsidR="009455F2" w:rsidRPr="00A76258">
        <w:rPr>
          <w:szCs w:val="24"/>
        </w:rPr>
        <w:t>CLLPM</w:t>
      </w:r>
      <w:r w:rsidRPr="00A76258">
        <w:rPr>
          <w:szCs w:val="24"/>
        </w:rPr>
        <w:t xml:space="preserve"> </w:t>
      </w:r>
      <w:r w:rsidR="00231872" w:rsidRPr="00A76258">
        <w:rPr>
          <w:szCs w:val="24"/>
        </w:rPr>
        <w:t>elaborate</w:t>
      </w:r>
      <w:r w:rsidR="006025F7" w:rsidRPr="00A76258">
        <w:rPr>
          <w:szCs w:val="24"/>
        </w:rPr>
        <w:t xml:space="preserve"> that </w:t>
      </w:r>
      <w:r w:rsidR="00073FD2" w:rsidRPr="00A76258">
        <w:rPr>
          <w:szCs w:val="24"/>
        </w:rPr>
        <w:t xml:space="preserve">participating in adult education </w:t>
      </w:r>
      <w:r w:rsidR="009400D6" w:rsidRPr="00A76258">
        <w:rPr>
          <w:szCs w:val="24"/>
        </w:rPr>
        <w:t>can be seen as the consequence of the interaction</w:t>
      </w:r>
      <w:r w:rsidR="00F41DAB" w:rsidRPr="00A76258">
        <w:rPr>
          <w:szCs w:val="24"/>
        </w:rPr>
        <w:t>s</w:t>
      </w:r>
      <w:r w:rsidR="009400D6" w:rsidRPr="00A76258">
        <w:rPr>
          <w:szCs w:val="24"/>
        </w:rPr>
        <w:t xml:space="preserve"> between individual- and organizational-level factors </w:t>
      </w:r>
      <w:r w:rsidR="00ED2781" w:rsidRPr="00A76258">
        <w:rPr>
          <w:szCs w:val="24"/>
        </w:rPr>
        <w:t xml:space="preserve">that </w:t>
      </w:r>
      <w:r w:rsidR="009400D6" w:rsidRPr="00A76258">
        <w:rPr>
          <w:szCs w:val="24"/>
        </w:rPr>
        <w:t>are intertwined</w:t>
      </w:r>
      <w:r w:rsidR="00ED2781" w:rsidRPr="00A76258">
        <w:rPr>
          <w:szCs w:val="24"/>
        </w:rPr>
        <w:t xml:space="preserve"> and complementary to each other</w:t>
      </w:r>
      <w:r w:rsidR="009400D6" w:rsidRPr="00A76258">
        <w:rPr>
          <w:szCs w:val="24"/>
        </w:rPr>
        <w:t>.</w:t>
      </w:r>
      <w:r w:rsidR="00F41DAB" w:rsidRPr="00A76258">
        <w:rPr>
          <w:szCs w:val="24"/>
        </w:rPr>
        <w:t xml:space="preserve"> </w:t>
      </w:r>
      <w:r w:rsidR="0088246C" w:rsidRPr="00A76258">
        <w:rPr>
          <w:szCs w:val="24"/>
        </w:rPr>
        <w:t>Of fundamental concern is the fact that both the individual and the institutional contexts are embedded in social structure and the complex nature of learning may influence participation in adult education</w:t>
      </w:r>
      <w:r w:rsidR="00CC07B2" w:rsidRPr="00A76258">
        <w:rPr>
          <w:szCs w:val="24"/>
        </w:rPr>
        <w:t xml:space="preserve">. The primary focus of these models is </w:t>
      </w:r>
      <w:r w:rsidR="000E4B6B" w:rsidRPr="00A76258">
        <w:rPr>
          <w:szCs w:val="24"/>
        </w:rPr>
        <w:t xml:space="preserve">therefore </w:t>
      </w:r>
      <w:r w:rsidR="00CC07B2" w:rsidRPr="00A76258">
        <w:rPr>
          <w:szCs w:val="24"/>
        </w:rPr>
        <w:t xml:space="preserve">broadening the scope of adult education or LLL inquiry </w:t>
      </w:r>
      <w:r w:rsidR="000E4B6B" w:rsidRPr="00A76258">
        <w:rPr>
          <w:szCs w:val="24"/>
        </w:rPr>
        <w:t>by</w:t>
      </w:r>
      <w:r w:rsidR="00CC07B2" w:rsidRPr="00A76258">
        <w:rPr>
          <w:szCs w:val="24"/>
        </w:rPr>
        <w:t xml:space="preserve"> embracing a holistic approach (Boeren et al., 2010). </w:t>
      </w:r>
      <w:r w:rsidR="00136905" w:rsidRPr="00A76258">
        <w:rPr>
          <w:szCs w:val="24"/>
        </w:rPr>
        <w:t>By far, these theoretical frameworks have drawn considerable research attention, and have contributed to making huge progress in testing and uncovering the complexities of adult education participation</w:t>
      </w:r>
      <w:r w:rsidR="00283E89" w:rsidRPr="00A76258">
        <w:rPr>
          <w:szCs w:val="24"/>
        </w:rPr>
        <w:t xml:space="preserve">. </w:t>
      </w:r>
      <w:r w:rsidR="00C75903" w:rsidRPr="00A76258">
        <w:rPr>
          <w:szCs w:val="24"/>
        </w:rPr>
        <w:t>This line of scholarly works provide</w:t>
      </w:r>
      <w:r w:rsidR="00594142" w:rsidRPr="00A76258">
        <w:rPr>
          <w:szCs w:val="24"/>
        </w:rPr>
        <w:t>s</w:t>
      </w:r>
      <w:r w:rsidR="00C75903" w:rsidRPr="00A76258">
        <w:rPr>
          <w:szCs w:val="24"/>
        </w:rPr>
        <w:t xml:space="preserve"> a deeper understanding of how various </w:t>
      </w:r>
      <w:r w:rsidR="00C75903" w:rsidRPr="00A76258">
        <w:rPr>
          <w:szCs w:val="24"/>
        </w:rPr>
        <w:lastRenderedPageBreak/>
        <w:t>aspects of factors are intertwined</w:t>
      </w:r>
      <w:r w:rsidR="000E4B6B" w:rsidRPr="00A76258">
        <w:rPr>
          <w:szCs w:val="24"/>
        </w:rPr>
        <w:t>. N</w:t>
      </w:r>
      <w:r w:rsidR="00C75903" w:rsidRPr="00A76258">
        <w:rPr>
          <w:szCs w:val="24"/>
        </w:rPr>
        <w:t>onetheless, they are limited in aggregating a wide range of micro and institutional levels of factors at once</w:t>
      </w:r>
      <w:r w:rsidR="00CC07B2" w:rsidRPr="00A76258">
        <w:rPr>
          <w:szCs w:val="24"/>
        </w:rPr>
        <w:t>.</w:t>
      </w:r>
      <w:r w:rsidR="00E019C7" w:rsidRPr="00A76258">
        <w:rPr>
          <w:szCs w:val="24"/>
        </w:rPr>
        <w:t xml:space="preserve"> </w:t>
      </w:r>
      <w:r w:rsidR="000267EA" w:rsidRPr="00A76258">
        <w:rPr>
          <w:szCs w:val="24"/>
        </w:rPr>
        <w:t xml:space="preserve">The purpose of this study is to re-examine determinants and patterns of working adults’ adult education participation. </w:t>
      </w:r>
      <w:r w:rsidR="00F76C2A" w:rsidRPr="00A76258">
        <w:rPr>
          <w:szCs w:val="24"/>
        </w:rPr>
        <w:t>To address the research gap and aforementioned research questions concerning the decisive role of individual-level and work-related contexts in predicting and shaping patterns of adult education participation among working adults, this present study p</w:t>
      </w:r>
      <w:r w:rsidR="000E4B6B" w:rsidRPr="00A76258">
        <w:rPr>
          <w:szCs w:val="24"/>
        </w:rPr>
        <w:t>laces</w:t>
      </w:r>
      <w:r w:rsidR="00F76C2A" w:rsidRPr="00A76258">
        <w:rPr>
          <w:szCs w:val="24"/>
        </w:rPr>
        <w:t xml:space="preserve"> particular attention on the individual-level (i.e., micro-level) and organizational (or institutional)-level (i.e., meso-level) layers illustrated in both HRD LPT and </w:t>
      </w:r>
      <w:r w:rsidR="009455F2" w:rsidRPr="00A76258">
        <w:rPr>
          <w:szCs w:val="24"/>
        </w:rPr>
        <w:t>CLLPM</w:t>
      </w:r>
      <w:r w:rsidR="000267EA" w:rsidRPr="00A76258">
        <w:rPr>
          <w:szCs w:val="24"/>
        </w:rPr>
        <w:t>.</w:t>
      </w:r>
      <w:r w:rsidR="00B11B74">
        <w:br w:type="page"/>
      </w:r>
    </w:p>
    <w:p w14:paraId="60F3BD29" w14:textId="20D3BF3E" w:rsidR="00646B8D" w:rsidRPr="00053588" w:rsidRDefault="00646B8D" w:rsidP="00053588">
      <w:pPr>
        <w:pStyle w:val="Subtitle"/>
      </w:pPr>
      <w:bookmarkStart w:id="53" w:name="_Toc130286692"/>
      <w:r w:rsidRPr="00053588">
        <w:lastRenderedPageBreak/>
        <w:t>CHAPTER THREE</w:t>
      </w:r>
      <w:bookmarkEnd w:id="53"/>
    </w:p>
    <w:p w14:paraId="0EEC7915" w14:textId="6CBAA053" w:rsidR="00B11B74" w:rsidRPr="00A76258" w:rsidRDefault="00646B8D" w:rsidP="00646B8D">
      <w:pPr>
        <w:pStyle w:val="Heading1"/>
        <w:rPr>
          <w:szCs w:val="24"/>
        </w:rPr>
      </w:pPr>
      <w:bookmarkStart w:id="54" w:name="_Toc130286693"/>
      <w:r w:rsidRPr="00A76258">
        <w:rPr>
          <w:szCs w:val="24"/>
        </w:rPr>
        <w:t>Method</w:t>
      </w:r>
      <w:r w:rsidR="00755589" w:rsidRPr="00A76258">
        <w:rPr>
          <w:szCs w:val="24"/>
        </w:rPr>
        <w:t>s</w:t>
      </w:r>
      <w:bookmarkEnd w:id="54"/>
    </w:p>
    <w:p w14:paraId="590E83F9" w14:textId="379343B8" w:rsidR="00646B8D" w:rsidRPr="00A76258" w:rsidRDefault="00FF38A7" w:rsidP="00F610B9">
      <w:pPr>
        <w:ind w:firstLine="720"/>
        <w:rPr>
          <w:szCs w:val="24"/>
        </w:rPr>
      </w:pPr>
      <w:r w:rsidRPr="00A76258">
        <w:rPr>
          <w:szCs w:val="24"/>
        </w:rPr>
        <w:t>In this methodology chapter, the research design will be discussed to fulfill the purpose and the research questions of this study as aforementioned</w:t>
      </w:r>
      <w:r w:rsidR="00833302" w:rsidRPr="00A76258">
        <w:rPr>
          <w:szCs w:val="24"/>
        </w:rPr>
        <w:t xml:space="preserve">. More specifically, </w:t>
      </w:r>
      <w:r w:rsidR="00A14CA5" w:rsidRPr="00A76258">
        <w:rPr>
          <w:szCs w:val="24"/>
        </w:rPr>
        <w:t xml:space="preserve">first, </w:t>
      </w:r>
      <w:r w:rsidR="00833302" w:rsidRPr="00A76258">
        <w:rPr>
          <w:szCs w:val="24"/>
        </w:rPr>
        <w:t xml:space="preserve">the data source and sample that </w:t>
      </w:r>
      <w:r w:rsidR="00797600" w:rsidRPr="00A76258">
        <w:rPr>
          <w:szCs w:val="24"/>
        </w:rPr>
        <w:t>are</w:t>
      </w:r>
      <w:r w:rsidR="00833302" w:rsidRPr="00A76258">
        <w:rPr>
          <w:szCs w:val="24"/>
        </w:rPr>
        <w:t xml:space="preserve"> utilized for data analysis </w:t>
      </w:r>
      <w:r w:rsidR="00797600" w:rsidRPr="00A76258">
        <w:rPr>
          <w:szCs w:val="24"/>
        </w:rPr>
        <w:t>will be</w:t>
      </w:r>
      <w:r w:rsidR="00833302" w:rsidRPr="00A76258">
        <w:rPr>
          <w:szCs w:val="24"/>
        </w:rPr>
        <w:t xml:space="preserve"> </w:t>
      </w:r>
      <w:r w:rsidR="00A70856" w:rsidRPr="00A76258">
        <w:rPr>
          <w:szCs w:val="24"/>
        </w:rPr>
        <w:t>described</w:t>
      </w:r>
      <w:r w:rsidR="00833302" w:rsidRPr="00A76258">
        <w:rPr>
          <w:szCs w:val="24"/>
        </w:rPr>
        <w:t xml:space="preserve">. </w:t>
      </w:r>
      <w:r w:rsidR="00F95636" w:rsidRPr="00A76258">
        <w:rPr>
          <w:szCs w:val="24"/>
        </w:rPr>
        <w:t>Then, selected variables and their measurements will be depicted. Target variables were carefully chosen based on the key drivers and theoretical frameworks regarding adult education participation discussed in previous sections</w:t>
      </w:r>
      <w:r w:rsidR="00833302" w:rsidRPr="00A76258">
        <w:rPr>
          <w:szCs w:val="24"/>
        </w:rPr>
        <w:t xml:space="preserve">. </w:t>
      </w:r>
      <w:r w:rsidR="00BD2B16" w:rsidRPr="00A76258">
        <w:rPr>
          <w:szCs w:val="24"/>
        </w:rPr>
        <w:t xml:space="preserve">In addition, the analytic strategy section will specify the two </w:t>
      </w:r>
      <w:r w:rsidR="002B5567" w:rsidRPr="00A76258">
        <w:rPr>
          <w:szCs w:val="24"/>
        </w:rPr>
        <w:t xml:space="preserve">main </w:t>
      </w:r>
      <w:r w:rsidR="00BD2B16" w:rsidRPr="00A76258">
        <w:rPr>
          <w:szCs w:val="24"/>
        </w:rPr>
        <w:t>analytic techniques (i.e., RFCs and LCA) and how they can be employed to obtain novel information about determinants and patterns of working adults’ adult education participation, along with the advantages and limitations of the analytic choice</w:t>
      </w:r>
      <w:r w:rsidR="00E27171" w:rsidRPr="00A76258">
        <w:rPr>
          <w:szCs w:val="24"/>
        </w:rPr>
        <w:t>.</w:t>
      </w:r>
    </w:p>
    <w:p w14:paraId="7756ABCE" w14:textId="52DDFF96" w:rsidR="00646B8D" w:rsidRPr="00A76258" w:rsidRDefault="00646B8D" w:rsidP="00646B8D">
      <w:pPr>
        <w:pStyle w:val="Heading1"/>
        <w:rPr>
          <w:szCs w:val="24"/>
        </w:rPr>
      </w:pPr>
      <w:bookmarkStart w:id="55" w:name="_Toc130286694"/>
      <w:r w:rsidRPr="00A76258">
        <w:rPr>
          <w:szCs w:val="24"/>
        </w:rPr>
        <w:t>Data Source and Sample</w:t>
      </w:r>
      <w:bookmarkEnd w:id="55"/>
    </w:p>
    <w:p w14:paraId="1A70459E" w14:textId="602B83EE" w:rsidR="000F2429" w:rsidRPr="00A76258" w:rsidRDefault="00646B8D" w:rsidP="00F610B9">
      <w:pPr>
        <w:ind w:firstLine="720"/>
        <w:rPr>
          <w:szCs w:val="24"/>
        </w:rPr>
      </w:pPr>
      <w:r w:rsidRPr="00A76258">
        <w:rPr>
          <w:szCs w:val="24"/>
        </w:rPr>
        <w:t>The data is drawn from the PIAAC</w:t>
      </w:r>
      <w:r w:rsidR="004A0C24" w:rsidRPr="00A76258">
        <w:rPr>
          <w:szCs w:val="24"/>
        </w:rPr>
        <w:t xml:space="preserve"> dataset</w:t>
      </w:r>
      <w:r w:rsidRPr="00A76258">
        <w:rPr>
          <w:szCs w:val="24"/>
        </w:rPr>
        <w:t xml:space="preserve"> conducted and developed by the OECD. PIAAC gathers data with respect to basic skills such as literacy, numeracy, and </w:t>
      </w:r>
      <w:r w:rsidR="00674CA2" w:rsidRPr="00A76258">
        <w:rPr>
          <w:szCs w:val="24"/>
        </w:rPr>
        <w:t>PS-TRE</w:t>
      </w:r>
      <w:r w:rsidRPr="00A76258">
        <w:rPr>
          <w:szCs w:val="24"/>
        </w:rPr>
        <w:t xml:space="preserve">, along with extensive background data including but not limited to demographic, socioeconomic status, education and work history, and behavioral information among adults who are aged 16 to 65 years old. PIAAC data provides nationally representative estimates of adults’ learning and development in and out of the workplace by measuring the degree to which their participation in various types of education and training activities undertaken by adults for professional or personal reasons. Hence, PIAAC data is </w:t>
      </w:r>
      <w:r w:rsidR="00B32531" w:rsidRPr="00A76258">
        <w:rPr>
          <w:szCs w:val="24"/>
        </w:rPr>
        <w:t>valid</w:t>
      </w:r>
      <w:r w:rsidRPr="00A76258">
        <w:rPr>
          <w:szCs w:val="24"/>
        </w:rPr>
        <w:t xml:space="preserve"> to use, given a widely accepted perception of the importance of </w:t>
      </w:r>
      <w:r w:rsidR="00102852" w:rsidRPr="00A76258">
        <w:rPr>
          <w:szCs w:val="24"/>
        </w:rPr>
        <w:t>adult education</w:t>
      </w:r>
      <w:r w:rsidRPr="00A76258">
        <w:rPr>
          <w:szCs w:val="24"/>
        </w:rPr>
        <w:t xml:space="preserve"> as a prerequisite for </w:t>
      </w:r>
      <w:r w:rsidR="00102852" w:rsidRPr="00A76258">
        <w:rPr>
          <w:szCs w:val="24"/>
        </w:rPr>
        <w:t xml:space="preserve">working </w:t>
      </w:r>
      <w:r w:rsidRPr="00A76258">
        <w:rPr>
          <w:szCs w:val="24"/>
        </w:rPr>
        <w:t>adults’ social inclusion and effective job performance (</w:t>
      </w:r>
      <w:r w:rsidR="008E646B" w:rsidRPr="00A76258">
        <w:rPr>
          <w:szCs w:val="24"/>
        </w:rPr>
        <w:t>CEDEFOP</w:t>
      </w:r>
      <w:r w:rsidRPr="00A76258">
        <w:rPr>
          <w:szCs w:val="24"/>
        </w:rPr>
        <w:t>, 2016). For this current study, the latest U.S. PIAAC data collected in 2017</w:t>
      </w:r>
      <w:r w:rsidR="00102852" w:rsidRPr="00A76258">
        <w:rPr>
          <w:szCs w:val="24"/>
        </w:rPr>
        <w:t xml:space="preserve"> is used</w:t>
      </w:r>
      <w:r w:rsidRPr="00A76258">
        <w:rPr>
          <w:szCs w:val="24"/>
        </w:rPr>
        <w:t xml:space="preserve">. The respondents aged 25 to 65 years old who had recent work experience in the </w:t>
      </w:r>
      <w:r w:rsidRPr="00A76258">
        <w:rPr>
          <w:szCs w:val="24"/>
        </w:rPr>
        <w:lastRenderedPageBreak/>
        <w:t>12 months</w:t>
      </w:r>
      <w:r w:rsidR="00EA32EA" w:rsidRPr="00A76258">
        <w:rPr>
          <w:szCs w:val="24"/>
        </w:rPr>
        <w:t xml:space="preserve"> prior to the survey</w:t>
      </w:r>
      <w:r w:rsidRPr="00A76258">
        <w:rPr>
          <w:szCs w:val="24"/>
        </w:rPr>
        <w:t xml:space="preserve"> were selected</w:t>
      </w:r>
      <w:r w:rsidR="002E295F" w:rsidRPr="00A76258">
        <w:rPr>
          <w:szCs w:val="24"/>
        </w:rPr>
        <w:t>,</w:t>
      </w:r>
      <w:r w:rsidRPr="00A76258">
        <w:rPr>
          <w:szCs w:val="24"/>
        </w:rPr>
        <w:t xml:space="preserve"> while those aged 16 to 24 years old were excluded to reflect the </w:t>
      </w:r>
      <w:r w:rsidR="00952D9A" w:rsidRPr="00A76258">
        <w:rPr>
          <w:szCs w:val="24"/>
        </w:rPr>
        <w:t xml:space="preserve">theoretical rationale and </w:t>
      </w:r>
      <w:r w:rsidRPr="00A76258">
        <w:rPr>
          <w:szCs w:val="24"/>
        </w:rPr>
        <w:t xml:space="preserve">nature of </w:t>
      </w:r>
      <w:r w:rsidR="000332B9" w:rsidRPr="00A76258">
        <w:rPr>
          <w:szCs w:val="24"/>
        </w:rPr>
        <w:t>adult education</w:t>
      </w:r>
      <w:r w:rsidRPr="00A76258">
        <w:rPr>
          <w:szCs w:val="24"/>
        </w:rPr>
        <w:t xml:space="preserve"> in which individuals aged 25 or over typically participate (Desjardins, 2015).</w:t>
      </w:r>
    </w:p>
    <w:p w14:paraId="42B3E82C" w14:textId="655D2767" w:rsidR="00646B8D" w:rsidRPr="00A76258" w:rsidRDefault="00B464B6" w:rsidP="0051394E">
      <w:pPr>
        <w:ind w:firstLine="720"/>
        <w:rPr>
          <w:szCs w:val="24"/>
        </w:rPr>
      </w:pPr>
      <w:r w:rsidRPr="00A76258">
        <w:rPr>
          <w:szCs w:val="24"/>
        </w:rPr>
        <w:t>Noticeably</w:t>
      </w:r>
      <w:r w:rsidR="001D37DF" w:rsidRPr="00A76258">
        <w:rPr>
          <w:szCs w:val="24"/>
        </w:rPr>
        <w:t xml:space="preserve">, data pre-processing is an imperative step in data mining techniques after data exploration. </w:t>
      </w:r>
      <w:r w:rsidRPr="00A76258">
        <w:rPr>
          <w:szCs w:val="24"/>
        </w:rPr>
        <w:t xml:space="preserve">Particularly </w:t>
      </w:r>
      <w:r w:rsidR="006F48C5" w:rsidRPr="00A76258">
        <w:rPr>
          <w:szCs w:val="24"/>
        </w:rPr>
        <w:t>in</w:t>
      </w:r>
      <w:r w:rsidRPr="00A76258">
        <w:rPr>
          <w:szCs w:val="24"/>
        </w:rPr>
        <w:t xml:space="preserve"> </w:t>
      </w:r>
      <w:r w:rsidR="006F48C5" w:rsidRPr="00A76258">
        <w:rPr>
          <w:szCs w:val="24"/>
        </w:rPr>
        <w:t xml:space="preserve">non-parametric data analytics, </w:t>
      </w:r>
      <w:r w:rsidR="00952EFA" w:rsidRPr="00A76258">
        <w:rPr>
          <w:szCs w:val="24"/>
        </w:rPr>
        <w:t xml:space="preserve">missing values present in datasets can cause a decrement in efficiency while the data is selected or extracted if it is not handled properly </w:t>
      </w:r>
      <w:r w:rsidR="00952EFA" w:rsidRPr="00E95866">
        <w:rPr>
          <w:szCs w:val="24"/>
        </w:rPr>
        <w:t>(García et al., 2016).</w:t>
      </w:r>
      <w:r w:rsidR="00952EFA" w:rsidRPr="00A76258">
        <w:rPr>
          <w:szCs w:val="24"/>
        </w:rPr>
        <w:t xml:space="preserve"> </w:t>
      </w:r>
      <w:r w:rsidR="000F2429" w:rsidRPr="00A76258">
        <w:rPr>
          <w:szCs w:val="24"/>
        </w:rPr>
        <w:t>From a machine learning standpoint, treating missing data is pivotal as it may lead to the misclassification of the classifier and thereby negatively affects the predictive performance of the model (Chakraborty et al., 2021).</w:t>
      </w:r>
      <w:r w:rsidR="004A2575" w:rsidRPr="00A76258">
        <w:rPr>
          <w:szCs w:val="24"/>
        </w:rPr>
        <w:t xml:space="preserve"> Hence</w:t>
      </w:r>
      <w:r w:rsidR="000F2429" w:rsidRPr="00A76258">
        <w:rPr>
          <w:szCs w:val="24"/>
        </w:rPr>
        <w:t>, missing data were eliminated from the</w:t>
      </w:r>
      <w:r w:rsidR="00BF4910" w:rsidRPr="00A76258">
        <w:rPr>
          <w:szCs w:val="24"/>
        </w:rPr>
        <w:t xml:space="preserve"> original</w:t>
      </w:r>
      <w:r w:rsidR="000F2429" w:rsidRPr="00A76258">
        <w:rPr>
          <w:szCs w:val="24"/>
        </w:rPr>
        <w:t xml:space="preserve"> dataset by dropping the empty column</w:t>
      </w:r>
      <w:r w:rsidR="004A2575" w:rsidRPr="00A76258">
        <w:rPr>
          <w:szCs w:val="24"/>
        </w:rPr>
        <w:t xml:space="preserve"> before the RFCs formulation</w:t>
      </w:r>
      <w:r w:rsidR="000F2429" w:rsidRPr="00A76258">
        <w:rPr>
          <w:szCs w:val="24"/>
        </w:rPr>
        <w:t xml:space="preserve">. </w:t>
      </w:r>
      <w:r w:rsidR="00DE7C7B" w:rsidRPr="00A76258">
        <w:rPr>
          <w:szCs w:val="24"/>
        </w:rPr>
        <w:t xml:space="preserve">For </w:t>
      </w:r>
      <w:r w:rsidR="000E2860" w:rsidRPr="00A76258">
        <w:rPr>
          <w:szCs w:val="24"/>
        </w:rPr>
        <w:t xml:space="preserve">developing </w:t>
      </w:r>
      <w:r w:rsidR="00DE7C7B" w:rsidRPr="00A76258">
        <w:rPr>
          <w:szCs w:val="24"/>
        </w:rPr>
        <w:t>RFCs</w:t>
      </w:r>
      <w:r w:rsidR="000E2860" w:rsidRPr="00A76258">
        <w:rPr>
          <w:szCs w:val="24"/>
        </w:rPr>
        <w:t xml:space="preserve"> models</w:t>
      </w:r>
      <w:r w:rsidR="00DE7C7B" w:rsidRPr="00A76258">
        <w:rPr>
          <w:szCs w:val="24"/>
        </w:rPr>
        <w:t>, t</w:t>
      </w:r>
      <w:r w:rsidR="0051394E" w:rsidRPr="00A76258">
        <w:rPr>
          <w:szCs w:val="24"/>
        </w:rPr>
        <w:t>raining and testing sub-datasets were yielded from the cleaned dataset</w:t>
      </w:r>
      <w:r w:rsidR="00581ACD" w:rsidRPr="00A76258">
        <w:rPr>
          <w:szCs w:val="24"/>
        </w:rPr>
        <w:t>.</w:t>
      </w:r>
      <w:r w:rsidR="0051394E" w:rsidRPr="00A76258">
        <w:rPr>
          <w:szCs w:val="24"/>
        </w:rPr>
        <w:t xml:space="preserve"> </w:t>
      </w:r>
      <w:r w:rsidR="00646B8D" w:rsidRPr="00A76258">
        <w:rPr>
          <w:szCs w:val="24"/>
        </w:rPr>
        <w:t xml:space="preserve">Consequently, </w:t>
      </w:r>
      <w:r w:rsidR="00993669" w:rsidRPr="00A76258">
        <w:rPr>
          <w:szCs w:val="24"/>
        </w:rPr>
        <w:t>the</w:t>
      </w:r>
      <w:r w:rsidR="00646B8D" w:rsidRPr="00A76258">
        <w:rPr>
          <w:szCs w:val="24"/>
        </w:rPr>
        <w:t xml:space="preserve"> total sample size</w:t>
      </w:r>
      <w:r w:rsidR="00396FC5" w:rsidRPr="00A76258">
        <w:rPr>
          <w:szCs w:val="24"/>
        </w:rPr>
        <w:t xml:space="preserve"> for this study</w:t>
      </w:r>
      <w:r w:rsidR="00646B8D" w:rsidRPr="00A76258">
        <w:rPr>
          <w:szCs w:val="24"/>
        </w:rPr>
        <w:t xml:space="preserve"> includes 1,</w:t>
      </w:r>
      <w:r w:rsidR="00A515B9" w:rsidRPr="00A76258">
        <w:rPr>
          <w:szCs w:val="24"/>
        </w:rPr>
        <w:t>283</w:t>
      </w:r>
      <w:r w:rsidR="00646B8D" w:rsidRPr="00A76258">
        <w:rPr>
          <w:szCs w:val="24"/>
        </w:rPr>
        <w:t xml:space="preserve"> respondents.</w:t>
      </w:r>
    </w:p>
    <w:p w14:paraId="0ADEC9F0" w14:textId="77777777" w:rsidR="00646B8D" w:rsidRPr="00A76258" w:rsidRDefault="00646B8D" w:rsidP="00646B8D">
      <w:pPr>
        <w:pStyle w:val="Heading1"/>
        <w:rPr>
          <w:szCs w:val="24"/>
        </w:rPr>
      </w:pPr>
      <w:bookmarkStart w:id="56" w:name="_Toc130286695"/>
      <w:r w:rsidRPr="00A76258">
        <w:rPr>
          <w:szCs w:val="24"/>
        </w:rPr>
        <w:t>Variables</w:t>
      </w:r>
      <w:bookmarkEnd w:id="56"/>
    </w:p>
    <w:p w14:paraId="5F395299" w14:textId="390A5C3E" w:rsidR="003B5443" w:rsidRPr="00A76258" w:rsidRDefault="00F26713" w:rsidP="002F2B29">
      <w:pPr>
        <w:ind w:firstLine="720"/>
        <w:rPr>
          <w:szCs w:val="24"/>
        </w:rPr>
      </w:pPr>
      <w:r w:rsidRPr="00A76258">
        <w:rPr>
          <w:szCs w:val="24"/>
        </w:rPr>
        <w:t xml:space="preserve">As noted earlier, the investigation of both individual-level and work-related contexts of factors addressed by the enormous volume of literature has contributed to deepening the understanding of what makes working adults become </w:t>
      </w:r>
      <w:r w:rsidRPr="00A76258">
        <w:rPr>
          <w:i/>
          <w:iCs/>
          <w:szCs w:val="24"/>
        </w:rPr>
        <w:t>lifelong learners</w:t>
      </w:r>
      <w:r w:rsidR="00070608" w:rsidRPr="00A76258">
        <w:rPr>
          <w:szCs w:val="24"/>
        </w:rPr>
        <w:t xml:space="preserve">. </w:t>
      </w:r>
      <w:r w:rsidR="002C044E" w:rsidRPr="00A76258">
        <w:rPr>
          <w:szCs w:val="24"/>
        </w:rPr>
        <w:t xml:space="preserve">In this section, </w:t>
      </w:r>
      <w:r w:rsidR="0049052B" w:rsidRPr="00A76258">
        <w:rPr>
          <w:szCs w:val="24"/>
        </w:rPr>
        <w:t xml:space="preserve">the </w:t>
      </w:r>
      <w:r w:rsidR="00295564" w:rsidRPr="00A76258">
        <w:rPr>
          <w:szCs w:val="24"/>
        </w:rPr>
        <w:t xml:space="preserve">target variables of this study </w:t>
      </w:r>
      <w:r w:rsidR="0049052B" w:rsidRPr="00A76258">
        <w:rPr>
          <w:szCs w:val="24"/>
        </w:rPr>
        <w:t>are specified based on the comprehensive review of key drivers of adult education participation of working adults (see Table 2 above) as well as two theoretical frameworks that</w:t>
      </w:r>
      <w:r w:rsidR="007942FF" w:rsidRPr="00A76258">
        <w:rPr>
          <w:szCs w:val="24"/>
        </w:rPr>
        <w:t xml:space="preserve"> holistically</w:t>
      </w:r>
      <w:r w:rsidR="0049052B" w:rsidRPr="00A76258">
        <w:rPr>
          <w:szCs w:val="24"/>
        </w:rPr>
        <w:t xml:space="preserve"> demonstrate </w:t>
      </w:r>
      <w:r w:rsidR="001428FF" w:rsidRPr="00A76258">
        <w:rPr>
          <w:szCs w:val="24"/>
        </w:rPr>
        <w:t>how</w:t>
      </w:r>
      <w:r w:rsidR="0078379B" w:rsidRPr="00A76258">
        <w:rPr>
          <w:szCs w:val="24"/>
        </w:rPr>
        <w:t xml:space="preserve"> the individual and organizational aspects are interrelated and how </w:t>
      </w:r>
      <w:r w:rsidR="001428FF" w:rsidRPr="00A76258">
        <w:rPr>
          <w:szCs w:val="24"/>
        </w:rPr>
        <w:t xml:space="preserve">the dynamics of </w:t>
      </w:r>
      <w:r w:rsidR="0078379B" w:rsidRPr="00A76258">
        <w:rPr>
          <w:szCs w:val="24"/>
        </w:rPr>
        <w:t>the</w:t>
      </w:r>
      <w:r w:rsidR="009D1023" w:rsidRPr="00A76258">
        <w:rPr>
          <w:szCs w:val="24"/>
        </w:rPr>
        <w:t>se</w:t>
      </w:r>
      <w:r w:rsidR="0078379B" w:rsidRPr="00A76258">
        <w:rPr>
          <w:szCs w:val="24"/>
        </w:rPr>
        <w:t xml:space="preserve"> aspects </w:t>
      </w:r>
      <w:r w:rsidR="001428FF" w:rsidRPr="00A76258">
        <w:rPr>
          <w:szCs w:val="24"/>
        </w:rPr>
        <w:t>influence adult education participation:</w:t>
      </w:r>
      <w:r w:rsidR="0049052B" w:rsidRPr="00A76258">
        <w:rPr>
          <w:szCs w:val="24"/>
        </w:rPr>
        <w:t xml:space="preserve"> </w:t>
      </w:r>
      <w:r w:rsidR="00467361" w:rsidRPr="00A76258">
        <w:rPr>
          <w:szCs w:val="24"/>
        </w:rPr>
        <w:t xml:space="preserve">the </w:t>
      </w:r>
      <w:r w:rsidR="0049052B" w:rsidRPr="00A76258">
        <w:rPr>
          <w:szCs w:val="24"/>
        </w:rPr>
        <w:t xml:space="preserve">HRD LPT proposed by </w:t>
      </w:r>
      <w:r w:rsidR="003B5443" w:rsidRPr="00A76258">
        <w:rPr>
          <w:szCs w:val="24"/>
        </w:rPr>
        <w:t xml:space="preserve">Wang and Wang (2004) and </w:t>
      </w:r>
      <w:r w:rsidR="00467361" w:rsidRPr="00A76258">
        <w:rPr>
          <w:szCs w:val="24"/>
        </w:rPr>
        <w:t xml:space="preserve">the </w:t>
      </w:r>
      <w:r w:rsidR="009455F2" w:rsidRPr="00A76258">
        <w:rPr>
          <w:szCs w:val="24"/>
        </w:rPr>
        <w:t>CLLPM</w:t>
      </w:r>
      <w:r w:rsidR="001428FF" w:rsidRPr="00A76258">
        <w:rPr>
          <w:szCs w:val="24"/>
        </w:rPr>
        <w:t xml:space="preserve"> presented by </w:t>
      </w:r>
      <w:r w:rsidR="003B5443" w:rsidRPr="00A76258">
        <w:rPr>
          <w:szCs w:val="24"/>
        </w:rPr>
        <w:t xml:space="preserve">Boeren </w:t>
      </w:r>
      <w:r w:rsidR="00EA32EA" w:rsidRPr="00A76258">
        <w:rPr>
          <w:szCs w:val="24"/>
        </w:rPr>
        <w:t>et al.</w:t>
      </w:r>
      <w:r w:rsidR="003B5443" w:rsidRPr="00A76258">
        <w:rPr>
          <w:szCs w:val="24"/>
        </w:rPr>
        <w:t xml:space="preserve"> (2010)</w:t>
      </w:r>
      <w:r w:rsidR="001428FF" w:rsidRPr="00A76258">
        <w:rPr>
          <w:szCs w:val="24"/>
        </w:rPr>
        <w:t>.</w:t>
      </w:r>
    </w:p>
    <w:p w14:paraId="2E752909" w14:textId="36AE070F" w:rsidR="00646B8D" w:rsidRPr="00A76258" w:rsidRDefault="00FB74A7" w:rsidP="00646B8D">
      <w:pPr>
        <w:pStyle w:val="Heading2"/>
        <w:rPr>
          <w:szCs w:val="24"/>
        </w:rPr>
      </w:pPr>
      <w:bookmarkStart w:id="57" w:name="_Toc130286696"/>
      <w:r w:rsidRPr="00A76258">
        <w:rPr>
          <w:szCs w:val="24"/>
        </w:rPr>
        <w:lastRenderedPageBreak/>
        <w:t>Outcome Measure</w:t>
      </w:r>
      <w:bookmarkEnd w:id="57"/>
    </w:p>
    <w:p w14:paraId="5DDBBC57" w14:textId="04B56069" w:rsidR="00CC5862" w:rsidRPr="00A76258" w:rsidRDefault="005E5AD2" w:rsidP="00F610B9">
      <w:pPr>
        <w:ind w:firstLine="720"/>
        <w:rPr>
          <w:szCs w:val="24"/>
        </w:rPr>
      </w:pPr>
      <w:r w:rsidRPr="00A76258">
        <w:rPr>
          <w:szCs w:val="24"/>
        </w:rPr>
        <w:t xml:space="preserve">Although it is widely known that employer-sponsored educational opportunities are the predominant form of job-related adult education, simultaneously, others argue that informal </w:t>
      </w:r>
      <w:r w:rsidR="002F6A24" w:rsidRPr="00A76258">
        <w:rPr>
          <w:szCs w:val="24"/>
        </w:rPr>
        <w:t xml:space="preserve">or incidental </w:t>
      </w:r>
      <w:r w:rsidRPr="00A76258">
        <w:rPr>
          <w:szCs w:val="24"/>
        </w:rPr>
        <w:t>learning</w:t>
      </w:r>
      <w:r w:rsidR="002F3AB9" w:rsidRPr="00A76258">
        <w:rPr>
          <w:szCs w:val="24"/>
        </w:rPr>
        <w:t xml:space="preserve"> at the workplace</w:t>
      </w:r>
      <w:r w:rsidRPr="00A76258">
        <w:rPr>
          <w:szCs w:val="24"/>
        </w:rPr>
        <w:t xml:space="preserve"> often occupies a substantial proportion of work-related learning compared to formal training</w:t>
      </w:r>
      <w:r w:rsidR="00646B8D" w:rsidRPr="00A76258">
        <w:rPr>
          <w:szCs w:val="24"/>
        </w:rPr>
        <w:t xml:space="preserve"> (Patterson &amp; Paulson, 2016). In this vein, </w:t>
      </w:r>
      <w:r w:rsidR="000C2D08" w:rsidRPr="00A76258">
        <w:rPr>
          <w:szCs w:val="24"/>
        </w:rPr>
        <w:t>this study</w:t>
      </w:r>
      <w:r w:rsidR="00646B8D" w:rsidRPr="00A76258">
        <w:rPr>
          <w:szCs w:val="24"/>
        </w:rPr>
        <w:t xml:space="preserve"> posit</w:t>
      </w:r>
      <w:r w:rsidR="000C2D08" w:rsidRPr="00A76258">
        <w:rPr>
          <w:szCs w:val="24"/>
        </w:rPr>
        <w:t>s</w:t>
      </w:r>
      <w:r w:rsidR="00646B8D" w:rsidRPr="00A76258">
        <w:rPr>
          <w:szCs w:val="24"/>
        </w:rPr>
        <w:t xml:space="preserve"> that </w:t>
      </w:r>
      <w:r w:rsidR="00993669" w:rsidRPr="00A76258">
        <w:rPr>
          <w:szCs w:val="24"/>
        </w:rPr>
        <w:t xml:space="preserve">the </w:t>
      </w:r>
      <w:r w:rsidR="00646B8D" w:rsidRPr="00A76258">
        <w:rPr>
          <w:szCs w:val="24"/>
        </w:rPr>
        <w:t xml:space="preserve">study </w:t>
      </w:r>
      <w:r w:rsidR="00993669" w:rsidRPr="00A76258">
        <w:rPr>
          <w:szCs w:val="24"/>
        </w:rPr>
        <w:t xml:space="preserve">findings </w:t>
      </w:r>
      <w:r w:rsidR="00646B8D" w:rsidRPr="00A76258">
        <w:rPr>
          <w:szCs w:val="24"/>
        </w:rPr>
        <w:t xml:space="preserve">will provide a better understanding of different patterns of learning participation depending on the types of </w:t>
      </w:r>
      <w:r w:rsidR="00672F66" w:rsidRPr="00A76258">
        <w:rPr>
          <w:szCs w:val="24"/>
        </w:rPr>
        <w:t>adult education</w:t>
      </w:r>
      <w:r w:rsidR="00646B8D" w:rsidRPr="00A76258">
        <w:rPr>
          <w:szCs w:val="24"/>
        </w:rPr>
        <w:t xml:space="preserve">. Herein </w:t>
      </w:r>
      <w:r w:rsidR="000C2D08" w:rsidRPr="00A76258">
        <w:rPr>
          <w:szCs w:val="24"/>
        </w:rPr>
        <w:t>this study</w:t>
      </w:r>
      <w:r w:rsidR="00646B8D" w:rsidRPr="00A76258">
        <w:rPr>
          <w:szCs w:val="24"/>
        </w:rPr>
        <w:t xml:space="preserve"> focus</w:t>
      </w:r>
      <w:r w:rsidR="000C2D08" w:rsidRPr="00A76258">
        <w:rPr>
          <w:szCs w:val="24"/>
        </w:rPr>
        <w:t>es</w:t>
      </w:r>
      <w:r w:rsidR="00646B8D" w:rsidRPr="00A76258">
        <w:rPr>
          <w:szCs w:val="24"/>
        </w:rPr>
        <w:t xml:space="preserve"> on working adults’ participation in formal AET</w:t>
      </w:r>
      <w:r w:rsidR="00286F00" w:rsidRPr="00A76258">
        <w:rPr>
          <w:szCs w:val="24"/>
        </w:rPr>
        <w:t xml:space="preserve">, </w:t>
      </w:r>
      <w:r w:rsidR="00646B8D" w:rsidRPr="00A76258">
        <w:rPr>
          <w:szCs w:val="24"/>
        </w:rPr>
        <w:t>non-formal AET</w:t>
      </w:r>
      <w:r w:rsidR="00286F00" w:rsidRPr="00A76258">
        <w:rPr>
          <w:szCs w:val="24"/>
        </w:rPr>
        <w:t>, and informal learning</w:t>
      </w:r>
      <w:r w:rsidR="00646B8D" w:rsidRPr="00A76258">
        <w:rPr>
          <w:szCs w:val="24"/>
        </w:rPr>
        <w:t xml:space="preserve"> as </w:t>
      </w:r>
      <w:r w:rsidR="00CB00F7" w:rsidRPr="00A76258">
        <w:rPr>
          <w:szCs w:val="24"/>
        </w:rPr>
        <w:t>major outcome measures</w:t>
      </w:r>
      <w:r w:rsidR="00646B8D" w:rsidRPr="00A76258">
        <w:rPr>
          <w:szCs w:val="24"/>
        </w:rPr>
        <w:t xml:space="preserve"> based on the evidence that the majority of </w:t>
      </w:r>
      <w:r w:rsidR="00430F43" w:rsidRPr="00A76258">
        <w:rPr>
          <w:szCs w:val="24"/>
        </w:rPr>
        <w:t>adult education</w:t>
      </w:r>
      <w:r w:rsidR="00646B8D" w:rsidRPr="00A76258">
        <w:rPr>
          <w:szCs w:val="24"/>
        </w:rPr>
        <w:t xml:space="preserve"> programs are undertaken for fulfilling occupational needs (Desjardins, 201</w:t>
      </w:r>
      <w:r w:rsidR="004E7EA9" w:rsidRPr="00A76258">
        <w:rPr>
          <w:szCs w:val="24"/>
        </w:rPr>
        <w:t>1</w:t>
      </w:r>
      <w:r w:rsidR="00646B8D" w:rsidRPr="00A76258">
        <w:rPr>
          <w:szCs w:val="24"/>
        </w:rPr>
        <w:t>).</w:t>
      </w:r>
    </w:p>
    <w:p w14:paraId="2DBB1113" w14:textId="77777777" w:rsidR="00723C15" w:rsidRPr="00A76258" w:rsidRDefault="00646B8D" w:rsidP="00EB3D56">
      <w:pPr>
        <w:ind w:firstLine="720"/>
        <w:rPr>
          <w:szCs w:val="24"/>
        </w:rPr>
      </w:pPr>
      <w:r w:rsidRPr="00A76258">
        <w:rPr>
          <w:szCs w:val="24"/>
        </w:rPr>
        <w:t>In the PIAAC data</w:t>
      </w:r>
      <w:r w:rsidR="00222FDB" w:rsidRPr="00A76258">
        <w:rPr>
          <w:szCs w:val="24"/>
        </w:rPr>
        <w:t>set</w:t>
      </w:r>
      <w:r w:rsidRPr="00A76258">
        <w:rPr>
          <w:szCs w:val="24"/>
        </w:rPr>
        <w:t xml:space="preserve">, </w:t>
      </w:r>
      <w:r w:rsidRPr="00A76258">
        <w:rPr>
          <w:i/>
          <w:iCs/>
          <w:szCs w:val="24"/>
        </w:rPr>
        <w:t>formal AET</w:t>
      </w:r>
      <w:r w:rsidRPr="00A76258">
        <w:rPr>
          <w:szCs w:val="24"/>
        </w:rPr>
        <w:t xml:space="preserve"> is recorded as a </w:t>
      </w:r>
      <w:r w:rsidR="0068068B" w:rsidRPr="00A76258">
        <w:rPr>
          <w:szCs w:val="24"/>
        </w:rPr>
        <w:t>binary</w:t>
      </w:r>
      <w:r w:rsidRPr="00A76258">
        <w:rPr>
          <w:szCs w:val="24"/>
        </w:rPr>
        <w:t xml:space="preserve"> measure indicating whether the respondent has participated in job-related formal education and training (0 = </w:t>
      </w:r>
      <w:r w:rsidR="00273132" w:rsidRPr="00A76258">
        <w:rPr>
          <w:szCs w:val="24"/>
        </w:rPr>
        <w:t>did not participate</w:t>
      </w:r>
      <w:r w:rsidRPr="00A76258">
        <w:rPr>
          <w:szCs w:val="24"/>
        </w:rPr>
        <w:t xml:space="preserve">, 1 = </w:t>
      </w:r>
      <w:r w:rsidR="00273132" w:rsidRPr="00A76258">
        <w:rPr>
          <w:szCs w:val="24"/>
        </w:rPr>
        <w:t>participated</w:t>
      </w:r>
      <w:r w:rsidRPr="00A76258">
        <w:rPr>
          <w:szCs w:val="24"/>
        </w:rPr>
        <w:t xml:space="preserve">) in the past 12 months preceding the survey. </w:t>
      </w:r>
      <w:r w:rsidR="00D50B82" w:rsidRPr="00A76258">
        <w:rPr>
          <w:rFonts w:cs="Times New Roman"/>
          <w:szCs w:val="24"/>
        </w:rPr>
        <w:t xml:space="preserve">Similar to formal AET, </w:t>
      </w:r>
      <w:r w:rsidR="00D50B82" w:rsidRPr="00A76258">
        <w:rPr>
          <w:rFonts w:cs="Times New Roman"/>
          <w:i/>
          <w:iCs/>
          <w:szCs w:val="24"/>
        </w:rPr>
        <w:t>n</w:t>
      </w:r>
      <w:r w:rsidRPr="00A76258">
        <w:rPr>
          <w:i/>
          <w:iCs/>
          <w:szCs w:val="24"/>
        </w:rPr>
        <w:t>on-formal AET</w:t>
      </w:r>
      <w:r w:rsidRPr="00A76258">
        <w:rPr>
          <w:szCs w:val="24"/>
        </w:rPr>
        <w:t xml:space="preserve"> is a binary variable that refers to whether the respondent has participated in non-formal education for job-related reasons (</w:t>
      </w:r>
      <w:r w:rsidR="00273132" w:rsidRPr="00A76258">
        <w:rPr>
          <w:szCs w:val="24"/>
        </w:rPr>
        <w:t>0 = did not participate, 1 = participated</w:t>
      </w:r>
      <w:r w:rsidRPr="00A76258">
        <w:rPr>
          <w:szCs w:val="24"/>
        </w:rPr>
        <w:t>) in the last 12 months prior to the PIAAC assessment.</w:t>
      </w:r>
    </w:p>
    <w:p w14:paraId="33613CD4" w14:textId="0EA5F953" w:rsidR="00723C15" w:rsidRPr="00A76258" w:rsidRDefault="00D02CAC" w:rsidP="00EB3D56">
      <w:pPr>
        <w:ind w:firstLine="720"/>
        <w:rPr>
          <w:rFonts w:cs="Times New Roman"/>
          <w:szCs w:val="24"/>
        </w:rPr>
      </w:pPr>
      <w:r w:rsidRPr="00A76258">
        <w:rPr>
          <w:szCs w:val="24"/>
        </w:rPr>
        <w:t>T</w:t>
      </w:r>
      <w:r w:rsidR="00222FDB" w:rsidRPr="00A76258">
        <w:rPr>
          <w:szCs w:val="24"/>
        </w:rPr>
        <w:t>he m</w:t>
      </w:r>
      <w:r w:rsidR="00222FDB" w:rsidRPr="00A76258">
        <w:rPr>
          <w:rFonts w:cs="Times New Roman"/>
          <w:szCs w:val="24"/>
        </w:rPr>
        <w:t xml:space="preserve">easurement of participation in </w:t>
      </w:r>
      <w:r w:rsidR="00222FDB" w:rsidRPr="00A76258">
        <w:rPr>
          <w:rFonts w:cs="Times New Roman"/>
          <w:i/>
          <w:iCs/>
          <w:szCs w:val="24"/>
        </w:rPr>
        <w:t>non-formal AET</w:t>
      </w:r>
      <w:r w:rsidR="00222FDB" w:rsidRPr="00A76258">
        <w:rPr>
          <w:rFonts w:cs="Times New Roman"/>
          <w:szCs w:val="24"/>
        </w:rPr>
        <w:t xml:space="preserve"> </w:t>
      </w:r>
      <w:r w:rsidR="007333F5" w:rsidRPr="00A76258">
        <w:rPr>
          <w:rFonts w:cs="Times New Roman"/>
          <w:szCs w:val="24"/>
        </w:rPr>
        <w:t>consists</w:t>
      </w:r>
      <w:r w:rsidR="00222FDB" w:rsidRPr="00A76258">
        <w:rPr>
          <w:rFonts w:cs="Times New Roman"/>
          <w:szCs w:val="24"/>
        </w:rPr>
        <w:t xml:space="preserve"> of four survey items</w:t>
      </w:r>
      <w:r w:rsidRPr="00A76258">
        <w:rPr>
          <w:rFonts w:cs="Times New Roman"/>
          <w:szCs w:val="24"/>
        </w:rPr>
        <w:t xml:space="preserve"> in the PIAAC dataset</w:t>
      </w:r>
      <w:r w:rsidR="00222FDB" w:rsidRPr="00A76258">
        <w:rPr>
          <w:rFonts w:cs="Times New Roman"/>
          <w:szCs w:val="24"/>
        </w:rPr>
        <w:t xml:space="preserve">: (1) open or distance education, (2) on-the-job training, (3) seminars or workshops, and (4) private lessons. </w:t>
      </w:r>
      <w:r w:rsidR="00222FDB" w:rsidRPr="00A76258">
        <w:rPr>
          <w:szCs w:val="24"/>
        </w:rPr>
        <w:t xml:space="preserve">These four sub-items were combined to construct the targeted non-formal AET participation variable. </w:t>
      </w:r>
      <w:r w:rsidR="001D59BD" w:rsidRPr="00A76258">
        <w:rPr>
          <w:szCs w:val="24"/>
        </w:rPr>
        <w:t>In the original dataset,</w:t>
      </w:r>
      <w:r w:rsidR="00410BEA" w:rsidRPr="00A76258">
        <w:rPr>
          <w:szCs w:val="24"/>
        </w:rPr>
        <w:t xml:space="preserve"> </w:t>
      </w:r>
      <w:r w:rsidR="000A2525" w:rsidRPr="00A76258">
        <w:rPr>
          <w:i/>
          <w:iCs/>
          <w:szCs w:val="24"/>
        </w:rPr>
        <w:t>i</w:t>
      </w:r>
      <w:r w:rsidR="006B5E73" w:rsidRPr="00A76258">
        <w:rPr>
          <w:rFonts w:cs="Times New Roman"/>
          <w:i/>
          <w:iCs/>
          <w:szCs w:val="24"/>
        </w:rPr>
        <w:t xml:space="preserve">nformal </w:t>
      </w:r>
      <w:r w:rsidR="00313840" w:rsidRPr="00A76258">
        <w:rPr>
          <w:rFonts w:cs="Times New Roman"/>
          <w:i/>
          <w:iCs/>
          <w:szCs w:val="24"/>
        </w:rPr>
        <w:t>learning</w:t>
      </w:r>
      <w:r w:rsidR="00D50B82" w:rsidRPr="00A76258">
        <w:rPr>
          <w:rFonts w:cs="Times New Roman"/>
          <w:szCs w:val="24"/>
        </w:rPr>
        <w:t xml:space="preserve"> is </w:t>
      </w:r>
      <w:r w:rsidR="00250E5B" w:rsidRPr="00A76258">
        <w:rPr>
          <w:rFonts w:cs="Times New Roman"/>
          <w:szCs w:val="24"/>
        </w:rPr>
        <w:t>an</w:t>
      </w:r>
      <w:r w:rsidR="00D50B82" w:rsidRPr="00A76258">
        <w:rPr>
          <w:rFonts w:cs="Times New Roman"/>
          <w:szCs w:val="24"/>
        </w:rPr>
        <w:t xml:space="preserve"> </w:t>
      </w:r>
      <w:r w:rsidR="00250E5B" w:rsidRPr="00A76258">
        <w:rPr>
          <w:rFonts w:cs="Times New Roman"/>
          <w:szCs w:val="24"/>
        </w:rPr>
        <w:t>ordinal</w:t>
      </w:r>
      <w:r w:rsidR="00D50B82" w:rsidRPr="00A76258">
        <w:rPr>
          <w:rFonts w:cs="Times New Roman"/>
          <w:szCs w:val="24"/>
        </w:rPr>
        <w:t xml:space="preserve"> variable that refers to the degree </w:t>
      </w:r>
      <w:r w:rsidR="00EA32EA" w:rsidRPr="00A76258">
        <w:rPr>
          <w:rFonts w:cs="Times New Roman"/>
          <w:szCs w:val="24"/>
        </w:rPr>
        <w:t>of</w:t>
      </w:r>
      <w:r w:rsidR="00D50B82" w:rsidRPr="00A76258">
        <w:rPr>
          <w:rFonts w:cs="Times New Roman"/>
          <w:szCs w:val="24"/>
        </w:rPr>
        <w:t xml:space="preserve"> how often the respondent participates in informal learning activities for job-related reasons (1 = never to 5 = every day) in the last 12 months preceding the survey.</w:t>
      </w:r>
    </w:p>
    <w:p w14:paraId="0C869E68" w14:textId="1C5921A3" w:rsidR="00684D7B" w:rsidRPr="00A76258" w:rsidRDefault="00FA6609" w:rsidP="00EB3D56">
      <w:pPr>
        <w:ind w:firstLine="720"/>
        <w:rPr>
          <w:szCs w:val="24"/>
        </w:rPr>
      </w:pPr>
      <w:r w:rsidRPr="00A76258">
        <w:rPr>
          <w:rFonts w:cs="Times New Roman"/>
          <w:szCs w:val="24"/>
        </w:rPr>
        <w:lastRenderedPageBreak/>
        <w:t xml:space="preserve">The sub-items measuring informal learning participation include (1) learning from co-workers/supervisors, (2) learning-by-doing, and (3) keeping up to date. Similar to the variable aggregation method used for non-formal </w:t>
      </w:r>
      <w:r w:rsidR="0056092D" w:rsidRPr="00A76258">
        <w:rPr>
          <w:rFonts w:cs="Times New Roman"/>
          <w:szCs w:val="24"/>
        </w:rPr>
        <w:t>AET</w:t>
      </w:r>
      <w:r w:rsidRPr="00A76258">
        <w:rPr>
          <w:rFonts w:cs="Times New Roman"/>
          <w:szCs w:val="24"/>
        </w:rPr>
        <w:t xml:space="preserve">, these three sub-items were also combined as one to represent a larger category of informal learning participation. </w:t>
      </w:r>
      <w:r w:rsidR="008C31FA" w:rsidRPr="00A76258">
        <w:rPr>
          <w:rFonts w:cs="Times New Roman"/>
          <w:szCs w:val="24"/>
        </w:rPr>
        <w:t xml:space="preserve">Also, </w:t>
      </w:r>
      <w:r w:rsidR="001E4BFC" w:rsidRPr="00A76258">
        <w:rPr>
          <w:rFonts w:cs="Times New Roman"/>
          <w:szCs w:val="24"/>
        </w:rPr>
        <w:t xml:space="preserve">the </w:t>
      </w:r>
      <w:r w:rsidR="002A4431" w:rsidRPr="00A76258">
        <w:rPr>
          <w:rFonts w:cs="Times New Roman"/>
          <w:szCs w:val="24"/>
        </w:rPr>
        <w:t xml:space="preserve">informal learning </w:t>
      </w:r>
      <w:r w:rsidR="009815D2" w:rsidRPr="00A76258">
        <w:rPr>
          <w:rFonts w:cs="Times New Roman"/>
          <w:szCs w:val="24"/>
        </w:rPr>
        <w:t>variable</w:t>
      </w:r>
      <w:r w:rsidR="002A4431" w:rsidRPr="00A76258">
        <w:rPr>
          <w:rFonts w:cs="Times New Roman"/>
          <w:szCs w:val="24"/>
        </w:rPr>
        <w:t xml:space="preserve"> </w:t>
      </w:r>
      <w:r w:rsidR="00730336" w:rsidRPr="00A76258">
        <w:rPr>
          <w:rFonts w:cs="Times New Roman"/>
          <w:szCs w:val="24"/>
        </w:rPr>
        <w:t>was</w:t>
      </w:r>
      <w:r w:rsidR="002A4431" w:rsidRPr="00A76258">
        <w:rPr>
          <w:rFonts w:cs="Times New Roman"/>
          <w:szCs w:val="24"/>
        </w:rPr>
        <w:t xml:space="preserve"> </w:t>
      </w:r>
      <w:r w:rsidR="001B6197" w:rsidRPr="00A76258">
        <w:rPr>
          <w:rFonts w:cs="Times New Roman"/>
          <w:szCs w:val="24"/>
        </w:rPr>
        <w:t xml:space="preserve">recoded and treated as a dummy variable to </w:t>
      </w:r>
      <w:r w:rsidR="00BB430E" w:rsidRPr="00A76258">
        <w:rPr>
          <w:rFonts w:cs="Times New Roman"/>
          <w:szCs w:val="24"/>
        </w:rPr>
        <w:t>change</w:t>
      </w:r>
      <w:r w:rsidR="001B6197" w:rsidRPr="00A76258">
        <w:rPr>
          <w:rFonts w:cs="Times New Roman"/>
          <w:szCs w:val="24"/>
        </w:rPr>
        <w:t xml:space="preserve"> the </w:t>
      </w:r>
      <w:r w:rsidR="009815D2" w:rsidRPr="00A76258">
        <w:rPr>
          <w:rFonts w:cs="Times New Roman"/>
          <w:szCs w:val="24"/>
        </w:rPr>
        <w:t>original response scale (i.e., ordinal) to a binary (</w:t>
      </w:r>
      <w:r w:rsidR="009815D2" w:rsidRPr="00A76258">
        <w:rPr>
          <w:szCs w:val="24"/>
        </w:rPr>
        <w:t>0 = did not participate, 1 = participated</w:t>
      </w:r>
      <w:r w:rsidR="009815D2" w:rsidRPr="00A76258">
        <w:rPr>
          <w:rFonts w:cs="Times New Roman"/>
          <w:szCs w:val="24"/>
        </w:rPr>
        <w:t xml:space="preserve">). </w:t>
      </w:r>
      <w:r w:rsidR="00A5687E" w:rsidRPr="00A76258">
        <w:rPr>
          <w:rFonts w:cs="Times New Roman"/>
          <w:szCs w:val="24"/>
        </w:rPr>
        <w:t xml:space="preserve">In detail, </w:t>
      </w:r>
      <w:r w:rsidR="00730336" w:rsidRPr="00A76258">
        <w:rPr>
          <w:rFonts w:cs="Times New Roman"/>
          <w:szCs w:val="24"/>
        </w:rPr>
        <w:t xml:space="preserve">the </w:t>
      </w:r>
      <w:r w:rsidR="007A405F" w:rsidRPr="00A76258">
        <w:rPr>
          <w:szCs w:val="24"/>
        </w:rPr>
        <w:t>“never” response was recoded into 0</w:t>
      </w:r>
      <w:r w:rsidR="00730336" w:rsidRPr="00A76258">
        <w:rPr>
          <w:szCs w:val="24"/>
        </w:rPr>
        <w:t>,</w:t>
      </w:r>
      <w:r w:rsidR="007A405F" w:rsidRPr="00A76258">
        <w:rPr>
          <w:szCs w:val="24"/>
        </w:rPr>
        <w:t xml:space="preserve"> and the remaining options scored between 2 and 5 points were collapsed into 1 </w:t>
      </w:r>
      <w:r w:rsidR="007A405F" w:rsidRPr="00A76258">
        <w:rPr>
          <w:rFonts w:cs="Times New Roman"/>
          <w:szCs w:val="24"/>
        </w:rPr>
        <w:t>(</w:t>
      </w:r>
      <w:r w:rsidR="00A40EE8" w:rsidRPr="00A76258">
        <w:rPr>
          <w:rFonts w:cs="Times New Roman"/>
          <w:szCs w:val="24"/>
        </w:rPr>
        <w:t xml:space="preserve">to be </w:t>
      </w:r>
      <w:r w:rsidR="00EA32EA" w:rsidRPr="00A76258">
        <w:rPr>
          <w:rFonts w:cs="Times New Roman"/>
          <w:szCs w:val="24"/>
        </w:rPr>
        <w:t>further explained</w:t>
      </w:r>
      <w:r w:rsidR="00A40EE8" w:rsidRPr="00A76258">
        <w:rPr>
          <w:rFonts w:cs="Times New Roman"/>
          <w:szCs w:val="24"/>
        </w:rPr>
        <w:t xml:space="preserve"> in the next section</w:t>
      </w:r>
      <w:r w:rsidR="007A405F" w:rsidRPr="00A76258">
        <w:rPr>
          <w:rFonts w:cs="Times New Roman"/>
          <w:szCs w:val="24"/>
        </w:rPr>
        <w:t>)</w:t>
      </w:r>
      <w:r w:rsidR="007A405F" w:rsidRPr="00A76258">
        <w:rPr>
          <w:szCs w:val="24"/>
        </w:rPr>
        <w:t xml:space="preserve">. </w:t>
      </w:r>
      <w:r w:rsidR="00EA32EA" w:rsidRPr="00A76258">
        <w:rPr>
          <w:szCs w:val="24"/>
        </w:rPr>
        <w:t>The</w:t>
      </w:r>
      <w:r w:rsidR="00BA428E" w:rsidRPr="00A76258">
        <w:rPr>
          <w:szCs w:val="24"/>
        </w:rPr>
        <w:t xml:space="preserve"> objective of the</w:t>
      </w:r>
      <w:r w:rsidR="00EA32EA" w:rsidRPr="00A76258">
        <w:rPr>
          <w:szCs w:val="24"/>
        </w:rPr>
        <w:t xml:space="preserve"> </w:t>
      </w:r>
      <w:r w:rsidR="00594142" w:rsidRPr="00A76258">
        <w:rPr>
          <w:szCs w:val="24"/>
        </w:rPr>
        <w:t>procedure</w:t>
      </w:r>
      <w:r w:rsidR="00EA32EA" w:rsidRPr="00A76258">
        <w:rPr>
          <w:szCs w:val="24"/>
        </w:rPr>
        <w:t xml:space="preserve"> was </w:t>
      </w:r>
      <w:r w:rsidR="00594142" w:rsidRPr="00A76258">
        <w:rPr>
          <w:szCs w:val="24"/>
        </w:rPr>
        <w:t xml:space="preserve">basically </w:t>
      </w:r>
      <w:r w:rsidR="00EA32EA" w:rsidRPr="00A76258">
        <w:rPr>
          <w:szCs w:val="24"/>
        </w:rPr>
        <w:t>to</w:t>
      </w:r>
      <w:r w:rsidR="00730336" w:rsidRPr="00A76258">
        <w:rPr>
          <w:szCs w:val="24"/>
        </w:rPr>
        <w:t xml:space="preserve"> make every </w:t>
      </w:r>
      <w:r w:rsidR="007174EF" w:rsidRPr="00A76258">
        <w:rPr>
          <w:szCs w:val="24"/>
        </w:rPr>
        <w:t xml:space="preserve">measurement </w:t>
      </w:r>
      <w:r w:rsidR="00730336" w:rsidRPr="00A76258">
        <w:rPr>
          <w:szCs w:val="24"/>
        </w:rPr>
        <w:t xml:space="preserve">scale of adult education participation variables identical, which is a pre-processing </w:t>
      </w:r>
      <w:r w:rsidR="00377BAE" w:rsidRPr="00A76258">
        <w:rPr>
          <w:szCs w:val="24"/>
        </w:rPr>
        <w:t>step</w:t>
      </w:r>
      <w:r w:rsidR="00730336" w:rsidRPr="00A76258">
        <w:rPr>
          <w:szCs w:val="24"/>
        </w:rPr>
        <w:t xml:space="preserve"> to run both RFCs and LCA.</w:t>
      </w:r>
    </w:p>
    <w:p w14:paraId="19E2C94C" w14:textId="1E5D79FD" w:rsidR="00646B8D" w:rsidRPr="00A76258" w:rsidRDefault="00072366" w:rsidP="00EB3D56">
      <w:pPr>
        <w:ind w:firstLine="720"/>
        <w:rPr>
          <w:szCs w:val="24"/>
        </w:rPr>
      </w:pPr>
      <w:r w:rsidRPr="00A76258">
        <w:rPr>
          <w:szCs w:val="24"/>
        </w:rPr>
        <w:t>A</w:t>
      </w:r>
      <w:r w:rsidR="00AE0D43" w:rsidRPr="00A76258">
        <w:rPr>
          <w:szCs w:val="24"/>
        </w:rPr>
        <w:t xml:space="preserve">ll three </w:t>
      </w:r>
      <w:r w:rsidR="00A10FB5" w:rsidRPr="00A76258">
        <w:rPr>
          <w:szCs w:val="24"/>
        </w:rPr>
        <w:t xml:space="preserve">larger categories of </w:t>
      </w:r>
      <w:r w:rsidR="00AE0D43" w:rsidRPr="00A76258">
        <w:rPr>
          <w:szCs w:val="24"/>
        </w:rPr>
        <w:t xml:space="preserve">adult education participation were treated as </w:t>
      </w:r>
      <w:r w:rsidR="00A04ECC" w:rsidRPr="00A76258">
        <w:rPr>
          <w:szCs w:val="24"/>
        </w:rPr>
        <w:t>dependent variables</w:t>
      </w:r>
      <w:r w:rsidR="00AE0D43" w:rsidRPr="00A76258">
        <w:rPr>
          <w:szCs w:val="24"/>
        </w:rPr>
        <w:t xml:space="preserve"> in each RFCs model configuration</w:t>
      </w:r>
      <w:r w:rsidR="00F33D0D" w:rsidRPr="00A76258">
        <w:rPr>
          <w:szCs w:val="24"/>
        </w:rPr>
        <w:t xml:space="preserve">. In </w:t>
      </w:r>
      <w:r w:rsidR="00E228DA" w:rsidRPr="00A76258">
        <w:rPr>
          <w:szCs w:val="24"/>
        </w:rPr>
        <w:t xml:space="preserve">two-step LCA modeling </w:t>
      </w:r>
      <w:r w:rsidR="00EB3D56" w:rsidRPr="00A76258">
        <w:rPr>
          <w:szCs w:val="24"/>
        </w:rPr>
        <w:t xml:space="preserve">(to be explained </w:t>
      </w:r>
      <w:r w:rsidR="00A40EE8" w:rsidRPr="00A76258">
        <w:rPr>
          <w:szCs w:val="24"/>
        </w:rPr>
        <w:t xml:space="preserve">in detail </w:t>
      </w:r>
      <w:r w:rsidR="00EB3D56" w:rsidRPr="00A76258">
        <w:rPr>
          <w:szCs w:val="24"/>
        </w:rPr>
        <w:t xml:space="preserve">in the next section), however, </w:t>
      </w:r>
      <w:r w:rsidR="00A10FB5" w:rsidRPr="00A76258">
        <w:rPr>
          <w:szCs w:val="24"/>
        </w:rPr>
        <w:t xml:space="preserve">sub-items for adult education participation variables were entered as indicators instead of aggregated ones: </w:t>
      </w:r>
      <w:r w:rsidR="00EB3D56" w:rsidRPr="00A76258">
        <w:rPr>
          <w:szCs w:val="24"/>
        </w:rPr>
        <w:t>one formal AET, four non-formal AET, and three informal learning.</w:t>
      </w:r>
    </w:p>
    <w:p w14:paraId="2C51223B" w14:textId="02B11C0D" w:rsidR="00646B8D" w:rsidRPr="00A76258" w:rsidRDefault="00646B8D" w:rsidP="00646B8D">
      <w:pPr>
        <w:pStyle w:val="Heading2"/>
        <w:rPr>
          <w:szCs w:val="24"/>
        </w:rPr>
      </w:pPr>
      <w:bookmarkStart w:id="58" w:name="_Toc130286697"/>
      <w:r w:rsidRPr="00A76258">
        <w:rPr>
          <w:szCs w:val="24"/>
        </w:rPr>
        <w:t>Independent Variables</w:t>
      </w:r>
      <w:bookmarkEnd w:id="58"/>
    </w:p>
    <w:p w14:paraId="5253D3DE" w14:textId="596776A1" w:rsidR="00D85C32" w:rsidRPr="00A76258" w:rsidRDefault="00646B8D" w:rsidP="00F610B9">
      <w:pPr>
        <w:ind w:firstLine="720"/>
        <w:rPr>
          <w:szCs w:val="24"/>
        </w:rPr>
      </w:pPr>
      <w:r w:rsidRPr="00A76258">
        <w:rPr>
          <w:szCs w:val="24"/>
        </w:rPr>
        <w:t>Independent variables</w:t>
      </w:r>
      <w:r w:rsidR="00C4152F" w:rsidRPr="00A76258">
        <w:rPr>
          <w:szCs w:val="24"/>
        </w:rPr>
        <w:t xml:space="preserve"> of this study</w:t>
      </w:r>
      <w:r w:rsidRPr="00A76258">
        <w:rPr>
          <w:szCs w:val="24"/>
        </w:rPr>
        <w:t xml:space="preserve"> include the respondent’s individual</w:t>
      </w:r>
      <w:r w:rsidR="00B24528" w:rsidRPr="00A76258">
        <w:rPr>
          <w:szCs w:val="24"/>
        </w:rPr>
        <w:t>-level</w:t>
      </w:r>
      <w:r w:rsidRPr="00A76258">
        <w:rPr>
          <w:szCs w:val="24"/>
        </w:rPr>
        <w:t xml:space="preserve"> and work-related contexts. The individual</w:t>
      </w:r>
      <w:r w:rsidR="000666D4" w:rsidRPr="00A76258">
        <w:rPr>
          <w:szCs w:val="24"/>
        </w:rPr>
        <w:t>-level</w:t>
      </w:r>
      <w:r w:rsidRPr="00A76258">
        <w:rPr>
          <w:szCs w:val="24"/>
        </w:rPr>
        <w:t xml:space="preserve"> context reflects the respondent’s demographic information </w:t>
      </w:r>
      <w:r w:rsidR="00D85C32" w:rsidRPr="00A76258">
        <w:rPr>
          <w:szCs w:val="24"/>
        </w:rPr>
        <w:t xml:space="preserve">(i.e., </w:t>
      </w:r>
      <w:r w:rsidRPr="00A76258">
        <w:rPr>
          <w:szCs w:val="24"/>
        </w:rPr>
        <w:t>gender</w:t>
      </w:r>
      <w:r w:rsidR="00D85C32" w:rsidRPr="00A76258">
        <w:rPr>
          <w:szCs w:val="24"/>
        </w:rPr>
        <w:t xml:space="preserve"> and</w:t>
      </w:r>
      <w:r w:rsidRPr="00A76258">
        <w:rPr>
          <w:szCs w:val="24"/>
        </w:rPr>
        <w:t xml:space="preserve"> age</w:t>
      </w:r>
      <w:r w:rsidR="00D85C32" w:rsidRPr="00A76258">
        <w:rPr>
          <w:szCs w:val="24"/>
        </w:rPr>
        <w:t xml:space="preserve">), human capital (i.e., education level, monthly income, </w:t>
      </w:r>
      <w:r w:rsidR="00FC4B65" w:rsidRPr="00A76258">
        <w:rPr>
          <w:szCs w:val="24"/>
        </w:rPr>
        <w:t xml:space="preserve">health, and </w:t>
      </w:r>
      <w:r w:rsidR="00D85C32" w:rsidRPr="00A76258">
        <w:rPr>
          <w:szCs w:val="24"/>
        </w:rPr>
        <w:t xml:space="preserve">skills proficiency in literacy and </w:t>
      </w:r>
      <w:r w:rsidR="00246B0D" w:rsidRPr="00A76258">
        <w:rPr>
          <w:szCs w:val="24"/>
        </w:rPr>
        <w:t>PS</w:t>
      </w:r>
      <w:r w:rsidR="001618A2" w:rsidRPr="00A76258">
        <w:rPr>
          <w:szCs w:val="24"/>
        </w:rPr>
        <w:t>-</w:t>
      </w:r>
      <w:r w:rsidR="00246B0D" w:rsidRPr="00A76258">
        <w:rPr>
          <w:szCs w:val="24"/>
        </w:rPr>
        <w:t>TRE</w:t>
      </w:r>
      <w:r w:rsidR="00D85C32" w:rsidRPr="00A76258">
        <w:rPr>
          <w:szCs w:val="24"/>
        </w:rPr>
        <w:t>), and learning-related socio</w:t>
      </w:r>
      <w:r w:rsidR="00391DC0" w:rsidRPr="00A76258">
        <w:rPr>
          <w:szCs w:val="24"/>
        </w:rPr>
        <w:t>-</w:t>
      </w:r>
      <w:r w:rsidR="00D85C32" w:rsidRPr="00A76258">
        <w:rPr>
          <w:szCs w:val="24"/>
        </w:rPr>
        <w:t>psychological states (i.e., learning attitudes, cultural engagement, and social trust).</w:t>
      </w:r>
      <w:r w:rsidR="00C74FC9" w:rsidRPr="00A76258">
        <w:rPr>
          <w:szCs w:val="24"/>
        </w:rPr>
        <w:t xml:space="preserve"> The work-related context of respondents contains </w:t>
      </w:r>
      <w:r w:rsidR="009D1188" w:rsidRPr="00A76258">
        <w:rPr>
          <w:szCs w:val="24"/>
        </w:rPr>
        <w:t>variables</w:t>
      </w:r>
      <w:r w:rsidR="00C74FC9" w:rsidRPr="00A76258">
        <w:rPr>
          <w:szCs w:val="24"/>
        </w:rPr>
        <w:t xml:space="preserve"> representing their job-related conditions: employment status, </w:t>
      </w:r>
      <w:r w:rsidR="00C74FC9" w:rsidRPr="00A76258">
        <w:rPr>
          <w:szCs w:val="24"/>
        </w:rPr>
        <w:lastRenderedPageBreak/>
        <w:t>years of work experience, economic sector, organization size, managerial status, working time, job satisfaction, and two sets of skills use at work (i.e., literacy and ICT).</w:t>
      </w:r>
    </w:p>
    <w:p w14:paraId="69ADDB55" w14:textId="3A0B403F" w:rsidR="00191983" w:rsidRPr="00A76258" w:rsidRDefault="000131D8" w:rsidP="00191983">
      <w:pPr>
        <w:pStyle w:val="Heading3"/>
      </w:pPr>
      <w:bookmarkStart w:id="59" w:name="_Toc130286698"/>
      <w:r w:rsidRPr="00A76258">
        <w:t xml:space="preserve">Individual-level </w:t>
      </w:r>
      <w:r w:rsidR="00122AF8" w:rsidRPr="00A76258">
        <w:t>Context</w:t>
      </w:r>
      <w:bookmarkEnd w:id="59"/>
    </w:p>
    <w:p w14:paraId="78051DAE" w14:textId="68839B5C" w:rsidR="00374C82" w:rsidRPr="00A76258" w:rsidRDefault="002548D5" w:rsidP="00F610B9">
      <w:pPr>
        <w:ind w:firstLine="720"/>
        <w:rPr>
          <w:szCs w:val="24"/>
        </w:rPr>
      </w:pPr>
      <w:r w:rsidRPr="00A76258">
        <w:rPr>
          <w:b/>
          <w:bCs/>
          <w:szCs w:val="24"/>
        </w:rPr>
        <w:t xml:space="preserve">Demographic </w:t>
      </w:r>
      <w:r w:rsidR="000131D8" w:rsidRPr="00A76258">
        <w:rPr>
          <w:b/>
          <w:bCs/>
          <w:szCs w:val="24"/>
        </w:rPr>
        <w:t>Information</w:t>
      </w:r>
      <w:r w:rsidRPr="00A76258">
        <w:rPr>
          <w:szCs w:val="24"/>
        </w:rPr>
        <w:t xml:space="preserve">. </w:t>
      </w:r>
      <w:r w:rsidR="00374C82" w:rsidRPr="00A76258">
        <w:rPr>
          <w:szCs w:val="24"/>
        </w:rPr>
        <w:t xml:space="preserve">In measuring the demographic information of respondents, </w:t>
      </w:r>
      <w:r w:rsidR="00374C82" w:rsidRPr="00A76258">
        <w:rPr>
          <w:i/>
          <w:iCs/>
          <w:szCs w:val="24"/>
        </w:rPr>
        <w:t>g</w:t>
      </w:r>
      <w:r w:rsidR="00646B8D" w:rsidRPr="00A76258">
        <w:rPr>
          <w:i/>
          <w:iCs/>
          <w:szCs w:val="24"/>
        </w:rPr>
        <w:t>ender</w:t>
      </w:r>
      <w:r w:rsidR="00646B8D" w:rsidRPr="00A76258">
        <w:rPr>
          <w:szCs w:val="24"/>
        </w:rPr>
        <w:t xml:space="preserve"> is a dummy-coded variable (0 = female, 1 = male). </w:t>
      </w:r>
      <w:r w:rsidR="00646B8D" w:rsidRPr="00A76258">
        <w:rPr>
          <w:i/>
          <w:iCs/>
          <w:szCs w:val="24"/>
        </w:rPr>
        <w:t>Age</w:t>
      </w:r>
      <w:r w:rsidR="00646B8D" w:rsidRPr="00A76258">
        <w:rPr>
          <w:szCs w:val="24"/>
        </w:rPr>
        <w:t xml:space="preserve"> was measured in 10-year intervals </w:t>
      </w:r>
      <w:r w:rsidR="0015530F" w:rsidRPr="00A76258">
        <w:rPr>
          <w:szCs w:val="24"/>
        </w:rPr>
        <w:t xml:space="preserve">ranging </w:t>
      </w:r>
      <w:r w:rsidR="00646B8D" w:rsidRPr="00A76258">
        <w:rPr>
          <w:szCs w:val="24"/>
        </w:rPr>
        <w:t>from 25 to 65 years old (1 = 25-34 years old to 4 = 55-65 years old).</w:t>
      </w:r>
    </w:p>
    <w:p w14:paraId="569FF2AF" w14:textId="5BC89FC3" w:rsidR="006E73C9" w:rsidRPr="00A76258" w:rsidRDefault="000131D8" w:rsidP="00551351">
      <w:pPr>
        <w:ind w:firstLine="720"/>
        <w:rPr>
          <w:szCs w:val="24"/>
        </w:rPr>
      </w:pPr>
      <w:r w:rsidRPr="00A76258">
        <w:rPr>
          <w:b/>
          <w:bCs/>
          <w:szCs w:val="24"/>
        </w:rPr>
        <w:t>Human Capital</w:t>
      </w:r>
      <w:r w:rsidRPr="00A76258">
        <w:rPr>
          <w:szCs w:val="24"/>
        </w:rPr>
        <w:t xml:space="preserve">. </w:t>
      </w:r>
      <w:r w:rsidR="00AF6DE8" w:rsidRPr="00A76258">
        <w:rPr>
          <w:szCs w:val="24"/>
        </w:rPr>
        <w:t xml:space="preserve">In the PIAAC survey, </w:t>
      </w:r>
      <w:r w:rsidR="00AF6DE8" w:rsidRPr="00A76258">
        <w:rPr>
          <w:i/>
          <w:iCs/>
          <w:szCs w:val="24"/>
        </w:rPr>
        <w:t>e</w:t>
      </w:r>
      <w:r w:rsidR="00646B8D" w:rsidRPr="00A76258">
        <w:rPr>
          <w:i/>
          <w:iCs/>
          <w:szCs w:val="24"/>
        </w:rPr>
        <w:t>ducation level</w:t>
      </w:r>
      <w:r w:rsidR="00646B8D" w:rsidRPr="00A76258">
        <w:rPr>
          <w:szCs w:val="24"/>
        </w:rPr>
        <w:t xml:space="preserve"> </w:t>
      </w:r>
      <w:r w:rsidR="00AF6DE8" w:rsidRPr="00A76258">
        <w:rPr>
          <w:szCs w:val="24"/>
        </w:rPr>
        <w:t xml:space="preserve">is </w:t>
      </w:r>
      <w:r w:rsidR="006E73C9" w:rsidRPr="00A76258">
        <w:rPr>
          <w:szCs w:val="24"/>
        </w:rPr>
        <w:t>measure</w:t>
      </w:r>
      <w:r w:rsidR="00AF6DE8" w:rsidRPr="00A76258">
        <w:rPr>
          <w:szCs w:val="24"/>
        </w:rPr>
        <w:t>d by</w:t>
      </w:r>
      <w:r w:rsidR="006E73C9" w:rsidRPr="00A76258">
        <w:rPr>
          <w:szCs w:val="24"/>
        </w:rPr>
        <w:t xml:space="preserve"> the highest level of formal education obtained by respondents</w:t>
      </w:r>
      <w:r w:rsidR="00A06EEA" w:rsidRPr="00A76258">
        <w:rPr>
          <w:szCs w:val="24"/>
        </w:rPr>
        <w:t>,</w:t>
      </w:r>
      <w:r w:rsidR="006E73C9" w:rsidRPr="00A76258">
        <w:rPr>
          <w:szCs w:val="24"/>
        </w:rPr>
        <w:t xml:space="preserve"> with six categories (1 = lower secondary or less to 6 = tertiary – master/research degree). This study </w:t>
      </w:r>
      <w:r w:rsidR="00646B8D" w:rsidRPr="00A76258">
        <w:rPr>
          <w:szCs w:val="24"/>
        </w:rPr>
        <w:t xml:space="preserve">recoded </w:t>
      </w:r>
      <w:r w:rsidR="006E73C9" w:rsidRPr="00A76258">
        <w:rPr>
          <w:szCs w:val="24"/>
        </w:rPr>
        <w:t xml:space="preserve">this variable </w:t>
      </w:r>
      <w:r w:rsidR="00646B8D" w:rsidRPr="00A76258">
        <w:rPr>
          <w:szCs w:val="24"/>
        </w:rPr>
        <w:t xml:space="preserve">into a </w:t>
      </w:r>
      <w:r w:rsidR="006E73C9" w:rsidRPr="00A76258">
        <w:rPr>
          <w:szCs w:val="24"/>
        </w:rPr>
        <w:t xml:space="preserve">binary in which 0 indicates “less than a bachelor’s degree” and 1 indicates “a bachelor’s degree or higher”. </w:t>
      </w:r>
      <w:r w:rsidR="00646B8D" w:rsidRPr="00A76258">
        <w:rPr>
          <w:i/>
          <w:iCs/>
          <w:szCs w:val="24"/>
        </w:rPr>
        <w:t>Monthly income</w:t>
      </w:r>
      <w:r w:rsidR="00646B8D" w:rsidRPr="00A76258">
        <w:rPr>
          <w:szCs w:val="24"/>
        </w:rPr>
        <w:t xml:space="preserve"> was measured by a derived variable of the monthly income percentile rank with six levels (1 = less than 10% to 6 = 90% </w:t>
      </w:r>
      <w:r w:rsidR="00F56034" w:rsidRPr="00A76258">
        <w:rPr>
          <w:szCs w:val="24"/>
        </w:rPr>
        <w:t>or</w:t>
      </w:r>
      <w:r w:rsidR="00646B8D" w:rsidRPr="00A76258">
        <w:rPr>
          <w:szCs w:val="24"/>
        </w:rPr>
        <w:t xml:space="preserve"> </w:t>
      </w:r>
      <w:r w:rsidR="00F56034" w:rsidRPr="00A76258">
        <w:rPr>
          <w:szCs w:val="24"/>
        </w:rPr>
        <w:t>higher</w:t>
      </w:r>
      <w:r w:rsidR="00646B8D" w:rsidRPr="00A76258">
        <w:rPr>
          <w:szCs w:val="24"/>
        </w:rPr>
        <w:t>).</w:t>
      </w:r>
      <w:r w:rsidR="008C7453" w:rsidRPr="00A76258">
        <w:rPr>
          <w:szCs w:val="24"/>
        </w:rPr>
        <w:t xml:space="preserve"> </w:t>
      </w:r>
      <w:r w:rsidR="00551351" w:rsidRPr="00A76258">
        <w:rPr>
          <w:szCs w:val="24"/>
        </w:rPr>
        <w:t xml:space="preserve">The respondent’s state of </w:t>
      </w:r>
      <w:r w:rsidR="00551351" w:rsidRPr="00A76258">
        <w:rPr>
          <w:i/>
          <w:iCs/>
          <w:szCs w:val="24"/>
        </w:rPr>
        <w:t>health</w:t>
      </w:r>
      <w:r w:rsidR="00551351" w:rsidRPr="00A76258">
        <w:rPr>
          <w:szCs w:val="24"/>
        </w:rPr>
        <w:t xml:space="preserve"> was measured based on self-assessment using </w:t>
      </w:r>
      <w:r w:rsidR="006E73C9" w:rsidRPr="00A76258">
        <w:rPr>
          <w:szCs w:val="24"/>
        </w:rPr>
        <w:t>a 5-point rating scale where the lowest value</w:t>
      </w:r>
      <w:r w:rsidR="00551351" w:rsidRPr="00A76258">
        <w:rPr>
          <w:szCs w:val="24"/>
        </w:rPr>
        <w:t xml:space="preserve"> of</w:t>
      </w:r>
      <w:r w:rsidR="006E73C9" w:rsidRPr="00A76258">
        <w:rPr>
          <w:szCs w:val="24"/>
        </w:rPr>
        <w:t xml:space="preserve"> 1</w:t>
      </w:r>
      <w:r w:rsidR="001101C6" w:rsidRPr="00A76258">
        <w:rPr>
          <w:szCs w:val="24"/>
        </w:rPr>
        <w:t xml:space="preserve"> indicates</w:t>
      </w:r>
      <w:r w:rsidR="006E73C9" w:rsidRPr="00A76258">
        <w:rPr>
          <w:szCs w:val="24"/>
        </w:rPr>
        <w:t xml:space="preserve"> “poor”, to the highest value</w:t>
      </w:r>
      <w:r w:rsidR="00551351" w:rsidRPr="00A76258">
        <w:rPr>
          <w:szCs w:val="24"/>
        </w:rPr>
        <w:t xml:space="preserve"> of</w:t>
      </w:r>
      <w:r w:rsidR="006E73C9" w:rsidRPr="00A76258">
        <w:rPr>
          <w:szCs w:val="24"/>
        </w:rPr>
        <w:t xml:space="preserve"> 5 indicates</w:t>
      </w:r>
      <w:r w:rsidR="001101C6" w:rsidRPr="00A76258">
        <w:rPr>
          <w:szCs w:val="24"/>
        </w:rPr>
        <w:t xml:space="preserve"> </w:t>
      </w:r>
      <w:r w:rsidR="006E73C9" w:rsidRPr="00A76258">
        <w:rPr>
          <w:szCs w:val="24"/>
        </w:rPr>
        <w:t>“excellent”.</w:t>
      </w:r>
      <w:r w:rsidR="001101C6" w:rsidRPr="00A76258">
        <w:rPr>
          <w:szCs w:val="24"/>
        </w:rPr>
        <w:t xml:space="preserve"> </w:t>
      </w:r>
      <w:r w:rsidR="00006900" w:rsidRPr="00A76258">
        <w:rPr>
          <w:i/>
          <w:iCs/>
          <w:szCs w:val="24"/>
        </w:rPr>
        <w:t>S</w:t>
      </w:r>
      <w:r w:rsidR="00664710" w:rsidRPr="00A76258">
        <w:rPr>
          <w:i/>
          <w:iCs/>
          <w:szCs w:val="24"/>
        </w:rPr>
        <w:t>kill proficiency in literacy</w:t>
      </w:r>
      <w:r w:rsidR="00664710" w:rsidRPr="00A76258">
        <w:rPr>
          <w:szCs w:val="24"/>
        </w:rPr>
        <w:t xml:space="preserve"> </w:t>
      </w:r>
      <w:r w:rsidR="00006900" w:rsidRPr="00A76258">
        <w:rPr>
          <w:szCs w:val="24"/>
        </w:rPr>
        <w:t xml:space="preserve">is a continuous variable </w:t>
      </w:r>
      <w:r w:rsidR="00AF6DE8" w:rsidRPr="00A76258">
        <w:rPr>
          <w:szCs w:val="24"/>
        </w:rPr>
        <w:t xml:space="preserve">with scores ranging from 0 to 500. It </w:t>
      </w:r>
      <w:r w:rsidR="00664710" w:rsidRPr="00A76258">
        <w:rPr>
          <w:szCs w:val="24"/>
        </w:rPr>
        <w:t xml:space="preserve">was measured by the assessment of </w:t>
      </w:r>
      <w:r w:rsidR="00006900" w:rsidRPr="00A76258">
        <w:rPr>
          <w:szCs w:val="24"/>
        </w:rPr>
        <w:t>survey participants’</w:t>
      </w:r>
      <w:r w:rsidR="00664710" w:rsidRPr="00A76258">
        <w:rPr>
          <w:szCs w:val="24"/>
        </w:rPr>
        <w:t xml:space="preserve"> skills in reading, understanding, and applying different sorts of texts for specific purposes. </w:t>
      </w:r>
      <w:r w:rsidR="003739C8" w:rsidRPr="00A76258">
        <w:rPr>
          <w:szCs w:val="24"/>
        </w:rPr>
        <w:t>To address measurement error of the PIAAC literacy evaluation</w:t>
      </w:r>
      <w:r w:rsidR="00AF6DE8" w:rsidRPr="00A76258">
        <w:rPr>
          <w:szCs w:val="24"/>
        </w:rPr>
        <w:t xml:space="preserve"> (</w:t>
      </w:r>
      <w:r w:rsidR="00A06EEA" w:rsidRPr="00A76258">
        <w:rPr>
          <w:szCs w:val="24"/>
        </w:rPr>
        <w:t>see Feinberg et al., 2019</w:t>
      </w:r>
      <w:r w:rsidR="00AF6DE8" w:rsidRPr="00A76258">
        <w:rPr>
          <w:szCs w:val="24"/>
        </w:rPr>
        <w:t>)</w:t>
      </w:r>
      <w:r w:rsidR="003739C8" w:rsidRPr="00A76258">
        <w:rPr>
          <w:szCs w:val="24"/>
        </w:rPr>
        <w:t>, this study used</w:t>
      </w:r>
      <w:r w:rsidR="00006900" w:rsidRPr="00A76258">
        <w:rPr>
          <w:szCs w:val="24"/>
        </w:rPr>
        <w:t xml:space="preserve"> the average score of</w:t>
      </w:r>
      <w:r w:rsidR="003739C8" w:rsidRPr="00A76258">
        <w:rPr>
          <w:szCs w:val="24"/>
        </w:rPr>
        <w:t xml:space="preserve"> all ten plausible </w:t>
      </w:r>
      <w:r w:rsidR="00AF6DE8" w:rsidRPr="00A76258">
        <w:rPr>
          <w:szCs w:val="24"/>
        </w:rPr>
        <w:t>items</w:t>
      </w:r>
      <w:r w:rsidR="003739C8" w:rsidRPr="00A76258">
        <w:rPr>
          <w:szCs w:val="24"/>
        </w:rPr>
        <w:t xml:space="preserve"> (PVLIT 1–10), which were </w:t>
      </w:r>
      <w:r w:rsidR="00006900" w:rsidRPr="00A76258">
        <w:rPr>
          <w:szCs w:val="24"/>
        </w:rPr>
        <w:t>administered</w:t>
      </w:r>
      <w:r w:rsidR="003739C8" w:rsidRPr="00A76258">
        <w:rPr>
          <w:szCs w:val="24"/>
        </w:rPr>
        <w:t xml:space="preserve"> to respondents</w:t>
      </w:r>
      <w:r w:rsidR="00AF6DE8" w:rsidRPr="00A76258">
        <w:rPr>
          <w:szCs w:val="24"/>
        </w:rPr>
        <w:t xml:space="preserve"> to collect information on literacy proficiency</w:t>
      </w:r>
      <w:r w:rsidR="003739C8" w:rsidRPr="00A76258">
        <w:rPr>
          <w:szCs w:val="24"/>
        </w:rPr>
        <w:t>.</w:t>
      </w:r>
      <w:r w:rsidR="008D7A24" w:rsidRPr="00A76258">
        <w:rPr>
          <w:szCs w:val="24"/>
        </w:rPr>
        <w:t xml:space="preserve"> </w:t>
      </w:r>
      <w:r w:rsidR="00975065" w:rsidRPr="00A76258">
        <w:rPr>
          <w:szCs w:val="24"/>
        </w:rPr>
        <w:t xml:space="preserve">Similar to literacy proficiency, </w:t>
      </w:r>
      <w:r w:rsidR="008E4779" w:rsidRPr="00A76258">
        <w:rPr>
          <w:i/>
          <w:iCs/>
          <w:szCs w:val="24"/>
        </w:rPr>
        <w:t>s</w:t>
      </w:r>
      <w:r w:rsidR="00975065" w:rsidRPr="00A76258">
        <w:rPr>
          <w:i/>
          <w:iCs/>
          <w:szCs w:val="24"/>
        </w:rPr>
        <w:t xml:space="preserve">kill </w:t>
      </w:r>
      <w:r w:rsidR="00246B0D" w:rsidRPr="00A76258">
        <w:rPr>
          <w:i/>
          <w:iCs/>
          <w:szCs w:val="24"/>
        </w:rPr>
        <w:t xml:space="preserve">proficiency in </w:t>
      </w:r>
      <w:r w:rsidR="00975065" w:rsidRPr="00A76258">
        <w:rPr>
          <w:i/>
          <w:iCs/>
          <w:szCs w:val="24"/>
        </w:rPr>
        <w:t>PS</w:t>
      </w:r>
      <w:r w:rsidR="001618A2" w:rsidRPr="00A76258">
        <w:rPr>
          <w:i/>
          <w:iCs/>
          <w:szCs w:val="24"/>
        </w:rPr>
        <w:t>-</w:t>
      </w:r>
      <w:r w:rsidR="00975065" w:rsidRPr="00A76258">
        <w:rPr>
          <w:i/>
          <w:iCs/>
          <w:szCs w:val="24"/>
        </w:rPr>
        <w:t>TRE</w:t>
      </w:r>
      <w:r w:rsidR="00975065" w:rsidRPr="00A76258">
        <w:rPr>
          <w:szCs w:val="24"/>
        </w:rPr>
        <w:t xml:space="preserve"> is a continuous variable indicating the score (ranges 0 to 500) of respondents’ skills in using digital technology and tools to acquire information and complete relevant activities with certain goals.</w:t>
      </w:r>
      <w:r w:rsidR="004C19A5" w:rsidRPr="00A76258">
        <w:rPr>
          <w:szCs w:val="24"/>
        </w:rPr>
        <w:t xml:space="preserve"> To account for measurement </w:t>
      </w:r>
      <w:r w:rsidR="004C19A5" w:rsidRPr="00A76258">
        <w:rPr>
          <w:szCs w:val="24"/>
        </w:rPr>
        <w:lastRenderedPageBreak/>
        <w:t xml:space="preserve">error, </w:t>
      </w:r>
      <w:r w:rsidR="008448FC" w:rsidRPr="00A76258">
        <w:rPr>
          <w:szCs w:val="24"/>
        </w:rPr>
        <w:t xml:space="preserve">the </w:t>
      </w:r>
      <w:r w:rsidR="00515D2A" w:rsidRPr="00A76258">
        <w:rPr>
          <w:szCs w:val="24"/>
        </w:rPr>
        <w:t>average</w:t>
      </w:r>
      <w:r w:rsidR="004C19A5" w:rsidRPr="00A76258">
        <w:rPr>
          <w:szCs w:val="24"/>
        </w:rPr>
        <w:t xml:space="preserve"> score of ten plausible items (PVPSL 1–10) was used, which were generated to assess participants’ performance on PS</w:t>
      </w:r>
      <w:r w:rsidR="001618A2" w:rsidRPr="00A76258">
        <w:rPr>
          <w:szCs w:val="24"/>
        </w:rPr>
        <w:t>-</w:t>
      </w:r>
      <w:r w:rsidR="004C19A5" w:rsidRPr="00A76258">
        <w:rPr>
          <w:szCs w:val="24"/>
        </w:rPr>
        <w:t>TRE.</w:t>
      </w:r>
    </w:p>
    <w:p w14:paraId="39C25A25" w14:textId="09BC0ACB" w:rsidR="00E24641" w:rsidRPr="00A76258" w:rsidRDefault="0001553A" w:rsidP="005D72A5">
      <w:pPr>
        <w:ind w:firstLine="720"/>
        <w:rPr>
          <w:szCs w:val="24"/>
        </w:rPr>
      </w:pPr>
      <w:r w:rsidRPr="00A76258">
        <w:rPr>
          <w:b/>
          <w:bCs/>
          <w:szCs w:val="24"/>
        </w:rPr>
        <w:t>Learning-related Socio</w:t>
      </w:r>
      <w:r w:rsidR="0007516D" w:rsidRPr="00A76258">
        <w:rPr>
          <w:b/>
          <w:bCs/>
          <w:szCs w:val="24"/>
        </w:rPr>
        <w:t>-</w:t>
      </w:r>
      <w:r w:rsidRPr="00A76258">
        <w:rPr>
          <w:b/>
          <w:bCs/>
          <w:szCs w:val="24"/>
        </w:rPr>
        <w:t>psychological States</w:t>
      </w:r>
      <w:r w:rsidRPr="00A76258">
        <w:rPr>
          <w:szCs w:val="24"/>
        </w:rPr>
        <w:t xml:space="preserve">. </w:t>
      </w:r>
      <w:r w:rsidR="00C35331" w:rsidRPr="00A76258">
        <w:rPr>
          <w:szCs w:val="24"/>
        </w:rPr>
        <w:t xml:space="preserve">In the PIAAC assessment, </w:t>
      </w:r>
      <w:r w:rsidR="00C35331" w:rsidRPr="00A76258">
        <w:rPr>
          <w:i/>
          <w:iCs/>
          <w:szCs w:val="24"/>
        </w:rPr>
        <w:t>learning attitudes</w:t>
      </w:r>
      <w:r w:rsidR="00C35331" w:rsidRPr="00A76258">
        <w:rPr>
          <w:szCs w:val="24"/>
        </w:rPr>
        <w:t xml:space="preserve"> </w:t>
      </w:r>
      <w:r w:rsidR="00860C87" w:rsidRPr="00A76258">
        <w:rPr>
          <w:szCs w:val="24"/>
        </w:rPr>
        <w:t>are</w:t>
      </w:r>
      <w:r w:rsidR="00C35331" w:rsidRPr="00A76258">
        <w:rPr>
          <w:szCs w:val="24"/>
        </w:rPr>
        <w:t xml:space="preserve"> </w:t>
      </w:r>
      <w:r w:rsidR="00E24641" w:rsidRPr="00A76258">
        <w:rPr>
          <w:szCs w:val="24"/>
        </w:rPr>
        <w:t>estimated</w:t>
      </w:r>
      <w:r w:rsidR="00C35331" w:rsidRPr="00A76258">
        <w:rPr>
          <w:szCs w:val="24"/>
        </w:rPr>
        <w:t xml:space="preserve"> with an index derived from a set of six items </w:t>
      </w:r>
      <w:r w:rsidR="00E24641" w:rsidRPr="00A76258">
        <w:rPr>
          <w:szCs w:val="24"/>
        </w:rPr>
        <w:t>measuring the degree to which</w:t>
      </w:r>
      <w:r w:rsidR="00C35331" w:rsidRPr="00A76258">
        <w:rPr>
          <w:szCs w:val="24"/>
        </w:rPr>
        <w:t xml:space="preserve"> participants</w:t>
      </w:r>
      <w:r w:rsidR="00E24641" w:rsidRPr="00A76258">
        <w:rPr>
          <w:szCs w:val="24"/>
        </w:rPr>
        <w:t xml:space="preserve"> rate their</w:t>
      </w:r>
      <w:r w:rsidR="00C35331" w:rsidRPr="00A76258">
        <w:rPr>
          <w:szCs w:val="24"/>
        </w:rPr>
        <w:t xml:space="preserve"> learning motivation and strategies</w:t>
      </w:r>
      <w:r w:rsidR="00E24641" w:rsidRPr="00A76258">
        <w:rPr>
          <w:szCs w:val="24"/>
        </w:rPr>
        <w:t xml:space="preserve"> by a 5-point scale (1= not at all to 5 = to a very high extent)</w:t>
      </w:r>
      <w:r w:rsidR="00E82675" w:rsidRPr="00A76258">
        <w:rPr>
          <w:szCs w:val="24"/>
        </w:rPr>
        <w:t xml:space="preserve">: (1) relate new ideas into real life, (2) like learning new things, (3) attribute something new, (4) get to the bottom of difficult things, (5) figure out how different ideas fit together, and (6) looking for additional information. </w:t>
      </w:r>
      <w:r w:rsidR="00E24641" w:rsidRPr="00A76258">
        <w:rPr>
          <w:szCs w:val="24"/>
        </w:rPr>
        <w:t xml:space="preserve">This study used the average value of these sub-items. </w:t>
      </w:r>
      <w:r w:rsidR="00E21F22" w:rsidRPr="00A76258">
        <w:rPr>
          <w:szCs w:val="24"/>
        </w:rPr>
        <w:t xml:space="preserve">As another independent variable representing the respondent’s socio-psychological states, the PIAAC identifies </w:t>
      </w:r>
      <w:r w:rsidR="00E21F22" w:rsidRPr="00A76258">
        <w:rPr>
          <w:i/>
          <w:iCs/>
          <w:szCs w:val="24"/>
        </w:rPr>
        <w:t>cultural engagement</w:t>
      </w:r>
      <w:r w:rsidR="00E21F22" w:rsidRPr="00A76258">
        <w:rPr>
          <w:szCs w:val="24"/>
        </w:rPr>
        <w:t xml:space="preserve"> as </w:t>
      </w:r>
      <w:r w:rsidR="00316BC2" w:rsidRPr="00A76258">
        <w:rPr>
          <w:szCs w:val="24"/>
        </w:rPr>
        <w:t xml:space="preserve">the extent to which how much the respondents participated in </w:t>
      </w:r>
      <w:r w:rsidR="00E21F22" w:rsidRPr="00A76258">
        <w:rPr>
          <w:szCs w:val="24"/>
        </w:rPr>
        <w:t>voluntary work for non-profit organizations such as a charity, political party, trade union or other non-profit institutes</w:t>
      </w:r>
      <w:r w:rsidR="00002B5D" w:rsidRPr="00A76258">
        <w:rPr>
          <w:szCs w:val="24"/>
        </w:rPr>
        <w:t xml:space="preserve">, with a 5-point scale (1= </w:t>
      </w:r>
      <w:r w:rsidR="00316BC2" w:rsidRPr="00A76258">
        <w:rPr>
          <w:szCs w:val="24"/>
        </w:rPr>
        <w:t>never</w:t>
      </w:r>
      <w:r w:rsidR="00002B5D" w:rsidRPr="00A76258">
        <w:rPr>
          <w:szCs w:val="24"/>
        </w:rPr>
        <w:t xml:space="preserve"> to 5 = </w:t>
      </w:r>
      <w:r w:rsidR="00316BC2" w:rsidRPr="00A76258">
        <w:rPr>
          <w:szCs w:val="24"/>
        </w:rPr>
        <w:t>every day</w:t>
      </w:r>
      <w:r w:rsidR="00002B5D" w:rsidRPr="00A76258">
        <w:rPr>
          <w:szCs w:val="24"/>
        </w:rPr>
        <w:t>).</w:t>
      </w:r>
      <w:r w:rsidR="00316BC2" w:rsidRPr="00A76258">
        <w:rPr>
          <w:szCs w:val="24"/>
        </w:rPr>
        <w:t xml:space="preserve"> </w:t>
      </w:r>
      <w:r w:rsidR="00E00031" w:rsidRPr="00A76258">
        <w:rPr>
          <w:szCs w:val="24"/>
        </w:rPr>
        <w:t xml:space="preserve">This measurement of volunteerism </w:t>
      </w:r>
      <w:r w:rsidR="000802D4" w:rsidRPr="00A76258">
        <w:rPr>
          <w:szCs w:val="24"/>
        </w:rPr>
        <w:t xml:space="preserve">is </w:t>
      </w:r>
      <w:r w:rsidR="00E00031" w:rsidRPr="00A76258">
        <w:rPr>
          <w:szCs w:val="24"/>
        </w:rPr>
        <w:t>straightforward to the notion of cultural (or civic) engagement (</w:t>
      </w:r>
      <w:r w:rsidR="0003390E" w:rsidRPr="00A76258">
        <w:rPr>
          <w:szCs w:val="24"/>
        </w:rPr>
        <w:t>Rose et al., 2019</w:t>
      </w:r>
      <w:r w:rsidR="00E00031" w:rsidRPr="00A76258">
        <w:rPr>
          <w:szCs w:val="24"/>
        </w:rPr>
        <w:t xml:space="preserve">). </w:t>
      </w:r>
      <w:r w:rsidR="00E146F4" w:rsidRPr="00A76258">
        <w:rPr>
          <w:szCs w:val="24"/>
        </w:rPr>
        <w:t xml:space="preserve">The PIAAC survey measures </w:t>
      </w:r>
      <w:r w:rsidR="00E146F4" w:rsidRPr="00A76258">
        <w:rPr>
          <w:i/>
          <w:iCs/>
          <w:szCs w:val="24"/>
        </w:rPr>
        <w:t>s</w:t>
      </w:r>
      <w:r w:rsidR="00316BC2" w:rsidRPr="00A76258">
        <w:rPr>
          <w:i/>
          <w:iCs/>
          <w:szCs w:val="24"/>
        </w:rPr>
        <w:t>ocial trust</w:t>
      </w:r>
      <w:r w:rsidR="00316BC2" w:rsidRPr="00A76258">
        <w:rPr>
          <w:szCs w:val="24"/>
        </w:rPr>
        <w:t xml:space="preserve"> </w:t>
      </w:r>
      <w:r w:rsidR="0037451A" w:rsidRPr="00A76258">
        <w:rPr>
          <w:szCs w:val="24"/>
        </w:rPr>
        <w:t>with</w:t>
      </w:r>
      <w:r w:rsidR="00316BC2" w:rsidRPr="00A76258">
        <w:rPr>
          <w:szCs w:val="24"/>
        </w:rPr>
        <w:t xml:space="preserve"> </w:t>
      </w:r>
      <w:r w:rsidR="0037451A" w:rsidRPr="00A76258">
        <w:rPr>
          <w:szCs w:val="24"/>
        </w:rPr>
        <w:t>two statements</w:t>
      </w:r>
      <w:r w:rsidR="00147426" w:rsidRPr="00A76258">
        <w:rPr>
          <w:szCs w:val="24"/>
        </w:rPr>
        <w:t xml:space="preserve"> with a 5-point Likert scale (1 = strongly agree to 5 = strongly disagree)</w:t>
      </w:r>
      <w:r w:rsidR="0037451A" w:rsidRPr="00A76258">
        <w:rPr>
          <w:szCs w:val="24"/>
        </w:rPr>
        <w:t>: “There are only a few people you can trust completely” and “If you are not careful, other people will take advantage of you”.</w:t>
      </w:r>
      <w:r w:rsidR="00CB5030" w:rsidRPr="00A76258">
        <w:rPr>
          <w:szCs w:val="24"/>
        </w:rPr>
        <w:t xml:space="preserve"> </w:t>
      </w:r>
      <w:r w:rsidR="00B33CF3" w:rsidRPr="00A76258">
        <w:rPr>
          <w:szCs w:val="24"/>
        </w:rPr>
        <w:t xml:space="preserve">It is </w:t>
      </w:r>
      <w:r w:rsidR="00E40E7D" w:rsidRPr="00A76258">
        <w:rPr>
          <w:szCs w:val="24"/>
        </w:rPr>
        <w:t>worthwhile to know</w:t>
      </w:r>
      <w:r w:rsidR="00B33CF3" w:rsidRPr="00A76258">
        <w:rPr>
          <w:szCs w:val="24"/>
        </w:rPr>
        <w:t xml:space="preserve"> that in PIAAC studies, social trust has long been seen as a core aspect of </w:t>
      </w:r>
      <w:r w:rsidR="005D72A5" w:rsidRPr="00A76258">
        <w:rPr>
          <w:szCs w:val="24"/>
        </w:rPr>
        <w:t>the estimation of social</w:t>
      </w:r>
      <w:r w:rsidR="00B33CF3" w:rsidRPr="00A76258">
        <w:rPr>
          <w:szCs w:val="24"/>
        </w:rPr>
        <w:t xml:space="preserve"> cohesion and </w:t>
      </w:r>
      <w:r w:rsidR="005D72A5" w:rsidRPr="00A76258">
        <w:rPr>
          <w:szCs w:val="24"/>
        </w:rPr>
        <w:t xml:space="preserve">has </w:t>
      </w:r>
      <w:r w:rsidR="0003390E" w:rsidRPr="00A76258">
        <w:rPr>
          <w:szCs w:val="24"/>
        </w:rPr>
        <w:t>often been</w:t>
      </w:r>
      <w:r w:rsidR="005D72A5" w:rsidRPr="00A76258">
        <w:rPr>
          <w:szCs w:val="24"/>
        </w:rPr>
        <w:t xml:space="preserve"> used by researchers to </w:t>
      </w:r>
      <w:r w:rsidR="0003390E" w:rsidRPr="00A76258">
        <w:rPr>
          <w:szCs w:val="24"/>
        </w:rPr>
        <w:t>examine</w:t>
      </w:r>
      <w:r w:rsidR="005D72A5" w:rsidRPr="00A76258">
        <w:rPr>
          <w:szCs w:val="24"/>
        </w:rPr>
        <w:t xml:space="preserve"> a prime attribute </w:t>
      </w:r>
      <w:r w:rsidR="0003390E" w:rsidRPr="00A76258">
        <w:rPr>
          <w:szCs w:val="24"/>
        </w:rPr>
        <w:t>of</w:t>
      </w:r>
      <w:r w:rsidR="005D72A5" w:rsidRPr="00A76258">
        <w:rPr>
          <w:szCs w:val="24"/>
        </w:rPr>
        <w:t xml:space="preserve"> </w:t>
      </w:r>
      <w:r w:rsidR="0003390E" w:rsidRPr="00A76258">
        <w:rPr>
          <w:szCs w:val="24"/>
        </w:rPr>
        <w:t xml:space="preserve">a </w:t>
      </w:r>
      <w:r w:rsidR="005D72A5" w:rsidRPr="00A76258">
        <w:rPr>
          <w:szCs w:val="24"/>
        </w:rPr>
        <w:t>democratic society (</w:t>
      </w:r>
      <w:r w:rsidR="0003390E" w:rsidRPr="00A76258">
        <w:rPr>
          <w:szCs w:val="24"/>
        </w:rPr>
        <w:t>Rose et al., 2019</w:t>
      </w:r>
      <w:r w:rsidR="005D72A5" w:rsidRPr="00A76258">
        <w:rPr>
          <w:szCs w:val="24"/>
        </w:rPr>
        <w:t xml:space="preserve">). </w:t>
      </w:r>
      <w:r w:rsidR="007038AD" w:rsidRPr="00A76258">
        <w:rPr>
          <w:szCs w:val="24"/>
        </w:rPr>
        <w:t xml:space="preserve">For </w:t>
      </w:r>
      <w:r w:rsidR="0003390E" w:rsidRPr="00A76258">
        <w:rPr>
          <w:szCs w:val="24"/>
        </w:rPr>
        <w:t xml:space="preserve">the </w:t>
      </w:r>
      <w:r w:rsidR="007038AD" w:rsidRPr="00A76258">
        <w:rPr>
          <w:szCs w:val="24"/>
        </w:rPr>
        <w:t>social trust</w:t>
      </w:r>
      <w:r w:rsidR="005D72A5" w:rsidRPr="00A76258">
        <w:rPr>
          <w:szCs w:val="24"/>
        </w:rPr>
        <w:t xml:space="preserve"> variable</w:t>
      </w:r>
      <w:r w:rsidR="007038AD" w:rsidRPr="00A76258">
        <w:rPr>
          <w:szCs w:val="24"/>
        </w:rPr>
        <w:t>, t</w:t>
      </w:r>
      <w:r w:rsidR="00655C70" w:rsidRPr="00A76258">
        <w:rPr>
          <w:szCs w:val="24"/>
        </w:rPr>
        <w:t xml:space="preserve">hese two sub-items were averaged and </w:t>
      </w:r>
      <w:r w:rsidR="00147426" w:rsidRPr="00A76258">
        <w:rPr>
          <w:szCs w:val="24"/>
        </w:rPr>
        <w:t>used for statistical analysis</w:t>
      </w:r>
      <w:r w:rsidR="00655C70" w:rsidRPr="00A76258">
        <w:rPr>
          <w:szCs w:val="24"/>
        </w:rPr>
        <w:t>.</w:t>
      </w:r>
    </w:p>
    <w:p w14:paraId="480EB315" w14:textId="0226AAED" w:rsidR="0023265D" w:rsidRPr="00A76258" w:rsidRDefault="0023265D" w:rsidP="0023265D">
      <w:pPr>
        <w:pStyle w:val="Heading3"/>
      </w:pPr>
      <w:bookmarkStart w:id="60" w:name="_Toc130286699"/>
      <w:r w:rsidRPr="00A76258">
        <w:t xml:space="preserve">Work-related </w:t>
      </w:r>
      <w:r w:rsidR="003F3182" w:rsidRPr="00A76258">
        <w:t>Context</w:t>
      </w:r>
      <w:bookmarkEnd w:id="60"/>
    </w:p>
    <w:p w14:paraId="519C986C" w14:textId="7BE9CCB2" w:rsidR="00C02CF0" w:rsidRPr="00A76258" w:rsidRDefault="00A61E55" w:rsidP="00BB4A09">
      <w:pPr>
        <w:ind w:firstLine="720"/>
        <w:rPr>
          <w:szCs w:val="24"/>
        </w:rPr>
      </w:pPr>
      <w:r w:rsidRPr="00A76258">
        <w:rPr>
          <w:szCs w:val="24"/>
        </w:rPr>
        <w:t xml:space="preserve">In general, </w:t>
      </w:r>
      <w:r w:rsidRPr="00A76258">
        <w:rPr>
          <w:i/>
          <w:iCs/>
          <w:szCs w:val="24"/>
        </w:rPr>
        <w:t>e</w:t>
      </w:r>
      <w:r w:rsidR="00646B8D" w:rsidRPr="00A76258">
        <w:rPr>
          <w:i/>
          <w:iCs/>
          <w:szCs w:val="24"/>
        </w:rPr>
        <w:t>mployment status</w:t>
      </w:r>
      <w:r w:rsidR="00646B8D" w:rsidRPr="00A76258">
        <w:rPr>
          <w:szCs w:val="24"/>
        </w:rPr>
        <w:t xml:space="preserve"> </w:t>
      </w:r>
      <w:r w:rsidR="003A7445" w:rsidRPr="00A76258">
        <w:rPr>
          <w:szCs w:val="24"/>
        </w:rPr>
        <w:t>indicates whether respondents were employed full-time</w:t>
      </w:r>
      <w:r w:rsidR="00217641" w:rsidRPr="00A76258">
        <w:rPr>
          <w:szCs w:val="24"/>
        </w:rPr>
        <w:t xml:space="preserve"> (i.e.,</w:t>
      </w:r>
      <w:r w:rsidR="00C24D94" w:rsidRPr="00A76258">
        <w:rPr>
          <w:szCs w:val="24"/>
        </w:rPr>
        <w:t xml:space="preserve"> working</w:t>
      </w:r>
      <w:r w:rsidR="00217641" w:rsidRPr="00A76258">
        <w:rPr>
          <w:szCs w:val="24"/>
        </w:rPr>
        <w:t xml:space="preserve"> 35 hours </w:t>
      </w:r>
      <w:r w:rsidR="00DB073B" w:rsidRPr="00A76258">
        <w:rPr>
          <w:szCs w:val="24"/>
        </w:rPr>
        <w:t xml:space="preserve">or more </w:t>
      </w:r>
      <w:r w:rsidR="00217641" w:rsidRPr="00A76258">
        <w:rPr>
          <w:szCs w:val="24"/>
        </w:rPr>
        <w:t xml:space="preserve">per week) </w:t>
      </w:r>
      <w:r w:rsidR="00274067" w:rsidRPr="00A76258">
        <w:rPr>
          <w:szCs w:val="24"/>
        </w:rPr>
        <w:t>or</w:t>
      </w:r>
      <w:r w:rsidR="00217641" w:rsidRPr="00A76258">
        <w:rPr>
          <w:szCs w:val="24"/>
        </w:rPr>
        <w:t xml:space="preserve"> </w:t>
      </w:r>
      <w:r w:rsidR="003A7445" w:rsidRPr="00A76258">
        <w:rPr>
          <w:szCs w:val="24"/>
        </w:rPr>
        <w:t>part-time</w:t>
      </w:r>
      <w:r w:rsidR="00217641" w:rsidRPr="00A76258">
        <w:rPr>
          <w:szCs w:val="24"/>
        </w:rPr>
        <w:t xml:space="preserve"> (</w:t>
      </w:r>
      <w:r w:rsidR="00C24D94" w:rsidRPr="00A76258">
        <w:rPr>
          <w:szCs w:val="24"/>
        </w:rPr>
        <w:t xml:space="preserve">i.e., working </w:t>
      </w:r>
      <w:r w:rsidR="00DB073B" w:rsidRPr="00A76258">
        <w:rPr>
          <w:szCs w:val="24"/>
        </w:rPr>
        <w:t>less than</w:t>
      </w:r>
      <w:r w:rsidR="00217641" w:rsidRPr="00A76258">
        <w:rPr>
          <w:szCs w:val="24"/>
        </w:rPr>
        <w:t xml:space="preserve"> 35 hours per </w:t>
      </w:r>
      <w:r w:rsidR="00217641" w:rsidRPr="00A76258">
        <w:rPr>
          <w:szCs w:val="24"/>
        </w:rPr>
        <w:lastRenderedPageBreak/>
        <w:t xml:space="preserve">week) </w:t>
      </w:r>
      <w:r w:rsidR="00274067" w:rsidRPr="00A76258">
        <w:rPr>
          <w:szCs w:val="24"/>
        </w:rPr>
        <w:t>and</w:t>
      </w:r>
      <w:r w:rsidR="00217641" w:rsidRPr="00A76258">
        <w:rPr>
          <w:szCs w:val="24"/>
        </w:rPr>
        <w:t xml:space="preserve"> unemployed</w:t>
      </w:r>
      <w:r w:rsidR="003A7445" w:rsidRPr="00A76258">
        <w:rPr>
          <w:szCs w:val="24"/>
        </w:rPr>
        <w:t xml:space="preserve">. </w:t>
      </w:r>
      <w:r w:rsidRPr="00A76258">
        <w:rPr>
          <w:szCs w:val="24"/>
        </w:rPr>
        <w:t xml:space="preserve">As described, the target sample of this study </w:t>
      </w:r>
      <w:r w:rsidR="002257FA" w:rsidRPr="00A76258">
        <w:rPr>
          <w:szCs w:val="24"/>
        </w:rPr>
        <w:t>i</w:t>
      </w:r>
      <w:r w:rsidRPr="00A76258">
        <w:rPr>
          <w:szCs w:val="24"/>
        </w:rPr>
        <w:t xml:space="preserve">s working adults who </w:t>
      </w:r>
      <w:r w:rsidR="00787080" w:rsidRPr="00A76258">
        <w:rPr>
          <w:szCs w:val="24"/>
        </w:rPr>
        <w:t>were currently in the labor force or had recent work experience in the 12 months</w:t>
      </w:r>
      <w:r w:rsidR="006D59D3" w:rsidRPr="00A76258">
        <w:rPr>
          <w:szCs w:val="24"/>
        </w:rPr>
        <w:t xml:space="preserve"> prior to the PIAAC survey</w:t>
      </w:r>
      <w:r w:rsidR="00787080" w:rsidRPr="00A76258">
        <w:rPr>
          <w:szCs w:val="24"/>
        </w:rPr>
        <w:t>. Hence, unemployed adults were not considered</w:t>
      </w:r>
      <w:r w:rsidR="00956C02" w:rsidRPr="00A76258">
        <w:rPr>
          <w:szCs w:val="24"/>
        </w:rPr>
        <w:t xml:space="preserve"> </w:t>
      </w:r>
      <w:r w:rsidR="00E717DD" w:rsidRPr="00A76258">
        <w:rPr>
          <w:szCs w:val="24"/>
        </w:rPr>
        <w:t>for the analysis</w:t>
      </w:r>
      <w:r w:rsidR="00787080" w:rsidRPr="00A76258">
        <w:rPr>
          <w:szCs w:val="24"/>
        </w:rPr>
        <w:t xml:space="preserve">; accordingly, employment status </w:t>
      </w:r>
      <w:r w:rsidR="003A7445" w:rsidRPr="00A76258">
        <w:rPr>
          <w:szCs w:val="24"/>
        </w:rPr>
        <w:t xml:space="preserve">was </w:t>
      </w:r>
      <w:r w:rsidR="00646B8D" w:rsidRPr="00A76258">
        <w:rPr>
          <w:szCs w:val="24"/>
        </w:rPr>
        <w:t>measured as a dummy-coded variable (0 = full-time, 1 = part-time)</w:t>
      </w:r>
      <w:r w:rsidR="00787080" w:rsidRPr="00A76258">
        <w:rPr>
          <w:szCs w:val="24"/>
        </w:rPr>
        <w:t xml:space="preserve"> in this study</w:t>
      </w:r>
      <w:r w:rsidR="00646B8D" w:rsidRPr="00A76258">
        <w:rPr>
          <w:szCs w:val="24"/>
        </w:rPr>
        <w:t xml:space="preserve">. </w:t>
      </w:r>
      <w:r w:rsidR="00250E5B" w:rsidRPr="00A76258">
        <w:rPr>
          <w:szCs w:val="24"/>
        </w:rPr>
        <w:t xml:space="preserve">The </w:t>
      </w:r>
      <w:r w:rsidR="00250E5B" w:rsidRPr="00A76258">
        <w:rPr>
          <w:i/>
          <w:iCs/>
          <w:szCs w:val="24"/>
        </w:rPr>
        <w:t>years</w:t>
      </w:r>
      <w:r w:rsidR="00BE6339" w:rsidRPr="00A76258">
        <w:rPr>
          <w:i/>
          <w:iCs/>
          <w:szCs w:val="24"/>
        </w:rPr>
        <w:t xml:space="preserve"> of </w:t>
      </w:r>
      <w:r w:rsidR="00BE6339" w:rsidRPr="00A76258">
        <w:rPr>
          <w:rFonts w:hint="eastAsia"/>
          <w:i/>
          <w:iCs/>
          <w:szCs w:val="24"/>
        </w:rPr>
        <w:t>w</w:t>
      </w:r>
      <w:r w:rsidR="00BE6339" w:rsidRPr="00A76258">
        <w:rPr>
          <w:i/>
          <w:iCs/>
          <w:szCs w:val="24"/>
        </w:rPr>
        <w:t>ork experience</w:t>
      </w:r>
      <w:r w:rsidR="00BE6339" w:rsidRPr="00A76258">
        <w:rPr>
          <w:szCs w:val="24"/>
        </w:rPr>
        <w:t xml:space="preserve"> </w:t>
      </w:r>
      <w:r w:rsidR="00250E5B" w:rsidRPr="00A76258">
        <w:rPr>
          <w:szCs w:val="24"/>
        </w:rPr>
        <w:t xml:space="preserve">variable </w:t>
      </w:r>
      <w:r w:rsidR="00555283" w:rsidRPr="00A76258">
        <w:rPr>
          <w:szCs w:val="24"/>
        </w:rPr>
        <w:t>is</w:t>
      </w:r>
      <w:r w:rsidR="007E34DA" w:rsidRPr="00A76258">
        <w:rPr>
          <w:szCs w:val="24"/>
        </w:rPr>
        <w:t xml:space="preserve"> </w:t>
      </w:r>
      <w:r w:rsidR="00AE1450" w:rsidRPr="00A76258">
        <w:rPr>
          <w:szCs w:val="24"/>
        </w:rPr>
        <w:t xml:space="preserve">a continuous variable </w:t>
      </w:r>
      <w:r w:rsidR="00555283" w:rsidRPr="00A76258">
        <w:rPr>
          <w:szCs w:val="24"/>
        </w:rPr>
        <w:t xml:space="preserve">ranging from 0 to 47 and was </w:t>
      </w:r>
      <w:r w:rsidR="007E34DA" w:rsidRPr="00A76258">
        <w:rPr>
          <w:szCs w:val="24"/>
        </w:rPr>
        <w:t>measured by respondents indicating how long they had been paid in the workforce during their lifetime</w:t>
      </w:r>
      <w:r w:rsidR="000716DA" w:rsidRPr="00A76258">
        <w:rPr>
          <w:szCs w:val="24"/>
        </w:rPr>
        <w:t>.</w:t>
      </w:r>
      <w:r w:rsidR="009B3EED" w:rsidRPr="00A76258">
        <w:rPr>
          <w:szCs w:val="24"/>
        </w:rPr>
        <w:t xml:space="preserve"> </w:t>
      </w:r>
      <w:r w:rsidR="00A965C7" w:rsidRPr="00A76258">
        <w:rPr>
          <w:szCs w:val="24"/>
        </w:rPr>
        <w:t>For</w:t>
      </w:r>
      <w:r w:rsidR="00146980" w:rsidRPr="00A76258">
        <w:rPr>
          <w:szCs w:val="24"/>
        </w:rPr>
        <w:t xml:space="preserve"> the</w:t>
      </w:r>
      <w:r w:rsidR="00A965C7" w:rsidRPr="00A76258">
        <w:rPr>
          <w:szCs w:val="24"/>
        </w:rPr>
        <w:t xml:space="preserve"> </w:t>
      </w:r>
      <w:r w:rsidR="00A965C7" w:rsidRPr="00A76258">
        <w:rPr>
          <w:i/>
          <w:iCs/>
          <w:szCs w:val="24"/>
        </w:rPr>
        <w:t>economic sector</w:t>
      </w:r>
      <w:r w:rsidR="00A965C7" w:rsidRPr="00A76258">
        <w:rPr>
          <w:szCs w:val="24"/>
        </w:rPr>
        <w:t xml:space="preserve"> variable, working adults’ job sector is separated into dummy categories (0 = private, 1 = public).</w:t>
      </w:r>
      <w:r w:rsidR="007C13D4" w:rsidRPr="00A76258">
        <w:rPr>
          <w:szCs w:val="24"/>
        </w:rPr>
        <w:t xml:space="preserve"> In the original dataset, employees who are working in non-profit organizations were combined into the value of 1, </w:t>
      </w:r>
      <w:r w:rsidR="006C332A" w:rsidRPr="00A76258">
        <w:rPr>
          <w:szCs w:val="24"/>
        </w:rPr>
        <w:t xml:space="preserve">indicating the </w:t>
      </w:r>
      <w:r w:rsidR="007C13D4" w:rsidRPr="00A76258">
        <w:rPr>
          <w:szCs w:val="24"/>
        </w:rPr>
        <w:t xml:space="preserve">public sector. </w:t>
      </w:r>
      <w:r w:rsidR="007C13D4" w:rsidRPr="00A76258">
        <w:rPr>
          <w:i/>
          <w:iCs/>
          <w:szCs w:val="24"/>
        </w:rPr>
        <w:t>Organization size</w:t>
      </w:r>
      <w:r w:rsidR="007C13D4" w:rsidRPr="00A76258">
        <w:rPr>
          <w:szCs w:val="24"/>
        </w:rPr>
        <w:t xml:space="preserve"> was measured by an ordinal scale that indicates </w:t>
      </w:r>
      <w:r w:rsidR="005639FA" w:rsidRPr="00A76258">
        <w:rPr>
          <w:szCs w:val="24"/>
        </w:rPr>
        <w:t>the amount</w:t>
      </w:r>
      <w:r w:rsidR="007C13D4" w:rsidRPr="00A76258">
        <w:rPr>
          <w:szCs w:val="24"/>
        </w:rPr>
        <w:t xml:space="preserve"> of people working for </w:t>
      </w:r>
      <w:r w:rsidR="005639FA" w:rsidRPr="00A76258">
        <w:rPr>
          <w:szCs w:val="24"/>
        </w:rPr>
        <w:t xml:space="preserve">the </w:t>
      </w:r>
      <w:r w:rsidR="007C13D4" w:rsidRPr="00A76258">
        <w:rPr>
          <w:szCs w:val="24"/>
        </w:rPr>
        <w:t>employer (1 = 1-10 people to 5 = more than 1,000 people)</w:t>
      </w:r>
      <w:r w:rsidR="005639FA" w:rsidRPr="00A76258">
        <w:rPr>
          <w:szCs w:val="24"/>
        </w:rPr>
        <w:t xml:space="preserve">. </w:t>
      </w:r>
      <w:r w:rsidR="00117BAE" w:rsidRPr="00A76258">
        <w:rPr>
          <w:i/>
          <w:iCs/>
          <w:szCs w:val="24"/>
        </w:rPr>
        <w:t>Managerial status</w:t>
      </w:r>
      <w:r w:rsidR="00117BAE" w:rsidRPr="00A76258">
        <w:rPr>
          <w:szCs w:val="24"/>
        </w:rPr>
        <w:t xml:space="preserve"> was a </w:t>
      </w:r>
      <w:r w:rsidR="000E442E" w:rsidRPr="00A76258">
        <w:rPr>
          <w:szCs w:val="24"/>
        </w:rPr>
        <w:t>binary</w:t>
      </w:r>
      <w:r w:rsidR="00117BAE" w:rsidRPr="00A76258">
        <w:rPr>
          <w:szCs w:val="24"/>
        </w:rPr>
        <w:t xml:space="preserve"> measure indicating whether the respondent performs managerial/supervisory duties or not (0 = no, 1= yes). </w:t>
      </w:r>
      <w:r w:rsidR="00D828DB" w:rsidRPr="00A76258">
        <w:rPr>
          <w:i/>
          <w:iCs/>
          <w:szCs w:val="24"/>
        </w:rPr>
        <w:t>W</w:t>
      </w:r>
      <w:r w:rsidR="005F7C5D" w:rsidRPr="00A76258">
        <w:rPr>
          <w:i/>
          <w:iCs/>
          <w:szCs w:val="24"/>
        </w:rPr>
        <w:t>orking time</w:t>
      </w:r>
      <w:r w:rsidR="005F7C5D" w:rsidRPr="00A76258">
        <w:rPr>
          <w:szCs w:val="24"/>
        </w:rPr>
        <w:t xml:space="preserve"> </w:t>
      </w:r>
      <w:r w:rsidR="00D828DB" w:rsidRPr="00A76258">
        <w:rPr>
          <w:szCs w:val="24"/>
        </w:rPr>
        <w:t xml:space="preserve">represents respondents’ work hours per week at their job or business and was measured by an ordinal scale (1 = 0-20 hours to 6 = more than 100 hours), with higher values indicating more working time. </w:t>
      </w:r>
    </w:p>
    <w:p w14:paraId="4E47A8A8" w14:textId="2BAF099D" w:rsidR="00646B8D" w:rsidRPr="00A76258" w:rsidRDefault="00C02CF0" w:rsidP="00C02CF0">
      <w:pPr>
        <w:ind w:firstLine="720"/>
        <w:rPr>
          <w:szCs w:val="24"/>
        </w:rPr>
      </w:pPr>
      <w:r w:rsidRPr="00A76258">
        <w:rPr>
          <w:szCs w:val="24"/>
        </w:rPr>
        <w:t>In terms of the variables measuring respondents’ perception of their work</w:t>
      </w:r>
      <w:r w:rsidR="002A0B3F" w:rsidRPr="00A76258">
        <w:rPr>
          <w:szCs w:val="24"/>
        </w:rPr>
        <w:t>ing</w:t>
      </w:r>
      <w:r w:rsidRPr="00A76258">
        <w:rPr>
          <w:szCs w:val="24"/>
        </w:rPr>
        <w:t xml:space="preserve"> conditions, t</w:t>
      </w:r>
      <w:r w:rsidR="00D828DB" w:rsidRPr="00A76258">
        <w:rPr>
          <w:szCs w:val="24"/>
        </w:rPr>
        <w:t xml:space="preserve">he PIAAC survey assesses </w:t>
      </w:r>
      <w:r w:rsidR="00D828DB" w:rsidRPr="00A76258">
        <w:rPr>
          <w:i/>
          <w:iCs/>
          <w:szCs w:val="24"/>
        </w:rPr>
        <w:t>job satisfaction</w:t>
      </w:r>
      <w:r w:rsidR="00D828DB" w:rsidRPr="00A76258">
        <w:rPr>
          <w:szCs w:val="24"/>
        </w:rPr>
        <w:t xml:space="preserve"> with the statement, “All things considered, how satisfied are you with your current job?” </w:t>
      </w:r>
      <w:r w:rsidRPr="00A76258">
        <w:rPr>
          <w:szCs w:val="24"/>
        </w:rPr>
        <w:t>by</w:t>
      </w:r>
      <w:r w:rsidR="00D828DB" w:rsidRPr="00A76258">
        <w:rPr>
          <w:szCs w:val="24"/>
        </w:rPr>
        <w:t xml:space="preserve"> a 5-point Likert scale</w:t>
      </w:r>
      <w:r w:rsidR="00646B8D" w:rsidRPr="00A76258">
        <w:rPr>
          <w:szCs w:val="24"/>
        </w:rPr>
        <w:t xml:space="preserve"> (1 = extremely dissatisfied to 5 = extremely satisfied). </w:t>
      </w:r>
      <w:r w:rsidR="00525DDA" w:rsidRPr="00A76258">
        <w:rPr>
          <w:szCs w:val="24"/>
        </w:rPr>
        <w:t>Two s</w:t>
      </w:r>
      <w:r w:rsidR="00646B8D" w:rsidRPr="00A76258">
        <w:rPr>
          <w:szCs w:val="24"/>
        </w:rPr>
        <w:t>kill</w:t>
      </w:r>
      <w:r w:rsidR="00525DDA" w:rsidRPr="00A76258">
        <w:rPr>
          <w:szCs w:val="24"/>
        </w:rPr>
        <w:t>s</w:t>
      </w:r>
      <w:r w:rsidR="00646B8D" w:rsidRPr="00A76258">
        <w:rPr>
          <w:szCs w:val="24"/>
        </w:rPr>
        <w:t xml:space="preserve"> use at work </w:t>
      </w:r>
      <w:r w:rsidR="00525DDA" w:rsidRPr="00A76258">
        <w:rPr>
          <w:szCs w:val="24"/>
        </w:rPr>
        <w:t xml:space="preserve">(i.e., literacy and ICT) </w:t>
      </w:r>
      <w:r w:rsidR="00646B8D" w:rsidRPr="00A76258">
        <w:rPr>
          <w:szCs w:val="24"/>
        </w:rPr>
        <w:t xml:space="preserve">measure the degree to which the respondent utilizes different types of skills required to do </w:t>
      </w:r>
      <w:r w:rsidR="005F6B00" w:rsidRPr="00A76258">
        <w:rPr>
          <w:szCs w:val="24"/>
        </w:rPr>
        <w:t>their</w:t>
      </w:r>
      <w:r w:rsidR="00646B8D" w:rsidRPr="00A76258">
        <w:rPr>
          <w:szCs w:val="24"/>
        </w:rPr>
        <w:t xml:space="preserve"> job</w:t>
      </w:r>
      <w:r w:rsidR="00525DDA" w:rsidRPr="00A76258">
        <w:rPr>
          <w:szCs w:val="24"/>
        </w:rPr>
        <w:t xml:space="preserve"> with </w:t>
      </w:r>
      <w:r w:rsidR="00623664" w:rsidRPr="00A76258">
        <w:rPr>
          <w:szCs w:val="24"/>
        </w:rPr>
        <w:t>a 5-point Likert</w:t>
      </w:r>
      <w:r w:rsidR="00525DDA" w:rsidRPr="00A76258">
        <w:rPr>
          <w:szCs w:val="24"/>
        </w:rPr>
        <w:t xml:space="preserve"> scale</w:t>
      </w:r>
      <w:r w:rsidR="00646B8D" w:rsidRPr="00A76258">
        <w:rPr>
          <w:szCs w:val="24"/>
        </w:rPr>
        <w:t xml:space="preserve"> (1 = never to 5 = every day). The scale of each type of skill use at work varies according to the number of questionnaire items</w:t>
      </w:r>
      <w:r w:rsidR="00BB4A09" w:rsidRPr="00A76258">
        <w:rPr>
          <w:szCs w:val="24"/>
        </w:rPr>
        <w:t>.</w:t>
      </w:r>
      <w:r w:rsidR="00646B8D" w:rsidRPr="00A76258">
        <w:rPr>
          <w:szCs w:val="24"/>
        </w:rPr>
        <w:t xml:space="preserve"> </w:t>
      </w:r>
      <w:r w:rsidR="00BB4A09" w:rsidRPr="00A76258">
        <w:rPr>
          <w:i/>
          <w:iCs/>
          <w:szCs w:val="24"/>
        </w:rPr>
        <w:t>L</w:t>
      </w:r>
      <w:r w:rsidR="00646B8D" w:rsidRPr="00A76258">
        <w:rPr>
          <w:i/>
          <w:iCs/>
          <w:szCs w:val="24"/>
        </w:rPr>
        <w:t>iteracy skill use at work</w:t>
      </w:r>
      <w:r w:rsidR="00646B8D" w:rsidRPr="00A76258">
        <w:rPr>
          <w:szCs w:val="24"/>
        </w:rPr>
        <w:t xml:space="preserve"> is comprised of </w:t>
      </w:r>
      <w:r w:rsidR="008850FC" w:rsidRPr="00A76258">
        <w:rPr>
          <w:szCs w:val="24"/>
        </w:rPr>
        <w:t>twelve</w:t>
      </w:r>
      <w:r w:rsidR="00646B8D" w:rsidRPr="00A76258">
        <w:rPr>
          <w:szCs w:val="24"/>
        </w:rPr>
        <w:t xml:space="preserve"> </w:t>
      </w:r>
      <w:r w:rsidR="00525DDA" w:rsidRPr="00A76258">
        <w:rPr>
          <w:szCs w:val="24"/>
        </w:rPr>
        <w:t>sub-</w:t>
      </w:r>
      <w:r w:rsidR="00646B8D" w:rsidRPr="00A76258">
        <w:rPr>
          <w:szCs w:val="24"/>
        </w:rPr>
        <w:t>items</w:t>
      </w:r>
      <w:r w:rsidR="00BB4A09" w:rsidRPr="00A76258">
        <w:rPr>
          <w:szCs w:val="24"/>
        </w:rPr>
        <w:t>. Eight items measure reading literacy</w:t>
      </w:r>
      <w:r w:rsidR="006D59D3" w:rsidRPr="00A76258">
        <w:rPr>
          <w:szCs w:val="24"/>
        </w:rPr>
        <w:t>:</w:t>
      </w:r>
      <w:r w:rsidR="00BB4A09" w:rsidRPr="00A76258">
        <w:rPr>
          <w:szCs w:val="24"/>
        </w:rPr>
        <w:t xml:space="preserve"> (1) read directions or instructions, (2) read </w:t>
      </w:r>
      <w:r w:rsidR="00BB4A09" w:rsidRPr="00A76258">
        <w:rPr>
          <w:szCs w:val="24"/>
        </w:rPr>
        <w:lastRenderedPageBreak/>
        <w:t>letters, memos or mails, (3) read newspapers or magazines, (4) read professional journals or publications, (5) read books, (6) read manuals or reference materials, (7) read financial statements, and (8) read diagrams, maps or schematics</w:t>
      </w:r>
      <w:r w:rsidR="006D59D3" w:rsidRPr="00A76258">
        <w:rPr>
          <w:szCs w:val="24"/>
        </w:rPr>
        <w:t>. W</w:t>
      </w:r>
      <w:r w:rsidR="00BB4A09" w:rsidRPr="00A76258">
        <w:rPr>
          <w:szCs w:val="24"/>
        </w:rPr>
        <w:t xml:space="preserve">hereas four items measure writing literacy including (1) write letters, memos or mails, (2) write articles, (3) write reports, and (4) fill in forms. </w:t>
      </w:r>
      <w:r w:rsidR="00646B8D" w:rsidRPr="00A76258">
        <w:rPr>
          <w:i/>
          <w:iCs/>
          <w:szCs w:val="24"/>
        </w:rPr>
        <w:t>ICT skill use at work</w:t>
      </w:r>
      <w:r w:rsidR="00646B8D" w:rsidRPr="00A76258">
        <w:rPr>
          <w:szCs w:val="24"/>
        </w:rPr>
        <w:t xml:space="preserve"> </w:t>
      </w:r>
      <w:r w:rsidR="00BB4A09" w:rsidRPr="00A76258">
        <w:rPr>
          <w:szCs w:val="24"/>
        </w:rPr>
        <w:t>is composed of</w:t>
      </w:r>
      <w:r w:rsidR="00646B8D" w:rsidRPr="00A76258">
        <w:rPr>
          <w:szCs w:val="24"/>
        </w:rPr>
        <w:t xml:space="preserve"> </w:t>
      </w:r>
      <w:r w:rsidR="008850FC" w:rsidRPr="00A76258">
        <w:rPr>
          <w:szCs w:val="24"/>
        </w:rPr>
        <w:t>seven</w:t>
      </w:r>
      <w:r w:rsidR="00646B8D" w:rsidRPr="00A76258">
        <w:rPr>
          <w:szCs w:val="24"/>
        </w:rPr>
        <w:t xml:space="preserve"> </w:t>
      </w:r>
      <w:r w:rsidR="00DA14BD" w:rsidRPr="00A76258">
        <w:rPr>
          <w:szCs w:val="24"/>
        </w:rPr>
        <w:t>sub-</w:t>
      </w:r>
      <w:r w:rsidR="00646B8D" w:rsidRPr="00A76258">
        <w:rPr>
          <w:szCs w:val="24"/>
        </w:rPr>
        <w:t>items</w:t>
      </w:r>
      <w:r w:rsidR="00BB4A09" w:rsidRPr="00A76258">
        <w:rPr>
          <w:szCs w:val="24"/>
        </w:rPr>
        <w:t xml:space="preserve">. </w:t>
      </w:r>
      <w:r w:rsidR="00BB031C" w:rsidRPr="00A76258">
        <w:rPr>
          <w:szCs w:val="24"/>
        </w:rPr>
        <w:t>Three</w:t>
      </w:r>
      <w:r w:rsidR="00BB4A09" w:rsidRPr="00A76258">
        <w:rPr>
          <w:szCs w:val="24"/>
        </w:rPr>
        <w:t xml:space="preserve"> sub-items </w:t>
      </w:r>
      <w:r w:rsidR="00BB031C" w:rsidRPr="00A76258">
        <w:rPr>
          <w:szCs w:val="24"/>
        </w:rPr>
        <w:t xml:space="preserve">measure the extent to which </w:t>
      </w:r>
      <w:r w:rsidR="00BB4A09" w:rsidRPr="00A76258">
        <w:rPr>
          <w:szCs w:val="24"/>
        </w:rPr>
        <w:t>how often</w:t>
      </w:r>
      <w:r w:rsidR="00BB031C" w:rsidRPr="00A76258">
        <w:rPr>
          <w:szCs w:val="24"/>
        </w:rPr>
        <w:t xml:space="preserve"> the respondents usually use the internet (1) </w:t>
      </w:r>
      <w:r w:rsidR="00E94DFD" w:rsidRPr="00A76258">
        <w:rPr>
          <w:szCs w:val="24"/>
        </w:rPr>
        <w:t xml:space="preserve">for </w:t>
      </w:r>
      <w:r w:rsidR="00BB031C" w:rsidRPr="00A76258">
        <w:rPr>
          <w:szCs w:val="24"/>
        </w:rPr>
        <w:t xml:space="preserve">emails, (2) </w:t>
      </w:r>
      <w:r w:rsidR="00E94DFD" w:rsidRPr="00A76258">
        <w:rPr>
          <w:szCs w:val="24"/>
        </w:rPr>
        <w:t xml:space="preserve">for </w:t>
      </w:r>
      <w:r w:rsidR="00BB031C" w:rsidRPr="00A76258">
        <w:rPr>
          <w:szCs w:val="24"/>
        </w:rPr>
        <w:t xml:space="preserve">work-related information, and (3) </w:t>
      </w:r>
      <w:r w:rsidR="00E94DFD" w:rsidRPr="00A76258">
        <w:rPr>
          <w:szCs w:val="24"/>
        </w:rPr>
        <w:t xml:space="preserve">to conduct transactions. The </w:t>
      </w:r>
      <w:r w:rsidR="006D59D3" w:rsidRPr="00A76258">
        <w:rPr>
          <w:szCs w:val="24"/>
        </w:rPr>
        <w:t>other</w:t>
      </w:r>
      <w:r w:rsidR="00E94DFD" w:rsidRPr="00A76258">
        <w:rPr>
          <w:szCs w:val="24"/>
        </w:rPr>
        <w:t xml:space="preserve"> four items are related to computer use at the workplace, including (1) spreadsheet, (2) Word, (3) programming language, and (4) real-time discussions.</w:t>
      </w:r>
    </w:p>
    <w:p w14:paraId="52C88BB3" w14:textId="5D3ED1CA" w:rsidR="00646B8D" w:rsidRPr="00A76258" w:rsidRDefault="00646B8D" w:rsidP="00646B8D">
      <w:pPr>
        <w:pStyle w:val="Heading1"/>
        <w:rPr>
          <w:szCs w:val="24"/>
        </w:rPr>
      </w:pPr>
      <w:bookmarkStart w:id="61" w:name="_Toc130286700"/>
      <w:r w:rsidRPr="00A76258">
        <w:rPr>
          <w:szCs w:val="24"/>
        </w:rPr>
        <w:t>Analytic Strategy</w:t>
      </w:r>
      <w:bookmarkEnd w:id="61"/>
    </w:p>
    <w:p w14:paraId="39AB5571" w14:textId="43EF8FF2" w:rsidR="00577E16" w:rsidRPr="00A76258" w:rsidRDefault="00577E16" w:rsidP="00577E16">
      <w:pPr>
        <w:pStyle w:val="Heading2"/>
        <w:rPr>
          <w:szCs w:val="24"/>
        </w:rPr>
      </w:pPr>
      <w:bookmarkStart w:id="62" w:name="_Toc130286701"/>
      <w:r w:rsidRPr="00A76258">
        <w:rPr>
          <w:szCs w:val="24"/>
        </w:rPr>
        <w:t>Random Forest Classifiers</w:t>
      </w:r>
      <w:bookmarkEnd w:id="62"/>
    </w:p>
    <w:p w14:paraId="72A4330F" w14:textId="188E035A" w:rsidR="00646B8D" w:rsidRPr="00A76258" w:rsidRDefault="00646B8D" w:rsidP="00A832E5">
      <w:pPr>
        <w:ind w:firstLine="720"/>
        <w:rPr>
          <w:szCs w:val="24"/>
        </w:rPr>
      </w:pPr>
      <w:r w:rsidRPr="00A76258">
        <w:rPr>
          <w:szCs w:val="24"/>
        </w:rPr>
        <w:t>Scholars in education research have sought to understand various factors affecting individual</w:t>
      </w:r>
      <w:r w:rsidR="00967B71" w:rsidRPr="00A76258">
        <w:rPr>
          <w:szCs w:val="24"/>
        </w:rPr>
        <w:t>s</w:t>
      </w:r>
      <w:r w:rsidR="00D428E7" w:rsidRPr="00A76258">
        <w:rPr>
          <w:szCs w:val="24"/>
        </w:rPr>
        <w:t>’</w:t>
      </w:r>
      <w:r w:rsidRPr="00A76258">
        <w:rPr>
          <w:szCs w:val="24"/>
        </w:rPr>
        <w:t xml:space="preserve"> formal</w:t>
      </w:r>
      <w:r w:rsidR="00B05D98" w:rsidRPr="00A76258">
        <w:rPr>
          <w:szCs w:val="24"/>
        </w:rPr>
        <w:t xml:space="preserve">, </w:t>
      </w:r>
      <w:r w:rsidRPr="00A76258">
        <w:rPr>
          <w:szCs w:val="24"/>
        </w:rPr>
        <w:t>non-formal</w:t>
      </w:r>
      <w:r w:rsidR="00B05D98" w:rsidRPr="00A76258">
        <w:rPr>
          <w:szCs w:val="24"/>
        </w:rPr>
        <w:t xml:space="preserve">, and informal </w:t>
      </w:r>
      <w:r w:rsidRPr="00A76258">
        <w:rPr>
          <w:szCs w:val="24"/>
        </w:rPr>
        <w:t xml:space="preserve">learning experiences. This body of scholarship has primarily utilized traditional statistical analysis. For instance, many studies use </w:t>
      </w:r>
      <w:r w:rsidR="00A832E5" w:rsidRPr="00A76258">
        <w:rPr>
          <w:szCs w:val="24"/>
        </w:rPr>
        <w:t>OLS</w:t>
      </w:r>
      <w:r w:rsidR="009C1849" w:rsidRPr="00A76258">
        <w:rPr>
          <w:szCs w:val="24"/>
        </w:rPr>
        <w:t xml:space="preserve"> regression</w:t>
      </w:r>
      <w:r w:rsidRPr="00A76258">
        <w:rPr>
          <w:szCs w:val="24"/>
        </w:rPr>
        <w:t xml:space="preserve"> </w:t>
      </w:r>
      <w:r w:rsidR="00E8552C" w:rsidRPr="00A76258">
        <w:rPr>
          <w:szCs w:val="24"/>
        </w:rPr>
        <w:t xml:space="preserve">or any other linear estimation method </w:t>
      </w:r>
      <w:r w:rsidRPr="00A76258">
        <w:rPr>
          <w:szCs w:val="24"/>
        </w:rPr>
        <w:t xml:space="preserve">to </w:t>
      </w:r>
      <w:r w:rsidR="00E8552C" w:rsidRPr="00A76258">
        <w:rPr>
          <w:szCs w:val="24"/>
        </w:rPr>
        <w:t>calculate</w:t>
      </w:r>
      <w:r w:rsidRPr="00A76258">
        <w:rPr>
          <w:szCs w:val="24"/>
        </w:rPr>
        <w:t xml:space="preserve"> the effect size of numerous explanatory variables in shaping dependent variables and provide information regarding the statistical significance of those factors. While these studies have significantly contributed to </w:t>
      </w:r>
      <w:r w:rsidR="00993669" w:rsidRPr="00A76258">
        <w:rPr>
          <w:szCs w:val="24"/>
        </w:rPr>
        <w:t>the</w:t>
      </w:r>
      <w:r w:rsidRPr="00A76258">
        <w:rPr>
          <w:szCs w:val="24"/>
        </w:rPr>
        <w:t xml:space="preserve"> understanding of this matter, one of the limitations is that classical statistical approaches are heavily based on several strong parametric assumptions</w:t>
      </w:r>
      <w:r w:rsidR="000873D3" w:rsidRPr="00A76258">
        <w:rPr>
          <w:szCs w:val="24"/>
        </w:rPr>
        <w:t>,</w:t>
      </w:r>
      <w:r w:rsidRPr="00A76258">
        <w:rPr>
          <w:szCs w:val="24"/>
        </w:rPr>
        <w:t xml:space="preserve"> such as linearity and non-multicollinearity. For instance, when researchers include interrelated independent variables, </w:t>
      </w:r>
      <w:r w:rsidR="000873D3" w:rsidRPr="00A76258">
        <w:rPr>
          <w:szCs w:val="24"/>
        </w:rPr>
        <w:t xml:space="preserve">the </w:t>
      </w:r>
      <w:r w:rsidRPr="00A76258">
        <w:rPr>
          <w:szCs w:val="24"/>
        </w:rPr>
        <w:t xml:space="preserve">statistical </w:t>
      </w:r>
      <w:r w:rsidR="000873D3" w:rsidRPr="00A76258">
        <w:rPr>
          <w:szCs w:val="24"/>
        </w:rPr>
        <w:t>significance</w:t>
      </w:r>
      <w:r w:rsidRPr="00A76258">
        <w:rPr>
          <w:szCs w:val="24"/>
        </w:rPr>
        <w:t xml:space="preserve"> of inter-related variables </w:t>
      </w:r>
      <w:r w:rsidR="000873D3" w:rsidRPr="00A76258">
        <w:rPr>
          <w:szCs w:val="24"/>
        </w:rPr>
        <w:t>is</w:t>
      </w:r>
      <w:r w:rsidRPr="00A76258">
        <w:rPr>
          <w:szCs w:val="24"/>
        </w:rPr>
        <w:t xml:space="preserve"> affected. Given the limitation of traditional statistical approaches, this </w:t>
      </w:r>
      <w:r w:rsidR="001B32A1" w:rsidRPr="00A76258">
        <w:rPr>
          <w:szCs w:val="24"/>
        </w:rPr>
        <w:t xml:space="preserve">study </w:t>
      </w:r>
      <w:r w:rsidRPr="00A76258">
        <w:rPr>
          <w:szCs w:val="24"/>
        </w:rPr>
        <w:t>utilize</w:t>
      </w:r>
      <w:r w:rsidR="001B32A1" w:rsidRPr="00A76258">
        <w:rPr>
          <w:szCs w:val="24"/>
        </w:rPr>
        <w:t>s</w:t>
      </w:r>
      <w:r w:rsidRPr="00A76258">
        <w:rPr>
          <w:szCs w:val="24"/>
        </w:rPr>
        <w:t xml:space="preserve"> an alternative analysis technique ‒ RFCs, which </w:t>
      </w:r>
      <w:r w:rsidR="00B40112" w:rsidRPr="00A76258">
        <w:rPr>
          <w:szCs w:val="24"/>
        </w:rPr>
        <w:t>is</w:t>
      </w:r>
      <w:r w:rsidRPr="00A76258">
        <w:rPr>
          <w:szCs w:val="24"/>
        </w:rPr>
        <w:t xml:space="preserve"> a non-parametric</w:t>
      </w:r>
      <w:r w:rsidR="00CC5862" w:rsidRPr="00A76258">
        <w:rPr>
          <w:szCs w:val="24"/>
        </w:rPr>
        <w:t xml:space="preserve"> and</w:t>
      </w:r>
      <w:r w:rsidRPr="00A76258">
        <w:rPr>
          <w:szCs w:val="24"/>
        </w:rPr>
        <w:t xml:space="preserve"> data-driven modeling strategy.</w:t>
      </w:r>
    </w:p>
    <w:p w14:paraId="2FD7A3DC" w14:textId="207339E0" w:rsidR="007E468E" w:rsidRPr="00A76258" w:rsidRDefault="00D90A72" w:rsidP="00063777">
      <w:pPr>
        <w:ind w:firstLine="720"/>
        <w:rPr>
          <w:szCs w:val="24"/>
        </w:rPr>
      </w:pPr>
      <w:r w:rsidRPr="00A76258">
        <w:rPr>
          <w:szCs w:val="24"/>
        </w:rPr>
        <w:lastRenderedPageBreak/>
        <w:t xml:space="preserve">The </w:t>
      </w:r>
      <w:r w:rsidR="00646B8D" w:rsidRPr="00A76258">
        <w:rPr>
          <w:szCs w:val="24"/>
        </w:rPr>
        <w:t xml:space="preserve">RFCs </w:t>
      </w:r>
      <w:r w:rsidR="00AD04EF" w:rsidRPr="00A76258">
        <w:rPr>
          <w:szCs w:val="24"/>
        </w:rPr>
        <w:t>technique is</w:t>
      </w:r>
      <w:r w:rsidR="00646B8D" w:rsidRPr="00A76258">
        <w:rPr>
          <w:szCs w:val="24"/>
        </w:rPr>
        <w:t xml:space="preserve"> </w:t>
      </w:r>
      <w:r w:rsidR="000F3256" w:rsidRPr="00A76258">
        <w:rPr>
          <w:szCs w:val="24"/>
        </w:rPr>
        <w:t xml:space="preserve">a </w:t>
      </w:r>
      <w:r w:rsidR="00646B8D" w:rsidRPr="00A76258">
        <w:rPr>
          <w:szCs w:val="24"/>
        </w:rPr>
        <w:t xml:space="preserve">popular machine learning </w:t>
      </w:r>
      <w:r w:rsidR="000F3256" w:rsidRPr="00A76258">
        <w:rPr>
          <w:szCs w:val="24"/>
        </w:rPr>
        <w:t>method</w:t>
      </w:r>
      <w:r w:rsidR="00646B8D" w:rsidRPr="00A76258">
        <w:rPr>
          <w:szCs w:val="24"/>
        </w:rPr>
        <w:t xml:space="preserve"> that social scientists have recently applied to calculate the relative importance of explanatory variables (</w:t>
      </w:r>
      <w:r w:rsidR="006D6144" w:rsidRPr="00A76258">
        <w:rPr>
          <w:szCs w:val="24"/>
        </w:rPr>
        <w:t xml:space="preserve">e.g., </w:t>
      </w:r>
      <w:r w:rsidR="00646B8D" w:rsidRPr="00A76258">
        <w:rPr>
          <w:szCs w:val="24"/>
        </w:rPr>
        <w:t>Choi et al., 2020</w:t>
      </w:r>
      <w:r w:rsidR="00E12C52" w:rsidRPr="00A76258">
        <w:rPr>
          <w:szCs w:val="24"/>
        </w:rPr>
        <w:t>; Kim &amp; Park, 2022</w:t>
      </w:r>
      <w:r w:rsidR="00646B8D" w:rsidRPr="00A76258">
        <w:rPr>
          <w:szCs w:val="24"/>
        </w:rPr>
        <w:t>)</w:t>
      </w:r>
      <w:r w:rsidR="00813743" w:rsidRPr="00A76258">
        <w:rPr>
          <w:szCs w:val="24"/>
        </w:rPr>
        <w:t xml:space="preserve"> and is also known as a </w:t>
      </w:r>
      <w:r w:rsidR="00F36776" w:rsidRPr="00A76258">
        <w:rPr>
          <w:szCs w:val="24"/>
        </w:rPr>
        <w:t xml:space="preserve">robust </w:t>
      </w:r>
      <w:r w:rsidR="00813743" w:rsidRPr="00A76258">
        <w:rPr>
          <w:szCs w:val="24"/>
        </w:rPr>
        <w:t xml:space="preserve">supervised classification algorithm that is composed of a collection of tree-structured classifiers. </w:t>
      </w:r>
      <w:r w:rsidR="00A72BF7" w:rsidRPr="00A76258">
        <w:rPr>
          <w:szCs w:val="24"/>
        </w:rPr>
        <w:t xml:space="preserve">The </w:t>
      </w:r>
      <w:r w:rsidR="00646B8D" w:rsidRPr="00A76258">
        <w:rPr>
          <w:szCs w:val="24"/>
        </w:rPr>
        <w:t>RFCs</w:t>
      </w:r>
      <w:r w:rsidR="000F3256" w:rsidRPr="00A76258">
        <w:rPr>
          <w:szCs w:val="24"/>
        </w:rPr>
        <w:t xml:space="preserve"> method</w:t>
      </w:r>
      <w:r w:rsidR="00646B8D" w:rsidRPr="00A76258">
        <w:rPr>
          <w:szCs w:val="24"/>
        </w:rPr>
        <w:t xml:space="preserve"> </w:t>
      </w:r>
      <w:r w:rsidR="000F3256" w:rsidRPr="00A76258">
        <w:rPr>
          <w:szCs w:val="24"/>
        </w:rPr>
        <w:t>is</w:t>
      </w:r>
      <w:r w:rsidR="00646B8D" w:rsidRPr="00A76258">
        <w:rPr>
          <w:szCs w:val="24"/>
        </w:rPr>
        <w:t xml:space="preserve"> </w:t>
      </w:r>
      <w:r w:rsidR="000F3256" w:rsidRPr="00A76258">
        <w:rPr>
          <w:szCs w:val="24"/>
        </w:rPr>
        <w:t>one of the</w:t>
      </w:r>
      <w:r w:rsidR="00646B8D" w:rsidRPr="00A76258">
        <w:rPr>
          <w:szCs w:val="24"/>
        </w:rPr>
        <w:t xml:space="preserve"> ensemble machine learning </w:t>
      </w:r>
      <w:r w:rsidR="00657D87" w:rsidRPr="00A76258">
        <w:rPr>
          <w:szCs w:val="24"/>
        </w:rPr>
        <w:t>algorithms</w:t>
      </w:r>
      <w:r w:rsidR="00646B8D" w:rsidRPr="00A76258">
        <w:rPr>
          <w:szCs w:val="24"/>
        </w:rPr>
        <w:t xml:space="preserve"> that </w:t>
      </w:r>
      <w:r w:rsidR="00635D87" w:rsidRPr="00A76258">
        <w:rPr>
          <w:szCs w:val="24"/>
        </w:rPr>
        <w:t>utilize</w:t>
      </w:r>
      <w:r w:rsidR="00646B8D" w:rsidRPr="00A76258">
        <w:rPr>
          <w:szCs w:val="24"/>
        </w:rPr>
        <w:t xml:space="preserve"> multiple decision trees. These decision trees are collected to construct forests that provide information on what factors most efficiently predict and explain the dependent variables without strong parametric assumptions. </w:t>
      </w:r>
      <w:r w:rsidR="00A72BF7" w:rsidRPr="00A76258">
        <w:rPr>
          <w:szCs w:val="24"/>
        </w:rPr>
        <w:t xml:space="preserve">The </w:t>
      </w:r>
      <w:r w:rsidR="00453BBA" w:rsidRPr="00A76258">
        <w:rPr>
          <w:szCs w:val="24"/>
        </w:rPr>
        <w:t>RFCs method is widely acknowledged for achieving a higher classification accuracy (Lin et al., 2019). RFCs are yielded by drawing a subset of training samples through replacement (i.e., a bagging approach), and the classification results are decided by the votes of all trees (Breiman, 2001</w:t>
      </w:r>
      <w:r w:rsidR="005156D5" w:rsidRPr="00A76258">
        <w:rPr>
          <w:szCs w:val="24"/>
        </w:rPr>
        <w:t xml:space="preserve">; </w:t>
      </w:r>
      <w:r w:rsidR="008C3455" w:rsidRPr="008C3455">
        <w:rPr>
          <w:szCs w:val="24"/>
        </w:rPr>
        <w:t>Schapire</w:t>
      </w:r>
      <w:r w:rsidR="005156D5" w:rsidRPr="00A76258">
        <w:rPr>
          <w:szCs w:val="24"/>
        </w:rPr>
        <w:t xml:space="preserve"> et al., 1998</w:t>
      </w:r>
      <w:r w:rsidR="00453BBA" w:rsidRPr="00A76258">
        <w:rPr>
          <w:szCs w:val="24"/>
        </w:rPr>
        <w:t xml:space="preserve">). </w:t>
      </w:r>
      <w:r w:rsidR="00646B8D" w:rsidRPr="00A76258">
        <w:rPr>
          <w:szCs w:val="24"/>
        </w:rPr>
        <w:t xml:space="preserve">To </w:t>
      </w:r>
      <w:r w:rsidR="00453BBA" w:rsidRPr="00A76258">
        <w:rPr>
          <w:szCs w:val="24"/>
        </w:rPr>
        <w:t xml:space="preserve">fully </w:t>
      </w:r>
      <w:r w:rsidR="00646B8D" w:rsidRPr="00A76258">
        <w:rPr>
          <w:szCs w:val="24"/>
        </w:rPr>
        <w:t xml:space="preserve">understand RFCs, therefore, </w:t>
      </w:r>
      <w:r w:rsidR="001B32A1" w:rsidRPr="00A76258">
        <w:rPr>
          <w:szCs w:val="24"/>
        </w:rPr>
        <w:t xml:space="preserve">it is </w:t>
      </w:r>
      <w:r w:rsidR="0012125B" w:rsidRPr="00A76258">
        <w:rPr>
          <w:szCs w:val="24"/>
        </w:rPr>
        <w:t>necessary</w:t>
      </w:r>
      <w:r w:rsidR="001B32A1" w:rsidRPr="00A76258">
        <w:rPr>
          <w:szCs w:val="24"/>
        </w:rPr>
        <w:t xml:space="preserve"> to </w:t>
      </w:r>
      <w:r w:rsidR="00F239CC" w:rsidRPr="00A76258">
        <w:rPr>
          <w:szCs w:val="24"/>
        </w:rPr>
        <w:t>look closely at</w:t>
      </w:r>
      <w:r w:rsidR="001B32A1" w:rsidRPr="00A76258">
        <w:rPr>
          <w:szCs w:val="24"/>
        </w:rPr>
        <w:t xml:space="preserve"> how decision trees work.</w:t>
      </w:r>
    </w:p>
    <w:p w14:paraId="674B5E9E" w14:textId="2BF9258F" w:rsidR="002F0C93" w:rsidRPr="009C0129" w:rsidRDefault="007E468E" w:rsidP="002F0C93">
      <w:pPr>
        <w:ind w:firstLine="720"/>
        <w:rPr>
          <w:rFonts w:cs="Times New Roman"/>
          <w:szCs w:val="24"/>
        </w:rPr>
      </w:pPr>
      <w:r w:rsidRPr="009C0129">
        <w:rPr>
          <w:szCs w:val="24"/>
        </w:rPr>
        <w:t xml:space="preserve">Figure </w:t>
      </w:r>
      <w:r w:rsidR="00F0560F" w:rsidRPr="009C0129">
        <w:rPr>
          <w:szCs w:val="24"/>
        </w:rPr>
        <w:t>4</w:t>
      </w:r>
      <w:r w:rsidRPr="009C0129">
        <w:rPr>
          <w:szCs w:val="24"/>
        </w:rPr>
        <w:t xml:space="preserve"> </w:t>
      </w:r>
      <w:r w:rsidR="00077EC3" w:rsidRPr="009C0129">
        <w:rPr>
          <w:szCs w:val="24"/>
        </w:rPr>
        <w:t>displays</w:t>
      </w:r>
      <w:r w:rsidRPr="009C0129">
        <w:rPr>
          <w:szCs w:val="24"/>
        </w:rPr>
        <w:t xml:space="preserve"> an example of one of the decision trees yielded from the dataset.</w:t>
      </w:r>
      <w:r w:rsidR="002A7658" w:rsidRPr="009C0129">
        <w:rPr>
          <w:szCs w:val="24"/>
        </w:rPr>
        <w:t xml:space="preserve"> </w:t>
      </w:r>
      <w:r w:rsidR="002F0C93" w:rsidRPr="009C0129">
        <w:rPr>
          <w:szCs w:val="24"/>
        </w:rPr>
        <w:t>D</w:t>
      </w:r>
      <w:r w:rsidR="002F0C93" w:rsidRPr="009C0129">
        <w:rPr>
          <w:rFonts w:cs="Times New Roman"/>
          <w:szCs w:val="24"/>
        </w:rPr>
        <w:t xml:space="preserve">ecision trees are built by randomly selected samples – the entire population is divided into </w:t>
      </w:r>
      <w:r w:rsidR="002F0C93" w:rsidRPr="009C0129">
        <w:rPr>
          <w:rFonts w:cs="Times New Roman"/>
          <w:i/>
          <w:iCs/>
          <w:szCs w:val="24"/>
        </w:rPr>
        <w:t>training</w:t>
      </w:r>
      <w:r w:rsidR="002F0C93" w:rsidRPr="009C0129">
        <w:rPr>
          <w:rFonts w:cs="Times New Roman"/>
          <w:szCs w:val="24"/>
        </w:rPr>
        <w:t xml:space="preserve"> and </w:t>
      </w:r>
      <w:r w:rsidR="002F0C93" w:rsidRPr="009C0129">
        <w:rPr>
          <w:rFonts w:cs="Times New Roman"/>
          <w:i/>
          <w:iCs/>
          <w:szCs w:val="24"/>
        </w:rPr>
        <w:t>testing</w:t>
      </w:r>
      <w:r w:rsidR="002F0C93" w:rsidRPr="009C0129">
        <w:rPr>
          <w:rFonts w:cs="Times New Roman"/>
          <w:szCs w:val="24"/>
        </w:rPr>
        <w:t xml:space="preserve"> datasets with a ratio of 7:3. The training dataset is used for predictor discovery </w:t>
      </w:r>
      <w:r w:rsidR="00625277" w:rsidRPr="009C0129">
        <w:rPr>
          <w:rFonts w:cs="Times New Roman"/>
          <w:szCs w:val="24"/>
        </w:rPr>
        <w:t>through</w:t>
      </w:r>
      <w:r w:rsidR="002F0C93" w:rsidRPr="009C0129">
        <w:rPr>
          <w:rFonts w:cs="Times New Roman"/>
          <w:szCs w:val="24"/>
        </w:rPr>
        <w:t xml:space="preserve"> supervised classification and </w:t>
      </w:r>
      <w:r w:rsidR="00C81A46" w:rsidRPr="009C0129">
        <w:rPr>
          <w:rFonts w:cs="Times New Roman"/>
          <w:szCs w:val="24"/>
        </w:rPr>
        <w:t xml:space="preserve">to </w:t>
      </w:r>
      <w:r w:rsidR="002F0C93" w:rsidRPr="009C0129">
        <w:rPr>
          <w:rFonts w:cs="Times New Roman"/>
          <w:szCs w:val="24"/>
        </w:rPr>
        <w:t>generat</w:t>
      </w:r>
      <w:r w:rsidR="00C81A46" w:rsidRPr="009C0129">
        <w:rPr>
          <w:rFonts w:cs="Times New Roman"/>
          <w:szCs w:val="24"/>
        </w:rPr>
        <w:t>e</w:t>
      </w:r>
      <w:r w:rsidR="002F0C93" w:rsidRPr="009C0129">
        <w:rPr>
          <w:rFonts w:cs="Times New Roman"/>
          <w:szCs w:val="24"/>
        </w:rPr>
        <w:t xml:space="preserve"> a plausible model. The testing dataset tests the model performance generated in the training sample. To build a decision tree classification model, Classification and Regression Trees (CART) analysis </w:t>
      </w:r>
      <w:r w:rsidR="00DE5535" w:rsidRPr="009C0129">
        <w:rPr>
          <w:rFonts w:cs="Times New Roman"/>
          <w:szCs w:val="24"/>
        </w:rPr>
        <w:t>was employed</w:t>
      </w:r>
      <w:r w:rsidR="002F0C93" w:rsidRPr="009C0129">
        <w:rPr>
          <w:rFonts w:cs="Times New Roman"/>
          <w:szCs w:val="24"/>
        </w:rPr>
        <w:t xml:space="preserve"> through the “rpart” package in R software </w:t>
      </w:r>
      <w:r w:rsidR="00504D61" w:rsidRPr="009C0129">
        <w:rPr>
          <w:rFonts w:cs="Times New Roman"/>
          <w:szCs w:val="24"/>
        </w:rPr>
        <w:t xml:space="preserve">which is </w:t>
      </w:r>
      <w:r w:rsidR="002F0C93" w:rsidRPr="009C0129">
        <w:rPr>
          <w:rFonts w:cs="Times New Roman"/>
          <w:szCs w:val="24"/>
        </w:rPr>
        <w:t>based on the Gini impurity index (Ripley, 2023; Therneau &amp; Atkinson, 2022). The CART analysis searches and partitions the variable and then assigns a predicted class to each sub</w:t>
      </w:r>
      <w:r w:rsidR="00A66079" w:rsidRPr="009C0129">
        <w:rPr>
          <w:rFonts w:cs="Times New Roman"/>
          <w:szCs w:val="24"/>
        </w:rPr>
        <w:t>-</w:t>
      </w:r>
      <w:r w:rsidR="002F0C93" w:rsidRPr="009C0129">
        <w:rPr>
          <w:rFonts w:cs="Times New Roman"/>
          <w:szCs w:val="24"/>
        </w:rPr>
        <w:t>group</w:t>
      </w:r>
      <w:r w:rsidR="003033FF" w:rsidRPr="009C0129">
        <w:rPr>
          <w:rFonts w:cs="Times New Roman"/>
          <w:szCs w:val="24"/>
        </w:rPr>
        <w:t xml:space="preserve"> (e.g., non-participated, participated)</w:t>
      </w:r>
      <w:r w:rsidR="002F0C93" w:rsidRPr="009C0129">
        <w:rPr>
          <w:rFonts w:cs="Times New Roman"/>
          <w:szCs w:val="24"/>
        </w:rPr>
        <w:t>. With repetition of the same process on each predictor in the data</w:t>
      </w:r>
      <w:r w:rsidR="00912B56" w:rsidRPr="009C0129">
        <w:rPr>
          <w:rFonts w:cs="Times New Roman"/>
          <w:szCs w:val="24"/>
        </w:rPr>
        <w:t>set</w:t>
      </w:r>
      <w:r w:rsidR="002F0C93" w:rsidRPr="009C0129">
        <w:rPr>
          <w:rFonts w:cs="Times New Roman"/>
          <w:szCs w:val="24"/>
        </w:rPr>
        <w:t xml:space="preserve">, the CART identifies the optimal overall split by iteratively testing all possible splits and producing the greatest reduction in Gini </w:t>
      </w:r>
      <w:r w:rsidR="002F0C93" w:rsidRPr="009C0129">
        <w:rPr>
          <w:rFonts w:cs="Times New Roman"/>
          <w:szCs w:val="24"/>
        </w:rPr>
        <w:lastRenderedPageBreak/>
        <w:t>impurity. The CART model recursively splits these subsets until a specified number of nodes are created, or a further reduction in node impurity becomes impossible (Loh, 2011).</w:t>
      </w:r>
    </w:p>
    <w:p w14:paraId="0A4FDF3A" w14:textId="7F80169F" w:rsidR="007E468E" w:rsidRDefault="002F0C93" w:rsidP="002F0C93">
      <w:pPr>
        <w:ind w:firstLine="720"/>
        <w:rPr>
          <w:rFonts w:cs="Times New Roman"/>
          <w:szCs w:val="24"/>
        </w:rPr>
      </w:pPr>
      <w:r w:rsidRPr="009C0129">
        <w:rPr>
          <w:rFonts w:cs="Times New Roman"/>
          <w:szCs w:val="24"/>
        </w:rPr>
        <w:t>For this decision tree example, from the total sample of 1,283 working adults regarding formal AET participation, 886 were assigned to the training dataset, and 397 were assigned to the testing dataset, respectively. Two sub</w:t>
      </w:r>
      <w:r w:rsidR="00A66079" w:rsidRPr="009C0129">
        <w:rPr>
          <w:rFonts w:cs="Times New Roman"/>
          <w:szCs w:val="24"/>
        </w:rPr>
        <w:t>-</w:t>
      </w:r>
      <w:r w:rsidRPr="009C0129">
        <w:rPr>
          <w:rFonts w:cs="Times New Roman"/>
          <w:szCs w:val="24"/>
        </w:rPr>
        <w:t xml:space="preserve">groups were identified: a group of working adults who participated in formal AET and a group of working adults who did not participate. As illustrated in Figure </w:t>
      </w:r>
      <w:r w:rsidR="00F0560F" w:rsidRPr="009C0129">
        <w:rPr>
          <w:rFonts w:cs="Times New Roman"/>
          <w:szCs w:val="24"/>
        </w:rPr>
        <w:t>4</w:t>
      </w:r>
      <w:r w:rsidRPr="009C0129">
        <w:rPr>
          <w:rFonts w:cs="Times New Roman"/>
          <w:szCs w:val="24"/>
        </w:rPr>
        <w:t xml:space="preserve">, the first variable </w:t>
      </w:r>
      <w:r w:rsidR="006607FE" w:rsidRPr="009C0129">
        <w:rPr>
          <w:rFonts w:cs="Times New Roman"/>
          <w:szCs w:val="24"/>
        </w:rPr>
        <w:t>selected</w:t>
      </w:r>
      <w:r w:rsidRPr="009C0129">
        <w:rPr>
          <w:rFonts w:cs="Times New Roman"/>
          <w:szCs w:val="24"/>
        </w:rPr>
        <w:t xml:space="preserve"> to split the data was </w:t>
      </w:r>
      <w:r w:rsidRPr="009C0129">
        <w:rPr>
          <w:rFonts w:cs="Times New Roman"/>
          <w:i/>
          <w:iCs/>
          <w:szCs w:val="24"/>
        </w:rPr>
        <w:t>years of work experience</w:t>
      </w:r>
      <w:r w:rsidRPr="009C0129">
        <w:rPr>
          <w:rFonts w:cs="Times New Roman"/>
          <w:szCs w:val="24"/>
        </w:rPr>
        <w:t xml:space="preserve">, as this variable is associated with the lowest Gini impurity. In this decision tree, 14 terminal nodes were identified, representing the number of working adults who participated in formal AET or not. Moreover, in the </w:t>
      </w:r>
      <w:r w:rsidR="00082918" w:rsidRPr="009C0129">
        <w:rPr>
          <w:rFonts w:cs="Times New Roman"/>
          <w:szCs w:val="24"/>
        </w:rPr>
        <w:t>far-right</w:t>
      </w:r>
      <w:r w:rsidRPr="009C0129">
        <w:rPr>
          <w:rFonts w:cs="Times New Roman"/>
          <w:szCs w:val="24"/>
        </w:rPr>
        <w:t xml:space="preserve"> node, among 11 working adults who satisfied the data splitting rule (i.e., years of work experience &lt; 8, literacy skill use at work &lt; 3.75, employment status ≠ 0, and age &lt; 2), 10 working adults were predicted to participate in formal AET.</w:t>
      </w:r>
    </w:p>
    <w:p w14:paraId="646C66E3" w14:textId="77777777" w:rsidR="00063777" w:rsidRPr="00AA4F75" w:rsidRDefault="00063777" w:rsidP="00063777">
      <w:pPr>
        <w:pStyle w:val="Caption"/>
        <w:spacing w:after="240"/>
        <w:rPr>
          <w:b/>
          <w:bCs/>
          <w:i w:val="0"/>
          <w:iCs w:val="0"/>
          <w:color w:val="auto"/>
          <w:sz w:val="24"/>
          <w:szCs w:val="24"/>
        </w:rPr>
      </w:pPr>
      <w:bookmarkStart w:id="63" w:name="_Toc129281726"/>
      <w:r w:rsidRPr="00AA4F75">
        <w:rPr>
          <w:b/>
          <w:bCs/>
          <w:i w:val="0"/>
          <w:iCs w:val="0"/>
          <w:color w:val="auto"/>
          <w:sz w:val="24"/>
          <w:szCs w:val="24"/>
        </w:rPr>
        <w:t xml:space="preserve">Figure </w:t>
      </w:r>
      <w:r w:rsidRPr="00AA4F75">
        <w:rPr>
          <w:b/>
          <w:bCs/>
          <w:i w:val="0"/>
          <w:iCs w:val="0"/>
          <w:color w:val="auto"/>
          <w:sz w:val="24"/>
          <w:szCs w:val="24"/>
        </w:rPr>
        <w:fldChar w:fldCharType="begin"/>
      </w:r>
      <w:r w:rsidRPr="00AA4F75">
        <w:rPr>
          <w:b/>
          <w:bCs/>
          <w:i w:val="0"/>
          <w:iCs w:val="0"/>
          <w:color w:val="auto"/>
          <w:sz w:val="24"/>
          <w:szCs w:val="24"/>
        </w:rPr>
        <w:instrText xml:space="preserve"> SEQ Figure \* ARABIC </w:instrText>
      </w:r>
      <w:r w:rsidRPr="00AA4F75">
        <w:rPr>
          <w:b/>
          <w:bCs/>
          <w:i w:val="0"/>
          <w:iCs w:val="0"/>
          <w:color w:val="auto"/>
          <w:sz w:val="24"/>
          <w:szCs w:val="24"/>
        </w:rPr>
        <w:fldChar w:fldCharType="separate"/>
      </w:r>
      <w:r w:rsidRPr="00AA4F75">
        <w:rPr>
          <w:b/>
          <w:bCs/>
          <w:i w:val="0"/>
          <w:iCs w:val="0"/>
          <w:noProof/>
          <w:color w:val="auto"/>
          <w:sz w:val="24"/>
          <w:szCs w:val="24"/>
        </w:rPr>
        <w:t>4</w:t>
      </w:r>
      <w:bookmarkEnd w:id="63"/>
      <w:r w:rsidRPr="00AA4F75">
        <w:rPr>
          <w:b/>
          <w:bCs/>
          <w:i w:val="0"/>
          <w:iCs w:val="0"/>
          <w:color w:val="auto"/>
          <w:sz w:val="24"/>
          <w:szCs w:val="24"/>
        </w:rPr>
        <w:fldChar w:fldCharType="end"/>
      </w:r>
    </w:p>
    <w:p w14:paraId="2DB3F49F" w14:textId="77777777" w:rsidR="00063777" w:rsidRPr="00A76258" w:rsidRDefault="00063777" w:rsidP="00063777">
      <w:pPr>
        <w:spacing w:after="240" w:line="240" w:lineRule="auto"/>
        <w:rPr>
          <w:i/>
          <w:iCs/>
          <w:szCs w:val="24"/>
        </w:rPr>
      </w:pPr>
      <w:bookmarkStart w:id="64" w:name="_Hlk129281972"/>
      <w:r w:rsidRPr="00AA4F75">
        <w:rPr>
          <w:i/>
          <w:iCs/>
          <w:szCs w:val="24"/>
        </w:rPr>
        <w:t>A Part of Decision Tree of Formal Adult Education and Training Participation</w:t>
      </w:r>
      <w:bookmarkEnd w:id="64"/>
    </w:p>
    <w:p w14:paraId="6FF0C034" w14:textId="6BBC4FA6" w:rsidR="00063777" w:rsidRPr="00A76258" w:rsidRDefault="00063777" w:rsidP="00063777">
      <w:pPr>
        <w:rPr>
          <w:szCs w:val="24"/>
        </w:rPr>
      </w:pPr>
      <w:r>
        <w:rPr>
          <w:noProof/>
        </w:rPr>
        <w:drawing>
          <wp:inline distT="0" distB="0" distL="0" distR="0" wp14:anchorId="324895FB" wp14:editId="25AE8FA2">
            <wp:extent cx="5939790" cy="2940685"/>
            <wp:effectExtent l="0" t="0" r="3810" b="0"/>
            <wp:docPr id="13" name="Picture 13"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omputer&#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2940685"/>
                    </a:xfrm>
                    <a:prstGeom prst="rect">
                      <a:avLst/>
                    </a:prstGeom>
                    <a:noFill/>
                    <a:ln>
                      <a:noFill/>
                    </a:ln>
                  </pic:spPr>
                </pic:pic>
              </a:graphicData>
            </a:graphic>
          </wp:inline>
        </w:drawing>
      </w:r>
    </w:p>
    <w:p w14:paraId="61052CE6" w14:textId="6CBBFC28" w:rsidR="00B87FC1" w:rsidRPr="00A76258" w:rsidRDefault="00453BBA" w:rsidP="00453BBA">
      <w:pPr>
        <w:ind w:firstLine="720"/>
        <w:rPr>
          <w:szCs w:val="24"/>
        </w:rPr>
      </w:pPr>
      <w:r w:rsidRPr="00A76258">
        <w:rPr>
          <w:szCs w:val="24"/>
        </w:rPr>
        <w:lastRenderedPageBreak/>
        <w:t>I</w:t>
      </w:r>
      <w:r w:rsidR="00BA60DA" w:rsidRPr="00A76258">
        <w:rPr>
          <w:szCs w:val="24"/>
        </w:rPr>
        <w:t>n RFCs, each decision tree is trained using a subset of data</w:t>
      </w:r>
      <w:r w:rsidR="004F3FD7" w:rsidRPr="00A76258">
        <w:rPr>
          <w:szCs w:val="24"/>
        </w:rPr>
        <w:t xml:space="preserve"> (i.e., testing dataset)</w:t>
      </w:r>
      <w:r w:rsidR="00BA60DA" w:rsidRPr="00A76258">
        <w:rPr>
          <w:szCs w:val="24"/>
        </w:rPr>
        <w:t xml:space="preserve"> that is randomly sampled from the original training dataset</w:t>
      </w:r>
      <w:r w:rsidR="00723359" w:rsidRPr="00A76258">
        <w:rPr>
          <w:szCs w:val="24"/>
        </w:rPr>
        <w:t xml:space="preserve">. This strategy is applied to </w:t>
      </w:r>
      <w:r w:rsidR="00BA60DA" w:rsidRPr="00A76258">
        <w:rPr>
          <w:szCs w:val="24"/>
        </w:rPr>
        <w:t>improve the robustness against overfitting (</w:t>
      </w:r>
      <w:r w:rsidR="00F81DA7" w:rsidRPr="00A76258">
        <w:rPr>
          <w:szCs w:val="24"/>
        </w:rPr>
        <w:t xml:space="preserve">Zhong et al., </w:t>
      </w:r>
      <w:r w:rsidR="004E03EA" w:rsidRPr="00A76258">
        <w:rPr>
          <w:szCs w:val="24"/>
        </w:rPr>
        <w:t>2015</w:t>
      </w:r>
      <w:r w:rsidR="00BA60DA" w:rsidRPr="00A76258">
        <w:rPr>
          <w:szCs w:val="24"/>
        </w:rPr>
        <w:t xml:space="preserve">). To reduce the redundancy of independent variables while increasing the robustness of the trees in a forest, only a subset of randomly </w:t>
      </w:r>
      <w:r w:rsidR="00723359" w:rsidRPr="00A76258">
        <w:rPr>
          <w:szCs w:val="24"/>
        </w:rPr>
        <w:t>selected</w:t>
      </w:r>
      <w:r w:rsidR="00BA60DA" w:rsidRPr="00A76258">
        <w:rPr>
          <w:szCs w:val="24"/>
        </w:rPr>
        <w:t xml:space="preserve"> variables </w:t>
      </w:r>
      <w:r w:rsidR="00723359" w:rsidRPr="00A76258">
        <w:rPr>
          <w:szCs w:val="24"/>
        </w:rPr>
        <w:t>is</w:t>
      </w:r>
      <w:r w:rsidR="00BA60DA" w:rsidRPr="00A76258">
        <w:rPr>
          <w:szCs w:val="24"/>
        </w:rPr>
        <w:t xml:space="preserve"> considered to form the split nodes of each tree (</w:t>
      </w:r>
      <w:r w:rsidR="00412A4E" w:rsidRPr="00A76258">
        <w:rPr>
          <w:szCs w:val="24"/>
        </w:rPr>
        <w:t>Liaw &amp; Wiener, 20</w:t>
      </w:r>
      <w:r w:rsidR="00520704" w:rsidRPr="00A76258">
        <w:rPr>
          <w:szCs w:val="24"/>
        </w:rPr>
        <w:t>02</w:t>
      </w:r>
      <w:r w:rsidR="00412A4E" w:rsidRPr="00A76258">
        <w:rPr>
          <w:szCs w:val="24"/>
        </w:rPr>
        <w:t>; Xu et al., 2019</w:t>
      </w:r>
      <w:r w:rsidR="00BA60DA" w:rsidRPr="00A76258">
        <w:rPr>
          <w:szCs w:val="24"/>
        </w:rPr>
        <w:t>). Then, the final results of RFCs are decided by aggregating predictions of each individual tree (</w:t>
      </w:r>
      <w:r w:rsidR="00A61D2F" w:rsidRPr="00A76258">
        <w:rPr>
          <w:szCs w:val="24"/>
        </w:rPr>
        <w:t>Lin et al., 2019</w:t>
      </w:r>
      <w:r w:rsidR="00BA60DA" w:rsidRPr="00A76258">
        <w:rPr>
          <w:szCs w:val="24"/>
        </w:rPr>
        <w:t>).</w:t>
      </w:r>
      <w:r w:rsidR="00B87FC1" w:rsidRPr="00A76258">
        <w:rPr>
          <w:szCs w:val="24"/>
        </w:rPr>
        <w:t xml:space="preserve"> </w:t>
      </w:r>
      <w:r w:rsidR="00D90A72" w:rsidRPr="00A76258">
        <w:rPr>
          <w:szCs w:val="24"/>
        </w:rPr>
        <w:t xml:space="preserve">The </w:t>
      </w:r>
      <w:r w:rsidR="00B87FC1" w:rsidRPr="00A76258">
        <w:rPr>
          <w:szCs w:val="24"/>
        </w:rPr>
        <w:t xml:space="preserve">RFCs technique </w:t>
      </w:r>
      <w:r w:rsidR="006F1496" w:rsidRPr="00A76258">
        <w:rPr>
          <w:szCs w:val="24"/>
        </w:rPr>
        <w:t>use</w:t>
      </w:r>
      <w:r w:rsidR="00445C82" w:rsidRPr="00A76258">
        <w:rPr>
          <w:szCs w:val="24"/>
        </w:rPr>
        <w:t>s</w:t>
      </w:r>
      <w:r w:rsidR="006F1496" w:rsidRPr="00A76258">
        <w:rPr>
          <w:szCs w:val="24"/>
        </w:rPr>
        <w:t xml:space="preserve"> </w:t>
      </w:r>
      <w:r w:rsidR="007F23E5" w:rsidRPr="00A76258">
        <w:rPr>
          <w:szCs w:val="24"/>
        </w:rPr>
        <w:t>two</w:t>
      </w:r>
      <w:r w:rsidR="006F1496" w:rsidRPr="00A76258">
        <w:rPr>
          <w:szCs w:val="24"/>
        </w:rPr>
        <w:t xml:space="preserve"> hyperparameter </w:t>
      </w:r>
      <w:r w:rsidR="00445C82" w:rsidRPr="00A76258">
        <w:rPr>
          <w:szCs w:val="24"/>
        </w:rPr>
        <w:t>value</w:t>
      </w:r>
      <w:r w:rsidR="007F23E5" w:rsidRPr="00A76258">
        <w:rPr>
          <w:szCs w:val="24"/>
        </w:rPr>
        <w:t>s</w:t>
      </w:r>
      <w:r w:rsidR="00445C82" w:rsidRPr="00A76258">
        <w:rPr>
          <w:szCs w:val="24"/>
        </w:rPr>
        <w:t xml:space="preserve"> to improve model performance</w:t>
      </w:r>
      <w:r w:rsidR="007F23E5" w:rsidRPr="00A76258">
        <w:rPr>
          <w:szCs w:val="24"/>
        </w:rPr>
        <w:t xml:space="preserve">: </w:t>
      </w:r>
      <w:r w:rsidR="007F23E5" w:rsidRPr="00A76258">
        <w:rPr>
          <w:i/>
          <w:iCs/>
          <w:szCs w:val="24"/>
        </w:rPr>
        <w:t>n</w:t>
      </w:r>
      <w:r w:rsidR="007F23E5" w:rsidRPr="00A76258">
        <w:rPr>
          <w:i/>
          <w:iCs/>
          <w:szCs w:val="24"/>
          <w:vertAlign w:val="subscript"/>
        </w:rPr>
        <w:t>tree</w:t>
      </w:r>
      <w:r w:rsidR="007F23E5" w:rsidRPr="00A76258">
        <w:rPr>
          <w:szCs w:val="24"/>
        </w:rPr>
        <w:t xml:space="preserve"> and </w:t>
      </w:r>
      <w:r w:rsidR="007F23E5" w:rsidRPr="00A76258">
        <w:rPr>
          <w:i/>
          <w:iCs/>
          <w:szCs w:val="24"/>
        </w:rPr>
        <w:t>m</w:t>
      </w:r>
      <w:r w:rsidR="007F23E5" w:rsidRPr="00A76258">
        <w:rPr>
          <w:i/>
          <w:iCs/>
          <w:szCs w:val="24"/>
          <w:vertAlign w:val="subscript"/>
        </w:rPr>
        <w:t>try</w:t>
      </w:r>
      <w:r w:rsidR="007F23E5" w:rsidRPr="00A76258">
        <w:rPr>
          <w:szCs w:val="24"/>
        </w:rPr>
        <w:t>.</w:t>
      </w:r>
      <w:r w:rsidR="0040561B" w:rsidRPr="00A76258">
        <w:rPr>
          <w:szCs w:val="24"/>
        </w:rPr>
        <w:t xml:space="preserve"> </w:t>
      </w:r>
      <w:r w:rsidR="0040561B" w:rsidRPr="00A76258">
        <w:rPr>
          <w:i/>
          <w:iCs/>
          <w:szCs w:val="24"/>
        </w:rPr>
        <w:t>n</w:t>
      </w:r>
      <w:r w:rsidR="0040561B" w:rsidRPr="00A76258">
        <w:rPr>
          <w:i/>
          <w:iCs/>
          <w:szCs w:val="24"/>
          <w:vertAlign w:val="subscript"/>
        </w:rPr>
        <w:t>tree</w:t>
      </w:r>
      <w:r w:rsidR="0040561B" w:rsidRPr="00A76258">
        <w:rPr>
          <w:szCs w:val="24"/>
        </w:rPr>
        <w:t xml:space="preserve"> is simply the number of trees in a forest, and a larger </w:t>
      </w:r>
      <w:r w:rsidR="0040561B" w:rsidRPr="00A76258">
        <w:rPr>
          <w:i/>
          <w:iCs/>
          <w:szCs w:val="24"/>
        </w:rPr>
        <w:t>n</w:t>
      </w:r>
      <w:r w:rsidR="0040561B" w:rsidRPr="00A76258">
        <w:rPr>
          <w:i/>
          <w:iCs/>
          <w:szCs w:val="24"/>
          <w:vertAlign w:val="subscript"/>
        </w:rPr>
        <w:t>tree</w:t>
      </w:r>
      <w:r w:rsidR="0040561B" w:rsidRPr="00A76258">
        <w:rPr>
          <w:szCs w:val="24"/>
        </w:rPr>
        <w:t xml:space="preserve"> can increase the stability of the RFCs model while decreasing the degree of overfitting (</w:t>
      </w:r>
      <w:r w:rsidR="002116FF" w:rsidRPr="00A76258">
        <w:rPr>
          <w:szCs w:val="24"/>
        </w:rPr>
        <w:t>Liaw &amp; Wiener, 20</w:t>
      </w:r>
      <w:r w:rsidR="00520704" w:rsidRPr="00A76258">
        <w:rPr>
          <w:szCs w:val="24"/>
        </w:rPr>
        <w:t>02</w:t>
      </w:r>
      <w:r w:rsidR="0040561B" w:rsidRPr="00A76258">
        <w:rPr>
          <w:szCs w:val="24"/>
        </w:rPr>
        <w:t>)</w:t>
      </w:r>
      <w:r w:rsidR="002116FF" w:rsidRPr="00A76258">
        <w:rPr>
          <w:szCs w:val="24"/>
        </w:rPr>
        <w:t xml:space="preserve">. </w:t>
      </w:r>
      <w:r w:rsidR="00F264B1" w:rsidRPr="00A76258">
        <w:rPr>
          <w:szCs w:val="24"/>
        </w:rPr>
        <w:t xml:space="preserve">As another hyperparameter, </w:t>
      </w:r>
      <w:r w:rsidR="00F264B1" w:rsidRPr="00A76258">
        <w:rPr>
          <w:i/>
          <w:iCs/>
          <w:szCs w:val="24"/>
        </w:rPr>
        <w:t>m</w:t>
      </w:r>
      <w:r w:rsidR="00F264B1" w:rsidRPr="00A76258">
        <w:rPr>
          <w:i/>
          <w:iCs/>
          <w:szCs w:val="24"/>
          <w:vertAlign w:val="subscript"/>
        </w:rPr>
        <w:t>try</w:t>
      </w:r>
      <w:r w:rsidR="00F264B1" w:rsidRPr="00A76258">
        <w:rPr>
          <w:szCs w:val="24"/>
        </w:rPr>
        <w:t xml:space="preserve"> is the number of variables available for splitting at each tree node, which determines the diversity among decision trees.</w:t>
      </w:r>
    </w:p>
    <w:p w14:paraId="08C62FD9" w14:textId="611EF735" w:rsidR="00774B68" w:rsidRPr="00A76258" w:rsidRDefault="00FB0404" w:rsidP="006033DD">
      <w:pPr>
        <w:ind w:firstLine="720"/>
        <w:rPr>
          <w:szCs w:val="24"/>
        </w:rPr>
      </w:pPr>
      <w:r w:rsidRPr="00A76258">
        <w:rPr>
          <w:szCs w:val="24"/>
        </w:rPr>
        <w:t>Next, t</w:t>
      </w:r>
      <w:r w:rsidR="00F264B1" w:rsidRPr="00A76258">
        <w:rPr>
          <w:szCs w:val="24"/>
        </w:rPr>
        <w:t xml:space="preserve">wo computational strategies are broadly employed </w:t>
      </w:r>
      <w:r w:rsidR="00FE3E74" w:rsidRPr="00A76258">
        <w:rPr>
          <w:szCs w:val="24"/>
        </w:rPr>
        <w:t xml:space="preserve">as the optimization criterion </w:t>
      </w:r>
      <w:r w:rsidR="00F264B1" w:rsidRPr="00A76258">
        <w:rPr>
          <w:szCs w:val="24"/>
        </w:rPr>
        <w:t xml:space="preserve">to validate the model </w:t>
      </w:r>
      <w:r w:rsidRPr="00A76258">
        <w:rPr>
          <w:szCs w:val="24"/>
        </w:rPr>
        <w:t xml:space="preserve">performance </w:t>
      </w:r>
      <w:r w:rsidR="00F264B1" w:rsidRPr="00A76258">
        <w:rPr>
          <w:szCs w:val="24"/>
        </w:rPr>
        <w:t>when tuning hyperparameters</w:t>
      </w:r>
      <w:r w:rsidR="00FE3E74" w:rsidRPr="00A76258">
        <w:rPr>
          <w:szCs w:val="24"/>
        </w:rPr>
        <w:t xml:space="preserve">: </w:t>
      </w:r>
      <w:r w:rsidRPr="00A76258">
        <w:rPr>
          <w:i/>
          <w:iCs/>
          <w:szCs w:val="24"/>
        </w:rPr>
        <w:t>k</w:t>
      </w:r>
      <w:r w:rsidRPr="00A76258">
        <w:rPr>
          <w:szCs w:val="24"/>
        </w:rPr>
        <w:t>-fold cross-validation and out-of-bag (OOB) errors (Kohavi, 1995).</w:t>
      </w:r>
      <w:r w:rsidR="00FE3E74" w:rsidRPr="00A76258">
        <w:rPr>
          <w:szCs w:val="24"/>
        </w:rPr>
        <w:t xml:space="preserve"> </w:t>
      </w:r>
      <w:r w:rsidR="00F264B1" w:rsidRPr="00A76258">
        <w:rPr>
          <w:szCs w:val="24"/>
        </w:rPr>
        <w:t xml:space="preserve">The first one is </w:t>
      </w:r>
      <w:r w:rsidR="00F264B1" w:rsidRPr="00A76258">
        <w:rPr>
          <w:i/>
          <w:iCs/>
          <w:szCs w:val="24"/>
        </w:rPr>
        <w:t>k</w:t>
      </w:r>
      <w:r w:rsidR="00F264B1" w:rsidRPr="00A76258">
        <w:rPr>
          <w:szCs w:val="24"/>
        </w:rPr>
        <w:t xml:space="preserve">-fold cross-validation, in which multiple rounds of validation are performed using different partitions of a dataset, and the final result is averaged over the </w:t>
      </w:r>
      <w:r w:rsidR="0095282D" w:rsidRPr="00A76258">
        <w:rPr>
          <w:i/>
          <w:iCs/>
          <w:szCs w:val="24"/>
        </w:rPr>
        <w:t>k</w:t>
      </w:r>
      <w:r w:rsidR="0095282D" w:rsidRPr="00A76258">
        <w:rPr>
          <w:szCs w:val="24"/>
        </w:rPr>
        <w:t>-rounds</w:t>
      </w:r>
      <w:r w:rsidR="00F264B1" w:rsidRPr="00A76258">
        <w:rPr>
          <w:szCs w:val="24"/>
        </w:rPr>
        <w:t xml:space="preserve"> to evaluate the model performance</w:t>
      </w:r>
      <w:r w:rsidR="00C22A1A" w:rsidRPr="00A76258">
        <w:rPr>
          <w:szCs w:val="24"/>
        </w:rPr>
        <w:t xml:space="preserve"> (Xu et al., 2019)</w:t>
      </w:r>
      <w:r w:rsidR="00F264B1" w:rsidRPr="00A76258">
        <w:rPr>
          <w:szCs w:val="24"/>
        </w:rPr>
        <w:t xml:space="preserve">. </w:t>
      </w:r>
      <w:r w:rsidR="00D90A72" w:rsidRPr="00A76258">
        <w:rPr>
          <w:szCs w:val="24"/>
        </w:rPr>
        <w:t xml:space="preserve">The </w:t>
      </w:r>
      <w:r w:rsidR="00C3325A" w:rsidRPr="00A76258">
        <w:rPr>
          <w:szCs w:val="24"/>
        </w:rPr>
        <w:t xml:space="preserve">RFCs </w:t>
      </w:r>
      <w:r w:rsidR="00C22A1A" w:rsidRPr="00A76258">
        <w:rPr>
          <w:szCs w:val="24"/>
        </w:rPr>
        <w:t xml:space="preserve">technique </w:t>
      </w:r>
      <w:r w:rsidR="00937A2C" w:rsidRPr="00A76258">
        <w:rPr>
          <w:rFonts w:hint="eastAsia"/>
          <w:szCs w:val="24"/>
        </w:rPr>
        <w:t>a</w:t>
      </w:r>
      <w:r w:rsidR="00937A2C" w:rsidRPr="00A76258">
        <w:rPr>
          <w:szCs w:val="24"/>
        </w:rPr>
        <w:t xml:space="preserve">lso </w:t>
      </w:r>
      <w:r w:rsidR="00C3325A" w:rsidRPr="00A76258">
        <w:rPr>
          <w:szCs w:val="24"/>
        </w:rPr>
        <w:t>give</w:t>
      </w:r>
      <w:r w:rsidR="00C22A1A" w:rsidRPr="00A76258">
        <w:rPr>
          <w:szCs w:val="24"/>
        </w:rPr>
        <w:t>s</w:t>
      </w:r>
      <w:r w:rsidR="00C3325A" w:rsidRPr="00A76258">
        <w:rPr>
          <w:szCs w:val="24"/>
        </w:rPr>
        <w:t xml:space="preserve"> an unbiased estimate based on OOB </w:t>
      </w:r>
      <w:r w:rsidR="00323856" w:rsidRPr="00A76258">
        <w:rPr>
          <w:szCs w:val="24"/>
        </w:rPr>
        <w:t>data</w:t>
      </w:r>
      <w:r w:rsidR="00C3325A" w:rsidRPr="00A76258">
        <w:rPr>
          <w:szCs w:val="24"/>
        </w:rPr>
        <w:t xml:space="preserve">, </w:t>
      </w:r>
      <w:r w:rsidR="00323856" w:rsidRPr="00A76258">
        <w:rPr>
          <w:szCs w:val="24"/>
        </w:rPr>
        <w:t>which is not drawn by bootstrapping for growing an individual</w:t>
      </w:r>
      <w:r w:rsidRPr="00A76258">
        <w:rPr>
          <w:szCs w:val="24"/>
        </w:rPr>
        <w:t xml:space="preserve"> decision</w:t>
      </w:r>
      <w:r w:rsidR="00323856" w:rsidRPr="00A76258">
        <w:rPr>
          <w:szCs w:val="24"/>
        </w:rPr>
        <w:t xml:space="preserve"> tree at the training phase. In consequence, OOB error provides </w:t>
      </w:r>
      <w:r w:rsidR="00001669" w:rsidRPr="00A76258">
        <w:rPr>
          <w:szCs w:val="24"/>
        </w:rPr>
        <w:t>information</w:t>
      </w:r>
      <w:r w:rsidR="00323856" w:rsidRPr="00A76258">
        <w:rPr>
          <w:szCs w:val="24"/>
        </w:rPr>
        <w:t xml:space="preserve"> in relation to </w:t>
      </w:r>
      <w:r w:rsidR="00C3325A" w:rsidRPr="00A76258">
        <w:rPr>
          <w:szCs w:val="24"/>
        </w:rPr>
        <w:t xml:space="preserve">the mean prediction error of each subset for training </w:t>
      </w:r>
      <w:r w:rsidR="00765650" w:rsidRPr="00A76258">
        <w:rPr>
          <w:szCs w:val="24"/>
        </w:rPr>
        <w:t>(Lin et al., 2019)</w:t>
      </w:r>
      <w:r w:rsidR="00C3325A" w:rsidRPr="00A76258">
        <w:rPr>
          <w:szCs w:val="24"/>
        </w:rPr>
        <w:t>.</w:t>
      </w:r>
      <w:r w:rsidR="00BC74D0" w:rsidRPr="00A76258">
        <w:rPr>
          <w:szCs w:val="24"/>
        </w:rPr>
        <w:t xml:space="preserve"> </w:t>
      </w:r>
      <w:r w:rsidR="00520704" w:rsidRPr="00A76258">
        <w:rPr>
          <w:szCs w:val="24"/>
        </w:rPr>
        <w:t>Liaw and Wiener (2002)</w:t>
      </w:r>
      <w:r w:rsidR="006033DD" w:rsidRPr="00A76258">
        <w:rPr>
          <w:szCs w:val="24"/>
        </w:rPr>
        <w:t xml:space="preserve"> suggest that</w:t>
      </w:r>
      <w:r w:rsidR="00520704" w:rsidRPr="00A76258">
        <w:rPr>
          <w:szCs w:val="24"/>
        </w:rPr>
        <w:t xml:space="preserve"> combining these two strategies </w:t>
      </w:r>
      <w:r w:rsidR="00997727" w:rsidRPr="00A76258">
        <w:rPr>
          <w:szCs w:val="24"/>
        </w:rPr>
        <w:t>can</w:t>
      </w:r>
      <w:r w:rsidR="00222961" w:rsidRPr="00A76258">
        <w:rPr>
          <w:szCs w:val="24"/>
        </w:rPr>
        <w:t xml:space="preserve"> </w:t>
      </w:r>
      <w:r w:rsidR="00997727" w:rsidRPr="00A76258">
        <w:rPr>
          <w:szCs w:val="24"/>
        </w:rPr>
        <w:t>reduce</w:t>
      </w:r>
      <w:r w:rsidR="00222961" w:rsidRPr="00A76258">
        <w:rPr>
          <w:szCs w:val="24"/>
        </w:rPr>
        <w:t xml:space="preserve"> </w:t>
      </w:r>
      <w:r w:rsidR="00BC74D0" w:rsidRPr="00A76258">
        <w:rPr>
          <w:szCs w:val="24"/>
        </w:rPr>
        <w:t>the overfitting risk</w:t>
      </w:r>
      <w:r w:rsidR="00520704" w:rsidRPr="00A76258">
        <w:rPr>
          <w:szCs w:val="24"/>
        </w:rPr>
        <w:t>.</w:t>
      </w:r>
      <w:r w:rsidR="006033DD" w:rsidRPr="00A76258">
        <w:rPr>
          <w:szCs w:val="24"/>
        </w:rPr>
        <w:t xml:space="preserve"> </w:t>
      </w:r>
      <w:r w:rsidR="00774B68" w:rsidRPr="00A76258">
        <w:rPr>
          <w:szCs w:val="24"/>
        </w:rPr>
        <w:t xml:space="preserve">According to </w:t>
      </w:r>
      <w:r w:rsidR="00185BCC" w:rsidRPr="00A76258">
        <w:rPr>
          <w:szCs w:val="24"/>
        </w:rPr>
        <w:t xml:space="preserve">Liaw and Wiener (2002) and </w:t>
      </w:r>
      <w:r w:rsidR="00774B68" w:rsidRPr="00A76258">
        <w:rPr>
          <w:szCs w:val="24"/>
        </w:rPr>
        <w:t xml:space="preserve">Xu </w:t>
      </w:r>
      <w:r w:rsidR="00EB2AA1" w:rsidRPr="00A76258">
        <w:rPr>
          <w:szCs w:val="24"/>
        </w:rPr>
        <w:t>et al.</w:t>
      </w:r>
      <w:r w:rsidR="00774B68" w:rsidRPr="00A76258">
        <w:rPr>
          <w:szCs w:val="24"/>
        </w:rPr>
        <w:t xml:space="preserve"> (2019), there are four steps of the RFCs </w:t>
      </w:r>
      <w:r w:rsidR="00634188" w:rsidRPr="00A76258">
        <w:rPr>
          <w:szCs w:val="24"/>
        </w:rPr>
        <w:t xml:space="preserve">model </w:t>
      </w:r>
      <w:r w:rsidR="00774B68" w:rsidRPr="00A76258">
        <w:rPr>
          <w:szCs w:val="24"/>
        </w:rPr>
        <w:t xml:space="preserve">configuration described </w:t>
      </w:r>
      <w:r w:rsidR="00F751BA" w:rsidRPr="00A76258">
        <w:rPr>
          <w:szCs w:val="24"/>
        </w:rPr>
        <w:t xml:space="preserve">as follows </w:t>
      </w:r>
      <w:r w:rsidR="00774B68" w:rsidRPr="00A76258">
        <w:rPr>
          <w:szCs w:val="24"/>
        </w:rPr>
        <w:t xml:space="preserve">(see </w:t>
      </w:r>
      <w:r w:rsidR="00A95C15" w:rsidRPr="00A76258">
        <w:rPr>
          <w:szCs w:val="24"/>
        </w:rPr>
        <w:t xml:space="preserve">also </w:t>
      </w:r>
      <w:r w:rsidR="00774B68" w:rsidRPr="00A76258">
        <w:rPr>
          <w:szCs w:val="24"/>
        </w:rPr>
        <w:t xml:space="preserve">Figure </w:t>
      </w:r>
      <w:r w:rsidR="00F0560F" w:rsidRPr="00A76258">
        <w:rPr>
          <w:szCs w:val="24"/>
        </w:rPr>
        <w:t>5</w:t>
      </w:r>
      <w:r w:rsidR="00774B68" w:rsidRPr="00A76258">
        <w:rPr>
          <w:szCs w:val="24"/>
        </w:rPr>
        <w:t>):</w:t>
      </w:r>
    </w:p>
    <w:p w14:paraId="247BF19B" w14:textId="77777777" w:rsidR="000E7F88" w:rsidRPr="00A76258" w:rsidRDefault="000E7F88" w:rsidP="000E7F88">
      <w:pPr>
        <w:pStyle w:val="ListParagraph"/>
        <w:numPr>
          <w:ilvl w:val="0"/>
          <w:numId w:val="3"/>
        </w:numPr>
        <w:ind w:left="720"/>
        <w:rPr>
          <w:szCs w:val="24"/>
        </w:rPr>
      </w:pPr>
      <w:r w:rsidRPr="00A76258">
        <w:rPr>
          <w:szCs w:val="24"/>
        </w:rPr>
        <w:lastRenderedPageBreak/>
        <w:t xml:space="preserve">Bootstrapping sampling: Produce </w:t>
      </w:r>
      <w:r w:rsidRPr="00A76258">
        <w:rPr>
          <w:i/>
          <w:iCs/>
          <w:szCs w:val="24"/>
        </w:rPr>
        <w:t>n</w:t>
      </w:r>
      <w:r w:rsidRPr="00A76258">
        <w:rPr>
          <w:i/>
          <w:iCs/>
          <w:szCs w:val="24"/>
          <w:vertAlign w:val="subscript"/>
        </w:rPr>
        <w:t>tree</w:t>
      </w:r>
      <w:r w:rsidRPr="00A76258">
        <w:rPr>
          <w:szCs w:val="24"/>
        </w:rPr>
        <w:t xml:space="preserve"> subset samples from the original training dataset, where </w:t>
      </w:r>
      <w:r w:rsidRPr="00A76258">
        <w:rPr>
          <w:i/>
          <w:iCs/>
          <w:szCs w:val="24"/>
        </w:rPr>
        <w:t>n</w:t>
      </w:r>
      <w:r w:rsidRPr="00A76258">
        <w:rPr>
          <w:i/>
          <w:iCs/>
          <w:szCs w:val="24"/>
          <w:vertAlign w:val="subscript"/>
        </w:rPr>
        <w:t>tree</w:t>
      </w:r>
      <w:r w:rsidRPr="00A76258">
        <w:rPr>
          <w:szCs w:val="24"/>
        </w:rPr>
        <w:t xml:space="preserve"> is the number of trees to grow.</w:t>
      </w:r>
    </w:p>
    <w:p w14:paraId="1F016257" w14:textId="77777777" w:rsidR="00E26A07" w:rsidRPr="00A76258" w:rsidRDefault="000E7F88" w:rsidP="00E26A07">
      <w:pPr>
        <w:pStyle w:val="ListParagraph"/>
        <w:numPr>
          <w:ilvl w:val="0"/>
          <w:numId w:val="3"/>
        </w:numPr>
        <w:ind w:left="720"/>
        <w:rPr>
          <w:szCs w:val="24"/>
        </w:rPr>
      </w:pPr>
      <w:r w:rsidRPr="00A76258">
        <w:rPr>
          <w:szCs w:val="24"/>
        </w:rPr>
        <w:t xml:space="preserve">Model training using the random variable subset: Grow decision trees on each bootstrap sample, during which, randomly draw a subset containing </w:t>
      </w:r>
      <w:r w:rsidRPr="00A76258">
        <w:rPr>
          <w:i/>
          <w:iCs/>
          <w:szCs w:val="24"/>
        </w:rPr>
        <w:t>m</w:t>
      </w:r>
      <w:r w:rsidRPr="00A76258">
        <w:rPr>
          <w:i/>
          <w:iCs/>
          <w:szCs w:val="24"/>
          <w:vertAlign w:val="subscript"/>
        </w:rPr>
        <w:t>try</w:t>
      </w:r>
      <w:r w:rsidRPr="00A76258">
        <w:rPr>
          <w:szCs w:val="24"/>
        </w:rPr>
        <w:t xml:space="preserve"> independent variables at each splitting node and determine the optimal split based on this subset of variables only.</w:t>
      </w:r>
    </w:p>
    <w:p w14:paraId="441E861C" w14:textId="6A8A60F6" w:rsidR="000E7F88" w:rsidRPr="00A76258" w:rsidRDefault="00642D79" w:rsidP="00E26A07">
      <w:pPr>
        <w:pStyle w:val="ListParagraph"/>
        <w:numPr>
          <w:ilvl w:val="0"/>
          <w:numId w:val="3"/>
        </w:numPr>
        <w:ind w:left="720"/>
        <w:rPr>
          <w:szCs w:val="24"/>
        </w:rPr>
      </w:pPr>
      <w:r w:rsidRPr="00A76258">
        <w:rPr>
          <w:szCs w:val="24"/>
        </w:rPr>
        <w:t xml:space="preserve">Model prediction: </w:t>
      </w:r>
      <w:r w:rsidR="00E26A07" w:rsidRPr="00A76258">
        <w:rPr>
          <w:szCs w:val="24"/>
        </w:rPr>
        <w:t xml:space="preserve">Obtain classification predictions over </w:t>
      </w:r>
      <w:r w:rsidR="00E26A07" w:rsidRPr="00A76258">
        <w:rPr>
          <w:i/>
          <w:iCs/>
          <w:szCs w:val="24"/>
        </w:rPr>
        <w:t>n</w:t>
      </w:r>
      <w:r w:rsidR="00E26A07" w:rsidRPr="00A76258">
        <w:rPr>
          <w:i/>
          <w:iCs/>
          <w:szCs w:val="24"/>
          <w:vertAlign w:val="subscript"/>
        </w:rPr>
        <w:t>tree</w:t>
      </w:r>
      <w:r w:rsidR="00E26A07" w:rsidRPr="00A76258">
        <w:rPr>
          <w:szCs w:val="24"/>
        </w:rPr>
        <w:t xml:space="preserve"> decision trees. For each individual tree, the prediction is the mean of the dependent variable values at the corresponding leaf nodes.</w:t>
      </w:r>
    </w:p>
    <w:p w14:paraId="59B6A78A" w14:textId="12EE00B2" w:rsidR="00E26A07" w:rsidRPr="00A76258" w:rsidRDefault="00E26A07" w:rsidP="00E26A07">
      <w:pPr>
        <w:pStyle w:val="ListParagraph"/>
        <w:numPr>
          <w:ilvl w:val="0"/>
          <w:numId w:val="3"/>
        </w:numPr>
        <w:ind w:left="720"/>
        <w:rPr>
          <w:szCs w:val="24"/>
        </w:rPr>
      </w:pPr>
      <w:r w:rsidRPr="00A76258">
        <w:rPr>
          <w:szCs w:val="24"/>
        </w:rPr>
        <w:t xml:space="preserve">Result aggregating: Compute the final prediction by averaging </w:t>
      </w:r>
      <w:r w:rsidRPr="00A76258">
        <w:rPr>
          <w:i/>
          <w:iCs/>
          <w:szCs w:val="24"/>
        </w:rPr>
        <w:t>n</w:t>
      </w:r>
      <w:r w:rsidRPr="00A76258">
        <w:rPr>
          <w:i/>
          <w:iCs/>
          <w:szCs w:val="24"/>
          <w:vertAlign w:val="subscript"/>
        </w:rPr>
        <w:t>tree</w:t>
      </w:r>
      <w:r w:rsidRPr="00A76258">
        <w:rPr>
          <w:szCs w:val="24"/>
        </w:rPr>
        <w:t xml:space="preserve"> predictions in the forest.</w:t>
      </w:r>
    </w:p>
    <w:p w14:paraId="0153C7D8" w14:textId="45E48852" w:rsidR="00DA4F48" w:rsidRPr="00A76258" w:rsidRDefault="00387576" w:rsidP="00387576">
      <w:pPr>
        <w:pStyle w:val="Caption"/>
        <w:spacing w:after="240"/>
        <w:rPr>
          <w:b/>
          <w:bCs/>
          <w:i w:val="0"/>
          <w:iCs w:val="0"/>
          <w:color w:val="auto"/>
          <w:sz w:val="24"/>
          <w:szCs w:val="24"/>
        </w:rPr>
      </w:pPr>
      <w:bookmarkStart w:id="65" w:name="_Toc129281727"/>
      <w:r w:rsidRPr="00A76258">
        <w:rPr>
          <w:b/>
          <w:bCs/>
          <w:i w:val="0"/>
          <w:iCs w:val="0"/>
          <w:color w:val="auto"/>
          <w:sz w:val="24"/>
          <w:szCs w:val="24"/>
        </w:rPr>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5</w:t>
      </w:r>
      <w:bookmarkEnd w:id="65"/>
      <w:r w:rsidRPr="00A76258">
        <w:rPr>
          <w:b/>
          <w:bCs/>
          <w:i w:val="0"/>
          <w:iCs w:val="0"/>
          <w:color w:val="auto"/>
          <w:sz w:val="24"/>
          <w:szCs w:val="24"/>
        </w:rPr>
        <w:fldChar w:fldCharType="end"/>
      </w:r>
    </w:p>
    <w:p w14:paraId="06265CB9" w14:textId="5948F8A7" w:rsidR="00DA4F48" w:rsidRPr="00A76258" w:rsidRDefault="00DA4F48" w:rsidP="00DA4F48">
      <w:pPr>
        <w:spacing w:after="240" w:line="240" w:lineRule="auto"/>
        <w:rPr>
          <w:i/>
          <w:iCs/>
          <w:szCs w:val="24"/>
        </w:rPr>
      </w:pPr>
      <w:bookmarkStart w:id="66" w:name="_Hlk129281986"/>
      <w:r w:rsidRPr="00A76258">
        <w:rPr>
          <w:i/>
          <w:iCs/>
          <w:szCs w:val="24"/>
        </w:rPr>
        <w:t>A Schematic of the Random Forest Classifiers Algorithm based on Bagging Method</w:t>
      </w:r>
      <w:bookmarkEnd w:id="66"/>
    </w:p>
    <w:p w14:paraId="0DEDA2C2" w14:textId="77777777" w:rsidR="004B7E14" w:rsidRPr="00A76258" w:rsidRDefault="00A45FDF" w:rsidP="004B7E14">
      <w:pPr>
        <w:spacing w:after="240" w:line="240" w:lineRule="auto"/>
        <w:rPr>
          <w:szCs w:val="24"/>
        </w:rPr>
      </w:pPr>
      <w:r w:rsidRPr="00A76258">
        <w:rPr>
          <w:noProof/>
          <w:szCs w:val="24"/>
        </w:rPr>
        <w:drawing>
          <wp:inline distT="0" distB="0" distL="0" distR="0" wp14:anchorId="62C8823C" wp14:editId="3DD09401">
            <wp:extent cx="5684271" cy="3739896"/>
            <wp:effectExtent l="0" t="0" r="0" b="0"/>
            <wp:docPr id="9" name="image11.png"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png" descr="Diagram&#10;&#10;Description automatically generated"/>
                    <pic:cNvPicPr/>
                  </pic:nvPicPr>
                  <pic:blipFill>
                    <a:blip r:embed="rId13" cstate="print"/>
                    <a:stretch>
                      <a:fillRect/>
                    </a:stretch>
                  </pic:blipFill>
                  <pic:spPr>
                    <a:xfrm>
                      <a:off x="0" y="0"/>
                      <a:ext cx="5684271" cy="3739896"/>
                    </a:xfrm>
                    <a:prstGeom prst="rect">
                      <a:avLst/>
                    </a:prstGeom>
                  </pic:spPr>
                </pic:pic>
              </a:graphicData>
            </a:graphic>
          </wp:inline>
        </w:drawing>
      </w:r>
    </w:p>
    <w:p w14:paraId="5C07E0EC" w14:textId="10C919C0" w:rsidR="000376BC" w:rsidRPr="00A76258" w:rsidRDefault="00A45FDF" w:rsidP="004B7E14">
      <w:pPr>
        <w:spacing w:after="240" w:line="240" w:lineRule="auto"/>
        <w:rPr>
          <w:szCs w:val="24"/>
        </w:rPr>
      </w:pPr>
      <w:r w:rsidRPr="00A76258">
        <w:rPr>
          <w:i/>
          <w:iCs/>
          <w:szCs w:val="24"/>
        </w:rPr>
        <w:t>Source</w:t>
      </w:r>
      <w:r w:rsidRPr="00A76258">
        <w:rPr>
          <w:szCs w:val="24"/>
        </w:rPr>
        <w:t>: Xu et al. (2019</w:t>
      </w:r>
      <w:r w:rsidR="00975318" w:rsidRPr="00A76258">
        <w:rPr>
          <w:szCs w:val="24"/>
        </w:rPr>
        <w:t>)</w:t>
      </w:r>
    </w:p>
    <w:p w14:paraId="6CDD6B37" w14:textId="3E356AD9" w:rsidR="00BA5D2E" w:rsidRPr="00A76258" w:rsidRDefault="007B0E70" w:rsidP="00133389">
      <w:pPr>
        <w:ind w:firstLine="720"/>
        <w:rPr>
          <w:szCs w:val="24"/>
        </w:rPr>
      </w:pPr>
      <w:r w:rsidRPr="00A76258">
        <w:rPr>
          <w:szCs w:val="24"/>
        </w:rPr>
        <w:lastRenderedPageBreak/>
        <w:t xml:space="preserve">In </w:t>
      </w:r>
      <w:r w:rsidR="00133389" w:rsidRPr="00A76258">
        <w:rPr>
          <w:szCs w:val="24"/>
        </w:rPr>
        <w:t>these steps of RFCs model configuration</w:t>
      </w:r>
      <w:r w:rsidRPr="00A76258">
        <w:rPr>
          <w:szCs w:val="24"/>
        </w:rPr>
        <w:t xml:space="preserve">, </w:t>
      </w:r>
      <w:r w:rsidR="00133389" w:rsidRPr="00A76258">
        <w:rPr>
          <w:szCs w:val="24"/>
        </w:rPr>
        <w:t>it is important to know how variable importance</w:t>
      </w:r>
      <w:r w:rsidR="00CE1549" w:rsidRPr="00A76258">
        <w:rPr>
          <w:szCs w:val="24"/>
        </w:rPr>
        <w:t xml:space="preserve"> </w:t>
      </w:r>
      <w:r w:rsidR="00133389" w:rsidRPr="00A76258">
        <w:rPr>
          <w:szCs w:val="24"/>
        </w:rPr>
        <w:t xml:space="preserve">is calculated. </w:t>
      </w:r>
      <w:r w:rsidR="007E23EA" w:rsidRPr="00A76258">
        <w:rPr>
          <w:szCs w:val="24"/>
        </w:rPr>
        <w:t>D</w:t>
      </w:r>
      <w:r w:rsidR="00646B8D" w:rsidRPr="00A76258">
        <w:rPr>
          <w:szCs w:val="24"/>
        </w:rPr>
        <w:t>ecision tree</w:t>
      </w:r>
      <w:r w:rsidR="00133389" w:rsidRPr="00A76258">
        <w:rPr>
          <w:szCs w:val="24"/>
        </w:rPr>
        <w:t>s</w:t>
      </w:r>
      <w:r w:rsidR="00646B8D" w:rsidRPr="00A76258">
        <w:rPr>
          <w:szCs w:val="24"/>
        </w:rPr>
        <w:t xml:space="preserve"> randomly </w:t>
      </w:r>
      <w:r w:rsidR="00133389" w:rsidRPr="00A76258">
        <w:rPr>
          <w:szCs w:val="24"/>
        </w:rPr>
        <w:t>select</w:t>
      </w:r>
      <w:r w:rsidR="00646B8D" w:rsidRPr="00A76258">
        <w:rPr>
          <w:szCs w:val="24"/>
        </w:rPr>
        <w:t xml:space="preserve"> samples from the entire dataset and split them into several subsets</w:t>
      </w:r>
      <w:r w:rsidR="007D3A03" w:rsidRPr="00A76258">
        <w:rPr>
          <w:szCs w:val="24"/>
        </w:rPr>
        <w:t xml:space="preserve"> via a tree-based algorithm</w:t>
      </w:r>
      <w:r w:rsidR="00646B8D" w:rsidRPr="00A76258">
        <w:rPr>
          <w:szCs w:val="24"/>
        </w:rPr>
        <w:t xml:space="preserve"> to understand relatively important factors in shaping individual </w:t>
      </w:r>
      <w:r w:rsidR="00133389" w:rsidRPr="00A76258">
        <w:rPr>
          <w:szCs w:val="24"/>
        </w:rPr>
        <w:t>predictions on the dependent variable</w:t>
      </w:r>
      <w:r w:rsidR="00646B8D" w:rsidRPr="00A76258">
        <w:rPr>
          <w:szCs w:val="24"/>
        </w:rPr>
        <w:t xml:space="preserve">. </w:t>
      </w:r>
      <w:r w:rsidR="005324D5" w:rsidRPr="00A76258">
        <w:rPr>
          <w:szCs w:val="24"/>
        </w:rPr>
        <w:t>Each split utilizes simple rules –</w:t>
      </w:r>
      <w:r w:rsidR="00B56159" w:rsidRPr="00A76258">
        <w:rPr>
          <w:szCs w:val="24"/>
        </w:rPr>
        <w:t xml:space="preserve"> </w:t>
      </w:r>
      <w:r w:rsidR="005324D5" w:rsidRPr="00A76258">
        <w:rPr>
          <w:szCs w:val="24"/>
        </w:rPr>
        <w:t>if an explanatory variable is measured as a binary variable (e.g., 0 = no, 1 = yes), it is straightforward that the tree</w:t>
      </w:r>
      <w:r w:rsidR="00EB2AA1" w:rsidRPr="00A76258">
        <w:rPr>
          <w:szCs w:val="24"/>
        </w:rPr>
        <w:t xml:space="preserve"> simply</w:t>
      </w:r>
      <w:r w:rsidR="005324D5" w:rsidRPr="00A76258">
        <w:rPr>
          <w:szCs w:val="24"/>
        </w:rPr>
        <w:t xml:space="preserve"> splits the data based on these two values. Every time the tree splits the data based on an independent variable, it calculates how much variance in the dependent variable is reduced, denoted as variance reduction, and it is logged for each independent variable.</w:t>
      </w:r>
      <w:r w:rsidR="00813743" w:rsidRPr="00A76258">
        <w:rPr>
          <w:szCs w:val="24"/>
        </w:rPr>
        <w:t xml:space="preserve"> </w:t>
      </w:r>
      <w:r w:rsidR="00646B8D" w:rsidRPr="00A76258">
        <w:rPr>
          <w:szCs w:val="24"/>
        </w:rPr>
        <w:t xml:space="preserve">After the initial dataset was divided into two subsets, the decision tree continued to split these subsets based on the independent variables associated with the highest variance reduction. The </w:t>
      </w:r>
      <w:r w:rsidR="0046392B" w:rsidRPr="00A76258">
        <w:rPr>
          <w:szCs w:val="24"/>
        </w:rPr>
        <w:t xml:space="preserve">decision </w:t>
      </w:r>
      <w:r w:rsidR="00646B8D" w:rsidRPr="00A76258">
        <w:rPr>
          <w:szCs w:val="24"/>
        </w:rPr>
        <w:t xml:space="preserve">tree kept splitting the data according to the same rule until the variances of the subsets became zero. At the end of this process (when the tree completes the splits), the average variance reduction of the dependent variable is calculated for each independent variable. When an independent variable is associated with a larger variance reduction than others, it concludes that this particular independent variable is more important than others in </w:t>
      </w:r>
      <w:r w:rsidR="002A0074" w:rsidRPr="00A76258">
        <w:rPr>
          <w:szCs w:val="24"/>
        </w:rPr>
        <w:t>predicting</w:t>
      </w:r>
      <w:r w:rsidR="00646B8D" w:rsidRPr="00A76258">
        <w:rPr>
          <w:szCs w:val="24"/>
        </w:rPr>
        <w:t xml:space="preserve"> the dependent variable.</w:t>
      </w:r>
      <w:r w:rsidR="00B36740" w:rsidRPr="00A76258">
        <w:rPr>
          <w:szCs w:val="24"/>
        </w:rPr>
        <w:t xml:space="preserve"> </w:t>
      </w:r>
    </w:p>
    <w:p w14:paraId="7981F8E0" w14:textId="62302A8E" w:rsidR="00222961" w:rsidRPr="00A76258" w:rsidRDefault="00560FED" w:rsidP="00133389">
      <w:pPr>
        <w:ind w:firstLine="720"/>
        <w:rPr>
          <w:szCs w:val="24"/>
        </w:rPr>
      </w:pPr>
      <w:r w:rsidRPr="00A76258">
        <w:rPr>
          <w:szCs w:val="24"/>
        </w:rPr>
        <w:t xml:space="preserve">Consequently, </w:t>
      </w:r>
      <w:r w:rsidR="00222961" w:rsidRPr="00A76258">
        <w:rPr>
          <w:szCs w:val="24"/>
        </w:rPr>
        <w:t>machine learning computation</w:t>
      </w:r>
      <w:r w:rsidR="006F1ABB" w:rsidRPr="00A76258">
        <w:rPr>
          <w:szCs w:val="24"/>
        </w:rPr>
        <w:t xml:space="preserve"> </w:t>
      </w:r>
      <w:r w:rsidR="00EC6912" w:rsidRPr="00A76258">
        <w:rPr>
          <w:szCs w:val="24"/>
        </w:rPr>
        <w:t>for</w:t>
      </w:r>
      <w:r w:rsidR="006F1ABB" w:rsidRPr="00A76258">
        <w:rPr>
          <w:szCs w:val="24"/>
        </w:rPr>
        <w:t xml:space="preserve"> RFCs model configuration</w:t>
      </w:r>
      <w:r w:rsidR="002A5E13" w:rsidRPr="00A76258">
        <w:rPr>
          <w:szCs w:val="24"/>
        </w:rPr>
        <w:t xml:space="preserve"> contributes to</w:t>
      </w:r>
      <w:r w:rsidRPr="00A76258">
        <w:rPr>
          <w:szCs w:val="24"/>
        </w:rPr>
        <w:t xml:space="preserve"> produc</w:t>
      </w:r>
      <w:r w:rsidR="002A5E13" w:rsidRPr="00A76258">
        <w:rPr>
          <w:szCs w:val="24"/>
        </w:rPr>
        <w:t>ing</w:t>
      </w:r>
      <w:r w:rsidRPr="00A76258">
        <w:rPr>
          <w:szCs w:val="24"/>
        </w:rPr>
        <w:t xml:space="preserve"> a measure of the importance of the </w:t>
      </w:r>
      <w:r w:rsidR="00B36740" w:rsidRPr="00A76258">
        <w:rPr>
          <w:szCs w:val="24"/>
        </w:rPr>
        <w:t>independent</w:t>
      </w:r>
      <w:r w:rsidRPr="00A76258">
        <w:rPr>
          <w:szCs w:val="24"/>
        </w:rPr>
        <w:t xml:space="preserve"> variable</w:t>
      </w:r>
      <w:r w:rsidR="00B36740" w:rsidRPr="00A76258">
        <w:rPr>
          <w:szCs w:val="24"/>
        </w:rPr>
        <w:t xml:space="preserve"> on the predictive model </w:t>
      </w:r>
      <w:r w:rsidR="00222961" w:rsidRPr="00A76258">
        <w:rPr>
          <w:szCs w:val="24"/>
        </w:rPr>
        <w:t>(</w:t>
      </w:r>
      <w:r w:rsidR="00336792" w:rsidRPr="00A76258">
        <w:rPr>
          <w:szCs w:val="24"/>
        </w:rPr>
        <w:t>Breiman</w:t>
      </w:r>
      <w:r w:rsidR="00782344" w:rsidRPr="00A76258">
        <w:rPr>
          <w:szCs w:val="24"/>
        </w:rPr>
        <w:t>, 200</w:t>
      </w:r>
      <w:r w:rsidR="00540A7F" w:rsidRPr="00A76258">
        <w:rPr>
          <w:szCs w:val="24"/>
        </w:rPr>
        <w:t>1</w:t>
      </w:r>
      <w:r w:rsidR="00336792" w:rsidRPr="00A76258">
        <w:rPr>
          <w:szCs w:val="24"/>
        </w:rPr>
        <w:t>, 2017</w:t>
      </w:r>
      <w:r w:rsidR="00782344" w:rsidRPr="00A76258">
        <w:rPr>
          <w:szCs w:val="24"/>
        </w:rPr>
        <w:t>; Liaw &amp; Wiener, 2002</w:t>
      </w:r>
      <w:r w:rsidR="00222961" w:rsidRPr="00A76258">
        <w:rPr>
          <w:szCs w:val="24"/>
        </w:rPr>
        <w:t xml:space="preserve">). </w:t>
      </w:r>
      <w:r w:rsidR="002A5E13" w:rsidRPr="00A76258">
        <w:rPr>
          <w:szCs w:val="24"/>
        </w:rPr>
        <w:t>Arguably, t</w:t>
      </w:r>
      <w:r w:rsidR="00222961" w:rsidRPr="00A76258">
        <w:rPr>
          <w:szCs w:val="24"/>
        </w:rPr>
        <w:t>he most practical advantage of utilizing the RFCs algorithm is that it can provide relative importance evaluation among variables, which allows for determining informative salience indicators on a dependent variable</w:t>
      </w:r>
      <w:r w:rsidR="002A5E13" w:rsidRPr="00A76258">
        <w:rPr>
          <w:szCs w:val="24"/>
        </w:rPr>
        <w:t xml:space="preserve"> (Lin et al., 2019</w:t>
      </w:r>
      <w:r w:rsidR="00201274" w:rsidRPr="00A76258">
        <w:rPr>
          <w:szCs w:val="24"/>
        </w:rPr>
        <w:t>; Strobl et al., 2008</w:t>
      </w:r>
      <w:r w:rsidR="002A5E13" w:rsidRPr="00A76258">
        <w:rPr>
          <w:szCs w:val="24"/>
        </w:rPr>
        <w:t>)</w:t>
      </w:r>
      <w:r w:rsidR="00222961" w:rsidRPr="00A76258">
        <w:rPr>
          <w:szCs w:val="24"/>
        </w:rPr>
        <w:t>.</w:t>
      </w:r>
    </w:p>
    <w:p w14:paraId="364CF599" w14:textId="32B6E18F" w:rsidR="00EA3D84" w:rsidRPr="00A76258" w:rsidRDefault="00EA3D84" w:rsidP="00EA3D84">
      <w:pPr>
        <w:pStyle w:val="Heading3"/>
      </w:pPr>
      <w:bookmarkStart w:id="67" w:name="_Toc130286702"/>
      <w:r w:rsidRPr="00A76258">
        <w:lastRenderedPageBreak/>
        <w:t>Conducting R</w:t>
      </w:r>
      <w:r w:rsidR="00BD62F5" w:rsidRPr="00A76258">
        <w:t xml:space="preserve">andom </w:t>
      </w:r>
      <w:r w:rsidRPr="00A76258">
        <w:t>F</w:t>
      </w:r>
      <w:r w:rsidR="00BD62F5" w:rsidRPr="00A76258">
        <w:t xml:space="preserve">orest </w:t>
      </w:r>
      <w:r w:rsidRPr="00A76258">
        <w:t>C</w:t>
      </w:r>
      <w:r w:rsidR="00BD62F5" w:rsidRPr="00A76258">
        <w:t>lassifier</w:t>
      </w:r>
      <w:r w:rsidRPr="00A76258">
        <w:t>s</w:t>
      </w:r>
      <w:bookmarkEnd w:id="67"/>
    </w:p>
    <w:p w14:paraId="1246DBA5" w14:textId="2270B9B6" w:rsidR="005971E1" w:rsidRPr="00A76258" w:rsidRDefault="005C1349" w:rsidP="00F610B9">
      <w:pPr>
        <w:ind w:firstLine="720"/>
        <w:rPr>
          <w:szCs w:val="24"/>
        </w:rPr>
      </w:pPr>
      <w:r w:rsidRPr="00A76258">
        <w:rPr>
          <w:szCs w:val="24"/>
        </w:rPr>
        <w:t>In this study, a prediction model on adult education participation of working adults’ was constructed based on the RFCs algorithm as follows</w:t>
      </w:r>
      <w:r w:rsidR="0035311A" w:rsidRPr="00A76258">
        <w:rPr>
          <w:szCs w:val="24"/>
        </w:rPr>
        <w:t xml:space="preserve">. First, </w:t>
      </w:r>
      <w:r w:rsidR="00E36504" w:rsidRPr="00A76258">
        <w:rPr>
          <w:szCs w:val="24"/>
        </w:rPr>
        <w:t xml:space="preserve">requested </w:t>
      </w:r>
      <w:r w:rsidR="00E36504" w:rsidRPr="00A76258">
        <w:rPr>
          <w:i/>
          <w:iCs/>
          <w:szCs w:val="24"/>
        </w:rPr>
        <w:t>k</w:t>
      </w:r>
      <w:r w:rsidR="00E36504" w:rsidRPr="00A76258">
        <w:rPr>
          <w:szCs w:val="24"/>
        </w:rPr>
        <w:t xml:space="preserve"> samples from the input dataset using bootstrap sampling (random sampling with replacement) to </w:t>
      </w:r>
      <w:r w:rsidR="00D629D3" w:rsidRPr="00A76258">
        <w:rPr>
          <w:szCs w:val="24"/>
        </w:rPr>
        <w:t>produce</w:t>
      </w:r>
      <w:r w:rsidR="00E36504" w:rsidRPr="00A76258">
        <w:rPr>
          <w:szCs w:val="24"/>
        </w:rPr>
        <w:t xml:space="preserve"> the training dataset with </w:t>
      </w:r>
      <w:r w:rsidR="00E36504" w:rsidRPr="00A76258">
        <w:rPr>
          <w:i/>
          <w:iCs/>
          <w:szCs w:val="24"/>
        </w:rPr>
        <w:t>k</w:t>
      </w:r>
      <w:r w:rsidR="00E36504" w:rsidRPr="00A76258">
        <w:rPr>
          <w:szCs w:val="24"/>
        </w:rPr>
        <w:t xml:space="preserve"> trees</w:t>
      </w:r>
      <w:r w:rsidR="007C25CE" w:rsidRPr="00A76258">
        <w:rPr>
          <w:szCs w:val="24"/>
        </w:rPr>
        <w:t xml:space="preserve">. </w:t>
      </w:r>
      <w:r w:rsidR="00860532" w:rsidRPr="00A76258">
        <w:rPr>
          <w:szCs w:val="24"/>
        </w:rPr>
        <w:t xml:space="preserve">As mentioned earlier, RFCs employ multiple decision trees for each forest. In this study, each forest includes 500 decision trees and calculates the mode rankings of each independent variable. </w:t>
      </w:r>
      <w:r w:rsidR="003B6D15" w:rsidRPr="00A76258">
        <w:rPr>
          <w:szCs w:val="24"/>
        </w:rPr>
        <w:t>Then, a</w:t>
      </w:r>
      <w:r w:rsidR="00E36504" w:rsidRPr="00A76258">
        <w:rPr>
          <w:szCs w:val="24"/>
        </w:rPr>
        <w:t xml:space="preserve">pproximately 1/3 of the samples </w:t>
      </w:r>
      <w:r w:rsidR="007C25CE" w:rsidRPr="00A76258">
        <w:rPr>
          <w:szCs w:val="24"/>
        </w:rPr>
        <w:t>were</w:t>
      </w:r>
      <w:r w:rsidR="00E36504" w:rsidRPr="00A76258">
        <w:rPr>
          <w:szCs w:val="24"/>
        </w:rPr>
        <w:t xml:space="preserve"> selected</w:t>
      </w:r>
      <w:r w:rsidR="007C25CE" w:rsidRPr="00A76258">
        <w:rPr>
          <w:szCs w:val="24"/>
        </w:rPr>
        <w:t xml:space="preserve"> (</w:t>
      </w:r>
      <w:r w:rsidR="00E36504" w:rsidRPr="00A76258">
        <w:rPr>
          <w:szCs w:val="24"/>
        </w:rPr>
        <w:t>OOB data</w:t>
      </w:r>
      <w:r w:rsidR="007C25CE" w:rsidRPr="00A76258">
        <w:rPr>
          <w:szCs w:val="24"/>
        </w:rPr>
        <w:t xml:space="preserve">) and </w:t>
      </w:r>
      <w:r w:rsidR="003B6D15" w:rsidRPr="00A76258">
        <w:rPr>
          <w:szCs w:val="24"/>
        </w:rPr>
        <w:t>were</w:t>
      </w:r>
      <w:r w:rsidR="00E36504" w:rsidRPr="00A76258">
        <w:rPr>
          <w:szCs w:val="24"/>
        </w:rPr>
        <w:t xml:space="preserve"> used as the testing dataset to evaluate model performance. Second,</w:t>
      </w:r>
      <w:r w:rsidR="00D629D3" w:rsidRPr="00A76258">
        <w:rPr>
          <w:szCs w:val="24"/>
        </w:rPr>
        <w:t xml:space="preserve"> </w:t>
      </w:r>
      <w:r w:rsidR="00D629D3" w:rsidRPr="00A76258">
        <w:rPr>
          <w:i/>
          <w:iCs/>
          <w:szCs w:val="24"/>
        </w:rPr>
        <w:t>m</w:t>
      </w:r>
      <w:r w:rsidR="00D629D3" w:rsidRPr="00A76258">
        <w:rPr>
          <w:szCs w:val="24"/>
        </w:rPr>
        <w:t xml:space="preserve"> variables were</w:t>
      </w:r>
      <w:r w:rsidR="00E36504" w:rsidRPr="00A76258">
        <w:rPr>
          <w:szCs w:val="24"/>
        </w:rPr>
        <w:t xml:space="preserve"> </w:t>
      </w:r>
      <w:r w:rsidR="00D629D3" w:rsidRPr="00A76258">
        <w:rPr>
          <w:szCs w:val="24"/>
        </w:rPr>
        <w:t xml:space="preserve">randomly </w:t>
      </w:r>
      <w:r w:rsidR="00106FDE" w:rsidRPr="00A76258">
        <w:rPr>
          <w:szCs w:val="24"/>
        </w:rPr>
        <w:t xml:space="preserve">selected </w:t>
      </w:r>
      <w:r w:rsidR="00D629D3" w:rsidRPr="00A76258">
        <w:rPr>
          <w:szCs w:val="24"/>
        </w:rPr>
        <w:t>in each node</w:t>
      </w:r>
      <w:r w:rsidR="00317403" w:rsidRPr="00A76258">
        <w:rPr>
          <w:szCs w:val="24"/>
        </w:rPr>
        <w:t xml:space="preserve"> </w:t>
      </w:r>
      <w:r w:rsidR="00D629D3" w:rsidRPr="00A76258">
        <w:rPr>
          <w:szCs w:val="24"/>
        </w:rPr>
        <w:t xml:space="preserve">and generated the best split based on </w:t>
      </w:r>
      <w:r w:rsidR="00B14E85" w:rsidRPr="00A76258">
        <w:rPr>
          <w:szCs w:val="24"/>
        </w:rPr>
        <w:t xml:space="preserve">the </w:t>
      </w:r>
      <w:r w:rsidR="00576533" w:rsidRPr="00A76258">
        <w:rPr>
          <w:szCs w:val="24"/>
        </w:rPr>
        <w:t>lowest OOB errors</w:t>
      </w:r>
      <w:r w:rsidR="00D629D3" w:rsidRPr="00A76258">
        <w:rPr>
          <w:szCs w:val="24"/>
        </w:rPr>
        <w:t xml:space="preserve">. </w:t>
      </w:r>
      <w:r w:rsidR="00860532" w:rsidRPr="00A76258">
        <w:rPr>
          <w:szCs w:val="24"/>
        </w:rPr>
        <w:t>Due to the socioeconomic nature of the dataset</w:t>
      </w:r>
      <w:r w:rsidR="00522BF2" w:rsidRPr="00A76258">
        <w:rPr>
          <w:szCs w:val="24"/>
        </w:rPr>
        <w:t xml:space="preserve"> (Choi et al., 2020)</w:t>
      </w:r>
      <w:r w:rsidR="00860532" w:rsidRPr="00A76258">
        <w:rPr>
          <w:szCs w:val="24"/>
        </w:rPr>
        <w:t xml:space="preserve">, this study also implements a </w:t>
      </w:r>
      <w:r w:rsidR="00860532" w:rsidRPr="00A76258">
        <w:rPr>
          <w:i/>
          <w:iCs/>
          <w:szCs w:val="24"/>
        </w:rPr>
        <w:t>4</w:t>
      </w:r>
      <w:r w:rsidR="00860532" w:rsidRPr="00A76258">
        <w:rPr>
          <w:szCs w:val="24"/>
        </w:rPr>
        <w:t xml:space="preserve">-fold cross-validation strategy before concluding on the </w:t>
      </w:r>
      <w:r w:rsidR="00B844D9" w:rsidRPr="00A76258">
        <w:rPr>
          <w:szCs w:val="24"/>
        </w:rPr>
        <w:t>variable importance</w:t>
      </w:r>
      <w:r w:rsidR="00860532" w:rsidRPr="00A76258">
        <w:rPr>
          <w:szCs w:val="24"/>
        </w:rPr>
        <w:t xml:space="preserve">. </w:t>
      </w:r>
      <w:r w:rsidR="000E5EA7" w:rsidRPr="00A76258">
        <w:rPr>
          <w:szCs w:val="24"/>
        </w:rPr>
        <w:t>This means, 4 forests were created that include a total of 2,000 decision trees using random sampling with replacement</w:t>
      </w:r>
      <w:r w:rsidR="00860532" w:rsidRPr="00A76258">
        <w:rPr>
          <w:szCs w:val="24"/>
        </w:rPr>
        <w:t>. This strategy helps to improve the model accuracy. Next, t</w:t>
      </w:r>
      <w:r w:rsidR="00515F76" w:rsidRPr="00A76258">
        <w:rPr>
          <w:szCs w:val="24"/>
        </w:rPr>
        <w:t xml:space="preserve">he classification results </w:t>
      </w:r>
      <w:r w:rsidR="001A5503" w:rsidRPr="00A76258">
        <w:rPr>
          <w:szCs w:val="24"/>
        </w:rPr>
        <w:t>were obtained</w:t>
      </w:r>
      <w:r w:rsidR="00515F76" w:rsidRPr="00A76258">
        <w:rPr>
          <w:szCs w:val="24"/>
        </w:rPr>
        <w:t xml:space="preserve"> based on the voting result of all trees</w:t>
      </w:r>
      <w:r w:rsidR="00924FE7" w:rsidRPr="00A76258">
        <w:rPr>
          <w:szCs w:val="24"/>
        </w:rPr>
        <w:t>,</w:t>
      </w:r>
      <w:r w:rsidR="00D27A0B" w:rsidRPr="00A76258">
        <w:rPr>
          <w:szCs w:val="24"/>
        </w:rPr>
        <w:t xml:space="preserve"> and the relative </w:t>
      </w:r>
      <w:r w:rsidR="00B83BC6" w:rsidRPr="00A76258">
        <w:rPr>
          <w:szCs w:val="24"/>
        </w:rPr>
        <w:t>variable importance</w:t>
      </w:r>
      <w:r w:rsidR="00D27A0B" w:rsidRPr="00A76258">
        <w:rPr>
          <w:szCs w:val="24"/>
        </w:rPr>
        <w:t xml:space="preserve"> </w:t>
      </w:r>
      <w:r w:rsidR="00924FE7" w:rsidRPr="00A76258">
        <w:rPr>
          <w:szCs w:val="24"/>
        </w:rPr>
        <w:t>was</w:t>
      </w:r>
      <w:r w:rsidR="007E6CC0" w:rsidRPr="00A76258">
        <w:rPr>
          <w:szCs w:val="24"/>
        </w:rPr>
        <w:t xml:space="preserve"> ranked by </w:t>
      </w:r>
      <w:r w:rsidR="00D27A0B" w:rsidRPr="00A76258">
        <w:rPr>
          <w:szCs w:val="24"/>
        </w:rPr>
        <w:t xml:space="preserve">the </w:t>
      </w:r>
      <w:r w:rsidR="00D27A0B" w:rsidRPr="00A76258">
        <w:rPr>
          <w:i/>
          <w:iCs/>
          <w:szCs w:val="24"/>
        </w:rPr>
        <w:t>mean decrease accuracy</w:t>
      </w:r>
      <w:r w:rsidR="00D27A0B" w:rsidRPr="00A76258">
        <w:rPr>
          <w:szCs w:val="24"/>
        </w:rPr>
        <w:t xml:space="preserve"> (MDA). </w:t>
      </w:r>
      <w:r w:rsidR="003B6D15" w:rsidRPr="00A76258">
        <w:rPr>
          <w:szCs w:val="24"/>
        </w:rPr>
        <w:t>The MDA indicates the increase in OOB errors when random noise is added to one variable</w:t>
      </w:r>
      <w:r w:rsidR="00924FE7" w:rsidRPr="00A76258">
        <w:rPr>
          <w:szCs w:val="24"/>
        </w:rPr>
        <w:t xml:space="preserve"> (Lin et al., 2019)</w:t>
      </w:r>
      <w:r w:rsidR="003B6D15" w:rsidRPr="00A76258">
        <w:rPr>
          <w:szCs w:val="24"/>
        </w:rPr>
        <w:t xml:space="preserve">. For this measure, a higher value suggests greater importance of the </w:t>
      </w:r>
      <w:r w:rsidR="00924FE7" w:rsidRPr="00A76258">
        <w:rPr>
          <w:szCs w:val="24"/>
        </w:rPr>
        <w:t>predictor on the dependent variable</w:t>
      </w:r>
      <w:r w:rsidR="003B6D15" w:rsidRPr="00A76258">
        <w:rPr>
          <w:szCs w:val="24"/>
        </w:rPr>
        <w:t>.</w:t>
      </w:r>
      <w:r w:rsidR="002A18F1" w:rsidRPr="00A76258">
        <w:rPr>
          <w:szCs w:val="24"/>
        </w:rPr>
        <w:t xml:space="preserve"> </w:t>
      </w:r>
      <w:r w:rsidR="00646B8D" w:rsidRPr="00A76258">
        <w:rPr>
          <w:szCs w:val="24"/>
        </w:rPr>
        <w:t xml:space="preserve">It should be noted that </w:t>
      </w:r>
      <w:r w:rsidR="008E373B" w:rsidRPr="00A76258">
        <w:rPr>
          <w:szCs w:val="24"/>
        </w:rPr>
        <w:t xml:space="preserve">the </w:t>
      </w:r>
      <w:r w:rsidR="00646B8D" w:rsidRPr="00A76258">
        <w:rPr>
          <w:szCs w:val="24"/>
        </w:rPr>
        <w:t xml:space="preserve">RFCs </w:t>
      </w:r>
      <w:r w:rsidR="00BF6837" w:rsidRPr="00A76258">
        <w:rPr>
          <w:szCs w:val="24"/>
        </w:rPr>
        <w:t>method is</w:t>
      </w:r>
      <w:r w:rsidR="00646B8D" w:rsidRPr="00A76258">
        <w:rPr>
          <w:szCs w:val="24"/>
        </w:rPr>
        <w:t xml:space="preserve"> not </w:t>
      </w:r>
      <w:r w:rsidR="009F1913" w:rsidRPr="00A76258">
        <w:rPr>
          <w:szCs w:val="24"/>
        </w:rPr>
        <w:t xml:space="preserve">a </w:t>
      </w:r>
      <w:r w:rsidR="00646B8D" w:rsidRPr="00A76258">
        <w:rPr>
          <w:szCs w:val="24"/>
        </w:rPr>
        <w:t xml:space="preserve">parameterized </w:t>
      </w:r>
      <w:r w:rsidR="005D2CAD" w:rsidRPr="00A76258">
        <w:rPr>
          <w:szCs w:val="24"/>
        </w:rPr>
        <w:t>model</w:t>
      </w:r>
      <w:r w:rsidR="00646B8D" w:rsidRPr="00A76258">
        <w:rPr>
          <w:szCs w:val="24"/>
        </w:rPr>
        <w:t>, therefore, do</w:t>
      </w:r>
      <w:r w:rsidR="005D2CAD" w:rsidRPr="00A76258">
        <w:rPr>
          <w:szCs w:val="24"/>
        </w:rPr>
        <w:t>es</w:t>
      </w:r>
      <w:r w:rsidR="00646B8D" w:rsidRPr="00A76258">
        <w:rPr>
          <w:szCs w:val="24"/>
        </w:rPr>
        <w:t xml:space="preserve"> not provide </w:t>
      </w:r>
      <w:r w:rsidR="003E005B" w:rsidRPr="00A76258">
        <w:rPr>
          <w:szCs w:val="24"/>
        </w:rPr>
        <w:t>the estimated</w:t>
      </w:r>
      <w:r w:rsidR="00646B8D" w:rsidRPr="00A76258">
        <w:rPr>
          <w:szCs w:val="24"/>
        </w:rPr>
        <w:t xml:space="preserve"> coefficients or their statistical significance</w:t>
      </w:r>
      <w:r w:rsidR="008C5B7F" w:rsidRPr="00A76258">
        <w:rPr>
          <w:szCs w:val="24"/>
        </w:rPr>
        <w:t>,</w:t>
      </w:r>
      <w:r w:rsidR="009D1B0B" w:rsidRPr="00A76258">
        <w:rPr>
          <w:szCs w:val="24"/>
        </w:rPr>
        <w:t xml:space="preserve"> unlike traditional </w:t>
      </w:r>
      <w:r w:rsidR="00A91732" w:rsidRPr="00A76258">
        <w:rPr>
          <w:szCs w:val="24"/>
        </w:rPr>
        <w:t>parametric</w:t>
      </w:r>
      <w:r w:rsidR="00E63585" w:rsidRPr="00A76258">
        <w:rPr>
          <w:szCs w:val="24"/>
        </w:rPr>
        <w:t xml:space="preserve"> </w:t>
      </w:r>
      <w:r w:rsidR="009D1B0B" w:rsidRPr="00A76258">
        <w:rPr>
          <w:szCs w:val="24"/>
        </w:rPr>
        <w:t>regression models (</w:t>
      </w:r>
      <w:r w:rsidR="008C5B7F" w:rsidRPr="00A76258">
        <w:rPr>
          <w:szCs w:val="24"/>
        </w:rPr>
        <w:t>Strobl et al., 2008</w:t>
      </w:r>
      <w:r w:rsidR="009D1B0B" w:rsidRPr="00A76258">
        <w:rPr>
          <w:szCs w:val="24"/>
        </w:rPr>
        <w:t>)</w:t>
      </w:r>
      <w:r w:rsidR="00646B8D" w:rsidRPr="00A76258">
        <w:rPr>
          <w:szCs w:val="24"/>
        </w:rPr>
        <w:t xml:space="preserve">. </w:t>
      </w:r>
      <w:r w:rsidR="006F5C89" w:rsidRPr="00A76258">
        <w:rPr>
          <w:szCs w:val="24"/>
        </w:rPr>
        <w:t>As such</w:t>
      </w:r>
      <w:r w:rsidR="00274FF2" w:rsidRPr="00A76258">
        <w:rPr>
          <w:szCs w:val="24"/>
        </w:rPr>
        <w:t>,</w:t>
      </w:r>
      <w:r w:rsidR="00481BBD" w:rsidRPr="00A76258">
        <w:rPr>
          <w:szCs w:val="24"/>
        </w:rPr>
        <w:t xml:space="preserve"> a careful interpretation is needed as</w:t>
      </w:r>
      <w:r w:rsidR="00646B8D" w:rsidRPr="00A76258">
        <w:rPr>
          <w:szCs w:val="24"/>
        </w:rPr>
        <w:t xml:space="preserve"> the utilization of RFCs provides information on the relative importance of each independent variable but not on the directionality of these variables.</w:t>
      </w:r>
    </w:p>
    <w:p w14:paraId="1AB46F82" w14:textId="4B27C1BE" w:rsidR="007B4C8F" w:rsidRPr="00A76258" w:rsidRDefault="00BA4AE3" w:rsidP="00F610B9">
      <w:pPr>
        <w:ind w:firstLine="720"/>
        <w:rPr>
          <w:szCs w:val="24"/>
        </w:rPr>
      </w:pPr>
      <w:r w:rsidRPr="003860EF">
        <w:rPr>
          <w:szCs w:val="24"/>
        </w:rPr>
        <w:lastRenderedPageBreak/>
        <w:t>In order to address</w:t>
      </w:r>
      <w:r w:rsidR="003E268A" w:rsidRPr="003860EF">
        <w:rPr>
          <w:szCs w:val="24"/>
        </w:rPr>
        <w:t xml:space="preserve"> the</w:t>
      </w:r>
      <w:r w:rsidR="00646B8D" w:rsidRPr="003860EF">
        <w:rPr>
          <w:szCs w:val="24"/>
        </w:rPr>
        <w:t xml:space="preserve"> </w:t>
      </w:r>
      <w:r w:rsidR="00802CE5" w:rsidRPr="003860EF">
        <w:rPr>
          <w:szCs w:val="24"/>
        </w:rPr>
        <w:t xml:space="preserve">aforementioned </w:t>
      </w:r>
      <w:r w:rsidR="00646B8D" w:rsidRPr="003860EF">
        <w:rPr>
          <w:szCs w:val="24"/>
        </w:rPr>
        <w:t xml:space="preserve">purpose of </w:t>
      </w:r>
      <w:r w:rsidR="009804E7" w:rsidRPr="003860EF">
        <w:rPr>
          <w:szCs w:val="24"/>
        </w:rPr>
        <w:t>the</w:t>
      </w:r>
      <w:r w:rsidR="00646B8D" w:rsidRPr="003860EF">
        <w:rPr>
          <w:szCs w:val="24"/>
        </w:rPr>
        <w:t xml:space="preserve"> </w:t>
      </w:r>
      <w:r w:rsidR="000F196B" w:rsidRPr="003860EF">
        <w:rPr>
          <w:szCs w:val="24"/>
        </w:rPr>
        <w:t>study</w:t>
      </w:r>
      <w:r w:rsidR="005D7E65" w:rsidRPr="003860EF">
        <w:rPr>
          <w:szCs w:val="24"/>
        </w:rPr>
        <w:t xml:space="preserve"> and related research questions (RQs 1–3)</w:t>
      </w:r>
      <w:r w:rsidR="00646B8D" w:rsidRPr="003860EF">
        <w:rPr>
          <w:szCs w:val="24"/>
        </w:rPr>
        <w:t xml:space="preserve">, </w:t>
      </w:r>
      <w:r w:rsidR="00734B2A" w:rsidRPr="003860EF">
        <w:rPr>
          <w:szCs w:val="24"/>
        </w:rPr>
        <w:t xml:space="preserve">each </w:t>
      </w:r>
      <w:r w:rsidR="00B4502A" w:rsidRPr="003860EF">
        <w:rPr>
          <w:szCs w:val="24"/>
        </w:rPr>
        <w:t xml:space="preserve">RFCs model </w:t>
      </w:r>
      <w:r w:rsidR="00734B2A" w:rsidRPr="003860EF">
        <w:rPr>
          <w:szCs w:val="24"/>
        </w:rPr>
        <w:t>was</w:t>
      </w:r>
      <w:r w:rsidR="00B4502A" w:rsidRPr="003860EF">
        <w:rPr>
          <w:szCs w:val="24"/>
        </w:rPr>
        <w:t xml:space="preserve"> built using </w:t>
      </w:r>
      <w:r w:rsidR="001654CE" w:rsidRPr="003860EF">
        <w:rPr>
          <w:szCs w:val="24"/>
        </w:rPr>
        <w:t xml:space="preserve">the </w:t>
      </w:r>
      <w:r w:rsidR="007B4C8F" w:rsidRPr="003860EF">
        <w:rPr>
          <w:szCs w:val="24"/>
        </w:rPr>
        <w:t>“randomForest” package (</w:t>
      </w:r>
      <w:r w:rsidR="00900983" w:rsidRPr="003860EF">
        <w:rPr>
          <w:szCs w:val="24"/>
        </w:rPr>
        <w:t>Liaw &amp; Wiener, 2015</w:t>
      </w:r>
      <w:r w:rsidR="007B4C8F" w:rsidRPr="003860EF">
        <w:rPr>
          <w:szCs w:val="24"/>
        </w:rPr>
        <w:t>)</w:t>
      </w:r>
      <w:r w:rsidR="003E268A" w:rsidRPr="003860EF">
        <w:rPr>
          <w:szCs w:val="24"/>
        </w:rPr>
        <w:t xml:space="preserve">, which </w:t>
      </w:r>
      <w:r w:rsidR="007B4C8F" w:rsidRPr="003860EF">
        <w:rPr>
          <w:szCs w:val="24"/>
        </w:rPr>
        <w:t xml:space="preserve">is deployed </w:t>
      </w:r>
      <w:r w:rsidR="003E268A" w:rsidRPr="003860EF">
        <w:rPr>
          <w:szCs w:val="24"/>
        </w:rPr>
        <w:t>to estimate</w:t>
      </w:r>
      <w:r w:rsidR="007B4C8F" w:rsidRPr="003860EF">
        <w:rPr>
          <w:szCs w:val="24"/>
        </w:rPr>
        <w:t xml:space="preserve"> a tree-based classification model in R software version 4.1.1 (R Core Team, 20</w:t>
      </w:r>
      <w:r w:rsidR="00E467F7" w:rsidRPr="003860EF">
        <w:rPr>
          <w:szCs w:val="24"/>
        </w:rPr>
        <w:t>21</w:t>
      </w:r>
      <w:r w:rsidR="007B4C8F" w:rsidRPr="003860EF">
        <w:rPr>
          <w:szCs w:val="24"/>
        </w:rPr>
        <w:t>).</w:t>
      </w:r>
      <w:r w:rsidR="00A72514" w:rsidRPr="003860EF">
        <w:rPr>
          <w:szCs w:val="24"/>
        </w:rPr>
        <w:t xml:space="preserve"> To compare </w:t>
      </w:r>
      <w:r w:rsidR="006C3C95" w:rsidRPr="003860EF">
        <w:rPr>
          <w:szCs w:val="24"/>
        </w:rPr>
        <w:t xml:space="preserve">the </w:t>
      </w:r>
      <w:r w:rsidR="00A72514" w:rsidRPr="003860EF">
        <w:rPr>
          <w:szCs w:val="24"/>
        </w:rPr>
        <w:t xml:space="preserve">model performance </w:t>
      </w:r>
      <w:r w:rsidR="00504D61" w:rsidRPr="003860EF">
        <w:rPr>
          <w:szCs w:val="24"/>
        </w:rPr>
        <w:t xml:space="preserve">(i.e., classification accuracy) </w:t>
      </w:r>
      <w:r w:rsidR="00A72514" w:rsidRPr="003860EF">
        <w:rPr>
          <w:szCs w:val="24"/>
        </w:rPr>
        <w:t xml:space="preserve">of </w:t>
      </w:r>
      <w:r w:rsidR="005D444D" w:rsidRPr="003860EF">
        <w:rPr>
          <w:szCs w:val="24"/>
        </w:rPr>
        <w:t xml:space="preserve">the </w:t>
      </w:r>
      <w:r w:rsidR="00C46229" w:rsidRPr="003860EF">
        <w:rPr>
          <w:szCs w:val="24"/>
        </w:rPr>
        <w:t xml:space="preserve">RFCs </w:t>
      </w:r>
      <w:r w:rsidR="006C3C95" w:rsidRPr="003860EF">
        <w:rPr>
          <w:szCs w:val="24"/>
        </w:rPr>
        <w:t>algorithm</w:t>
      </w:r>
      <w:r w:rsidR="00DC5FAC" w:rsidRPr="003860EF">
        <w:rPr>
          <w:szCs w:val="24"/>
        </w:rPr>
        <w:t xml:space="preserve"> </w:t>
      </w:r>
      <w:r w:rsidR="00D911F0" w:rsidRPr="003860EF">
        <w:rPr>
          <w:szCs w:val="24"/>
        </w:rPr>
        <w:t>o</w:t>
      </w:r>
      <w:r w:rsidR="006C3C95" w:rsidRPr="003860EF">
        <w:rPr>
          <w:szCs w:val="24"/>
        </w:rPr>
        <w:t xml:space="preserve">ver the </w:t>
      </w:r>
      <w:r w:rsidR="00565B10" w:rsidRPr="003860EF">
        <w:rPr>
          <w:szCs w:val="24"/>
        </w:rPr>
        <w:t>traditional</w:t>
      </w:r>
      <w:r w:rsidR="00E82FD2" w:rsidRPr="003860EF">
        <w:rPr>
          <w:szCs w:val="24"/>
        </w:rPr>
        <w:t xml:space="preserve"> OLS</w:t>
      </w:r>
      <w:r w:rsidR="00565B10" w:rsidRPr="003860EF">
        <w:rPr>
          <w:szCs w:val="24"/>
        </w:rPr>
        <w:t xml:space="preserve"> </w:t>
      </w:r>
      <w:r w:rsidR="00C46229" w:rsidRPr="003860EF">
        <w:rPr>
          <w:szCs w:val="24"/>
        </w:rPr>
        <w:t xml:space="preserve">regression </w:t>
      </w:r>
      <w:r w:rsidR="006C3C95" w:rsidRPr="003860EF">
        <w:rPr>
          <w:szCs w:val="24"/>
        </w:rPr>
        <w:t>method</w:t>
      </w:r>
      <w:r w:rsidR="00C46229" w:rsidRPr="003860EF">
        <w:rPr>
          <w:szCs w:val="24"/>
        </w:rPr>
        <w:t>, binary logistic regression (BLR) analysis was</w:t>
      </w:r>
      <w:r w:rsidR="006C3626" w:rsidRPr="003860EF">
        <w:rPr>
          <w:szCs w:val="24"/>
        </w:rPr>
        <w:t xml:space="preserve"> also conducted</w:t>
      </w:r>
      <w:r w:rsidR="00C46229" w:rsidRPr="003860EF">
        <w:rPr>
          <w:szCs w:val="24"/>
        </w:rPr>
        <w:t xml:space="preserve"> using IBM SPSS version 28</w:t>
      </w:r>
      <w:r w:rsidR="006C3626" w:rsidRPr="003860EF">
        <w:rPr>
          <w:szCs w:val="24"/>
        </w:rPr>
        <w:t>.</w:t>
      </w:r>
      <w:r w:rsidR="00163612" w:rsidRPr="003860EF">
        <w:rPr>
          <w:szCs w:val="24"/>
        </w:rPr>
        <w:t xml:space="preserve"> BLR analysis </w:t>
      </w:r>
      <w:r w:rsidR="00763C69" w:rsidRPr="003860EF">
        <w:rPr>
          <w:szCs w:val="24"/>
        </w:rPr>
        <w:t>presents</w:t>
      </w:r>
      <w:r w:rsidR="00163612" w:rsidRPr="003860EF">
        <w:rPr>
          <w:szCs w:val="24"/>
        </w:rPr>
        <w:t xml:space="preserve"> </w:t>
      </w:r>
      <w:r w:rsidR="003A2871" w:rsidRPr="003860EF">
        <w:rPr>
          <w:szCs w:val="24"/>
        </w:rPr>
        <w:t>disparate</w:t>
      </w:r>
      <w:r w:rsidR="00163612" w:rsidRPr="003860EF">
        <w:rPr>
          <w:szCs w:val="24"/>
        </w:rPr>
        <w:t xml:space="preserve"> results </w:t>
      </w:r>
      <w:r w:rsidR="009F32B8" w:rsidRPr="003860EF">
        <w:rPr>
          <w:szCs w:val="24"/>
        </w:rPr>
        <w:t>compared to</w:t>
      </w:r>
      <w:r w:rsidR="00C46229" w:rsidRPr="003860EF">
        <w:rPr>
          <w:szCs w:val="24"/>
        </w:rPr>
        <w:t xml:space="preserve"> RFCs, </w:t>
      </w:r>
      <w:r w:rsidR="00163612" w:rsidRPr="003860EF">
        <w:rPr>
          <w:szCs w:val="24"/>
        </w:rPr>
        <w:t xml:space="preserve">based on </w:t>
      </w:r>
      <w:r w:rsidR="003A2871" w:rsidRPr="003860EF">
        <w:rPr>
          <w:szCs w:val="24"/>
        </w:rPr>
        <w:t xml:space="preserve">the estimation of </w:t>
      </w:r>
      <w:r w:rsidR="00163612" w:rsidRPr="003860EF">
        <w:rPr>
          <w:szCs w:val="24"/>
        </w:rPr>
        <w:t>coefficients of independent variables to dependent variables.</w:t>
      </w:r>
    </w:p>
    <w:p w14:paraId="6254C4D9" w14:textId="6BE07068" w:rsidR="00712B8B" w:rsidRPr="00A76258" w:rsidRDefault="00712B8B" w:rsidP="00712B8B">
      <w:pPr>
        <w:pStyle w:val="Heading2"/>
        <w:rPr>
          <w:szCs w:val="24"/>
        </w:rPr>
      </w:pPr>
      <w:bookmarkStart w:id="68" w:name="_Toc130286703"/>
      <w:r w:rsidRPr="00A76258">
        <w:rPr>
          <w:szCs w:val="24"/>
        </w:rPr>
        <w:t>Latent Class Analysis</w:t>
      </w:r>
      <w:bookmarkEnd w:id="68"/>
    </w:p>
    <w:p w14:paraId="01FD24F8" w14:textId="144D5E63" w:rsidR="004B68E4" w:rsidRPr="00A76258" w:rsidRDefault="00115F87" w:rsidP="00676FBF">
      <w:pPr>
        <w:ind w:firstLine="720"/>
        <w:rPr>
          <w:szCs w:val="24"/>
        </w:rPr>
      </w:pPr>
      <w:r w:rsidRPr="00A76258">
        <w:rPr>
          <w:szCs w:val="24"/>
        </w:rPr>
        <w:t xml:space="preserve">LCA is </w:t>
      </w:r>
      <w:r w:rsidR="008449B8" w:rsidRPr="00A76258">
        <w:rPr>
          <w:szCs w:val="24"/>
        </w:rPr>
        <w:t>an</w:t>
      </w:r>
      <w:r w:rsidRPr="00A76258">
        <w:rPr>
          <w:szCs w:val="24"/>
        </w:rPr>
        <w:t xml:space="preserve"> </w:t>
      </w:r>
      <w:r w:rsidR="008449B8" w:rsidRPr="00A76258">
        <w:rPr>
          <w:szCs w:val="24"/>
        </w:rPr>
        <w:t xml:space="preserve">emerging </w:t>
      </w:r>
      <w:r w:rsidR="000068A8" w:rsidRPr="00A76258">
        <w:rPr>
          <w:szCs w:val="24"/>
        </w:rPr>
        <w:t>mixed</w:t>
      </w:r>
      <w:r w:rsidR="00F11986" w:rsidRPr="00A76258">
        <w:rPr>
          <w:szCs w:val="24"/>
        </w:rPr>
        <w:t xml:space="preserve"> modeling</w:t>
      </w:r>
      <w:r w:rsidRPr="00A76258">
        <w:rPr>
          <w:szCs w:val="24"/>
        </w:rPr>
        <w:t xml:space="preserve"> </w:t>
      </w:r>
      <w:r w:rsidR="008449B8" w:rsidRPr="00A76258">
        <w:rPr>
          <w:szCs w:val="24"/>
        </w:rPr>
        <w:t>technique</w:t>
      </w:r>
      <w:r w:rsidRPr="00A76258">
        <w:rPr>
          <w:szCs w:val="24"/>
        </w:rPr>
        <w:t xml:space="preserve"> employed </w:t>
      </w:r>
      <w:r w:rsidR="00F80F25" w:rsidRPr="00A76258">
        <w:rPr>
          <w:szCs w:val="24"/>
        </w:rPr>
        <w:t xml:space="preserve">primarily </w:t>
      </w:r>
      <w:r w:rsidRPr="00A76258">
        <w:rPr>
          <w:szCs w:val="24"/>
        </w:rPr>
        <w:t>to identify sub-groups</w:t>
      </w:r>
      <w:r w:rsidR="0041334F" w:rsidRPr="00A76258">
        <w:rPr>
          <w:szCs w:val="24"/>
        </w:rPr>
        <w:t xml:space="preserve"> within populations in which the same groups of </w:t>
      </w:r>
      <w:r w:rsidR="00BB3F28" w:rsidRPr="00A76258">
        <w:rPr>
          <w:szCs w:val="24"/>
        </w:rPr>
        <w:t>individuals</w:t>
      </w:r>
      <w:r w:rsidR="0041334F" w:rsidRPr="00A76258">
        <w:rPr>
          <w:szCs w:val="24"/>
        </w:rPr>
        <w:t xml:space="preserve"> share similar attributes and characteristics (Hagenaars &amp; McCutcheon, 2002</w:t>
      </w:r>
      <w:r w:rsidR="004E080A" w:rsidRPr="00A76258">
        <w:rPr>
          <w:szCs w:val="24"/>
        </w:rPr>
        <w:t>; Lim et al., 2020</w:t>
      </w:r>
      <w:r w:rsidR="0041334F" w:rsidRPr="00A76258">
        <w:rPr>
          <w:szCs w:val="24"/>
        </w:rPr>
        <w:t xml:space="preserve">). </w:t>
      </w:r>
      <w:r w:rsidR="00051602" w:rsidRPr="00A76258">
        <w:rPr>
          <w:szCs w:val="24"/>
        </w:rPr>
        <w:t>S</w:t>
      </w:r>
      <w:r w:rsidR="00887DC4" w:rsidRPr="00A76258">
        <w:rPr>
          <w:szCs w:val="24"/>
        </w:rPr>
        <w:t xml:space="preserve">ub-groups are referred to as class membership or latent groups, which </w:t>
      </w:r>
      <w:r w:rsidR="00BB3F28" w:rsidRPr="00A76258">
        <w:rPr>
          <w:szCs w:val="24"/>
        </w:rPr>
        <w:t>means</w:t>
      </w:r>
      <w:r w:rsidR="00887DC4" w:rsidRPr="00A76258">
        <w:rPr>
          <w:szCs w:val="24"/>
        </w:rPr>
        <w:t xml:space="preserve"> </w:t>
      </w:r>
      <w:r w:rsidR="00BB3F28" w:rsidRPr="00A76258">
        <w:rPr>
          <w:szCs w:val="24"/>
        </w:rPr>
        <w:t>respondents</w:t>
      </w:r>
      <w:r w:rsidR="00051602" w:rsidRPr="00A76258">
        <w:rPr>
          <w:szCs w:val="24"/>
        </w:rPr>
        <w:t xml:space="preserve"> who </w:t>
      </w:r>
      <w:r w:rsidR="00BB3F28" w:rsidRPr="00A76258">
        <w:rPr>
          <w:szCs w:val="24"/>
        </w:rPr>
        <w:t>have</w:t>
      </w:r>
      <w:r w:rsidR="00051602" w:rsidRPr="00A76258">
        <w:rPr>
          <w:szCs w:val="24"/>
        </w:rPr>
        <w:t xml:space="preserve"> similar patterns </w:t>
      </w:r>
      <w:r w:rsidR="00BB3F28" w:rsidRPr="00A76258">
        <w:rPr>
          <w:szCs w:val="24"/>
        </w:rPr>
        <w:t xml:space="preserve">of </w:t>
      </w:r>
      <w:r w:rsidR="00455A68" w:rsidRPr="00A76258">
        <w:rPr>
          <w:szCs w:val="24"/>
        </w:rPr>
        <w:t xml:space="preserve">responses or behaviors on the observed variables </w:t>
      </w:r>
      <w:r w:rsidR="00051602" w:rsidRPr="00A76258">
        <w:rPr>
          <w:szCs w:val="24"/>
        </w:rPr>
        <w:t>are classified into the same class</w:t>
      </w:r>
      <w:r w:rsidR="00CA2F84" w:rsidRPr="00A76258">
        <w:rPr>
          <w:szCs w:val="24"/>
        </w:rPr>
        <w:t xml:space="preserve">; </w:t>
      </w:r>
      <w:r w:rsidR="008449B8" w:rsidRPr="00A76258">
        <w:rPr>
          <w:szCs w:val="24"/>
        </w:rPr>
        <w:t xml:space="preserve">in this </w:t>
      </w:r>
      <w:r w:rsidR="003E3773" w:rsidRPr="00A76258">
        <w:rPr>
          <w:szCs w:val="24"/>
        </w:rPr>
        <w:t xml:space="preserve">statistical </w:t>
      </w:r>
      <w:r w:rsidR="008449B8" w:rsidRPr="00A76258">
        <w:rPr>
          <w:szCs w:val="24"/>
        </w:rPr>
        <w:t>procedure</w:t>
      </w:r>
      <w:r w:rsidR="00CA2F84" w:rsidRPr="00A76258">
        <w:rPr>
          <w:szCs w:val="24"/>
        </w:rPr>
        <w:t>,</w:t>
      </w:r>
      <w:r w:rsidR="00051602" w:rsidRPr="00A76258">
        <w:rPr>
          <w:szCs w:val="24"/>
        </w:rPr>
        <w:t xml:space="preserve"> </w:t>
      </w:r>
      <w:r w:rsidR="00D44FC5" w:rsidRPr="00A76258">
        <w:rPr>
          <w:szCs w:val="24"/>
        </w:rPr>
        <w:t>group classification</w:t>
      </w:r>
      <w:r w:rsidR="00051602" w:rsidRPr="00A76258">
        <w:rPr>
          <w:szCs w:val="24"/>
        </w:rPr>
        <w:t xml:space="preserve"> is determined by their class membership probabilities</w:t>
      </w:r>
      <w:r w:rsidR="00455A68" w:rsidRPr="00A76258">
        <w:rPr>
          <w:szCs w:val="24"/>
        </w:rPr>
        <w:t xml:space="preserve"> (</w:t>
      </w:r>
      <w:r w:rsidR="00CA2F84" w:rsidRPr="00A76258">
        <w:rPr>
          <w:szCs w:val="24"/>
        </w:rPr>
        <w:t>Kim et al., 2019</w:t>
      </w:r>
      <w:r w:rsidR="004C61CC" w:rsidRPr="00A76258">
        <w:rPr>
          <w:szCs w:val="24"/>
        </w:rPr>
        <w:t>; Muthén &amp; Muthén, 2000</w:t>
      </w:r>
      <w:r w:rsidR="00455A68" w:rsidRPr="00A76258">
        <w:rPr>
          <w:szCs w:val="24"/>
        </w:rPr>
        <w:t>)</w:t>
      </w:r>
      <w:r w:rsidR="00051602" w:rsidRPr="00A76258">
        <w:rPr>
          <w:szCs w:val="24"/>
        </w:rPr>
        <w:t>.</w:t>
      </w:r>
      <w:r w:rsidR="006D0B76" w:rsidRPr="00A76258">
        <w:rPr>
          <w:szCs w:val="24"/>
        </w:rPr>
        <w:t xml:space="preserve"> </w:t>
      </w:r>
      <w:r w:rsidR="00B65B92" w:rsidRPr="00A76258">
        <w:rPr>
          <w:szCs w:val="24"/>
        </w:rPr>
        <w:t xml:space="preserve">Therefore, the assumption underlying LCA is that </w:t>
      </w:r>
      <w:r w:rsidR="00D44FC5" w:rsidRPr="00A76258">
        <w:rPr>
          <w:szCs w:val="24"/>
        </w:rPr>
        <w:t xml:space="preserve">latent (or unobserved) heterogeneity in samples determines class membership, and </w:t>
      </w:r>
      <w:r w:rsidR="00A90222" w:rsidRPr="00A76258">
        <w:rPr>
          <w:szCs w:val="24"/>
        </w:rPr>
        <w:t>it</w:t>
      </w:r>
      <w:r w:rsidR="00D44FC5" w:rsidRPr="00A76258">
        <w:rPr>
          <w:szCs w:val="24"/>
        </w:rPr>
        <w:t xml:space="preserve"> can explain discrete patterns of scores across survey questions and assessment indicators among sub-groups within populations (Muthén &amp; Muthén, 2000</w:t>
      </w:r>
      <w:r w:rsidR="00EB1BF2" w:rsidRPr="00A76258">
        <w:rPr>
          <w:szCs w:val="24"/>
        </w:rPr>
        <w:t>; Wolke et al., 2013</w:t>
      </w:r>
      <w:r w:rsidR="00D44FC5" w:rsidRPr="00A76258">
        <w:rPr>
          <w:szCs w:val="24"/>
        </w:rPr>
        <w:t>).</w:t>
      </w:r>
      <w:r w:rsidR="008449B8" w:rsidRPr="00A76258">
        <w:rPr>
          <w:szCs w:val="24"/>
        </w:rPr>
        <w:t xml:space="preserve"> </w:t>
      </w:r>
      <w:r w:rsidR="00676FBF" w:rsidRPr="00A76258">
        <w:rPr>
          <w:szCs w:val="24"/>
        </w:rPr>
        <w:t xml:space="preserve">As LCA continues to evolve and advance, scholars have debated </w:t>
      </w:r>
      <w:r w:rsidR="0042127C" w:rsidRPr="00A76258">
        <w:rPr>
          <w:szCs w:val="24"/>
        </w:rPr>
        <w:t xml:space="preserve">how to address </w:t>
      </w:r>
      <w:r w:rsidR="00676FBF" w:rsidRPr="00A76258">
        <w:rPr>
          <w:szCs w:val="24"/>
        </w:rPr>
        <w:t xml:space="preserve">several key issues: (1) </w:t>
      </w:r>
      <w:r w:rsidR="0042127C" w:rsidRPr="00A76258">
        <w:rPr>
          <w:szCs w:val="24"/>
        </w:rPr>
        <w:t>selecting</w:t>
      </w:r>
      <w:r w:rsidR="00676FBF" w:rsidRPr="00A76258">
        <w:rPr>
          <w:szCs w:val="24"/>
        </w:rPr>
        <w:t xml:space="preserve"> indicator variables, (2) </w:t>
      </w:r>
      <w:r w:rsidR="0042127C" w:rsidRPr="00A76258">
        <w:rPr>
          <w:szCs w:val="24"/>
        </w:rPr>
        <w:t>determining</w:t>
      </w:r>
      <w:r w:rsidR="00676FBF" w:rsidRPr="00A76258">
        <w:rPr>
          <w:szCs w:val="24"/>
        </w:rPr>
        <w:t xml:space="preserve"> the final class model, and (</w:t>
      </w:r>
      <w:r w:rsidR="005C5840" w:rsidRPr="00A76258">
        <w:rPr>
          <w:szCs w:val="24"/>
        </w:rPr>
        <w:t>3</w:t>
      </w:r>
      <w:r w:rsidR="00676FBF" w:rsidRPr="00A76258">
        <w:rPr>
          <w:szCs w:val="24"/>
        </w:rPr>
        <w:t xml:space="preserve">) </w:t>
      </w:r>
      <w:r w:rsidR="0042127C" w:rsidRPr="00A76258">
        <w:rPr>
          <w:szCs w:val="24"/>
        </w:rPr>
        <w:t>deciding</w:t>
      </w:r>
      <w:r w:rsidR="00E53D4B" w:rsidRPr="00A76258">
        <w:rPr>
          <w:szCs w:val="24"/>
        </w:rPr>
        <w:t xml:space="preserve"> </w:t>
      </w:r>
      <w:r w:rsidR="0042127C" w:rsidRPr="00A76258">
        <w:rPr>
          <w:szCs w:val="24"/>
        </w:rPr>
        <w:t>how to include</w:t>
      </w:r>
      <w:r w:rsidR="00E53D4B" w:rsidRPr="00A76258">
        <w:rPr>
          <w:szCs w:val="24"/>
        </w:rPr>
        <w:t xml:space="preserve"> </w:t>
      </w:r>
      <w:r w:rsidR="00676FBF" w:rsidRPr="00A76258">
        <w:rPr>
          <w:szCs w:val="24"/>
        </w:rPr>
        <w:t xml:space="preserve">covariates </w:t>
      </w:r>
      <w:r w:rsidR="00E53D4B" w:rsidRPr="00A76258">
        <w:rPr>
          <w:szCs w:val="24"/>
        </w:rPr>
        <w:t xml:space="preserve">in the model </w:t>
      </w:r>
      <w:r w:rsidR="00676FBF" w:rsidRPr="00A76258">
        <w:rPr>
          <w:szCs w:val="24"/>
        </w:rPr>
        <w:t xml:space="preserve">and which </w:t>
      </w:r>
      <w:r w:rsidR="00E53D4B" w:rsidRPr="00A76258">
        <w:rPr>
          <w:szCs w:val="24"/>
        </w:rPr>
        <w:t xml:space="preserve">additional </w:t>
      </w:r>
      <w:r w:rsidR="00676FBF" w:rsidRPr="00A76258">
        <w:rPr>
          <w:szCs w:val="24"/>
        </w:rPr>
        <w:t xml:space="preserve">statistics to </w:t>
      </w:r>
      <w:r w:rsidR="00E53D4B" w:rsidRPr="00A76258">
        <w:rPr>
          <w:szCs w:val="24"/>
        </w:rPr>
        <w:t>be used</w:t>
      </w:r>
      <w:r w:rsidR="0042127C" w:rsidRPr="00A76258">
        <w:rPr>
          <w:szCs w:val="24"/>
        </w:rPr>
        <w:t xml:space="preserve"> (</w:t>
      </w:r>
      <w:r w:rsidR="0042127C" w:rsidRPr="00A76258">
        <w:rPr>
          <w:rFonts w:eastAsia="Times New Roman" w:cs="Times New Roman"/>
          <w:bCs/>
          <w:szCs w:val="24"/>
        </w:rPr>
        <w:t>Weller et al., 2020</w:t>
      </w:r>
      <w:r w:rsidR="0042127C" w:rsidRPr="00A76258">
        <w:rPr>
          <w:szCs w:val="24"/>
        </w:rPr>
        <w:t>)</w:t>
      </w:r>
      <w:r w:rsidR="00676FBF" w:rsidRPr="00A76258">
        <w:rPr>
          <w:szCs w:val="24"/>
        </w:rPr>
        <w:t>.</w:t>
      </w:r>
    </w:p>
    <w:p w14:paraId="6B222C58" w14:textId="1AF4E1B3" w:rsidR="00314107" w:rsidRPr="00A76258" w:rsidRDefault="008B60FB" w:rsidP="00C36E92">
      <w:pPr>
        <w:ind w:firstLine="720"/>
        <w:rPr>
          <w:szCs w:val="24"/>
        </w:rPr>
      </w:pPr>
      <w:r w:rsidRPr="00A76258">
        <w:rPr>
          <w:szCs w:val="24"/>
        </w:rPr>
        <w:lastRenderedPageBreak/>
        <w:t xml:space="preserve">First, </w:t>
      </w:r>
      <w:r w:rsidR="007C7313" w:rsidRPr="00A76258">
        <w:rPr>
          <w:szCs w:val="24"/>
        </w:rPr>
        <w:t xml:space="preserve">LCA uses respondents’ responses to </w:t>
      </w:r>
      <w:r w:rsidR="005D0F33" w:rsidRPr="00A76258">
        <w:rPr>
          <w:szCs w:val="24"/>
        </w:rPr>
        <w:t xml:space="preserve">cross-sectional </w:t>
      </w:r>
      <w:r w:rsidR="007C7313" w:rsidRPr="00A76258">
        <w:rPr>
          <w:szCs w:val="24"/>
        </w:rPr>
        <w:t>categorical indicator variables</w:t>
      </w:r>
      <w:r w:rsidR="00216FA4" w:rsidRPr="00A76258">
        <w:rPr>
          <w:szCs w:val="24"/>
        </w:rPr>
        <w:t xml:space="preserve"> </w:t>
      </w:r>
      <w:r w:rsidR="000068A8" w:rsidRPr="00A76258">
        <w:rPr>
          <w:szCs w:val="24"/>
        </w:rPr>
        <w:t xml:space="preserve">to capture the </w:t>
      </w:r>
      <w:r w:rsidR="009B5C4D" w:rsidRPr="00A76258">
        <w:rPr>
          <w:szCs w:val="24"/>
        </w:rPr>
        <w:t xml:space="preserve">hypothesized unobserved </w:t>
      </w:r>
      <w:r w:rsidR="000068A8" w:rsidRPr="00A76258">
        <w:rPr>
          <w:szCs w:val="24"/>
        </w:rPr>
        <w:t xml:space="preserve">classes </w:t>
      </w:r>
      <w:r w:rsidR="00216FA4" w:rsidRPr="00A76258">
        <w:rPr>
          <w:szCs w:val="24"/>
        </w:rPr>
        <w:t>(</w:t>
      </w:r>
      <w:r w:rsidR="00216FA4" w:rsidRPr="00A76258">
        <w:rPr>
          <w:rFonts w:eastAsia="Times New Roman" w:cs="Times New Roman"/>
          <w:bCs/>
          <w:szCs w:val="24"/>
        </w:rPr>
        <w:t>Weller et al., 2020</w:t>
      </w:r>
      <w:r w:rsidR="00216FA4" w:rsidRPr="00A76258">
        <w:rPr>
          <w:szCs w:val="24"/>
        </w:rPr>
        <w:t>)</w:t>
      </w:r>
      <w:r w:rsidR="007C7313" w:rsidRPr="00A76258">
        <w:rPr>
          <w:szCs w:val="24"/>
        </w:rPr>
        <w:t>.</w:t>
      </w:r>
      <w:r w:rsidR="00CF4FD4" w:rsidRPr="00A76258">
        <w:rPr>
          <w:szCs w:val="24"/>
        </w:rPr>
        <w:t xml:space="preserve"> </w:t>
      </w:r>
      <w:r w:rsidR="005A5100" w:rsidRPr="00A76258">
        <w:rPr>
          <w:szCs w:val="24"/>
        </w:rPr>
        <w:t xml:space="preserve">This implies that </w:t>
      </w:r>
      <w:r w:rsidR="00350A3D" w:rsidRPr="00A76258">
        <w:rPr>
          <w:szCs w:val="24"/>
        </w:rPr>
        <w:t xml:space="preserve">the response scale of the indicators </w:t>
      </w:r>
      <w:r w:rsidR="001E0593" w:rsidRPr="00A76258">
        <w:rPr>
          <w:szCs w:val="24"/>
        </w:rPr>
        <w:t xml:space="preserve">must be confirmed whether it is adequately coded or categorized </w:t>
      </w:r>
      <w:r w:rsidR="00236AFF" w:rsidRPr="00A76258">
        <w:rPr>
          <w:szCs w:val="24"/>
        </w:rPr>
        <w:t>for</w:t>
      </w:r>
      <w:r w:rsidR="001E0593" w:rsidRPr="00A76258">
        <w:rPr>
          <w:szCs w:val="24"/>
        </w:rPr>
        <w:t xml:space="preserve"> performing LCA.</w:t>
      </w:r>
      <w:r w:rsidR="00236AFF" w:rsidRPr="00A76258">
        <w:rPr>
          <w:szCs w:val="24"/>
        </w:rPr>
        <w:t xml:space="preserve"> For example, if adult education participation is of </w:t>
      </w:r>
      <w:r w:rsidR="002E2793" w:rsidRPr="00A76258">
        <w:rPr>
          <w:szCs w:val="24"/>
        </w:rPr>
        <w:t xml:space="preserve">main </w:t>
      </w:r>
      <w:r w:rsidR="00236AFF" w:rsidRPr="00A76258">
        <w:rPr>
          <w:szCs w:val="24"/>
        </w:rPr>
        <w:t xml:space="preserve">interest in sub-group classification, multiple response categories measuring the degree to which respondents participated </w:t>
      </w:r>
      <w:r w:rsidR="00D527A2" w:rsidRPr="00A76258">
        <w:rPr>
          <w:szCs w:val="24"/>
        </w:rPr>
        <w:t xml:space="preserve">in educational activities </w:t>
      </w:r>
      <w:r w:rsidR="00D510B5" w:rsidRPr="00A76258">
        <w:rPr>
          <w:szCs w:val="24"/>
        </w:rPr>
        <w:t xml:space="preserve">by </w:t>
      </w:r>
      <w:r w:rsidR="00236AFF" w:rsidRPr="00A76258">
        <w:rPr>
          <w:szCs w:val="24"/>
        </w:rPr>
        <w:t xml:space="preserve">continuous or ordinal scale can be collapsed into two options (e.g., 0 = did not participate, 1 = participated). </w:t>
      </w:r>
      <w:r w:rsidR="00C36E92" w:rsidRPr="00A76258">
        <w:rPr>
          <w:szCs w:val="24"/>
        </w:rPr>
        <w:t xml:space="preserve">Integrating multiple response options into </w:t>
      </w:r>
      <w:r w:rsidR="003E72FF" w:rsidRPr="00A76258">
        <w:rPr>
          <w:szCs w:val="24"/>
        </w:rPr>
        <w:t xml:space="preserve">a </w:t>
      </w:r>
      <w:r w:rsidR="00C36E92" w:rsidRPr="00A76258">
        <w:rPr>
          <w:szCs w:val="24"/>
        </w:rPr>
        <w:t>small</w:t>
      </w:r>
      <w:r w:rsidR="003E72FF" w:rsidRPr="00A76258">
        <w:rPr>
          <w:szCs w:val="24"/>
        </w:rPr>
        <w:t xml:space="preserve">er set </w:t>
      </w:r>
      <w:r w:rsidR="00C36E92" w:rsidRPr="00A76258">
        <w:rPr>
          <w:szCs w:val="24"/>
        </w:rPr>
        <w:t>of categories makes it easier to interpret the class solution (</w:t>
      </w:r>
      <w:r w:rsidR="00C36E92" w:rsidRPr="00A76258">
        <w:rPr>
          <w:rFonts w:eastAsia="Times New Roman" w:cs="Times New Roman"/>
          <w:bCs/>
          <w:szCs w:val="24"/>
        </w:rPr>
        <w:t>Weller et al., 2020</w:t>
      </w:r>
      <w:r w:rsidR="00C36E92" w:rsidRPr="00A76258">
        <w:rPr>
          <w:szCs w:val="24"/>
        </w:rPr>
        <w:t xml:space="preserve">). </w:t>
      </w:r>
      <w:r w:rsidR="00314107" w:rsidRPr="00A76258">
        <w:rPr>
          <w:szCs w:val="24"/>
        </w:rPr>
        <w:t xml:space="preserve">In </w:t>
      </w:r>
      <w:r w:rsidR="001D5094" w:rsidRPr="00A76258">
        <w:rPr>
          <w:szCs w:val="24"/>
        </w:rPr>
        <w:t>the PIAAC</w:t>
      </w:r>
      <w:r w:rsidR="00314107" w:rsidRPr="00A76258">
        <w:rPr>
          <w:szCs w:val="24"/>
        </w:rPr>
        <w:t xml:space="preserve"> dataset, the original sub-items for </w:t>
      </w:r>
      <w:r w:rsidR="001C732D" w:rsidRPr="00A76258">
        <w:rPr>
          <w:szCs w:val="24"/>
        </w:rPr>
        <w:t xml:space="preserve">the </w:t>
      </w:r>
      <w:r w:rsidR="00314107" w:rsidRPr="00A76258">
        <w:rPr>
          <w:szCs w:val="24"/>
        </w:rPr>
        <w:t xml:space="preserve">informal learning variable </w:t>
      </w:r>
      <w:r w:rsidR="001C732D" w:rsidRPr="00A76258">
        <w:rPr>
          <w:szCs w:val="24"/>
        </w:rPr>
        <w:t>were</w:t>
      </w:r>
      <w:r w:rsidR="00314107" w:rsidRPr="00A76258">
        <w:rPr>
          <w:szCs w:val="24"/>
        </w:rPr>
        <w:t xml:space="preserve"> </w:t>
      </w:r>
      <w:r w:rsidR="007E34DA" w:rsidRPr="00A76258">
        <w:rPr>
          <w:szCs w:val="24"/>
        </w:rPr>
        <w:t>ordinal</w:t>
      </w:r>
      <w:r w:rsidR="00320AF7" w:rsidRPr="00A76258">
        <w:rPr>
          <w:szCs w:val="24"/>
        </w:rPr>
        <w:t xml:space="preserve"> measures (i.e., </w:t>
      </w:r>
      <w:r w:rsidR="00320AF7" w:rsidRPr="00A76258">
        <w:rPr>
          <w:rFonts w:cs="Times New Roman"/>
          <w:szCs w:val="24"/>
        </w:rPr>
        <w:t>1 = never to 5 = every day</w:t>
      </w:r>
      <w:r w:rsidR="00320AF7" w:rsidRPr="00A76258">
        <w:rPr>
          <w:szCs w:val="24"/>
        </w:rPr>
        <w:t xml:space="preserve">). </w:t>
      </w:r>
      <w:r w:rsidR="003E72FF" w:rsidRPr="00A76258">
        <w:rPr>
          <w:szCs w:val="24"/>
        </w:rPr>
        <w:t xml:space="preserve">Based on the </w:t>
      </w:r>
      <w:r w:rsidR="00E04BC9" w:rsidRPr="00A76258">
        <w:rPr>
          <w:szCs w:val="24"/>
        </w:rPr>
        <w:t>practical</w:t>
      </w:r>
      <w:r w:rsidR="003E72FF" w:rsidRPr="00A76258">
        <w:rPr>
          <w:szCs w:val="24"/>
        </w:rPr>
        <w:t xml:space="preserve"> </w:t>
      </w:r>
      <w:r w:rsidR="00C36DFA" w:rsidRPr="00A76258">
        <w:rPr>
          <w:szCs w:val="24"/>
        </w:rPr>
        <w:t>groundings</w:t>
      </w:r>
      <w:r w:rsidR="003E72FF" w:rsidRPr="00A76258">
        <w:rPr>
          <w:szCs w:val="24"/>
        </w:rPr>
        <w:t xml:space="preserve"> from previous studies</w:t>
      </w:r>
      <w:r w:rsidR="003A1975" w:rsidRPr="00A76258">
        <w:rPr>
          <w:szCs w:val="24"/>
        </w:rPr>
        <w:t xml:space="preserve"> in conducting LCA</w:t>
      </w:r>
      <w:r w:rsidR="003E72FF" w:rsidRPr="00A76258">
        <w:rPr>
          <w:szCs w:val="24"/>
        </w:rPr>
        <w:t xml:space="preserve">, </w:t>
      </w:r>
      <w:r w:rsidR="005C5840" w:rsidRPr="00A76258">
        <w:rPr>
          <w:szCs w:val="24"/>
        </w:rPr>
        <w:t xml:space="preserve">for this </w:t>
      </w:r>
      <w:r w:rsidR="005A6358" w:rsidRPr="00A76258">
        <w:rPr>
          <w:szCs w:val="24"/>
        </w:rPr>
        <w:t xml:space="preserve">current </w:t>
      </w:r>
      <w:r w:rsidR="005C5840" w:rsidRPr="00A76258">
        <w:rPr>
          <w:szCs w:val="24"/>
        </w:rPr>
        <w:t>study</w:t>
      </w:r>
      <w:r w:rsidR="003E72FF" w:rsidRPr="00A76258">
        <w:rPr>
          <w:szCs w:val="24"/>
        </w:rPr>
        <w:t>, informal learning participation of working adults was treated as a dummy variable</w:t>
      </w:r>
      <w:r w:rsidR="00D510B5" w:rsidRPr="00A76258">
        <w:rPr>
          <w:szCs w:val="24"/>
        </w:rPr>
        <w:t xml:space="preserve">: </w:t>
      </w:r>
      <w:r w:rsidR="00C50876" w:rsidRPr="00A76258">
        <w:rPr>
          <w:szCs w:val="24"/>
        </w:rPr>
        <w:t xml:space="preserve">the </w:t>
      </w:r>
      <w:r w:rsidR="004E3E53" w:rsidRPr="00A76258">
        <w:rPr>
          <w:szCs w:val="24"/>
        </w:rPr>
        <w:t xml:space="preserve">“never” response </w:t>
      </w:r>
      <w:r w:rsidR="00946C3D" w:rsidRPr="00A76258">
        <w:rPr>
          <w:szCs w:val="24"/>
        </w:rPr>
        <w:t>was</w:t>
      </w:r>
      <w:r w:rsidR="004E3E53" w:rsidRPr="00A76258">
        <w:rPr>
          <w:szCs w:val="24"/>
        </w:rPr>
        <w:t xml:space="preserve"> categorized as “did not participate,” and the rest </w:t>
      </w:r>
      <w:r w:rsidR="007650A8" w:rsidRPr="00A76258">
        <w:rPr>
          <w:szCs w:val="24"/>
        </w:rPr>
        <w:t>were</w:t>
      </w:r>
      <w:r w:rsidR="004E3E53" w:rsidRPr="00A76258">
        <w:rPr>
          <w:szCs w:val="24"/>
        </w:rPr>
        <w:t xml:space="preserve"> collapsed into “participated</w:t>
      </w:r>
      <w:r w:rsidR="005C5840" w:rsidRPr="00A76258">
        <w:rPr>
          <w:szCs w:val="24"/>
        </w:rPr>
        <w:t>.</w:t>
      </w:r>
      <w:r w:rsidR="00E522C0" w:rsidRPr="00A76258">
        <w:rPr>
          <w:szCs w:val="24"/>
        </w:rPr>
        <w:t>”</w:t>
      </w:r>
      <w:r w:rsidR="004E3E53" w:rsidRPr="00A76258">
        <w:rPr>
          <w:szCs w:val="24"/>
        </w:rPr>
        <w:t xml:space="preserve"> </w:t>
      </w:r>
      <w:r w:rsidR="0026236E" w:rsidRPr="00A76258">
        <w:rPr>
          <w:szCs w:val="24"/>
        </w:rPr>
        <w:t xml:space="preserve">This coding strategy </w:t>
      </w:r>
      <w:r w:rsidR="004E3E53" w:rsidRPr="00A76258">
        <w:rPr>
          <w:szCs w:val="24"/>
        </w:rPr>
        <w:t>wa</w:t>
      </w:r>
      <w:r w:rsidR="0026236E" w:rsidRPr="00A76258">
        <w:rPr>
          <w:szCs w:val="24"/>
        </w:rPr>
        <w:t xml:space="preserve">s </w:t>
      </w:r>
      <w:r w:rsidR="000A0AF7" w:rsidRPr="00A76258">
        <w:rPr>
          <w:szCs w:val="24"/>
        </w:rPr>
        <w:t xml:space="preserve">to align </w:t>
      </w:r>
      <w:r w:rsidR="004E3E53" w:rsidRPr="00A76258">
        <w:rPr>
          <w:szCs w:val="24"/>
        </w:rPr>
        <w:t>the response scale</w:t>
      </w:r>
      <w:r w:rsidR="00F12422" w:rsidRPr="00A76258">
        <w:rPr>
          <w:szCs w:val="24"/>
        </w:rPr>
        <w:t xml:space="preserve"> (i.e., ordinal)</w:t>
      </w:r>
      <w:r w:rsidR="004E3E53" w:rsidRPr="00A76258">
        <w:rPr>
          <w:szCs w:val="24"/>
        </w:rPr>
        <w:t xml:space="preserve"> of the informal learning variable </w:t>
      </w:r>
      <w:r w:rsidR="000A0AF7" w:rsidRPr="00A76258">
        <w:rPr>
          <w:szCs w:val="24"/>
        </w:rPr>
        <w:t xml:space="preserve">with </w:t>
      </w:r>
      <w:r w:rsidR="00F12422" w:rsidRPr="00A76258">
        <w:rPr>
          <w:szCs w:val="24"/>
        </w:rPr>
        <w:t xml:space="preserve">that of </w:t>
      </w:r>
      <w:r w:rsidR="000A0AF7" w:rsidRPr="00A76258">
        <w:rPr>
          <w:szCs w:val="24"/>
        </w:rPr>
        <w:t>other adult education participation (i.e., formal AET</w:t>
      </w:r>
      <w:r w:rsidR="00D84EC0" w:rsidRPr="00A76258">
        <w:rPr>
          <w:szCs w:val="24"/>
        </w:rPr>
        <w:t xml:space="preserve">, </w:t>
      </w:r>
      <w:r w:rsidR="000A0AF7" w:rsidRPr="00A76258">
        <w:rPr>
          <w:szCs w:val="24"/>
        </w:rPr>
        <w:t>non-formal AET)</w:t>
      </w:r>
      <w:r w:rsidR="00F12422" w:rsidRPr="00A76258">
        <w:rPr>
          <w:szCs w:val="24"/>
        </w:rPr>
        <w:t>, measured as dummy variables.</w:t>
      </w:r>
    </w:p>
    <w:p w14:paraId="517199F8" w14:textId="48A70193" w:rsidR="001D2661" w:rsidRPr="00A76258" w:rsidRDefault="0054187C" w:rsidP="00E7133F">
      <w:pPr>
        <w:ind w:firstLine="720"/>
        <w:rPr>
          <w:szCs w:val="24"/>
        </w:rPr>
      </w:pPr>
      <w:r w:rsidRPr="00A76258">
        <w:rPr>
          <w:szCs w:val="24"/>
        </w:rPr>
        <w:t xml:space="preserve">Second, </w:t>
      </w:r>
      <w:r w:rsidR="008D18C9" w:rsidRPr="00A76258">
        <w:rPr>
          <w:szCs w:val="24"/>
        </w:rPr>
        <w:t xml:space="preserve">the primary </w:t>
      </w:r>
      <w:r w:rsidR="00FE429F" w:rsidRPr="00A76258">
        <w:rPr>
          <w:szCs w:val="24"/>
        </w:rPr>
        <w:t>focus of</w:t>
      </w:r>
      <w:r w:rsidR="008D18C9" w:rsidRPr="00A76258">
        <w:rPr>
          <w:szCs w:val="24"/>
        </w:rPr>
        <w:t xml:space="preserve"> LCA is </w:t>
      </w:r>
      <w:r w:rsidR="00FE429F" w:rsidRPr="00A76258">
        <w:rPr>
          <w:szCs w:val="24"/>
        </w:rPr>
        <w:t>the</w:t>
      </w:r>
      <w:r w:rsidR="008D18C9" w:rsidRPr="00A76258">
        <w:rPr>
          <w:szCs w:val="24"/>
        </w:rPr>
        <w:t xml:space="preserve"> estimat</w:t>
      </w:r>
      <w:r w:rsidR="00FE429F" w:rsidRPr="00A76258">
        <w:rPr>
          <w:szCs w:val="24"/>
        </w:rPr>
        <w:t>ion of</w:t>
      </w:r>
      <w:r w:rsidR="008D18C9" w:rsidRPr="00A76258">
        <w:rPr>
          <w:szCs w:val="24"/>
        </w:rPr>
        <w:t xml:space="preserve"> probabilities of </w:t>
      </w:r>
      <w:r w:rsidR="0036330E" w:rsidRPr="00A76258">
        <w:rPr>
          <w:szCs w:val="24"/>
        </w:rPr>
        <w:t>class membership in which an individual falls into a certain latent class</w:t>
      </w:r>
      <w:r w:rsidR="008D18C9" w:rsidRPr="00A76258">
        <w:rPr>
          <w:szCs w:val="24"/>
        </w:rPr>
        <w:t xml:space="preserve"> (</w:t>
      </w:r>
      <w:r w:rsidR="002965E6" w:rsidRPr="00A76258">
        <w:rPr>
          <w:szCs w:val="24"/>
        </w:rPr>
        <w:t>Lim et al., 2020</w:t>
      </w:r>
      <w:r w:rsidR="008D18C9" w:rsidRPr="00A76258">
        <w:rPr>
          <w:szCs w:val="24"/>
        </w:rPr>
        <w:t xml:space="preserve">). </w:t>
      </w:r>
      <w:r w:rsidR="00994922" w:rsidRPr="00A76258">
        <w:rPr>
          <w:szCs w:val="24"/>
        </w:rPr>
        <w:t>In LCA, f</w:t>
      </w:r>
      <w:r w:rsidR="005D0F33" w:rsidRPr="00A76258">
        <w:rPr>
          <w:szCs w:val="24"/>
        </w:rPr>
        <w:t>it statistics are used to determine</w:t>
      </w:r>
      <w:r w:rsidR="00E7133F" w:rsidRPr="00A76258">
        <w:rPr>
          <w:szCs w:val="24"/>
        </w:rPr>
        <w:t xml:space="preserve"> the probability of class membership and optimal numbers of latent classes. A</w:t>
      </w:r>
      <w:r w:rsidR="00F12422" w:rsidRPr="00A76258">
        <w:rPr>
          <w:szCs w:val="24"/>
        </w:rPr>
        <w:t xml:space="preserve">lthough there is no consensus regarding the best criteria for </w:t>
      </w:r>
      <w:r w:rsidR="00E7133F" w:rsidRPr="00A76258">
        <w:rPr>
          <w:szCs w:val="24"/>
        </w:rPr>
        <w:t>identifying</w:t>
      </w:r>
      <w:r w:rsidR="00F12422" w:rsidRPr="00A76258">
        <w:rPr>
          <w:szCs w:val="24"/>
        </w:rPr>
        <w:t xml:space="preserve"> final latent class solutions, the most common and frequently reported fit </w:t>
      </w:r>
      <w:r w:rsidR="004D613D" w:rsidRPr="00A76258">
        <w:rPr>
          <w:szCs w:val="24"/>
        </w:rPr>
        <w:t>indexes</w:t>
      </w:r>
      <w:r w:rsidR="00F12422" w:rsidRPr="00A76258">
        <w:rPr>
          <w:szCs w:val="24"/>
        </w:rPr>
        <w:t xml:space="preserve"> are </w:t>
      </w:r>
      <w:r w:rsidR="009A402C" w:rsidRPr="00A76258">
        <w:rPr>
          <w:szCs w:val="24"/>
        </w:rPr>
        <w:t>(</w:t>
      </w:r>
      <w:r w:rsidR="00555F59" w:rsidRPr="00A76258">
        <w:rPr>
          <w:szCs w:val="24"/>
        </w:rPr>
        <w:t>1</w:t>
      </w:r>
      <w:r w:rsidR="009A402C" w:rsidRPr="00A76258">
        <w:rPr>
          <w:szCs w:val="24"/>
        </w:rPr>
        <w:t xml:space="preserve">) the Bayesian Information Criteria (BIC), </w:t>
      </w:r>
      <w:r w:rsidR="002D2FC9" w:rsidRPr="00A76258">
        <w:rPr>
          <w:szCs w:val="24"/>
        </w:rPr>
        <w:t>(</w:t>
      </w:r>
      <w:r w:rsidR="00555F59" w:rsidRPr="00A76258">
        <w:rPr>
          <w:szCs w:val="24"/>
        </w:rPr>
        <w:t>2</w:t>
      </w:r>
      <w:r w:rsidR="002D2FC9" w:rsidRPr="00A76258">
        <w:rPr>
          <w:szCs w:val="24"/>
        </w:rPr>
        <w:t xml:space="preserve">) </w:t>
      </w:r>
      <w:r w:rsidR="007A70CE" w:rsidRPr="00A76258">
        <w:rPr>
          <w:szCs w:val="24"/>
        </w:rPr>
        <w:t xml:space="preserve">the Akaike Information Criteria (AIC), </w:t>
      </w:r>
      <w:r w:rsidR="004E2F78" w:rsidRPr="00A76258">
        <w:rPr>
          <w:szCs w:val="24"/>
        </w:rPr>
        <w:t>(</w:t>
      </w:r>
      <w:r w:rsidR="00555F59" w:rsidRPr="00A76258">
        <w:rPr>
          <w:szCs w:val="24"/>
        </w:rPr>
        <w:t>3</w:t>
      </w:r>
      <w:r w:rsidR="004E2F78" w:rsidRPr="00A76258">
        <w:rPr>
          <w:szCs w:val="24"/>
        </w:rPr>
        <w:t xml:space="preserve">) the consistent Akaike Information Criteria (CAIC), </w:t>
      </w:r>
      <w:r w:rsidR="00555F59" w:rsidRPr="00A76258">
        <w:rPr>
          <w:szCs w:val="24"/>
        </w:rPr>
        <w:t>(4) the Bootstrapped Log-</w:t>
      </w:r>
      <w:r w:rsidR="00E77C57" w:rsidRPr="00A76258">
        <w:rPr>
          <w:szCs w:val="24"/>
        </w:rPr>
        <w:t>l</w:t>
      </w:r>
      <w:r w:rsidR="00555F59" w:rsidRPr="00A76258">
        <w:rPr>
          <w:szCs w:val="24"/>
        </w:rPr>
        <w:t xml:space="preserve">ikelihood Ratio Test (BLRT), </w:t>
      </w:r>
      <w:r w:rsidR="004E2F78" w:rsidRPr="00A76258">
        <w:rPr>
          <w:szCs w:val="24"/>
        </w:rPr>
        <w:t>and (</w:t>
      </w:r>
      <w:r w:rsidR="0054222D" w:rsidRPr="00A76258">
        <w:rPr>
          <w:szCs w:val="24"/>
        </w:rPr>
        <w:t>5</w:t>
      </w:r>
      <w:r w:rsidR="004E2F78" w:rsidRPr="00A76258">
        <w:rPr>
          <w:szCs w:val="24"/>
        </w:rPr>
        <w:t xml:space="preserve">) </w:t>
      </w:r>
      <w:r w:rsidR="004D613D" w:rsidRPr="00A76258">
        <w:rPr>
          <w:szCs w:val="24"/>
        </w:rPr>
        <w:t xml:space="preserve">Entropy. </w:t>
      </w:r>
      <w:r w:rsidR="00FE2EC4" w:rsidRPr="00A76258">
        <w:rPr>
          <w:szCs w:val="24"/>
        </w:rPr>
        <w:t xml:space="preserve">These </w:t>
      </w:r>
      <w:r w:rsidR="00FE2EC4" w:rsidRPr="00A76258">
        <w:rPr>
          <w:szCs w:val="24"/>
        </w:rPr>
        <w:lastRenderedPageBreak/>
        <w:t xml:space="preserve">fit statistics serve as the </w:t>
      </w:r>
      <w:r w:rsidR="00E457DF" w:rsidRPr="00A76258">
        <w:rPr>
          <w:szCs w:val="24"/>
        </w:rPr>
        <w:t xml:space="preserve">decision </w:t>
      </w:r>
      <w:r w:rsidR="00FE2EC4" w:rsidRPr="00A76258">
        <w:rPr>
          <w:szCs w:val="24"/>
        </w:rPr>
        <w:t>criteria for confirming the goodness</w:t>
      </w:r>
      <w:r w:rsidR="00FB53FA" w:rsidRPr="00A76258">
        <w:rPr>
          <w:szCs w:val="24"/>
        </w:rPr>
        <w:t xml:space="preserve"> </w:t>
      </w:r>
      <w:r w:rsidR="00FE2EC4" w:rsidRPr="00A76258">
        <w:rPr>
          <w:szCs w:val="24"/>
        </w:rPr>
        <w:t>of</w:t>
      </w:r>
      <w:r w:rsidR="00FB53FA" w:rsidRPr="00A76258">
        <w:rPr>
          <w:szCs w:val="24"/>
        </w:rPr>
        <w:t xml:space="preserve"> </w:t>
      </w:r>
      <w:r w:rsidR="00FE2EC4" w:rsidRPr="00A76258">
        <w:rPr>
          <w:szCs w:val="24"/>
        </w:rPr>
        <w:t>fit of the latent class models.</w:t>
      </w:r>
    </w:p>
    <w:p w14:paraId="0035E61F" w14:textId="3C7E593C" w:rsidR="00314107" w:rsidRPr="00A76258" w:rsidRDefault="00997C12" w:rsidP="00E7133F">
      <w:pPr>
        <w:ind w:firstLine="720"/>
        <w:rPr>
          <w:szCs w:val="24"/>
        </w:rPr>
      </w:pPr>
      <w:r w:rsidRPr="00A76258">
        <w:rPr>
          <w:szCs w:val="24"/>
        </w:rPr>
        <w:t>The BIC rewards parsimony in the LCA technique (thus, tends to favor models with fewer groups) and can be used to compare competing for latent class solutions (Killian et al., 2019)</w:t>
      </w:r>
      <w:r w:rsidR="005C5840" w:rsidRPr="00A76258">
        <w:rPr>
          <w:szCs w:val="24"/>
        </w:rPr>
        <w:t>.</w:t>
      </w:r>
      <w:r w:rsidRPr="00A76258">
        <w:rPr>
          <w:szCs w:val="24"/>
        </w:rPr>
        <w:t xml:space="preserve"> </w:t>
      </w:r>
      <w:r w:rsidR="005C5840" w:rsidRPr="00A76258">
        <w:rPr>
          <w:szCs w:val="24"/>
        </w:rPr>
        <w:t>L</w:t>
      </w:r>
      <w:r w:rsidRPr="00A76258">
        <w:rPr>
          <w:szCs w:val="24"/>
        </w:rPr>
        <w:t>ower ICs in BIC and other criteria, such as AIC and CAIC, indicate better model fit</w:t>
      </w:r>
      <w:r w:rsidR="0054222D" w:rsidRPr="00A76258">
        <w:rPr>
          <w:szCs w:val="24"/>
        </w:rPr>
        <w:t xml:space="preserve">. </w:t>
      </w:r>
      <w:r w:rsidR="00555F59" w:rsidRPr="00A76258">
        <w:rPr>
          <w:szCs w:val="24"/>
        </w:rPr>
        <w:t xml:space="preserve">The BLRT provides a </w:t>
      </w:r>
      <w:r w:rsidR="00555F59" w:rsidRPr="00A76258">
        <w:rPr>
          <w:i/>
          <w:iCs/>
          <w:szCs w:val="24"/>
        </w:rPr>
        <w:t>p</w:t>
      </w:r>
      <w:r w:rsidR="00555F59" w:rsidRPr="00A76258">
        <w:rPr>
          <w:szCs w:val="24"/>
        </w:rPr>
        <w:t xml:space="preserve">-value, indicating whether one model is statistically better than others in terms of classification error (Kim et al., 2019; Nylund et al., 2007). </w:t>
      </w:r>
      <w:bookmarkStart w:id="69" w:name="_Hlk128138731"/>
      <w:r w:rsidR="00084DCC" w:rsidRPr="00A76258">
        <w:rPr>
          <w:szCs w:val="24"/>
        </w:rPr>
        <w:t>It is recommended to consider BIC and other ICs first in general, prior to looking at BLR</w:t>
      </w:r>
      <w:r w:rsidR="0088315B" w:rsidRPr="00A76258">
        <w:rPr>
          <w:szCs w:val="24"/>
        </w:rPr>
        <w:t>T’s</w:t>
      </w:r>
      <w:r w:rsidR="00084DCC" w:rsidRPr="00A76258">
        <w:rPr>
          <w:szCs w:val="24"/>
        </w:rPr>
        <w:t xml:space="preserve"> </w:t>
      </w:r>
      <w:r w:rsidR="00084DCC" w:rsidRPr="00A76258">
        <w:rPr>
          <w:i/>
          <w:iCs/>
          <w:szCs w:val="24"/>
        </w:rPr>
        <w:t>p</w:t>
      </w:r>
      <w:r w:rsidR="00084DCC" w:rsidRPr="00A76258">
        <w:rPr>
          <w:szCs w:val="24"/>
        </w:rPr>
        <w:t>-value (Nylund et al., 2007)</w:t>
      </w:r>
      <w:bookmarkEnd w:id="69"/>
      <w:r w:rsidR="00084DCC" w:rsidRPr="00A76258">
        <w:rPr>
          <w:szCs w:val="24"/>
        </w:rPr>
        <w:t xml:space="preserve">. </w:t>
      </w:r>
      <w:r w:rsidR="00592F6E" w:rsidRPr="00A76258">
        <w:rPr>
          <w:szCs w:val="24"/>
        </w:rPr>
        <w:t xml:space="preserve">According to Wang </w:t>
      </w:r>
      <w:r w:rsidR="005C5840" w:rsidRPr="00A76258">
        <w:rPr>
          <w:szCs w:val="24"/>
        </w:rPr>
        <w:t>et al.</w:t>
      </w:r>
      <w:r w:rsidR="00592F6E" w:rsidRPr="00A76258">
        <w:rPr>
          <w:szCs w:val="24"/>
        </w:rPr>
        <w:t xml:space="preserve"> (2017), entropy is another diagnostic statistic indicating how accurately the model defines latent classes</w:t>
      </w:r>
      <w:r w:rsidR="00FE5BD3" w:rsidRPr="00A76258">
        <w:rPr>
          <w:szCs w:val="24"/>
        </w:rPr>
        <w:t>, ranging from 0 to 1</w:t>
      </w:r>
      <w:r w:rsidR="00592F6E" w:rsidRPr="00A76258">
        <w:rPr>
          <w:szCs w:val="24"/>
        </w:rPr>
        <w:t>. There is no agreed-upon cutoff criterion</w:t>
      </w:r>
      <w:r w:rsidR="005C5840" w:rsidRPr="00A76258">
        <w:rPr>
          <w:szCs w:val="24"/>
        </w:rPr>
        <w:t>,</w:t>
      </w:r>
      <w:r w:rsidR="00592F6E" w:rsidRPr="00A76258">
        <w:rPr>
          <w:szCs w:val="24"/>
        </w:rPr>
        <w:t xml:space="preserve"> however, </w:t>
      </w:r>
      <w:r w:rsidR="002E3A8A" w:rsidRPr="00A76258">
        <w:rPr>
          <w:szCs w:val="24"/>
        </w:rPr>
        <w:t>entropy</w:t>
      </w:r>
      <w:r w:rsidR="00592F6E" w:rsidRPr="00A76258">
        <w:rPr>
          <w:szCs w:val="24"/>
        </w:rPr>
        <w:t xml:space="preserve"> values close to 1 are considered to be ideal, and </w:t>
      </w:r>
      <w:r w:rsidR="002E3A8A" w:rsidRPr="00A76258">
        <w:rPr>
          <w:szCs w:val="24"/>
        </w:rPr>
        <w:t xml:space="preserve">those </w:t>
      </w:r>
      <w:r w:rsidR="00592F6E" w:rsidRPr="00A76258">
        <w:rPr>
          <w:szCs w:val="24"/>
        </w:rPr>
        <w:t xml:space="preserve">above .8 </w:t>
      </w:r>
      <w:r w:rsidR="00434AC3" w:rsidRPr="00A76258">
        <w:rPr>
          <w:szCs w:val="24"/>
        </w:rPr>
        <w:t>are</w:t>
      </w:r>
      <w:r w:rsidR="00592F6E" w:rsidRPr="00A76258">
        <w:rPr>
          <w:szCs w:val="24"/>
        </w:rPr>
        <w:t xml:space="preserve"> acceptable</w:t>
      </w:r>
      <w:r w:rsidR="00532027" w:rsidRPr="00A76258">
        <w:rPr>
          <w:szCs w:val="24"/>
        </w:rPr>
        <w:t xml:space="preserve"> (Celeux &amp; Soromenho, 1996)</w:t>
      </w:r>
      <w:r w:rsidR="00592F6E" w:rsidRPr="00A76258">
        <w:rPr>
          <w:szCs w:val="24"/>
        </w:rPr>
        <w:t xml:space="preserve">. </w:t>
      </w:r>
      <w:r w:rsidR="00C220DF" w:rsidRPr="00A76258">
        <w:rPr>
          <w:szCs w:val="24"/>
        </w:rPr>
        <w:t>In determining the final class model, the number of sample members in each class is also considered (</w:t>
      </w:r>
      <w:r w:rsidR="00C220DF" w:rsidRPr="00A76258">
        <w:rPr>
          <w:rFonts w:eastAsia="Times New Roman" w:cs="Times New Roman"/>
          <w:bCs/>
          <w:szCs w:val="24"/>
        </w:rPr>
        <w:t>Weller et al., 2020</w:t>
      </w:r>
      <w:r w:rsidR="00C220DF" w:rsidRPr="00A76258">
        <w:rPr>
          <w:szCs w:val="24"/>
        </w:rPr>
        <w:t xml:space="preserve">). </w:t>
      </w:r>
      <w:r w:rsidR="00EC3C9B" w:rsidRPr="00A76258">
        <w:rPr>
          <w:szCs w:val="24"/>
        </w:rPr>
        <w:t xml:space="preserve">In general, </w:t>
      </w:r>
      <w:r w:rsidR="00B83C86" w:rsidRPr="00A76258">
        <w:rPr>
          <w:szCs w:val="24"/>
        </w:rPr>
        <w:t xml:space="preserve">class sizes with fewer than 50 cases (Muthén &amp; Muthén, 2000) or classes containing less than 5% of the population (Shanahan et al., 2013) are not to be </w:t>
      </w:r>
      <w:r w:rsidR="003F38BA" w:rsidRPr="00A76258">
        <w:rPr>
          <w:szCs w:val="24"/>
        </w:rPr>
        <w:t>encouraged</w:t>
      </w:r>
      <w:r w:rsidR="00645D05" w:rsidRPr="00A76258">
        <w:rPr>
          <w:szCs w:val="24"/>
        </w:rPr>
        <w:t xml:space="preserve"> in general</w:t>
      </w:r>
      <w:r w:rsidR="00B83C86" w:rsidRPr="00A76258">
        <w:rPr>
          <w:szCs w:val="24"/>
        </w:rPr>
        <w:t>.</w:t>
      </w:r>
    </w:p>
    <w:p w14:paraId="578C5131" w14:textId="5E23BFFA" w:rsidR="003726BF" w:rsidRPr="00A76258" w:rsidRDefault="006815EA" w:rsidP="00DA5375">
      <w:pPr>
        <w:ind w:firstLine="720"/>
        <w:rPr>
          <w:szCs w:val="24"/>
        </w:rPr>
      </w:pPr>
      <w:r w:rsidRPr="00A76258">
        <w:rPr>
          <w:szCs w:val="24"/>
        </w:rPr>
        <w:t xml:space="preserve">Finally, </w:t>
      </w:r>
      <w:r w:rsidR="00D43705" w:rsidRPr="00A76258">
        <w:rPr>
          <w:szCs w:val="24"/>
        </w:rPr>
        <w:t xml:space="preserve">the observed class membership probability can be connected to other external variables, such as covariates. The inclusion of </w:t>
      </w:r>
      <w:r w:rsidR="00E70C69" w:rsidRPr="00A76258">
        <w:rPr>
          <w:szCs w:val="24"/>
        </w:rPr>
        <w:t xml:space="preserve">covariates in </w:t>
      </w:r>
      <w:r w:rsidR="00D04041" w:rsidRPr="00A76258">
        <w:rPr>
          <w:szCs w:val="24"/>
        </w:rPr>
        <w:t>latent class</w:t>
      </w:r>
      <w:r w:rsidR="00E70C69" w:rsidRPr="00A76258">
        <w:rPr>
          <w:szCs w:val="24"/>
        </w:rPr>
        <w:t xml:space="preserve"> model</w:t>
      </w:r>
      <w:r w:rsidR="00D04041" w:rsidRPr="00A76258">
        <w:rPr>
          <w:szCs w:val="24"/>
        </w:rPr>
        <w:t>s</w:t>
      </w:r>
      <w:r w:rsidR="00E70C69" w:rsidRPr="00A76258">
        <w:rPr>
          <w:szCs w:val="24"/>
        </w:rPr>
        <w:t xml:space="preserve"> allows researchers to address </w:t>
      </w:r>
      <w:r w:rsidR="001F33EE" w:rsidRPr="00A76258">
        <w:rPr>
          <w:szCs w:val="24"/>
        </w:rPr>
        <w:t xml:space="preserve">such </w:t>
      </w:r>
      <w:r w:rsidR="00E70C69" w:rsidRPr="00A76258">
        <w:rPr>
          <w:szCs w:val="24"/>
        </w:rPr>
        <w:t>questions</w:t>
      </w:r>
      <w:r w:rsidR="005C5840" w:rsidRPr="00A76258">
        <w:rPr>
          <w:szCs w:val="24"/>
        </w:rPr>
        <w:t xml:space="preserve"> as</w:t>
      </w:r>
      <w:r w:rsidR="00E70C69" w:rsidRPr="00A76258">
        <w:rPr>
          <w:szCs w:val="24"/>
        </w:rPr>
        <w:t xml:space="preserve">, “Does the composition of sub-groups vary according to </w:t>
      </w:r>
      <w:r w:rsidR="003726BF" w:rsidRPr="00A76258">
        <w:rPr>
          <w:szCs w:val="24"/>
        </w:rPr>
        <w:t>demographic characteristics?</w:t>
      </w:r>
      <w:r w:rsidR="00E70C69" w:rsidRPr="00A76258">
        <w:rPr>
          <w:szCs w:val="24"/>
        </w:rPr>
        <w:t>”</w:t>
      </w:r>
      <w:r w:rsidR="003726BF" w:rsidRPr="00A76258">
        <w:rPr>
          <w:szCs w:val="24"/>
        </w:rPr>
        <w:t xml:space="preserve"> In doing so, many recent studies employ a two- or three-step approach (Asparouhov &amp; Muthén, 2014; Muthén &amp; Muthén, 2000; Vermunt, 20</w:t>
      </w:r>
      <w:r w:rsidR="00000813" w:rsidRPr="00A76258">
        <w:rPr>
          <w:szCs w:val="24"/>
        </w:rPr>
        <w:t>10</w:t>
      </w:r>
      <w:r w:rsidR="003726BF" w:rsidRPr="00A76258">
        <w:rPr>
          <w:szCs w:val="24"/>
        </w:rPr>
        <w:t xml:space="preserve">). These approaches require researchers to identify the best measurement model with class memberships (i.e., the final class model using </w:t>
      </w:r>
      <w:r w:rsidR="00142AAB" w:rsidRPr="00A76258">
        <w:rPr>
          <w:szCs w:val="24"/>
        </w:rPr>
        <w:t>goodness</w:t>
      </w:r>
      <w:r w:rsidR="00FB53FA" w:rsidRPr="00A76258">
        <w:rPr>
          <w:szCs w:val="24"/>
        </w:rPr>
        <w:t xml:space="preserve"> </w:t>
      </w:r>
      <w:r w:rsidR="00142AAB" w:rsidRPr="00A76258">
        <w:rPr>
          <w:szCs w:val="24"/>
        </w:rPr>
        <w:t>of</w:t>
      </w:r>
      <w:r w:rsidR="00FB53FA" w:rsidRPr="00A76258">
        <w:rPr>
          <w:szCs w:val="24"/>
        </w:rPr>
        <w:t xml:space="preserve"> </w:t>
      </w:r>
      <w:r w:rsidR="003726BF" w:rsidRPr="00A76258">
        <w:rPr>
          <w:szCs w:val="24"/>
        </w:rPr>
        <w:t xml:space="preserve">fit indexes) and then add covariates only (i.e., two-step approach) or add distal outcomes </w:t>
      </w:r>
      <w:r w:rsidR="00F55FF6" w:rsidRPr="00A76258">
        <w:rPr>
          <w:szCs w:val="24"/>
        </w:rPr>
        <w:t xml:space="preserve">subsequently </w:t>
      </w:r>
      <w:r w:rsidR="003726BF" w:rsidRPr="00A76258">
        <w:rPr>
          <w:szCs w:val="24"/>
        </w:rPr>
        <w:t xml:space="preserve">after adding covariates (i.e., three-step </w:t>
      </w:r>
      <w:r w:rsidR="003726BF" w:rsidRPr="00A76258">
        <w:rPr>
          <w:szCs w:val="24"/>
        </w:rPr>
        <w:lastRenderedPageBreak/>
        <w:t>approach).</w:t>
      </w:r>
      <w:r w:rsidR="00142AAB" w:rsidRPr="00A76258">
        <w:rPr>
          <w:szCs w:val="24"/>
        </w:rPr>
        <w:t xml:space="preserve"> Both of these strategies </w:t>
      </w:r>
      <w:r w:rsidR="00434AC3" w:rsidRPr="00A76258">
        <w:rPr>
          <w:szCs w:val="24"/>
        </w:rPr>
        <w:t>aim at investigating the relationships between the observed class membership and variables of interest (Nylund et al., 2007).</w:t>
      </w:r>
      <w:r w:rsidR="00DA5375" w:rsidRPr="00A76258">
        <w:rPr>
          <w:szCs w:val="24"/>
        </w:rPr>
        <w:t xml:space="preserve"> </w:t>
      </w:r>
      <w:r w:rsidR="00E92DBB" w:rsidRPr="00A76258">
        <w:rPr>
          <w:szCs w:val="24"/>
        </w:rPr>
        <w:t>Typically, incorporating the external variables simultaneously in the process of identifying the latent class model can result in the model being influenced by the covariates, which causes changes in the class definitions</w:t>
      </w:r>
      <w:r w:rsidR="00434AC3" w:rsidRPr="00A76258">
        <w:rPr>
          <w:szCs w:val="24"/>
        </w:rPr>
        <w:t xml:space="preserve"> (</w:t>
      </w:r>
      <w:r w:rsidR="00214DE6" w:rsidRPr="00A76258">
        <w:rPr>
          <w:szCs w:val="24"/>
        </w:rPr>
        <w:t xml:space="preserve">Kim et al., 2019; </w:t>
      </w:r>
      <w:r w:rsidR="00434AC3" w:rsidRPr="00A76258">
        <w:rPr>
          <w:szCs w:val="24"/>
        </w:rPr>
        <w:t>Vermunt, 2010).</w:t>
      </w:r>
      <w:r w:rsidR="00512FA9" w:rsidRPr="00A76258">
        <w:rPr>
          <w:szCs w:val="24"/>
        </w:rPr>
        <w:t xml:space="preserve"> </w:t>
      </w:r>
      <w:r w:rsidR="005E1AD7" w:rsidRPr="00A76258">
        <w:rPr>
          <w:szCs w:val="24"/>
        </w:rPr>
        <w:t>Applying t</w:t>
      </w:r>
      <w:r w:rsidR="00000813" w:rsidRPr="00A76258">
        <w:rPr>
          <w:szCs w:val="24"/>
        </w:rPr>
        <w:t xml:space="preserve">wo- or three-step approaches are </w:t>
      </w:r>
      <w:r w:rsidR="00D8797C" w:rsidRPr="00A76258">
        <w:rPr>
          <w:szCs w:val="24"/>
        </w:rPr>
        <w:t xml:space="preserve">encouraged </w:t>
      </w:r>
      <w:r w:rsidR="00000813" w:rsidRPr="00A76258">
        <w:rPr>
          <w:szCs w:val="24"/>
        </w:rPr>
        <w:t xml:space="preserve">to </w:t>
      </w:r>
      <w:r w:rsidR="002A42D9" w:rsidRPr="00A76258">
        <w:rPr>
          <w:szCs w:val="24"/>
        </w:rPr>
        <w:t>cope with</w:t>
      </w:r>
      <w:r w:rsidR="00000813" w:rsidRPr="00A76258">
        <w:rPr>
          <w:szCs w:val="24"/>
        </w:rPr>
        <w:t xml:space="preserve"> this concern. In model </w:t>
      </w:r>
      <w:r w:rsidR="00CF1CD4" w:rsidRPr="00A76258">
        <w:rPr>
          <w:szCs w:val="24"/>
        </w:rPr>
        <w:t>construction</w:t>
      </w:r>
      <w:r w:rsidR="00000813" w:rsidRPr="00A76258">
        <w:rPr>
          <w:szCs w:val="24"/>
        </w:rPr>
        <w:t xml:space="preserve"> and subsequent estimation using these approaches, </w:t>
      </w:r>
      <w:r w:rsidR="0028666D" w:rsidRPr="00A76258">
        <w:rPr>
          <w:szCs w:val="24"/>
        </w:rPr>
        <w:t xml:space="preserve">firstly, </w:t>
      </w:r>
      <w:r w:rsidR="005F02DA" w:rsidRPr="00A76258">
        <w:rPr>
          <w:szCs w:val="24"/>
        </w:rPr>
        <w:t>the</w:t>
      </w:r>
      <w:r w:rsidR="00000813" w:rsidRPr="00A76258">
        <w:rPr>
          <w:szCs w:val="24"/>
        </w:rPr>
        <w:t xml:space="preserve"> latent class model that best fits the given dataset is identified. </w:t>
      </w:r>
      <w:r w:rsidR="001F5CB0" w:rsidRPr="00A76258">
        <w:rPr>
          <w:szCs w:val="24"/>
        </w:rPr>
        <w:t>After that, an investigation of relating class membership to covariates (</w:t>
      </w:r>
      <w:r w:rsidR="00EB4B98" w:rsidRPr="00A76258">
        <w:rPr>
          <w:szCs w:val="24"/>
        </w:rPr>
        <w:t>and</w:t>
      </w:r>
      <w:r w:rsidR="001F5CB0" w:rsidRPr="00A76258">
        <w:rPr>
          <w:szCs w:val="24"/>
        </w:rPr>
        <w:t xml:space="preserve"> distal outcomes) is performed in consideration of the sub-group classification probabilities and errors</w:t>
      </w:r>
      <w:r w:rsidR="00C253EE" w:rsidRPr="00A76258">
        <w:rPr>
          <w:szCs w:val="24"/>
        </w:rPr>
        <w:t xml:space="preserve"> (Bakk &amp; Vermunt, 2016).</w:t>
      </w:r>
    </w:p>
    <w:p w14:paraId="1ECAFCEC" w14:textId="71ABD139" w:rsidR="00605EA8" w:rsidRPr="00A76258" w:rsidRDefault="00605EA8" w:rsidP="00605EA8">
      <w:pPr>
        <w:pStyle w:val="Heading3"/>
      </w:pPr>
      <w:bookmarkStart w:id="70" w:name="_Toc130286704"/>
      <w:r w:rsidRPr="00A76258">
        <w:t>Conducting L</w:t>
      </w:r>
      <w:r w:rsidR="00970188" w:rsidRPr="00A76258">
        <w:t xml:space="preserve">atent </w:t>
      </w:r>
      <w:r w:rsidRPr="00A76258">
        <w:t>C</w:t>
      </w:r>
      <w:r w:rsidR="00970188" w:rsidRPr="00A76258">
        <w:t xml:space="preserve">lass </w:t>
      </w:r>
      <w:r w:rsidRPr="00A76258">
        <w:t>A</w:t>
      </w:r>
      <w:r w:rsidR="00970188" w:rsidRPr="00A76258">
        <w:t>nalysis</w:t>
      </w:r>
      <w:bookmarkEnd w:id="70"/>
    </w:p>
    <w:p w14:paraId="4FE9DCBF" w14:textId="27AFC558" w:rsidR="005971E1" w:rsidRPr="00A76258" w:rsidRDefault="00ED0D95" w:rsidP="009D4AB6">
      <w:pPr>
        <w:ind w:firstLine="720"/>
        <w:rPr>
          <w:szCs w:val="24"/>
        </w:rPr>
      </w:pPr>
      <w:r w:rsidRPr="00A76258">
        <w:rPr>
          <w:szCs w:val="24"/>
        </w:rPr>
        <w:t xml:space="preserve">Based on the </w:t>
      </w:r>
      <w:r w:rsidR="006F5584" w:rsidRPr="00A76258">
        <w:rPr>
          <w:szCs w:val="24"/>
        </w:rPr>
        <w:t xml:space="preserve">related </w:t>
      </w:r>
      <w:r w:rsidRPr="00A76258">
        <w:rPr>
          <w:szCs w:val="24"/>
        </w:rPr>
        <w:t xml:space="preserve">research questions (RQs 4 and 5) that are related to </w:t>
      </w:r>
      <w:r w:rsidR="00B0143F" w:rsidRPr="00A76258">
        <w:rPr>
          <w:szCs w:val="24"/>
        </w:rPr>
        <w:t>identifying</w:t>
      </w:r>
      <w:r w:rsidRPr="00A76258">
        <w:rPr>
          <w:szCs w:val="24"/>
        </w:rPr>
        <w:t xml:space="preserve"> discrete patterns of adult education participation according to individual-level and work-related contexts of factors, this study followed a two-step approach proposed by Vermunt (2010)</w:t>
      </w:r>
      <w:r w:rsidR="00123D3D" w:rsidRPr="00A76258">
        <w:rPr>
          <w:szCs w:val="24"/>
        </w:rPr>
        <w:t xml:space="preserve">. </w:t>
      </w:r>
      <w:r w:rsidR="00D84EC0" w:rsidRPr="00A76258">
        <w:rPr>
          <w:szCs w:val="24"/>
        </w:rPr>
        <w:t>The first step is to conduct LCA with the indicators (i.e., formal AET, non-formal AET, informal learning) only. This is to</w:t>
      </w:r>
      <w:r w:rsidR="00B92600" w:rsidRPr="00A76258">
        <w:rPr>
          <w:szCs w:val="24"/>
        </w:rPr>
        <w:t xml:space="preserve"> identify latent classes within populations and to</w:t>
      </w:r>
      <w:r w:rsidR="00D84EC0" w:rsidRPr="00A76258">
        <w:rPr>
          <w:szCs w:val="24"/>
        </w:rPr>
        <w:t xml:space="preserve"> keep the </w:t>
      </w:r>
      <w:r w:rsidR="00482EAC" w:rsidRPr="00A76258">
        <w:rPr>
          <w:szCs w:val="24"/>
        </w:rPr>
        <w:t>class</w:t>
      </w:r>
      <w:r w:rsidR="00CF1CD4" w:rsidRPr="00A76258">
        <w:rPr>
          <w:szCs w:val="24"/>
        </w:rPr>
        <w:t xml:space="preserve"> specification from the influence of covariates</w:t>
      </w:r>
      <w:r w:rsidR="00D84EC0" w:rsidRPr="00A76258">
        <w:rPr>
          <w:szCs w:val="24"/>
        </w:rPr>
        <w:t xml:space="preserve"> (Lim et al., 2020). </w:t>
      </w:r>
      <w:r w:rsidR="00AD1310" w:rsidRPr="00A76258">
        <w:rPr>
          <w:szCs w:val="24"/>
        </w:rPr>
        <w:t>Here</w:t>
      </w:r>
      <w:r w:rsidR="00322A52" w:rsidRPr="00A76258">
        <w:rPr>
          <w:szCs w:val="24"/>
        </w:rPr>
        <w:t>,</w:t>
      </w:r>
      <w:r w:rsidR="00482EAC" w:rsidRPr="00A76258">
        <w:rPr>
          <w:szCs w:val="24"/>
        </w:rPr>
        <w:t xml:space="preserve"> </w:t>
      </w:r>
      <w:r w:rsidR="008618AD" w:rsidRPr="00A76258">
        <w:rPr>
          <w:szCs w:val="24"/>
        </w:rPr>
        <w:t xml:space="preserve">optimal numbers of </w:t>
      </w:r>
      <w:r w:rsidR="00482EAC" w:rsidRPr="00A76258">
        <w:rPr>
          <w:szCs w:val="24"/>
        </w:rPr>
        <w:t xml:space="preserve">classes are </w:t>
      </w:r>
      <w:r w:rsidR="00975B6D" w:rsidRPr="00A76258">
        <w:rPr>
          <w:szCs w:val="24"/>
        </w:rPr>
        <w:t>determined</w:t>
      </w:r>
      <w:r w:rsidR="00DF0A0D" w:rsidRPr="00A76258">
        <w:rPr>
          <w:szCs w:val="24"/>
        </w:rPr>
        <w:t xml:space="preserve"> </w:t>
      </w:r>
      <w:r w:rsidR="008618AD" w:rsidRPr="00A76258">
        <w:rPr>
          <w:szCs w:val="24"/>
        </w:rPr>
        <w:t>using</w:t>
      </w:r>
      <w:r w:rsidR="00DF0A0D" w:rsidRPr="00A76258">
        <w:rPr>
          <w:szCs w:val="24"/>
        </w:rPr>
        <w:t xml:space="preserve"> fit statistics</w:t>
      </w:r>
      <w:r w:rsidR="009D4AB6" w:rsidRPr="00A76258">
        <w:rPr>
          <w:szCs w:val="24"/>
        </w:rPr>
        <w:t xml:space="preserve">: BIC, AIC, CAIC, BLRT, and entropy. </w:t>
      </w:r>
      <w:r w:rsidR="00B92600" w:rsidRPr="00A76258">
        <w:rPr>
          <w:szCs w:val="24"/>
        </w:rPr>
        <w:t>Second</w:t>
      </w:r>
      <w:r w:rsidR="00B243DF" w:rsidRPr="00A76258">
        <w:rPr>
          <w:szCs w:val="24"/>
        </w:rPr>
        <w:t xml:space="preserve">, in the model of latent classes in which </w:t>
      </w:r>
      <w:r w:rsidR="00C27EA9" w:rsidRPr="00A76258">
        <w:rPr>
          <w:szCs w:val="24"/>
        </w:rPr>
        <w:t>every respondent</w:t>
      </w:r>
      <w:r w:rsidR="00482EAC" w:rsidRPr="00A76258">
        <w:rPr>
          <w:szCs w:val="24"/>
        </w:rPr>
        <w:t xml:space="preserve"> </w:t>
      </w:r>
      <w:r w:rsidR="00C27EA9" w:rsidRPr="00A76258">
        <w:rPr>
          <w:szCs w:val="24"/>
        </w:rPr>
        <w:t>is assigned to each class based on</w:t>
      </w:r>
      <w:r w:rsidR="00482EAC" w:rsidRPr="00A76258">
        <w:rPr>
          <w:szCs w:val="24"/>
        </w:rPr>
        <w:t xml:space="preserve"> membership probability</w:t>
      </w:r>
      <w:r w:rsidR="00DF0A0D" w:rsidRPr="00A76258">
        <w:rPr>
          <w:szCs w:val="24"/>
        </w:rPr>
        <w:t xml:space="preserve">, </w:t>
      </w:r>
      <w:r w:rsidR="00482EAC" w:rsidRPr="00A76258">
        <w:rPr>
          <w:szCs w:val="24"/>
        </w:rPr>
        <w:t>covariates</w:t>
      </w:r>
      <w:r w:rsidR="00DF0A0D" w:rsidRPr="00A76258">
        <w:rPr>
          <w:szCs w:val="24"/>
        </w:rPr>
        <w:t xml:space="preserve"> (i.e., </w:t>
      </w:r>
      <w:r w:rsidR="00C27EA9" w:rsidRPr="00A76258">
        <w:rPr>
          <w:szCs w:val="24"/>
        </w:rPr>
        <w:t>individual</w:t>
      </w:r>
      <w:r w:rsidR="00C417AB" w:rsidRPr="00A76258">
        <w:rPr>
          <w:szCs w:val="24"/>
        </w:rPr>
        <w:t>-level and</w:t>
      </w:r>
      <w:r w:rsidR="00C27EA9" w:rsidRPr="00A76258">
        <w:rPr>
          <w:szCs w:val="24"/>
        </w:rPr>
        <w:t xml:space="preserve"> </w:t>
      </w:r>
      <w:r w:rsidR="00DF0A0D" w:rsidRPr="00A76258">
        <w:rPr>
          <w:szCs w:val="24"/>
        </w:rPr>
        <w:t xml:space="preserve">work-related </w:t>
      </w:r>
      <w:r w:rsidR="00C417AB" w:rsidRPr="00A76258">
        <w:rPr>
          <w:szCs w:val="24"/>
        </w:rPr>
        <w:t xml:space="preserve">contexts of </w:t>
      </w:r>
      <w:r w:rsidR="00DF0A0D" w:rsidRPr="00A76258">
        <w:rPr>
          <w:szCs w:val="24"/>
        </w:rPr>
        <w:t>factors)</w:t>
      </w:r>
      <w:r w:rsidR="00482EAC" w:rsidRPr="00A76258">
        <w:rPr>
          <w:szCs w:val="24"/>
        </w:rPr>
        <w:t xml:space="preserve"> are incorporated</w:t>
      </w:r>
      <w:r w:rsidR="0061646D" w:rsidRPr="00A76258">
        <w:rPr>
          <w:szCs w:val="24"/>
        </w:rPr>
        <w:t xml:space="preserve"> into the model. </w:t>
      </w:r>
      <w:r w:rsidR="001E5269" w:rsidRPr="00A76258">
        <w:rPr>
          <w:szCs w:val="24"/>
        </w:rPr>
        <w:t>M</w:t>
      </w:r>
      <w:r w:rsidR="00336B70" w:rsidRPr="00A76258">
        <w:rPr>
          <w:szCs w:val="24"/>
        </w:rPr>
        <w:t>ultinomial logistic regression</w:t>
      </w:r>
      <w:r w:rsidR="00915A7D" w:rsidRPr="00A76258">
        <w:rPr>
          <w:szCs w:val="24"/>
        </w:rPr>
        <w:t xml:space="preserve"> (MLR)</w:t>
      </w:r>
      <w:r w:rsidR="00183297" w:rsidRPr="00A76258">
        <w:rPr>
          <w:szCs w:val="24"/>
        </w:rPr>
        <w:t xml:space="preserve"> analysis</w:t>
      </w:r>
      <w:r w:rsidR="00336B70" w:rsidRPr="00A76258">
        <w:rPr>
          <w:szCs w:val="24"/>
        </w:rPr>
        <w:t xml:space="preserve"> was performed </w:t>
      </w:r>
      <w:r w:rsidR="00E534CB" w:rsidRPr="00A76258">
        <w:rPr>
          <w:szCs w:val="24"/>
        </w:rPr>
        <w:t xml:space="preserve">using </w:t>
      </w:r>
      <w:r w:rsidR="006C6171" w:rsidRPr="00A76258">
        <w:rPr>
          <w:szCs w:val="24"/>
        </w:rPr>
        <w:t xml:space="preserve">IBM </w:t>
      </w:r>
      <w:r w:rsidR="00E534CB" w:rsidRPr="00A76258">
        <w:rPr>
          <w:szCs w:val="24"/>
        </w:rPr>
        <w:t xml:space="preserve">SPSS version </w:t>
      </w:r>
      <w:r w:rsidR="000B728D" w:rsidRPr="00A76258">
        <w:rPr>
          <w:szCs w:val="24"/>
        </w:rPr>
        <w:t>28</w:t>
      </w:r>
      <w:r w:rsidR="00E534CB" w:rsidRPr="00A76258">
        <w:rPr>
          <w:szCs w:val="24"/>
        </w:rPr>
        <w:t xml:space="preserve"> </w:t>
      </w:r>
      <w:r w:rsidR="00336B70" w:rsidRPr="00A76258">
        <w:rPr>
          <w:szCs w:val="24"/>
        </w:rPr>
        <w:t xml:space="preserve">to examine </w:t>
      </w:r>
      <w:r w:rsidR="001867D1" w:rsidRPr="00A76258">
        <w:rPr>
          <w:szCs w:val="24"/>
        </w:rPr>
        <w:t>which factors</w:t>
      </w:r>
      <w:r w:rsidR="00336B70" w:rsidRPr="00A76258">
        <w:rPr>
          <w:szCs w:val="24"/>
        </w:rPr>
        <w:t xml:space="preserve"> </w:t>
      </w:r>
      <w:r w:rsidR="005F46FD" w:rsidRPr="00A76258">
        <w:rPr>
          <w:szCs w:val="24"/>
        </w:rPr>
        <w:t>influence</w:t>
      </w:r>
      <w:r w:rsidR="00336B70" w:rsidRPr="00A76258">
        <w:rPr>
          <w:szCs w:val="24"/>
        </w:rPr>
        <w:t xml:space="preserve"> </w:t>
      </w:r>
      <w:r w:rsidR="001867D1" w:rsidRPr="00A76258">
        <w:rPr>
          <w:szCs w:val="24"/>
        </w:rPr>
        <w:t xml:space="preserve">the probability of </w:t>
      </w:r>
      <w:r w:rsidR="00336B70" w:rsidRPr="00A76258">
        <w:rPr>
          <w:szCs w:val="24"/>
        </w:rPr>
        <w:t xml:space="preserve">class memberships in each latent class. </w:t>
      </w:r>
      <w:r w:rsidR="00C27EA9" w:rsidRPr="00A76258">
        <w:rPr>
          <w:szCs w:val="24"/>
        </w:rPr>
        <w:t xml:space="preserve">This allows </w:t>
      </w:r>
      <w:r w:rsidR="008618AD" w:rsidRPr="00A76258">
        <w:rPr>
          <w:szCs w:val="24"/>
        </w:rPr>
        <w:t xml:space="preserve">for </w:t>
      </w:r>
      <w:r w:rsidR="004B7030" w:rsidRPr="00A76258">
        <w:rPr>
          <w:szCs w:val="24"/>
        </w:rPr>
        <w:t xml:space="preserve">examining </w:t>
      </w:r>
      <w:r w:rsidR="009A77BB" w:rsidRPr="00A76258">
        <w:rPr>
          <w:szCs w:val="24"/>
        </w:rPr>
        <w:t>discrete</w:t>
      </w:r>
      <w:r w:rsidR="00FD1F77" w:rsidRPr="00A76258">
        <w:rPr>
          <w:szCs w:val="24"/>
        </w:rPr>
        <w:t xml:space="preserve"> adult education </w:t>
      </w:r>
      <w:r w:rsidR="00FD1F77" w:rsidRPr="00A76258">
        <w:rPr>
          <w:szCs w:val="24"/>
        </w:rPr>
        <w:lastRenderedPageBreak/>
        <w:t xml:space="preserve">participation patterns depending on </w:t>
      </w:r>
      <w:r w:rsidR="008618AD" w:rsidRPr="00A76258">
        <w:rPr>
          <w:szCs w:val="24"/>
        </w:rPr>
        <w:t xml:space="preserve">classes that share similar </w:t>
      </w:r>
      <w:r w:rsidR="005E66B0" w:rsidRPr="00A76258">
        <w:rPr>
          <w:szCs w:val="24"/>
        </w:rPr>
        <w:t>profiles</w:t>
      </w:r>
      <w:r w:rsidR="0067012A" w:rsidRPr="00A76258">
        <w:rPr>
          <w:szCs w:val="24"/>
        </w:rPr>
        <w:t xml:space="preserve"> of individual</w:t>
      </w:r>
      <w:r w:rsidR="00AF2621" w:rsidRPr="00A76258">
        <w:rPr>
          <w:szCs w:val="24"/>
        </w:rPr>
        <w:t>-level</w:t>
      </w:r>
      <w:r w:rsidR="0067012A" w:rsidRPr="00A76258">
        <w:rPr>
          <w:szCs w:val="24"/>
        </w:rPr>
        <w:t xml:space="preserve"> and work-related </w:t>
      </w:r>
      <w:r w:rsidR="00AF2621" w:rsidRPr="00A76258">
        <w:rPr>
          <w:szCs w:val="24"/>
        </w:rPr>
        <w:t xml:space="preserve">contexts of </w:t>
      </w:r>
      <w:r w:rsidR="0067012A" w:rsidRPr="00A76258">
        <w:rPr>
          <w:szCs w:val="24"/>
        </w:rPr>
        <w:t>characteristics</w:t>
      </w:r>
      <w:r w:rsidR="008618AD" w:rsidRPr="00A76258">
        <w:rPr>
          <w:szCs w:val="24"/>
        </w:rPr>
        <w:t>.</w:t>
      </w:r>
    </w:p>
    <w:p w14:paraId="298238A3" w14:textId="4018A532" w:rsidR="00F96AB2" w:rsidRDefault="002B4DBD" w:rsidP="00716AC2">
      <w:pPr>
        <w:ind w:firstLine="720"/>
        <w:rPr>
          <w:szCs w:val="24"/>
        </w:rPr>
      </w:pPr>
      <w:r w:rsidRPr="00A76258">
        <w:rPr>
          <w:szCs w:val="24"/>
        </w:rPr>
        <w:t>In relation to the purpose and research questions of this study aforementioned</w:t>
      </w:r>
      <w:r w:rsidR="005971E1" w:rsidRPr="00A76258">
        <w:rPr>
          <w:szCs w:val="24"/>
        </w:rPr>
        <w:t xml:space="preserve">, </w:t>
      </w:r>
      <w:r w:rsidR="001867D1" w:rsidRPr="00A76258">
        <w:rPr>
          <w:szCs w:val="24"/>
        </w:rPr>
        <w:t>LCA</w:t>
      </w:r>
      <w:r w:rsidR="000B0702" w:rsidRPr="00A76258">
        <w:rPr>
          <w:szCs w:val="24"/>
        </w:rPr>
        <w:t xml:space="preserve"> was carried out using the “snowLatent” </w:t>
      </w:r>
      <w:r w:rsidR="00E84F3F" w:rsidRPr="00A76258">
        <w:rPr>
          <w:szCs w:val="24"/>
        </w:rPr>
        <w:t>module</w:t>
      </w:r>
      <w:r w:rsidR="000B0702" w:rsidRPr="00A76258">
        <w:rPr>
          <w:szCs w:val="24"/>
        </w:rPr>
        <w:t xml:space="preserve"> developed by Seol (</w:t>
      </w:r>
      <w:r w:rsidR="00D2409C" w:rsidRPr="00A76258">
        <w:rPr>
          <w:szCs w:val="24"/>
        </w:rPr>
        <w:t>2022</w:t>
      </w:r>
      <w:r w:rsidR="000B0702" w:rsidRPr="00A76258">
        <w:rPr>
          <w:szCs w:val="24"/>
        </w:rPr>
        <w:t>)</w:t>
      </w:r>
      <w:r w:rsidR="00280101" w:rsidRPr="00A76258">
        <w:rPr>
          <w:szCs w:val="24"/>
        </w:rPr>
        <w:t>,</w:t>
      </w:r>
      <w:r w:rsidR="00D2409C" w:rsidRPr="00A76258">
        <w:rPr>
          <w:szCs w:val="24"/>
        </w:rPr>
        <w:t xml:space="preserve"> in j</w:t>
      </w:r>
      <w:r w:rsidR="000B0702" w:rsidRPr="00A76258">
        <w:rPr>
          <w:szCs w:val="24"/>
        </w:rPr>
        <w:t>amovi</w:t>
      </w:r>
      <w:r w:rsidR="00363A33" w:rsidRPr="00A76258">
        <w:rPr>
          <w:szCs w:val="24"/>
        </w:rPr>
        <w:t xml:space="preserve"> </w:t>
      </w:r>
      <w:r w:rsidR="00E84F3F" w:rsidRPr="00A76258">
        <w:rPr>
          <w:szCs w:val="24"/>
        </w:rPr>
        <w:t>software</w:t>
      </w:r>
      <w:r w:rsidR="00363A33" w:rsidRPr="00A76258">
        <w:rPr>
          <w:szCs w:val="24"/>
        </w:rPr>
        <w:t xml:space="preserve"> version </w:t>
      </w:r>
      <w:r w:rsidR="00D2409C" w:rsidRPr="00A76258">
        <w:rPr>
          <w:szCs w:val="24"/>
        </w:rPr>
        <w:t>2.3.</w:t>
      </w:r>
      <w:r w:rsidR="00E467F7" w:rsidRPr="00A76258">
        <w:rPr>
          <w:szCs w:val="24"/>
        </w:rPr>
        <w:t>21</w:t>
      </w:r>
      <w:r w:rsidR="00D2409C" w:rsidRPr="00A76258">
        <w:rPr>
          <w:szCs w:val="24"/>
        </w:rPr>
        <w:t xml:space="preserve"> </w:t>
      </w:r>
      <w:r w:rsidR="00363A33" w:rsidRPr="00A76258">
        <w:rPr>
          <w:szCs w:val="24"/>
        </w:rPr>
        <w:t>(</w:t>
      </w:r>
      <w:r w:rsidR="006733C3" w:rsidRPr="00A76258">
        <w:rPr>
          <w:szCs w:val="24"/>
        </w:rPr>
        <w:t>The jamovi project, 2022</w:t>
      </w:r>
      <w:r w:rsidR="00363A33" w:rsidRPr="00A76258">
        <w:rPr>
          <w:szCs w:val="24"/>
        </w:rPr>
        <w:t>)</w:t>
      </w:r>
      <w:r w:rsidR="00E84F3F" w:rsidRPr="00A76258">
        <w:rPr>
          <w:szCs w:val="24"/>
        </w:rPr>
        <w:t>.</w:t>
      </w:r>
      <w:r w:rsidR="00B44EF5" w:rsidRPr="00A76258">
        <w:rPr>
          <w:szCs w:val="24"/>
        </w:rPr>
        <w:t xml:space="preserve"> Also, the “ggplot2” package</w:t>
      </w:r>
      <w:r w:rsidR="00827636" w:rsidRPr="00A76258">
        <w:rPr>
          <w:szCs w:val="24"/>
        </w:rPr>
        <w:t xml:space="preserve"> (Wickham, 2016)</w:t>
      </w:r>
      <w:r w:rsidR="00B44EF5" w:rsidRPr="00A76258">
        <w:rPr>
          <w:szCs w:val="24"/>
        </w:rPr>
        <w:t xml:space="preserve"> in </w:t>
      </w:r>
      <w:r w:rsidR="00827636" w:rsidRPr="00A76258">
        <w:rPr>
          <w:szCs w:val="24"/>
        </w:rPr>
        <w:t xml:space="preserve">the </w:t>
      </w:r>
      <w:r w:rsidR="00B44EF5" w:rsidRPr="00A76258">
        <w:rPr>
          <w:szCs w:val="24"/>
        </w:rPr>
        <w:t xml:space="preserve">R environment was </w:t>
      </w:r>
      <w:r w:rsidR="00B364C0" w:rsidRPr="00A76258">
        <w:rPr>
          <w:szCs w:val="24"/>
        </w:rPr>
        <w:t xml:space="preserve">used in </w:t>
      </w:r>
      <w:r w:rsidR="00B44EF5" w:rsidRPr="00A76258">
        <w:rPr>
          <w:szCs w:val="24"/>
        </w:rPr>
        <w:t xml:space="preserve">plotting the </w:t>
      </w:r>
      <w:r w:rsidR="00B364C0" w:rsidRPr="00A76258">
        <w:rPr>
          <w:szCs w:val="24"/>
        </w:rPr>
        <w:t>LCA results</w:t>
      </w:r>
      <w:r w:rsidR="00EF0AF6" w:rsidRPr="00A76258">
        <w:rPr>
          <w:szCs w:val="24"/>
        </w:rPr>
        <w:t xml:space="preserve"> (i.e., profile plots)</w:t>
      </w:r>
      <w:r w:rsidR="00B364C0" w:rsidRPr="00A76258">
        <w:rPr>
          <w:szCs w:val="24"/>
        </w:rPr>
        <w:t xml:space="preserve">. </w:t>
      </w:r>
      <w:r w:rsidR="00FB4614" w:rsidRPr="00A76258">
        <w:rPr>
          <w:szCs w:val="24"/>
        </w:rPr>
        <w:t xml:space="preserve">The structural model for this study is </w:t>
      </w:r>
      <w:r w:rsidR="007B7EB6" w:rsidRPr="00A76258">
        <w:rPr>
          <w:szCs w:val="24"/>
        </w:rPr>
        <w:t>shown</w:t>
      </w:r>
      <w:r w:rsidR="00FB4614" w:rsidRPr="00A76258">
        <w:rPr>
          <w:szCs w:val="24"/>
        </w:rPr>
        <w:t xml:space="preserve"> in Figure </w:t>
      </w:r>
      <w:r w:rsidR="00F0560F" w:rsidRPr="00A76258">
        <w:rPr>
          <w:szCs w:val="24"/>
        </w:rPr>
        <w:t>6</w:t>
      </w:r>
      <w:r w:rsidR="00FB4614" w:rsidRPr="00A76258">
        <w:rPr>
          <w:szCs w:val="24"/>
        </w:rPr>
        <w:t>.</w:t>
      </w:r>
    </w:p>
    <w:p w14:paraId="0C8638AC" w14:textId="75C2A454" w:rsidR="007A1625" w:rsidRDefault="007A1625" w:rsidP="007A1625">
      <w:pPr>
        <w:rPr>
          <w:szCs w:val="24"/>
        </w:rPr>
      </w:pPr>
    </w:p>
    <w:p w14:paraId="47271DAE" w14:textId="42AA7D18" w:rsidR="007A1625" w:rsidRDefault="007A1625" w:rsidP="007A1625">
      <w:pPr>
        <w:rPr>
          <w:szCs w:val="24"/>
        </w:rPr>
      </w:pPr>
    </w:p>
    <w:p w14:paraId="218DD63D" w14:textId="5960B7CD" w:rsidR="007A1625" w:rsidRDefault="007A1625" w:rsidP="007A1625">
      <w:pPr>
        <w:rPr>
          <w:szCs w:val="24"/>
        </w:rPr>
      </w:pPr>
    </w:p>
    <w:p w14:paraId="6E7824E9" w14:textId="122CFF00" w:rsidR="007A1625" w:rsidRDefault="007A1625" w:rsidP="007A1625">
      <w:pPr>
        <w:rPr>
          <w:szCs w:val="24"/>
        </w:rPr>
      </w:pPr>
    </w:p>
    <w:p w14:paraId="633F5C51" w14:textId="10C58DE8" w:rsidR="007A1625" w:rsidRDefault="007A1625" w:rsidP="007A1625">
      <w:pPr>
        <w:rPr>
          <w:szCs w:val="24"/>
        </w:rPr>
      </w:pPr>
    </w:p>
    <w:p w14:paraId="05E1C823" w14:textId="41C7ABCD" w:rsidR="007A1625" w:rsidRDefault="007A1625" w:rsidP="007A1625">
      <w:pPr>
        <w:rPr>
          <w:szCs w:val="24"/>
        </w:rPr>
      </w:pPr>
    </w:p>
    <w:p w14:paraId="24169D15" w14:textId="1294FEA8" w:rsidR="007A1625" w:rsidRDefault="007A1625" w:rsidP="007A1625">
      <w:pPr>
        <w:rPr>
          <w:szCs w:val="24"/>
        </w:rPr>
      </w:pPr>
    </w:p>
    <w:p w14:paraId="78FA2634" w14:textId="2F989B6B" w:rsidR="007A1625" w:rsidRDefault="007A1625" w:rsidP="007A1625">
      <w:pPr>
        <w:rPr>
          <w:szCs w:val="24"/>
        </w:rPr>
      </w:pPr>
    </w:p>
    <w:p w14:paraId="0C8F1B89" w14:textId="69200B11" w:rsidR="007A1625" w:rsidRDefault="007A1625" w:rsidP="007A1625">
      <w:pPr>
        <w:rPr>
          <w:szCs w:val="24"/>
        </w:rPr>
      </w:pPr>
    </w:p>
    <w:p w14:paraId="0D558324" w14:textId="2494A823" w:rsidR="007A1625" w:rsidRDefault="007A1625" w:rsidP="007A1625">
      <w:pPr>
        <w:rPr>
          <w:szCs w:val="24"/>
        </w:rPr>
      </w:pPr>
    </w:p>
    <w:p w14:paraId="7603190F" w14:textId="6FE54630" w:rsidR="007A1625" w:rsidRDefault="007A1625" w:rsidP="007A1625">
      <w:pPr>
        <w:rPr>
          <w:szCs w:val="24"/>
        </w:rPr>
      </w:pPr>
    </w:p>
    <w:p w14:paraId="49C29573" w14:textId="48EC39EA" w:rsidR="007A1625" w:rsidRDefault="007A1625" w:rsidP="007A1625">
      <w:pPr>
        <w:rPr>
          <w:szCs w:val="24"/>
        </w:rPr>
      </w:pPr>
    </w:p>
    <w:p w14:paraId="29769762" w14:textId="459A481E" w:rsidR="007A1625" w:rsidRDefault="007A1625" w:rsidP="007A1625">
      <w:pPr>
        <w:rPr>
          <w:szCs w:val="24"/>
        </w:rPr>
      </w:pPr>
    </w:p>
    <w:p w14:paraId="4ACD859C" w14:textId="498B7BED" w:rsidR="007A1625" w:rsidRDefault="007A1625" w:rsidP="007A1625">
      <w:pPr>
        <w:rPr>
          <w:szCs w:val="24"/>
        </w:rPr>
      </w:pPr>
    </w:p>
    <w:p w14:paraId="071E0D2A" w14:textId="26EBC479" w:rsidR="007A1625" w:rsidRDefault="007A1625" w:rsidP="007A1625">
      <w:pPr>
        <w:rPr>
          <w:szCs w:val="24"/>
        </w:rPr>
      </w:pPr>
    </w:p>
    <w:p w14:paraId="3DDD22FC" w14:textId="77777777" w:rsidR="007A1625" w:rsidRPr="00A76258" w:rsidRDefault="007A1625" w:rsidP="007A1625">
      <w:pPr>
        <w:rPr>
          <w:szCs w:val="24"/>
        </w:rPr>
      </w:pPr>
    </w:p>
    <w:p w14:paraId="0701E4F2" w14:textId="0B0536C8" w:rsidR="00FB4614" w:rsidRPr="00A76258" w:rsidRDefault="00387576" w:rsidP="00387576">
      <w:pPr>
        <w:pStyle w:val="Caption"/>
        <w:spacing w:after="240"/>
        <w:rPr>
          <w:b/>
          <w:bCs/>
          <w:i w:val="0"/>
          <w:iCs w:val="0"/>
          <w:color w:val="auto"/>
          <w:sz w:val="24"/>
          <w:szCs w:val="24"/>
        </w:rPr>
      </w:pPr>
      <w:bookmarkStart w:id="71" w:name="_Toc129281728"/>
      <w:r w:rsidRPr="00A76258">
        <w:rPr>
          <w:b/>
          <w:bCs/>
          <w:i w:val="0"/>
          <w:iCs w:val="0"/>
          <w:color w:val="auto"/>
          <w:sz w:val="24"/>
          <w:szCs w:val="24"/>
        </w:rPr>
        <w:lastRenderedPageBreak/>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6</w:t>
      </w:r>
      <w:bookmarkEnd w:id="71"/>
      <w:r w:rsidRPr="00A76258">
        <w:rPr>
          <w:b/>
          <w:bCs/>
          <w:i w:val="0"/>
          <w:iCs w:val="0"/>
          <w:color w:val="auto"/>
          <w:sz w:val="24"/>
          <w:szCs w:val="24"/>
        </w:rPr>
        <w:fldChar w:fldCharType="end"/>
      </w:r>
    </w:p>
    <w:p w14:paraId="6EB8B98E" w14:textId="56BABD6D" w:rsidR="00FB4614" w:rsidRPr="00A76258" w:rsidRDefault="00FB4614" w:rsidP="00FB4614">
      <w:pPr>
        <w:spacing w:after="240" w:line="240" w:lineRule="auto"/>
        <w:rPr>
          <w:i/>
          <w:iCs/>
          <w:szCs w:val="24"/>
        </w:rPr>
      </w:pPr>
      <w:bookmarkStart w:id="72" w:name="_Hlk129282050"/>
      <w:r w:rsidRPr="00A76258">
        <w:rPr>
          <w:i/>
          <w:iCs/>
          <w:szCs w:val="24"/>
        </w:rPr>
        <w:t>Graphical Representation of the Latent Class Model with Covariates</w:t>
      </w:r>
      <w:bookmarkEnd w:id="72"/>
    </w:p>
    <w:p w14:paraId="0E7D9B9B" w14:textId="1235B1BD" w:rsidR="00212949" w:rsidRPr="00A76258" w:rsidRDefault="001B4546" w:rsidP="00FB4614">
      <w:pPr>
        <w:spacing w:after="240" w:line="240" w:lineRule="auto"/>
        <w:rPr>
          <w:szCs w:val="24"/>
        </w:rPr>
      </w:pPr>
      <w:r w:rsidRPr="00A76258">
        <w:rPr>
          <w:noProof/>
          <w:szCs w:val="24"/>
        </w:rPr>
        <w:drawing>
          <wp:inline distT="0" distB="0" distL="0" distR="0" wp14:anchorId="3DC3777F" wp14:editId="6798E591">
            <wp:extent cx="5935980" cy="632079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5980" cy="6320790"/>
                    </a:xfrm>
                    <a:prstGeom prst="rect">
                      <a:avLst/>
                    </a:prstGeom>
                    <a:noFill/>
                    <a:ln>
                      <a:noFill/>
                    </a:ln>
                  </pic:spPr>
                </pic:pic>
              </a:graphicData>
            </a:graphic>
          </wp:inline>
        </w:drawing>
      </w:r>
    </w:p>
    <w:p w14:paraId="2C24A48E" w14:textId="14C9B79A" w:rsidR="000C4186" w:rsidRDefault="00DB5622" w:rsidP="000C4186">
      <w:pPr>
        <w:spacing w:after="240" w:line="240" w:lineRule="auto"/>
      </w:pPr>
      <w:r w:rsidRPr="00A76258">
        <w:rPr>
          <w:i/>
          <w:iCs/>
          <w:szCs w:val="24"/>
        </w:rPr>
        <w:t>Note</w:t>
      </w:r>
      <w:r w:rsidRPr="00A76258">
        <w:rPr>
          <w:szCs w:val="24"/>
        </w:rPr>
        <w:t xml:space="preserve">. </w:t>
      </w:r>
      <w:r w:rsidR="00AF09C1" w:rsidRPr="00A76258">
        <w:rPr>
          <w:szCs w:val="24"/>
        </w:rPr>
        <w:t>AET</w:t>
      </w:r>
      <w:r w:rsidR="001618A2" w:rsidRPr="00A76258">
        <w:rPr>
          <w:szCs w:val="24"/>
        </w:rPr>
        <w:t xml:space="preserve"> = </w:t>
      </w:r>
      <w:r w:rsidR="00AF09C1" w:rsidRPr="00A76258">
        <w:rPr>
          <w:szCs w:val="24"/>
        </w:rPr>
        <w:t xml:space="preserve">adult education and training, </w:t>
      </w:r>
      <w:r w:rsidRPr="00A76258">
        <w:rPr>
          <w:szCs w:val="24"/>
        </w:rPr>
        <w:t>PS</w:t>
      </w:r>
      <w:r w:rsidR="001618A2" w:rsidRPr="00A76258">
        <w:rPr>
          <w:szCs w:val="24"/>
        </w:rPr>
        <w:t>-</w:t>
      </w:r>
      <w:r w:rsidRPr="00A76258">
        <w:rPr>
          <w:szCs w:val="24"/>
        </w:rPr>
        <w:t>TRE</w:t>
      </w:r>
      <w:r w:rsidR="001618A2" w:rsidRPr="00A76258">
        <w:rPr>
          <w:szCs w:val="24"/>
        </w:rPr>
        <w:t xml:space="preserve"> =</w:t>
      </w:r>
      <w:r w:rsidRPr="00A76258">
        <w:rPr>
          <w:szCs w:val="24"/>
        </w:rPr>
        <w:t xml:space="preserve"> problem-solving in technology-rich environments</w:t>
      </w:r>
      <w:r w:rsidR="00EF72AC" w:rsidRPr="00A76258">
        <w:rPr>
          <w:szCs w:val="24"/>
        </w:rPr>
        <w:t>, ICT</w:t>
      </w:r>
      <w:r w:rsidR="001618A2" w:rsidRPr="00A76258">
        <w:rPr>
          <w:szCs w:val="24"/>
        </w:rPr>
        <w:t xml:space="preserve"> =</w:t>
      </w:r>
      <w:r w:rsidR="00EF72AC" w:rsidRPr="00A76258">
        <w:rPr>
          <w:szCs w:val="24"/>
        </w:rPr>
        <w:t xml:space="preserve"> information and communications technology</w:t>
      </w:r>
      <w:r w:rsidRPr="00A76258">
        <w:rPr>
          <w:szCs w:val="24"/>
        </w:rPr>
        <w:t>.</w:t>
      </w:r>
      <w:r w:rsidR="000C4186">
        <w:br w:type="page"/>
      </w:r>
    </w:p>
    <w:p w14:paraId="0E72774A" w14:textId="09A1ADA3" w:rsidR="000C4186" w:rsidRPr="00053588" w:rsidRDefault="000C4186" w:rsidP="00053588">
      <w:pPr>
        <w:pStyle w:val="Subtitle"/>
      </w:pPr>
      <w:bookmarkStart w:id="73" w:name="_Toc130286705"/>
      <w:r w:rsidRPr="00053588">
        <w:lastRenderedPageBreak/>
        <w:t>CHAPTER FOUR</w:t>
      </w:r>
      <w:bookmarkEnd w:id="73"/>
    </w:p>
    <w:p w14:paraId="1A8EF772" w14:textId="080148EC" w:rsidR="000C4186" w:rsidRPr="00A76258" w:rsidRDefault="000C4186" w:rsidP="000C4186">
      <w:pPr>
        <w:pStyle w:val="Heading1"/>
        <w:rPr>
          <w:szCs w:val="24"/>
        </w:rPr>
      </w:pPr>
      <w:bookmarkStart w:id="74" w:name="_Toc130286706"/>
      <w:r w:rsidRPr="00A76258">
        <w:rPr>
          <w:szCs w:val="24"/>
        </w:rPr>
        <w:t>Results</w:t>
      </w:r>
      <w:bookmarkEnd w:id="74"/>
    </w:p>
    <w:p w14:paraId="5BF2A9D7" w14:textId="51BEF4A5" w:rsidR="00E14C2E" w:rsidRPr="00A76258" w:rsidRDefault="00E14C2E" w:rsidP="00741984">
      <w:pPr>
        <w:ind w:firstLine="720"/>
        <w:rPr>
          <w:szCs w:val="24"/>
        </w:rPr>
      </w:pPr>
      <w:r w:rsidRPr="00A76258">
        <w:rPr>
          <w:szCs w:val="24"/>
        </w:rPr>
        <w:t xml:space="preserve">This study was guided by the </w:t>
      </w:r>
      <w:r w:rsidR="00704D58">
        <w:rPr>
          <w:szCs w:val="24"/>
        </w:rPr>
        <w:t xml:space="preserve">following </w:t>
      </w:r>
      <w:r w:rsidRPr="00A76258">
        <w:rPr>
          <w:szCs w:val="24"/>
        </w:rPr>
        <w:t>primary question</w:t>
      </w:r>
      <w:r w:rsidR="009A3F54">
        <w:rPr>
          <w:szCs w:val="24"/>
        </w:rPr>
        <w:t>s</w:t>
      </w:r>
      <w:r w:rsidRPr="00A76258">
        <w:rPr>
          <w:szCs w:val="24"/>
        </w:rPr>
        <w:t xml:space="preserve">: </w:t>
      </w:r>
      <w:r w:rsidRPr="00A76258">
        <w:rPr>
          <w:i/>
          <w:iCs/>
          <w:szCs w:val="24"/>
        </w:rPr>
        <w:t>what</w:t>
      </w:r>
      <w:r w:rsidRPr="00A76258">
        <w:rPr>
          <w:szCs w:val="24"/>
        </w:rPr>
        <w:t xml:space="preserve"> </w:t>
      </w:r>
      <w:r w:rsidR="00F871B4" w:rsidRPr="00A76258">
        <w:rPr>
          <w:szCs w:val="24"/>
        </w:rPr>
        <w:t>drives</w:t>
      </w:r>
      <w:r w:rsidRPr="00A76258">
        <w:rPr>
          <w:szCs w:val="24"/>
        </w:rPr>
        <w:t xml:space="preserve"> working adults </w:t>
      </w:r>
      <w:r w:rsidR="00116991" w:rsidRPr="00A76258">
        <w:rPr>
          <w:szCs w:val="24"/>
        </w:rPr>
        <w:t xml:space="preserve">to </w:t>
      </w:r>
      <w:r w:rsidRPr="00A76258">
        <w:rPr>
          <w:szCs w:val="24"/>
        </w:rPr>
        <w:t>become lifelong learners</w:t>
      </w:r>
      <w:r w:rsidR="008029DE" w:rsidRPr="00A76258">
        <w:rPr>
          <w:szCs w:val="24"/>
        </w:rPr>
        <w:t>,</w:t>
      </w:r>
      <w:r w:rsidRPr="00A76258">
        <w:rPr>
          <w:szCs w:val="24"/>
        </w:rPr>
        <w:t xml:space="preserve"> and </w:t>
      </w:r>
      <w:r w:rsidRPr="00A76258">
        <w:rPr>
          <w:i/>
          <w:iCs/>
          <w:szCs w:val="24"/>
        </w:rPr>
        <w:t>how</w:t>
      </w:r>
      <w:r w:rsidRPr="00A76258">
        <w:rPr>
          <w:szCs w:val="24"/>
        </w:rPr>
        <w:t xml:space="preserve"> </w:t>
      </w:r>
      <w:r w:rsidR="007F740F" w:rsidRPr="00A76258">
        <w:rPr>
          <w:szCs w:val="24"/>
        </w:rPr>
        <w:t xml:space="preserve">do </w:t>
      </w:r>
      <w:r w:rsidRPr="00A76258">
        <w:rPr>
          <w:szCs w:val="24"/>
        </w:rPr>
        <w:t xml:space="preserve">they participate differently in adult education? </w:t>
      </w:r>
      <w:r w:rsidR="00447FE7" w:rsidRPr="00A76258">
        <w:rPr>
          <w:szCs w:val="24"/>
        </w:rPr>
        <w:t xml:space="preserve">This chapter presents </w:t>
      </w:r>
      <w:r w:rsidRPr="00A76258">
        <w:rPr>
          <w:szCs w:val="24"/>
        </w:rPr>
        <w:t xml:space="preserve">results obtained from the two </w:t>
      </w:r>
      <w:r w:rsidR="00444779" w:rsidRPr="00A76258">
        <w:rPr>
          <w:szCs w:val="24"/>
        </w:rPr>
        <w:t>main</w:t>
      </w:r>
      <w:r w:rsidRPr="00A76258">
        <w:rPr>
          <w:szCs w:val="24"/>
        </w:rPr>
        <w:t xml:space="preserve"> analytic techniques</w:t>
      </w:r>
      <w:r w:rsidR="001F5CC3" w:rsidRPr="00A76258">
        <w:rPr>
          <w:szCs w:val="24"/>
        </w:rPr>
        <w:t xml:space="preserve"> (i.e., RFCs and LCA)</w:t>
      </w:r>
      <w:r w:rsidRPr="00A76258">
        <w:rPr>
          <w:szCs w:val="24"/>
        </w:rPr>
        <w:t xml:space="preserve">. </w:t>
      </w:r>
      <w:r w:rsidR="00967059" w:rsidRPr="00A76258">
        <w:rPr>
          <w:szCs w:val="24"/>
        </w:rPr>
        <w:t>First, BLR analysis was conducted to estimate coefficients of factors and explanatory power</w:t>
      </w:r>
      <w:r w:rsidR="00CF6C6F" w:rsidRPr="00A76258">
        <w:rPr>
          <w:szCs w:val="24"/>
        </w:rPr>
        <w:t>s</w:t>
      </w:r>
      <w:r w:rsidR="00967059" w:rsidRPr="00A76258">
        <w:rPr>
          <w:szCs w:val="24"/>
        </w:rPr>
        <w:t xml:space="preserve"> of regression models </w:t>
      </w:r>
      <w:r w:rsidR="00E82621" w:rsidRPr="00A76258">
        <w:rPr>
          <w:szCs w:val="24"/>
        </w:rPr>
        <w:t>across</w:t>
      </w:r>
      <w:r w:rsidR="00967059" w:rsidRPr="00A76258">
        <w:rPr>
          <w:szCs w:val="24"/>
        </w:rPr>
        <w:t xml:space="preserve"> each type of adult education participation. BLR analysis </w:t>
      </w:r>
      <w:r w:rsidR="008C4963" w:rsidRPr="00A76258">
        <w:rPr>
          <w:szCs w:val="24"/>
        </w:rPr>
        <w:t>wa</w:t>
      </w:r>
      <w:r w:rsidR="00967059" w:rsidRPr="00A76258">
        <w:rPr>
          <w:szCs w:val="24"/>
        </w:rPr>
        <w:t xml:space="preserve">s used as a preliminary analysis prior to embarking on </w:t>
      </w:r>
      <w:r w:rsidR="00CF67F4" w:rsidRPr="00A76258">
        <w:rPr>
          <w:szCs w:val="24"/>
        </w:rPr>
        <w:t xml:space="preserve">the </w:t>
      </w:r>
      <w:r w:rsidR="00967059" w:rsidRPr="00A76258">
        <w:rPr>
          <w:szCs w:val="24"/>
        </w:rPr>
        <w:t xml:space="preserve">RFCs model configuration. Next, </w:t>
      </w:r>
      <w:r w:rsidR="00D90A72" w:rsidRPr="00A76258">
        <w:rPr>
          <w:szCs w:val="24"/>
        </w:rPr>
        <w:t xml:space="preserve">the </w:t>
      </w:r>
      <w:r w:rsidR="00D61C2A" w:rsidRPr="00A76258">
        <w:rPr>
          <w:szCs w:val="24"/>
        </w:rPr>
        <w:t xml:space="preserve">RFCs </w:t>
      </w:r>
      <w:r w:rsidR="009418C8" w:rsidRPr="00A76258">
        <w:rPr>
          <w:szCs w:val="24"/>
        </w:rPr>
        <w:t>technique</w:t>
      </w:r>
      <w:r w:rsidR="00D61C2A" w:rsidRPr="00A76258">
        <w:rPr>
          <w:szCs w:val="24"/>
        </w:rPr>
        <w:t xml:space="preserve"> was </w:t>
      </w:r>
      <w:r w:rsidR="00A97D7D" w:rsidRPr="00A76258">
        <w:rPr>
          <w:szCs w:val="24"/>
        </w:rPr>
        <w:t>deployed</w:t>
      </w:r>
      <w:r w:rsidR="00741984" w:rsidRPr="00A76258">
        <w:rPr>
          <w:szCs w:val="24"/>
        </w:rPr>
        <w:t>. A</w:t>
      </w:r>
      <w:r w:rsidR="007F740F" w:rsidRPr="00A76258">
        <w:rPr>
          <w:szCs w:val="24"/>
        </w:rPr>
        <w:t xml:space="preserve">long with model performances (i.e., classification accuracy) calculated by </w:t>
      </w:r>
      <w:r w:rsidR="00A72BF7" w:rsidRPr="00A76258">
        <w:rPr>
          <w:szCs w:val="24"/>
        </w:rPr>
        <w:t xml:space="preserve">the </w:t>
      </w:r>
      <w:r w:rsidR="007F740F" w:rsidRPr="00A76258">
        <w:rPr>
          <w:szCs w:val="24"/>
        </w:rPr>
        <w:t xml:space="preserve">RFCs method, </w:t>
      </w:r>
      <w:r w:rsidR="002C4E3F" w:rsidRPr="00A76258">
        <w:rPr>
          <w:szCs w:val="24"/>
        </w:rPr>
        <w:t xml:space="preserve">importance rankings of factors </w:t>
      </w:r>
      <w:r w:rsidR="000D5C49" w:rsidRPr="00A76258">
        <w:rPr>
          <w:szCs w:val="24"/>
        </w:rPr>
        <w:t>for</w:t>
      </w:r>
      <w:r w:rsidR="007F740F" w:rsidRPr="00A76258">
        <w:rPr>
          <w:szCs w:val="24"/>
        </w:rPr>
        <w:t xml:space="preserve"> formal AET, non-formal AET, and informal learning </w:t>
      </w:r>
      <w:r w:rsidR="003A3CE3" w:rsidRPr="00A76258">
        <w:rPr>
          <w:szCs w:val="24"/>
        </w:rPr>
        <w:t>we</w:t>
      </w:r>
      <w:r w:rsidR="007F740F" w:rsidRPr="00A76258">
        <w:rPr>
          <w:szCs w:val="24"/>
        </w:rPr>
        <w:t xml:space="preserve">re investigated </w:t>
      </w:r>
      <w:r w:rsidR="00724DA0">
        <w:rPr>
          <w:szCs w:val="24"/>
        </w:rPr>
        <w:t xml:space="preserve">respectively </w:t>
      </w:r>
      <w:r w:rsidR="007F740F" w:rsidRPr="00A76258">
        <w:rPr>
          <w:szCs w:val="24"/>
        </w:rPr>
        <w:t>and compared to each other.</w:t>
      </w:r>
      <w:r w:rsidR="001C79B9" w:rsidRPr="00A76258">
        <w:rPr>
          <w:szCs w:val="24"/>
        </w:rPr>
        <w:t xml:space="preserve"> </w:t>
      </w:r>
      <w:r w:rsidR="00D97235" w:rsidRPr="00A76258">
        <w:rPr>
          <w:szCs w:val="24"/>
        </w:rPr>
        <w:t>M</w:t>
      </w:r>
      <w:r w:rsidR="00E26A20" w:rsidRPr="00A76258">
        <w:rPr>
          <w:szCs w:val="24"/>
        </w:rPr>
        <w:t xml:space="preserve">odel performances </w:t>
      </w:r>
      <w:r w:rsidR="00D97235" w:rsidRPr="00A76258">
        <w:rPr>
          <w:szCs w:val="24"/>
        </w:rPr>
        <w:t xml:space="preserve">and </w:t>
      </w:r>
      <w:r w:rsidR="007A6F9D" w:rsidRPr="00A76258">
        <w:rPr>
          <w:szCs w:val="24"/>
        </w:rPr>
        <w:t xml:space="preserve">divergent results between </w:t>
      </w:r>
      <w:r w:rsidR="00283F19" w:rsidRPr="00A76258">
        <w:rPr>
          <w:szCs w:val="24"/>
        </w:rPr>
        <w:t xml:space="preserve">BLR and </w:t>
      </w:r>
      <w:r w:rsidR="00F03312" w:rsidRPr="00A76258">
        <w:rPr>
          <w:szCs w:val="24"/>
        </w:rPr>
        <w:t xml:space="preserve">RFCs </w:t>
      </w:r>
      <w:r w:rsidR="00283F19" w:rsidRPr="00A76258">
        <w:rPr>
          <w:szCs w:val="24"/>
        </w:rPr>
        <w:t>models</w:t>
      </w:r>
      <w:r w:rsidR="005857E0" w:rsidRPr="00A76258">
        <w:rPr>
          <w:szCs w:val="24"/>
        </w:rPr>
        <w:t xml:space="preserve"> were </w:t>
      </w:r>
      <w:r w:rsidR="007C3D8E" w:rsidRPr="00A76258">
        <w:rPr>
          <w:szCs w:val="24"/>
        </w:rPr>
        <w:t xml:space="preserve">also </w:t>
      </w:r>
      <w:r w:rsidR="005857E0" w:rsidRPr="00A76258">
        <w:rPr>
          <w:szCs w:val="24"/>
        </w:rPr>
        <w:t>compared</w:t>
      </w:r>
      <w:r w:rsidR="00F03312" w:rsidRPr="00A76258">
        <w:rPr>
          <w:szCs w:val="24"/>
        </w:rPr>
        <w:t xml:space="preserve">. </w:t>
      </w:r>
      <w:r w:rsidR="00DD6BED" w:rsidRPr="00A76258">
        <w:rPr>
          <w:szCs w:val="24"/>
        </w:rPr>
        <w:t>Finally</w:t>
      </w:r>
      <w:r w:rsidR="00215A75" w:rsidRPr="00A76258">
        <w:rPr>
          <w:szCs w:val="24"/>
        </w:rPr>
        <w:t xml:space="preserve">, </w:t>
      </w:r>
      <w:r w:rsidR="00F93CC2" w:rsidRPr="00A76258">
        <w:rPr>
          <w:szCs w:val="24"/>
        </w:rPr>
        <w:t xml:space="preserve">LCA results illustrate the underlying patterns of adult education participation among </w:t>
      </w:r>
      <w:r w:rsidR="00F8137D" w:rsidRPr="00A76258">
        <w:rPr>
          <w:szCs w:val="24"/>
        </w:rPr>
        <w:t xml:space="preserve">working adults by </w:t>
      </w:r>
      <w:r w:rsidR="00833ED1">
        <w:rPr>
          <w:szCs w:val="24"/>
        </w:rPr>
        <w:t>segmenting</w:t>
      </w:r>
      <w:r w:rsidR="00F8137D" w:rsidRPr="00A76258">
        <w:rPr>
          <w:szCs w:val="24"/>
        </w:rPr>
        <w:t xml:space="preserve"> them into latent classes</w:t>
      </w:r>
      <w:r w:rsidR="00833ED1">
        <w:rPr>
          <w:szCs w:val="24"/>
        </w:rPr>
        <w:t xml:space="preserve"> that share similar profiles</w:t>
      </w:r>
      <w:r w:rsidR="00F8137D" w:rsidRPr="00A76258">
        <w:rPr>
          <w:szCs w:val="24"/>
        </w:rPr>
        <w:t>. It also demonstrates how individual-level and work-related characteristics are associated with such patterns.</w:t>
      </w:r>
    </w:p>
    <w:p w14:paraId="479BC928" w14:textId="63E61D0D" w:rsidR="00BB5E28" w:rsidRPr="00A76258" w:rsidRDefault="00BB5E28" w:rsidP="00312974">
      <w:pPr>
        <w:pStyle w:val="Heading1"/>
        <w:rPr>
          <w:szCs w:val="24"/>
        </w:rPr>
      </w:pPr>
      <w:bookmarkStart w:id="75" w:name="_Toc130286707"/>
      <w:r w:rsidRPr="00A76258">
        <w:rPr>
          <w:szCs w:val="24"/>
        </w:rPr>
        <w:t>Descriptive Statistics</w:t>
      </w:r>
      <w:bookmarkEnd w:id="75"/>
    </w:p>
    <w:p w14:paraId="52FD1640" w14:textId="6BD91FA2" w:rsidR="00BB5E28" w:rsidRPr="00A76258" w:rsidRDefault="003E52C4" w:rsidP="00351C67">
      <w:pPr>
        <w:ind w:firstLine="720"/>
        <w:rPr>
          <w:szCs w:val="24"/>
        </w:rPr>
      </w:pPr>
      <w:r>
        <w:rPr>
          <w:szCs w:val="24"/>
        </w:rPr>
        <w:t>In order to</w:t>
      </w:r>
      <w:r w:rsidR="00900F84" w:rsidRPr="00A76258">
        <w:rPr>
          <w:szCs w:val="24"/>
        </w:rPr>
        <w:t xml:space="preserve"> reveal </w:t>
      </w:r>
      <w:r w:rsidR="00351C67" w:rsidRPr="00A76258">
        <w:rPr>
          <w:szCs w:val="24"/>
        </w:rPr>
        <w:t xml:space="preserve">the </w:t>
      </w:r>
      <w:r w:rsidR="00900F84" w:rsidRPr="00A76258">
        <w:rPr>
          <w:szCs w:val="24"/>
        </w:rPr>
        <w:t>overall</w:t>
      </w:r>
      <w:r w:rsidR="008C6BC4">
        <w:rPr>
          <w:szCs w:val="24"/>
        </w:rPr>
        <w:t xml:space="preserve"> response</w:t>
      </w:r>
      <w:r w:rsidR="00900F84" w:rsidRPr="00A76258">
        <w:rPr>
          <w:szCs w:val="24"/>
        </w:rPr>
        <w:t xml:space="preserve"> characteristics of the study sample</w:t>
      </w:r>
      <w:r w:rsidR="00BB79B6">
        <w:rPr>
          <w:szCs w:val="24"/>
        </w:rPr>
        <w:t>,</w:t>
      </w:r>
      <w:r w:rsidR="00900F84" w:rsidRPr="00A76258">
        <w:rPr>
          <w:szCs w:val="24"/>
        </w:rPr>
        <w:t xml:space="preserve"> </w:t>
      </w:r>
      <w:r w:rsidR="00BB79B6">
        <w:rPr>
          <w:szCs w:val="24"/>
        </w:rPr>
        <w:t>d</w:t>
      </w:r>
      <w:r w:rsidR="004C30C9" w:rsidRPr="00A76258">
        <w:rPr>
          <w:szCs w:val="24"/>
        </w:rPr>
        <w:t xml:space="preserve">escriptive analysis was performed using IBM SPSS version </w:t>
      </w:r>
      <w:r w:rsidR="000D58D2" w:rsidRPr="00A76258">
        <w:rPr>
          <w:szCs w:val="24"/>
        </w:rPr>
        <w:t>28</w:t>
      </w:r>
      <w:r w:rsidR="004C30C9" w:rsidRPr="00A76258">
        <w:rPr>
          <w:szCs w:val="24"/>
        </w:rPr>
        <w:t xml:space="preserve">. </w:t>
      </w:r>
      <w:r w:rsidR="00A94130" w:rsidRPr="00A76258">
        <w:rPr>
          <w:szCs w:val="24"/>
        </w:rPr>
        <w:t>Table 3 presents d</w:t>
      </w:r>
      <w:r w:rsidR="00796DF8" w:rsidRPr="00A76258">
        <w:rPr>
          <w:szCs w:val="24"/>
        </w:rPr>
        <w:t xml:space="preserve">escriptive statistics of independent and dependent variables of </w:t>
      </w:r>
      <w:r w:rsidR="00A94130" w:rsidRPr="00A76258">
        <w:rPr>
          <w:szCs w:val="24"/>
        </w:rPr>
        <w:t>this</w:t>
      </w:r>
      <w:r w:rsidR="00796DF8" w:rsidRPr="00A76258">
        <w:rPr>
          <w:szCs w:val="24"/>
        </w:rPr>
        <w:t xml:space="preserve"> study</w:t>
      </w:r>
      <w:r w:rsidR="00750B99" w:rsidRPr="00A76258">
        <w:rPr>
          <w:szCs w:val="24"/>
        </w:rPr>
        <w:t>,</w:t>
      </w:r>
      <w:r w:rsidR="00A94130" w:rsidRPr="00A76258">
        <w:rPr>
          <w:szCs w:val="24"/>
        </w:rPr>
        <w:t xml:space="preserve"> including </w:t>
      </w:r>
      <w:r w:rsidR="0070162C" w:rsidRPr="00A76258">
        <w:rPr>
          <w:szCs w:val="24"/>
        </w:rPr>
        <w:t xml:space="preserve">the </w:t>
      </w:r>
      <w:r w:rsidR="00A94130" w:rsidRPr="00A76258">
        <w:rPr>
          <w:szCs w:val="24"/>
        </w:rPr>
        <w:t>number of cases,</w:t>
      </w:r>
      <w:r w:rsidR="0070162C" w:rsidRPr="00A76258">
        <w:rPr>
          <w:szCs w:val="24"/>
        </w:rPr>
        <w:t xml:space="preserve"> </w:t>
      </w:r>
      <w:r w:rsidR="00D273DB" w:rsidRPr="00A76258">
        <w:rPr>
          <w:szCs w:val="24"/>
        </w:rPr>
        <w:t xml:space="preserve">percentages, </w:t>
      </w:r>
      <w:r w:rsidR="0070162C" w:rsidRPr="00A76258">
        <w:rPr>
          <w:szCs w:val="24"/>
        </w:rPr>
        <w:t xml:space="preserve">mean values, and standard deviations, </w:t>
      </w:r>
      <w:r w:rsidR="00391E5D" w:rsidRPr="00A76258">
        <w:rPr>
          <w:szCs w:val="24"/>
        </w:rPr>
        <w:t>in addition to some statistical comparisons across demographic and categorical segments of the</w:t>
      </w:r>
      <w:r w:rsidR="00A52BAA" w:rsidRPr="00A76258">
        <w:rPr>
          <w:szCs w:val="24"/>
        </w:rPr>
        <w:t xml:space="preserve"> </w:t>
      </w:r>
      <w:r w:rsidR="00391E5D" w:rsidRPr="00A76258">
        <w:rPr>
          <w:szCs w:val="24"/>
        </w:rPr>
        <w:t xml:space="preserve">sample. </w:t>
      </w:r>
      <w:r w:rsidR="00F510AC" w:rsidRPr="00A76258">
        <w:rPr>
          <w:szCs w:val="24"/>
        </w:rPr>
        <w:t xml:space="preserve">All survey items were screened </w:t>
      </w:r>
      <w:r w:rsidR="00B03178" w:rsidRPr="00A76258">
        <w:rPr>
          <w:szCs w:val="24"/>
        </w:rPr>
        <w:t xml:space="preserve">to </w:t>
      </w:r>
      <w:r w:rsidR="00351C67" w:rsidRPr="00A76258">
        <w:rPr>
          <w:szCs w:val="24"/>
        </w:rPr>
        <w:t>check</w:t>
      </w:r>
      <w:r w:rsidR="00F510AC" w:rsidRPr="00A76258">
        <w:rPr>
          <w:szCs w:val="24"/>
        </w:rPr>
        <w:t xml:space="preserve"> normal distribution</w:t>
      </w:r>
      <w:r w:rsidR="00B03178" w:rsidRPr="00A76258">
        <w:rPr>
          <w:szCs w:val="24"/>
        </w:rPr>
        <w:t xml:space="preserve"> and to identify any outliers that might be present. </w:t>
      </w:r>
      <w:r w:rsidR="00C24D37" w:rsidRPr="00A76258">
        <w:rPr>
          <w:szCs w:val="24"/>
        </w:rPr>
        <w:t>Skewness and kurtosis statistics confirmed that the normality assumption is met</w:t>
      </w:r>
      <w:r w:rsidR="00B764D1" w:rsidRPr="00A76258">
        <w:rPr>
          <w:szCs w:val="24"/>
        </w:rPr>
        <w:t>.</w:t>
      </w:r>
      <w:r w:rsidR="00C24D37" w:rsidRPr="00A76258">
        <w:rPr>
          <w:szCs w:val="24"/>
        </w:rPr>
        <w:t xml:space="preserve"> </w:t>
      </w:r>
      <w:r w:rsidR="00B764D1" w:rsidRPr="00A76258">
        <w:rPr>
          <w:szCs w:val="24"/>
        </w:rPr>
        <w:t>N</w:t>
      </w:r>
      <w:r w:rsidR="00C24D37" w:rsidRPr="00A76258">
        <w:rPr>
          <w:szCs w:val="24"/>
        </w:rPr>
        <w:t xml:space="preserve">o outliers were </w:t>
      </w:r>
      <w:r w:rsidR="00FF3DA1">
        <w:rPr>
          <w:szCs w:val="24"/>
        </w:rPr>
        <w:t>detected</w:t>
      </w:r>
      <w:r w:rsidR="00FF078C">
        <w:rPr>
          <w:szCs w:val="24"/>
        </w:rPr>
        <w:t xml:space="preserve">, </w:t>
      </w:r>
      <w:r w:rsidR="00573A77">
        <w:rPr>
          <w:szCs w:val="24"/>
        </w:rPr>
        <w:t xml:space="preserve">according to </w:t>
      </w:r>
      <w:r w:rsidR="00573A77">
        <w:rPr>
          <w:szCs w:val="24"/>
        </w:rPr>
        <w:lastRenderedPageBreak/>
        <w:t>the</w:t>
      </w:r>
      <w:r w:rsidR="00C24D37" w:rsidRPr="00A76258">
        <w:rPr>
          <w:szCs w:val="24"/>
        </w:rPr>
        <w:t xml:space="preserve"> </w:t>
      </w:r>
      <w:r w:rsidR="00750B99" w:rsidRPr="00A76258">
        <w:rPr>
          <w:szCs w:val="24"/>
        </w:rPr>
        <w:t>data</w:t>
      </w:r>
      <w:r w:rsidR="00C24D37" w:rsidRPr="00A76258">
        <w:rPr>
          <w:szCs w:val="24"/>
        </w:rPr>
        <w:t xml:space="preserve"> pre-processing</w:t>
      </w:r>
      <w:r w:rsidR="0023659E">
        <w:rPr>
          <w:szCs w:val="24"/>
        </w:rPr>
        <w:t xml:space="preserve"> procedure</w:t>
      </w:r>
      <w:r w:rsidR="00C24D37" w:rsidRPr="00A76258">
        <w:rPr>
          <w:szCs w:val="24"/>
        </w:rPr>
        <w:t xml:space="preserve"> that </w:t>
      </w:r>
      <w:r w:rsidR="000403A9" w:rsidRPr="00A76258">
        <w:rPr>
          <w:szCs w:val="24"/>
        </w:rPr>
        <w:t xml:space="preserve">was performed to </w:t>
      </w:r>
      <w:r w:rsidR="00750B99" w:rsidRPr="00A76258">
        <w:rPr>
          <w:szCs w:val="24"/>
        </w:rPr>
        <w:t>exclude</w:t>
      </w:r>
      <w:r w:rsidR="000403A9" w:rsidRPr="00A76258">
        <w:rPr>
          <w:szCs w:val="24"/>
        </w:rPr>
        <w:t xml:space="preserve"> potential</w:t>
      </w:r>
      <w:r w:rsidR="00B764D1" w:rsidRPr="00A76258">
        <w:rPr>
          <w:szCs w:val="24"/>
        </w:rPr>
        <w:t>ly</w:t>
      </w:r>
      <w:r w:rsidR="00750B99" w:rsidRPr="00A76258">
        <w:rPr>
          <w:szCs w:val="24"/>
        </w:rPr>
        <w:t xml:space="preserve"> troublesome data such as</w:t>
      </w:r>
      <w:r w:rsidR="00C24D37" w:rsidRPr="00A76258">
        <w:rPr>
          <w:szCs w:val="24"/>
        </w:rPr>
        <w:t xml:space="preserve"> missing and imbalanced </w:t>
      </w:r>
      <w:r w:rsidR="000403A9" w:rsidRPr="00A76258">
        <w:rPr>
          <w:szCs w:val="24"/>
        </w:rPr>
        <w:t>observations</w:t>
      </w:r>
      <w:r w:rsidR="00351C67" w:rsidRPr="00A76258">
        <w:rPr>
          <w:szCs w:val="24"/>
        </w:rPr>
        <w:t>.</w:t>
      </w:r>
    </w:p>
    <w:p w14:paraId="095E038A" w14:textId="4BCCB2E9" w:rsidR="006101C6" w:rsidRPr="00A76258" w:rsidRDefault="00387576" w:rsidP="00387576">
      <w:pPr>
        <w:pStyle w:val="Caption"/>
        <w:spacing w:after="240"/>
        <w:rPr>
          <w:b/>
          <w:bCs/>
          <w:i w:val="0"/>
          <w:iCs w:val="0"/>
          <w:color w:val="auto"/>
          <w:sz w:val="24"/>
          <w:szCs w:val="24"/>
        </w:rPr>
      </w:pPr>
      <w:bookmarkStart w:id="76" w:name="_Toc129281602"/>
      <w:r w:rsidRPr="00A76258">
        <w:rPr>
          <w:b/>
          <w:bCs/>
          <w:i w:val="0"/>
          <w:iCs w:val="0"/>
          <w:color w:val="auto"/>
          <w:sz w:val="24"/>
          <w:szCs w:val="24"/>
        </w:rPr>
        <w:t xml:space="preserve">Table </w:t>
      </w:r>
      <w:r w:rsidRPr="00A76258">
        <w:rPr>
          <w:b/>
          <w:bCs/>
          <w:i w:val="0"/>
          <w:iCs w:val="0"/>
          <w:color w:val="auto"/>
          <w:sz w:val="24"/>
          <w:szCs w:val="24"/>
        </w:rPr>
        <w:fldChar w:fldCharType="begin"/>
      </w:r>
      <w:r w:rsidRPr="00A76258">
        <w:rPr>
          <w:b/>
          <w:bCs/>
          <w:i w:val="0"/>
          <w:iCs w:val="0"/>
          <w:color w:val="auto"/>
          <w:sz w:val="24"/>
          <w:szCs w:val="24"/>
        </w:rPr>
        <w:instrText xml:space="preserve"> SEQ Table \* ARABIC </w:instrText>
      </w:r>
      <w:r w:rsidRPr="00A76258">
        <w:rPr>
          <w:b/>
          <w:bCs/>
          <w:i w:val="0"/>
          <w:iCs w:val="0"/>
          <w:color w:val="auto"/>
          <w:sz w:val="24"/>
          <w:szCs w:val="24"/>
        </w:rPr>
        <w:fldChar w:fldCharType="separate"/>
      </w:r>
      <w:r w:rsidR="00C64B7C">
        <w:rPr>
          <w:b/>
          <w:bCs/>
          <w:i w:val="0"/>
          <w:iCs w:val="0"/>
          <w:noProof/>
          <w:color w:val="auto"/>
          <w:sz w:val="24"/>
          <w:szCs w:val="24"/>
        </w:rPr>
        <w:t>3</w:t>
      </w:r>
      <w:bookmarkEnd w:id="76"/>
      <w:r w:rsidRPr="00A76258">
        <w:rPr>
          <w:b/>
          <w:bCs/>
          <w:i w:val="0"/>
          <w:iCs w:val="0"/>
          <w:color w:val="auto"/>
          <w:sz w:val="24"/>
          <w:szCs w:val="24"/>
        </w:rPr>
        <w:fldChar w:fldCharType="end"/>
      </w:r>
    </w:p>
    <w:p w14:paraId="76BA850B" w14:textId="68B7A9F1" w:rsidR="006101C6" w:rsidRPr="00A76258" w:rsidRDefault="006101C6" w:rsidP="00DD2C57">
      <w:pPr>
        <w:spacing w:after="240" w:line="240" w:lineRule="auto"/>
        <w:rPr>
          <w:szCs w:val="24"/>
        </w:rPr>
      </w:pPr>
      <w:bookmarkStart w:id="77" w:name="_Hlk129282250"/>
      <w:r w:rsidRPr="00A76258">
        <w:rPr>
          <w:i/>
          <w:iCs/>
          <w:szCs w:val="24"/>
        </w:rPr>
        <w:t xml:space="preserve">Descriptive Statistics of </w:t>
      </w:r>
      <w:r w:rsidR="00160F4A" w:rsidRPr="00A76258">
        <w:rPr>
          <w:i/>
          <w:iCs/>
          <w:szCs w:val="24"/>
        </w:rPr>
        <w:t>Selected</w:t>
      </w:r>
      <w:r w:rsidR="00D11A76" w:rsidRPr="00A76258">
        <w:rPr>
          <w:i/>
          <w:iCs/>
          <w:szCs w:val="24"/>
        </w:rPr>
        <w:t xml:space="preserve"> Variables</w:t>
      </w:r>
      <w:bookmarkEnd w:id="77"/>
    </w:p>
    <w:tbl>
      <w:tblPr>
        <w:tblStyle w:val="TableGrid"/>
        <w:tblW w:w="9360" w:type="dxa"/>
        <w:tblBorders>
          <w:left w:val="none" w:sz="0" w:space="0" w:color="auto"/>
          <w:right w:val="none" w:sz="0" w:space="0" w:color="auto"/>
          <w:insideH w:val="none" w:sz="0" w:space="0" w:color="auto"/>
        </w:tblBorders>
        <w:tblLook w:val="04A0" w:firstRow="1" w:lastRow="0" w:firstColumn="1" w:lastColumn="0" w:noHBand="0" w:noVBand="1"/>
      </w:tblPr>
      <w:tblGrid>
        <w:gridCol w:w="2074"/>
        <w:gridCol w:w="3150"/>
        <w:gridCol w:w="1034"/>
        <w:gridCol w:w="1034"/>
        <w:gridCol w:w="1034"/>
        <w:gridCol w:w="1034"/>
      </w:tblGrid>
      <w:tr w:rsidR="00DD2C57" w:rsidRPr="00A76258" w14:paraId="1B3F8D24" w14:textId="6D82F3DE" w:rsidTr="004E6F11">
        <w:trPr>
          <w:tblHeader/>
        </w:trPr>
        <w:tc>
          <w:tcPr>
            <w:tcW w:w="2074" w:type="dxa"/>
            <w:tcBorders>
              <w:top w:val="single" w:sz="4" w:space="0" w:color="auto"/>
              <w:left w:val="nil"/>
              <w:bottom w:val="single" w:sz="4" w:space="0" w:color="auto"/>
              <w:right w:val="nil"/>
            </w:tcBorders>
          </w:tcPr>
          <w:p w14:paraId="77918890" w14:textId="40BC0D5A" w:rsidR="00CD78E2" w:rsidRPr="00A76258" w:rsidRDefault="00CD78E2" w:rsidP="00DD2C57">
            <w:pPr>
              <w:spacing w:after="240" w:line="240" w:lineRule="auto"/>
              <w:jc w:val="center"/>
              <w:rPr>
                <w:szCs w:val="24"/>
              </w:rPr>
            </w:pPr>
            <w:r w:rsidRPr="00A76258">
              <w:rPr>
                <w:szCs w:val="24"/>
              </w:rPr>
              <w:t>Variable</w:t>
            </w:r>
          </w:p>
        </w:tc>
        <w:tc>
          <w:tcPr>
            <w:tcW w:w="3150" w:type="dxa"/>
            <w:tcBorders>
              <w:top w:val="single" w:sz="4" w:space="0" w:color="auto"/>
              <w:left w:val="nil"/>
              <w:bottom w:val="single" w:sz="4" w:space="0" w:color="auto"/>
              <w:right w:val="nil"/>
            </w:tcBorders>
          </w:tcPr>
          <w:p w14:paraId="0EBA3705" w14:textId="4DE14F02" w:rsidR="00CD78E2" w:rsidRPr="00A76258" w:rsidRDefault="007E13C7" w:rsidP="00DD2C57">
            <w:pPr>
              <w:spacing w:after="240" w:line="240" w:lineRule="auto"/>
              <w:jc w:val="center"/>
              <w:rPr>
                <w:szCs w:val="24"/>
              </w:rPr>
            </w:pPr>
            <w:r w:rsidRPr="00A76258">
              <w:rPr>
                <w:szCs w:val="24"/>
              </w:rPr>
              <w:t>Range</w:t>
            </w:r>
            <w:r w:rsidR="006A6F26" w:rsidRPr="00A76258">
              <w:rPr>
                <w:szCs w:val="24"/>
              </w:rPr>
              <w:t>/Category</w:t>
            </w:r>
          </w:p>
        </w:tc>
        <w:tc>
          <w:tcPr>
            <w:tcW w:w="1034" w:type="dxa"/>
            <w:tcBorders>
              <w:top w:val="single" w:sz="4" w:space="0" w:color="auto"/>
              <w:left w:val="nil"/>
              <w:bottom w:val="single" w:sz="4" w:space="0" w:color="auto"/>
              <w:right w:val="nil"/>
            </w:tcBorders>
          </w:tcPr>
          <w:p w14:paraId="3AF66CC9" w14:textId="4F65A86F" w:rsidR="00CD78E2" w:rsidRPr="00A76258" w:rsidRDefault="00CD78E2" w:rsidP="00DD2C57">
            <w:pPr>
              <w:spacing w:after="240" w:line="240" w:lineRule="auto"/>
              <w:jc w:val="center"/>
              <w:rPr>
                <w:i/>
                <w:iCs/>
                <w:szCs w:val="24"/>
              </w:rPr>
            </w:pPr>
            <w:r w:rsidRPr="00A76258">
              <w:rPr>
                <w:i/>
                <w:iCs/>
                <w:szCs w:val="24"/>
              </w:rPr>
              <w:t>n</w:t>
            </w:r>
          </w:p>
        </w:tc>
        <w:tc>
          <w:tcPr>
            <w:tcW w:w="1034" w:type="dxa"/>
            <w:tcBorders>
              <w:top w:val="single" w:sz="4" w:space="0" w:color="auto"/>
              <w:left w:val="nil"/>
              <w:bottom w:val="single" w:sz="4" w:space="0" w:color="auto"/>
              <w:right w:val="nil"/>
            </w:tcBorders>
          </w:tcPr>
          <w:p w14:paraId="1CB258C6" w14:textId="74751F05" w:rsidR="00CD78E2" w:rsidRPr="00A76258" w:rsidRDefault="00CD78E2" w:rsidP="00DD2C57">
            <w:pPr>
              <w:spacing w:after="240" w:line="240" w:lineRule="auto"/>
              <w:jc w:val="center"/>
              <w:rPr>
                <w:i/>
                <w:iCs/>
                <w:szCs w:val="24"/>
              </w:rPr>
            </w:pPr>
            <w:r w:rsidRPr="00A76258">
              <w:rPr>
                <w:i/>
                <w:iCs/>
                <w:szCs w:val="24"/>
              </w:rPr>
              <w:t>%</w:t>
            </w:r>
          </w:p>
        </w:tc>
        <w:tc>
          <w:tcPr>
            <w:tcW w:w="1034" w:type="dxa"/>
            <w:tcBorders>
              <w:top w:val="single" w:sz="4" w:space="0" w:color="auto"/>
              <w:left w:val="nil"/>
              <w:bottom w:val="single" w:sz="4" w:space="0" w:color="auto"/>
              <w:right w:val="nil"/>
            </w:tcBorders>
          </w:tcPr>
          <w:p w14:paraId="4786B09E" w14:textId="142CFB53" w:rsidR="00CD78E2" w:rsidRPr="00A76258" w:rsidRDefault="00CD78E2" w:rsidP="00DD2C57">
            <w:pPr>
              <w:spacing w:after="240" w:line="240" w:lineRule="auto"/>
              <w:jc w:val="center"/>
              <w:rPr>
                <w:i/>
                <w:iCs/>
                <w:szCs w:val="24"/>
              </w:rPr>
            </w:pPr>
            <w:r w:rsidRPr="00A76258">
              <w:rPr>
                <w:i/>
                <w:iCs/>
                <w:szCs w:val="24"/>
              </w:rPr>
              <w:t>M</w:t>
            </w:r>
          </w:p>
        </w:tc>
        <w:tc>
          <w:tcPr>
            <w:tcW w:w="1034" w:type="dxa"/>
            <w:tcBorders>
              <w:top w:val="single" w:sz="4" w:space="0" w:color="auto"/>
              <w:left w:val="nil"/>
              <w:bottom w:val="single" w:sz="4" w:space="0" w:color="auto"/>
              <w:right w:val="nil"/>
            </w:tcBorders>
          </w:tcPr>
          <w:p w14:paraId="53D27BF7" w14:textId="590E2B06" w:rsidR="00CD78E2" w:rsidRPr="00A76258" w:rsidRDefault="00CD78E2" w:rsidP="00DD2C57">
            <w:pPr>
              <w:spacing w:after="240" w:line="240" w:lineRule="auto"/>
              <w:jc w:val="center"/>
              <w:rPr>
                <w:i/>
                <w:iCs/>
                <w:szCs w:val="24"/>
              </w:rPr>
            </w:pPr>
            <w:r w:rsidRPr="00A76258">
              <w:rPr>
                <w:i/>
                <w:iCs/>
                <w:szCs w:val="24"/>
              </w:rPr>
              <w:t>SD</w:t>
            </w:r>
          </w:p>
        </w:tc>
      </w:tr>
      <w:tr w:rsidR="00CD30D7" w:rsidRPr="00A76258" w14:paraId="2BC7BD3D" w14:textId="77777777" w:rsidTr="004E6F11">
        <w:tc>
          <w:tcPr>
            <w:tcW w:w="9360" w:type="dxa"/>
            <w:gridSpan w:val="6"/>
            <w:tcBorders>
              <w:top w:val="single" w:sz="4" w:space="0" w:color="auto"/>
              <w:left w:val="nil"/>
              <w:bottom w:val="nil"/>
              <w:right w:val="nil"/>
            </w:tcBorders>
          </w:tcPr>
          <w:p w14:paraId="530617B1" w14:textId="4C06FD5A" w:rsidR="00CD30D7" w:rsidRPr="00A76258" w:rsidRDefault="00CD30D7" w:rsidP="00DD2C57">
            <w:pPr>
              <w:spacing w:after="240" w:line="240" w:lineRule="auto"/>
              <w:rPr>
                <w:i/>
                <w:iCs/>
                <w:szCs w:val="24"/>
              </w:rPr>
            </w:pPr>
            <w:r w:rsidRPr="00A76258">
              <w:rPr>
                <w:i/>
                <w:iCs/>
                <w:szCs w:val="24"/>
              </w:rPr>
              <w:t>Continuous variables</w:t>
            </w:r>
          </w:p>
        </w:tc>
      </w:tr>
      <w:tr w:rsidR="00DD2C57" w:rsidRPr="00A76258" w14:paraId="1C21C239" w14:textId="264E45C4" w:rsidTr="004E6F11">
        <w:tc>
          <w:tcPr>
            <w:tcW w:w="2074" w:type="dxa"/>
            <w:tcBorders>
              <w:top w:val="nil"/>
              <w:left w:val="nil"/>
              <w:right w:val="nil"/>
            </w:tcBorders>
          </w:tcPr>
          <w:p w14:paraId="2AFE541D" w14:textId="77777777" w:rsidR="00CD78E2" w:rsidRPr="00A76258" w:rsidRDefault="00CD78E2" w:rsidP="00DD2C57">
            <w:pPr>
              <w:spacing w:after="240" w:line="240" w:lineRule="auto"/>
              <w:ind w:left="216"/>
              <w:rPr>
                <w:szCs w:val="24"/>
              </w:rPr>
            </w:pPr>
            <w:r w:rsidRPr="00A76258">
              <w:rPr>
                <w:szCs w:val="24"/>
              </w:rPr>
              <w:t>Skill proficiency (Literacy)</w:t>
            </w:r>
          </w:p>
        </w:tc>
        <w:tc>
          <w:tcPr>
            <w:tcW w:w="3150" w:type="dxa"/>
            <w:tcBorders>
              <w:top w:val="nil"/>
              <w:left w:val="nil"/>
              <w:right w:val="nil"/>
            </w:tcBorders>
          </w:tcPr>
          <w:p w14:paraId="7D590111" w14:textId="2AD2685D" w:rsidR="00CD78E2" w:rsidRPr="00A76258" w:rsidRDefault="007E13C7" w:rsidP="00DD2C57">
            <w:pPr>
              <w:spacing w:after="240" w:line="240" w:lineRule="auto"/>
              <w:rPr>
                <w:szCs w:val="24"/>
              </w:rPr>
            </w:pPr>
            <w:r w:rsidRPr="00A76258">
              <w:rPr>
                <w:szCs w:val="24"/>
              </w:rPr>
              <w:t>0‒500</w:t>
            </w:r>
          </w:p>
        </w:tc>
        <w:tc>
          <w:tcPr>
            <w:tcW w:w="1034" w:type="dxa"/>
            <w:tcBorders>
              <w:top w:val="nil"/>
              <w:left w:val="nil"/>
              <w:right w:val="nil"/>
            </w:tcBorders>
          </w:tcPr>
          <w:p w14:paraId="61EF0035" w14:textId="25AB82B3" w:rsidR="00CD78E2" w:rsidRPr="00A76258" w:rsidRDefault="00E634FC" w:rsidP="00DD2C57">
            <w:pPr>
              <w:spacing w:after="240" w:line="240" w:lineRule="auto"/>
              <w:jc w:val="center"/>
              <w:rPr>
                <w:szCs w:val="24"/>
              </w:rPr>
            </w:pPr>
            <w:r w:rsidRPr="00A76258">
              <w:rPr>
                <w:szCs w:val="24"/>
              </w:rPr>
              <w:t>1,283</w:t>
            </w:r>
          </w:p>
        </w:tc>
        <w:tc>
          <w:tcPr>
            <w:tcW w:w="1034" w:type="dxa"/>
            <w:tcBorders>
              <w:top w:val="nil"/>
              <w:left w:val="nil"/>
              <w:right w:val="nil"/>
            </w:tcBorders>
          </w:tcPr>
          <w:p w14:paraId="294D92E6" w14:textId="4E4E9756" w:rsidR="00CD78E2" w:rsidRPr="00A76258" w:rsidRDefault="00E634FC" w:rsidP="00DD2C57">
            <w:pPr>
              <w:spacing w:after="240" w:line="240" w:lineRule="auto"/>
              <w:jc w:val="center"/>
              <w:rPr>
                <w:szCs w:val="24"/>
              </w:rPr>
            </w:pPr>
            <w:r w:rsidRPr="00A76258">
              <w:rPr>
                <w:szCs w:val="24"/>
              </w:rPr>
              <w:t>100.00</w:t>
            </w:r>
          </w:p>
        </w:tc>
        <w:tc>
          <w:tcPr>
            <w:tcW w:w="1034" w:type="dxa"/>
            <w:tcBorders>
              <w:top w:val="nil"/>
              <w:left w:val="nil"/>
              <w:right w:val="nil"/>
            </w:tcBorders>
          </w:tcPr>
          <w:p w14:paraId="00D09563" w14:textId="6B5B515F" w:rsidR="00CD78E2" w:rsidRPr="00A76258" w:rsidRDefault="00CD78E2" w:rsidP="00DD2C57">
            <w:pPr>
              <w:spacing w:after="240" w:line="240" w:lineRule="auto"/>
              <w:jc w:val="center"/>
              <w:rPr>
                <w:szCs w:val="24"/>
              </w:rPr>
            </w:pPr>
            <w:r w:rsidRPr="00A76258">
              <w:rPr>
                <w:szCs w:val="24"/>
              </w:rPr>
              <w:t>287.87</w:t>
            </w:r>
          </w:p>
        </w:tc>
        <w:tc>
          <w:tcPr>
            <w:tcW w:w="1034" w:type="dxa"/>
            <w:tcBorders>
              <w:top w:val="nil"/>
              <w:left w:val="nil"/>
              <w:right w:val="nil"/>
            </w:tcBorders>
          </w:tcPr>
          <w:p w14:paraId="23D727A7" w14:textId="44355B27" w:rsidR="00CD78E2" w:rsidRPr="00A76258" w:rsidRDefault="00CD78E2" w:rsidP="00DD2C57">
            <w:pPr>
              <w:spacing w:after="240" w:line="240" w:lineRule="auto"/>
              <w:jc w:val="center"/>
              <w:rPr>
                <w:szCs w:val="24"/>
              </w:rPr>
            </w:pPr>
            <w:r w:rsidRPr="00A76258">
              <w:rPr>
                <w:szCs w:val="24"/>
              </w:rPr>
              <w:t>42.31</w:t>
            </w:r>
          </w:p>
        </w:tc>
      </w:tr>
      <w:tr w:rsidR="00CD78E2" w:rsidRPr="00A76258" w14:paraId="76937EA0" w14:textId="1018F508" w:rsidTr="004E6F11">
        <w:tc>
          <w:tcPr>
            <w:tcW w:w="2074" w:type="dxa"/>
            <w:tcBorders>
              <w:left w:val="nil"/>
              <w:right w:val="nil"/>
            </w:tcBorders>
          </w:tcPr>
          <w:p w14:paraId="5624CA2A" w14:textId="77777777" w:rsidR="00CD78E2" w:rsidRPr="00A76258" w:rsidRDefault="00CD78E2" w:rsidP="00DD2C57">
            <w:pPr>
              <w:spacing w:after="240" w:line="240" w:lineRule="auto"/>
              <w:ind w:left="216"/>
              <w:rPr>
                <w:szCs w:val="24"/>
              </w:rPr>
            </w:pPr>
            <w:r w:rsidRPr="00A76258">
              <w:rPr>
                <w:szCs w:val="24"/>
              </w:rPr>
              <w:t>Skill proficiency (PS-TRE)</w:t>
            </w:r>
          </w:p>
        </w:tc>
        <w:tc>
          <w:tcPr>
            <w:tcW w:w="3150" w:type="dxa"/>
            <w:tcBorders>
              <w:left w:val="nil"/>
              <w:right w:val="nil"/>
            </w:tcBorders>
          </w:tcPr>
          <w:p w14:paraId="1D33AB0E" w14:textId="41C18718" w:rsidR="00CD78E2" w:rsidRPr="00A76258" w:rsidRDefault="007E13C7" w:rsidP="00DD2C57">
            <w:pPr>
              <w:spacing w:after="240" w:line="240" w:lineRule="auto"/>
              <w:rPr>
                <w:szCs w:val="24"/>
              </w:rPr>
            </w:pPr>
            <w:r w:rsidRPr="00A76258">
              <w:rPr>
                <w:szCs w:val="24"/>
              </w:rPr>
              <w:t>0‒500</w:t>
            </w:r>
          </w:p>
        </w:tc>
        <w:tc>
          <w:tcPr>
            <w:tcW w:w="1034" w:type="dxa"/>
            <w:tcBorders>
              <w:left w:val="nil"/>
              <w:right w:val="nil"/>
            </w:tcBorders>
          </w:tcPr>
          <w:p w14:paraId="63F07524" w14:textId="3FC1D84B" w:rsidR="00CD78E2" w:rsidRPr="00A76258" w:rsidRDefault="00E634FC" w:rsidP="00DD2C57">
            <w:pPr>
              <w:spacing w:after="240" w:line="240" w:lineRule="auto"/>
              <w:jc w:val="center"/>
              <w:rPr>
                <w:szCs w:val="24"/>
              </w:rPr>
            </w:pPr>
            <w:r w:rsidRPr="00A76258">
              <w:rPr>
                <w:szCs w:val="24"/>
              </w:rPr>
              <w:t>1,283</w:t>
            </w:r>
          </w:p>
        </w:tc>
        <w:tc>
          <w:tcPr>
            <w:tcW w:w="1034" w:type="dxa"/>
            <w:tcBorders>
              <w:left w:val="nil"/>
              <w:right w:val="nil"/>
            </w:tcBorders>
          </w:tcPr>
          <w:p w14:paraId="21E744A9" w14:textId="3810A4BF" w:rsidR="00CD78E2" w:rsidRPr="00A76258" w:rsidRDefault="00E634FC" w:rsidP="00DD2C57">
            <w:pPr>
              <w:spacing w:after="240" w:line="240" w:lineRule="auto"/>
              <w:jc w:val="center"/>
              <w:rPr>
                <w:szCs w:val="24"/>
              </w:rPr>
            </w:pPr>
            <w:r w:rsidRPr="00A76258">
              <w:rPr>
                <w:szCs w:val="24"/>
              </w:rPr>
              <w:t>100.00</w:t>
            </w:r>
          </w:p>
        </w:tc>
        <w:tc>
          <w:tcPr>
            <w:tcW w:w="1034" w:type="dxa"/>
            <w:tcBorders>
              <w:left w:val="nil"/>
              <w:right w:val="nil"/>
            </w:tcBorders>
          </w:tcPr>
          <w:p w14:paraId="29139620" w14:textId="20095AA6" w:rsidR="00CD78E2" w:rsidRPr="00A76258" w:rsidRDefault="00CD78E2" w:rsidP="00DD2C57">
            <w:pPr>
              <w:spacing w:after="240" w:line="240" w:lineRule="auto"/>
              <w:jc w:val="center"/>
              <w:rPr>
                <w:szCs w:val="24"/>
              </w:rPr>
            </w:pPr>
            <w:r w:rsidRPr="00A76258">
              <w:rPr>
                <w:szCs w:val="24"/>
              </w:rPr>
              <w:t>283.18</w:t>
            </w:r>
          </w:p>
        </w:tc>
        <w:tc>
          <w:tcPr>
            <w:tcW w:w="1034" w:type="dxa"/>
            <w:tcBorders>
              <w:left w:val="nil"/>
              <w:right w:val="nil"/>
            </w:tcBorders>
          </w:tcPr>
          <w:p w14:paraId="287CF2B3" w14:textId="46CB8A71" w:rsidR="00CD78E2" w:rsidRPr="00A76258" w:rsidRDefault="00CD78E2" w:rsidP="00DD2C57">
            <w:pPr>
              <w:spacing w:after="240" w:line="240" w:lineRule="auto"/>
              <w:jc w:val="center"/>
              <w:rPr>
                <w:szCs w:val="24"/>
              </w:rPr>
            </w:pPr>
            <w:r w:rsidRPr="00A76258">
              <w:rPr>
                <w:szCs w:val="24"/>
              </w:rPr>
              <w:t>40.87</w:t>
            </w:r>
          </w:p>
        </w:tc>
      </w:tr>
      <w:tr w:rsidR="00DD2C57" w:rsidRPr="00A76258" w14:paraId="6514B439" w14:textId="77777777" w:rsidTr="004E6F11">
        <w:tc>
          <w:tcPr>
            <w:tcW w:w="2074" w:type="dxa"/>
            <w:tcBorders>
              <w:left w:val="nil"/>
              <w:bottom w:val="single" w:sz="4" w:space="0" w:color="auto"/>
              <w:right w:val="nil"/>
            </w:tcBorders>
          </w:tcPr>
          <w:p w14:paraId="6F07AAB5" w14:textId="7DD6DE1E" w:rsidR="006A6F26" w:rsidRPr="00A76258" w:rsidRDefault="006A6F26" w:rsidP="00DD2C57">
            <w:pPr>
              <w:spacing w:after="240" w:line="240" w:lineRule="auto"/>
              <w:ind w:left="216"/>
              <w:rPr>
                <w:szCs w:val="24"/>
              </w:rPr>
            </w:pPr>
            <w:r w:rsidRPr="00A76258">
              <w:rPr>
                <w:szCs w:val="24"/>
              </w:rPr>
              <w:t>Years of work experience</w:t>
            </w:r>
          </w:p>
        </w:tc>
        <w:tc>
          <w:tcPr>
            <w:tcW w:w="3150" w:type="dxa"/>
            <w:tcBorders>
              <w:left w:val="nil"/>
              <w:bottom w:val="single" w:sz="4" w:space="0" w:color="auto"/>
              <w:right w:val="nil"/>
            </w:tcBorders>
          </w:tcPr>
          <w:p w14:paraId="142CD6B8" w14:textId="37142C98" w:rsidR="006A6F26" w:rsidRPr="00A76258" w:rsidRDefault="006A6F26" w:rsidP="00DD2C57">
            <w:pPr>
              <w:spacing w:after="240" w:line="240" w:lineRule="auto"/>
              <w:rPr>
                <w:szCs w:val="24"/>
              </w:rPr>
            </w:pPr>
            <w:r w:rsidRPr="00A76258">
              <w:rPr>
                <w:szCs w:val="24"/>
              </w:rPr>
              <w:t>1‒50</w:t>
            </w:r>
          </w:p>
        </w:tc>
        <w:tc>
          <w:tcPr>
            <w:tcW w:w="1034" w:type="dxa"/>
            <w:tcBorders>
              <w:left w:val="nil"/>
              <w:bottom w:val="single" w:sz="4" w:space="0" w:color="auto"/>
              <w:right w:val="nil"/>
            </w:tcBorders>
          </w:tcPr>
          <w:p w14:paraId="17361927" w14:textId="1BFF9B43" w:rsidR="006A6F26" w:rsidRPr="00A76258" w:rsidRDefault="006A6F26" w:rsidP="00DD2C57">
            <w:pPr>
              <w:spacing w:after="240" w:line="240" w:lineRule="auto"/>
              <w:jc w:val="center"/>
              <w:rPr>
                <w:szCs w:val="24"/>
              </w:rPr>
            </w:pPr>
            <w:r w:rsidRPr="00A76258">
              <w:rPr>
                <w:szCs w:val="24"/>
              </w:rPr>
              <w:t>1,283</w:t>
            </w:r>
          </w:p>
        </w:tc>
        <w:tc>
          <w:tcPr>
            <w:tcW w:w="1034" w:type="dxa"/>
            <w:tcBorders>
              <w:left w:val="nil"/>
              <w:bottom w:val="single" w:sz="4" w:space="0" w:color="auto"/>
              <w:right w:val="nil"/>
            </w:tcBorders>
          </w:tcPr>
          <w:p w14:paraId="116FAB83" w14:textId="37F41D3A" w:rsidR="006A6F26" w:rsidRPr="00A76258" w:rsidRDefault="006A6F26" w:rsidP="00DD2C57">
            <w:pPr>
              <w:spacing w:after="240" w:line="240" w:lineRule="auto"/>
              <w:jc w:val="center"/>
              <w:rPr>
                <w:szCs w:val="24"/>
              </w:rPr>
            </w:pPr>
            <w:r w:rsidRPr="00A76258">
              <w:rPr>
                <w:szCs w:val="24"/>
              </w:rPr>
              <w:t>100.00</w:t>
            </w:r>
          </w:p>
        </w:tc>
        <w:tc>
          <w:tcPr>
            <w:tcW w:w="1034" w:type="dxa"/>
            <w:tcBorders>
              <w:left w:val="nil"/>
              <w:bottom w:val="single" w:sz="4" w:space="0" w:color="auto"/>
              <w:right w:val="nil"/>
            </w:tcBorders>
          </w:tcPr>
          <w:p w14:paraId="041378DD" w14:textId="2B120347" w:rsidR="006A6F26" w:rsidRPr="00A76258" w:rsidRDefault="006A6F26" w:rsidP="00DD2C57">
            <w:pPr>
              <w:spacing w:after="240" w:line="240" w:lineRule="auto"/>
              <w:jc w:val="center"/>
              <w:rPr>
                <w:szCs w:val="24"/>
              </w:rPr>
            </w:pPr>
            <w:r w:rsidRPr="00A76258">
              <w:rPr>
                <w:szCs w:val="24"/>
              </w:rPr>
              <w:t>23.40</w:t>
            </w:r>
          </w:p>
        </w:tc>
        <w:tc>
          <w:tcPr>
            <w:tcW w:w="1034" w:type="dxa"/>
            <w:tcBorders>
              <w:left w:val="nil"/>
              <w:bottom w:val="single" w:sz="4" w:space="0" w:color="auto"/>
              <w:right w:val="nil"/>
            </w:tcBorders>
          </w:tcPr>
          <w:p w14:paraId="7A107991" w14:textId="6D148006" w:rsidR="006A6F26" w:rsidRPr="00A76258" w:rsidRDefault="006A6F26" w:rsidP="00DD2C57">
            <w:pPr>
              <w:spacing w:after="240" w:line="240" w:lineRule="auto"/>
              <w:jc w:val="center"/>
              <w:rPr>
                <w:szCs w:val="24"/>
              </w:rPr>
            </w:pPr>
            <w:r w:rsidRPr="00A76258">
              <w:rPr>
                <w:szCs w:val="24"/>
              </w:rPr>
              <w:t>11.76</w:t>
            </w:r>
          </w:p>
        </w:tc>
      </w:tr>
      <w:tr w:rsidR="00CD30D7" w:rsidRPr="00A76258" w14:paraId="3901B8BC" w14:textId="77777777" w:rsidTr="004E6F11">
        <w:tc>
          <w:tcPr>
            <w:tcW w:w="9360" w:type="dxa"/>
            <w:gridSpan w:val="6"/>
            <w:tcBorders>
              <w:top w:val="single" w:sz="4" w:space="0" w:color="auto"/>
              <w:left w:val="nil"/>
              <w:bottom w:val="nil"/>
              <w:right w:val="nil"/>
            </w:tcBorders>
          </w:tcPr>
          <w:p w14:paraId="140C5ABD" w14:textId="752670BA" w:rsidR="00CD30D7" w:rsidRPr="00A76258" w:rsidRDefault="00CD30D7" w:rsidP="00DD2C57">
            <w:pPr>
              <w:spacing w:after="240" w:line="240" w:lineRule="auto"/>
              <w:rPr>
                <w:i/>
                <w:iCs/>
                <w:szCs w:val="24"/>
              </w:rPr>
            </w:pPr>
            <w:r w:rsidRPr="00A76258">
              <w:rPr>
                <w:i/>
                <w:iCs/>
                <w:szCs w:val="24"/>
              </w:rPr>
              <w:t>Ordinal variables</w:t>
            </w:r>
          </w:p>
        </w:tc>
      </w:tr>
      <w:tr w:rsidR="00DD2C57" w:rsidRPr="00A76258" w14:paraId="162433A3" w14:textId="77777777" w:rsidTr="004E6F11">
        <w:tc>
          <w:tcPr>
            <w:tcW w:w="2074" w:type="dxa"/>
            <w:vMerge w:val="restart"/>
            <w:tcBorders>
              <w:top w:val="nil"/>
              <w:left w:val="nil"/>
              <w:right w:val="nil"/>
            </w:tcBorders>
          </w:tcPr>
          <w:p w14:paraId="766BFE30" w14:textId="5A0D2A28" w:rsidR="006A6F26" w:rsidRPr="00A76258" w:rsidRDefault="006A6F26" w:rsidP="00DD2C57">
            <w:pPr>
              <w:spacing w:after="240" w:line="240" w:lineRule="auto"/>
              <w:ind w:left="216"/>
              <w:rPr>
                <w:szCs w:val="24"/>
              </w:rPr>
            </w:pPr>
            <w:r w:rsidRPr="00A76258">
              <w:rPr>
                <w:szCs w:val="24"/>
              </w:rPr>
              <w:t>Age</w:t>
            </w:r>
          </w:p>
        </w:tc>
        <w:tc>
          <w:tcPr>
            <w:tcW w:w="3150" w:type="dxa"/>
            <w:tcBorders>
              <w:top w:val="nil"/>
              <w:left w:val="nil"/>
              <w:right w:val="nil"/>
            </w:tcBorders>
          </w:tcPr>
          <w:p w14:paraId="280375B2" w14:textId="035B1D1D" w:rsidR="006A6F26" w:rsidRPr="00A76258" w:rsidRDefault="006A6F26" w:rsidP="00DD2C57">
            <w:pPr>
              <w:spacing w:after="240" w:line="240" w:lineRule="auto"/>
              <w:rPr>
                <w:szCs w:val="24"/>
              </w:rPr>
            </w:pPr>
            <w:r w:rsidRPr="00A76258">
              <w:rPr>
                <w:szCs w:val="24"/>
              </w:rPr>
              <w:t>25 to 34 years old</w:t>
            </w:r>
          </w:p>
        </w:tc>
        <w:tc>
          <w:tcPr>
            <w:tcW w:w="1034" w:type="dxa"/>
            <w:tcBorders>
              <w:top w:val="nil"/>
              <w:left w:val="nil"/>
              <w:right w:val="nil"/>
            </w:tcBorders>
          </w:tcPr>
          <w:p w14:paraId="02B47642" w14:textId="57562D77" w:rsidR="006A6F26" w:rsidRPr="00A76258" w:rsidRDefault="006A6F26" w:rsidP="00DD2C57">
            <w:pPr>
              <w:spacing w:after="240" w:line="240" w:lineRule="auto"/>
              <w:jc w:val="center"/>
              <w:rPr>
                <w:szCs w:val="24"/>
              </w:rPr>
            </w:pPr>
            <w:r w:rsidRPr="00A76258">
              <w:rPr>
                <w:szCs w:val="24"/>
              </w:rPr>
              <w:t>368</w:t>
            </w:r>
          </w:p>
        </w:tc>
        <w:tc>
          <w:tcPr>
            <w:tcW w:w="1034" w:type="dxa"/>
            <w:tcBorders>
              <w:top w:val="nil"/>
              <w:left w:val="nil"/>
              <w:right w:val="nil"/>
            </w:tcBorders>
          </w:tcPr>
          <w:p w14:paraId="3C338510" w14:textId="201B17C5" w:rsidR="006A6F26" w:rsidRPr="00A76258" w:rsidRDefault="006A6F26" w:rsidP="00DD2C57">
            <w:pPr>
              <w:spacing w:after="240" w:line="240" w:lineRule="auto"/>
              <w:jc w:val="center"/>
              <w:rPr>
                <w:szCs w:val="24"/>
              </w:rPr>
            </w:pPr>
            <w:r w:rsidRPr="00A76258">
              <w:rPr>
                <w:szCs w:val="24"/>
              </w:rPr>
              <w:t>28.68</w:t>
            </w:r>
          </w:p>
        </w:tc>
        <w:tc>
          <w:tcPr>
            <w:tcW w:w="1034" w:type="dxa"/>
            <w:tcBorders>
              <w:top w:val="nil"/>
              <w:left w:val="nil"/>
              <w:right w:val="nil"/>
            </w:tcBorders>
          </w:tcPr>
          <w:p w14:paraId="27C6E3B0" w14:textId="79E6F9B7" w:rsidR="006A6F26" w:rsidRPr="00A76258" w:rsidRDefault="006A6F26" w:rsidP="00DD2C57">
            <w:pPr>
              <w:spacing w:after="240" w:line="240" w:lineRule="auto"/>
              <w:jc w:val="center"/>
              <w:rPr>
                <w:szCs w:val="24"/>
              </w:rPr>
            </w:pPr>
            <w:r w:rsidRPr="00A76258">
              <w:rPr>
                <w:szCs w:val="24"/>
              </w:rPr>
              <w:t>2.36</w:t>
            </w:r>
          </w:p>
        </w:tc>
        <w:tc>
          <w:tcPr>
            <w:tcW w:w="1034" w:type="dxa"/>
            <w:tcBorders>
              <w:top w:val="nil"/>
              <w:left w:val="nil"/>
              <w:right w:val="nil"/>
            </w:tcBorders>
          </w:tcPr>
          <w:p w14:paraId="2DC26833" w14:textId="2D71A59E" w:rsidR="006A6F26" w:rsidRPr="00A76258" w:rsidRDefault="006A6F26" w:rsidP="00DD2C57">
            <w:pPr>
              <w:spacing w:after="240" w:line="240" w:lineRule="auto"/>
              <w:jc w:val="center"/>
              <w:rPr>
                <w:szCs w:val="24"/>
              </w:rPr>
            </w:pPr>
            <w:r w:rsidRPr="00A76258">
              <w:rPr>
                <w:szCs w:val="24"/>
              </w:rPr>
              <w:t>1.11</w:t>
            </w:r>
          </w:p>
        </w:tc>
      </w:tr>
      <w:tr w:rsidR="006A6F26" w:rsidRPr="00A76258" w14:paraId="3889406A" w14:textId="77777777" w:rsidTr="004E6F11">
        <w:tc>
          <w:tcPr>
            <w:tcW w:w="2074" w:type="dxa"/>
            <w:vMerge/>
            <w:tcBorders>
              <w:left w:val="nil"/>
              <w:right w:val="nil"/>
            </w:tcBorders>
          </w:tcPr>
          <w:p w14:paraId="4C52166A" w14:textId="61CDC6FD" w:rsidR="006A6F26" w:rsidRPr="00A76258" w:rsidRDefault="006A6F26" w:rsidP="00DD2C57">
            <w:pPr>
              <w:spacing w:after="240" w:line="240" w:lineRule="auto"/>
              <w:ind w:left="216"/>
              <w:rPr>
                <w:szCs w:val="24"/>
              </w:rPr>
            </w:pPr>
          </w:p>
        </w:tc>
        <w:tc>
          <w:tcPr>
            <w:tcW w:w="3150" w:type="dxa"/>
            <w:tcBorders>
              <w:left w:val="nil"/>
              <w:right w:val="nil"/>
            </w:tcBorders>
          </w:tcPr>
          <w:p w14:paraId="0432CBF5" w14:textId="70A6B1BF" w:rsidR="006A6F26" w:rsidRPr="00A76258" w:rsidRDefault="006A6F26" w:rsidP="00DD2C57">
            <w:pPr>
              <w:spacing w:after="240" w:line="240" w:lineRule="auto"/>
              <w:rPr>
                <w:szCs w:val="24"/>
              </w:rPr>
            </w:pPr>
            <w:r w:rsidRPr="00A76258">
              <w:rPr>
                <w:szCs w:val="24"/>
              </w:rPr>
              <w:t>35 to 44 years old</w:t>
            </w:r>
          </w:p>
        </w:tc>
        <w:tc>
          <w:tcPr>
            <w:tcW w:w="1034" w:type="dxa"/>
            <w:tcBorders>
              <w:left w:val="nil"/>
              <w:right w:val="nil"/>
            </w:tcBorders>
          </w:tcPr>
          <w:p w14:paraId="2EBD1526" w14:textId="4A6BA127" w:rsidR="006A6F26" w:rsidRPr="00A76258" w:rsidRDefault="006A6F26" w:rsidP="00DD2C57">
            <w:pPr>
              <w:spacing w:after="240" w:line="240" w:lineRule="auto"/>
              <w:jc w:val="center"/>
              <w:rPr>
                <w:szCs w:val="24"/>
              </w:rPr>
            </w:pPr>
            <w:r w:rsidRPr="00A76258">
              <w:rPr>
                <w:szCs w:val="24"/>
              </w:rPr>
              <w:t>357</w:t>
            </w:r>
          </w:p>
        </w:tc>
        <w:tc>
          <w:tcPr>
            <w:tcW w:w="1034" w:type="dxa"/>
            <w:tcBorders>
              <w:left w:val="nil"/>
              <w:right w:val="nil"/>
            </w:tcBorders>
          </w:tcPr>
          <w:p w14:paraId="3D91129D" w14:textId="1E12450A" w:rsidR="006A6F26" w:rsidRPr="00A76258" w:rsidRDefault="006A6F26" w:rsidP="00DD2C57">
            <w:pPr>
              <w:spacing w:after="240" w:line="240" w:lineRule="auto"/>
              <w:jc w:val="center"/>
              <w:rPr>
                <w:szCs w:val="24"/>
              </w:rPr>
            </w:pPr>
            <w:r w:rsidRPr="00A76258">
              <w:rPr>
                <w:szCs w:val="24"/>
              </w:rPr>
              <w:t>27.83</w:t>
            </w:r>
          </w:p>
        </w:tc>
        <w:tc>
          <w:tcPr>
            <w:tcW w:w="1034" w:type="dxa"/>
            <w:tcBorders>
              <w:left w:val="nil"/>
              <w:right w:val="nil"/>
            </w:tcBorders>
          </w:tcPr>
          <w:p w14:paraId="2BC73B9D" w14:textId="0E569AA8" w:rsidR="006A6F26" w:rsidRPr="00A76258" w:rsidRDefault="006A6F26" w:rsidP="00DD2C57">
            <w:pPr>
              <w:spacing w:after="240" w:line="240" w:lineRule="auto"/>
              <w:jc w:val="center"/>
              <w:rPr>
                <w:szCs w:val="24"/>
              </w:rPr>
            </w:pPr>
          </w:p>
        </w:tc>
        <w:tc>
          <w:tcPr>
            <w:tcW w:w="1034" w:type="dxa"/>
            <w:tcBorders>
              <w:left w:val="nil"/>
              <w:right w:val="nil"/>
            </w:tcBorders>
          </w:tcPr>
          <w:p w14:paraId="5BFDF412" w14:textId="0835ADBB" w:rsidR="006A6F26" w:rsidRPr="00A76258" w:rsidRDefault="006A6F26" w:rsidP="00DD2C57">
            <w:pPr>
              <w:spacing w:after="240" w:line="240" w:lineRule="auto"/>
              <w:jc w:val="center"/>
              <w:rPr>
                <w:szCs w:val="24"/>
              </w:rPr>
            </w:pPr>
          </w:p>
        </w:tc>
      </w:tr>
      <w:tr w:rsidR="006A6F26" w:rsidRPr="00A76258" w14:paraId="0E9A68F9" w14:textId="77777777" w:rsidTr="004E6F11">
        <w:tc>
          <w:tcPr>
            <w:tcW w:w="2074" w:type="dxa"/>
            <w:vMerge/>
            <w:tcBorders>
              <w:left w:val="nil"/>
              <w:right w:val="nil"/>
            </w:tcBorders>
          </w:tcPr>
          <w:p w14:paraId="4BB9A1FB"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2B88021C" w14:textId="5FE838AB" w:rsidR="006A6F26" w:rsidRPr="00A76258" w:rsidRDefault="006A6F26" w:rsidP="00DD2C57">
            <w:pPr>
              <w:spacing w:after="240" w:line="240" w:lineRule="auto"/>
              <w:rPr>
                <w:szCs w:val="24"/>
              </w:rPr>
            </w:pPr>
            <w:r w:rsidRPr="00A76258">
              <w:rPr>
                <w:szCs w:val="24"/>
              </w:rPr>
              <w:t>45 to 54 years old</w:t>
            </w:r>
          </w:p>
        </w:tc>
        <w:tc>
          <w:tcPr>
            <w:tcW w:w="1034" w:type="dxa"/>
            <w:tcBorders>
              <w:left w:val="nil"/>
              <w:right w:val="nil"/>
            </w:tcBorders>
          </w:tcPr>
          <w:p w14:paraId="24474C79" w14:textId="3DEF4B61" w:rsidR="006A6F26" w:rsidRPr="00A76258" w:rsidRDefault="006A6F26" w:rsidP="00DD2C57">
            <w:pPr>
              <w:spacing w:after="240" w:line="240" w:lineRule="auto"/>
              <w:jc w:val="center"/>
              <w:rPr>
                <w:szCs w:val="24"/>
              </w:rPr>
            </w:pPr>
            <w:r w:rsidRPr="00A76258">
              <w:rPr>
                <w:szCs w:val="24"/>
              </w:rPr>
              <w:t>282</w:t>
            </w:r>
          </w:p>
        </w:tc>
        <w:tc>
          <w:tcPr>
            <w:tcW w:w="1034" w:type="dxa"/>
            <w:tcBorders>
              <w:left w:val="nil"/>
              <w:right w:val="nil"/>
            </w:tcBorders>
          </w:tcPr>
          <w:p w14:paraId="3C8028ED" w14:textId="202B8B4D" w:rsidR="006A6F26" w:rsidRPr="00A76258" w:rsidRDefault="006A6F26" w:rsidP="00DD2C57">
            <w:pPr>
              <w:spacing w:after="240" w:line="240" w:lineRule="auto"/>
              <w:jc w:val="center"/>
              <w:rPr>
                <w:szCs w:val="24"/>
              </w:rPr>
            </w:pPr>
            <w:r w:rsidRPr="00A76258">
              <w:rPr>
                <w:szCs w:val="24"/>
              </w:rPr>
              <w:t>21.98</w:t>
            </w:r>
          </w:p>
        </w:tc>
        <w:tc>
          <w:tcPr>
            <w:tcW w:w="1034" w:type="dxa"/>
            <w:tcBorders>
              <w:left w:val="nil"/>
              <w:right w:val="nil"/>
            </w:tcBorders>
          </w:tcPr>
          <w:p w14:paraId="1BC5C38A" w14:textId="2D7D864A" w:rsidR="006A6F26" w:rsidRPr="00A76258" w:rsidRDefault="006A6F26" w:rsidP="00DD2C57">
            <w:pPr>
              <w:spacing w:after="240" w:line="240" w:lineRule="auto"/>
              <w:jc w:val="center"/>
              <w:rPr>
                <w:szCs w:val="24"/>
              </w:rPr>
            </w:pPr>
          </w:p>
        </w:tc>
        <w:tc>
          <w:tcPr>
            <w:tcW w:w="1034" w:type="dxa"/>
            <w:tcBorders>
              <w:left w:val="nil"/>
              <w:right w:val="nil"/>
            </w:tcBorders>
          </w:tcPr>
          <w:p w14:paraId="4F5F1AF8" w14:textId="2B77C998" w:rsidR="006A6F26" w:rsidRPr="00A76258" w:rsidRDefault="006A6F26" w:rsidP="00DD2C57">
            <w:pPr>
              <w:spacing w:after="240" w:line="240" w:lineRule="auto"/>
              <w:jc w:val="center"/>
              <w:rPr>
                <w:szCs w:val="24"/>
              </w:rPr>
            </w:pPr>
          </w:p>
        </w:tc>
      </w:tr>
      <w:tr w:rsidR="006A6F26" w:rsidRPr="00A76258" w14:paraId="2D7B7969" w14:textId="77777777" w:rsidTr="004E6F11">
        <w:tc>
          <w:tcPr>
            <w:tcW w:w="2074" w:type="dxa"/>
            <w:vMerge/>
            <w:tcBorders>
              <w:left w:val="nil"/>
              <w:right w:val="nil"/>
            </w:tcBorders>
          </w:tcPr>
          <w:p w14:paraId="54B9D9DE"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78E80970" w14:textId="4E2E0E26" w:rsidR="006A6F26" w:rsidRPr="00A76258" w:rsidRDefault="006A6F26" w:rsidP="00DD2C57">
            <w:pPr>
              <w:spacing w:after="240" w:line="240" w:lineRule="auto"/>
              <w:rPr>
                <w:szCs w:val="24"/>
              </w:rPr>
            </w:pPr>
            <w:r w:rsidRPr="00A76258">
              <w:rPr>
                <w:szCs w:val="24"/>
              </w:rPr>
              <w:t>55 to 65 years old</w:t>
            </w:r>
          </w:p>
        </w:tc>
        <w:tc>
          <w:tcPr>
            <w:tcW w:w="1034" w:type="dxa"/>
            <w:tcBorders>
              <w:left w:val="nil"/>
              <w:right w:val="nil"/>
            </w:tcBorders>
          </w:tcPr>
          <w:p w14:paraId="5F7DB908" w14:textId="418BD241" w:rsidR="006A6F26" w:rsidRPr="00A76258" w:rsidRDefault="006A6F26" w:rsidP="00DD2C57">
            <w:pPr>
              <w:spacing w:after="240" w:line="240" w:lineRule="auto"/>
              <w:jc w:val="center"/>
              <w:rPr>
                <w:szCs w:val="24"/>
              </w:rPr>
            </w:pPr>
            <w:r w:rsidRPr="00A76258">
              <w:rPr>
                <w:szCs w:val="24"/>
              </w:rPr>
              <w:t>276</w:t>
            </w:r>
          </w:p>
        </w:tc>
        <w:tc>
          <w:tcPr>
            <w:tcW w:w="1034" w:type="dxa"/>
            <w:tcBorders>
              <w:left w:val="nil"/>
              <w:right w:val="nil"/>
            </w:tcBorders>
          </w:tcPr>
          <w:p w14:paraId="20EE775C" w14:textId="2C0DD3D1" w:rsidR="006A6F26" w:rsidRPr="00A76258" w:rsidRDefault="006A6F26" w:rsidP="00DD2C57">
            <w:pPr>
              <w:spacing w:after="240" w:line="240" w:lineRule="auto"/>
              <w:jc w:val="center"/>
              <w:rPr>
                <w:szCs w:val="24"/>
              </w:rPr>
            </w:pPr>
            <w:r w:rsidRPr="00A76258">
              <w:rPr>
                <w:szCs w:val="24"/>
              </w:rPr>
              <w:t>21.51</w:t>
            </w:r>
          </w:p>
        </w:tc>
        <w:tc>
          <w:tcPr>
            <w:tcW w:w="1034" w:type="dxa"/>
            <w:tcBorders>
              <w:left w:val="nil"/>
              <w:right w:val="nil"/>
            </w:tcBorders>
          </w:tcPr>
          <w:p w14:paraId="78BF0E30" w14:textId="5CA6A002" w:rsidR="006A6F26" w:rsidRPr="00A76258" w:rsidRDefault="006A6F26" w:rsidP="00DD2C57">
            <w:pPr>
              <w:spacing w:after="240" w:line="240" w:lineRule="auto"/>
              <w:jc w:val="center"/>
              <w:rPr>
                <w:szCs w:val="24"/>
              </w:rPr>
            </w:pPr>
          </w:p>
        </w:tc>
        <w:tc>
          <w:tcPr>
            <w:tcW w:w="1034" w:type="dxa"/>
            <w:tcBorders>
              <w:left w:val="nil"/>
              <w:right w:val="nil"/>
            </w:tcBorders>
          </w:tcPr>
          <w:p w14:paraId="13292BA1" w14:textId="439595F5" w:rsidR="006A6F26" w:rsidRPr="00A76258" w:rsidRDefault="006A6F26" w:rsidP="00DD2C57">
            <w:pPr>
              <w:spacing w:after="240" w:line="240" w:lineRule="auto"/>
              <w:jc w:val="center"/>
              <w:rPr>
                <w:szCs w:val="24"/>
              </w:rPr>
            </w:pPr>
          </w:p>
        </w:tc>
      </w:tr>
      <w:tr w:rsidR="006A6F26" w:rsidRPr="00A76258" w14:paraId="6006F735" w14:textId="77777777" w:rsidTr="004E6F11">
        <w:tc>
          <w:tcPr>
            <w:tcW w:w="2074" w:type="dxa"/>
            <w:vMerge w:val="restart"/>
            <w:tcBorders>
              <w:left w:val="nil"/>
              <w:right w:val="nil"/>
            </w:tcBorders>
          </w:tcPr>
          <w:p w14:paraId="75EFC36C" w14:textId="2E57BBCA" w:rsidR="006A6F26" w:rsidRPr="00A76258" w:rsidRDefault="006A6F26" w:rsidP="00DD2C57">
            <w:pPr>
              <w:spacing w:after="240" w:line="240" w:lineRule="auto"/>
              <w:ind w:left="216"/>
              <w:rPr>
                <w:szCs w:val="24"/>
              </w:rPr>
            </w:pPr>
            <w:r w:rsidRPr="00A76258">
              <w:rPr>
                <w:szCs w:val="24"/>
              </w:rPr>
              <w:t>Monthly income</w:t>
            </w:r>
          </w:p>
        </w:tc>
        <w:tc>
          <w:tcPr>
            <w:tcW w:w="3150" w:type="dxa"/>
            <w:tcBorders>
              <w:left w:val="nil"/>
              <w:right w:val="nil"/>
            </w:tcBorders>
          </w:tcPr>
          <w:p w14:paraId="0A28EF4A" w14:textId="66C7B1DC" w:rsidR="006A6F26" w:rsidRPr="00A76258" w:rsidRDefault="006A6F26" w:rsidP="00DD2C57">
            <w:pPr>
              <w:spacing w:after="240" w:line="240" w:lineRule="auto"/>
              <w:rPr>
                <w:szCs w:val="24"/>
              </w:rPr>
            </w:pPr>
            <w:r w:rsidRPr="00A76258">
              <w:rPr>
                <w:szCs w:val="24"/>
              </w:rPr>
              <w:t>Less than 10%</w:t>
            </w:r>
          </w:p>
        </w:tc>
        <w:tc>
          <w:tcPr>
            <w:tcW w:w="1034" w:type="dxa"/>
            <w:tcBorders>
              <w:left w:val="nil"/>
              <w:right w:val="nil"/>
            </w:tcBorders>
          </w:tcPr>
          <w:p w14:paraId="5BE8F96C" w14:textId="2983C85A" w:rsidR="006A6F26" w:rsidRPr="00A76258" w:rsidRDefault="006A6F26" w:rsidP="00DD2C57">
            <w:pPr>
              <w:spacing w:after="240" w:line="240" w:lineRule="auto"/>
              <w:jc w:val="center"/>
              <w:rPr>
                <w:szCs w:val="24"/>
              </w:rPr>
            </w:pPr>
            <w:r w:rsidRPr="00A76258">
              <w:rPr>
                <w:szCs w:val="24"/>
              </w:rPr>
              <w:t>12</w:t>
            </w:r>
          </w:p>
        </w:tc>
        <w:tc>
          <w:tcPr>
            <w:tcW w:w="1034" w:type="dxa"/>
            <w:tcBorders>
              <w:left w:val="nil"/>
              <w:right w:val="nil"/>
            </w:tcBorders>
          </w:tcPr>
          <w:p w14:paraId="15525876" w14:textId="3FA9ECDA" w:rsidR="006A6F26" w:rsidRPr="00A76258" w:rsidRDefault="006A6F26" w:rsidP="00DD2C57">
            <w:pPr>
              <w:spacing w:after="240" w:line="240" w:lineRule="auto"/>
              <w:jc w:val="center"/>
              <w:rPr>
                <w:szCs w:val="24"/>
              </w:rPr>
            </w:pPr>
            <w:r w:rsidRPr="00A76258">
              <w:rPr>
                <w:szCs w:val="24"/>
              </w:rPr>
              <w:t>.94</w:t>
            </w:r>
          </w:p>
        </w:tc>
        <w:tc>
          <w:tcPr>
            <w:tcW w:w="1034" w:type="dxa"/>
            <w:tcBorders>
              <w:left w:val="nil"/>
              <w:right w:val="nil"/>
            </w:tcBorders>
          </w:tcPr>
          <w:p w14:paraId="5F709078" w14:textId="2832ECD4" w:rsidR="006A6F26" w:rsidRPr="00A76258" w:rsidRDefault="006A6F26" w:rsidP="00DD2C57">
            <w:pPr>
              <w:spacing w:after="240" w:line="240" w:lineRule="auto"/>
              <w:jc w:val="center"/>
              <w:rPr>
                <w:szCs w:val="24"/>
              </w:rPr>
            </w:pPr>
            <w:r w:rsidRPr="00A76258">
              <w:rPr>
                <w:szCs w:val="24"/>
              </w:rPr>
              <w:t>2.56</w:t>
            </w:r>
          </w:p>
        </w:tc>
        <w:tc>
          <w:tcPr>
            <w:tcW w:w="1034" w:type="dxa"/>
            <w:tcBorders>
              <w:left w:val="nil"/>
              <w:right w:val="nil"/>
            </w:tcBorders>
          </w:tcPr>
          <w:p w14:paraId="79DE4B98" w14:textId="51A51363" w:rsidR="006A6F26" w:rsidRPr="00A76258" w:rsidRDefault="006A6F26" w:rsidP="00DD2C57">
            <w:pPr>
              <w:spacing w:after="240" w:line="240" w:lineRule="auto"/>
              <w:jc w:val="center"/>
              <w:rPr>
                <w:szCs w:val="24"/>
              </w:rPr>
            </w:pPr>
            <w:r w:rsidRPr="00A76258">
              <w:rPr>
                <w:szCs w:val="24"/>
              </w:rPr>
              <w:t>1.20</w:t>
            </w:r>
          </w:p>
        </w:tc>
      </w:tr>
      <w:tr w:rsidR="006A6F26" w:rsidRPr="00A76258" w14:paraId="6210E8E0" w14:textId="77777777" w:rsidTr="004E6F11">
        <w:tc>
          <w:tcPr>
            <w:tcW w:w="2074" w:type="dxa"/>
            <w:vMerge/>
            <w:tcBorders>
              <w:left w:val="nil"/>
              <w:right w:val="nil"/>
            </w:tcBorders>
          </w:tcPr>
          <w:p w14:paraId="0646A92A"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5FD45BDD" w14:textId="43804F31" w:rsidR="006A6F26" w:rsidRPr="00A76258" w:rsidRDefault="006A6F26" w:rsidP="00DD2C57">
            <w:pPr>
              <w:spacing w:after="240" w:line="240" w:lineRule="auto"/>
              <w:rPr>
                <w:szCs w:val="24"/>
              </w:rPr>
            </w:pPr>
            <w:r w:rsidRPr="00A76258">
              <w:rPr>
                <w:szCs w:val="24"/>
              </w:rPr>
              <w:t>10% to less than 25%</w:t>
            </w:r>
          </w:p>
        </w:tc>
        <w:tc>
          <w:tcPr>
            <w:tcW w:w="1034" w:type="dxa"/>
            <w:tcBorders>
              <w:left w:val="nil"/>
              <w:right w:val="nil"/>
            </w:tcBorders>
          </w:tcPr>
          <w:p w14:paraId="363F1EBA" w14:textId="74F03DF6" w:rsidR="006A6F26" w:rsidRPr="00A76258" w:rsidRDefault="006A6F26" w:rsidP="00DD2C57">
            <w:pPr>
              <w:spacing w:after="240" w:line="240" w:lineRule="auto"/>
              <w:jc w:val="center"/>
              <w:rPr>
                <w:szCs w:val="24"/>
              </w:rPr>
            </w:pPr>
            <w:r w:rsidRPr="00A76258">
              <w:rPr>
                <w:szCs w:val="24"/>
              </w:rPr>
              <w:t>68</w:t>
            </w:r>
          </w:p>
        </w:tc>
        <w:tc>
          <w:tcPr>
            <w:tcW w:w="1034" w:type="dxa"/>
            <w:tcBorders>
              <w:left w:val="nil"/>
              <w:right w:val="nil"/>
            </w:tcBorders>
          </w:tcPr>
          <w:p w14:paraId="298AE56B" w14:textId="3F85ED3E" w:rsidR="006A6F26" w:rsidRPr="00A76258" w:rsidRDefault="006A6F26" w:rsidP="00DD2C57">
            <w:pPr>
              <w:spacing w:after="240" w:line="240" w:lineRule="auto"/>
              <w:jc w:val="center"/>
              <w:rPr>
                <w:szCs w:val="24"/>
              </w:rPr>
            </w:pPr>
            <w:r w:rsidRPr="00A76258">
              <w:rPr>
                <w:szCs w:val="24"/>
              </w:rPr>
              <w:t>5.30</w:t>
            </w:r>
          </w:p>
        </w:tc>
        <w:tc>
          <w:tcPr>
            <w:tcW w:w="1034" w:type="dxa"/>
            <w:tcBorders>
              <w:left w:val="nil"/>
              <w:right w:val="nil"/>
            </w:tcBorders>
          </w:tcPr>
          <w:p w14:paraId="70D5228C" w14:textId="13740E18" w:rsidR="006A6F26" w:rsidRPr="00A76258" w:rsidRDefault="006A6F26" w:rsidP="00DD2C57">
            <w:pPr>
              <w:spacing w:after="240" w:line="240" w:lineRule="auto"/>
              <w:jc w:val="center"/>
              <w:rPr>
                <w:szCs w:val="24"/>
              </w:rPr>
            </w:pPr>
          </w:p>
        </w:tc>
        <w:tc>
          <w:tcPr>
            <w:tcW w:w="1034" w:type="dxa"/>
            <w:tcBorders>
              <w:left w:val="nil"/>
              <w:right w:val="nil"/>
            </w:tcBorders>
          </w:tcPr>
          <w:p w14:paraId="0E620971" w14:textId="0474E4A4" w:rsidR="006A6F26" w:rsidRPr="00A76258" w:rsidRDefault="006A6F26" w:rsidP="00DD2C57">
            <w:pPr>
              <w:spacing w:after="240" w:line="240" w:lineRule="auto"/>
              <w:jc w:val="center"/>
              <w:rPr>
                <w:szCs w:val="24"/>
              </w:rPr>
            </w:pPr>
          </w:p>
        </w:tc>
      </w:tr>
      <w:tr w:rsidR="006A6F26" w:rsidRPr="00A76258" w14:paraId="4CF89D80" w14:textId="77777777" w:rsidTr="004E6F11">
        <w:tc>
          <w:tcPr>
            <w:tcW w:w="2074" w:type="dxa"/>
            <w:vMerge/>
            <w:tcBorders>
              <w:left w:val="nil"/>
              <w:right w:val="nil"/>
            </w:tcBorders>
          </w:tcPr>
          <w:p w14:paraId="3DC2B563"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71B572E6" w14:textId="1CDCDDD2" w:rsidR="006A6F26" w:rsidRPr="00A76258" w:rsidRDefault="006A6F26" w:rsidP="00DD2C57">
            <w:pPr>
              <w:spacing w:after="240" w:line="240" w:lineRule="auto"/>
              <w:rPr>
                <w:szCs w:val="24"/>
              </w:rPr>
            </w:pPr>
            <w:r w:rsidRPr="00A76258">
              <w:rPr>
                <w:szCs w:val="24"/>
              </w:rPr>
              <w:t>25% to less than 50%</w:t>
            </w:r>
          </w:p>
        </w:tc>
        <w:tc>
          <w:tcPr>
            <w:tcW w:w="1034" w:type="dxa"/>
            <w:tcBorders>
              <w:left w:val="nil"/>
              <w:right w:val="nil"/>
            </w:tcBorders>
          </w:tcPr>
          <w:p w14:paraId="1803C5F5" w14:textId="0FEB4C80" w:rsidR="006A6F26" w:rsidRPr="00A76258" w:rsidRDefault="006A6F26" w:rsidP="00DD2C57">
            <w:pPr>
              <w:spacing w:after="240" w:line="240" w:lineRule="auto"/>
              <w:jc w:val="center"/>
              <w:rPr>
                <w:szCs w:val="24"/>
              </w:rPr>
            </w:pPr>
            <w:r w:rsidRPr="00A76258">
              <w:rPr>
                <w:szCs w:val="24"/>
              </w:rPr>
              <w:t>195</w:t>
            </w:r>
          </w:p>
        </w:tc>
        <w:tc>
          <w:tcPr>
            <w:tcW w:w="1034" w:type="dxa"/>
            <w:tcBorders>
              <w:left w:val="nil"/>
              <w:right w:val="nil"/>
            </w:tcBorders>
          </w:tcPr>
          <w:p w14:paraId="3D8E35A0" w14:textId="50E29055" w:rsidR="006A6F26" w:rsidRPr="00A76258" w:rsidRDefault="006A6F26" w:rsidP="00DD2C57">
            <w:pPr>
              <w:spacing w:after="240" w:line="240" w:lineRule="auto"/>
              <w:jc w:val="center"/>
              <w:rPr>
                <w:szCs w:val="24"/>
              </w:rPr>
            </w:pPr>
            <w:r w:rsidRPr="00A76258">
              <w:rPr>
                <w:szCs w:val="24"/>
              </w:rPr>
              <w:t>15.20</w:t>
            </w:r>
          </w:p>
        </w:tc>
        <w:tc>
          <w:tcPr>
            <w:tcW w:w="1034" w:type="dxa"/>
            <w:tcBorders>
              <w:left w:val="nil"/>
              <w:right w:val="nil"/>
            </w:tcBorders>
          </w:tcPr>
          <w:p w14:paraId="5905DCE3" w14:textId="43D391C8" w:rsidR="006A6F26" w:rsidRPr="00A76258" w:rsidRDefault="006A6F26" w:rsidP="00DD2C57">
            <w:pPr>
              <w:spacing w:after="240" w:line="240" w:lineRule="auto"/>
              <w:jc w:val="center"/>
              <w:rPr>
                <w:szCs w:val="24"/>
              </w:rPr>
            </w:pPr>
          </w:p>
        </w:tc>
        <w:tc>
          <w:tcPr>
            <w:tcW w:w="1034" w:type="dxa"/>
            <w:tcBorders>
              <w:left w:val="nil"/>
              <w:right w:val="nil"/>
            </w:tcBorders>
          </w:tcPr>
          <w:p w14:paraId="5CBCAAFD" w14:textId="664D7021" w:rsidR="006A6F26" w:rsidRPr="00A76258" w:rsidRDefault="006A6F26" w:rsidP="00DD2C57">
            <w:pPr>
              <w:spacing w:after="240" w:line="240" w:lineRule="auto"/>
              <w:jc w:val="center"/>
              <w:rPr>
                <w:szCs w:val="24"/>
              </w:rPr>
            </w:pPr>
          </w:p>
        </w:tc>
      </w:tr>
      <w:tr w:rsidR="006A6F26" w:rsidRPr="00A76258" w14:paraId="7B443584" w14:textId="77777777" w:rsidTr="004E6F11">
        <w:tc>
          <w:tcPr>
            <w:tcW w:w="2074" w:type="dxa"/>
            <w:vMerge/>
            <w:tcBorders>
              <w:left w:val="nil"/>
              <w:right w:val="nil"/>
            </w:tcBorders>
          </w:tcPr>
          <w:p w14:paraId="78BF1F6C"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57256FF7" w14:textId="6AA9332A" w:rsidR="006A6F26" w:rsidRPr="00A76258" w:rsidRDefault="006A6F26" w:rsidP="00DD2C57">
            <w:pPr>
              <w:spacing w:after="240" w:line="240" w:lineRule="auto"/>
              <w:rPr>
                <w:szCs w:val="24"/>
              </w:rPr>
            </w:pPr>
            <w:r w:rsidRPr="00A76258">
              <w:rPr>
                <w:szCs w:val="24"/>
              </w:rPr>
              <w:t>50% to less than 75%</w:t>
            </w:r>
          </w:p>
        </w:tc>
        <w:tc>
          <w:tcPr>
            <w:tcW w:w="1034" w:type="dxa"/>
            <w:tcBorders>
              <w:left w:val="nil"/>
              <w:right w:val="nil"/>
            </w:tcBorders>
          </w:tcPr>
          <w:p w14:paraId="7001B1AE" w14:textId="1EC7F1CF" w:rsidR="006A6F26" w:rsidRPr="00A76258" w:rsidRDefault="006A6F26" w:rsidP="00DD2C57">
            <w:pPr>
              <w:spacing w:after="240" w:line="240" w:lineRule="auto"/>
              <w:jc w:val="center"/>
              <w:rPr>
                <w:szCs w:val="24"/>
              </w:rPr>
            </w:pPr>
            <w:r w:rsidRPr="00A76258">
              <w:rPr>
                <w:szCs w:val="24"/>
              </w:rPr>
              <w:t>371</w:t>
            </w:r>
          </w:p>
        </w:tc>
        <w:tc>
          <w:tcPr>
            <w:tcW w:w="1034" w:type="dxa"/>
            <w:tcBorders>
              <w:left w:val="nil"/>
              <w:right w:val="nil"/>
            </w:tcBorders>
          </w:tcPr>
          <w:p w14:paraId="4900F82E" w14:textId="77945F5F" w:rsidR="006A6F26" w:rsidRPr="00A76258" w:rsidRDefault="006A6F26" w:rsidP="00DD2C57">
            <w:pPr>
              <w:spacing w:after="240" w:line="240" w:lineRule="auto"/>
              <w:jc w:val="center"/>
              <w:rPr>
                <w:szCs w:val="24"/>
              </w:rPr>
            </w:pPr>
            <w:r w:rsidRPr="00A76258">
              <w:rPr>
                <w:szCs w:val="24"/>
              </w:rPr>
              <w:t>28.92</w:t>
            </w:r>
          </w:p>
        </w:tc>
        <w:tc>
          <w:tcPr>
            <w:tcW w:w="1034" w:type="dxa"/>
            <w:tcBorders>
              <w:left w:val="nil"/>
              <w:right w:val="nil"/>
            </w:tcBorders>
          </w:tcPr>
          <w:p w14:paraId="524528C7" w14:textId="770F7C4A" w:rsidR="006A6F26" w:rsidRPr="00A76258" w:rsidRDefault="006A6F26" w:rsidP="00DD2C57">
            <w:pPr>
              <w:spacing w:after="240" w:line="240" w:lineRule="auto"/>
              <w:jc w:val="center"/>
              <w:rPr>
                <w:szCs w:val="24"/>
              </w:rPr>
            </w:pPr>
          </w:p>
        </w:tc>
        <w:tc>
          <w:tcPr>
            <w:tcW w:w="1034" w:type="dxa"/>
            <w:tcBorders>
              <w:left w:val="nil"/>
              <w:right w:val="nil"/>
            </w:tcBorders>
          </w:tcPr>
          <w:p w14:paraId="08CEA95E" w14:textId="268C7FCC" w:rsidR="006A6F26" w:rsidRPr="00A76258" w:rsidRDefault="006A6F26" w:rsidP="00DD2C57">
            <w:pPr>
              <w:spacing w:after="240" w:line="240" w:lineRule="auto"/>
              <w:jc w:val="center"/>
              <w:rPr>
                <w:szCs w:val="24"/>
              </w:rPr>
            </w:pPr>
          </w:p>
        </w:tc>
      </w:tr>
      <w:tr w:rsidR="006A6F26" w:rsidRPr="00A76258" w14:paraId="33B7F9D1" w14:textId="77777777" w:rsidTr="004E6F11">
        <w:tc>
          <w:tcPr>
            <w:tcW w:w="2074" w:type="dxa"/>
            <w:vMerge/>
            <w:tcBorders>
              <w:left w:val="nil"/>
              <w:right w:val="nil"/>
            </w:tcBorders>
          </w:tcPr>
          <w:p w14:paraId="732A89CB"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41F52A48" w14:textId="24A604C3" w:rsidR="006A6F26" w:rsidRPr="00A76258" w:rsidRDefault="006A6F26" w:rsidP="00DD2C57">
            <w:pPr>
              <w:spacing w:after="240" w:line="240" w:lineRule="auto"/>
              <w:rPr>
                <w:szCs w:val="24"/>
              </w:rPr>
            </w:pPr>
            <w:r w:rsidRPr="00A76258">
              <w:rPr>
                <w:szCs w:val="24"/>
              </w:rPr>
              <w:t>75% to less than 90%</w:t>
            </w:r>
          </w:p>
        </w:tc>
        <w:tc>
          <w:tcPr>
            <w:tcW w:w="1034" w:type="dxa"/>
            <w:tcBorders>
              <w:left w:val="nil"/>
              <w:right w:val="nil"/>
            </w:tcBorders>
          </w:tcPr>
          <w:p w14:paraId="04AE996E" w14:textId="121BC32A" w:rsidR="006A6F26" w:rsidRPr="00A76258" w:rsidRDefault="006A6F26" w:rsidP="00DD2C57">
            <w:pPr>
              <w:spacing w:after="240" w:line="240" w:lineRule="auto"/>
              <w:jc w:val="center"/>
              <w:rPr>
                <w:szCs w:val="24"/>
              </w:rPr>
            </w:pPr>
            <w:r w:rsidRPr="00A76258">
              <w:rPr>
                <w:szCs w:val="24"/>
              </w:rPr>
              <w:t>348</w:t>
            </w:r>
          </w:p>
        </w:tc>
        <w:tc>
          <w:tcPr>
            <w:tcW w:w="1034" w:type="dxa"/>
            <w:tcBorders>
              <w:left w:val="nil"/>
              <w:right w:val="nil"/>
            </w:tcBorders>
          </w:tcPr>
          <w:p w14:paraId="738D0C2A" w14:textId="4E1ADB47" w:rsidR="006A6F26" w:rsidRPr="00A76258" w:rsidRDefault="006A6F26" w:rsidP="00DD2C57">
            <w:pPr>
              <w:spacing w:after="240" w:line="240" w:lineRule="auto"/>
              <w:jc w:val="center"/>
              <w:rPr>
                <w:szCs w:val="24"/>
              </w:rPr>
            </w:pPr>
            <w:r w:rsidRPr="00A76258">
              <w:rPr>
                <w:szCs w:val="24"/>
              </w:rPr>
              <w:t>27.12</w:t>
            </w:r>
          </w:p>
        </w:tc>
        <w:tc>
          <w:tcPr>
            <w:tcW w:w="1034" w:type="dxa"/>
            <w:tcBorders>
              <w:left w:val="nil"/>
              <w:right w:val="nil"/>
            </w:tcBorders>
          </w:tcPr>
          <w:p w14:paraId="7563D79B" w14:textId="716531F7" w:rsidR="006A6F26" w:rsidRPr="00A76258" w:rsidRDefault="006A6F26" w:rsidP="00DD2C57">
            <w:pPr>
              <w:spacing w:after="240" w:line="240" w:lineRule="auto"/>
              <w:jc w:val="center"/>
              <w:rPr>
                <w:szCs w:val="24"/>
              </w:rPr>
            </w:pPr>
          </w:p>
        </w:tc>
        <w:tc>
          <w:tcPr>
            <w:tcW w:w="1034" w:type="dxa"/>
            <w:tcBorders>
              <w:left w:val="nil"/>
              <w:right w:val="nil"/>
            </w:tcBorders>
          </w:tcPr>
          <w:p w14:paraId="38C68A64" w14:textId="28201227" w:rsidR="006A6F26" w:rsidRPr="00A76258" w:rsidRDefault="006A6F26" w:rsidP="00DD2C57">
            <w:pPr>
              <w:spacing w:after="240" w:line="240" w:lineRule="auto"/>
              <w:jc w:val="center"/>
              <w:rPr>
                <w:szCs w:val="24"/>
              </w:rPr>
            </w:pPr>
          </w:p>
        </w:tc>
      </w:tr>
      <w:tr w:rsidR="006A6F26" w:rsidRPr="00A76258" w14:paraId="4975AA3E" w14:textId="77777777" w:rsidTr="004E6F11">
        <w:tc>
          <w:tcPr>
            <w:tcW w:w="2074" w:type="dxa"/>
            <w:vMerge/>
            <w:tcBorders>
              <w:left w:val="nil"/>
              <w:right w:val="nil"/>
            </w:tcBorders>
          </w:tcPr>
          <w:p w14:paraId="33F79873"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3CA03F3B" w14:textId="5971B40C" w:rsidR="006A6F26" w:rsidRPr="00A76258" w:rsidRDefault="006A6F26" w:rsidP="00DD2C57">
            <w:pPr>
              <w:spacing w:after="240" w:line="240" w:lineRule="auto"/>
              <w:rPr>
                <w:szCs w:val="24"/>
              </w:rPr>
            </w:pPr>
            <w:r w:rsidRPr="00A76258">
              <w:rPr>
                <w:szCs w:val="24"/>
              </w:rPr>
              <w:t>90% or higher</w:t>
            </w:r>
          </w:p>
        </w:tc>
        <w:tc>
          <w:tcPr>
            <w:tcW w:w="1034" w:type="dxa"/>
            <w:tcBorders>
              <w:left w:val="nil"/>
              <w:right w:val="nil"/>
            </w:tcBorders>
          </w:tcPr>
          <w:p w14:paraId="076BCF74" w14:textId="775B1565" w:rsidR="006A6F26" w:rsidRPr="00A76258" w:rsidRDefault="006A6F26" w:rsidP="00DD2C57">
            <w:pPr>
              <w:spacing w:after="240" w:line="240" w:lineRule="auto"/>
              <w:jc w:val="center"/>
              <w:rPr>
                <w:szCs w:val="24"/>
              </w:rPr>
            </w:pPr>
            <w:r w:rsidRPr="00A76258">
              <w:rPr>
                <w:szCs w:val="24"/>
              </w:rPr>
              <w:t>289</w:t>
            </w:r>
          </w:p>
        </w:tc>
        <w:tc>
          <w:tcPr>
            <w:tcW w:w="1034" w:type="dxa"/>
            <w:tcBorders>
              <w:left w:val="nil"/>
              <w:right w:val="nil"/>
            </w:tcBorders>
          </w:tcPr>
          <w:p w14:paraId="1AE08E04" w14:textId="7C50C564" w:rsidR="006A6F26" w:rsidRPr="00A76258" w:rsidRDefault="006A6F26" w:rsidP="00DD2C57">
            <w:pPr>
              <w:spacing w:after="240" w:line="240" w:lineRule="auto"/>
              <w:jc w:val="center"/>
              <w:rPr>
                <w:szCs w:val="24"/>
              </w:rPr>
            </w:pPr>
            <w:r w:rsidRPr="00A76258">
              <w:rPr>
                <w:szCs w:val="24"/>
              </w:rPr>
              <w:t>22.52</w:t>
            </w:r>
          </w:p>
        </w:tc>
        <w:tc>
          <w:tcPr>
            <w:tcW w:w="1034" w:type="dxa"/>
            <w:tcBorders>
              <w:left w:val="nil"/>
              <w:right w:val="nil"/>
            </w:tcBorders>
          </w:tcPr>
          <w:p w14:paraId="6AA690E6" w14:textId="3240B719" w:rsidR="006A6F26" w:rsidRPr="00A76258" w:rsidRDefault="006A6F26" w:rsidP="00DD2C57">
            <w:pPr>
              <w:spacing w:after="240" w:line="240" w:lineRule="auto"/>
              <w:jc w:val="center"/>
              <w:rPr>
                <w:szCs w:val="24"/>
              </w:rPr>
            </w:pPr>
          </w:p>
        </w:tc>
        <w:tc>
          <w:tcPr>
            <w:tcW w:w="1034" w:type="dxa"/>
            <w:tcBorders>
              <w:left w:val="nil"/>
              <w:right w:val="nil"/>
            </w:tcBorders>
          </w:tcPr>
          <w:p w14:paraId="788CB7D7" w14:textId="523ABBBA" w:rsidR="006A6F26" w:rsidRPr="00A76258" w:rsidRDefault="006A6F26" w:rsidP="00DD2C57">
            <w:pPr>
              <w:spacing w:after="240" w:line="240" w:lineRule="auto"/>
              <w:jc w:val="center"/>
              <w:rPr>
                <w:szCs w:val="24"/>
              </w:rPr>
            </w:pPr>
          </w:p>
        </w:tc>
      </w:tr>
      <w:tr w:rsidR="006A6F26" w:rsidRPr="00A76258" w14:paraId="406D3A04" w14:textId="77777777" w:rsidTr="004E6F11">
        <w:tc>
          <w:tcPr>
            <w:tcW w:w="2074" w:type="dxa"/>
            <w:tcBorders>
              <w:left w:val="nil"/>
              <w:right w:val="nil"/>
            </w:tcBorders>
          </w:tcPr>
          <w:p w14:paraId="45CAC56F" w14:textId="07292F6C" w:rsidR="006A6F26" w:rsidRPr="00A76258" w:rsidRDefault="006A6F26" w:rsidP="00DD2C57">
            <w:pPr>
              <w:spacing w:after="240" w:line="240" w:lineRule="auto"/>
              <w:ind w:left="216"/>
              <w:rPr>
                <w:szCs w:val="24"/>
              </w:rPr>
            </w:pPr>
            <w:r w:rsidRPr="00A76258">
              <w:rPr>
                <w:szCs w:val="24"/>
              </w:rPr>
              <w:t>Health</w:t>
            </w:r>
          </w:p>
        </w:tc>
        <w:tc>
          <w:tcPr>
            <w:tcW w:w="3150" w:type="dxa"/>
            <w:tcBorders>
              <w:left w:val="nil"/>
              <w:right w:val="nil"/>
            </w:tcBorders>
          </w:tcPr>
          <w:p w14:paraId="0F051063" w14:textId="4937E3C6" w:rsidR="006A6F26" w:rsidRPr="00A76258" w:rsidRDefault="005079B0" w:rsidP="00DD2C57">
            <w:pPr>
              <w:spacing w:after="240" w:line="240" w:lineRule="auto"/>
              <w:rPr>
                <w:szCs w:val="24"/>
              </w:rPr>
            </w:pPr>
            <w:r w:rsidRPr="00A76258">
              <w:rPr>
                <w:szCs w:val="24"/>
              </w:rPr>
              <w:t>5-point scale</w:t>
            </w:r>
          </w:p>
        </w:tc>
        <w:tc>
          <w:tcPr>
            <w:tcW w:w="1034" w:type="dxa"/>
            <w:tcBorders>
              <w:left w:val="nil"/>
              <w:right w:val="nil"/>
            </w:tcBorders>
          </w:tcPr>
          <w:p w14:paraId="5052705E" w14:textId="54D3C8F4" w:rsidR="006A6F26" w:rsidRPr="00A76258" w:rsidRDefault="006A6F26" w:rsidP="00DD2C57">
            <w:pPr>
              <w:spacing w:after="240" w:line="240" w:lineRule="auto"/>
              <w:jc w:val="center"/>
              <w:rPr>
                <w:szCs w:val="24"/>
              </w:rPr>
            </w:pPr>
            <w:r w:rsidRPr="00A76258">
              <w:rPr>
                <w:szCs w:val="24"/>
              </w:rPr>
              <w:t>1,283</w:t>
            </w:r>
          </w:p>
        </w:tc>
        <w:tc>
          <w:tcPr>
            <w:tcW w:w="1034" w:type="dxa"/>
            <w:tcBorders>
              <w:left w:val="nil"/>
              <w:right w:val="nil"/>
            </w:tcBorders>
          </w:tcPr>
          <w:p w14:paraId="05ADAE27" w14:textId="5BD12270" w:rsidR="006A6F26" w:rsidRPr="00A76258" w:rsidRDefault="006A6F26" w:rsidP="00DD2C57">
            <w:pPr>
              <w:spacing w:after="240" w:line="240" w:lineRule="auto"/>
              <w:jc w:val="center"/>
              <w:rPr>
                <w:szCs w:val="24"/>
              </w:rPr>
            </w:pPr>
            <w:r w:rsidRPr="00A76258">
              <w:rPr>
                <w:szCs w:val="24"/>
              </w:rPr>
              <w:t>100.00</w:t>
            </w:r>
          </w:p>
        </w:tc>
        <w:tc>
          <w:tcPr>
            <w:tcW w:w="1034" w:type="dxa"/>
            <w:tcBorders>
              <w:left w:val="nil"/>
              <w:right w:val="nil"/>
            </w:tcBorders>
          </w:tcPr>
          <w:p w14:paraId="72FEC623" w14:textId="01230ED0" w:rsidR="006A6F26" w:rsidRPr="00A76258" w:rsidRDefault="006A6F26" w:rsidP="00DD2C57">
            <w:pPr>
              <w:spacing w:after="240" w:line="240" w:lineRule="auto"/>
              <w:jc w:val="center"/>
              <w:rPr>
                <w:szCs w:val="24"/>
              </w:rPr>
            </w:pPr>
            <w:r w:rsidRPr="00A76258">
              <w:rPr>
                <w:szCs w:val="24"/>
              </w:rPr>
              <w:t>3.67</w:t>
            </w:r>
          </w:p>
        </w:tc>
        <w:tc>
          <w:tcPr>
            <w:tcW w:w="1034" w:type="dxa"/>
            <w:tcBorders>
              <w:left w:val="nil"/>
              <w:right w:val="nil"/>
            </w:tcBorders>
          </w:tcPr>
          <w:p w14:paraId="330420DB" w14:textId="38FBF929" w:rsidR="006A6F26" w:rsidRPr="00A76258" w:rsidRDefault="006A6F26" w:rsidP="00DD2C57">
            <w:pPr>
              <w:spacing w:after="240" w:line="240" w:lineRule="auto"/>
              <w:jc w:val="center"/>
              <w:rPr>
                <w:szCs w:val="24"/>
              </w:rPr>
            </w:pPr>
            <w:r w:rsidRPr="00A76258">
              <w:rPr>
                <w:szCs w:val="24"/>
              </w:rPr>
              <w:t>.92</w:t>
            </w:r>
          </w:p>
        </w:tc>
      </w:tr>
      <w:tr w:rsidR="006A6F26" w:rsidRPr="00A76258" w14:paraId="5135B4F9" w14:textId="77777777" w:rsidTr="004E6F11">
        <w:tc>
          <w:tcPr>
            <w:tcW w:w="2074" w:type="dxa"/>
            <w:tcBorders>
              <w:left w:val="nil"/>
              <w:right w:val="nil"/>
            </w:tcBorders>
          </w:tcPr>
          <w:p w14:paraId="4C1C2140" w14:textId="1DBF64C9" w:rsidR="006A6F26" w:rsidRPr="00A76258" w:rsidRDefault="006A6F26" w:rsidP="00DD2C57">
            <w:pPr>
              <w:spacing w:after="240" w:line="240" w:lineRule="auto"/>
              <w:ind w:left="216"/>
              <w:rPr>
                <w:szCs w:val="24"/>
              </w:rPr>
            </w:pPr>
            <w:r w:rsidRPr="00A76258">
              <w:rPr>
                <w:szCs w:val="24"/>
              </w:rPr>
              <w:t>Learning attitudes</w:t>
            </w:r>
          </w:p>
        </w:tc>
        <w:tc>
          <w:tcPr>
            <w:tcW w:w="3150" w:type="dxa"/>
            <w:tcBorders>
              <w:left w:val="nil"/>
              <w:right w:val="nil"/>
            </w:tcBorders>
          </w:tcPr>
          <w:p w14:paraId="6E3481A5" w14:textId="002A0A43" w:rsidR="006A6F26" w:rsidRPr="00A76258" w:rsidRDefault="005079B0" w:rsidP="00DD2C57">
            <w:pPr>
              <w:spacing w:after="240" w:line="240" w:lineRule="auto"/>
              <w:rPr>
                <w:szCs w:val="24"/>
              </w:rPr>
            </w:pPr>
            <w:r w:rsidRPr="00A76258">
              <w:rPr>
                <w:szCs w:val="24"/>
              </w:rPr>
              <w:t>5-point scale</w:t>
            </w:r>
          </w:p>
        </w:tc>
        <w:tc>
          <w:tcPr>
            <w:tcW w:w="1034" w:type="dxa"/>
            <w:tcBorders>
              <w:left w:val="nil"/>
              <w:right w:val="nil"/>
            </w:tcBorders>
          </w:tcPr>
          <w:p w14:paraId="6F5E7845" w14:textId="1A5537E7" w:rsidR="006A6F26" w:rsidRPr="00A76258" w:rsidRDefault="006A6F26" w:rsidP="00DD2C57">
            <w:pPr>
              <w:spacing w:after="240" w:line="240" w:lineRule="auto"/>
              <w:jc w:val="center"/>
              <w:rPr>
                <w:szCs w:val="24"/>
              </w:rPr>
            </w:pPr>
            <w:r w:rsidRPr="00A76258">
              <w:rPr>
                <w:szCs w:val="24"/>
              </w:rPr>
              <w:t>1,283</w:t>
            </w:r>
          </w:p>
        </w:tc>
        <w:tc>
          <w:tcPr>
            <w:tcW w:w="1034" w:type="dxa"/>
            <w:tcBorders>
              <w:left w:val="nil"/>
              <w:right w:val="nil"/>
            </w:tcBorders>
          </w:tcPr>
          <w:p w14:paraId="1638ED79" w14:textId="524E6A24" w:rsidR="006A6F26" w:rsidRPr="00A76258" w:rsidRDefault="006A6F26" w:rsidP="00DD2C57">
            <w:pPr>
              <w:spacing w:after="240" w:line="240" w:lineRule="auto"/>
              <w:jc w:val="center"/>
              <w:rPr>
                <w:szCs w:val="24"/>
              </w:rPr>
            </w:pPr>
            <w:r w:rsidRPr="00A76258">
              <w:rPr>
                <w:szCs w:val="24"/>
              </w:rPr>
              <w:t>100.00</w:t>
            </w:r>
          </w:p>
        </w:tc>
        <w:tc>
          <w:tcPr>
            <w:tcW w:w="1034" w:type="dxa"/>
            <w:tcBorders>
              <w:left w:val="nil"/>
              <w:right w:val="nil"/>
            </w:tcBorders>
          </w:tcPr>
          <w:p w14:paraId="20FAFEEB" w14:textId="254ABD06" w:rsidR="006A6F26" w:rsidRPr="00A76258" w:rsidRDefault="006A6F26" w:rsidP="00DD2C57">
            <w:pPr>
              <w:spacing w:after="240" w:line="240" w:lineRule="auto"/>
              <w:jc w:val="center"/>
              <w:rPr>
                <w:szCs w:val="24"/>
              </w:rPr>
            </w:pPr>
            <w:r w:rsidRPr="00A76258">
              <w:rPr>
                <w:szCs w:val="24"/>
              </w:rPr>
              <w:t>4.07</w:t>
            </w:r>
          </w:p>
        </w:tc>
        <w:tc>
          <w:tcPr>
            <w:tcW w:w="1034" w:type="dxa"/>
            <w:tcBorders>
              <w:left w:val="nil"/>
              <w:right w:val="nil"/>
            </w:tcBorders>
          </w:tcPr>
          <w:p w14:paraId="58124D8B" w14:textId="3F424FC5" w:rsidR="006A6F26" w:rsidRPr="00A76258" w:rsidRDefault="006A6F26" w:rsidP="00DD2C57">
            <w:pPr>
              <w:spacing w:after="240" w:line="240" w:lineRule="auto"/>
              <w:jc w:val="center"/>
              <w:rPr>
                <w:szCs w:val="24"/>
              </w:rPr>
            </w:pPr>
            <w:r w:rsidRPr="00A76258">
              <w:rPr>
                <w:szCs w:val="24"/>
              </w:rPr>
              <w:t>.60</w:t>
            </w:r>
          </w:p>
        </w:tc>
      </w:tr>
      <w:tr w:rsidR="006A6F26" w:rsidRPr="00A76258" w14:paraId="50208BD1" w14:textId="77777777" w:rsidTr="004E6F11">
        <w:tc>
          <w:tcPr>
            <w:tcW w:w="2074" w:type="dxa"/>
            <w:tcBorders>
              <w:left w:val="nil"/>
              <w:right w:val="nil"/>
            </w:tcBorders>
          </w:tcPr>
          <w:p w14:paraId="39192987" w14:textId="6DFB0212" w:rsidR="006A6F26" w:rsidRPr="00A76258" w:rsidRDefault="006A6F26" w:rsidP="00DD2C57">
            <w:pPr>
              <w:spacing w:after="240" w:line="240" w:lineRule="auto"/>
              <w:ind w:left="216"/>
              <w:rPr>
                <w:szCs w:val="24"/>
              </w:rPr>
            </w:pPr>
            <w:r w:rsidRPr="00A76258">
              <w:rPr>
                <w:szCs w:val="24"/>
              </w:rPr>
              <w:lastRenderedPageBreak/>
              <w:t>Cultural engagement</w:t>
            </w:r>
          </w:p>
        </w:tc>
        <w:tc>
          <w:tcPr>
            <w:tcW w:w="3150" w:type="dxa"/>
            <w:tcBorders>
              <w:left w:val="nil"/>
              <w:right w:val="nil"/>
            </w:tcBorders>
          </w:tcPr>
          <w:p w14:paraId="155AF637" w14:textId="67D84BF5" w:rsidR="006A6F26" w:rsidRPr="00A76258" w:rsidRDefault="005079B0" w:rsidP="00DD2C57">
            <w:pPr>
              <w:spacing w:after="240" w:line="240" w:lineRule="auto"/>
              <w:rPr>
                <w:szCs w:val="24"/>
              </w:rPr>
            </w:pPr>
            <w:r w:rsidRPr="00A76258">
              <w:rPr>
                <w:szCs w:val="24"/>
              </w:rPr>
              <w:t>5-point scale</w:t>
            </w:r>
          </w:p>
        </w:tc>
        <w:tc>
          <w:tcPr>
            <w:tcW w:w="1034" w:type="dxa"/>
            <w:tcBorders>
              <w:left w:val="nil"/>
              <w:right w:val="nil"/>
            </w:tcBorders>
          </w:tcPr>
          <w:p w14:paraId="5DA44B1C" w14:textId="682E9C5D" w:rsidR="006A6F26" w:rsidRPr="00A76258" w:rsidRDefault="006A6F26" w:rsidP="00DD2C57">
            <w:pPr>
              <w:spacing w:after="240" w:line="240" w:lineRule="auto"/>
              <w:jc w:val="center"/>
              <w:rPr>
                <w:szCs w:val="24"/>
              </w:rPr>
            </w:pPr>
            <w:r w:rsidRPr="00A76258">
              <w:rPr>
                <w:szCs w:val="24"/>
              </w:rPr>
              <w:t>1,283</w:t>
            </w:r>
          </w:p>
        </w:tc>
        <w:tc>
          <w:tcPr>
            <w:tcW w:w="1034" w:type="dxa"/>
            <w:tcBorders>
              <w:left w:val="nil"/>
              <w:right w:val="nil"/>
            </w:tcBorders>
          </w:tcPr>
          <w:p w14:paraId="02E254AE" w14:textId="5F318B6D" w:rsidR="006A6F26" w:rsidRPr="00A76258" w:rsidRDefault="006A6F26" w:rsidP="00DD2C57">
            <w:pPr>
              <w:spacing w:after="240" w:line="240" w:lineRule="auto"/>
              <w:jc w:val="center"/>
              <w:rPr>
                <w:szCs w:val="24"/>
              </w:rPr>
            </w:pPr>
            <w:r w:rsidRPr="00A76258">
              <w:rPr>
                <w:szCs w:val="24"/>
              </w:rPr>
              <w:t>100.00</w:t>
            </w:r>
          </w:p>
        </w:tc>
        <w:tc>
          <w:tcPr>
            <w:tcW w:w="1034" w:type="dxa"/>
            <w:tcBorders>
              <w:left w:val="nil"/>
              <w:right w:val="nil"/>
            </w:tcBorders>
          </w:tcPr>
          <w:p w14:paraId="3FD75314" w14:textId="0ABEC72B" w:rsidR="006A6F26" w:rsidRPr="00A76258" w:rsidRDefault="006A6F26" w:rsidP="00DD2C57">
            <w:pPr>
              <w:spacing w:after="240" w:line="240" w:lineRule="auto"/>
              <w:jc w:val="center"/>
              <w:rPr>
                <w:szCs w:val="24"/>
              </w:rPr>
            </w:pPr>
            <w:r w:rsidRPr="00A76258">
              <w:rPr>
                <w:szCs w:val="24"/>
              </w:rPr>
              <w:t>2.07</w:t>
            </w:r>
          </w:p>
        </w:tc>
        <w:tc>
          <w:tcPr>
            <w:tcW w:w="1034" w:type="dxa"/>
            <w:tcBorders>
              <w:left w:val="nil"/>
              <w:right w:val="nil"/>
            </w:tcBorders>
          </w:tcPr>
          <w:p w14:paraId="429B0521" w14:textId="53EB65AE" w:rsidR="006A6F26" w:rsidRPr="00A76258" w:rsidRDefault="006A6F26" w:rsidP="00DD2C57">
            <w:pPr>
              <w:spacing w:after="240" w:line="240" w:lineRule="auto"/>
              <w:jc w:val="center"/>
              <w:rPr>
                <w:szCs w:val="24"/>
              </w:rPr>
            </w:pPr>
            <w:r w:rsidRPr="00A76258">
              <w:rPr>
                <w:szCs w:val="24"/>
              </w:rPr>
              <w:t>1.08</w:t>
            </w:r>
          </w:p>
        </w:tc>
      </w:tr>
      <w:tr w:rsidR="006A6F26" w:rsidRPr="00A76258" w14:paraId="48AED953" w14:textId="77777777" w:rsidTr="004E6F11">
        <w:tc>
          <w:tcPr>
            <w:tcW w:w="2074" w:type="dxa"/>
            <w:tcBorders>
              <w:left w:val="nil"/>
              <w:right w:val="nil"/>
            </w:tcBorders>
          </w:tcPr>
          <w:p w14:paraId="39FECA72" w14:textId="7BA9896C" w:rsidR="006A6F26" w:rsidRPr="00A76258" w:rsidRDefault="006A6F26" w:rsidP="00DD2C57">
            <w:pPr>
              <w:spacing w:after="240" w:line="240" w:lineRule="auto"/>
              <w:ind w:left="216"/>
              <w:rPr>
                <w:szCs w:val="24"/>
              </w:rPr>
            </w:pPr>
            <w:r w:rsidRPr="00A76258">
              <w:rPr>
                <w:szCs w:val="24"/>
              </w:rPr>
              <w:t>Social</w:t>
            </w:r>
            <w:r w:rsidR="000F46A3" w:rsidRPr="00A76258">
              <w:rPr>
                <w:szCs w:val="24"/>
              </w:rPr>
              <w:br/>
            </w:r>
            <w:r w:rsidRPr="00A76258">
              <w:rPr>
                <w:szCs w:val="24"/>
              </w:rPr>
              <w:t>trust</w:t>
            </w:r>
          </w:p>
        </w:tc>
        <w:tc>
          <w:tcPr>
            <w:tcW w:w="3150" w:type="dxa"/>
            <w:tcBorders>
              <w:left w:val="nil"/>
              <w:right w:val="nil"/>
            </w:tcBorders>
          </w:tcPr>
          <w:p w14:paraId="7EA94051" w14:textId="6FE6E8DE" w:rsidR="006A6F26" w:rsidRPr="00A76258" w:rsidRDefault="005079B0" w:rsidP="00DD2C57">
            <w:pPr>
              <w:spacing w:after="240" w:line="240" w:lineRule="auto"/>
              <w:rPr>
                <w:szCs w:val="24"/>
              </w:rPr>
            </w:pPr>
            <w:r w:rsidRPr="00A76258">
              <w:rPr>
                <w:szCs w:val="24"/>
              </w:rPr>
              <w:t>5-point scale</w:t>
            </w:r>
          </w:p>
        </w:tc>
        <w:tc>
          <w:tcPr>
            <w:tcW w:w="1034" w:type="dxa"/>
            <w:tcBorders>
              <w:left w:val="nil"/>
              <w:right w:val="nil"/>
            </w:tcBorders>
          </w:tcPr>
          <w:p w14:paraId="3E155983" w14:textId="2F8567E8" w:rsidR="006A6F26" w:rsidRPr="00A76258" w:rsidRDefault="006A6F26" w:rsidP="00DD2C57">
            <w:pPr>
              <w:spacing w:after="240" w:line="240" w:lineRule="auto"/>
              <w:jc w:val="center"/>
              <w:rPr>
                <w:szCs w:val="24"/>
              </w:rPr>
            </w:pPr>
            <w:r w:rsidRPr="00A76258">
              <w:rPr>
                <w:szCs w:val="24"/>
              </w:rPr>
              <w:t>1,283</w:t>
            </w:r>
          </w:p>
        </w:tc>
        <w:tc>
          <w:tcPr>
            <w:tcW w:w="1034" w:type="dxa"/>
            <w:tcBorders>
              <w:left w:val="nil"/>
              <w:right w:val="nil"/>
            </w:tcBorders>
          </w:tcPr>
          <w:p w14:paraId="5417DA9E" w14:textId="2BEFF1D2" w:rsidR="006A6F26" w:rsidRPr="00A76258" w:rsidRDefault="006A6F26" w:rsidP="00DD2C57">
            <w:pPr>
              <w:spacing w:after="240" w:line="240" w:lineRule="auto"/>
              <w:jc w:val="center"/>
              <w:rPr>
                <w:szCs w:val="24"/>
              </w:rPr>
            </w:pPr>
            <w:r w:rsidRPr="00A76258">
              <w:rPr>
                <w:szCs w:val="24"/>
              </w:rPr>
              <w:t>100.00</w:t>
            </w:r>
          </w:p>
        </w:tc>
        <w:tc>
          <w:tcPr>
            <w:tcW w:w="1034" w:type="dxa"/>
            <w:tcBorders>
              <w:left w:val="nil"/>
              <w:right w:val="nil"/>
            </w:tcBorders>
          </w:tcPr>
          <w:p w14:paraId="322ACC0C" w14:textId="2F1CC428" w:rsidR="006A6F26" w:rsidRPr="00A76258" w:rsidRDefault="006A6F26" w:rsidP="00DD2C57">
            <w:pPr>
              <w:spacing w:after="240" w:line="240" w:lineRule="auto"/>
              <w:jc w:val="center"/>
              <w:rPr>
                <w:szCs w:val="24"/>
              </w:rPr>
            </w:pPr>
            <w:r w:rsidRPr="00A76258">
              <w:rPr>
                <w:szCs w:val="24"/>
              </w:rPr>
              <w:t>2.34</w:t>
            </w:r>
          </w:p>
        </w:tc>
        <w:tc>
          <w:tcPr>
            <w:tcW w:w="1034" w:type="dxa"/>
            <w:tcBorders>
              <w:left w:val="nil"/>
              <w:right w:val="nil"/>
            </w:tcBorders>
          </w:tcPr>
          <w:p w14:paraId="2EE2AA5F" w14:textId="7D9DF537" w:rsidR="006A6F26" w:rsidRPr="00A76258" w:rsidRDefault="006A6F26" w:rsidP="00DD2C57">
            <w:pPr>
              <w:spacing w:after="240" w:line="240" w:lineRule="auto"/>
              <w:jc w:val="center"/>
              <w:rPr>
                <w:szCs w:val="24"/>
              </w:rPr>
            </w:pPr>
            <w:r w:rsidRPr="00A76258">
              <w:rPr>
                <w:szCs w:val="24"/>
              </w:rPr>
              <w:t>.97</w:t>
            </w:r>
          </w:p>
        </w:tc>
      </w:tr>
      <w:tr w:rsidR="006A6F26" w:rsidRPr="00A76258" w14:paraId="7D2E087F" w14:textId="77777777" w:rsidTr="004E6F11">
        <w:tc>
          <w:tcPr>
            <w:tcW w:w="2074" w:type="dxa"/>
            <w:vMerge w:val="restart"/>
            <w:tcBorders>
              <w:left w:val="nil"/>
              <w:right w:val="nil"/>
            </w:tcBorders>
          </w:tcPr>
          <w:p w14:paraId="4210DF2B" w14:textId="7BF3AF98" w:rsidR="006A6F26" w:rsidRPr="00A76258" w:rsidRDefault="006A6F26" w:rsidP="00DD2C57">
            <w:pPr>
              <w:spacing w:after="240" w:line="240" w:lineRule="auto"/>
              <w:ind w:left="216"/>
              <w:rPr>
                <w:szCs w:val="24"/>
              </w:rPr>
            </w:pPr>
            <w:r w:rsidRPr="00A76258">
              <w:rPr>
                <w:szCs w:val="24"/>
              </w:rPr>
              <w:t>Organization size</w:t>
            </w:r>
          </w:p>
        </w:tc>
        <w:tc>
          <w:tcPr>
            <w:tcW w:w="3150" w:type="dxa"/>
            <w:tcBorders>
              <w:left w:val="nil"/>
              <w:right w:val="nil"/>
            </w:tcBorders>
          </w:tcPr>
          <w:p w14:paraId="1C4E5BE0" w14:textId="085B2AB0" w:rsidR="006A6F26" w:rsidRPr="00A76258" w:rsidRDefault="006A6F26" w:rsidP="00DD2C57">
            <w:pPr>
              <w:spacing w:after="240" w:line="240" w:lineRule="auto"/>
              <w:rPr>
                <w:szCs w:val="24"/>
              </w:rPr>
            </w:pPr>
            <w:r w:rsidRPr="00A76258">
              <w:rPr>
                <w:szCs w:val="24"/>
              </w:rPr>
              <w:t>1 to 10 people</w:t>
            </w:r>
          </w:p>
        </w:tc>
        <w:tc>
          <w:tcPr>
            <w:tcW w:w="1034" w:type="dxa"/>
            <w:tcBorders>
              <w:left w:val="nil"/>
              <w:right w:val="nil"/>
            </w:tcBorders>
          </w:tcPr>
          <w:p w14:paraId="4A777240" w14:textId="41B1775A" w:rsidR="006A6F26" w:rsidRPr="00A76258" w:rsidRDefault="006A6F26" w:rsidP="00DD2C57">
            <w:pPr>
              <w:spacing w:after="240" w:line="240" w:lineRule="auto"/>
              <w:jc w:val="center"/>
              <w:rPr>
                <w:szCs w:val="24"/>
              </w:rPr>
            </w:pPr>
            <w:r w:rsidRPr="00A76258">
              <w:rPr>
                <w:szCs w:val="24"/>
              </w:rPr>
              <w:t>191</w:t>
            </w:r>
          </w:p>
        </w:tc>
        <w:tc>
          <w:tcPr>
            <w:tcW w:w="1034" w:type="dxa"/>
            <w:tcBorders>
              <w:left w:val="nil"/>
              <w:right w:val="nil"/>
            </w:tcBorders>
          </w:tcPr>
          <w:p w14:paraId="41B9C4DC" w14:textId="503C926F" w:rsidR="006A6F26" w:rsidRPr="00A76258" w:rsidRDefault="006A6F26" w:rsidP="00DD2C57">
            <w:pPr>
              <w:spacing w:after="240" w:line="240" w:lineRule="auto"/>
              <w:jc w:val="center"/>
              <w:rPr>
                <w:szCs w:val="24"/>
              </w:rPr>
            </w:pPr>
            <w:r w:rsidRPr="00A76258">
              <w:rPr>
                <w:szCs w:val="24"/>
              </w:rPr>
              <w:t>14.89</w:t>
            </w:r>
          </w:p>
        </w:tc>
        <w:tc>
          <w:tcPr>
            <w:tcW w:w="1034" w:type="dxa"/>
            <w:tcBorders>
              <w:left w:val="nil"/>
              <w:right w:val="nil"/>
            </w:tcBorders>
          </w:tcPr>
          <w:p w14:paraId="05275F65" w14:textId="434F98D5" w:rsidR="006A6F26" w:rsidRPr="00A76258" w:rsidRDefault="006A6F26" w:rsidP="00DD2C57">
            <w:pPr>
              <w:spacing w:after="240" w:line="240" w:lineRule="auto"/>
              <w:jc w:val="center"/>
              <w:rPr>
                <w:szCs w:val="24"/>
              </w:rPr>
            </w:pPr>
            <w:r w:rsidRPr="00A76258">
              <w:rPr>
                <w:szCs w:val="24"/>
              </w:rPr>
              <w:t>2.92</w:t>
            </w:r>
          </w:p>
        </w:tc>
        <w:tc>
          <w:tcPr>
            <w:tcW w:w="1034" w:type="dxa"/>
            <w:tcBorders>
              <w:left w:val="nil"/>
              <w:right w:val="nil"/>
            </w:tcBorders>
          </w:tcPr>
          <w:p w14:paraId="7A0A6E15" w14:textId="5D305BD9" w:rsidR="006A6F26" w:rsidRPr="00A76258" w:rsidRDefault="006A6F26" w:rsidP="00DD2C57">
            <w:pPr>
              <w:spacing w:after="240" w:line="240" w:lineRule="auto"/>
              <w:jc w:val="center"/>
              <w:rPr>
                <w:szCs w:val="24"/>
              </w:rPr>
            </w:pPr>
            <w:r w:rsidRPr="00A76258">
              <w:rPr>
                <w:szCs w:val="24"/>
              </w:rPr>
              <w:t>1.29</w:t>
            </w:r>
          </w:p>
        </w:tc>
      </w:tr>
      <w:tr w:rsidR="006A6F26" w:rsidRPr="00A76258" w14:paraId="7E7DF947" w14:textId="77777777" w:rsidTr="004E6F11">
        <w:tc>
          <w:tcPr>
            <w:tcW w:w="2074" w:type="dxa"/>
            <w:vMerge/>
            <w:tcBorders>
              <w:left w:val="nil"/>
              <w:right w:val="nil"/>
            </w:tcBorders>
          </w:tcPr>
          <w:p w14:paraId="6A08ED7D"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738BD044" w14:textId="6E8DEDD9" w:rsidR="006A6F26" w:rsidRPr="00A76258" w:rsidRDefault="006A6F26" w:rsidP="00DD2C57">
            <w:pPr>
              <w:spacing w:after="240" w:line="240" w:lineRule="auto"/>
              <w:rPr>
                <w:szCs w:val="24"/>
              </w:rPr>
            </w:pPr>
            <w:r w:rsidRPr="00A76258">
              <w:rPr>
                <w:szCs w:val="24"/>
              </w:rPr>
              <w:t>11 to 50 people</w:t>
            </w:r>
          </w:p>
        </w:tc>
        <w:tc>
          <w:tcPr>
            <w:tcW w:w="1034" w:type="dxa"/>
            <w:tcBorders>
              <w:left w:val="nil"/>
              <w:right w:val="nil"/>
            </w:tcBorders>
          </w:tcPr>
          <w:p w14:paraId="7A2C8754" w14:textId="3ECA84E4" w:rsidR="006A6F26" w:rsidRPr="00A76258" w:rsidRDefault="006A6F26" w:rsidP="00DD2C57">
            <w:pPr>
              <w:spacing w:after="240" w:line="240" w:lineRule="auto"/>
              <w:jc w:val="center"/>
              <w:rPr>
                <w:szCs w:val="24"/>
              </w:rPr>
            </w:pPr>
            <w:r w:rsidRPr="00A76258">
              <w:rPr>
                <w:szCs w:val="24"/>
              </w:rPr>
              <w:t>338</w:t>
            </w:r>
          </w:p>
        </w:tc>
        <w:tc>
          <w:tcPr>
            <w:tcW w:w="1034" w:type="dxa"/>
            <w:tcBorders>
              <w:left w:val="nil"/>
              <w:right w:val="nil"/>
            </w:tcBorders>
          </w:tcPr>
          <w:p w14:paraId="44BCF781" w14:textId="7A58ED20" w:rsidR="006A6F26" w:rsidRPr="00A76258" w:rsidRDefault="006A6F26" w:rsidP="00DD2C57">
            <w:pPr>
              <w:spacing w:after="240" w:line="240" w:lineRule="auto"/>
              <w:jc w:val="center"/>
              <w:rPr>
                <w:szCs w:val="24"/>
              </w:rPr>
            </w:pPr>
            <w:r w:rsidRPr="00A76258">
              <w:rPr>
                <w:szCs w:val="24"/>
              </w:rPr>
              <w:t>26.34</w:t>
            </w:r>
          </w:p>
        </w:tc>
        <w:tc>
          <w:tcPr>
            <w:tcW w:w="1034" w:type="dxa"/>
            <w:tcBorders>
              <w:left w:val="nil"/>
              <w:right w:val="nil"/>
            </w:tcBorders>
          </w:tcPr>
          <w:p w14:paraId="55C1A435" w14:textId="57A7CF9D" w:rsidR="006A6F26" w:rsidRPr="00A76258" w:rsidRDefault="006A6F26" w:rsidP="00DD2C57">
            <w:pPr>
              <w:spacing w:after="240" w:line="240" w:lineRule="auto"/>
              <w:jc w:val="center"/>
              <w:rPr>
                <w:szCs w:val="24"/>
              </w:rPr>
            </w:pPr>
          </w:p>
        </w:tc>
        <w:tc>
          <w:tcPr>
            <w:tcW w:w="1034" w:type="dxa"/>
            <w:tcBorders>
              <w:left w:val="nil"/>
              <w:right w:val="nil"/>
            </w:tcBorders>
          </w:tcPr>
          <w:p w14:paraId="51B74279" w14:textId="15FAF579" w:rsidR="006A6F26" w:rsidRPr="00A76258" w:rsidRDefault="006A6F26" w:rsidP="00DD2C57">
            <w:pPr>
              <w:spacing w:after="240" w:line="240" w:lineRule="auto"/>
              <w:jc w:val="center"/>
              <w:rPr>
                <w:szCs w:val="24"/>
              </w:rPr>
            </w:pPr>
          </w:p>
        </w:tc>
      </w:tr>
      <w:tr w:rsidR="006A6F26" w:rsidRPr="00A76258" w14:paraId="62C58256" w14:textId="77777777" w:rsidTr="004E6F11">
        <w:tc>
          <w:tcPr>
            <w:tcW w:w="2074" w:type="dxa"/>
            <w:vMerge/>
            <w:tcBorders>
              <w:left w:val="nil"/>
              <w:right w:val="nil"/>
            </w:tcBorders>
          </w:tcPr>
          <w:p w14:paraId="41D10EBB"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0C2EF22E" w14:textId="6BAE7A23" w:rsidR="006A6F26" w:rsidRPr="00A76258" w:rsidRDefault="006A6F26" w:rsidP="00DD2C57">
            <w:pPr>
              <w:spacing w:after="240" w:line="240" w:lineRule="auto"/>
              <w:rPr>
                <w:szCs w:val="24"/>
              </w:rPr>
            </w:pPr>
            <w:r w:rsidRPr="00A76258">
              <w:rPr>
                <w:szCs w:val="24"/>
              </w:rPr>
              <w:t>51 to 250 people</w:t>
            </w:r>
          </w:p>
        </w:tc>
        <w:tc>
          <w:tcPr>
            <w:tcW w:w="1034" w:type="dxa"/>
            <w:tcBorders>
              <w:left w:val="nil"/>
              <w:right w:val="nil"/>
            </w:tcBorders>
          </w:tcPr>
          <w:p w14:paraId="44814B37" w14:textId="408DDDB6" w:rsidR="006A6F26" w:rsidRPr="00A76258" w:rsidRDefault="006A6F26" w:rsidP="00DD2C57">
            <w:pPr>
              <w:spacing w:after="240" w:line="240" w:lineRule="auto"/>
              <w:jc w:val="center"/>
              <w:rPr>
                <w:szCs w:val="24"/>
              </w:rPr>
            </w:pPr>
            <w:r w:rsidRPr="00A76258">
              <w:rPr>
                <w:szCs w:val="24"/>
              </w:rPr>
              <w:t>344</w:t>
            </w:r>
          </w:p>
        </w:tc>
        <w:tc>
          <w:tcPr>
            <w:tcW w:w="1034" w:type="dxa"/>
            <w:tcBorders>
              <w:left w:val="nil"/>
              <w:right w:val="nil"/>
            </w:tcBorders>
          </w:tcPr>
          <w:p w14:paraId="7E6E66B1" w14:textId="1D7F56FA" w:rsidR="006A6F26" w:rsidRPr="00A76258" w:rsidRDefault="006A6F26" w:rsidP="00DD2C57">
            <w:pPr>
              <w:spacing w:after="240" w:line="240" w:lineRule="auto"/>
              <w:jc w:val="center"/>
              <w:rPr>
                <w:szCs w:val="24"/>
              </w:rPr>
            </w:pPr>
            <w:r w:rsidRPr="00A76258">
              <w:rPr>
                <w:szCs w:val="24"/>
              </w:rPr>
              <w:t>26.81</w:t>
            </w:r>
          </w:p>
        </w:tc>
        <w:tc>
          <w:tcPr>
            <w:tcW w:w="1034" w:type="dxa"/>
            <w:tcBorders>
              <w:left w:val="nil"/>
              <w:right w:val="nil"/>
            </w:tcBorders>
          </w:tcPr>
          <w:p w14:paraId="000D84D0" w14:textId="06B538FB" w:rsidR="006A6F26" w:rsidRPr="00A76258" w:rsidRDefault="006A6F26" w:rsidP="00DD2C57">
            <w:pPr>
              <w:spacing w:after="240" w:line="240" w:lineRule="auto"/>
              <w:jc w:val="center"/>
              <w:rPr>
                <w:szCs w:val="24"/>
              </w:rPr>
            </w:pPr>
          </w:p>
        </w:tc>
        <w:tc>
          <w:tcPr>
            <w:tcW w:w="1034" w:type="dxa"/>
            <w:tcBorders>
              <w:left w:val="nil"/>
              <w:right w:val="nil"/>
            </w:tcBorders>
          </w:tcPr>
          <w:p w14:paraId="65254B45" w14:textId="5BD49DC3" w:rsidR="006A6F26" w:rsidRPr="00A76258" w:rsidRDefault="006A6F26" w:rsidP="00DD2C57">
            <w:pPr>
              <w:spacing w:after="240" w:line="240" w:lineRule="auto"/>
              <w:jc w:val="center"/>
              <w:rPr>
                <w:szCs w:val="24"/>
              </w:rPr>
            </w:pPr>
          </w:p>
        </w:tc>
      </w:tr>
      <w:tr w:rsidR="006A6F26" w:rsidRPr="00A76258" w14:paraId="1EBB1E86" w14:textId="77777777" w:rsidTr="004E6F11">
        <w:tc>
          <w:tcPr>
            <w:tcW w:w="2074" w:type="dxa"/>
            <w:vMerge/>
            <w:tcBorders>
              <w:left w:val="nil"/>
              <w:right w:val="nil"/>
            </w:tcBorders>
          </w:tcPr>
          <w:p w14:paraId="4E260923"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24397323" w14:textId="6E44E7FB" w:rsidR="006A6F26" w:rsidRPr="00A76258" w:rsidRDefault="006A6F26" w:rsidP="00DD2C57">
            <w:pPr>
              <w:spacing w:after="240" w:line="240" w:lineRule="auto"/>
              <w:rPr>
                <w:szCs w:val="24"/>
              </w:rPr>
            </w:pPr>
            <w:r w:rsidRPr="00A76258">
              <w:rPr>
                <w:szCs w:val="24"/>
              </w:rPr>
              <w:t>251 to 1,000 people</w:t>
            </w:r>
          </w:p>
        </w:tc>
        <w:tc>
          <w:tcPr>
            <w:tcW w:w="1034" w:type="dxa"/>
            <w:tcBorders>
              <w:left w:val="nil"/>
              <w:right w:val="nil"/>
            </w:tcBorders>
          </w:tcPr>
          <w:p w14:paraId="4664A4FD" w14:textId="39386FB7" w:rsidR="006A6F26" w:rsidRPr="00A76258" w:rsidRDefault="006A6F26" w:rsidP="00DD2C57">
            <w:pPr>
              <w:spacing w:after="240" w:line="240" w:lineRule="auto"/>
              <w:jc w:val="center"/>
              <w:rPr>
                <w:szCs w:val="24"/>
              </w:rPr>
            </w:pPr>
            <w:r w:rsidRPr="00A76258">
              <w:rPr>
                <w:szCs w:val="24"/>
              </w:rPr>
              <w:t>206</w:t>
            </w:r>
          </w:p>
        </w:tc>
        <w:tc>
          <w:tcPr>
            <w:tcW w:w="1034" w:type="dxa"/>
            <w:tcBorders>
              <w:left w:val="nil"/>
              <w:right w:val="nil"/>
            </w:tcBorders>
          </w:tcPr>
          <w:p w14:paraId="352298C8" w14:textId="4522907A" w:rsidR="006A6F26" w:rsidRPr="00A76258" w:rsidRDefault="006A6F26" w:rsidP="00DD2C57">
            <w:pPr>
              <w:spacing w:after="240" w:line="240" w:lineRule="auto"/>
              <w:jc w:val="center"/>
              <w:rPr>
                <w:szCs w:val="24"/>
              </w:rPr>
            </w:pPr>
            <w:r w:rsidRPr="00A76258">
              <w:rPr>
                <w:szCs w:val="24"/>
              </w:rPr>
              <w:t>16.06</w:t>
            </w:r>
          </w:p>
        </w:tc>
        <w:tc>
          <w:tcPr>
            <w:tcW w:w="1034" w:type="dxa"/>
            <w:tcBorders>
              <w:left w:val="nil"/>
              <w:right w:val="nil"/>
            </w:tcBorders>
          </w:tcPr>
          <w:p w14:paraId="4B02BD03" w14:textId="49D479BD" w:rsidR="006A6F26" w:rsidRPr="00A76258" w:rsidRDefault="006A6F26" w:rsidP="00DD2C57">
            <w:pPr>
              <w:spacing w:after="240" w:line="240" w:lineRule="auto"/>
              <w:jc w:val="center"/>
              <w:rPr>
                <w:szCs w:val="24"/>
              </w:rPr>
            </w:pPr>
          </w:p>
        </w:tc>
        <w:tc>
          <w:tcPr>
            <w:tcW w:w="1034" w:type="dxa"/>
            <w:tcBorders>
              <w:left w:val="nil"/>
              <w:right w:val="nil"/>
            </w:tcBorders>
          </w:tcPr>
          <w:p w14:paraId="05801BE7" w14:textId="7157A150" w:rsidR="006A6F26" w:rsidRPr="00A76258" w:rsidRDefault="006A6F26" w:rsidP="00DD2C57">
            <w:pPr>
              <w:spacing w:after="240" w:line="240" w:lineRule="auto"/>
              <w:jc w:val="center"/>
              <w:rPr>
                <w:szCs w:val="24"/>
              </w:rPr>
            </w:pPr>
          </w:p>
        </w:tc>
      </w:tr>
      <w:tr w:rsidR="006A6F26" w:rsidRPr="00A76258" w14:paraId="2C8D6DD1" w14:textId="77777777" w:rsidTr="004E6F11">
        <w:tc>
          <w:tcPr>
            <w:tcW w:w="2074" w:type="dxa"/>
            <w:vMerge/>
            <w:tcBorders>
              <w:left w:val="nil"/>
              <w:right w:val="nil"/>
            </w:tcBorders>
          </w:tcPr>
          <w:p w14:paraId="0B8EB79A"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7D2635E8" w14:textId="30050ED9" w:rsidR="006A6F26" w:rsidRPr="00A76258" w:rsidRDefault="006A6F26" w:rsidP="00DD2C57">
            <w:pPr>
              <w:spacing w:after="240" w:line="240" w:lineRule="auto"/>
              <w:rPr>
                <w:szCs w:val="24"/>
              </w:rPr>
            </w:pPr>
            <w:r w:rsidRPr="00A76258">
              <w:rPr>
                <w:szCs w:val="24"/>
              </w:rPr>
              <w:t>More than 1,000 people</w:t>
            </w:r>
          </w:p>
        </w:tc>
        <w:tc>
          <w:tcPr>
            <w:tcW w:w="1034" w:type="dxa"/>
            <w:tcBorders>
              <w:left w:val="nil"/>
              <w:right w:val="nil"/>
            </w:tcBorders>
          </w:tcPr>
          <w:p w14:paraId="70DF325D" w14:textId="5A0D7FB8" w:rsidR="006A6F26" w:rsidRPr="00A76258" w:rsidRDefault="006A6F26" w:rsidP="00DD2C57">
            <w:pPr>
              <w:spacing w:after="240" w:line="240" w:lineRule="auto"/>
              <w:jc w:val="center"/>
              <w:rPr>
                <w:szCs w:val="24"/>
              </w:rPr>
            </w:pPr>
            <w:r w:rsidRPr="00A76258">
              <w:rPr>
                <w:szCs w:val="24"/>
              </w:rPr>
              <w:t>204</w:t>
            </w:r>
          </w:p>
        </w:tc>
        <w:tc>
          <w:tcPr>
            <w:tcW w:w="1034" w:type="dxa"/>
            <w:tcBorders>
              <w:left w:val="nil"/>
              <w:right w:val="nil"/>
            </w:tcBorders>
          </w:tcPr>
          <w:p w14:paraId="7F9777AB" w14:textId="52E9A928" w:rsidR="006A6F26" w:rsidRPr="00A76258" w:rsidRDefault="006A6F26" w:rsidP="00DD2C57">
            <w:pPr>
              <w:spacing w:after="240" w:line="240" w:lineRule="auto"/>
              <w:jc w:val="center"/>
              <w:rPr>
                <w:szCs w:val="24"/>
              </w:rPr>
            </w:pPr>
            <w:r w:rsidRPr="00A76258">
              <w:rPr>
                <w:szCs w:val="24"/>
              </w:rPr>
              <w:t>15.90</w:t>
            </w:r>
          </w:p>
        </w:tc>
        <w:tc>
          <w:tcPr>
            <w:tcW w:w="1034" w:type="dxa"/>
            <w:tcBorders>
              <w:left w:val="nil"/>
              <w:right w:val="nil"/>
            </w:tcBorders>
          </w:tcPr>
          <w:p w14:paraId="3DEEF081" w14:textId="34BBDB08" w:rsidR="006A6F26" w:rsidRPr="00A76258" w:rsidRDefault="006A6F26" w:rsidP="00DD2C57">
            <w:pPr>
              <w:spacing w:after="240" w:line="240" w:lineRule="auto"/>
              <w:jc w:val="center"/>
              <w:rPr>
                <w:szCs w:val="24"/>
              </w:rPr>
            </w:pPr>
          </w:p>
        </w:tc>
        <w:tc>
          <w:tcPr>
            <w:tcW w:w="1034" w:type="dxa"/>
            <w:tcBorders>
              <w:left w:val="nil"/>
              <w:right w:val="nil"/>
            </w:tcBorders>
          </w:tcPr>
          <w:p w14:paraId="7023E823" w14:textId="774F3547" w:rsidR="006A6F26" w:rsidRPr="00A76258" w:rsidRDefault="006A6F26" w:rsidP="00DD2C57">
            <w:pPr>
              <w:spacing w:after="240" w:line="240" w:lineRule="auto"/>
              <w:jc w:val="center"/>
              <w:rPr>
                <w:szCs w:val="24"/>
              </w:rPr>
            </w:pPr>
          </w:p>
        </w:tc>
      </w:tr>
      <w:tr w:rsidR="006A6F26" w:rsidRPr="00A76258" w14:paraId="0D2B7A72" w14:textId="77777777" w:rsidTr="004E6F11">
        <w:tc>
          <w:tcPr>
            <w:tcW w:w="2074" w:type="dxa"/>
            <w:vMerge w:val="restart"/>
            <w:tcBorders>
              <w:left w:val="nil"/>
              <w:right w:val="nil"/>
            </w:tcBorders>
          </w:tcPr>
          <w:p w14:paraId="48BAC25E" w14:textId="2C4A62D8" w:rsidR="006A6F26" w:rsidRPr="00A76258" w:rsidRDefault="006A6F26" w:rsidP="00DD2C57">
            <w:pPr>
              <w:spacing w:after="240" w:line="240" w:lineRule="auto"/>
              <w:ind w:left="216"/>
              <w:rPr>
                <w:szCs w:val="24"/>
              </w:rPr>
            </w:pPr>
            <w:r w:rsidRPr="00A76258">
              <w:rPr>
                <w:szCs w:val="24"/>
              </w:rPr>
              <w:t>Working time</w:t>
            </w:r>
          </w:p>
        </w:tc>
        <w:tc>
          <w:tcPr>
            <w:tcW w:w="3150" w:type="dxa"/>
            <w:tcBorders>
              <w:left w:val="nil"/>
              <w:right w:val="nil"/>
            </w:tcBorders>
          </w:tcPr>
          <w:p w14:paraId="3FBF6904" w14:textId="095E830E" w:rsidR="006A6F26" w:rsidRPr="00A76258" w:rsidRDefault="006A6F26" w:rsidP="00DD2C57">
            <w:pPr>
              <w:spacing w:after="240" w:line="240" w:lineRule="auto"/>
              <w:rPr>
                <w:szCs w:val="24"/>
              </w:rPr>
            </w:pPr>
            <w:r w:rsidRPr="00A76258">
              <w:rPr>
                <w:szCs w:val="24"/>
              </w:rPr>
              <w:t>0 to 20 hours</w:t>
            </w:r>
          </w:p>
        </w:tc>
        <w:tc>
          <w:tcPr>
            <w:tcW w:w="1034" w:type="dxa"/>
            <w:tcBorders>
              <w:left w:val="nil"/>
              <w:right w:val="nil"/>
            </w:tcBorders>
          </w:tcPr>
          <w:p w14:paraId="25DD906B" w14:textId="690B5246" w:rsidR="006A6F26" w:rsidRPr="00A76258" w:rsidRDefault="006A6F26" w:rsidP="00DD2C57">
            <w:pPr>
              <w:spacing w:after="240" w:line="240" w:lineRule="auto"/>
              <w:jc w:val="center"/>
              <w:rPr>
                <w:szCs w:val="24"/>
              </w:rPr>
            </w:pPr>
            <w:r w:rsidRPr="00A76258">
              <w:rPr>
                <w:szCs w:val="24"/>
              </w:rPr>
              <w:t>84</w:t>
            </w:r>
          </w:p>
        </w:tc>
        <w:tc>
          <w:tcPr>
            <w:tcW w:w="1034" w:type="dxa"/>
            <w:tcBorders>
              <w:left w:val="nil"/>
              <w:right w:val="nil"/>
            </w:tcBorders>
          </w:tcPr>
          <w:p w14:paraId="7B13AEA4" w14:textId="72603319" w:rsidR="006A6F26" w:rsidRPr="00A76258" w:rsidRDefault="006A6F26" w:rsidP="00DD2C57">
            <w:pPr>
              <w:spacing w:after="240" w:line="240" w:lineRule="auto"/>
              <w:jc w:val="center"/>
              <w:rPr>
                <w:szCs w:val="24"/>
              </w:rPr>
            </w:pPr>
            <w:r w:rsidRPr="00A76258">
              <w:rPr>
                <w:szCs w:val="24"/>
              </w:rPr>
              <w:t>6.55</w:t>
            </w:r>
          </w:p>
        </w:tc>
        <w:tc>
          <w:tcPr>
            <w:tcW w:w="1034" w:type="dxa"/>
            <w:tcBorders>
              <w:left w:val="nil"/>
              <w:right w:val="nil"/>
            </w:tcBorders>
          </w:tcPr>
          <w:p w14:paraId="2D2C8244" w14:textId="0163C9D8" w:rsidR="006A6F26" w:rsidRPr="00A76258" w:rsidRDefault="006A6F26" w:rsidP="00DD2C57">
            <w:pPr>
              <w:spacing w:after="240" w:line="240" w:lineRule="auto"/>
              <w:jc w:val="center"/>
              <w:rPr>
                <w:szCs w:val="24"/>
              </w:rPr>
            </w:pPr>
            <w:r w:rsidRPr="00A76258">
              <w:rPr>
                <w:szCs w:val="24"/>
              </w:rPr>
              <w:t>2.39</w:t>
            </w:r>
          </w:p>
        </w:tc>
        <w:tc>
          <w:tcPr>
            <w:tcW w:w="1034" w:type="dxa"/>
            <w:tcBorders>
              <w:left w:val="nil"/>
              <w:right w:val="nil"/>
            </w:tcBorders>
          </w:tcPr>
          <w:p w14:paraId="4F33B173" w14:textId="05631216" w:rsidR="006A6F26" w:rsidRPr="00A76258" w:rsidRDefault="006A6F26" w:rsidP="00DD2C57">
            <w:pPr>
              <w:spacing w:after="240" w:line="240" w:lineRule="auto"/>
              <w:jc w:val="center"/>
              <w:rPr>
                <w:szCs w:val="24"/>
              </w:rPr>
            </w:pPr>
            <w:r w:rsidRPr="00A76258">
              <w:rPr>
                <w:szCs w:val="24"/>
              </w:rPr>
              <w:t>.65</w:t>
            </w:r>
          </w:p>
        </w:tc>
      </w:tr>
      <w:tr w:rsidR="006A6F26" w:rsidRPr="00A76258" w14:paraId="48AA281C" w14:textId="77777777" w:rsidTr="004E6F11">
        <w:tc>
          <w:tcPr>
            <w:tcW w:w="2074" w:type="dxa"/>
            <w:vMerge/>
            <w:tcBorders>
              <w:left w:val="nil"/>
              <w:right w:val="nil"/>
            </w:tcBorders>
          </w:tcPr>
          <w:p w14:paraId="39F3F0C6"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5E68B9E3" w14:textId="6FA5C6FA" w:rsidR="006A6F26" w:rsidRPr="00A76258" w:rsidRDefault="006A6F26" w:rsidP="00DD2C57">
            <w:pPr>
              <w:spacing w:after="240" w:line="240" w:lineRule="auto"/>
              <w:rPr>
                <w:szCs w:val="24"/>
              </w:rPr>
            </w:pPr>
            <w:r w:rsidRPr="00A76258">
              <w:rPr>
                <w:szCs w:val="24"/>
              </w:rPr>
              <w:t>21 to 40 hours</w:t>
            </w:r>
          </w:p>
        </w:tc>
        <w:tc>
          <w:tcPr>
            <w:tcW w:w="1034" w:type="dxa"/>
            <w:tcBorders>
              <w:left w:val="nil"/>
              <w:right w:val="nil"/>
            </w:tcBorders>
          </w:tcPr>
          <w:p w14:paraId="7A9277A4" w14:textId="6F9546F5" w:rsidR="006A6F26" w:rsidRPr="00A76258" w:rsidRDefault="006A6F26" w:rsidP="00DD2C57">
            <w:pPr>
              <w:spacing w:after="240" w:line="240" w:lineRule="auto"/>
              <w:jc w:val="center"/>
              <w:rPr>
                <w:szCs w:val="24"/>
              </w:rPr>
            </w:pPr>
            <w:r w:rsidRPr="00A76258">
              <w:rPr>
                <w:szCs w:val="24"/>
              </w:rPr>
              <w:t>649</w:t>
            </w:r>
          </w:p>
        </w:tc>
        <w:tc>
          <w:tcPr>
            <w:tcW w:w="1034" w:type="dxa"/>
            <w:tcBorders>
              <w:left w:val="nil"/>
              <w:right w:val="nil"/>
            </w:tcBorders>
          </w:tcPr>
          <w:p w14:paraId="06DA976D" w14:textId="4CD00F07" w:rsidR="006A6F26" w:rsidRPr="00A76258" w:rsidRDefault="006A6F26" w:rsidP="00DD2C57">
            <w:pPr>
              <w:spacing w:after="240" w:line="240" w:lineRule="auto"/>
              <w:jc w:val="center"/>
              <w:rPr>
                <w:szCs w:val="24"/>
              </w:rPr>
            </w:pPr>
            <w:r w:rsidRPr="00A76258">
              <w:rPr>
                <w:szCs w:val="24"/>
              </w:rPr>
              <w:t>50.58</w:t>
            </w:r>
          </w:p>
        </w:tc>
        <w:tc>
          <w:tcPr>
            <w:tcW w:w="1034" w:type="dxa"/>
            <w:tcBorders>
              <w:left w:val="nil"/>
              <w:right w:val="nil"/>
            </w:tcBorders>
          </w:tcPr>
          <w:p w14:paraId="72B0311F" w14:textId="63459836" w:rsidR="006A6F26" w:rsidRPr="00A76258" w:rsidRDefault="006A6F26" w:rsidP="00DD2C57">
            <w:pPr>
              <w:spacing w:after="240" w:line="240" w:lineRule="auto"/>
              <w:jc w:val="center"/>
              <w:rPr>
                <w:szCs w:val="24"/>
              </w:rPr>
            </w:pPr>
          </w:p>
        </w:tc>
        <w:tc>
          <w:tcPr>
            <w:tcW w:w="1034" w:type="dxa"/>
            <w:tcBorders>
              <w:left w:val="nil"/>
              <w:right w:val="nil"/>
            </w:tcBorders>
          </w:tcPr>
          <w:p w14:paraId="54A13CE6" w14:textId="00D41566" w:rsidR="006A6F26" w:rsidRPr="00A76258" w:rsidRDefault="006A6F26" w:rsidP="00DD2C57">
            <w:pPr>
              <w:spacing w:after="240" w:line="240" w:lineRule="auto"/>
              <w:jc w:val="center"/>
              <w:rPr>
                <w:szCs w:val="24"/>
              </w:rPr>
            </w:pPr>
          </w:p>
        </w:tc>
      </w:tr>
      <w:tr w:rsidR="006A6F26" w:rsidRPr="00A76258" w14:paraId="6E24B844" w14:textId="77777777" w:rsidTr="004E6F11">
        <w:tc>
          <w:tcPr>
            <w:tcW w:w="2074" w:type="dxa"/>
            <w:vMerge/>
            <w:tcBorders>
              <w:left w:val="nil"/>
              <w:right w:val="nil"/>
            </w:tcBorders>
          </w:tcPr>
          <w:p w14:paraId="0DCDF3AA"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310967A6" w14:textId="2423A42F" w:rsidR="006A6F26" w:rsidRPr="00A76258" w:rsidRDefault="006A6F26" w:rsidP="00DD2C57">
            <w:pPr>
              <w:spacing w:after="240" w:line="240" w:lineRule="auto"/>
              <w:rPr>
                <w:szCs w:val="24"/>
              </w:rPr>
            </w:pPr>
            <w:r w:rsidRPr="00A76258">
              <w:rPr>
                <w:szCs w:val="24"/>
              </w:rPr>
              <w:t>41 to 60 hours</w:t>
            </w:r>
          </w:p>
        </w:tc>
        <w:tc>
          <w:tcPr>
            <w:tcW w:w="1034" w:type="dxa"/>
            <w:tcBorders>
              <w:left w:val="nil"/>
              <w:right w:val="nil"/>
            </w:tcBorders>
          </w:tcPr>
          <w:p w14:paraId="344F76E3" w14:textId="64DD5A47" w:rsidR="006A6F26" w:rsidRPr="00A76258" w:rsidRDefault="006A6F26" w:rsidP="00DD2C57">
            <w:pPr>
              <w:spacing w:after="240" w:line="240" w:lineRule="auto"/>
              <w:jc w:val="center"/>
              <w:rPr>
                <w:szCs w:val="24"/>
              </w:rPr>
            </w:pPr>
            <w:r w:rsidRPr="00A76258">
              <w:rPr>
                <w:szCs w:val="24"/>
              </w:rPr>
              <w:t>519</w:t>
            </w:r>
          </w:p>
        </w:tc>
        <w:tc>
          <w:tcPr>
            <w:tcW w:w="1034" w:type="dxa"/>
            <w:tcBorders>
              <w:left w:val="nil"/>
              <w:right w:val="nil"/>
            </w:tcBorders>
          </w:tcPr>
          <w:p w14:paraId="2F1369D4" w14:textId="1ADD54B9" w:rsidR="006A6F26" w:rsidRPr="00A76258" w:rsidRDefault="006A6F26" w:rsidP="00DD2C57">
            <w:pPr>
              <w:spacing w:after="240" w:line="240" w:lineRule="auto"/>
              <w:jc w:val="center"/>
              <w:rPr>
                <w:szCs w:val="24"/>
              </w:rPr>
            </w:pPr>
            <w:r w:rsidRPr="00A76258">
              <w:rPr>
                <w:szCs w:val="24"/>
              </w:rPr>
              <w:t>40.45</w:t>
            </w:r>
          </w:p>
        </w:tc>
        <w:tc>
          <w:tcPr>
            <w:tcW w:w="1034" w:type="dxa"/>
            <w:tcBorders>
              <w:left w:val="nil"/>
              <w:right w:val="nil"/>
            </w:tcBorders>
          </w:tcPr>
          <w:p w14:paraId="50DA0932" w14:textId="49E2AF1C" w:rsidR="006A6F26" w:rsidRPr="00A76258" w:rsidRDefault="006A6F26" w:rsidP="00DD2C57">
            <w:pPr>
              <w:spacing w:after="240" w:line="240" w:lineRule="auto"/>
              <w:jc w:val="center"/>
              <w:rPr>
                <w:szCs w:val="24"/>
              </w:rPr>
            </w:pPr>
          </w:p>
        </w:tc>
        <w:tc>
          <w:tcPr>
            <w:tcW w:w="1034" w:type="dxa"/>
            <w:tcBorders>
              <w:left w:val="nil"/>
              <w:right w:val="nil"/>
            </w:tcBorders>
          </w:tcPr>
          <w:p w14:paraId="62C301B0" w14:textId="7FED33A1" w:rsidR="006A6F26" w:rsidRPr="00A76258" w:rsidRDefault="006A6F26" w:rsidP="00DD2C57">
            <w:pPr>
              <w:spacing w:after="240" w:line="240" w:lineRule="auto"/>
              <w:jc w:val="center"/>
              <w:rPr>
                <w:szCs w:val="24"/>
              </w:rPr>
            </w:pPr>
          </w:p>
        </w:tc>
      </w:tr>
      <w:tr w:rsidR="006A6F26" w:rsidRPr="00A76258" w14:paraId="7C62D2C8" w14:textId="77777777" w:rsidTr="004E6F11">
        <w:tc>
          <w:tcPr>
            <w:tcW w:w="2074" w:type="dxa"/>
            <w:vMerge/>
            <w:tcBorders>
              <w:left w:val="nil"/>
              <w:right w:val="nil"/>
            </w:tcBorders>
          </w:tcPr>
          <w:p w14:paraId="37039228"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1F0ACF91" w14:textId="13257926" w:rsidR="006A6F26" w:rsidRPr="00A76258" w:rsidRDefault="006A6F26" w:rsidP="00DD2C57">
            <w:pPr>
              <w:spacing w:after="240" w:line="240" w:lineRule="auto"/>
              <w:rPr>
                <w:szCs w:val="24"/>
              </w:rPr>
            </w:pPr>
            <w:r w:rsidRPr="00A76258">
              <w:rPr>
                <w:szCs w:val="24"/>
              </w:rPr>
              <w:t>61 to 80 hours</w:t>
            </w:r>
          </w:p>
        </w:tc>
        <w:tc>
          <w:tcPr>
            <w:tcW w:w="1034" w:type="dxa"/>
            <w:tcBorders>
              <w:left w:val="nil"/>
              <w:right w:val="nil"/>
            </w:tcBorders>
          </w:tcPr>
          <w:p w14:paraId="376C644F" w14:textId="38080B82" w:rsidR="006A6F26" w:rsidRPr="00A76258" w:rsidRDefault="006A6F26" w:rsidP="00DD2C57">
            <w:pPr>
              <w:spacing w:after="240" w:line="240" w:lineRule="auto"/>
              <w:jc w:val="center"/>
              <w:rPr>
                <w:szCs w:val="24"/>
              </w:rPr>
            </w:pPr>
            <w:r w:rsidRPr="00A76258">
              <w:rPr>
                <w:szCs w:val="24"/>
              </w:rPr>
              <w:t>29</w:t>
            </w:r>
          </w:p>
        </w:tc>
        <w:tc>
          <w:tcPr>
            <w:tcW w:w="1034" w:type="dxa"/>
            <w:tcBorders>
              <w:left w:val="nil"/>
              <w:right w:val="nil"/>
            </w:tcBorders>
          </w:tcPr>
          <w:p w14:paraId="37C54655" w14:textId="27AE4CF3" w:rsidR="006A6F26" w:rsidRPr="00A76258" w:rsidRDefault="006A6F26" w:rsidP="00DD2C57">
            <w:pPr>
              <w:spacing w:after="240" w:line="240" w:lineRule="auto"/>
              <w:jc w:val="center"/>
              <w:rPr>
                <w:szCs w:val="24"/>
              </w:rPr>
            </w:pPr>
            <w:r w:rsidRPr="00A76258">
              <w:rPr>
                <w:szCs w:val="24"/>
              </w:rPr>
              <w:t>2.26</w:t>
            </w:r>
          </w:p>
        </w:tc>
        <w:tc>
          <w:tcPr>
            <w:tcW w:w="1034" w:type="dxa"/>
            <w:tcBorders>
              <w:left w:val="nil"/>
              <w:right w:val="nil"/>
            </w:tcBorders>
          </w:tcPr>
          <w:p w14:paraId="7CC9B41B" w14:textId="65E796C3" w:rsidR="006A6F26" w:rsidRPr="00A76258" w:rsidRDefault="006A6F26" w:rsidP="00DD2C57">
            <w:pPr>
              <w:spacing w:after="240" w:line="240" w:lineRule="auto"/>
              <w:jc w:val="center"/>
              <w:rPr>
                <w:szCs w:val="24"/>
              </w:rPr>
            </w:pPr>
          </w:p>
        </w:tc>
        <w:tc>
          <w:tcPr>
            <w:tcW w:w="1034" w:type="dxa"/>
            <w:tcBorders>
              <w:left w:val="nil"/>
              <w:right w:val="nil"/>
            </w:tcBorders>
          </w:tcPr>
          <w:p w14:paraId="3596FC89" w14:textId="18649652" w:rsidR="006A6F26" w:rsidRPr="00A76258" w:rsidRDefault="006A6F26" w:rsidP="00DD2C57">
            <w:pPr>
              <w:spacing w:after="240" w:line="240" w:lineRule="auto"/>
              <w:jc w:val="center"/>
              <w:rPr>
                <w:szCs w:val="24"/>
              </w:rPr>
            </w:pPr>
          </w:p>
        </w:tc>
      </w:tr>
      <w:tr w:rsidR="006A6F26" w:rsidRPr="00A76258" w14:paraId="6E15D419" w14:textId="77777777" w:rsidTr="004E6F11">
        <w:tc>
          <w:tcPr>
            <w:tcW w:w="2074" w:type="dxa"/>
            <w:vMerge/>
            <w:tcBorders>
              <w:left w:val="nil"/>
              <w:right w:val="nil"/>
            </w:tcBorders>
          </w:tcPr>
          <w:p w14:paraId="763D39A4"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25D93381" w14:textId="7FDF80E9" w:rsidR="006A6F26" w:rsidRPr="00A76258" w:rsidRDefault="006A6F26" w:rsidP="00DD2C57">
            <w:pPr>
              <w:spacing w:after="240" w:line="240" w:lineRule="auto"/>
              <w:rPr>
                <w:szCs w:val="24"/>
              </w:rPr>
            </w:pPr>
            <w:r w:rsidRPr="00A76258">
              <w:rPr>
                <w:szCs w:val="24"/>
              </w:rPr>
              <w:t>81 to 100 hours</w:t>
            </w:r>
          </w:p>
        </w:tc>
        <w:tc>
          <w:tcPr>
            <w:tcW w:w="1034" w:type="dxa"/>
            <w:tcBorders>
              <w:left w:val="nil"/>
              <w:right w:val="nil"/>
            </w:tcBorders>
          </w:tcPr>
          <w:p w14:paraId="42C35855" w14:textId="64CACE22" w:rsidR="006A6F26" w:rsidRPr="00A76258" w:rsidRDefault="006A6F26" w:rsidP="00DD2C57">
            <w:pPr>
              <w:spacing w:after="240" w:line="240" w:lineRule="auto"/>
              <w:jc w:val="center"/>
              <w:rPr>
                <w:szCs w:val="24"/>
              </w:rPr>
            </w:pPr>
            <w:r w:rsidRPr="00A76258">
              <w:rPr>
                <w:szCs w:val="24"/>
              </w:rPr>
              <w:t>1</w:t>
            </w:r>
          </w:p>
        </w:tc>
        <w:tc>
          <w:tcPr>
            <w:tcW w:w="1034" w:type="dxa"/>
            <w:tcBorders>
              <w:left w:val="nil"/>
              <w:right w:val="nil"/>
            </w:tcBorders>
          </w:tcPr>
          <w:p w14:paraId="661951BB" w14:textId="5352CF9C" w:rsidR="006A6F26" w:rsidRPr="00A76258" w:rsidRDefault="006A6F26" w:rsidP="00DD2C57">
            <w:pPr>
              <w:spacing w:after="240" w:line="240" w:lineRule="auto"/>
              <w:jc w:val="center"/>
              <w:rPr>
                <w:szCs w:val="24"/>
              </w:rPr>
            </w:pPr>
            <w:r w:rsidRPr="00A76258">
              <w:rPr>
                <w:szCs w:val="24"/>
              </w:rPr>
              <w:t>.08</w:t>
            </w:r>
          </w:p>
        </w:tc>
        <w:tc>
          <w:tcPr>
            <w:tcW w:w="1034" w:type="dxa"/>
            <w:tcBorders>
              <w:left w:val="nil"/>
              <w:right w:val="nil"/>
            </w:tcBorders>
          </w:tcPr>
          <w:p w14:paraId="18999722" w14:textId="21435724" w:rsidR="006A6F26" w:rsidRPr="00A76258" w:rsidRDefault="006A6F26" w:rsidP="00DD2C57">
            <w:pPr>
              <w:spacing w:after="240" w:line="240" w:lineRule="auto"/>
              <w:jc w:val="center"/>
              <w:rPr>
                <w:szCs w:val="24"/>
              </w:rPr>
            </w:pPr>
          </w:p>
        </w:tc>
        <w:tc>
          <w:tcPr>
            <w:tcW w:w="1034" w:type="dxa"/>
            <w:tcBorders>
              <w:left w:val="nil"/>
              <w:right w:val="nil"/>
            </w:tcBorders>
          </w:tcPr>
          <w:p w14:paraId="58DE9563" w14:textId="008FA1EB" w:rsidR="006A6F26" w:rsidRPr="00A76258" w:rsidRDefault="006A6F26" w:rsidP="00DD2C57">
            <w:pPr>
              <w:spacing w:after="240" w:line="240" w:lineRule="auto"/>
              <w:jc w:val="center"/>
              <w:rPr>
                <w:szCs w:val="24"/>
              </w:rPr>
            </w:pPr>
          </w:p>
        </w:tc>
      </w:tr>
      <w:tr w:rsidR="00807399" w:rsidRPr="00A76258" w14:paraId="1B08128F" w14:textId="77777777" w:rsidTr="004E6F11">
        <w:tc>
          <w:tcPr>
            <w:tcW w:w="2074" w:type="dxa"/>
            <w:vMerge/>
            <w:tcBorders>
              <w:left w:val="nil"/>
              <w:right w:val="nil"/>
            </w:tcBorders>
          </w:tcPr>
          <w:p w14:paraId="79A81ECE" w14:textId="77777777" w:rsidR="006A6F26" w:rsidRPr="00A76258" w:rsidRDefault="006A6F26" w:rsidP="00DD2C57">
            <w:pPr>
              <w:spacing w:after="240" w:line="240" w:lineRule="auto"/>
              <w:ind w:left="216"/>
              <w:rPr>
                <w:szCs w:val="24"/>
              </w:rPr>
            </w:pPr>
          </w:p>
        </w:tc>
        <w:tc>
          <w:tcPr>
            <w:tcW w:w="3150" w:type="dxa"/>
            <w:tcBorders>
              <w:left w:val="nil"/>
              <w:right w:val="nil"/>
            </w:tcBorders>
          </w:tcPr>
          <w:p w14:paraId="41B2C557" w14:textId="1B85F965" w:rsidR="006A6F26" w:rsidRPr="00A76258" w:rsidRDefault="006A6F26" w:rsidP="00DD2C57">
            <w:pPr>
              <w:spacing w:after="240" w:line="240" w:lineRule="auto"/>
              <w:rPr>
                <w:szCs w:val="24"/>
              </w:rPr>
            </w:pPr>
            <w:r w:rsidRPr="00A76258">
              <w:rPr>
                <w:szCs w:val="24"/>
              </w:rPr>
              <w:t>More than 100 hours</w:t>
            </w:r>
          </w:p>
        </w:tc>
        <w:tc>
          <w:tcPr>
            <w:tcW w:w="1034" w:type="dxa"/>
            <w:tcBorders>
              <w:left w:val="nil"/>
              <w:right w:val="nil"/>
            </w:tcBorders>
          </w:tcPr>
          <w:p w14:paraId="099D2B34" w14:textId="2AF364AC" w:rsidR="006A6F26" w:rsidRPr="00A76258" w:rsidRDefault="006A6F26" w:rsidP="00DD2C57">
            <w:pPr>
              <w:spacing w:after="240" w:line="240" w:lineRule="auto"/>
              <w:jc w:val="center"/>
              <w:rPr>
                <w:szCs w:val="24"/>
              </w:rPr>
            </w:pPr>
            <w:r w:rsidRPr="00A76258">
              <w:rPr>
                <w:szCs w:val="24"/>
              </w:rPr>
              <w:t>1</w:t>
            </w:r>
          </w:p>
        </w:tc>
        <w:tc>
          <w:tcPr>
            <w:tcW w:w="1034" w:type="dxa"/>
            <w:tcBorders>
              <w:left w:val="nil"/>
              <w:right w:val="nil"/>
            </w:tcBorders>
          </w:tcPr>
          <w:p w14:paraId="592BFBA7" w14:textId="5669DB85" w:rsidR="006A6F26" w:rsidRPr="00A76258" w:rsidRDefault="006A6F26" w:rsidP="00DD2C57">
            <w:pPr>
              <w:spacing w:after="240" w:line="240" w:lineRule="auto"/>
              <w:jc w:val="center"/>
              <w:rPr>
                <w:szCs w:val="24"/>
              </w:rPr>
            </w:pPr>
            <w:r w:rsidRPr="00A76258">
              <w:rPr>
                <w:szCs w:val="24"/>
              </w:rPr>
              <w:t>.08</w:t>
            </w:r>
          </w:p>
        </w:tc>
        <w:tc>
          <w:tcPr>
            <w:tcW w:w="1034" w:type="dxa"/>
            <w:tcBorders>
              <w:left w:val="nil"/>
              <w:right w:val="nil"/>
            </w:tcBorders>
          </w:tcPr>
          <w:p w14:paraId="024961DE" w14:textId="5FFD1922" w:rsidR="006A6F26" w:rsidRPr="00A76258" w:rsidRDefault="006A6F26" w:rsidP="00DD2C57">
            <w:pPr>
              <w:spacing w:after="240" w:line="240" w:lineRule="auto"/>
              <w:jc w:val="center"/>
              <w:rPr>
                <w:szCs w:val="24"/>
              </w:rPr>
            </w:pPr>
          </w:p>
        </w:tc>
        <w:tc>
          <w:tcPr>
            <w:tcW w:w="1034" w:type="dxa"/>
            <w:tcBorders>
              <w:left w:val="nil"/>
              <w:right w:val="nil"/>
            </w:tcBorders>
          </w:tcPr>
          <w:p w14:paraId="649DF68B" w14:textId="2F72BE59" w:rsidR="006A6F26" w:rsidRPr="00A76258" w:rsidRDefault="006A6F26" w:rsidP="00DD2C57">
            <w:pPr>
              <w:spacing w:after="240" w:line="240" w:lineRule="auto"/>
              <w:jc w:val="center"/>
              <w:rPr>
                <w:szCs w:val="24"/>
              </w:rPr>
            </w:pPr>
          </w:p>
        </w:tc>
      </w:tr>
      <w:tr w:rsidR="00DD2C57" w:rsidRPr="00A76258" w14:paraId="64EE9C6A" w14:textId="77777777" w:rsidTr="004E6F11">
        <w:tc>
          <w:tcPr>
            <w:tcW w:w="2074" w:type="dxa"/>
            <w:tcBorders>
              <w:left w:val="nil"/>
              <w:right w:val="nil"/>
            </w:tcBorders>
          </w:tcPr>
          <w:p w14:paraId="11DD55EF" w14:textId="16D9444E" w:rsidR="006A6F26" w:rsidRPr="00A76258" w:rsidRDefault="006A6F26" w:rsidP="00DD2C57">
            <w:pPr>
              <w:spacing w:after="240" w:line="240" w:lineRule="auto"/>
              <w:ind w:left="216"/>
              <w:rPr>
                <w:szCs w:val="24"/>
              </w:rPr>
            </w:pPr>
            <w:r w:rsidRPr="00A76258">
              <w:rPr>
                <w:szCs w:val="24"/>
              </w:rPr>
              <w:t>Job satisfaction</w:t>
            </w:r>
          </w:p>
        </w:tc>
        <w:tc>
          <w:tcPr>
            <w:tcW w:w="3150" w:type="dxa"/>
            <w:tcBorders>
              <w:left w:val="nil"/>
              <w:right w:val="nil"/>
            </w:tcBorders>
          </w:tcPr>
          <w:p w14:paraId="73366705" w14:textId="08808656" w:rsidR="006A6F26" w:rsidRPr="00A76258" w:rsidRDefault="005079B0" w:rsidP="00DD2C57">
            <w:pPr>
              <w:spacing w:after="240" w:line="240" w:lineRule="auto"/>
              <w:rPr>
                <w:szCs w:val="24"/>
              </w:rPr>
            </w:pPr>
            <w:r w:rsidRPr="00A76258">
              <w:rPr>
                <w:szCs w:val="24"/>
              </w:rPr>
              <w:t>5-point scale</w:t>
            </w:r>
          </w:p>
        </w:tc>
        <w:tc>
          <w:tcPr>
            <w:tcW w:w="1034" w:type="dxa"/>
            <w:tcBorders>
              <w:left w:val="nil"/>
              <w:right w:val="nil"/>
            </w:tcBorders>
          </w:tcPr>
          <w:p w14:paraId="091B29AC" w14:textId="26956BF3" w:rsidR="006A6F26" w:rsidRPr="00A76258" w:rsidRDefault="006A6F26" w:rsidP="00DD2C57">
            <w:pPr>
              <w:spacing w:after="240" w:line="240" w:lineRule="auto"/>
              <w:jc w:val="center"/>
              <w:rPr>
                <w:szCs w:val="24"/>
              </w:rPr>
            </w:pPr>
            <w:r w:rsidRPr="00A76258">
              <w:rPr>
                <w:szCs w:val="24"/>
              </w:rPr>
              <w:t>1,283</w:t>
            </w:r>
          </w:p>
        </w:tc>
        <w:tc>
          <w:tcPr>
            <w:tcW w:w="1034" w:type="dxa"/>
            <w:tcBorders>
              <w:left w:val="nil"/>
              <w:right w:val="nil"/>
            </w:tcBorders>
          </w:tcPr>
          <w:p w14:paraId="721A72E3" w14:textId="4D5B1ACD" w:rsidR="006A6F26" w:rsidRPr="00A76258" w:rsidRDefault="006A6F26" w:rsidP="00DD2C57">
            <w:pPr>
              <w:spacing w:after="240" w:line="240" w:lineRule="auto"/>
              <w:jc w:val="center"/>
              <w:rPr>
                <w:szCs w:val="24"/>
              </w:rPr>
            </w:pPr>
            <w:r w:rsidRPr="00A76258">
              <w:rPr>
                <w:szCs w:val="24"/>
              </w:rPr>
              <w:t>100.00</w:t>
            </w:r>
          </w:p>
        </w:tc>
        <w:tc>
          <w:tcPr>
            <w:tcW w:w="1034" w:type="dxa"/>
            <w:tcBorders>
              <w:left w:val="nil"/>
              <w:right w:val="nil"/>
            </w:tcBorders>
          </w:tcPr>
          <w:p w14:paraId="7BB672A3" w14:textId="3B1FF5ED" w:rsidR="006A6F26" w:rsidRPr="00A76258" w:rsidRDefault="006A6F26" w:rsidP="00DD2C57">
            <w:pPr>
              <w:spacing w:after="240" w:line="240" w:lineRule="auto"/>
              <w:jc w:val="center"/>
              <w:rPr>
                <w:szCs w:val="24"/>
              </w:rPr>
            </w:pPr>
            <w:r w:rsidRPr="00A76258">
              <w:rPr>
                <w:szCs w:val="24"/>
              </w:rPr>
              <w:t>4.03</w:t>
            </w:r>
          </w:p>
        </w:tc>
        <w:tc>
          <w:tcPr>
            <w:tcW w:w="1034" w:type="dxa"/>
            <w:tcBorders>
              <w:left w:val="nil"/>
              <w:right w:val="nil"/>
            </w:tcBorders>
          </w:tcPr>
          <w:p w14:paraId="2158C0F1" w14:textId="542A5B90" w:rsidR="006A6F26" w:rsidRPr="00A76258" w:rsidRDefault="006A6F26" w:rsidP="00DD2C57">
            <w:pPr>
              <w:spacing w:after="240" w:line="240" w:lineRule="auto"/>
              <w:jc w:val="center"/>
              <w:rPr>
                <w:szCs w:val="24"/>
              </w:rPr>
            </w:pPr>
            <w:r w:rsidRPr="00A76258">
              <w:rPr>
                <w:szCs w:val="24"/>
              </w:rPr>
              <w:t>.85</w:t>
            </w:r>
          </w:p>
        </w:tc>
      </w:tr>
      <w:tr w:rsidR="00807399" w:rsidRPr="00A76258" w14:paraId="77846096" w14:textId="77777777" w:rsidTr="004E6F11">
        <w:tc>
          <w:tcPr>
            <w:tcW w:w="2074" w:type="dxa"/>
            <w:tcBorders>
              <w:left w:val="nil"/>
              <w:right w:val="nil"/>
            </w:tcBorders>
          </w:tcPr>
          <w:p w14:paraId="30F3778F" w14:textId="780794AD" w:rsidR="006A6F26" w:rsidRPr="00A76258" w:rsidRDefault="006A6F26" w:rsidP="00DD2C57">
            <w:pPr>
              <w:spacing w:after="240" w:line="240" w:lineRule="auto"/>
              <w:ind w:left="216"/>
              <w:rPr>
                <w:szCs w:val="24"/>
              </w:rPr>
            </w:pPr>
            <w:r w:rsidRPr="00A76258">
              <w:rPr>
                <w:szCs w:val="24"/>
              </w:rPr>
              <w:t>Skill use at work (Literacy)</w:t>
            </w:r>
          </w:p>
        </w:tc>
        <w:tc>
          <w:tcPr>
            <w:tcW w:w="3150" w:type="dxa"/>
            <w:tcBorders>
              <w:left w:val="nil"/>
              <w:right w:val="nil"/>
            </w:tcBorders>
          </w:tcPr>
          <w:p w14:paraId="073E75C1" w14:textId="45AE441E" w:rsidR="006A6F26" w:rsidRPr="00A76258" w:rsidRDefault="005079B0" w:rsidP="00DD2C57">
            <w:pPr>
              <w:spacing w:after="240" w:line="240" w:lineRule="auto"/>
              <w:rPr>
                <w:szCs w:val="24"/>
              </w:rPr>
            </w:pPr>
            <w:r w:rsidRPr="00A76258">
              <w:rPr>
                <w:szCs w:val="24"/>
              </w:rPr>
              <w:t>5-point scale</w:t>
            </w:r>
          </w:p>
        </w:tc>
        <w:tc>
          <w:tcPr>
            <w:tcW w:w="1034" w:type="dxa"/>
            <w:tcBorders>
              <w:left w:val="nil"/>
              <w:right w:val="nil"/>
            </w:tcBorders>
          </w:tcPr>
          <w:p w14:paraId="02382790" w14:textId="00927D2B" w:rsidR="006A6F26" w:rsidRPr="00A76258" w:rsidRDefault="006A6F26" w:rsidP="00DD2C57">
            <w:pPr>
              <w:spacing w:after="240" w:line="240" w:lineRule="auto"/>
              <w:jc w:val="center"/>
              <w:rPr>
                <w:szCs w:val="24"/>
              </w:rPr>
            </w:pPr>
            <w:r w:rsidRPr="00A76258">
              <w:rPr>
                <w:szCs w:val="24"/>
              </w:rPr>
              <w:t>1,283</w:t>
            </w:r>
          </w:p>
        </w:tc>
        <w:tc>
          <w:tcPr>
            <w:tcW w:w="1034" w:type="dxa"/>
            <w:tcBorders>
              <w:left w:val="nil"/>
              <w:right w:val="nil"/>
            </w:tcBorders>
          </w:tcPr>
          <w:p w14:paraId="3F526680" w14:textId="0ED88509" w:rsidR="006A6F26" w:rsidRPr="00A76258" w:rsidRDefault="006A6F26" w:rsidP="00DD2C57">
            <w:pPr>
              <w:spacing w:after="240" w:line="240" w:lineRule="auto"/>
              <w:jc w:val="center"/>
              <w:rPr>
                <w:szCs w:val="24"/>
              </w:rPr>
            </w:pPr>
            <w:r w:rsidRPr="00A76258">
              <w:rPr>
                <w:szCs w:val="24"/>
              </w:rPr>
              <w:t>100.00</w:t>
            </w:r>
          </w:p>
        </w:tc>
        <w:tc>
          <w:tcPr>
            <w:tcW w:w="1034" w:type="dxa"/>
            <w:tcBorders>
              <w:left w:val="nil"/>
              <w:right w:val="nil"/>
            </w:tcBorders>
          </w:tcPr>
          <w:p w14:paraId="57331644" w14:textId="23745668" w:rsidR="006A6F26" w:rsidRPr="00A76258" w:rsidRDefault="006A6F26" w:rsidP="00DD2C57">
            <w:pPr>
              <w:spacing w:after="240" w:line="240" w:lineRule="auto"/>
              <w:jc w:val="center"/>
              <w:rPr>
                <w:szCs w:val="24"/>
              </w:rPr>
            </w:pPr>
            <w:r w:rsidRPr="00A76258">
              <w:rPr>
                <w:szCs w:val="24"/>
              </w:rPr>
              <w:t>3.14</w:t>
            </w:r>
          </w:p>
        </w:tc>
        <w:tc>
          <w:tcPr>
            <w:tcW w:w="1034" w:type="dxa"/>
            <w:tcBorders>
              <w:left w:val="nil"/>
              <w:right w:val="nil"/>
            </w:tcBorders>
          </w:tcPr>
          <w:p w14:paraId="5DEA1068" w14:textId="4123923C" w:rsidR="006A6F26" w:rsidRPr="00A76258" w:rsidRDefault="006A6F26" w:rsidP="00DD2C57">
            <w:pPr>
              <w:spacing w:after="240" w:line="240" w:lineRule="auto"/>
              <w:jc w:val="center"/>
              <w:rPr>
                <w:szCs w:val="24"/>
              </w:rPr>
            </w:pPr>
            <w:r w:rsidRPr="00A76258">
              <w:rPr>
                <w:szCs w:val="24"/>
              </w:rPr>
              <w:t>.72</w:t>
            </w:r>
          </w:p>
        </w:tc>
      </w:tr>
      <w:tr w:rsidR="00CD30D7" w:rsidRPr="00A76258" w14:paraId="5841D2D5" w14:textId="77777777" w:rsidTr="004E6F11">
        <w:tc>
          <w:tcPr>
            <w:tcW w:w="2074" w:type="dxa"/>
            <w:tcBorders>
              <w:left w:val="nil"/>
              <w:bottom w:val="single" w:sz="4" w:space="0" w:color="auto"/>
              <w:right w:val="nil"/>
            </w:tcBorders>
          </w:tcPr>
          <w:p w14:paraId="2C7A4F88" w14:textId="0CADDDB5" w:rsidR="006A6F26" w:rsidRPr="00A76258" w:rsidRDefault="006A6F26" w:rsidP="00DD2C57">
            <w:pPr>
              <w:spacing w:after="240" w:line="240" w:lineRule="auto"/>
              <w:ind w:left="216"/>
              <w:rPr>
                <w:szCs w:val="24"/>
              </w:rPr>
            </w:pPr>
            <w:r w:rsidRPr="00A76258">
              <w:rPr>
                <w:szCs w:val="24"/>
              </w:rPr>
              <w:t>Skill use at work (ICT)</w:t>
            </w:r>
          </w:p>
        </w:tc>
        <w:tc>
          <w:tcPr>
            <w:tcW w:w="3150" w:type="dxa"/>
            <w:tcBorders>
              <w:left w:val="nil"/>
              <w:bottom w:val="single" w:sz="4" w:space="0" w:color="auto"/>
              <w:right w:val="nil"/>
            </w:tcBorders>
          </w:tcPr>
          <w:p w14:paraId="6B49E3C1" w14:textId="4978198D" w:rsidR="006A6F26" w:rsidRPr="00A76258" w:rsidRDefault="005079B0" w:rsidP="00DD2C57">
            <w:pPr>
              <w:spacing w:after="240" w:line="240" w:lineRule="auto"/>
              <w:rPr>
                <w:szCs w:val="24"/>
              </w:rPr>
            </w:pPr>
            <w:r w:rsidRPr="00A76258">
              <w:rPr>
                <w:szCs w:val="24"/>
              </w:rPr>
              <w:t>5-point scale</w:t>
            </w:r>
          </w:p>
        </w:tc>
        <w:tc>
          <w:tcPr>
            <w:tcW w:w="1034" w:type="dxa"/>
            <w:tcBorders>
              <w:left w:val="nil"/>
              <w:bottom w:val="single" w:sz="4" w:space="0" w:color="auto"/>
              <w:right w:val="nil"/>
            </w:tcBorders>
          </w:tcPr>
          <w:p w14:paraId="0CB34AAB" w14:textId="141DC588" w:rsidR="006A6F26" w:rsidRPr="00A76258" w:rsidRDefault="006A6F26" w:rsidP="00DD2C57">
            <w:pPr>
              <w:spacing w:after="240" w:line="240" w:lineRule="auto"/>
              <w:jc w:val="center"/>
              <w:rPr>
                <w:szCs w:val="24"/>
              </w:rPr>
            </w:pPr>
            <w:r w:rsidRPr="00A76258">
              <w:rPr>
                <w:szCs w:val="24"/>
              </w:rPr>
              <w:t>1,283</w:t>
            </w:r>
          </w:p>
        </w:tc>
        <w:tc>
          <w:tcPr>
            <w:tcW w:w="1034" w:type="dxa"/>
            <w:tcBorders>
              <w:left w:val="nil"/>
              <w:bottom w:val="single" w:sz="4" w:space="0" w:color="auto"/>
              <w:right w:val="nil"/>
            </w:tcBorders>
          </w:tcPr>
          <w:p w14:paraId="554436CB" w14:textId="552FBE15" w:rsidR="006A6F26" w:rsidRPr="00A76258" w:rsidRDefault="006A6F26" w:rsidP="00DD2C57">
            <w:pPr>
              <w:spacing w:after="240" w:line="240" w:lineRule="auto"/>
              <w:jc w:val="center"/>
              <w:rPr>
                <w:szCs w:val="24"/>
              </w:rPr>
            </w:pPr>
            <w:r w:rsidRPr="00A76258">
              <w:rPr>
                <w:szCs w:val="24"/>
              </w:rPr>
              <w:t>100.00</w:t>
            </w:r>
          </w:p>
        </w:tc>
        <w:tc>
          <w:tcPr>
            <w:tcW w:w="1034" w:type="dxa"/>
            <w:tcBorders>
              <w:left w:val="nil"/>
              <w:bottom w:val="single" w:sz="4" w:space="0" w:color="auto"/>
              <w:right w:val="nil"/>
            </w:tcBorders>
          </w:tcPr>
          <w:p w14:paraId="34F6FE30" w14:textId="239C1701" w:rsidR="006A6F26" w:rsidRPr="00A76258" w:rsidRDefault="006A6F26" w:rsidP="00DD2C57">
            <w:pPr>
              <w:spacing w:after="240" w:line="240" w:lineRule="auto"/>
              <w:jc w:val="center"/>
              <w:rPr>
                <w:szCs w:val="24"/>
              </w:rPr>
            </w:pPr>
            <w:r w:rsidRPr="00A76258">
              <w:rPr>
                <w:szCs w:val="24"/>
              </w:rPr>
              <w:t>3.04</w:t>
            </w:r>
          </w:p>
        </w:tc>
        <w:tc>
          <w:tcPr>
            <w:tcW w:w="1034" w:type="dxa"/>
            <w:tcBorders>
              <w:left w:val="nil"/>
              <w:bottom w:val="single" w:sz="4" w:space="0" w:color="auto"/>
              <w:right w:val="nil"/>
            </w:tcBorders>
          </w:tcPr>
          <w:p w14:paraId="02823542" w14:textId="362B4001" w:rsidR="006A6F26" w:rsidRPr="00A76258" w:rsidRDefault="006A6F26" w:rsidP="00DD2C57">
            <w:pPr>
              <w:spacing w:after="240" w:line="240" w:lineRule="auto"/>
              <w:jc w:val="center"/>
              <w:rPr>
                <w:szCs w:val="24"/>
              </w:rPr>
            </w:pPr>
            <w:r w:rsidRPr="00A76258">
              <w:rPr>
                <w:szCs w:val="24"/>
              </w:rPr>
              <w:t>.95</w:t>
            </w:r>
          </w:p>
        </w:tc>
      </w:tr>
      <w:tr w:rsidR="00CD30D7" w:rsidRPr="00A76258" w14:paraId="7F9BE9DA" w14:textId="77777777" w:rsidTr="004E6F11">
        <w:tc>
          <w:tcPr>
            <w:tcW w:w="9360" w:type="dxa"/>
            <w:gridSpan w:val="6"/>
            <w:tcBorders>
              <w:top w:val="single" w:sz="4" w:space="0" w:color="auto"/>
              <w:left w:val="nil"/>
              <w:bottom w:val="nil"/>
              <w:right w:val="nil"/>
            </w:tcBorders>
          </w:tcPr>
          <w:p w14:paraId="41AF5D52" w14:textId="3B88D6E7" w:rsidR="00CD30D7" w:rsidRPr="00A76258" w:rsidRDefault="00CD30D7" w:rsidP="00DD2C57">
            <w:pPr>
              <w:spacing w:after="240" w:line="240" w:lineRule="auto"/>
              <w:rPr>
                <w:i/>
                <w:iCs/>
                <w:szCs w:val="24"/>
              </w:rPr>
            </w:pPr>
            <w:r w:rsidRPr="00A76258">
              <w:rPr>
                <w:i/>
                <w:iCs/>
                <w:szCs w:val="24"/>
              </w:rPr>
              <w:t>Categorical var</w:t>
            </w:r>
            <w:r w:rsidR="009567C3" w:rsidRPr="00A76258">
              <w:rPr>
                <w:i/>
                <w:iCs/>
                <w:szCs w:val="24"/>
              </w:rPr>
              <w:t>iables</w:t>
            </w:r>
          </w:p>
        </w:tc>
      </w:tr>
      <w:tr w:rsidR="00DD2C57" w:rsidRPr="00A76258" w14:paraId="75EA8AB0" w14:textId="1B3E14F9" w:rsidTr="004E6F11">
        <w:tc>
          <w:tcPr>
            <w:tcW w:w="2074" w:type="dxa"/>
            <w:vMerge w:val="restart"/>
            <w:tcBorders>
              <w:top w:val="nil"/>
              <w:left w:val="nil"/>
              <w:right w:val="nil"/>
            </w:tcBorders>
          </w:tcPr>
          <w:p w14:paraId="428A3976" w14:textId="3FB1D178" w:rsidR="006A6F26" w:rsidRPr="00A76258" w:rsidRDefault="006A6F26" w:rsidP="00DD2C57">
            <w:pPr>
              <w:spacing w:after="240" w:line="240" w:lineRule="auto"/>
              <w:ind w:left="216"/>
              <w:rPr>
                <w:szCs w:val="24"/>
              </w:rPr>
            </w:pPr>
            <w:r w:rsidRPr="00A76258">
              <w:rPr>
                <w:szCs w:val="24"/>
              </w:rPr>
              <w:t>Gender</w:t>
            </w:r>
          </w:p>
        </w:tc>
        <w:tc>
          <w:tcPr>
            <w:tcW w:w="3150" w:type="dxa"/>
            <w:tcBorders>
              <w:top w:val="nil"/>
              <w:left w:val="nil"/>
              <w:right w:val="nil"/>
            </w:tcBorders>
          </w:tcPr>
          <w:p w14:paraId="0B846F45" w14:textId="11AD0A3A" w:rsidR="006A6F26" w:rsidRPr="00A76258" w:rsidRDefault="006A6F26" w:rsidP="00DD2C57">
            <w:pPr>
              <w:spacing w:after="240" w:line="240" w:lineRule="auto"/>
              <w:rPr>
                <w:szCs w:val="24"/>
              </w:rPr>
            </w:pPr>
            <w:r w:rsidRPr="00A76258">
              <w:rPr>
                <w:szCs w:val="24"/>
              </w:rPr>
              <w:t>Female</w:t>
            </w:r>
          </w:p>
        </w:tc>
        <w:tc>
          <w:tcPr>
            <w:tcW w:w="1034" w:type="dxa"/>
            <w:tcBorders>
              <w:top w:val="nil"/>
              <w:left w:val="nil"/>
              <w:right w:val="nil"/>
            </w:tcBorders>
          </w:tcPr>
          <w:p w14:paraId="60DA5E49" w14:textId="29CEDD9B" w:rsidR="006A6F26" w:rsidRPr="00A76258" w:rsidRDefault="006A6F26" w:rsidP="00DD2C57">
            <w:pPr>
              <w:spacing w:after="240" w:line="240" w:lineRule="auto"/>
              <w:jc w:val="center"/>
              <w:rPr>
                <w:szCs w:val="24"/>
              </w:rPr>
            </w:pPr>
            <w:r w:rsidRPr="00A76258">
              <w:rPr>
                <w:szCs w:val="24"/>
              </w:rPr>
              <w:t>682</w:t>
            </w:r>
          </w:p>
        </w:tc>
        <w:tc>
          <w:tcPr>
            <w:tcW w:w="1034" w:type="dxa"/>
            <w:tcBorders>
              <w:top w:val="nil"/>
              <w:left w:val="nil"/>
              <w:right w:val="nil"/>
            </w:tcBorders>
          </w:tcPr>
          <w:p w14:paraId="7F08F0B2" w14:textId="00184121" w:rsidR="006A6F26" w:rsidRPr="00A76258" w:rsidRDefault="006A6F26" w:rsidP="00DD2C57">
            <w:pPr>
              <w:spacing w:after="240" w:line="240" w:lineRule="auto"/>
              <w:jc w:val="center"/>
              <w:rPr>
                <w:szCs w:val="24"/>
              </w:rPr>
            </w:pPr>
            <w:r w:rsidRPr="00A76258">
              <w:rPr>
                <w:szCs w:val="24"/>
              </w:rPr>
              <w:t>53.16</w:t>
            </w:r>
          </w:p>
        </w:tc>
        <w:tc>
          <w:tcPr>
            <w:tcW w:w="1034" w:type="dxa"/>
            <w:tcBorders>
              <w:top w:val="nil"/>
              <w:left w:val="nil"/>
              <w:right w:val="nil"/>
            </w:tcBorders>
          </w:tcPr>
          <w:p w14:paraId="4BCB3F94" w14:textId="1C072201" w:rsidR="006A6F26" w:rsidRPr="00A76258" w:rsidRDefault="006A6F26" w:rsidP="00DD2C57">
            <w:pPr>
              <w:spacing w:after="240" w:line="240" w:lineRule="auto"/>
              <w:jc w:val="center"/>
              <w:rPr>
                <w:szCs w:val="24"/>
              </w:rPr>
            </w:pPr>
            <w:r w:rsidRPr="00A76258">
              <w:rPr>
                <w:szCs w:val="24"/>
              </w:rPr>
              <w:t>.47</w:t>
            </w:r>
          </w:p>
        </w:tc>
        <w:tc>
          <w:tcPr>
            <w:tcW w:w="1034" w:type="dxa"/>
            <w:tcBorders>
              <w:top w:val="nil"/>
              <w:left w:val="nil"/>
              <w:right w:val="nil"/>
            </w:tcBorders>
          </w:tcPr>
          <w:p w14:paraId="37B748AF" w14:textId="4575E90F" w:rsidR="006A6F26" w:rsidRPr="00A76258" w:rsidRDefault="006A6F26" w:rsidP="00DD2C57">
            <w:pPr>
              <w:spacing w:after="240" w:line="240" w:lineRule="auto"/>
              <w:jc w:val="center"/>
              <w:rPr>
                <w:szCs w:val="24"/>
              </w:rPr>
            </w:pPr>
            <w:r w:rsidRPr="00A76258">
              <w:rPr>
                <w:szCs w:val="24"/>
              </w:rPr>
              <w:t>.50</w:t>
            </w:r>
          </w:p>
        </w:tc>
      </w:tr>
      <w:tr w:rsidR="006A6F26" w:rsidRPr="00A76258" w14:paraId="6FAF1D73" w14:textId="0D6C2C35" w:rsidTr="004E6F11">
        <w:tc>
          <w:tcPr>
            <w:tcW w:w="2074" w:type="dxa"/>
            <w:vMerge/>
            <w:tcBorders>
              <w:left w:val="nil"/>
              <w:right w:val="nil"/>
            </w:tcBorders>
          </w:tcPr>
          <w:p w14:paraId="07B47891" w14:textId="5DBF5F04" w:rsidR="006A6F26" w:rsidRPr="00A76258" w:rsidRDefault="006A6F26" w:rsidP="00DD2C57">
            <w:pPr>
              <w:spacing w:after="240" w:line="240" w:lineRule="auto"/>
              <w:ind w:left="216"/>
              <w:rPr>
                <w:szCs w:val="24"/>
              </w:rPr>
            </w:pPr>
          </w:p>
        </w:tc>
        <w:tc>
          <w:tcPr>
            <w:tcW w:w="3150" w:type="dxa"/>
            <w:tcBorders>
              <w:left w:val="nil"/>
              <w:right w:val="nil"/>
            </w:tcBorders>
          </w:tcPr>
          <w:p w14:paraId="01DE98AB" w14:textId="6EB6946C" w:rsidR="006A6F26" w:rsidRPr="00A76258" w:rsidRDefault="006A6F26" w:rsidP="00DD2C57">
            <w:pPr>
              <w:spacing w:after="240" w:line="240" w:lineRule="auto"/>
              <w:rPr>
                <w:szCs w:val="24"/>
              </w:rPr>
            </w:pPr>
            <w:r w:rsidRPr="00A76258">
              <w:rPr>
                <w:szCs w:val="24"/>
              </w:rPr>
              <w:t>Male</w:t>
            </w:r>
          </w:p>
        </w:tc>
        <w:tc>
          <w:tcPr>
            <w:tcW w:w="1034" w:type="dxa"/>
            <w:tcBorders>
              <w:left w:val="nil"/>
              <w:right w:val="nil"/>
            </w:tcBorders>
          </w:tcPr>
          <w:p w14:paraId="640CD79F" w14:textId="3D873CD8" w:rsidR="006A6F26" w:rsidRPr="00A76258" w:rsidRDefault="006A6F26" w:rsidP="00DD2C57">
            <w:pPr>
              <w:spacing w:after="240" w:line="240" w:lineRule="auto"/>
              <w:jc w:val="center"/>
              <w:rPr>
                <w:szCs w:val="24"/>
              </w:rPr>
            </w:pPr>
            <w:r w:rsidRPr="00A76258">
              <w:rPr>
                <w:szCs w:val="24"/>
              </w:rPr>
              <w:t>601</w:t>
            </w:r>
          </w:p>
        </w:tc>
        <w:tc>
          <w:tcPr>
            <w:tcW w:w="1034" w:type="dxa"/>
            <w:tcBorders>
              <w:left w:val="nil"/>
              <w:right w:val="nil"/>
            </w:tcBorders>
          </w:tcPr>
          <w:p w14:paraId="405764CC" w14:textId="08360A9B" w:rsidR="006A6F26" w:rsidRPr="00A76258" w:rsidRDefault="006A6F26" w:rsidP="00DD2C57">
            <w:pPr>
              <w:spacing w:after="240" w:line="240" w:lineRule="auto"/>
              <w:jc w:val="center"/>
              <w:rPr>
                <w:szCs w:val="24"/>
              </w:rPr>
            </w:pPr>
            <w:r w:rsidRPr="00A76258">
              <w:rPr>
                <w:szCs w:val="24"/>
              </w:rPr>
              <w:t>46.84</w:t>
            </w:r>
          </w:p>
        </w:tc>
        <w:tc>
          <w:tcPr>
            <w:tcW w:w="1034" w:type="dxa"/>
            <w:tcBorders>
              <w:left w:val="nil"/>
              <w:right w:val="nil"/>
            </w:tcBorders>
          </w:tcPr>
          <w:p w14:paraId="31820A44" w14:textId="0E72903D" w:rsidR="006A6F26" w:rsidRPr="00A76258" w:rsidRDefault="006A6F26" w:rsidP="00DD2C57">
            <w:pPr>
              <w:spacing w:after="240" w:line="240" w:lineRule="auto"/>
              <w:jc w:val="center"/>
              <w:rPr>
                <w:szCs w:val="24"/>
              </w:rPr>
            </w:pPr>
          </w:p>
        </w:tc>
        <w:tc>
          <w:tcPr>
            <w:tcW w:w="1034" w:type="dxa"/>
            <w:tcBorders>
              <w:left w:val="nil"/>
              <w:right w:val="nil"/>
            </w:tcBorders>
          </w:tcPr>
          <w:p w14:paraId="09E89D70" w14:textId="2214AE61" w:rsidR="006A6F26" w:rsidRPr="00A76258" w:rsidRDefault="006A6F26" w:rsidP="00DD2C57">
            <w:pPr>
              <w:spacing w:after="240" w:line="240" w:lineRule="auto"/>
              <w:jc w:val="center"/>
              <w:rPr>
                <w:szCs w:val="24"/>
              </w:rPr>
            </w:pPr>
          </w:p>
        </w:tc>
      </w:tr>
      <w:tr w:rsidR="006A6F26" w:rsidRPr="00A76258" w14:paraId="2A29C2BA" w14:textId="15274074" w:rsidTr="004E6F11">
        <w:tc>
          <w:tcPr>
            <w:tcW w:w="2074" w:type="dxa"/>
            <w:vMerge w:val="restart"/>
            <w:tcBorders>
              <w:left w:val="nil"/>
              <w:right w:val="nil"/>
            </w:tcBorders>
          </w:tcPr>
          <w:p w14:paraId="7F18176E" w14:textId="5147F47B" w:rsidR="006A6F26" w:rsidRPr="00A76258" w:rsidRDefault="006A6F26" w:rsidP="00DD2C57">
            <w:pPr>
              <w:spacing w:after="240" w:line="240" w:lineRule="auto"/>
              <w:ind w:left="216"/>
              <w:rPr>
                <w:szCs w:val="24"/>
              </w:rPr>
            </w:pPr>
            <w:r w:rsidRPr="00A76258">
              <w:rPr>
                <w:szCs w:val="24"/>
              </w:rPr>
              <w:t>Education level</w:t>
            </w:r>
          </w:p>
        </w:tc>
        <w:tc>
          <w:tcPr>
            <w:tcW w:w="3150" w:type="dxa"/>
            <w:tcBorders>
              <w:left w:val="nil"/>
              <w:right w:val="nil"/>
            </w:tcBorders>
          </w:tcPr>
          <w:p w14:paraId="70FB94B4" w14:textId="548D26CE" w:rsidR="006A6F26" w:rsidRPr="00A76258" w:rsidRDefault="006A6F26" w:rsidP="00DD2C57">
            <w:pPr>
              <w:spacing w:after="240" w:line="240" w:lineRule="auto"/>
              <w:rPr>
                <w:szCs w:val="24"/>
              </w:rPr>
            </w:pPr>
            <w:r w:rsidRPr="00A76258">
              <w:rPr>
                <w:szCs w:val="24"/>
              </w:rPr>
              <w:t>Less than a bachelor’s degree</w:t>
            </w:r>
          </w:p>
        </w:tc>
        <w:tc>
          <w:tcPr>
            <w:tcW w:w="1034" w:type="dxa"/>
            <w:tcBorders>
              <w:left w:val="nil"/>
              <w:right w:val="nil"/>
            </w:tcBorders>
          </w:tcPr>
          <w:p w14:paraId="5C4D7E19" w14:textId="1C419F26" w:rsidR="006A6F26" w:rsidRPr="00A76258" w:rsidRDefault="006A6F26" w:rsidP="00DD2C57">
            <w:pPr>
              <w:spacing w:after="240" w:line="240" w:lineRule="auto"/>
              <w:jc w:val="center"/>
              <w:rPr>
                <w:szCs w:val="24"/>
              </w:rPr>
            </w:pPr>
            <w:r w:rsidRPr="00A76258">
              <w:rPr>
                <w:szCs w:val="24"/>
              </w:rPr>
              <w:t>474</w:t>
            </w:r>
          </w:p>
        </w:tc>
        <w:tc>
          <w:tcPr>
            <w:tcW w:w="1034" w:type="dxa"/>
            <w:tcBorders>
              <w:left w:val="nil"/>
              <w:right w:val="nil"/>
            </w:tcBorders>
          </w:tcPr>
          <w:p w14:paraId="0FD20FE5" w14:textId="1C83292F" w:rsidR="006A6F26" w:rsidRPr="00A76258" w:rsidRDefault="006A6F26" w:rsidP="00DD2C57">
            <w:pPr>
              <w:spacing w:after="240" w:line="240" w:lineRule="auto"/>
              <w:jc w:val="center"/>
              <w:rPr>
                <w:szCs w:val="24"/>
              </w:rPr>
            </w:pPr>
            <w:r w:rsidRPr="00A76258">
              <w:rPr>
                <w:szCs w:val="24"/>
              </w:rPr>
              <w:t>36.94</w:t>
            </w:r>
          </w:p>
        </w:tc>
        <w:tc>
          <w:tcPr>
            <w:tcW w:w="1034" w:type="dxa"/>
            <w:tcBorders>
              <w:left w:val="nil"/>
              <w:right w:val="nil"/>
            </w:tcBorders>
          </w:tcPr>
          <w:p w14:paraId="5A47C375" w14:textId="698C86B1" w:rsidR="006A6F26" w:rsidRPr="00A76258" w:rsidRDefault="006A6F26" w:rsidP="00DD2C57">
            <w:pPr>
              <w:spacing w:after="240" w:line="240" w:lineRule="auto"/>
              <w:jc w:val="center"/>
              <w:rPr>
                <w:szCs w:val="24"/>
              </w:rPr>
            </w:pPr>
            <w:r w:rsidRPr="00A76258">
              <w:rPr>
                <w:szCs w:val="24"/>
              </w:rPr>
              <w:t>.63</w:t>
            </w:r>
          </w:p>
        </w:tc>
        <w:tc>
          <w:tcPr>
            <w:tcW w:w="1034" w:type="dxa"/>
            <w:tcBorders>
              <w:left w:val="nil"/>
              <w:right w:val="nil"/>
            </w:tcBorders>
          </w:tcPr>
          <w:p w14:paraId="1DE04DD4" w14:textId="007394B3" w:rsidR="006A6F26" w:rsidRPr="00A76258" w:rsidRDefault="006A6F26" w:rsidP="00DD2C57">
            <w:pPr>
              <w:spacing w:after="240" w:line="240" w:lineRule="auto"/>
              <w:jc w:val="center"/>
              <w:rPr>
                <w:szCs w:val="24"/>
              </w:rPr>
            </w:pPr>
            <w:r w:rsidRPr="00A76258">
              <w:rPr>
                <w:szCs w:val="24"/>
              </w:rPr>
              <w:t>.48</w:t>
            </w:r>
          </w:p>
        </w:tc>
      </w:tr>
      <w:tr w:rsidR="006A6F26" w:rsidRPr="00A76258" w14:paraId="1C1FB7CA" w14:textId="41166D85" w:rsidTr="004E6F11">
        <w:tc>
          <w:tcPr>
            <w:tcW w:w="2074" w:type="dxa"/>
            <w:vMerge/>
            <w:tcBorders>
              <w:left w:val="nil"/>
              <w:right w:val="nil"/>
            </w:tcBorders>
          </w:tcPr>
          <w:p w14:paraId="130E65E7" w14:textId="20183A9B" w:rsidR="006A6F26" w:rsidRPr="00A76258" w:rsidRDefault="006A6F26" w:rsidP="00DD2C57">
            <w:pPr>
              <w:spacing w:after="240" w:line="240" w:lineRule="auto"/>
              <w:ind w:left="216"/>
              <w:rPr>
                <w:szCs w:val="24"/>
              </w:rPr>
            </w:pPr>
          </w:p>
        </w:tc>
        <w:tc>
          <w:tcPr>
            <w:tcW w:w="3150" w:type="dxa"/>
            <w:tcBorders>
              <w:left w:val="nil"/>
              <w:right w:val="nil"/>
            </w:tcBorders>
          </w:tcPr>
          <w:p w14:paraId="43B28137" w14:textId="3209F8C9" w:rsidR="00EA2AF3" w:rsidRPr="00A76258" w:rsidRDefault="006A6F26" w:rsidP="000F46A3">
            <w:pPr>
              <w:spacing w:after="240" w:line="240" w:lineRule="auto"/>
              <w:rPr>
                <w:szCs w:val="24"/>
              </w:rPr>
            </w:pPr>
            <w:r w:rsidRPr="00A76258">
              <w:rPr>
                <w:szCs w:val="24"/>
              </w:rPr>
              <w:t>A bachelor’s degree or higher</w:t>
            </w:r>
          </w:p>
        </w:tc>
        <w:tc>
          <w:tcPr>
            <w:tcW w:w="1034" w:type="dxa"/>
            <w:tcBorders>
              <w:left w:val="nil"/>
              <w:right w:val="nil"/>
            </w:tcBorders>
          </w:tcPr>
          <w:p w14:paraId="18350EF1" w14:textId="6ECFA246" w:rsidR="006A6F26" w:rsidRPr="00A76258" w:rsidRDefault="006A6F26" w:rsidP="00DD2C57">
            <w:pPr>
              <w:spacing w:after="240" w:line="240" w:lineRule="auto"/>
              <w:jc w:val="center"/>
              <w:rPr>
                <w:szCs w:val="24"/>
              </w:rPr>
            </w:pPr>
            <w:r w:rsidRPr="00A76258">
              <w:rPr>
                <w:szCs w:val="24"/>
              </w:rPr>
              <w:t>809</w:t>
            </w:r>
          </w:p>
        </w:tc>
        <w:tc>
          <w:tcPr>
            <w:tcW w:w="1034" w:type="dxa"/>
            <w:tcBorders>
              <w:left w:val="nil"/>
              <w:right w:val="nil"/>
            </w:tcBorders>
          </w:tcPr>
          <w:p w14:paraId="282FA8A8" w14:textId="2E914C18" w:rsidR="006A6F26" w:rsidRPr="00A76258" w:rsidRDefault="006A6F26" w:rsidP="00DD2C57">
            <w:pPr>
              <w:spacing w:after="240" w:line="240" w:lineRule="auto"/>
              <w:jc w:val="center"/>
              <w:rPr>
                <w:szCs w:val="24"/>
              </w:rPr>
            </w:pPr>
            <w:r w:rsidRPr="00A76258">
              <w:rPr>
                <w:szCs w:val="24"/>
              </w:rPr>
              <w:t>63.06</w:t>
            </w:r>
          </w:p>
        </w:tc>
        <w:tc>
          <w:tcPr>
            <w:tcW w:w="1034" w:type="dxa"/>
            <w:tcBorders>
              <w:left w:val="nil"/>
              <w:right w:val="nil"/>
            </w:tcBorders>
          </w:tcPr>
          <w:p w14:paraId="2A6813B4" w14:textId="05D70E7D" w:rsidR="006A6F26" w:rsidRPr="00A76258" w:rsidRDefault="006A6F26" w:rsidP="00DD2C57">
            <w:pPr>
              <w:spacing w:after="240" w:line="240" w:lineRule="auto"/>
              <w:jc w:val="center"/>
              <w:rPr>
                <w:szCs w:val="24"/>
              </w:rPr>
            </w:pPr>
          </w:p>
        </w:tc>
        <w:tc>
          <w:tcPr>
            <w:tcW w:w="1034" w:type="dxa"/>
            <w:tcBorders>
              <w:left w:val="nil"/>
              <w:right w:val="nil"/>
            </w:tcBorders>
          </w:tcPr>
          <w:p w14:paraId="1474674D" w14:textId="3C50E111" w:rsidR="006A6F26" w:rsidRPr="00A76258" w:rsidRDefault="006A6F26" w:rsidP="00DD2C57">
            <w:pPr>
              <w:spacing w:after="240" w:line="240" w:lineRule="auto"/>
              <w:jc w:val="center"/>
              <w:rPr>
                <w:szCs w:val="24"/>
              </w:rPr>
            </w:pPr>
          </w:p>
        </w:tc>
      </w:tr>
      <w:tr w:rsidR="006A6F26" w:rsidRPr="00A76258" w14:paraId="3CAF1B64" w14:textId="52D73161" w:rsidTr="004E6F11">
        <w:tc>
          <w:tcPr>
            <w:tcW w:w="2074" w:type="dxa"/>
            <w:vMerge w:val="restart"/>
            <w:tcBorders>
              <w:left w:val="nil"/>
              <w:right w:val="nil"/>
            </w:tcBorders>
          </w:tcPr>
          <w:p w14:paraId="76BCD752" w14:textId="522D982E" w:rsidR="006A6F26" w:rsidRPr="00A76258" w:rsidRDefault="006A6F26" w:rsidP="00DD2C57">
            <w:pPr>
              <w:spacing w:after="240" w:line="240" w:lineRule="auto"/>
              <w:ind w:left="216"/>
              <w:rPr>
                <w:szCs w:val="24"/>
              </w:rPr>
            </w:pPr>
            <w:r w:rsidRPr="00A76258">
              <w:rPr>
                <w:szCs w:val="24"/>
              </w:rPr>
              <w:lastRenderedPageBreak/>
              <w:t>Employment status</w:t>
            </w:r>
          </w:p>
        </w:tc>
        <w:tc>
          <w:tcPr>
            <w:tcW w:w="3150" w:type="dxa"/>
            <w:tcBorders>
              <w:left w:val="nil"/>
              <w:right w:val="nil"/>
            </w:tcBorders>
          </w:tcPr>
          <w:p w14:paraId="29BAFD11" w14:textId="2F741C59" w:rsidR="006A6F26" w:rsidRPr="00A76258" w:rsidRDefault="006A6F26" w:rsidP="00DD2C57">
            <w:pPr>
              <w:spacing w:after="240" w:line="240" w:lineRule="auto"/>
              <w:rPr>
                <w:szCs w:val="24"/>
              </w:rPr>
            </w:pPr>
            <w:r w:rsidRPr="00A76258">
              <w:rPr>
                <w:szCs w:val="24"/>
              </w:rPr>
              <w:t>Full-time</w:t>
            </w:r>
          </w:p>
        </w:tc>
        <w:tc>
          <w:tcPr>
            <w:tcW w:w="1034" w:type="dxa"/>
            <w:tcBorders>
              <w:left w:val="nil"/>
              <w:right w:val="nil"/>
            </w:tcBorders>
          </w:tcPr>
          <w:p w14:paraId="5D5A2059" w14:textId="17210784" w:rsidR="006A6F26" w:rsidRPr="00A76258" w:rsidRDefault="006A6F26" w:rsidP="00DD2C57">
            <w:pPr>
              <w:spacing w:after="240" w:line="240" w:lineRule="auto"/>
              <w:jc w:val="center"/>
              <w:rPr>
                <w:szCs w:val="24"/>
              </w:rPr>
            </w:pPr>
            <w:r w:rsidRPr="00A76258">
              <w:rPr>
                <w:szCs w:val="24"/>
              </w:rPr>
              <w:t>1,086</w:t>
            </w:r>
          </w:p>
        </w:tc>
        <w:tc>
          <w:tcPr>
            <w:tcW w:w="1034" w:type="dxa"/>
            <w:tcBorders>
              <w:left w:val="nil"/>
              <w:right w:val="nil"/>
            </w:tcBorders>
          </w:tcPr>
          <w:p w14:paraId="2EC0306E" w14:textId="692A21C7" w:rsidR="006A6F26" w:rsidRPr="00A76258" w:rsidRDefault="006A6F26" w:rsidP="00DD2C57">
            <w:pPr>
              <w:spacing w:after="240" w:line="240" w:lineRule="auto"/>
              <w:jc w:val="center"/>
              <w:rPr>
                <w:szCs w:val="24"/>
              </w:rPr>
            </w:pPr>
            <w:r w:rsidRPr="00A76258">
              <w:rPr>
                <w:szCs w:val="24"/>
              </w:rPr>
              <w:t>84.65</w:t>
            </w:r>
          </w:p>
        </w:tc>
        <w:tc>
          <w:tcPr>
            <w:tcW w:w="1034" w:type="dxa"/>
            <w:tcBorders>
              <w:left w:val="nil"/>
              <w:right w:val="nil"/>
            </w:tcBorders>
          </w:tcPr>
          <w:p w14:paraId="459D6D02" w14:textId="642E6760" w:rsidR="006A6F26" w:rsidRPr="00A76258" w:rsidRDefault="006A6F26" w:rsidP="00DD2C57">
            <w:pPr>
              <w:spacing w:after="240" w:line="240" w:lineRule="auto"/>
              <w:jc w:val="center"/>
              <w:rPr>
                <w:szCs w:val="24"/>
              </w:rPr>
            </w:pPr>
            <w:r w:rsidRPr="00A76258">
              <w:rPr>
                <w:szCs w:val="24"/>
              </w:rPr>
              <w:t>.15</w:t>
            </w:r>
          </w:p>
        </w:tc>
        <w:tc>
          <w:tcPr>
            <w:tcW w:w="1034" w:type="dxa"/>
            <w:tcBorders>
              <w:left w:val="nil"/>
              <w:right w:val="nil"/>
            </w:tcBorders>
          </w:tcPr>
          <w:p w14:paraId="248E2943" w14:textId="74A88E5F" w:rsidR="006A6F26" w:rsidRPr="00A76258" w:rsidRDefault="006A6F26" w:rsidP="00DD2C57">
            <w:pPr>
              <w:spacing w:after="240" w:line="240" w:lineRule="auto"/>
              <w:jc w:val="center"/>
              <w:rPr>
                <w:szCs w:val="24"/>
              </w:rPr>
            </w:pPr>
            <w:r w:rsidRPr="00A76258">
              <w:rPr>
                <w:szCs w:val="24"/>
              </w:rPr>
              <w:t>.36</w:t>
            </w:r>
          </w:p>
        </w:tc>
      </w:tr>
      <w:tr w:rsidR="006A6F26" w:rsidRPr="00A76258" w14:paraId="6F2C4E5D" w14:textId="7CD1ACB4" w:rsidTr="004E6F11">
        <w:tc>
          <w:tcPr>
            <w:tcW w:w="2074" w:type="dxa"/>
            <w:vMerge/>
            <w:tcBorders>
              <w:left w:val="nil"/>
              <w:right w:val="nil"/>
            </w:tcBorders>
          </w:tcPr>
          <w:p w14:paraId="211ADF07" w14:textId="1D455AAF" w:rsidR="006A6F26" w:rsidRPr="00A76258" w:rsidRDefault="006A6F26" w:rsidP="00DD2C57">
            <w:pPr>
              <w:spacing w:after="240" w:line="240" w:lineRule="auto"/>
              <w:ind w:left="216"/>
              <w:rPr>
                <w:szCs w:val="24"/>
              </w:rPr>
            </w:pPr>
          </w:p>
        </w:tc>
        <w:tc>
          <w:tcPr>
            <w:tcW w:w="3150" w:type="dxa"/>
            <w:tcBorders>
              <w:left w:val="nil"/>
              <w:right w:val="nil"/>
            </w:tcBorders>
          </w:tcPr>
          <w:p w14:paraId="4BD92455" w14:textId="5E2BB177" w:rsidR="00116437" w:rsidRPr="00A76258" w:rsidRDefault="006A6F26" w:rsidP="00DD2C57">
            <w:pPr>
              <w:spacing w:after="240" w:line="240" w:lineRule="auto"/>
              <w:rPr>
                <w:szCs w:val="24"/>
              </w:rPr>
            </w:pPr>
            <w:r w:rsidRPr="00A76258">
              <w:rPr>
                <w:szCs w:val="24"/>
              </w:rPr>
              <w:t>Part-time</w:t>
            </w:r>
          </w:p>
        </w:tc>
        <w:tc>
          <w:tcPr>
            <w:tcW w:w="1034" w:type="dxa"/>
            <w:tcBorders>
              <w:left w:val="nil"/>
              <w:right w:val="nil"/>
            </w:tcBorders>
          </w:tcPr>
          <w:p w14:paraId="0C5936D1" w14:textId="105EAC6F" w:rsidR="006A6F26" w:rsidRPr="00A76258" w:rsidRDefault="006A6F26" w:rsidP="00DD2C57">
            <w:pPr>
              <w:spacing w:after="240" w:line="240" w:lineRule="auto"/>
              <w:jc w:val="center"/>
              <w:rPr>
                <w:szCs w:val="24"/>
              </w:rPr>
            </w:pPr>
            <w:r w:rsidRPr="00A76258">
              <w:rPr>
                <w:szCs w:val="24"/>
              </w:rPr>
              <w:t>197</w:t>
            </w:r>
          </w:p>
        </w:tc>
        <w:tc>
          <w:tcPr>
            <w:tcW w:w="1034" w:type="dxa"/>
            <w:tcBorders>
              <w:left w:val="nil"/>
              <w:right w:val="nil"/>
            </w:tcBorders>
          </w:tcPr>
          <w:p w14:paraId="3606AF52" w14:textId="1B09C956" w:rsidR="006A6F26" w:rsidRPr="00A76258" w:rsidRDefault="006A6F26" w:rsidP="00DD2C57">
            <w:pPr>
              <w:spacing w:after="240" w:line="240" w:lineRule="auto"/>
              <w:jc w:val="center"/>
              <w:rPr>
                <w:szCs w:val="24"/>
              </w:rPr>
            </w:pPr>
            <w:r w:rsidRPr="00A76258">
              <w:rPr>
                <w:szCs w:val="24"/>
              </w:rPr>
              <w:t>15.35</w:t>
            </w:r>
          </w:p>
        </w:tc>
        <w:tc>
          <w:tcPr>
            <w:tcW w:w="1034" w:type="dxa"/>
            <w:tcBorders>
              <w:left w:val="nil"/>
              <w:right w:val="nil"/>
            </w:tcBorders>
          </w:tcPr>
          <w:p w14:paraId="1EEAD7B4" w14:textId="1E67FE03" w:rsidR="006A6F26" w:rsidRPr="00A76258" w:rsidRDefault="006A6F26" w:rsidP="00DD2C57">
            <w:pPr>
              <w:spacing w:after="240" w:line="240" w:lineRule="auto"/>
              <w:jc w:val="center"/>
              <w:rPr>
                <w:szCs w:val="24"/>
              </w:rPr>
            </w:pPr>
          </w:p>
        </w:tc>
        <w:tc>
          <w:tcPr>
            <w:tcW w:w="1034" w:type="dxa"/>
            <w:tcBorders>
              <w:left w:val="nil"/>
              <w:right w:val="nil"/>
            </w:tcBorders>
          </w:tcPr>
          <w:p w14:paraId="12DB6C88" w14:textId="0B5A3320" w:rsidR="006A6F26" w:rsidRPr="00A76258" w:rsidRDefault="006A6F26" w:rsidP="00DD2C57">
            <w:pPr>
              <w:spacing w:after="240" w:line="240" w:lineRule="auto"/>
              <w:jc w:val="center"/>
              <w:rPr>
                <w:szCs w:val="24"/>
              </w:rPr>
            </w:pPr>
          </w:p>
        </w:tc>
      </w:tr>
      <w:tr w:rsidR="006A6F26" w:rsidRPr="00A76258" w14:paraId="10797A96" w14:textId="021832D2" w:rsidTr="004E6F11">
        <w:tc>
          <w:tcPr>
            <w:tcW w:w="2074" w:type="dxa"/>
            <w:vMerge w:val="restart"/>
            <w:tcBorders>
              <w:left w:val="nil"/>
              <w:right w:val="nil"/>
            </w:tcBorders>
          </w:tcPr>
          <w:p w14:paraId="01CE09EC" w14:textId="77777777" w:rsidR="006A6F26" w:rsidRPr="00A76258" w:rsidRDefault="006A6F26" w:rsidP="00DD2C57">
            <w:pPr>
              <w:spacing w:after="240" w:line="240" w:lineRule="auto"/>
              <w:ind w:left="216"/>
              <w:rPr>
                <w:szCs w:val="24"/>
              </w:rPr>
            </w:pPr>
            <w:r w:rsidRPr="00A76258">
              <w:rPr>
                <w:szCs w:val="24"/>
              </w:rPr>
              <w:t>Economic sector</w:t>
            </w:r>
          </w:p>
        </w:tc>
        <w:tc>
          <w:tcPr>
            <w:tcW w:w="3150" w:type="dxa"/>
            <w:tcBorders>
              <w:left w:val="nil"/>
              <w:right w:val="nil"/>
            </w:tcBorders>
          </w:tcPr>
          <w:p w14:paraId="72E68045" w14:textId="36773D9A" w:rsidR="006A6F26" w:rsidRPr="00A76258" w:rsidRDefault="006A6F26" w:rsidP="00DD2C57">
            <w:pPr>
              <w:spacing w:after="240" w:line="240" w:lineRule="auto"/>
              <w:rPr>
                <w:szCs w:val="24"/>
              </w:rPr>
            </w:pPr>
            <w:r w:rsidRPr="00A76258">
              <w:rPr>
                <w:szCs w:val="24"/>
              </w:rPr>
              <w:t>Private</w:t>
            </w:r>
          </w:p>
        </w:tc>
        <w:tc>
          <w:tcPr>
            <w:tcW w:w="1034" w:type="dxa"/>
            <w:tcBorders>
              <w:left w:val="nil"/>
              <w:right w:val="nil"/>
            </w:tcBorders>
          </w:tcPr>
          <w:p w14:paraId="599990EB" w14:textId="617DA5C2" w:rsidR="006A6F26" w:rsidRPr="00A76258" w:rsidRDefault="006A6F26" w:rsidP="00DD2C57">
            <w:pPr>
              <w:spacing w:after="240" w:line="240" w:lineRule="auto"/>
              <w:jc w:val="center"/>
              <w:rPr>
                <w:szCs w:val="24"/>
              </w:rPr>
            </w:pPr>
            <w:r w:rsidRPr="00A76258">
              <w:rPr>
                <w:szCs w:val="24"/>
              </w:rPr>
              <w:t>824</w:t>
            </w:r>
          </w:p>
        </w:tc>
        <w:tc>
          <w:tcPr>
            <w:tcW w:w="1034" w:type="dxa"/>
            <w:tcBorders>
              <w:left w:val="nil"/>
              <w:right w:val="nil"/>
            </w:tcBorders>
          </w:tcPr>
          <w:p w14:paraId="187560FA" w14:textId="2C4CE230" w:rsidR="006A6F26" w:rsidRPr="00A76258" w:rsidRDefault="006A6F26" w:rsidP="00DD2C57">
            <w:pPr>
              <w:spacing w:after="240" w:line="240" w:lineRule="auto"/>
              <w:jc w:val="center"/>
              <w:rPr>
                <w:szCs w:val="24"/>
              </w:rPr>
            </w:pPr>
            <w:r w:rsidRPr="00A76258">
              <w:rPr>
                <w:szCs w:val="24"/>
              </w:rPr>
              <w:t>64.22</w:t>
            </w:r>
          </w:p>
        </w:tc>
        <w:tc>
          <w:tcPr>
            <w:tcW w:w="1034" w:type="dxa"/>
            <w:tcBorders>
              <w:left w:val="nil"/>
              <w:right w:val="nil"/>
            </w:tcBorders>
          </w:tcPr>
          <w:p w14:paraId="547F75F8" w14:textId="0BE24B95" w:rsidR="006A6F26" w:rsidRPr="00A76258" w:rsidRDefault="006A6F26" w:rsidP="00DD2C57">
            <w:pPr>
              <w:spacing w:after="240" w:line="240" w:lineRule="auto"/>
              <w:jc w:val="center"/>
              <w:rPr>
                <w:szCs w:val="24"/>
              </w:rPr>
            </w:pPr>
            <w:r w:rsidRPr="00A76258">
              <w:rPr>
                <w:szCs w:val="24"/>
              </w:rPr>
              <w:t>.36</w:t>
            </w:r>
          </w:p>
        </w:tc>
        <w:tc>
          <w:tcPr>
            <w:tcW w:w="1034" w:type="dxa"/>
            <w:tcBorders>
              <w:left w:val="nil"/>
              <w:right w:val="nil"/>
            </w:tcBorders>
          </w:tcPr>
          <w:p w14:paraId="75624C8C" w14:textId="4AE633C1" w:rsidR="006A6F26" w:rsidRPr="00A76258" w:rsidRDefault="006A6F26" w:rsidP="00DD2C57">
            <w:pPr>
              <w:spacing w:after="240" w:line="240" w:lineRule="auto"/>
              <w:jc w:val="center"/>
              <w:rPr>
                <w:szCs w:val="24"/>
              </w:rPr>
            </w:pPr>
            <w:r w:rsidRPr="00A76258">
              <w:rPr>
                <w:szCs w:val="24"/>
              </w:rPr>
              <w:t>.48</w:t>
            </w:r>
          </w:p>
        </w:tc>
      </w:tr>
      <w:tr w:rsidR="006A6F26" w:rsidRPr="00A76258" w14:paraId="28F21973" w14:textId="571F81C9" w:rsidTr="004E6F11">
        <w:tc>
          <w:tcPr>
            <w:tcW w:w="2074" w:type="dxa"/>
            <w:vMerge/>
            <w:tcBorders>
              <w:left w:val="nil"/>
              <w:right w:val="nil"/>
            </w:tcBorders>
          </w:tcPr>
          <w:p w14:paraId="30A9F736" w14:textId="51E5DF62" w:rsidR="006A6F26" w:rsidRPr="00A76258" w:rsidRDefault="006A6F26" w:rsidP="00DD2C57">
            <w:pPr>
              <w:spacing w:after="240" w:line="240" w:lineRule="auto"/>
              <w:ind w:left="216"/>
              <w:rPr>
                <w:szCs w:val="24"/>
              </w:rPr>
            </w:pPr>
          </w:p>
        </w:tc>
        <w:tc>
          <w:tcPr>
            <w:tcW w:w="3150" w:type="dxa"/>
            <w:tcBorders>
              <w:left w:val="nil"/>
              <w:right w:val="nil"/>
            </w:tcBorders>
          </w:tcPr>
          <w:p w14:paraId="4D15E277" w14:textId="17831D02" w:rsidR="006A6F26" w:rsidRPr="00A76258" w:rsidRDefault="006A6F26" w:rsidP="00DD2C57">
            <w:pPr>
              <w:spacing w:after="240" w:line="240" w:lineRule="auto"/>
              <w:rPr>
                <w:szCs w:val="24"/>
              </w:rPr>
            </w:pPr>
            <w:r w:rsidRPr="00A76258">
              <w:rPr>
                <w:szCs w:val="24"/>
              </w:rPr>
              <w:t>Public</w:t>
            </w:r>
          </w:p>
        </w:tc>
        <w:tc>
          <w:tcPr>
            <w:tcW w:w="1034" w:type="dxa"/>
            <w:tcBorders>
              <w:left w:val="nil"/>
              <w:right w:val="nil"/>
            </w:tcBorders>
          </w:tcPr>
          <w:p w14:paraId="4A79BDAE" w14:textId="1C8E15B2" w:rsidR="006A6F26" w:rsidRPr="00A76258" w:rsidRDefault="006A6F26" w:rsidP="00DD2C57">
            <w:pPr>
              <w:spacing w:after="240" w:line="240" w:lineRule="auto"/>
              <w:jc w:val="center"/>
              <w:rPr>
                <w:szCs w:val="24"/>
              </w:rPr>
            </w:pPr>
            <w:r w:rsidRPr="00A76258">
              <w:rPr>
                <w:szCs w:val="24"/>
              </w:rPr>
              <w:t>459</w:t>
            </w:r>
          </w:p>
        </w:tc>
        <w:tc>
          <w:tcPr>
            <w:tcW w:w="1034" w:type="dxa"/>
            <w:tcBorders>
              <w:left w:val="nil"/>
              <w:right w:val="nil"/>
            </w:tcBorders>
          </w:tcPr>
          <w:p w14:paraId="6A50DA62" w14:textId="11E3015E" w:rsidR="006A6F26" w:rsidRPr="00A76258" w:rsidRDefault="006A6F26" w:rsidP="00DD2C57">
            <w:pPr>
              <w:spacing w:after="240" w:line="240" w:lineRule="auto"/>
              <w:jc w:val="center"/>
              <w:rPr>
                <w:szCs w:val="24"/>
              </w:rPr>
            </w:pPr>
            <w:r w:rsidRPr="00A76258">
              <w:rPr>
                <w:szCs w:val="24"/>
              </w:rPr>
              <w:t>35.78</w:t>
            </w:r>
          </w:p>
        </w:tc>
        <w:tc>
          <w:tcPr>
            <w:tcW w:w="1034" w:type="dxa"/>
            <w:tcBorders>
              <w:left w:val="nil"/>
              <w:right w:val="nil"/>
            </w:tcBorders>
          </w:tcPr>
          <w:p w14:paraId="037D8F17" w14:textId="421AE413" w:rsidR="006A6F26" w:rsidRPr="00A76258" w:rsidRDefault="006A6F26" w:rsidP="00DD2C57">
            <w:pPr>
              <w:spacing w:after="240" w:line="240" w:lineRule="auto"/>
              <w:jc w:val="center"/>
              <w:rPr>
                <w:szCs w:val="24"/>
              </w:rPr>
            </w:pPr>
          </w:p>
        </w:tc>
        <w:tc>
          <w:tcPr>
            <w:tcW w:w="1034" w:type="dxa"/>
            <w:tcBorders>
              <w:left w:val="nil"/>
              <w:right w:val="nil"/>
            </w:tcBorders>
          </w:tcPr>
          <w:p w14:paraId="6EC2CE37" w14:textId="0E35D436" w:rsidR="006A6F26" w:rsidRPr="00A76258" w:rsidRDefault="006A6F26" w:rsidP="00DD2C57">
            <w:pPr>
              <w:spacing w:after="240" w:line="240" w:lineRule="auto"/>
              <w:jc w:val="center"/>
              <w:rPr>
                <w:szCs w:val="24"/>
              </w:rPr>
            </w:pPr>
          </w:p>
        </w:tc>
      </w:tr>
      <w:tr w:rsidR="006A6F26" w:rsidRPr="00A76258" w14:paraId="754A2714" w14:textId="4E65E4F2" w:rsidTr="004E6F11">
        <w:tc>
          <w:tcPr>
            <w:tcW w:w="2074" w:type="dxa"/>
            <w:vMerge w:val="restart"/>
            <w:tcBorders>
              <w:left w:val="nil"/>
              <w:right w:val="nil"/>
            </w:tcBorders>
          </w:tcPr>
          <w:p w14:paraId="65C9D045" w14:textId="77777777" w:rsidR="006A6F26" w:rsidRPr="00A76258" w:rsidRDefault="006A6F26" w:rsidP="00DD2C57">
            <w:pPr>
              <w:spacing w:after="240" w:line="240" w:lineRule="auto"/>
              <w:ind w:left="216"/>
              <w:rPr>
                <w:szCs w:val="24"/>
              </w:rPr>
            </w:pPr>
            <w:r w:rsidRPr="00A76258">
              <w:rPr>
                <w:szCs w:val="24"/>
              </w:rPr>
              <w:t>Managerial status</w:t>
            </w:r>
          </w:p>
        </w:tc>
        <w:tc>
          <w:tcPr>
            <w:tcW w:w="3150" w:type="dxa"/>
            <w:tcBorders>
              <w:left w:val="nil"/>
              <w:right w:val="nil"/>
            </w:tcBorders>
          </w:tcPr>
          <w:p w14:paraId="161D7A98" w14:textId="4DBD3197" w:rsidR="006A6F26" w:rsidRPr="00A76258" w:rsidRDefault="006A6F26" w:rsidP="00DD2C57">
            <w:pPr>
              <w:spacing w:after="240" w:line="240" w:lineRule="auto"/>
              <w:rPr>
                <w:szCs w:val="24"/>
              </w:rPr>
            </w:pPr>
            <w:r w:rsidRPr="00A76258">
              <w:rPr>
                <w:szCs w:val="24"/>
              </w:rPr>
              <w:t>Non-managerial</w:t>
            </w:r>
          </w:p>
        </w:tc>
        <w:tc>
          <w:tcPr>
            <w:tcW w:w="1034" w:type="dxa"/>
            <w:tcBorders>
              <w:left w:val="nil"/>
              <w:right w:val="nil"/>
            </w:tcBorders>
          </w:tcPr>
          <w:p w14:paraId="1DFAB153" w14:textId="4CB8335D" w:rsidR="006A6F26" w:rsidRPr="00A76258" w:rsidRDefault="006A6F26" w:rsidP="00DD2C57">
            <w:pPr>
              <w:spacing w:after="240" w:line="240" w:lineRule="auto"/>
              <w:jc w:val="center"/>
              <w:rPr>
                <w:szCs w:val="24"/>
              </w:rPr>
            </w:pPr>
            <w:r w:rsidRPr="00A76258">
              <w:rPr>
                <w:szCs w:val="24"/>
              </w:rPr>
              <w:t>788</w:t>
            </w:r>
          </w:p>
        </w:tc>
        <w:tc>
          <w:tcPr>
            <w:tcW w:w="1034" w:type="dxa"/>
            <w:tcBorders>
              <w:left w:val="nil"/>
              <w:right w:val="nil"/>
            </w:tcBorders>
          </w:tcPr>
          <w:p w14:paraId="5E234A37" w14:textId="519743D0" w:rsidR="006A6F26" w:rsidRPr="00A76258" w:rsidRDefault="006A6F26" w:rsidP="00DD2C57">
            <w:pPr>
              <w:spacing w:after="240" w:line="240" w:lineRule="auto"/>
              <w:jc w:val="center"/>
              <w:rPr>
                <w:szCs w:val="24"/>
              </w:rPr>
            </w:pPr>
            <w:r w:rsidRPr="00A76258">
              <w:rPr>
                <w:szCs w:val="24"/>
              </w:rPr>
              <w:t>61.42</w:t>
            </w:r>
          </w:p>
        </w:tc>
        <w:tc>
          <w:tcPr>
            <w:tcW w:w="1034" w:type="dxa"/>
            <w:tcBorders>
              <w:left w:val="nil"/>
              <w:right w:val="nil"/>
            </w:tcBorders>
          </w:tcPr>
          <w:p w14:paraId="2CE8A91F" w14:textId="6216F0CB" w:rsidR="006A6F26" w:rsidRPr="00A76258" w:rsidRDefault="006A6F26" w:rsidP="00DD2C57">
            <w:pPr>
              <w:spacing w:after="240" w:line="240" w:lineRule="auto"/>
              <w:jc w:val="center"/>
              <w:rPr>
                <w:szCs w:val="24"/>
              </w:rPr>
            </w:pPr>
            <w:r w:rsidRPr="00A76258">
              <w:rPr>
                <w:szCs w:val="24"/>
              </w:rPr>
              <w:t>.39</w:t>
            </w:r>
          </w:p>
        </w:tc>
        <w:tc>
          <w:tcPr>
            <w:tcW w:w="1034" w:type="dxa"/>
            <w:tcBorders>
              <w:left w:val="nil"/>
              <w:right w:val="nil"/>
            </w:tcBorders>
          </w:tcPr>
          <w:p w14:paraId="360CE9F6" w14:textId="6C736A67" w:rsidR="006A6F26" w:rsidRPr="00A76258" w:rsidRDefault="006A6F26" w:rsidP="00DD2C57">
            <w:pPr>
              <w:spacing w:after="240" w:line="240" w:lineRule="auto"/>
              <w:jc w:val="center"/>
              <w:rPr>
                <w:szCs w:val="24"/>
              </w:rPr>
            </w:pPr>
            <w:r w:rsidRPr="00A76258">
              <w:rPr>
                <w:szCs w:val="24"/>
              </w:rPr>
              <w:t>.49</w:t>
            </w:r>
          </w:p>
        </w:tc>
      </w:tr>
      <w:tr w:rsidR="006A6F26" w:rsidRPr="00A76258" w14:paraId="1ECD836C" w14:textId="2878583D" w:rsidTr="004E6F11">
        <w:tc>
          <w:tcPr>
            <w:tcW w:w="2074" w:type="dxa"/>
            <w:vMerge/>
            <w:tcBorders>
              <w:left w:val="nil"/>
              <w:right w:val="nil"/>
            </w:tcBorders>
          </w:tcPr>
          <w:p w14:paraId="735C25F9" w14:textId="16DE24A1" w:rsidR="006A6F26" w:rsidRPr="00A76258" w:rsidRDefault="006A6F26" w:rsidP="00DD2C57">
            <w:pPr>
              <w:spacing w:after="240" w:line="240" w:lineRule="auto"/>
              <w:ind w:left="216"/>
              <w:rPr>
                <w:szCs w:val="24"/>
              </w:rPr>
            </w:pPr>
          </w:p>
        </w:tc>
        <w:tc>
          <w:tcPr>
            <w:tcW w:w="3150" w:type="dxa"/>
            <w:tcBorders>
              <w:left w:val="nil"/>
              <w:right w:val="nil"/>
            </w:tcBorders>
          </w:tcPr>
          <w:p w14:paraId="65150F87" w14:textId="6E245195" w:rsidR="006A6F26" w:rsidRPr="00A76258" w:rsidRDefault="006A6F26" w:rsidP="00DD2C57">
            <w:pPr>
              <w:spacing w:after="240" w:line="240" w:lineRule="auto"/>
              <w:rPr>
                <w:szCs w:val="24"/>
              </w:rPr>
            </w:pPr>
            <w:r w:rsidRPr="00A76258">
              <w:rPr>
                <w:szCs w:val="24"/>
              </w:rPr>
              <w:t>Managerial</w:t>
            </w:r>
          </w:p>
        </w:tc>
        <w:tc>
          <w:tcPr>
            <w:tcW w:w="1034" w:type="dxa"/>
            <w:tcBorders>
              <w:left w:val="nil"/>
              <w:right w:val="nil"/>
            </w:tcBorders>
          </w:tcPr>
          <w:p w14:paraId="60A0AC9E" w14:textId="331151EA" w:rsidR="006A6F26" w:rsidRPr="00A76258" w:rsidRDefault="006A6F26" w:rsidP="00DD2C57">
            <w:pPr>
              <w:spacing w:after="240" w:line="240" w:lineRule="auto"/>
              <w:jc w:val="center"/>
              <w:rPr>
                <w:szCs w:val="24"/>
              </w:rPr>
            </w:pPr>
            <w:r w:rsidRPr="00A76258">
              <w:rPr>
                <w:szCs w:val="24"/>
              </w:rPr>
              <w:t>495</w:t>
            </w:r>
          </w:p>
        </w:tc>
        <w:tc>
          <w:tcPr>
            <w:tcW w:w="1034" w:type="dxa"/>
            <w:tcBorders>
              <w:left w:val="nil"/>
              <w:right w:val="nil"/>
            </w:tcBorders>
          </w:tcPr>
          <w:p w14:paraId="4565079C" w14:textId="3A803F32" w:rsidR="006A6F26" w:rsidRPr="00A76258" w:rsidRDefault="006A6F26" w:rsidP="00DD2C57">
            <w:pPr>
              <w:spacing w:after="240" w:line="240" w:lineRule="auto"/>
              <w:jc w:val="center"/>
              <w:rPr>
                <w:szCs w:val="24"/>
              </w:rPr>
            </w:pPr>
            <w:r w:rsidRPr="00A76258">
              <w:rPr>
                <w:szCs w:val="24"/>
              </w:rPr>
              <w:t>38.58</w:t>
            </w:r>
          </w:p>
        </w:tc>
        <w:tc>
          <w:tcPr>
            <w:tcW w:w="1034" w:type="dxa"/>
            <w:tcBorders>
              <w:left w:val="nil"/>
              <w:right w:val="nil"/>
            </w:tcBorders>
          </w:tcPr>
          <w:p w14:paraId="3129C110" w14:textId="5075989C" w:rsidR="006A6F26" w:rsidRPr="00A76258" w:rsidRDefault="006A6F26" w:rsidP="00DD2C57">
            <w:pPr>
              <w:spacing w:after="240" w:line="240" w:lineRule="auto"/>
              <w:jc w:val="center"/>
              <w:rPr>
                <w:szCs w:val="24"/>
              </w:rPr>
            </w:pPr>
          </w:p>
        </w:tc>
        <w:tc>
          <w:tcPr>
            <w:tcW w:w="1034" w:type="dxa"/>
            <w:tcBorders>
              <w:left w:val="nil"/>
              <w:right w:val="nil"/>
            </w:tcBorders>
          </w:tcPr>
          <w:p w14:paraId="2BDDD5C8" w14:textId="7EBDBFD7" w:rsidR="006A6F26" w:rsidRPr="00A76258" w:rsidRDefault="006A6F26" w:rsidP="00DD2C57">
            <w:pPr>
              <w:spacing w:after="240" w:line="240" w:lineRule="auto"/>
              <w:jc w:val="center"/>
              <w:rPr>
                <w:szCs w:val="24"/>
              </w:rPr>
            </w:pPr>
          </w:p>
        </w:tc>
      </w:tr>
      <w:tr w:rsidR="006A6F26" w:rsidRPr="00A76258" w14:paraId="0CEE1688" w14:textId="77777777" w:rsidTr="004E6F11">
        <w:tc>
          <w:tcPr>
            <w:tcW w:w="2074" w:type="dxa"/>
            <w:vMerge w:val="restart"/>
            <w:tcBorders>
              <w:left w:val="nil"/>
              <w:right w:val="nil"/>
            </w:tcBorders>
          </w:tcPr>
          <w:p w14:paraId="2060F8F5" w14:textId="0F3DFADB" w:rsidR="006A6F26" w:rsidRPr="00A76258" w:rsidRDefault="006A6F26" w:rsidP="00DD2C57">
            <w:pPr>
              <w:spacing w:after="240" w:line="240" w:lineRule="auto"/>
              <w:ind w:left="216"/>
              <w:rPr>
                <w:szCs w:val="24"/>
              </w:rPr>
            </w:pPr>
            <w:r w:rsidRPr="00A76258">
              <w:rPr>
                <w:szCs w:val="24"/>
              </w:rPr>
              <w:t>Formal AET</w:t>
            </w:r>
          </w:p>
        </w:tc>
        <w:tc>
          <w:tcPr>
            <w:tcW w:w="3150" w:type="dxa"/>
            <w:tcBorders>
              <w:left w:val="nil"/>
              <w:right w:val="nil"/>
            </w:tcBorders>
          </w:tcPr>
          <w:p w14:paraId="3C878FC6" w14:textId="7CD84920" w:rsidR="006A6F26" w:rsidRPr="00A76258" w:rsidRDefault="006A6F26" w:rsidP="00DD2C57">
            <w:pPr>
              <w:spacing w:after="240" w:line="240" w:lineRule="auto"/>
              <w:rPr>
                <w:szCs w:val="24"/>
              </w:rPr>
            </w:pPr>
            <w:r w:rsidRPr="00A76258">
              <w:rPr>
                <w:szCs w:val="24"/>
              </w:rPr>
              <w:t>Did not participate</w:t>
            </w:r>
          </w:p>
        </w:tc>
        <w:tc>
          <w:tcPr>
            <w:tcW w:w="1034" w:type="dxa"/>
            <w:tcBorders>
              <w:left w:val="nil"/>
              <w:right w:val="nil"/>
            </w:tcBorders>
          </w:tcPr>
          <w:p w14:paraId="377EEAB1" w14:textId="65053C0D" w:rsidR="006A6F26" w:rsidRPr="00A76258" w:rsidRDefault="006A6F26" w:rsidP="00DD2C57">
            <w:pPr>
              <w:spacing w:after="240" w:line="240" w:lineRule="auto"/>
              <w:jc w:val="center"/>
              <w:rPr>
                <w:szCs w:val="24"/>
              </w:rPr>
            </w:pPr>
            <w:r w:rsidRPr="00A76258">
              <w:rPr>
                <w:szCs w:val="24"/>
              </w:rPr>
              <w:t>1,074</w:t>
            </w:r>
          </w:p>
        </w:tc>
        <w:tc>
          <w:tcPr>
            <w:tcW w:w="1034" w:type="dxa"/>
            <w:tcBorders>
              <w:left w:val="nil"/>
              <w:right w:val="nil"/>
            </w:tcBorders>
          </w:tcPr>
          <w:p w14:paraId="2374437D" w14:textId="14DDA53A" w:rsidR="006A6F26" w:rsidRPr="00A76258" w:rsidRDefault="006A6F26" w:rsidP="00DD2C57">
            <w:pPr>
              <w:spacing w:after="240" w:line="240" w:lineRule="auto"/>
              <w:jc w:val="center"/>
              <w:rPr>
                <w:szCs w:val="24"/>
              </w:rPr>
            </w:pPr>
            <w:r w:rsidRPr="00A76258">
              <w:rPr>
                <w:szCs w:val="24"/>
              </w:rPr>
              <w:t>83.71</w:t>
            </w:r>
          </w:p>
        </w:tc>
        <w:tc>
          <w:tcPr>
            <w:tcW w:w="1034" w:type="dxa"/>
            <w:tcBorders>
              <w:left w:val="nil"/>
              <w:right w:val="nil"/>
            </w:tcBorders>
          </w:tcPr>
          <w:p w14:paraId="433B9C8E" w14:textId="5531361D" w:rsidR="006A6F26" w:rsidRPr="00A76258" w:rsidRDefault="006A6F26" w:rsidP="00DD2C57">
            <w:pPr>
              <w:spacing w:after="240" w:line="240" w:lineRule="auto"/>
              <w:jc w:val="center"/>
              <w:rPr>
                <w:szCs w:val="24"/>
              </w:rPr>
            </w:pPr>
            <w:r w:rsidRPr="00A76258">
              <w:rPr>
                <w:szCs w:val="24"/>
              </w:rPr>
              <w:t>.16</w:t>
            </w:r>
          </w:p>
        </w:tc>
        <w:tc>
          <w:tcPr>
            <w:tcW w:w="1034" w:type="dxa"/>
            <w:tcBorders>
              <w:left w:val="nil"/>
              <w:right w:val="nil"/>
            </w:tcBorders>
          </w:tcPr>
          <w:p w14:paraId="6F64E690" w14:textId="038CFC99" w:rsidR="006A6F26" w:rsidRPr="00A76258" w:rsidRDefault="006A6F26" w:rsidP="00DD2C57">
            <w:pPr>
              <w:spacing w:after="240" w:line="240" w:lineRule="auto"/>
              <w:jc w:val="center"/>
              <w:rPr>
                <w:szCs w:val="24"/>
              </w:rPr>
            </w:pPr>
            <w:r w:rsidRPr="00A76258">
              <w:rPr>
                <w:szCs w:val="24"/>
              </w:rPr>
              <w:t>.37</w:t>
            </w:r>
          </w:p>
        </w:tc>
      </w:tr>
      <w:tr w:rsidR="006A6F26" w:rsidRPr="00A76258" w14:paraId="6A0F9168" w14:textId="77777777" w:rsidTr="004E6F11">
        <w:tc>
          <w:tcPr>
            <w:tcW w:w="2074" w:type="dxa"/>
            <w:vMerge/>
            <w:tcBorders>
              <w:left w:val="nil"/>
              <w:right w:val="nil"/>
            </w:tcBorders>
          </w:tcPr>
          <w:p w14:paraId="6521D154" w14:textId="1B0574E3" w:rsidR="006A6F26" w:rsidRPr="00A76258" w:rsidRDefault="006A6F26" w:rsidP="00DD2C57">
            <w:pPr>
              <w:spacing w:after="240" w:line="240" w:lineRule="auto"/>
              <w:ind w:left="216"/>
              <w:rPr>
                <w:szCs w:val="24"/>
              </w:rPr>
            </w:pPr>
          </w:p>
        </w:tc>
        <w:tc>
          <w:tcPr>
            <w:tcW w:w="3150" w:type="dxa"/>
            <w:tcBorders>
              <w:left w:val="nil"/>
              <w:right w:val="nil"/>
            </w:tcBorders>
          </w:tcPr>
          <w:p w14:paraId="120735A7" w14:textId="107A5CAB" w:rsidR="006A6F26" w:rsidRPr="00A76258" w:rsidRDefault="006A6F26" w:rsidP="00DD2C57">
            <w:pPr>
              <w:spacing w:after="240" w:line="240" w:lineRule="auto"/>
              <w:rPr>
                <w:szCs w:val="24"/>
              </w:rPr>
            </w:pPr>
            <w:r w:rsidRPr="00A76258">
              <w:rPr>
                <w:szCs w:val="24"/>
              </w:rPr>
              <w:t>Participated</w:t>
            </w:r>
          </w:p>
        </w:tc>
        <w:tc>
          <w:tcPr>
            <w:tcW w:w="1034" w:type="dxa"/>
            <w:tcBorders>
              <w:left w:val="nil"/>
              <w:right w:val="nil"/>
            </w:tcBorders>
          </w:tcPr>
          <w:p w14:paraId="29E5A953" w14:textId="16186822" w:rsidR="006A6F26" w:rsidRPr="00A76258" w:rsidRDefault="006A6F26" w:rsidP="00DD2C57">
            <w:pPr>
              <w:spacing w:after="240" w:line="240" w:lineRule="auto"/>
              <w:jc w:val="center"/>
              <w:rPr>
                <w:szCs w:val="24"/>
              </w:rPr>
            </w:pPr>
            <w:r w:rsidRPr="00A76258">
              <w:rPr>
                <w:szCs w:val="24"/>
              </w:rPr>
              <w:t>209</w:t>
            </w:r>
          </w:p>
        </w:tc>
        <w:tc>
          <w:tcPr>
            <w:tcW w:w="1034" w:type="dxa"/>
            <w:tcBorders>
              <w:left w:val="nil"/>
              <w:right w:val="nil"/>
            </w:tcBorders>
          </w:tcPr>
          <w:p w14:paraId="4AA75060" w14:textId="415F8D75" w:rsidR="006A6F26" w:rsidRPr="00A76258" w:rsidRDefault="006A6F26" w:rsidP="00DD2C57">
            <w:pPr>
              <w:spacing w:after="240" w:line="240" w:lineRule="auto"/>
              <w:jc w:val="center"/>
              <w:rPr>
                <w:szCs w:val="24"/>
              </w:rPr>
            </w:pPr>
            <w:r w:rsidRPr="00A76258">
              <w:rPr>
                <w:szCs w:val="24"/>
              </w:rPr>
              <w:t>16.29</w:t>
            </w:r>
          </w:p>
        </w:tc>
        <w:tc>
          <w:tcPr>
            <w:tcW w:w="1034" w:type="dxa"/>
            <w:tcBorders>
              <w:left w:val="nil"/>
              <w:right w:val="nil"/>
            </w:tcBorders>
          </w:tcPr>
          <w:p w14:paraId="5D686AD7" w14:textId="2FE2EA1D" w:rsidR="006A6F26" w:rsidRPr="00A76258" w:rsidRDefault="006A6F26" w:rsidP="00DD2C57">
            <w:pPr>
              <w:spacing w:after="240" w:line="240" w:lineRule="auto"/>
              <w:jc w:val="center"/>
              <w:rPr>
                <w:szCs w:val="24"/>
              </w:rPr>
            </w:pPr>
          </w:p>
        </w:tc>
        <w:tc>
          <w:tcPr>
            <w:tcW w:w="1034" w:type="dxa"/>
            <w:tcBorders>
              <w:left w:val="nil"/>
              <w:right w:val="nil"/>
            </w:tcBorders>
          </w:tcPr>
          <w:p w14:paraId="39CF8AE0" w14:textId="77771EBB" w:rsidR="006A6F26" w:rsidRPr="00A76258" w:rsidRDefault="006A6F26" w:rsidP="00DD2C57">
            <w:pPr>
              <w:spacing w:after="240" w:line="240" w:lineRule="auto"/>
              <w:jc w:val="center"/>
              <w:rPr>
                <w:szCs w:val="24"/>
              </w:rPr>
            </w:pPr>
          </w:p>
        </w:tc>
      </w:tr>
      <w:tr w:rsidR="006A6F26" w:rsidRPr="00A76258" w14:paraId="315CAB93" w14:textId="77777777" w:rsidTr="004E6F11">
        <w:tc>
          <w:tcPr>
            <w:tcW w:w="2074" w:type="dxa"/>
            <w:vMerge w:val="restart"/>
            <w:tcBorders>
              <w:left w:val="nil"/>
              <w:right w:val="nil"/>
            </w:tcBorders>
          </w:tcPr>
          <w:p w14:paraId="63E65695" w14:textId="1171DD19" w:rsidR="006A6F26" w:rsidRPr="00A76258" w:rsidRDefault="006A6F26" w:rsidP="00DD2C57">
            <w:pPr>
              <w:spacing w:after="240" w:line="240" w:lineRule="auto"/>
              <w:ind w:left="216"/>
              <w:rPr>
                <w:szCs w:val="24"/>
              </w:rPr>
            </w:pPr>
            <w:r w:rsidRPr="00A76258">
              <w:rPr>
                <w:szCs w:val="24"/>
              </w:rPr>
              <w:t>Non-formal AET</w:t>
            </w:r>
          </w:p>
        </w:tc>
        <w:tc>
          <w:tcPr>
            <w:tcW w:w="3150" w:type="dxa"/>
            <w:tcBorders>
              <w:left w:val="nil"/>
              <w:right w:val="nil"/>
            </w:tcBorders>
          </w:tcPr>
          <w:p w14:paraId="08A5D02D" w14:textId="141B28B3" w:rsidR="006A6F26" w:rsidRPr="00A76258" w:rsidRDefault="006A6F26" w:rsidP="00DD2C57">
            <w:pPr>
              <w:spacing w:after="240" w:line="240" w:lineRule="auto"/>
              <w:rPr>
                <w:szCs w:val="24"/>
              </w:rPr>
            </w:pPr>
            <w:r w:rsidRPr="00A76258">
              <w:rPr>
                <w:szCs w:val="24"/>
              </w:rPr>
              <w:t>Did not participate</w:t>
            </w:r>
          </w:p>
        </w:tc>
        <w:tc>
          <w:tcPr>
            <w:tcW w:w="1034" w:type="dxa"/>
            <w:tcBorders>
              <w:left w:val="nil"/>
              <w:right w:val="nil"/>
            </w:tcBorders>
          </w:tcPr>
          <w:p w14:paraId="3AD9BFC7" w14:textId="09C2A8AF" w:rsidR="006A6F26" w:rsidRPr="00A76258" w:rsidRDefault="006A6F26" w:rsidP="00DD2C57">
            <w:pPr>
              <w:spacing w:after="240" w:line="240" w:lineRule="auto"/>
              <w:jc w:val="center"/>
              <w:rPr>
                <w:szCs w:val="24"/>
              </w:rPr>
            </w:pPr>
            <w:r w:rsidRPr="00A76258">
              <w:rPr>
                <w:szCs w:val="24"/>
              </w:rPr>
              <w:t>308</w:t>
            </w:r>
          </w:p>
        </w:tc>
        <w:tc>
          <w:tcPr>
            <w:tcW w:w="1034" w:type="dxa"/>
            <w:tcBorders>
              <w:left w:val="nil"/>
              <w:right w:val="nil"/>
            </w:tcBorders>
          </w:tcPr>
          <w:p w14:paraId="52DB94B8" w14:textId="0BCDF9A0" w:rsidR="006A6F26" w:rsidRPr="00A76258" w:rsidRDefault="006A6F26" w:rsidP="00DD2C57">
            <w:pPr>
              <w:spacing w:after="240" w:line="240" w:lineRule="auto"/>
              <w:jc w:val="center"/>
              <w:rPr>
                <w:szCs w:val="24"/>
              </w:rPr>
            </w:pPr>
            <w:r w:rsidRPr="00A76258">
              <w:rPr>
                <w:szCs w:val="24"/>
              </w:rPr>
              <w:t>24.01</w:t>
            </w:r>
          </w:p>
        </w:tc>
        <w:tc>
          <w:tcPr>
            <w:tcW w:w="1034" w:type="dxa"/>
            <w:tcBorders>
              <w:left w:val="nil"/>
              <w:right w:val="nil"/>
            </w:tcBorders>
          </w:tcPr>
          <w:p w14:paraId="16948C57" w14:textId="53E3B782" w:rsidR="006A6F26" w:rsidRPr="00A76258" w:rsidRDefault="006A6F26" w:rsidP="00DD2C57">
            <w:pPr>
              <w:spacing w:after="240" w:line="240" w:lineRule="auto"/>
              <w:jc w:val="center"/>
              <w:rPr>
                <w:szCs w:val="24"/>
              </w:rPr>
            </w:pPr>
            <w:r w:rsidRPr="00A76258">
              <w:rPr>
                <w:szCs w:val="24"/>
              </w:rPr>
              <w:t>.76</w:t>
            </w:r>
          </w:p>
        </w:tc>
        <w:tc>
          <w:tcPr>
            <w:tcW w:w="1034" w:type="dxa"/>
            <w:tcBorders>
              <w:left w:val="nil"/>
              <w:right w:val="nil"/>
            </w:tcBorders>
          </w:tcPr>
          <w:p w14:paraId="699C6F09" w14:textId="38499564" w:rsidR="006A6F26" w:rsidRPr="00A76258" w:rsidRDefault="006A6F26" w:rsidP="00DD2C57">
            <w:pPr>
              <w:spacing w:after="240" w:line="240" w:lineRule="auto"/>
              <w:jc w:val="center"/>
              <w:rPr>
                <w:szCs w:val="24"/>
              </w:rPr>
            </w:pPr>
            <w:r w:rsidRPr="00A76258">
              <w:rPr>
                <w:szCs w:val="24"/>
              </w:rPr>
              <w:t>.43</w:t>
            </w:r>
          </w:p>
        </w:tc>
      </w:tr>
      <w:tr w:rsidR="006A6F26" w:rsidRPr="00A76258" w14:paraId="7FA45C07" w14:textId="77777777" w:rsidTr="004E6F11">
        <w:tc>
          <w:tcPr>
            <w:tcW w:w="2074" w:type="dxa"/>
            <w:vMerge/>
            <w:tcBorders>
              <w:left w:val="nil"/>
              <w:right w:val="nil"/>
            </w:tcBorders>
          </w:tcPr>
          <w:p w14:paraId="0BE62E36" w14:textId="1FABB4CE" w:rsidR="006A6F26" w:rsidRPr="00A76258" w:rsidRDefault="006A6F26" w:rsidP="00DD2C57">
            <w:pPr>
              <w:spacing w:after="240" w:line="240" w:lineRule="auto"/>
              <w:ind w:left="216"/>
              <w:rPr>
                <w:szCs w:val="24"/>
              </w:rPr>
            </w:pPr>
          </w:p>
        </w:tc>
        <w:tc>
          <w:tcPr>
            <w:tcW w:w="3150" w:type="dxa"/>
            <w:tcBorders>
              <w:left w:val="nil"/>
              <w:right w:val="nil"/>
            </w:tcBorders>
          </w:tcPr>
          <w:p w14:paraId="36EE4268" w14:textId="70F51EE9" w:rsidR="006A6F26" w:rsidRPr="00A76258" w:rsidRDefault="006A6F26" w:rsidP="00DD2C57">
            <w:pPr>
              <w:spacing w:after="240" w:line="240" w:lineRule="auto"/>
              <w:rPr>
                <w:szCs w:val="24"/>
              </w:rPr>
            </w:pPr>
            <w:r w:rsidRPr="00A76258">
              <w:rPr>
                <w:szCs w:val="24"/>
              </w:rPr>
              <w:t>Participated</w:t>
            </w:r>
          </w:p>
        </w:tc>
        <w:tc>
          <w:tcPr>
            <w:tcW w:w="1034" w:type="dxa"/>
            <w:tcBorders>
              <w:left w:val="nil"/>
              <w:right w:val="nil"/>
            </w:tcBorders>
          </w:tcPr>
          <w:p w14:paraId="4781981C" w14:textId="77EE1D81" w:rsidR="006A6F26" w:rsidRPr="00A76258" w:rsidRDefault="006A6F26" w:rsidP="00DD2C57">
            <w:pPr>
              <w:spacing w:after="240" w:line="240" w:lineRule="auto"/>
              <w:jc w:val="center"/>
              <w:rPr>
                <w:szCs w:val="24"/>
              </w:rPr>
            </w:pPr>
            <w:r w:rsidRPr="00A76258">
              <w:rPr>
                <w:szCs w:val="24"/>
              </w:rPr>
              <w:t>975</w:t>
            </w:r>
          </w:p>
        </w:tc>
        <w:tc>
          <w:tcPr>
            <w:tcW w:w="1034" w:type="dxa"/>
            <w:tcBorders>
              <w:left w:val="nil"/>
              <w:right w:val="nil"/>
            </w:tcBorders>
          </w:tcPr>
          <w:p w14:paraId="1246DBB2" w14:textId="04EEC86A" w:rsidR="006A6F26" w:rsidRPr="00A76258" w:rsidRDefault="006A6F26" w:rsidP="00DD2C57">
            <w:pPr>
              <w:spacing w:after="240" w:line="240" w:lineRule="auto"/>
              <w:jc w:val="center"/>
              <w:rPr>
                <w:szCs w:val="24"/>
              </w:rPr>
            </w:pPr>
            <w:r w:rsidRPr="00A76258">
              <w:rPr>
                <w:szCs w:val="24"/>
              </w:rPr>
              <w:t>75.99</w:t>
            </w:r>
          </w:p>
        </w:tc>
        <w:tc>
          <w:tcPr>
            <w:tcW w:w="1034" w:type="dxa"/>
            <w:tcBorders>
              <w:left w:val="nil"/>
              <w:right w:val="nil"/>
            </w:tcBorders>
          </w:tcPr>
          <w:p w14:paraId="18878F42" w14:textId="3082754F" w:rsidR="006A6F26" w:rsidRPr="00A76258" w:rsidRDefault="006A6F26" w:rsidP="00DD2C57">
            <w:pPr>
              <w:spacing w:after="240" w:line="240" w:lineRule="auto"/>
              <w:jc w:val="center"/>
              <w:rPr>
                <w:szCs w:val="24"/>
              </w:rPr>
            </w:pPr>
          </w:p>
        </w:tc>
        <w:tc>
          <w:tcPr>
            <w:tcW w:w="1034" w:type="dxa"/>
            <w:tcBorders>
              <w:left w:val="nil"/>
              <w:right w:val="nil"/>
            </w:tcBorders>
          </w:tcPr>
          <w:p w14:paraId="23CCB765" w14:textId="79E3BACE" w:rsidR="006A6F26" w:rsidRPr="00A76258" w:rsidRDefault="006A6F26" w:rsidP="00DD2C57">
            <w:pPr>
              <w:spacing w:after="240" w:line="240" w:lineRule="auto"/>
              <w:jc w:val="center"/>
              <w:rPr>
                <w:szCs w:val="24"/>
              </w:rPr>
            </w:pPr>
          </w:p>
        </w:tc>
      </w:tr>
      <w:tr w:rsidR="00CD30D7" w:rsidRPr="00A76258" w14:paraId="44E2DE31" w14:textId="77777777" w:rsidTr="004E6F11">
        <w:tc>
          <w:tcPr>
            <w:tcW w:w="2074" w:type="dxa"/>
            <w:vMerge w:val="restart"/>
            <w:tcBorders>
              <w:left w:val="nil"/>
              <w:right w:val="nil"/>
            </w:tcBorders>
          </w:tcPr>
          <w:p w14:paraId="3A84B995" w14:textId="102D155B" w:rsidR="00CD30D7" w:rsidRPr="00A76258" w:rsidRDefault="00CD30D7" w:rsidP="00DD2C57">
            <w:pPr>
              <w:spacing w:after="240" w:line="240" w:lineRule="auto"/>
              <w:ind w:left="216"/>
              <w:rPr>
                <w:szCs w:val="24"/>
              </w:rPr>
            </w:pPr>
            <w:r w:rsidRPr="00A76258">
              <w:rPr>
                <w:szCs w:val="24"/>
              </w:rPr>
              <w:t>Informal learning</w:t>
            </w:r>
          </w:p>
        </w:tc>
        <w:tc>
          <w:tcPr>
            <w:tcW w:w="3150" w:type="dxa"/>
            <w:tcBorders>
              <w:left w:val="nil"/>
              <w:right w:val="nil"/>
            </w:tcBorders>
          </w:tcPr>
          <w:p w14:paraId="2E74DF8B" w14:textId="5C825EB9" w:rsidR="00CD30D7" w:rsidRPr="00A76258" w:rsidRDefault="00CD30D7" w:rsidP="00DD2C57">
            <w:pPr>
              <w:spacing w:after="240" w:line="240" w:lineRule="auto"/>
              <w:rPr>
                <w:szCs w:val="24"/>
              </w:rPr>
            </w:pPr>
            <w:r w:rsidRPr="00A76258">
              <w:rPr>
                <w:szCs w:val="24"/>
              </w:rPr>
              <w:t>Did not participate</w:t>
            </w:r>
          </w:p>
        </w:tc>
        <w:tc>
          <w:tcPr>
            <w:tcW w:w="1034" w:type="dxa"/>
            <w:tcBorders>
              <w:left w:val="nil"/>
              <w:right w:val="nil"/>
            </w:tcBorders>
          </w:tcPr>
          <w:p w14:paraId="3174FEF8" w14:textId="0D659F8D" w:rsidR="00CD30D7" w:rsidRPr="00A76258" w:rsidRDefault="00CD30D7" w:rsidP="00DD2C57">
            <w:pPr>
              <w:spacing w:after="240" w:line="240" w:lineRule="auto"/>
              <w:jc w:val="center"/>
              <w:rPr>
                <w:szCs w:val="24"/>
              </w:rPr>
            </w:pPr>
            <w:r w:rsidRPr="00A76258">
              <w:rPr>
                <w:szCs w:val="24"/>
              </w:rPr>
              <w:t>213</w:t>
            </w:r>
          </w:p>
        </w:tc>
        <w:tc>
          <w:tcPr>
            <w:tcW w:w="1034" w:type="dxa"/>
            <w:tcBorders>
              <w:left w:val="nil"/>
              <w:right w:val="nil"/>
            </w:tcBorders>
          </w:tcPr>
          <w:p w14:paraId="5DA9587E" w14:textId="158AAA90" w:rsidR="00CD30D7" w:rsidRPr="00A76258" w:rsidRDefault="00CD30D7" w:rsidP="00DD2C57">
            <w:pPr>
              <w:spacing w:after="240" w:line="240" w:lineRule="auto"/>
              <w:jc w:val="center"/>
              <w:rPr>
                <w:szCs w:val="24"/>
              </w:rPr>
            </w:pPr>
            <w:r w:rsidRPr="00A76258">
              <w:rPr>
                <w:szCs w:val="24"/>
              </w:rPr>
              <w:t>4.52</w:t>
            </w:r>
          </w:p>
        </w:tc>
        <w:tc>
          <w:tcPr>
            <w:tcW w:w="1034" w:type="dxa"/>
            <w:tcBorders>
              <w:left w:val="nil"/>
              <w:right w:val="nil"/>
            </w:tcBorders>
          </w:tcPr>
          <w:p w14:paraId="10D05183" w14:textId="7E747E71" w:rsidR="00CD30D7" w:rsidRPr="00A76258" w:rsidRDefault="00CD30D7" w:rsidP="00DD2C57">
            <w:pPr>
              <w:spacing w:after="240" w:line="240" w:lineRule="auto"/>
              <w:jc w:val="center"/>
              <w:rPr>
                <w:szCs w:val="24"/>
              </w:rPr>
            </w:pPr>
            <w:r w:rsidRPr="00A76258">
              <w:rPr>
                <w:szCs w:val="24"/>
              </w:rPr>
              <w:t>.83</w:t>
            </w:r>
          </w:p>
        </w:tc>
        <w:tc>
          <w:tcPr>
            <w:tcW w:w="1034" w:type="dxa"/>
            <w:tcBorders>
              <w:left w:val="nil"/>
              <w:right w:val="nil"/>
            </w:tcBorders>
          </w:tcPr>
          <w:p w14:paraId="2983EB33" w14:textId="1FC2DD5F" w:rsidR="00CD30D7" w:rsidRPr="00A76258" w:rsidRDefault="00CD30D7" w:rsidP="00DD2C57">
            <w:pPr>
              <w:spacing w:after="240" w:line="240" w:lineRule="auto"/>
              <w:jc w:val="center"/>
              <w:rPr>
                <w:szCs w:val="24"/>
              </w:rPr>
            </w:pPr>
            <w:r w:rsidRPr="00A76258">
              <w:rPr>
                <w:szCs w:val="24"/>
              </w:rPr>
              <w:t>.37</w:t>
            </w:r>
          </w:p>
        </w:tc>
      </w:tr>
      <w:tr w:rsidR="00CD30D7" w:rsidRPr="00A76258" w14:paraId="7F7C9B45" w14:textId="77777777" w:rsidTr="004E6F11">
        <w:tc>
          <w:tcPr>
            <w:tcW w:w="2074" w:type="dxa"/>
            <w:vMerge/>
            <w:tcBorders>
              <w:left w:val="nil"/>
              <w:bottom w:val="single" w:sz="4" w:space="0" w:color="auto"/>
              <w:right w:val="nil"/>
            </w:tcBorders>
          </w:tcPr>
          <w:p w14:paraId="1422295D" w14:textId="25D35E21" w:rsidR="00CD30D7" w:rsidRPr="00A76258" w:rsidRDefault="00CD30D7" w:rsidP="00DD2C57">
            <w:pPr>
              <w:spacing w:after="240" w:line="240" w:lineRule="auto"/>
              <w:ind w:left="216"/>
              <w:rPr>
                <w:szCs w:val="24"/>
              </w:rPr>
            </w:pPr>
          </w:p>
        </w:tc>
        <w:tc>
          <w:tcPr>
            <w:tcW w:w="3150" w:type="dxa"/>
            <w:tcBorders>
              <w:left w:val="nil"/>
              <w:bottom w:val="single" w:sz="4" w:space="0" w:color="auto"/>
              <w:right w:val="nil"/>
            </w:tcBorders>
          </w:tcPr>
          <w:p w14:paraId="15881058" w14:textId="1078B53A" w:rsidR="00CD30D7" w:rsidRPr="00A76258" w:rsidRDefault="00CD30D7" w:rsidP="00DD2C57">
            <w:pPr>
              <w:spacing w:after="240" w:line="240" w:lineRule="auto"/>
              <w:rPr>
                <w:szCs w:val="24"/>
              </w:rPr>
            </w:pPr>
            <w:r w:rsidRPr="00A76258">
              <w:rPr>
                <w:szCs w:val="24"/>
              </w:rPr>
              <w:t>Participated</w:t>
            </w:r>
          </w:p>
        </w:tc>
        <w:tc>
          <w:tcPr>
            <w:tcW w:w="1034" w:type="dxa"/>
            <w:tcBorders>
              <w:left w:val="nil"/>
              <w:bottom w:val="single" w:sz="4" w:space="0" w:color="auto"/>
              <w:right w:val="nil"/>
            </w:tcBorders>
          </w:tcPr>
          <w:p w14:paraId="2003DDEE" w14:textId="5B3C0B12" w:rsidR="00CD30D7" w:rsidRPr="00A76258" w:rsidRDefault="00CD30D7" w:rsidP="00DD2C57">
            <w:pPr>
              <w:spacing w:after="240" w:line="240" w:lineRule="auto"/>
              <w:jc w:val="center"/>
              <w:rPr>
                <w:szCs w:val="24"/>
              </w:rPr>
            </w:pPr>
            <w:r w:rsidRPr="00A76258">
              <w:rPr>
                <w:szCs w:val="24"/>
              </w:rPr>
              <w:t>1,065</w:t>
            </w:r>
          </w:p>
        </w:tc>
        <w:tc>
          <w:tcPr>
            <w:tcW w:w="1034" w:type="dxa"/>
            <w:tcBorders>
              <w:left w:val="nil"/>
              <w:bottom w:val="single" w:sz="4" w:space="0" w:color="auto"/>
              <w:right w:val="nil"/>
            </w:tcBorders>
          </w:tcPr>
          <w:p w14:paraId="64B45030" w14:textId="3055F058" w:rsidR="00CD30D7" w:rsidRPr="00A76258" w:rsidRDefault="00CD30D7" w:rsidP="00DD2C57">
            <w:pPr>
              <w:spacing w:after="240" w:line="240" w:lineRule="auto"/>
              <w:jc w:val="center"/>
              <w:rPr>
                <w:szCs w:val="24"/>
              </w:rPr>
            </w:pPr>
            <w:r w:rsidRPr="00A76258">
              <w:rPr>
                <w:szCs w:val="24"/>
              </w:rPr>
              <w:t>95.48</w:t>
            </w:r>
          </w:p>
        </w:tc>
        <w:tc>
          <w:tcPr>
            <w:tcW w:w="1034" w:type="dxa"/>
            <w:tcBorders>
              <w:left w:val="nil"/>
              <w:bottom w:val="single" w:sz="4" w:space="0" w:color="auto"/>
              <w:right w:val="nil"/>
            </w:tcBorders>
          </w:tcPr>
          <w:p w14:paraId="7D998D21" w14:textId="465D91E5" w:rsidR="00CD30D7" w:rsidRPr="00A76258" w:rsidRDefault="00CD30D7" w:rsidP="00DD2C57">
            <w:pPr>
              <w:spacing w:after="240" w:line="240" w:lineRule="auto"/>
              <w:jc w:val="center"/>
              <w:rPr>
                <w:szCs w:val="24"/>
              </w:rPr>
            </w:pPr>
          </w:p>
        </w:tc>
        <w:tc>
          <w:tcPr>
            <w:tcW w:w="1034" w:type="dxa"/>
            <w:tcBorders>
              <w:left w:val="nil"/>
              <w:bottom w:val="single" w:sz="4" w:space="0" w:color="auto"/>
              <w:right w:val="nil"/>
            </w:tcBorders>
          </w:tcPr>
          <w:p w14:paraId="063D79F7" w14:textId="10451C5B" w:rsidR="00CD30D7" w:rsidRPr="00A76258" w:rsidRDefault="00CD30D7" w:rsidP="00DD2C57">
            <w:pPr>
              <w:spacing w:after="240" w:line="240" w:lineRule="auto"/>
              <w:jc w:val="center"/>
              <w:rPr>
                <w:szCs w:val="24"/>
              </w:rPr>
            </w:pPr>
          </w:p>
        </w:tc>
      </w:tr>
    </w:tbl>
    <w:p w14:paraId="02A857E8" w14:textId="6298D24D" w:rsidR="006101C6" w:rsidRPr="00A76258" w:rsidRDefault="006101C6" w:rsidP="00DD2C57">
      <w:pPr>
        <w:spacing w:after="240" w:line="240" w:lineRule="auto"/>
        <w:rPr>
          <w:szCs w:val="24"/>
        </w:rPr>
      </w:pPr>
      <w:r w:rsidRPr="00A76258">
        <w:rPr>
          <w:i/>
          <w:iCs/>
          <w:szCs w:val="24"/>
        </w:rPr>
        <w:t>Note</w:t>
      </w:r>
      <w:r w:rsidRPr="00A76258">
        <w:rPr>
          <w:szCs w:val="24"/>
        </w:rPr>
        <w:t xml:space="preserve">. </w:t>
      </w:r>
      <w:r w:rsidR="003071E4" w:rsidRPr="00A76258">
        <w:rPr>
          <w:i/>
          <w:iCs/>
          <w:szCs w:val="24"/>
        </w:rPr>
        <w:t>N</w:t>
      </w:r>
      <w:r w:rsidR="003071E4" w:rsidRPr="00A76258">
        <w:rPr>
          <w:szCs w:val="24"/>
        </w:rPr>
        <w:t xml:space="preserve"> = 1,283; </w:t>
      </w:r>
      <w:r w:rsidRPr="00A76258">
        <w:rPr>
          <w:szCs w:val="24"/>
        </w:rPr>
        <w:t>AET = adult education and training, PS-TRE = problem-solving in technology-rich environments, ICT = information and communications technology.</w:t>
      </w:r>
    </w:p>
    <w:p w14:paraId="6AE18E28" w14:textId="77777777" w:rsidR="00866C70" w:rsidRPr="00A76258" w:rsidRDefault="00866C70" w:rsidP="00312974">
      <w:pPr>
        <w:pStyle w:val="Heading1"/>
        <w:rPr>
          <w:szCs w:val="24"/>
        </w:rPr>
      </w:pPr>
      <w:bookmarkStart w:id="78" w:name="_Toc130286708"/>
      <w:r w:rsidRPr="00A76258">
        <w:rPr>
          <w:szCs w:val="24"/>
        </w:rPr>
        <w:t>Determinants of Adult Education Participation using Binary Logistic Regression</w:t>
      </w:r>
      <w:bookmarkEnd w:id="78"/>
    </w:p>
    <w:p w14:paraId="67B060B9" w14:textId="426E927E" w:rsidR="00FC1001" w:rsidRPr="00A76258" w:rsidRDefault="00BC25D4" w:rsidP="00FE0A35">
      <w:pPr>
        <w:ind w:firstLine="720"/>
        <w:rPr>
          <w:szCs w:val="24"/>
        </w:rPr>
      </w:pPr>
      <w:r w:rsidRPr="00A76258">
        <w:rPr>
          <w:szCs w:val="24"/>
        </w:rPr>
        <w:t>BLR is</w:t>
      </w:r>
      <w:r w:rsidR="00FE0A35" w:rsidRPr="00A76258">
        <w:rPr>
          <w:szCs w:val="24"/>
        </w:rPr>
        <w:t xml:space="preserve"> one of</w:t>
      </w:r>
      <w:r w:rsidRPr="00A76258">
        <w:rPr>
          <w:szCs w:val="24"/>
        </w:rPr>
        <w:t xml:space="preserve"> the most common</w:t>
      </w:r>
      <w:r w:rsidR="00FE0A35" w:rsidRPr="00A76258">
        <w:rPr>
          <w:szCs w:val="24"/>
        </w:rPr>
        <w:t>ly used multivariate analysis</w:t>
      </w:r>
      <w:r w:rsidRPr="00A76258">
        <w:rPr>
          <w:szCs w:val="24"/>
        </w:rPr>
        <w:t xml:space="preserve"> method</w:t>
      </w:r>
      <w:r w:rsidR="00FE0A35" w:rsidRPr="00A76258">
        <w:rPr>
          <w:szCs w:val="24"/>
        </w:rPr>
        <w:t xml:space="preserve">s, where the dependent variable is a binary response that indicates whether an event occurs. </w:t>
      </w:r>
      <w:r w:rsidR="00294F98" w:rsidRPr="00A76258">
        <w:rPr>
          <w:szCs w:val="24"/>
        </w:rPr>
        <w:t>In order to validate the advantage of the tree-based classification algorithm over traditional OLS</w:t>
      </w:r>
      <w:r w:rsidR="009C1849" w:rsidRPr="00A76258">
        <w:rPr>
          <w:szCs w:val="24"/>
        </w:rPr>
        <w:t xml:space="preserve"> regression-based</w:t>
      </w:r>
      <w:r w:rsidR="00294F98" w:rsidRPr="00A76258">
        <w:rPr>
          <w:szCs w:val="24"/>
        </w:rPr>
        <w:t xml:space="preserve"> approaches, there is a need to </w:t>
      </w:r>
      <w:r w:rsidR="00AE1B68" w:rsidRPr="00A76258">
        <w:rPr>
          <w:szCs w:val="24"/>
        </w:rPr>
        <w:t>evaluate</w:t>
      </w:r>
      <w:r w:rsidR="00294F98" w:rsidRPr="00A76258">
        <w:rPr>
          <w:szCs w:val="24"/>
        </w:rPr>
        <w:t xml:space="preserve"> the results by comparing them. Hence, this study </w:t>
      </w:r>
      <w:r w:rsidR="00FE0A35" w:rsidRPr="00A76258">
        <w:rPr>
          <w:szCs w:val="24"/>
        </w:rPr>
        <w:t>introduce</w:t>
      </w:r>
      <w:r w:rsidR="00AE1B68" w:rsidRPr="00A76258">
        <w:rPr>
          <w:szCs w:val="24"/>
        </w:rPr>
        <w:t>d</w:t>
      </w:r>
      <w:r w:rsidR="00FE0A35" w:rsidRPr="00A76258">
        <w:rPr>
          <w:szCs w:val="24"/>
        </w:rPr>
        <w:t xml:space="preserve"> BLR analysis as a preliminary step to </w:t>
      </w:r>
      <w:r w:rsidR="00AE1B68" w:rsidRPr="00A76258">
        <w:rPr>
          <w:szCs w:val="24"/>
        </w:rPr>
        <w:t>compare</w:t>
      </w:r>
      <w:r w:rsidR="00FC1001" w:rsidRPr="00A76258">
        <w:rPr>
          <w:szCs w:val="24"/>
        </w:rPr>
        <w:t xml:space="preserve"> </w:t>
      </w:r>
      <w:r w:rsidR="00FE0A35" w:rsidRPr="00A76258">
        <w:rPr>
          <w:szCs w:val="24"/>
        </w:rPr>
        <w:t xml:space="preserve">the </w:t>
      </w:r>
      <w:r w:rsidR="005655A4" w:rsidRPr="00A76258">
        <w:rPr>
          <w:szCs w:val="24"/>
        </w:rPr>
        <w:t xml:space="preserve">results </w:t>
      </w:r>
      <w:r w:rsidR="00883428" w:rsidRPr="00A76258">
        <w:rPr>
          <w:szCs w:val="24"/>
        </w:rPr>
        <w:t>with</w:t>
      </w:r>
      <w:r w:rsidR="00FC1001" w:rsidRPr="00A76258">
        <w:rPr>
          <w:szCs w:val="24"/>
        </w:rPr>
        <w:t xml:space="preserve"> RFCs models</w:t>
      </w:r>
      <w:r w:rsidR="00FE0A35" w:rsidRPr="00A76258">
        <w:rPr>
          <w:szCs w:val="24"/>
        </w:rPr>
        <w:t xml:space="preserve">. </w:t>
      </w:r>
      <w:r w:rsidR="002D6088" w:rsidRPr="00A76258">
        <w:rPr>
          <w:szCs w:val="24"/>
        </w:rPr>
        <w:t>First, c</w:t>
      </w:r>
      <w:r w:rsidR="00FE0A35" w:rsidRPr="00A76258">
        <w:rPr>
          <w:szCs w:val="24"/>
        </w:rPr>
        <w:t>lassification accuracy</w:t>
      </w:r>
      <w:r w:rsidR="002D6088" w:rsidRPr="00A76258">
        <w:rPr>
          <w:szCs w:val="24"/>
        </w:rPr>
        <w:t xml:space="preserve"> was assessed using </w:t>
      </w:r>
      <w:r w:rsidR="00D53F0D" w:rsidRPr="00A76258">
        <w:rPr>
          <w:szCs w:val="24"/>
        </w:rPr>
        <w:t>a</w:t>
      </w:r>
      <w:r w:rsidR="002D6088" w:rsidRPr="00A76258">
        <w:rPr>
          <w:szCs w:val="24"/>
        </w:rPr>
        <w:t xml:space="preserve"> confusion matrix. Next,</w:t>
      </w:r>
      <w:r w:rsidR="00FE0A35" w:rsidRPr="00A76258">
        <w:rPr>
          <w:szCs w:val="24"/>
        </w:rPr>
        <w:t xml:space="preserve"> estimated coefficients and odds ratios</w:t>
      </w:r>
      <w:r w:rsidR="00AE1B68" w:rsidRPr="00A76258">
        <w:rPr>
          <w:szCs w:val="24"/>
        </w:rPr>
        <w:t xml:space="preserve"> of independent variables</w:t>
      </w:r>
      <w:r w:rsidR="000E5562" w:rsidRPr="00A76258">
        <w:rPr>
          <w:szCs w:val="24"/>
        </w:rPr>
        <w:t xml:space="preserve"> on adult education participation</w:t>
      </w:r>
      <w:r w:rsidR="00AE1B68" w:rsidRPr="00A76258">
        <w:rPr>
          <w:szCs w:val="24"/>
        </w:rPr>
        <w:t xml:space="preserve"> </w:t>
      </w:r>
      <w:r w:rsidR="002D6088" w:rsidRPr="00A76258">
        <w:rPr>
          <w:szCs w:val="24"/>
        </w:rPr>
        <w:t xml:space="preserve">are presented along with </w:t>
      </w:r>
      <w:r w:rsidR="000E5562" w:rsidRPr="00A76258">
        <w:rPr>
          <w:szCs w:val="24"/>
        </w:rPr>
        <w:t xml:space="preserve">the </w:t>
      </w:r>
      <w:r w:rsidR="00FE0A35" w:rsidRPr="00A76258">
        <w:rPr>
          <w:szCs w:val="24"/>
        </w:rPr>
        <w:t>explanatory power</w:t>
      </w:r>
      <w:r w:rsidR="000E5562" w:rsidRPr="00A76258">
        <w:rPr>
          <w:szCs w:val="24"/>
        </w:rPr>
        <w:t>s</w:t>
      </w:r>
      <w:r w:rsidR="00FE0A35" w:rsidRPr="00A76258">
        <w:rPr>
          <w:szCs w:val="24"/>
        </w:rPr>
        <w:t xml:space="preserve"> (</w:t>
      </w:r>
      <w:r w:rsidR="007A2769" w:rsidRPr="00A76258">
        <w:rPr>
          <w:rFonts w:cs="Times New Roman"/>
          <w:szCs w:val="24"/>
        </w:rPr>
        <w:t>pseudo-</w:t>
      </w:r>
      <w:r w:rsidR="007A2769" w:rsidRPr="00A76258">
        <w:rPr>
          <w:rFonts w:cs="Times New Roman"/>
          <w:i/>
          <w:iCs/>
          <w:szCs w:val="24"/>
        </w:rPr>
        <w:t>R</w:t>
      </w:r>
      <w:r w:rsidR="007A2769" w:rsidRPr="00A76258">
        <w:rPr>
          <w:rFonts w:cs="Times New Roman"/>
          <w:i/>
          <w:iCs/>
          <w:szCs w:val="24"/>
          <w:vertAlign w:val="superscript"/>
        </w:rPr>
        <w:t>2</w:t>
      </w:r>
      <w:r w:rsidR="002D6088" w:rsidRPr="00A76258">
        <w:rPr>
          <w:szCs w:val="24"/>
        </w:rPr>
        <w:t xml:space="preserve"> values</w:t>
      </w:r>
      <w:r w:rsidR="00FE0A35" w:rsidRPr="00A76258">
        <w:rPr>
          <w:szCs w:val="24"/>
        </w:rPr>
        <w:t>) of</w:t>
      </w:r>
      <w:r w:rsidR="002D6088" w:rsidRPr="00A76258">
        <w:rPr>
          <w:szCs w:val="24"/>
        </w:rPr>
        <w:t xml:space="preserve"> </w:t>
      </w:r>
      <w:r w:rsidR="00FE0A35" w:rsidRPr="00A76258">
        <w:rPr>
          <w:szCs w:val="24"/>
        </w:rPr>
        <w:t>BLR model</w:t>
      </w:r>
      <w:r w:rsidR="00782D4A" w:rsidRPr="00A76258">
        <w:rPr>
          <w:szCs w:val="24"/>
        </w:rPr>
        <w:t>s</w:t>
      </w:r>
      <w:r w:rsidR="002D6088" w:rsidRPr="00A76258">
        <w:rPr>
          <w:szCs w:val="24"/>
        </w:rPr>
        <w:t>.</w:t>
      </w:r>
    </w:p>
    <w:p w14:paraId="2372DBE9" w14:textId="77777777" w:rsidR="00866C70" w:rsidRPr="00A76258" w:rsidRDefault="00866C70" w:rsidP="00312974">
      <w:pPr>
        <w:pStyle w:val="Heading2"/>
        <w:rPr>
          <w:szCs w:val="24"/>
        </w:rPr>
      </w:pPr>
      <w:bookmarkStart w:id="79" w:name="_Toc130286709"/>
      <w:r w:rsidRPr="00A76258">
        <w:rPr>
          <w:szCs w:val="24"/>
        </w:rPr>
        <w:lastRenderedPageBreak/>
        <w:t>Model Performance: Classification Accuracy Assessment</w:t>
      </w:r>
      <w:bookmarkEnd w:id="79"/>
    </w:p>
    <w:p w14:paraId="5475D5A9" w14:textId="41E8217B" w:rsidR="00BB232F" w:rsidRPr="00A76258" w:rsidRDefault="004E4F79" w:rsidP="00800159">
      <w:pPr>
        <w:ind w:firstLine="720"/>
        <w:rPr>
          <w:rFonts w:cs="Times New Roman"/>
          <w:szCs w:val="24"/>
        </w:rPr>
      </w:pPr>
      <w:r w:rsidRPr="004E4F79">
        <w:rPr>
          <w:rFonts w:cs="Times New Roman"/>
          <w:szCs w:val="24"/>
        </w:rPr>
        <w:t>BLR models were validated by overall accuracy in the confusion matrix that predicts the occurrence of non-participation or participation in adult education</w:t>
      </w:r>
      <w:r w:rsidR="00D8528C" w:rsidRPr="00A76258">
        <w:rPr>
          <w:rFonts w:cs="Times New Roman"/>
          <w:szCs w:val="24"/>
        </w:rPr>
        <w:t xml:space="preserve">. </w:t>
      </w:r>
      <w:r w:rsidR="00BB232F" w:rsidRPr="00A76258">
        <w:rPr>
          <w:rFonts w:cs="Times New Roman"/>
          <w:szCs w:val="24"/>
        </w:rPr>
        <w:t>The o</w:t>
      </w:r>
      <w:r w:rsidR="00E2041E" w:rsidRPr="00A76258">
        <w:rPr>
          <w:rFonts w:cs="Times New Roman"/>
          <w:szCs w:val="24"/>
        </w:rPr>
        <w:t xml:space="preserve">verall accuracy index is used to evaluate the classification performance. The advantage of using </w:t>
      </w:r>
      <w:r w:rsidR="00BB232F" w:rsidRPr="00A76258">
        <w:rPr>
          <w:rFonts w:cs="Times New Roman"/>
          <w:szCs w:val="24"/>
        </w:rPr>
        <w:t xml:space="preserve">the </w:t>
      </w:r>
      <w:r w:rsidR="00E2041E" w:rsidRPr="00A76258">
        <w:rPr>
          <w:rFonts w:cs="Times New Roman"/>
          <w:szCs w:val="24"/>
        </w:rPr>
        <w:t>o</w:t>
      </w:r>
      <w:r w:rsidR="007C7B8A" w:rsidRPr="00A76258">
        <w:rPr>
          <w:rFonts w:cs="Times New Roman"/>
          <w:szCs w:val="24"/>
        </w:rPr>
        <w:t xml:space="preserve">verall accuracy measure is </w:t>
      </w:r>
      <w:r w:rsidR="00E2041E" w:rsidRPr="00A76258">
        <w:rPr>
          <w:rFonts w:cs="Times New Roman"/>
          <w:szCs w:val="24"/>
        </w:rPr>
        <w:t>that it</w:t>
      </w:r>
      <w:r w:rsidR="007C7B8A" w:rsidRPr="00A76258">
        <w:rPr>
          <w:rFonts w:cs="Times New Roman"/>
          <w:szCs w:val="24"/>
        </w:rPr>
        <w:t xml:space="preserve"> produc</w:t>
      </w:r>
      <w:r w:rsidR="00E2041E" w:rsidRPr="00A76258">
        <w:rPr>
          <w:rFonts w:cs="Times New Roman"/>
          <w:szCs w:val="24"/>
        </w:rPr>
        <w:t>es</w:t>
      </w:r>
      <w:r w:rsidR="007C7B8A" w:rsidRPr="00A76258">
        <w:rPr>
          <w:rFonts w:cs="Times New Roman"/>
          <w:szCs w:val="24"/>
        </w:rPr>
        <w:t xml:space="preserve"> easily interpretable results </w:t>
      </w:r>
      <w:r w:rsidR="007C7B8A" w:rsidRPr="00A76258">
        <w:rPr>
          <w:szCs w:val="24"/>
        </w:rPr>
        <w:t xml:space="preserve">– </w:t>
      </w:r>
      <w:r w:rsidR="007C7B8A" w:rsidRPr="00A76258">
        <w:rPr>
          <w:rFonts w:cs="Times New Roman"/>
          <w:szCs w:val="24"/>
        </w:rPr>
        <w:t xml:space="preserve">a proportion of the correctly classified sample units to the total number of sample units. </w:t>
      </w:r>
      <w:r w:rsidR="00616DB7" w:rsidRPr="00616DB7">
        <w:rPr>
          <w:rFonts w:cs="Times New Roman"/>
          <w:szCs w:val="24"/>
        </w:rPr>
        <w:t>The confusion matrix (see Table 4) exhibits overall classification accurac</w:t>
      </w:r>
      <w:r w:rsidR="0057325D">
        <w:rPr>
          <w:rFonts w:cs="Times New Roman"/>
          <w:szCs w:val="24"/>
        </w:rPr>
        <w:t>y scores</w:t>
      </w:r>
      <w:r w:rsidR="00616DB7" w:rsidRPr="00616DB7">
        <w:rPr>
          <w:rFonts w:cs="Times New Roman"/>
          <w:szCs w:val="24"/>
        </w:rPr>
        <w:t xml:space="preserve"> across BLR models: 84.33% for formal AET, 76.85% for non-formal AET, and 83.57% for informal learning, respectively, indicating the ratio of correctly classified individuals in adult education participation</w:t>
      </w:r>
      <w:r w:rsidR="00800159" w:rsidRPr="00A76258">
        <w:rPr>
          <w:rFonts w:cs="Times New Roman"/>
          <w:szCs w:val="24"/>
        </w:rPr>
        <w:t>.</w:t>
      </w:r>
      <w:r w:rsidR="00BB232F" w:rsidRPr="00A76258">
        <w:rPr>
          <w:rFonts w:cs="Times New Roman"/>
          <w:szCs w:val="24"/>
        </w:rPr>
        <w:t xml:space="preserve"> </w:t>
      </w:r>
      <w:r w:rsidR="00181612" w:rsidRPr="00A76258">
        <w:rPr>
          <w:rFonts w:cs="Times New Roman"/>
          <w:szCs w:val="24"/>
        </w:rPr>
        <w:t xml:space="preserve">The highest accuracy in formal AET represents </w:t>
      </w:r>
      <w:r w:rsidR="00CC4BB0" w:rsidRPr="00A76258">
        <w:rPr>
          <w:rFonts w:cs="Times New Roman"/>
          <w:szCs w:val="24"/>
        </w:rPr>
        <w:t>a better</w:t>
      </w:r>
      <w:r w:rsidR="00181612" w:rsidRPr="00A76258">
        <w:rPr>
          <w:rFonts w:cs="Times New Roman"/>
          <w:szCs w:val="24"/>
        </w:rPr>
        <w:t xml:space="preserve"> classification performance</w:t>
      </w:r>
      <w:r w:rsidR="00CC4BB0" w:rsidRPr="00A76258">
        <w:rPr>
          <w:rFonts w:cs="Times New Roman"/>
          <w:szCs w:val="24"/>
        </w:rPr>
        <w:t xml:space="preserve"> than others</w:t>
      </w:r>
      <w:r w:rsidR="00181612" w:rsidRPr="00A76258">
        <w:rPr>
          <w:rFonts w:cs="Times New Roman"/>
          <w:szCs w:val="24"/>
        </w:rPr>
        <w:t xml:space="preserve">. </w:t>
      </w:r>
      <w:r w:rsidR="00160DD7" w:rsidRPr="00160DD7">
        <w:rPr>
          <w:rFonts w:cs="Times New Roman"/>
          <w:szCs w:val="24"/>
        </w:rPr>
        <w:t xml:space="preserve">The scores are regarded as a benchmark against which to </w:t>
      </w:r>
      <w:r w:rsidR="008A44D6">
        <w:rPr>
          <w:rFonts w:cs="Times New Roman"/>
          <w:szCs w:val="24"/>
        </w:rPr>
        <w:t>evaluate</w:t>
      </w:r>
      <w:r w:rsidR="00160DD7" w:rsidRPr="00160DD7">
        <w:rPr>
          <w:rFonts w:cs="Times New Roman"/>
          <w:szCs w:val="24"/>
        </w:rPr>
        <w:t xml:space="preserve"> the accuracy of the RFCs method</w:t>
      </w:r>
      <w:r w:rsidR="00883428" w:rsidRPr="00A76258">
        <w:rPr>
          <w:rFonts w:cs="Times New Roman"/>
          <w:szCs w:val="24"/>
        </w:rPr>
        <w:t>.</w:t>
      </w:r>
    </w:p>
    <w:p w14:paraId="1671C49D" w14:textId="70F7EC80" w:rsidR="00866C70" w:rsidRPr="00A76258" w:rsidRDefault="00803423" w:rsidP="00803423">
      <w:pPr>
        <w:pStyle w:val="Caption"/>
        <w:spacing w:after="240"/>
        <w:rPr>
          <w:b/>
          <w:bCs/>
          <w:i w:val="0"/>
          <w:iCs w:val="0"/>
          <w:color w:val="auto"/>
          <w:sz w:val="24"/>
          <w:szCs w:val="24"/>
        </w:rPr>
      </w:pPr>
      <w:bookmarkStart w:id="80" w:name="_Toc129281603"/>
      <w:r w:rsidRPr="00A76258">
        <w:rPr>
          <w:b/>
          <w:bCs/>
          <w:i w:val="0"/>
          <w:iCs w:val="0"/>
          <w:color w:val="auto"/>
          <w:sz w:val="24"/>
          <w:szCs w:val="24"/>
        </w:rPr>
        <w:t xml:space="preserve">Table </w:t>
      </w:r>
      <w:r w:rsidRPr="00A76258">
        <w:rPr>
          <w:b/>
          <w:bCs/>
          <w:i w:val="0"/>
          <w:iCs w:val="0"/>
          <w:color w:val="auto"/>
          <w:sz w:val="24"/>
          <w:szCs w:val="24"/>
        </w:rPr>
        <w:fldChar w:fldCharType="begin"/>
      </w:r>
      <w:r w:rsidRPr="00A76258">
        <w:rPr>
          <w:b/>
          <w:bCs/>
          <w:i w:val="0"/>
          <w:iCs w:val="0"/>
          <w:color w:val="auto"/>
          <w:sz w:val="24"/>
          <w:szCs w:val="24"/>
        </w:rPr>
        <w:instrText xml:space="preserve"> SEQ Table \* ARABIC </w:instrText>
      </w:r>
      <w:r w:rsidRPr="00A76258">
        <w:rPr>
          <w:b/>
          <w:bCs/>
          <w:i w:val="0"/>
          <w:iCs w:val="0"/>
          <w:color w:val="auto"/>
          <w:sz w:val="24"/>
          <w:szCs w:val="24"/>
        </w:rPr>
        <w:fldChar w:fldCharType="separate"/>
      </w:r>
      <w:r w:rsidR="00C64B7C">
        <w:rPr>
          <w:b/>
          <w:bCs/>
          <w:i w:val="0"/>
          <w:iCs w:val="0"/>
          <w:noProof/>
          <w:color w:val="auto"/>
          <w:sz w:val="24"/>
          <w:szCs w:val="24"/>
        </w:rPr>
        <w:t>4</w:t>
      </w:r>
      <w:bookmarkEnd w:id="80"/>
      <w:r w:rsidRPr="00A76258">
        <w:rPr>
          <w:b/>
          <w:bCs/>
          <w:i w:val="0"/>
          <w:iCs w:val="0"/>
          <w:color w:val="auto"/>
          <w:sz w:val="24"/>
          <w:szCs w:val="24"/>
        </w:rPr>
        <w:fldChar w:fldCharType="end"/>
      </w:r>
    </w:p>
    <w:p w14:paraId="25906E96" w14:textId="473AE038" w:rsidR="00866C70" w:rsidRPr="00A76258" w:rsidRDefault="00866C70" w:rsidP="00FB6C8E">
      <w:pPr>
        <w:spacing w:after="240" w:line="240" w:lineRule="auto"/>
        <w:rPr>
          <w:i/>
          <w:iCs/>
          <w:szCs w:val="24"/>
        </w:rPr>
      </w:pPr>
      <w:bookmarkStart w:id="81" w:name="_Hlk129282266"/>
      <w:r w:rsidRPr="00A76258">
        <w:rPr>
          <w:i/>
          <w:iCs/>
          <w:szCs w:val="24"/>
        </w:rPr>
        <w:t xml:space="preserve">Classification Accuracy of </w:t>
      </w:r>
      <w:r w:rsidRPr="00A76258">
        <w:rPr>
          <w:rFonts w:cs="Times New Roman"/>
          <w:i/>
          <w:iCs/>
          <w:szCs w:val="24"/>
        </w:rPr>
        <w:t>Binary Logistic Regression</w:t>
      </w:r>
      <w:r w:rsidRPr="00A76258">
        <w:rPr>
          <w:i/>
          <w:iCs/>
          <w:szCs w:val="24"/>
        </w:rPr>
        <w:t xml:space="preserve"> Models of Adult Education Participation</w:t>
      </w:r>
      <w:bookmarkEnd w:id="81"/>
    </w:p>
    <w:tbl>
      <w:tblPr>
        <w:tblStyle w:val="TableGrid"/>
        <w:tblW w:w="938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317"/>
        <w:gridCol w:w="1699"/>
        <w:gridCol w:w="1699"/>
        <w:gridCol w:w="1699"/>
      </w:tblGrid>
      <w:tr w:rsidR="00D90932" w:rsidRPr="00A76258" w14:paraId="6BFE1786" w14:textId="77777777" w:rsidTr="004E6F11">
        <w:tc>
          <w:tcPr>
            <w:tcW w:w="1975" w:type="dxa"/>
            <w:tcBorders>
              <w:top w:val="single" w:sz="4" w:space="0" w:color="auto"/>
              <w:left w:val="nil"/>
              <w:bottom w:val="single" w:sz="4" w:space="0" w:color="auto"/>
            </w:tcBorders>
          </w:tcPr>
          <w:p w14:paraId="59886797" w14:textId="2A8B9B10" w:rsidR="00D90932" w:rsidRPr="00A76258" w:rsidRDefault="00D90932" w:rsidP="0051483B">
            <w:pPr>
              <w:spacing w:after="240" w:line="240" w:lineRule="auto"/>
              <w:rPr>
                <w:szCs w:val="24"/>
              </w:rPr>
            </w:pPr>
          </w:p>
        </w:tc>
        <w:tc>
          <w:tcPr>
            <w:tcW w:w="2317" w:type="dxa"/>
            <w:tcBorders>
              <w:top w:val="single" w:sz="4" w:space="0" w:color="auto"/>
              <w:bottom w:val="single" w:sz="4" w:space="0" w:color="auto"/>
            </w:tcBorders>
          </w:tcPr>
          <w:p w14:paraId="76519B02" w14:textId="77777777" w:rsidR="00D90932" w:rsidRPr="00A76258" w:rsidRDefault="00D90932" w:rsidP="0051483B">
            <w:pPr>
              <w:spacing w:after="240" w:line="240" w:lineRule="auto"/>
              <w:jc w:val="center"/>
              <w:rPr>
                <w:szCs w:val="24"/>
              </w:rPr>
            </w:pPr>
          </w:p>
        </w:tc>
        <w:tc>
          <w:tcPr>
            <w:tcW w:w="1699" w:type="dxa"/>
            <w:tcBorders>
              <w:top w:val="single" w:sz="4" w:space="0" w:color="auto"/>
              <w:bottom w:val="single" w:sz="4" w:space="0" w:color="auto"/>
            </w:tcBorders>
          </w:tcPr>
          <w:p w14:paraId="60FAF73A" w14:textId="165FDA97" w:rsidR="00D90932" w:rsidRPr="00A76258" w:rsidRDefault="00D90932" w:rsidP="0051483B">
            <w:pPr>
              <w:spacing w:after="240" w:line="240" w:lineRule="auto"/>
              <w:jc w:val="center"/>
              <w:rPr>
                <w:szCs w:val="24"/>
              </w:rPr>
            </w:pPr>
            <w:r w:rsidRPr="00A76258">
              <w:rPr>
                <w:szCs w:val="24"/>
              </w:rPr>
              <w:t>Observed</w:t>
            </w:r>
          </w:p>
        </w:tc>
        <w:tc>
          <w:tcPr>
            <w:tcW w:w="1699" w:type="dxa"/>
            <w:tcBorders>
              <w:top w:val="single" w:sz="4" w:space="0" w:color="auto"/>
              <w:bottom w:val="single" w:sz="4" w:space="0" w:color="auto"/>
            </w:tcBorders>
          </w:tcPr>
          <w:p w14:paraId="16EB5114" w14:textId="0A71E343" w:rsidR="00D90932" w:rsidRPr="00A76258" w:rsidRDefault="00D90932" w:rsidP="0051483B">
            <w:pPr>
              <w:spacing w:after="240" w:line="240" w:lineRule="auto"/>
              <w:jc w:val="center"/>
              <w:rPr>
                <w:szCs w:val="24"/>
              </w:rPr>
            </w:pPr>
            <w:r w:rsidRPr="00A76258">
              <w:rPr>
                <w:szCs w:val="24"/>
              </w:rPr>
              <w:t>Predicted</w:t>
            </w:r>
          </w:p>
        </w:tc>
        <w:tc>
          <w:tcPr>
            <w:tcW w:w="1699" w:type="dxa"/>
            <w:tcBorders>
              <w:top w:val="single" w:sz="4" w:space="0" w:color="auto"/>
              <w:bottom w:val="single" w:sz="4" w:space="0" w:color="auto"/>
              <w:right w:val="nil"/>
            </w:tcBorders>
          </w:tcPr>
          <w:p w14:paraId="5C921A0C" w14:textId="4092285C" w:rsidR="00D90932" w:rsidRPr="00A76258" w:rsidRDefault="00D90932" w:rsidP="0051483B">
            <w:pPr>
              <w:spacing w:after="240" w:line="240" w:lineRule="auto"/>
              <w:jc w:val="center"/>
              <w:rPr>
                <w:szCs w:val="24"/>
              </w:rPr>
            </w:pPr>
            <w:r w:rsidRPr="00A76258">
              <w:rPr>
                <w:szCs w:val="24"/>
              </w:rPr>
              <w:t>Correct prediction (</w:t>
            </w:r>
            <w:r w:rsidRPr="00A76258">
              <w:rPr>
                <w:i/>
                <w:iCs/>
                <w:szCs w:val="24"/>
              </w:rPr>
              <w:t>%</w:t>
            </w:r>
            <w:r w:rsidRPr="00A76258">
              <w:rPr>
                <w:szCs w:val="24"/>
              </w:rPr>
              <w:t>)</w:t>
            </w:r>
          </w:p>
        </w:tc>
      </w:tr>
      <w:tr w:rsidR="00D90932" w:rsidRPr="00A76258" w14:paraId="748BD1BD" w14:textId="77777777" w:rsidTr="004E6F11">
        <w:tc>
          <w:tcPr>
            <w:tcW w:w="1975" w:type="dxa"/>
            <w:tcBorders>
              <w:top w:val="single" w:sz="4" w:space="0" w:color="auto"/>
              <w:left w:val="nil"/>
              <w:bottom w:val="nil"/>
            </w:tcBorders>
          </w:tcPr>
          <w:p w14:paraId="7583731B" w14:textId="512F959A" w:rsidR="00D90932" w:rsidRPr="00A76258" w:rsidRDefault="00D90932" w:rsidP="0051483B">
            <w:pPr>
              <w:spacing w:after="240" w:line="240" w:lineRule="auto"/>
              <w:rPr>
                <w:szCs w:val="24"/>
              </w:rPr>
            </w:pPr>
            <w:r w:rsidRPr="00A76258">
              <w:rPr>
                <w:szCs w:val="24"/>
              </w:rPr>
              <w:t>Formal AET</w:t>
            </w:r>
          </w:p>
        </w:tc>
        <w:tc>
          <w:tcPr>
            <w:tcW w:w="2317" w:type="dxa"/>
            <w:tcBorders>
              <w:top w:val="single" w:sz="4" w:space="0" w:color="auto"/>
              <w:bottom w:val="nil"/>
            </w:tcBorders>
          </w:tcPr>
          <w:p w14:paraId="3258F096" w14:textId="481BE2F5" w:rsidR="00D90932" w:rsidRPr="00A76258" w:rsidRDefault="00D90932" w:rsidP="00D90932">
            <w:pPr>
              <w:spacing w:after="240" w:line="240" w:lineRule="auto"/>
              <w:rPr>
                <w:szCs w:val="24"/>
              </w:rPr>
            </w:pPr>
            <w:r w:rsidRPr="00A76258">
              <w:rPr>
                <w:szCs w:val="24"/>
              </w:rPr>
              <w:t>Did not participate</w:t>
            </w:r>
          </w:p>
        </w:tc>
        <w:tc>
          <w:tcPr>
            <w:tcW w:w="1699" w:type="dxa"/>
            <w:tcBorders>
              <w:top w:val="single" w:sz="4" w:space="0" w:color="auto"/>
              <w:bottom w:val="nil"/>
            </w:tcBorders>
          </w:tcPr>
          <w:p w14:paraId="4EE3C573" w14:textId="00AC3052" w:rsidR="00011F95" w:rsidRPr="00A76258" w:rsidRDefault="00D90932" w:rsidP="00695508">
            <w:pPr>
              <w:spacing w:after="240" w:line="240" w:lineRule="auto"/>
              <w:jc w:val="center"/>
              <w:rPr>
                <w:szCs w:val="24"/>
              </w:rPr>
            </w:pPr>
            <w:r w:rsidRPr="00A76258">
              <w:rPr>
                <w:szCs w:val="24"/>
              </w:rPr>
              <w:t>1,065</w:t>
            </w:r>
          </w:p>
        </w:tc>
        <w:tc>
          <w:tcPr>
            <w:tcW w:w="1699" w:type="dxa"/>
            <w:tcBorders>
              <w:top w:val="single" w:sz="4" w:space="0" w:color="auto"/>
              <w:bottom w:val="nil"/>
            </w:tcBorders>
          </w:tcPr>
          <w:p w14:paraId="131AA353" w14:textId="1F2F7D51" w:rsidR="00011F95" w:rsidRPr="00A76258" w:rsidRDefault="00D90932" w:rsidP="00695508">
            <w:pPr>
              <w:spacing w:after="240" w:line="240" w:lineRule="auto"/>
              <w:jc w:val="center"/>
              <w:rPr>
                <w:szCs w:val="24"/>
              </w:rPr>
            </w:pPr>
            <w:r w:rsidRPr="00A76258">
              <w:rPr>
                <w:szCs w:val="24"/>
              </w:rPr>
              <w:t>9</w:t>
            </w:r>
          </w:p>
        </w:tc>
        <w:tc>
          <w:tcPr>
            <w:tcW w:w="1699" w:type="dxa"/>
            <w:tcBorders>
              <w:top w:val="single" w:sz="4" w:space="0" w:color="auto"/>
              <w:bottom w:val="nil"/>
              <w:right w:val="nil"/>
            </w:tcBorders>
          </w:tcPr>
          <w:p w14:paraId="7FF852C2" w14:textId="76B59719" w:rsidR="00011F95" w:rsidRPr="00A76258" w:rsidRDefault="00D90932" w:rsidP="00695508">
            <w:pPr>
              <w:spacing w:after="240" w:line="240" w:lineRule="auto"/>
              <w:jc w:val="center"/>
              <w:rPr>
                <w:szCs w:val="24"/>
              </w:rPr>
            </w:pPr>
            <w:r w:rsidRPr="00A76258">
              <w:rPr>
                <w:szCs w:val="24"/>
              </w:rPr>
              <w:t>99.</w:t>
            </w:r>
            <w:r w:rsidR="002F23BB" w:rsidRPr="00A76258">
              <w:rPr>
                <w:szCs w:val="24"/>
              </w:rPr>
              <w:t>16</w:t>
            </w:r>
          </w:p>
        </w:tc>
      </w:tr>
      <w:tr w:rsidR="00D90932" w:rsidRPr="00A76258" w14:paraId="1596C2EC" w14:textId="77777777" w:rsidTr="004E6F11">
        <w:tc>
          <w:tcPr>
            <w:tcW w:w="1975" w:type="dxa"/>
            <w:tcBorders>
              <w:top w:val="nil"/>
              <w:left w:val="nil"/>
              <w:bottom w:val="nil"/>
            </w:tcBorders>
          </w:tcPr>
          <w:p w14:paraId="658C695E" w14:textId="5677E8EC" w:rsidR="00D90932" w:rsidRPr="00A76258" w:rsidRDefault="00D90932" w:rsidP="0051483B">
            <w:pPr>
              <w:spacing w:after="240" w:line="240" w:lineRule="auto"/>
              <w:rPr>
                <w:szCs w:val="24"/>
              </w:rPr>
            </w:pPr>
          </w:p>
        </w:tc>
        <w:tc>
          <w:tcPr>
            <w:tcW w:w="2317" w:type="dxa"/>
            <w:tcBorders>
              <w:top w:val="nil"/>
              <w:bottom w:val="nil"/>
            </w:tcBorders>
          </w:tcPr>
          <w:p w14:paraId="750432B7" w14:textId="780B9AB3" w:rsidR="00D90932" w:rsidRPr="00A76258" w:rsidRDefault="00D90932" w:rsidP="00D90932">
            <w:pPr>
              <w:spacing w:after="240" w:line="240" w:lineRule="auto"/>
              <w:rPr>
                <w:szCs w:val="24"/>
              </w:rPr>
            </w:pPr>
            <w:r w:rsidRPr="00A76258">
              <w:rPr>
                <w:szCs w:val="24"/>
              </w:rPr>
              <w:t>Participated</w:t>
            </w:r>
          </w:p>
        </w:tc>
        <w:tc>
          <w:tcPr>
            <w:tcW w:w="1699" w:type="dxa"/>
            <w:tcBorders>
              <w:top w:val="nil"/>
              <w:bottom w:val="nil"/>
            </w:tcBorders>
          </w:tcPr>
          <w:p w14:paraId="56B334E8" w14:textId="1A284237" w:rsidR="00011F95" w:rsidRPr="00A76258" w:rsidRDefault="00D90932" w:rsidP="00695508">
            <w:pPr>
              <w:spacing w:after="240" w:line="240" w:lineRule="auto"/>
              <w:jc w:val="center"/>
              <w:rPr>
                <w:szCs w:val="24"/>
              </w:rPr>
            </w:pPr>
            <w:r w:rsidRPr="00A76258">
              <w:rPr>
                <w:szCs w:val="24"/>
              </w:rPr>
              <w:t>192</w:t>
            </w:r>
          </w:p>
        </w:tc>
        <w:tc>
          <w:tcPr>
            <w:tcW w:w="1699" w:type="dxa"/>
            <w:tcBorders>
              <w:top w:val="nil"/>
              <w:bottom w:val="nil"/>
            </w:tcBorders>
          </w:tcPr>
          <w:p w14:paraId="3401887D" w14:textId="0F654734" w:rsidR="00011F95" w:rsidRPr="00A76258" w:rsidRDefault="00D90932" w:rsidP="00695508">
            <w:pPr>
              <w:spacing w:after="240" w:line="240" w:lineRule="auto"/>
              <w:jc w:val="center"/>
              <w:rPr>
                <w:szCs w:val="24"/>
              </w:rPr>
            </w:pPr>
            <w:r w:rsidRPr="00A76258">
              <w:rPr>
                <w:szCs w:val="24"/>
              </w:rPr>
              <w:t>17</w:t>
            </w:r>
          </w:p>
        </w:tc>
        <w:tc>
          <w:tcPr>
            <w:tcW w:w="1699" w:type="dxa"/>
            <w:tcBorders>
              <w:top w:val="nil"/>
              <w:bottom w:val="nil"/>
              <w:right w:val="nil"/>
            </w:tcBorders>
          </w:tcPr>
          <w:p w14:paraId="39DE05F1" w14:textId="5183C912" w:rsidR="00011F95" w:rsidRPr="00A76258" w:rsidRDefault="00D90932" w:rsidP="00695508">
            <w:pPr>
              <w:spacing w:after="240" w:line="240" w:lineRule="auto"/>
              <w:jc w:val="center"/>
              <w:rPr>
                <w:szCs w:val="24"/>
              </w:rPr>
            </w:pPr>
            <w:r w:rsidRPr="00A76258">
              <w:rPr>
                <w:szCs w:val="24"/>
              </w:rPr>
              <w:t>8.1</w:t>
            </w:r>
            <w:r w:rsidR="002F23BB" w:rsidRPr="00A76258">
              <w:rPr>
                <w:szCs w:val="24"/>
              </w:rPr>
              <w:t>3</w:t>
            </w:r>
          </w:p>
        </w:tc>
      </w:tr>
      <w:tr w:rsidR="00D90932" w:rsidRPr="00A76258" w14:paraId="58710AB8" w14:textId="77777777" w:rsidTr="004E6F11">
        <w:tc>
          <w:tcPr>
            <w:tcW w:w="1975" w:type="dxa"/>
            <w:tcBorders>
              <w:top w:val="nil"/>
              <w:left w:val="nil"/>
              <w:bottom w:val="nil"/>
            </w:tcBorders>
          </w:tcPr>
          <w:p w14:paraId="2A56A7BB" w14:textId="1A693F39" w:rsidR="00D90932" w:rsidRPr="00A76258" w:rsidRDefault="00D90932" w:rsidP="0051483B">
            <w:pPr>
              <w:spacing w:after="240" w:line="240" w:lineRule="auto"/>
              <w:rPr>
                <w:szCs w:val="24"/>
              </w:rPr>
            </w:pPr>
          </w:p>
        </w:tc>
        <w:tc>
          <w:tcPr>
            <w:tcW w:w="2317" w:type="dxa"/>
            <w:tcBorders>
              <w:top w:val="nil"/>
              <w:bottom w:val="nil"/>
            </w:tcBorders>
          </w:tcPr>
          <w:p w14:paraId="3CB80FEA" w14:textId="2806B53D" w:rsidR="00D90932" w:rsidRPr="00A76258" w:rsidRDefault="00D90932" w:rsidP="00D90932">
            <w:pPr>
              <w:spacing w:after="240" w:line="240" w:lineRule="auto"/>
              <w:rPr>
                <w:szCs w:val="24"/>
              </w:rPr>
            </w:pPr>
            <w:r w:rsidRPr="00A76258">
              <w:rPr>
                <w:szCs w:val="24"/>
              </w:rPr>
              <w:t>Overall accuracy (</w:t>
            </w:r>
            <w:r w:rsidRPr="00A76258">
              <w:rPr>
                <w:i/>
                <w:iCs/>
                <w:szCs w:val="24"/>
              </w:rPr>
              <w:t>%</w:t>
            </w:r>
            <w:r w:rsidRPr="00A76258">
              <w:rPr>
                <w:szCs w:val="24"/>
              </w:rPr>
              <w:t>)</w:t>
            </w:r>
          </w:p>
        </w:tc>
        <w:tc>
          <w:tcPr>
            <w:tcW w:w="1699" w:type="dxa"/>
            <w:tcBorders>
              <w:top w:val="nil"/>
              <w:bottom w:val="nil"/>
            </w:tcBorders>
          </w:tcPr>
          <w:p w14:paraId="596D768A" w14:textId="3D1A8048" w:rsidR="00D90932" w:rsidRPr="00A76258" w:rsidRDefault="00D90932" w:rsidP="0051483B">
            <w:pPr>
              <w:spacing w:after="240" w:line="240" w:lineRule="auto"/>
              <w:jc w:val="center"/>
              <w:rPr>
                <w:szCs w:val="24"/>
              </w:rPr>
            </w:pPr>
          </w:p>
        </w:tc>
        <w:tc>
          <w:tcPr>
            <w:tcW w:w="1699" w:type="dxa"/>
            <w:tcBorders>
              <w:top w:val="nil"/>
              <w:bottom w:val="nil"/>
            </w:tcBorders>
          </w:tcPr>
          <w:p w14:paraId="57698285" w14:textId="77777777" w:rsidR="00D90932" w:rsidRPr="00A76258" w:rsidRDefault="00D90932" w:rsidP="0051483B">
            <w:pPr>
              <w:spacing w:after="240" w:line="240" w:lineRule="auto"/>
              <w:jc w:val="center"/>
              <w:rPr>
                <w:szCs w:val="24"/>
              </w:rPr>
            </w:pPr>
          </w:p>
        </w:tc>
        <w:tc>
          <w:tcPr>
            <w:tcW w:w="1699" w:type="dxa"/>
            <w:tcBorders>
              <w:top w:val="nil"/>
              <w:bottom w:val="nil"/>
              <w:right w:val="nil"/>
            </w:tcBorders>
          </w:tcPr>
          <w:p w14:paraId="05C101DC" w14:textId="2F728A1A" w:rsidR="00011F95" w:rsidRPr="00A76258" w:rsidRDefault="00D90932" w:rsidP="00695508">
            <w:pPr>
              <w:spacing w:after="240" w:line="240" w:lineRule="auto"/>
              <w:jc w:val="center"/>
              <w:rPr>
                <w:szCs w:val="24"/>
              </w:rPr>
            </w:pPr>
            <w:r w:rsidRPr="00A76258">
              <w:rPr>
                <w:szCs w:val="24"/>
              </w:rPr>
              <w:t>84.3</w:t>
            </w:r>
            <w:r w:rsidR="002F23BB" w:rsidRPr="00A76258">
              <w:rPr>
                <w:szCs w:val="24"/>
              </w:rPr>
              <w:t>3</w:t>
            </w:r>
          </w:p>
        </w:tc>
      </w:tr>
      <w:tr w:rsidR="00D90932" w:rsidRPr="00A76258" w14:paraId="6935D4B5" w14:textId="77777777" w:rsidTr="004E6F11">
        <w:tc>
          <w:tcPr>
            <w:tcW w:w="1975" w:type="dxa"/>
            <w:tcBorders>
              <w:top w:val="nil"/>
              <w:left w:val="nil"/>
              <w:bottom w:val="nil"/>
            </w:tcBorders>
          </w:tcPr>
          <w:p w14:paraId="4F326787" w14:textId="7C52C8EC" w:rsidR="00D90932" w:rsidRPr="00A76258" w:rsidRDefault="00D90932" w:rsidP="00D90932">
            <w:pPr>
              <w:spacing w:after="240" w:line="240" w:lineRule="auto"/>
              <w:rPr>
                <w:szCs w:val="24"/>
              </w:rPr>
            </w:pPr>
            <w:r w:rsidRPr="00A76258">
              <w:rPr>
                <w:szCs w:val="24"/>
              </w:rPr>
              <w:t>Non-formal AET</w:t>
            </w:r>
          </w:p>
        </w:tc>
        <w:tc>
          <w:tcPr>
            <w:tcW w:w="2317" w:type="dxa"/>
            <w:tcBorders>
              <w:top w:val="nil"/>
              <w:bottom w:val="nil"/>
            </w:tcBorders>
          </w:tcPr>
          <w:p w14:paraId="59863864" w14:textId="66CE8B9B" w:rsidR="00D90932" w:rsidRPr="00A76258" w:rsidRDefault="00D90932" w:rsidP="00D90932">
            <w:pPr>
              <w:spacing w:after="240" w:line="240" w:lineRule="auto"/>
              <w:rPr>
                <w:szCs w:val="24"/>
              </w:rPr>
            </w:pPr>
            <w:r w:rsidRPr="00A76258">
              <w:rPr>
                <w:szCs w:val="24"/>
              </w:rPr>
              <w:t>Did not participate</w:t>
            </w:r>
          </w:p>
        </w:tc>
        <w:tc>
          <w:tcPr>
            <w:tcW w:w="1699" w:type="dxa"/>
            <w:tcBorders>
              <w:top w:val="nil"/>
              <w:bottom w:val="nil"/>
            </w:tcBorders>
          </w:tcPr>
          <w:p w14:paraId="5BBA77A3" w14:textId="0729581E" w:rsidR="00D90932" w:rsidRPr="00A76258" w:rsidRDefault="00D90932" w:rsidP="00D90932">
            <w:pPr>
              <w:spacing w:after="240" w:line="240" w:lineRule="auto"/>
              <w:jc w:val="center"/>
              <w:rPr>
                <w:szCs w:val="24"/>
              </w:rPr>
            </w:pPr>
            <w:r w:rsidRPr="00A76258">
              <w:rPr>
                <w:szCs w:val="24"/>
              </w:rPr>
              <w:t>72</w:t>
            </w:r>
          </w:p>
        </w:tc>
        <w:tc>
          <w:tcPr>
            <w:tcW w:w="1699" w:type="dxa"/>
            <w:tcBorders>
              <w:top w:val="nil"/>
              <w:bottom w:val="nil"/>
            </w:tcBorders>
          </w:tcPr>
          <w:p w14:paraId="1B8CA100" w14:textId="63E88D00" w:rsidR="00D90932" w:rsidRPr="00A76258" w:rsidRDefault="00D90932" w:rsidP="00D90932">
            <w:pPr>
              <w:spacing w:after="240" w:line="240" w:lineRule="auto"/>
              <w:jc w:val="center"/>
              <w:rPr>
                <w:szCs w:val="24"/>
              </w:rPr>
            </w:pPr>
            <w:r w:rsidRPr="00A76258">
              <w:rPr>
                <w:szCs w:val="24"/>
              </w:rPr>
              <w:t>236</w:t>
            </w:r>
          </w:p>
        </w:tc>
        <w:tc>
          <w:tcPr>
            <w:tcW w:w="1699" w:type="dxa"/>
            <w:tcBorders>
              <w:top w:val="nil"/>
              <w:bottom w:val="nil"/>
              <w:right w:val="nil"/>
            </w:tcBorders>
          </w:tcPr>
          <w:p w14:paraId="7D094F58" w14:textId="5E64CE80" w:rsidR="00D90932" w:rsidRPr="00A76258" w:rsidRDefault="00D90932" w:rsidP="00D90932">
            <w:pPr>
              <w:spacing w:after="240" w:line="240" w:lineRule="auto"/>
              <w:jc w:val="center"/>
              <w:rPr>
                <w:szCs w:val="24"/>
              </w:rPr>
            </w:pPr>
            <w:r w:rsidRPr="00A76258">
              <w:rPr>
                <w:szCs w:val="24"/>
              </w:rPr>
              <w:t>23.</w:t>
            </w:r>
            <w:r w:rsidR="002F23BB" w:rsidRPr="00A76258">
              <w:rPr>
                <w:szCs w:val="24"/>
              </w:rPr>
              <w:t>38</w:t>
            </w:r>
          </w:p>
        </w:tc>
      </w:tr>
      <w:tr w:rsidR="00D90932" w:rsidRPr="00A76258" w14:paraId="060EBA58" w14:textId="77777777" w:rsidTr="004E6F11">
        <w:tc>
          <w:tcPr>
            <w:tcW w:w="1975" w:type="dxa"/>
            <w:tcBorders>
              <w:top w:val="nil"/>
              <w:left w:val="nil"/>
              <w:bottom w:val="nil"/>
            </w:tcBorders>
          </w:tcPr>
          <w:p w14:paraId="28A3F7A1" w14:textId="77777777" w:rsidR="00D90932" w:rsidRPr="00A76258" w:rsidRDefault="00D90932" w:rsidP="00D90932">
            <w:pPr>
              <w:spacing w:after="240" w:line="240" w:lineRule="auto"/>
              <w:rPr>
                <w:szCs w:val="24"/>
              </w:rPr>
            </w:pPr>
          </w:p>
        </w:tc>
        <w:tc>
          <w:tcPr>
            <w:tcW w:w="2317" w:type="dxa"/>
            <w:tcBorders>
              <w:top w:val="nil"/>
              <w:bottom w:val="nil"/>
            </w:tcBorders>
          </w:tcPr>
          <w:p w14:paraId="355FAFDC" w14:textId="1CCEA73B" w:rsidR="00D90932" w:rsidRPr="00A76258" w:rsidRDefault="00D90932" w:rsidP="00D90932">
            <w:pPr>
              <w:spacing w:after="240" w:line="240" w:lineRule="auto"/>
              <w:rPr>
                <w:szCs w:val="24"/>
              </w:rPr>
            </w:pPr>
            <w:r w:rsidRPr="00A76258">
              <w:rPr>
                <w:szCs w:val="24"/>
              </w:rPr>
              <w:t>Participated</w:t>
            </w:r>
          </w:p>
        </w:tc>
        <w:tc>
          <w:tcPr>
            <w:tcW w:w="1699" w:type="dxa"/>
            <w:tcBorders>
              <w:top w:val="nil"/>
              <w:bottom w:val="nil"/>
            </w:tcBorders>
          </w:tcPr>
          <w:p w14:paraId="32EA52A1" w14:textId="2CB1E8C9" w:rsidR="00D90932" w:rsidRPr="00A76258" w:rsidRDefault="00D90932" w:rsidP="00D90932">
            <w:pPr>
              <w:spacing w:after="240" w:line="240" w:lineRule="auto"/>
              <w:jc w:val="center"/>
              <w:rPr>
                <w:szCs w:val="24"/>
              </w:rPr>
            </w:pPr>
            <w:r w:rsidRPr="00A76258">
              <w:rPr>
                <w:szCs w:val="24"/>
              </w:rPr>
              <w:t>61</w:t>
            </w:r>
          </w:p>
        </w:tc>
        <w:tc>
          <w:tcPr>
            <w:tcW w:w="1699" w:type="dxa"/>
            <w:tcBorders>
              <w:top w:val="nil"/>
              <w:bottom w:val="nil"/>
            </w:tcBorders>
          </w:tcPr>
          <w:p w14:paraId="6270BDCF" w14:textId="6D5C1D7A" w:rsidR="00D90932" w:rsidRPr="00A76258" w:rsidRDefault="00D90932" w:rsidP="00D90932">
            <w:pPr>
              <w:spacing w:after="240" w:line="240" w:lineRule="auto"/>
              <w:jc w:val="center"/>
              <w:rPr>
                <w:szCs w:val="24"/>
              </w:rPr>
            </w:pPr>
            <w:r w:rsidRPr="00A76258">
              <w:rPr>
                <w:szCs w:val="24"/>
              </w:rPr>
              <w:t>914</w:t>
            </w:r>
          </w:p>
        </w:tc>
        <w:tc>
          <w:tcPr>
            <w:tcW w:w="1699" w:type="dxa"/>
            <w:tcBorders>
              <w:top w:val="nil"/>
              <w:bottom w:val="nil"/>
              <w:right w:val="nil"/>
            </w:tcBorders>
          </w:tcPr>
          <w:p w14:paraId="1A2E8771" w14:textId="5C52F39E" w:rsidR="00D90932" w:rsidRPr="00A76258" w:rsidRDefault="00D90932" w:rsidP="00D90932">
            <w:pPr>
              <w:spacing w:after="240" w:line="240" w:lineRule="auto"/>
              <w:jc w:val="center"/>
              <w:rPr>
                <w:szCs w:val="24"/>
              </w:rPr>
            </w:pPr>
            <w:r w:rsidRPr="00A76258">
              <w:rPr>
                <w:szCs w:val="24"/>
              </w:rPr>
              <w:t>93.7</w:t>
            </w:r>
            <w:r w:rsidR="002F23BB" w:rsidRPr="00A76258">
              <w:rPr>
                <w:szCs w:val="24"/>
              </w:rPr>
              <w:t>4</w:t>
            </w:r>
          </w:p>
        </w:tc>
      </w:tr>
      <w:tr w:rsidR="00D90932" w:rsidRPr="00A76258" w14:paraId="0EA26410" w14:textId="77777777" w:rsidTr="004E6F11">
        <w:tc>
          <w:tcPr>
            <w:tcW w:w="1975" w:type="dxa"/>
            <w:tcBorders>
              <w:top w:val="nil"/>
              <w:left w:val="nil"/>
              <w:bottom w:val="nil"/>
            </w:tcBorders>
          </w:tcPr>
          <w:p w14:paraId="45F835ED" w14:textId="77777777" w:rsidR="00D90932" w:rsidRPr="00A76258" w:rsidRDefault="00D90932" w:rsidP="00D90932">
            <w:pPr>
              <w:spacing w:after="240" w:line="240" w:lineRule="auto"/>
              <w:rPr>
                <w:szCs w:val="24"/>
              </w:rPr>
            </w:pPr>
          </w:p>
        </w:tc>
        <w:tc>
          <w:tcPr>
            <w:tcW w:w="2317" w:type="dxa"/>
            <w:tcBorders>
              <w:top w:val="nil"/>
              <w:bottom w:val="nil"/>
            </w:tcBorders>
          </w:tcPr>
          <w:p w14:paraId="5E39A621" w14:textId="0F576184" w:rsidR="00D90932" w:rsidRPr="00A76258" w:rsidRDefault="00D90932" w:rsidP="00D90932">
            <w:pPr>
              <w:spacing w:after="240" w:line="240" w:lineRule="auto"/>
              <w:rPr>
                <w:szCs w:val="24"/>
              </w:rPr>
            </w:pPr>
            <w:r w:rsidRPr="00A76258">
              <w:rPr>
                <w:szCs w:val="24"/>
              </w:rPr>
              <w:t>Overall accuracy (</w:t>
            </w:r>
            <w:r w:rsidRPr="00A76258">
              <w:rPr>
                <w:i/>
                <w:iCs/>
                <w:szCs w:val="24"/>
              </w:rPr>
              <w:t>%</w:t>
            </w:r>
            <w:r w:rsidRPr="00A76258">
              <w:rPr>
                <w:szCs w:val="24"/>
              </w:rPr>
              <w:t>)</w:t>
            </w:r>
          </w:p>
        </w:tc>
        <w:tc>
          <w:tcPr>
            <w:tcW w:w="1699" w:type="dxa"/>
            <w:tcBorders>
              <w:top w:val="nil"/>
              <w:bottom w:val="nil"/>
            </w:tcBorders>
          </w:tcPr>
          <w:p w14:paraId="64A72271" w14:textId="77777777" w:rsidR="00D90932" w:rsidRPr="00A76258" w:rsidRDefault="00D90932" w:rsidP="00D90932">
            <w:pPr>
              <w:spacing w:after="240" w:line="240" w:lineRule="auto"/>
              <w:jc w:val="center"/>
              <w:rPr>
                <w:szCs w:val="24"/>
              </w:rPr>
            </w:pPr>
          </w:p>
        </w:tc>
        <w:tc>
          <w:tcPr>
            <w:tcW w:w="1699" w:type="dxa"/>
            <w:tcBorders>
              <w:top w:val="nil"/>
              <w:bottom w:val="nil"/>
            </w:tcBorders>
          </w:tcPr>
          <w:p w14:paraId="7AE13CD0" w14:textId="77777777" w:rsidR="00D90932" w:rsidRPr="00A76258" w:rsidRDefault="00D90932" w:rsidP="00D90932">
            <w:pPr>
              <w:spacing w:after="240" w:line="240" w:lineRule="auto"/>
              <w:jc w:val="center"/>
              <w:rPr>
                <w:szCs w:val="24"/>
              </w:rPr>
            </w:pPr>
          </w:p>
        </w:tc>
        <w:tc>
          <w:tcPr>
            <w:tcW w:w="1699" w:type="dxa"/>
            <w:tcBorders>
              <w:top w:val="nil"/>
              <w:bottom w:val="nil"/>
              <w:right w:val="nil"/>
            </w:tcBorders>
          </w:tcPr>
          <w:p w14:paraId="2DE6E9C1" w14:textId="5FDD84F5" w:rsidR="00D90932" w:rsidRPr="00A76258" w:rsidRDefault="00D90932" w:rsidP="00D90932">
            <w:pPr>
              <w:spacing w:after="240" w:line="240" w:lineRule="auto"/>
              <w:jc w:val="center"/>
              <w:rPr>
                <w:szCs w:val="24"/>
              </w:rPr>
            </w:pPr>
            <w:r w:rsidRPr="00A76258">
              <w:rPr>
                <w:szCs w:val="24"/>
              </w:rPr>
              <w:t>76.</w:t>
            </w:r>
            <w:r w:rsidR="002F23BB" w:rsidRPr="00A76258">
              <w:rPr>
                <w:szCs w:val="24"/>
              </w:rPr>
              <w:t>85</w:t>
            </w:r>
          </w:p>
        </w:tc>
      </w:tr>
      <w:tr w:rsidR="00D90932" w:rsidRPr="00A76258" w14:paraId="7BAA0E6C" w14:textId="77777777" w:rsidTr="004E6F11">
        <w:tc>
          <w:tcPr>
            <w:tcW w:w="1975" w:type="dxa"/>
            <w:tcBorders>
              <w:top w:val="nil"/>
              <w:left w:val="nil"/>
              <w:bottom w:val="nil"/>
            </w:tcBorders>
          </w:tcPr>
          <w:p w14:paraId="2244C496" w14:textId="0F1718AD" w:rsidR="00D90932" w:rsidRPr="00A76258" w:rsidRDefault="00D90932" w:rsidP="00D90932">
            <w:pPr>
              <w:spacing w:after="240" w:line="240" w:lineRule="auto"/>
              <w:rPr>
                <w:szCs w:val="24"/>
              </w:rPr>
            </w:pPr>
            <w:r w:rsidRPr="00A76258">
              <w:rPr>
                <w:szCs w:val="24"/>
              </w:rPr>
              <w:t>Informal learning</w:t>
            </w:r>
          </w:p>
        </w:tc>
        <w:tc>
          <w:tcPr>
            <w:tcW w:w="2317" w:type="dxa"/>
            <w:tcBorders>
              <w:top w:val="nil"/>
              <w:bottom w:val="nil"/>
            </w:tcBorders>
          </w:tcPr>
          <w:p w14:paraId="4336681D" w14:textId="68057059" w:rsidR="00D90932" w:rsidRPr="00A76258" w:rsidRDefault="00D90932" w:rsidP="00D90932">
            <w:pPr>
              <w:spacing w:after="240" w:line="240" w:lineRule="auto"/>
              <w:rPr>
                <w:szCs w:val="24"/>
              </w:rPr>
            </w:pPr>
            <w:r w:rsidRPr="00A76258">
              <w:rPr>
                <w:szCs w:val="24"/>
              </w:rPr>
              <w:t>Did not participate</w:t>
            </w:r>
          </w:p>
        </w:tc>
        <w:tc>
          <w:tcPr>
            <w:tcW w:w="1699" w:type="dxa"/>
            <w:tcBorders>
              <w:top w:val="nil"/>
              <w:bottom w:val="nil"/>
            </w:tcBorders>
          </w:tcPr>
          <w:p w14:paraId="1944EE2A" w14:textId="1876644C" w:rsidR="00D90932" w:rsidRPr="00A76258" w:rsidRDefault="00695508" w:rsidP="00D90932">
            <w:pPr>
              <w:spacing w:after="240" w:line="240" w:lineRule="auto"/>
              <w:jc w:val="center"/>
              <w:rPr>
                <w:szCs w:val="24"/>
              </w:rPr>
            </w:pPr>
            <w:r w:rsidRPr="00A76258">
              <w:rPr>
                <w:szCs w:val="24"/>
              </w:rPr>
              <w:t>13</w:t>
            </w:r>
          </w:p>
        </w:tc>
        <w:tc>
          <w:tcPr>
            <w:tcW w:w="1699" w:type="dxa"/>
            <w:tcBorders>
              <w:top w:val="nil"/>
              <w:bottom w:val="nil"/>
            </w:tcBorders>
          </w:tcPr>
          <w:p w14:paraId="04717BA2" w14:textId="07B5AD36" w:rsidR="00D90932" w:rsidRPr="00A76258" w:rsidRDefault="00695508" w:rsidP="00D90932">
            <w:pPr>
              <w:spacing w:after="240" w:line="240" w:lineRule="auto"/>
              <w:jc w:val="center"/>
              <w:rPr>
                <w:szCs w:val="24"/>
              </w:rPr>
            </w:pPr>
            <w:r w:rsidRPr="00A76258">
              <w:rPr>
                <w:szCs w:val="24"/>
              </w:rPr>
              <w:t>200</w:t>
            </w:r>
          </w:p>
        </w:tc>
        <w:tc>
          <w:tcPr>
            <w:tcW w:w="1699" w:type="dxa"/>
            <w:tcBorders>
              <w:top w:val="nil"/>
              <w:bottom w:val="nil"/>
              <w:right w:val="nil"/>
            </w:tcBorders>
          </w:tcPr>
          <w:p w14:paraId="10A09613" w14:textId="2BA525D9" w:rsidR="00D90932" w:rsidRPr="00A76258" w:rsidRDefault="00695508" w:rsidP="00D90932">
            <w:pPr>
              <w:spacing w:after="240" w:line="240" w:lineRule="auto"/>
              <w:jc w:val="center"/>
              <w:rPr>
                <w:szCs w:val="24"/>
              </w:rPr>
            </w:pPr>
            <w:r w:rsidRPr="00A76258">
              <w:rPr>
                <w:szCs w:val="24"/>
              </w:rPr>
              <w:t>6.10</w:t>
            </w:r>
          </w:p>
        </w:tc>
      </w:tr>
      <w:tr w:rsidR="00D90932" w:rsidRPr="00A76258" w14:paraId="3A18CC3D" w14:textId="77777777" w:rsidTr="004E6F11">
        <w:tc>
          <w:tcPr>
            <w:tcW w:w="1975" w:type="dxa"/>
            <w:tcBorders>
              <w:top w:val="nil"/>
              <w:left w:val="nil"/>
              <w:bottom w:val="nil"/>
            </w:tcBorders>
          </w:tcPr>
          <w:p w14:paraId="4E20A06B" w14:textId="77777777" w:rsidR="00D90932" w:rsidRPr="00A76258" w:rsidRDefault="00D90932" w:rsidP="00D90932">
            <w:pPr>
              <w:spacing w:after="240" w:line="240" w:lineRule="auto"/>
              <w:rPr>
                <w:szCs w:val="24"/>
              </w:rPr>
            </w:pPr>
          </w:p>
        </w:tc>
        <w:tc>
          <w:tcPr>
            <w:tcW w:w="2317" w:type="dxa"/>
            <w:tcBorders>
              <w:top w:val="nil"/>
              <w:bottom w:val="nil"/>
            </w:tcBorders>
          </w:tcPr>
          <w:p w14:paraId="54B71152" w14:textId="33B400EA" w:rsidR="00D90932" w:rsidRPr="00A76258" w:rsidRDefault="00D90932" w:rsidP="00D90932">
            <w:pPr>
              <w:spacing w:after="240" w:line="240" w:lineRule="auto"/>
              <w:rPr>
                <w:szCs w:val="24"/>
              </w:rPr>
            </w:pPr>
            <w:r w:rsidRPr="00A76258">
              <w:rPr>
                <w:szCs w:val="24"/>
              </w:rPr>
              <w:t>Participated</w:t>
            </w:r>
          </w:p>
        </w:tc>
        <w:tc>
          <w:tcPr>
            <w:tcW w:w="1699" w:type="dxa"/>
            <w:tcBorders>
              <w:top w:val="nil"/>
              <w:bottom w:val="nil"/>
            </w:tcBorders>
          </w:tcPr>
          <w:p w14:paraId="0E205893" w14:textId="75CB7D85" w:rsidR="00D90932" w:rsidRPr="00A76258" w:rsidRDefault="00695508" w:rsidP="00D90932">
            <w:pPr>
              <w:spacing w:after="240" w:line="240" w:lineRule="auto"/>
              <w:jc w:val="center"/>
              <w:rPr>
                <w:szCs w:val="24"/>
              </w:rPr>
            </w:pPr>
            <w:r w:rsidRPr="00A76258">
              <w:rPr>
                <w:szCs w:val="24"/>
              </w:rPr>
              <w:t>10</w:t>
            </w:r>
          </w:p>
        </w:tc>
        <w:tc>
          <w:tcPr>
            <w:tcW w:w="1699" w:type="dxa"/>
            <w:tcBorders>
              <w:top w:val="nil"/>
              <w:bottom w:val="nil"/>
            </w:tcBorders>
          </w:tcPr>
          <w:p w14:paraId="09F2B475" w14:textId="609C5F3B" w:rsidR="00D90932" w:rsidRPr="00A76258" w:rsidRDefault="00695508" w:rsidP="00D90932">
            <w:pPr>
              <w:spacing w:after="240" w:line="240" w:lineRule="auto"/>
              <w:jc w:val="center"/>
              <w:rPr>
                <w:szCs w:val="24"/>
              </w:rPr>
            </w:pPr>
            <w:r w:rsidRPr="00A76258">
              <w:rPr>
                <w:szCs w:val="24"/>
              </w:rPr>
              <w:t>1,055</w:t>
            </w:r>
          </w:p>
        </w:tc>
        <w:tc>
          <w:tcPr>
            <w:tcW w:w="1699" w:type="dxa"/>
            <w:tcBorders>
              <w:top w:val="nil"/>
              <w:bottom w:val="nil"/>
              <w:right w:val="nil"/>
            </w:tcBorders>
          </w:tcPr>
          <w:p w14:paraId="3F0190B2" w14:textId="395D9452" w:rsidR="00D90932" w:rsidRPr="00A76258" w:rsidRDefault="00D90932" w:rsidP="00D90932">
            <w:pPr>
              <w:spacing w:after="240" w:line="240" w:lineRule="auto"/>
              <w:jc w:val="center"/>
              <w:rPr>
                <w:szCs w:val="24"/>
              </w:rPr>
            </w:pPr>
            <w:r w:rsidRPr="00A76258">
              <w:rPr>
                <w:szCs w:val="24"/>
              </w:rPr>
              <w:t>99.</w:t>
            </w:r>
            <w:r w:rsidR="00695508" w:rsidRPr="00A76258">
              <w:rPr>
                <w:szCs w:val="24"/>
              </w:rPr>
              <w:t>06</w:t>
            </w:r>
          </w:p>
        </w:tc>
      </w:tr>
      <w:tr w:rsidR="00D90932" w:rsidRPr="00A76258" w14:paraId="6578B56C" w14:textId="77777777" w:rsidTr="004E6F11">
        <w:tc>
          <w:tcPr>
            <w:tcW w:w="1975" w:type="dxa"/>
            <w:tcBorders>
              <w:top w:val="nil"/>
              <w:left w:val="nil"/>
              <w:bottom w:val="single" w:sz="4" w:space="0" w:color="auto"/>
            </w:tcBorders>
          </w:tcPr>
          <w:p w14:paraId="64601640" w14:textId="77777777" w:rsidR="00D90932" w:rsidRPr="00A76258" w:rsidRDefault="00D90932" w:rsidP="00D90932">
            <w:pPr>
              <w:spacing w:after="240" w:line="240" w:lineRule="auto"/>
              <w:rPr>
                <w:szCs w:val="24"/>
              </w:rPr>
            </w:pPr>
          </w:p>
        </w:tc>
        <w:tc>
          <w:tcPr>
            <w:tcW w:w="2317" w:type="dxa"/>
            <w:tcBorders>
              <w:top w:val="nil"/>
              <w:bottom w:val="single" w:sz="4" w:space="0" w:color="auto"/>
            </w:tcBorders>
          </w:tcPr>
          <w:p w14:paraId="55428A23" w14:textId="366C99BC" w:rsidR="00D90932" w:rsidRPr="00A76258" w:rsidRDefault="00D90932" w:rsidP="00D90932">
            <w:pPr>
              <w:spacing w:after="240" w:line="240" w:lineRule="auto"/>
              <w:rPr>
                <w:szCs w:val="24"/>
              </w:rPr>
            </w:pPr>
            <w:r w:rsidRPr="00A76258">
              <w:rPr>
                <w:szCs w:val="24"/>
              </w:rPr>
              <w:t>Overall accuracy (</w:t>
            </w:r>
            <w:r w:rsidRPr="00A76258">
              <w:rPr>
                <w:i/>
                <w:iCs/>
                <w:szCs w:val="24"/>
              </w:rPr>
              <w:t>%</w:t>
            </w:r>
            <w:r w:rsidRPr="00A76258">
              <w:rPr>
                <w:szCs w:val="24"/>
              </w:rPr>
              <w:t>)</w:t>
            </w:r>
          </w:p>
        </w:tc>
        <w:tc>
          <w:tcPr>
            <w:tcW w:w="1699" w:type="dxa"/>
            <w:tcBorders>
              <w:top w:val="nil"/>
              <w:bottom w:val="single" w:sz="4" w:space="0" w:color="auto"/>
            </w:tcBorders>
          </w:tcPr>
          <w:p w14:paraId="74BA4856" w14:textId="77777777" w:rsidR="00D90932" w:rsidRPr="00A76258" w:rsidRDefault="00D90932" w:rsidP="00D90932">
            <w:pPr>
              <w:spacing w:after="240" w:line="240" w:lineRule="auto"/>
              <w:jc w:val="center"/>
              <w:rPr>
                <w:szCs w:val="24"/>
              </w:rPr>
            </w:pPr>
          </w:p>
        </w:tc>
        <w:tc>
          <w:tcPr>
            <w:tcW w:w="1699" w:type="dxa"/>
            <w:tcBorders>
              <w:top w:val="nil"/>
              <w:bottom w:val="single" w:sz="4" w:space="0" w:color="auto"/>
            </w:tcBorders>
          </w:tcPr>
          <w:p w14:paraId="29761377" w14:textId="77777777" w:rsidR="00D90932" w:rsidRPr="00A76258" w:rsidRDefault="00D90932" w:rsidP="00D90932">
            <w:pPr>
              <w:spacing w:after="240" w:line="240" w:lineRule="auto"/>
              <w:jc w:val="center"/>
              <w:rPr>
                <w:szCs w:val="24"/>
              </w:rPr>
            </w:pPr>
          </w:p>
        </w:tc>
        <w:tc>
          <w:tcPr>
            <w:tcW w:w="1699" w:type="dxa"/>
            <w:tcBorders>
              <w:top w:val="nil"/>
              <w:bottom w:val="single" w:sz="4" w:space="0" w:color="auto"/>
              <w:right w:val="nil"/>
            </w:tcBorders>
          </w:tcPr>
          <w:p w14:paraId="31D57866" w14:textId="77789191" w:rsidR="00D90932" w:rsidRPr="00A76258" w:rsidRDefault="00695508" w:rsidP="00D90932">
            <w:pPr>
              <w:spacing w:after="240" w:line="240" w:lineRule="auto"/>
              <w:jc w:val="center"/>
              <w:rPr>
                <w:szCs w:val="24"/>
              </w:rPr>
            </w:pPr>
            <w:r w:rsidRPr="00A76258">
              <w:rPr>
                <w:szCs w:val="24"/>
              </w:rPr>
              <w:t>83</w:t>
            </w:r>
            <w:r w:rsidR="00D90932" w:rsidRPr="00A76258">
              <w:rPr>
                <w:szCs w:val="24"/>
              </w:rPr>
              <w:t>.</w:t>
            </w:r>
            <w:r w:rsidRPr="00A76258">
              <w:rPr>
                <w:szCs w:val="24"/>
              </w:rPr>
              <w:t>57</w:t>
            </w:r>
          </w:p>
        </w:tc>
      </w:tr>
    </w:tbl>
    <w:p w14:paraId="07E636CF" w14:textId="58E6F16D" w:rsidR="00866C70" w:rsidRPr="00A76258" w:rsidRDefault="00866C70" w:rsidP="00FB6C8E">
      <w:pPr>
        <w:spacing w:after="240" w:line="240" w:lineRule="auto"/>
        <w:rPr>
          <w:szCs w:val="24"/>
        </w:rPr>
      </w:pPr>
      <w:r w:rsidRPr="00A76258">
        <w:rPr>
          <w:i/>
          <w:iCs/>
          <w:szCs w:val="24"/>
        </w:rPr>
        <w:t>Note</w:t>
      </w:r>
      <w:r w:rsidRPr="00A76258">
        <w:rPr>
          <w:szCs w:val="24"/>
        </w:rPr>
        <w:t xml:space="preserve">. </w:t>
      </w:r>
      <w:r w:rsidR="004522F1" w:rsidRPr="00A76258">
        <w:rPr>
          <w:i/>
          <w:iCs/>
          <w:szCs w:val="24"/>
        </w:rPr>
        <w:t>N</w:t>
      </w:r>
      <w:r w:rsidR="004522F1" w:rsidRPr="00A76258">
        <w:rPr>
          <w:szCs w:val="24"/>
        </w:rPr>
        <w:t xml:space="preserve"> = 1,283; </w:t>
      </w:r>
      <w:r w:rsidRPr="00A76258">
        <w:rPr>
          <w:szCs w:val="24"/>
        </w:rPr>
        <w:t>AET = adult education and training.</w:t>
      </w:r>
    </w:p>
    <w:p w14:paraId="25D152EE" w14:textId="77777777" w:rsidR="00866C70" w:rsidRPr="00A76258" w:rsidRDefault="00866C70" w:rsidP="00312974">
      <w:pPr>
        <w:pStyle w:val="Heading2"/>
        <w:rPr>
          <w:szCs w:val="24"/>
        </w:rPr>
      </w:pPr>
      <w:bookmarkStart w:id="82" w:name="_Toc130286710"/>
      <w:r w:rsidRPr="00A76258">
        <w:rPr>
          <w:szCs w:val="24"/>
        </w:rPr>
        <w:lastRenderedPageBreak/>
        <w:t>Estimated Coefficients of Factors and the Explanatory Power of Models</w:t>
      </w:r>
      <w:bookmarkEnd w:id="82"/>
    </w:p>
    <w:p w14:paraId="175D6D6C" w14:textId="2BB1298E" w:rsidR="00886C26" w:rsidRPr="00A76258" w:rsidRDefault="003F1F7E" w:rsidP="00D64794">
      <w:pPr>
        <w:ind w:firstLine="720"/>
        <w:rPr>
          <w:rFonts w:cs="Times New Roman"/>
          <w:szCs w:val="24"/>
        </w:rPr>
      </w:pPr>
      <w:r w:rsidRPr="00A76258">
        <w:rPr>
          <w:rFonts w:cs="Times New Roman"/>
          <w:szCs w:val="24"/>
        </w:rPr>
        <w:t>Table 4 presents t</w:t>
      </w:r>
      <w:r w:rsidR="00C514F6" w:rsidRPr="00A76258">
        <w:rPr>
          <w:rFonts w:cs="Times New Roman"/>
          <w:szCs w:val="24"/>
        </w:rPr>
        <w:t>he</w:t>
      </w:r>
      <w:r w:rsidR="00FD60A9" w:rsidRPr="00A76258">
        <w:rPr>
          <w:rFonts w:cs="Times New Roman"/>
          <w:szCs w:val="24"/>
        </w:rPr>
        <w:t xml:space="preserve"> estimated</w:t>
      </w:r>
      <w:r w:rsidR="00C514F6" w:rsidRPr="00A76258">
        <w:rPr>
          <w:rFonts w:cs="Times New Roman"/>
          <w:szCs w:val="24"/>
        </w:rPr>
        <w:t xml:space="preserve"> regression coefficients and odds ratio</w:t>
      </w:r>
      <w:r w:rsidR="00CD5916" w:rsidRPr="00A76258">
        <w:rPr>
          <w:rFonts w:cs="Times New Roman"/>
          <w:szCs w:val="24"/>
        </w:rPr>
        <w:t xml:space="preserve">s </w:t>
      </w:r>
      <w:r w:rsidR="006B0374" w:rsidRPr="00A76258">
        <w:rPr>
          <w:rFonts w:cs="Times New Roman"/>
          <w:szCs w:val="24"/>
        </w:rPr>
        <w:t xml:space="preserve">of </w:t>
      </w:r>
      <w:r w:rsidRPr="00A76258">
        <w:rPr>
          <w:rFonts w:cs="Times New Roman"/>
          <w:szCs w:val="24"/>
        </w:rPr>
        <w:t>independent variables of three BLR models</w:t>
      </w:r>
      <w:r w:rsidR="00700758">
        <w:rPr>
          <w:rFonts w:cs="Times New Roman"/>
          <w:szCs w:val="24"/>
        </w:rPr>
        <w:t>, respectively</w:t>
      </w:r>
      <w:r w:rsidR="00CD5916" w:rsidRPr="00A76258">
        <w:rPr>
          <w:rFonts w:cs="Times New Roman"/>
          <w:szCs w:val="24"/>
        </w:rPr>
        <w:t>.</w:t>
      </w:r>
      <w:r w:rsidRPr="00A76258">
        <w:rPr>
          <w:rFonts w:cs="Times New Roman"/>
          <w:szCs w:val="24"/>
        </w:rPr>
        <w:t xml:space="preserve"> </w:t>
      </w:r>
      <w:r w:rsidR="002F577B" w:rsidRPr="00A76258">
        <w:rPr>
          <w:rFonts w:cs="Times New Roman"/>
          <w:szCs w:val="24"/>
        </w:rPr>
        <w:t>Concerning</w:t>
      </w:r>
      <w:r w:rsidR="00FF605B" w:rsidRPr="00A76258">
        <w:rPr>
          <w:rFonts w:cs="Times New Roman"/>
          <w:szCs w:val="24"/>
        </w:rPr>
        <w:t xml:space="preserve"> formal AET</w:t>
      </w:r>
      <w:r w:rsidR="00700348" w:rsidRPr="00A76258">
        <w:rPr>
          <w:rFonts w:cs="Times New Roman"/>
          <w:szCs w:val="24"/>
        </w:rPr>
        <w:t xml:space="preserve"> participation</w:t>
      </w:r>
      <w:r w:rsidR="00FF605B" w:rsidRPr="00A76258">
        <w:rPr>
          <w:rFonts w:cs="Times New Roman"/>
          <w:szCs w:val="24"/>
        </w:rPr>
        <w:t>, for one unit increase in the health category, the odds increased by 1</w:t>
      </w:r>
      <w:r w:rsidR="00972851" w:rsidRPr="00A76258">
        <w:rPr>
          <w:rFonts w:cs="Times New Roman"/>
          <w:szCs w:val="24"/>
        </w:rPr>
        <w:t>9.8</w:t>
      </w:r>
      <w:r w:rsidR="00FF605B" w:rsidRPr="00A76258">
        <w:rPr>
          <w:rFonts w:cs="Times New Roman"/>
          <w:szCs w:val="24"/>
        </w:rPr>
        <w:t xml:space="preserve">%. </w:t>
      </w:r>
      <w:r w:rsidR="004606FA">
        <w:rPr>
          <w:rFonts w:cs="Times New Roman"/>
          <w:szCs w:val="24"/>
        </w:rPr>
        <w:t xml:space="preserve">Regarding </w:t>
      </w:r>
      <w:r w:rsidR="009C6C6C" w:rsidRPr="00A76258">
        <w:rPr>
          <w:rFonts w:cs="Times New Roman"/>
          <w:szCs w:val="24"/>
        </w:rPr>
        <w:t>skills proficiency</w:t>
      </w:r>
      <w:r w:rsidR="004606FA">
        <w:rPr>
          <w:rFonts w:cs="Times New Roman"/>
          <w:szCs w:val="24"/>
        </w:rPr>
        <w:t xml:space="preserve">, the </w:t>
      </w:r>
      <w:r w:rsidR="00BA7B4F" w:rsidRPr="00A76258">
        <w:rPr>
          <w:rFonts w:cs="Times New Roman"/>
          <w:szCs w:val="24"/>
        </w:rPr>
        <w:t>results</w:t>
      </w:r>
      <w:r w:rsidR="004606FA">
        <w:rPr>
          <w:rFonts w:cs="Times New Roman"/>
          <w:szCs w:val="24"/>
        </w:rPr>
        <w:t xml:space="preserve"> show conflicting findings</w:t>
      </w:r>
      <w:r w:rsidR="00BA7B4F" w:rsidRPr="00A76258">
        <w:rPr>
          <w:rFonts w:cs="Times New Roman"/>
          <w:szCs w:val="24"/>
        </w:rPr>
        <w:t>:</w:t>
      </w:r>
      <w:r w:rsidR="009C6C6C" w:rsidRPr="00A76258">
        <w:rPr>
          <w:rFonts w:cs="Times New Roman"/>
          <w:szCs w:val="24"/>
        </w:rPr>
        <w:t xml:space="preserve"> </w:t>
      </w:r>
      <w:r w:rsidR="00442694" w:rsidRPr="00A76258">
        <w:rPr>
          <w:rFonts w:cs="Times New Roman"/>
          <w:szCs w:val="24"/>
        </w:rPr>
        <w:t>the odds decreased by 1.4 % for literacy, whereas</w:t>
      </w:r>
      <w:r w:rsidR="00BF6234" w:rsidRPr="00A76258">
        <w:rPr>
          <w:rFonts w:cs="Times New Roman"/>
          <w:szCs w:val="24"/>
        </w:rPr>
        <w:t xml:space="preserve"> it</w:t>
      </w:r>
      <w:r w:rsidR="00442694" w:rsidRPr="00A76258">
        <w:rPr>
          <w:rFonts w:cs="Times New Roman"/>
          <w:szCs w:val="24"/>
        </w:rPr>
        <w:t xml:space="preserve"> increased by 1.2% </w:t>
      </w:r>
      <w:r w:rsidR="00700348" w:rsidRPr="00A76258">
        <w:rPr>
          <w:rFonts w:cs="Times New Roman"/>
          <w:szCs w:val="24"/>
        </w:rPr>
        <w:t xml:space="preserve">for PS-TRE. The odds increased by 44.4% for working adults </w:t>
      </w:r>
      <w:r w:rsidR="00BA7B4F" w:rsidRPr="00A76258">
        <w:rPr>
          <w:rFonts w:cs="Times New Roman"/>
          <w:szCs w:val="24"/>
        </w:rPr>
        <w:t>with</w:t>
      </w:r>
      <w:r w:rsidR="00700348" w:rsidRPr="00A76258">
        <w:rPr>
          <w:rFonts w:cs="Times New Roman"/>
          <w:szCs w:val="24"/>
        </w:rPr>
        <w:t xml:space="preserve"> higher</w:t>
      </w:r>
      <w:r w:rsidR="007A7E7A">
        <w:rPr>
          <w:rFonts w:cs="Times New Roman"/>
          <w:szCs w:val="24"/>
        </w:rPr>
        <w:t xml:space="preserve"> levels of</w:t>
      </w:r>
      <w:r w:rsidR="00700348" w:rsidRPr="00A76258">
        <w:rPr>
          <w:rFonts w:cs="Times New Roman"/>
          <w:szCs w:val="24"/>
        </w:rPr>
        <w:t xml:space="preserve"> learning attitudes. Compared to working adults </w:t>
      </w:r>
      <w:r w:rsidR="00835BF4" w:rsidRPr="00A76258">
        <w:rPr>
          <w:rFonts w:cs="Times New Roman"/>
          <w:szCs w:val="24"/>
        </w:rPr>
        <w:t>with</w:t>
      </w:r>
      <w:r w:rsidR="00700348" w:rsidRPr="00A76258">
        <w:rPr>
          <w:rFonts w:cs="Times New Roman"/>
          <w:szCs w:val="24"/>
        </w:rPr>
        <w:t xml:space="preserve"> part-time jobs and working in</w:t>
      </w:r>
      <w:r w:rsidR="00BA7B4F" w:rsidRPr="00A76258">
        <w:rPr>
          <w:rFonts w:cs="Times New Roman"/>
          <w:szCs w:val="24"/>
        </w:rPr>
        <w:t xml:space="preserve"> the</w:t>
      </w:r>
      <w:r w:rsidR="00700348" w:rsidRPr="00A76258">
        <w:rPr>
          <w:rFonts w:cs="Times New Roman"/>
          <w:szCs w:val="24"/>
        </w:rPr>
        <w:t xml:space="preserve"> private sector, those </w:t>
      </w:r>
      <w:r w:rsidR="00835BF4" w:rsidRPr="00A76258">
        <w:rPr>
          <w:rFonts w:cs="Times New Roman"/>
          <w:szCs w:val="24"/>
        </w:rPr>
        <w:t xml:space="preserve">with </w:t>
      </w:r>
      <w:r w:rsidR="00700348" w:rsidRPr="00A76258">
        <w:rPr>
          <w:rFonts w:cs="Times New Roman"/>
          <w:szCs w:val="24"/>
        </w:rPr>
        <w:t xml:space="preserve">full-time jobs and </w:t>
      </w:r>
      <w:r w:rsidR="00835BF4" w:rsidRPr="00A76258">
        <w:rPr>
          <w:rFonts w:cs="Times New Roman"/>
          <w:szCs w:val="24"/>
        </w:rPr>
        <w:t xml:space="preserve">employed </w:t>
      </w:r>
      <w:r w:rsidR="00700348" w:rsidRPr="00A76258">
        <w:rPr>
          <w:rFonts w:cs="Times New Roman"/>
          <w:szCs w:val="24"/>
        </w:rPr>
        <w:t xml:space="preserve">in </w:t>
      </w:r>
      <w:r w:rsidR="00BA7B4F" w:rsidRPr="00A76258">
        <w:rPr>
          <w:rFonts w:cs="Times New Roman"/>
          <w:szCs w:val="24"/>
        </w:rPr>
        <w:t xml:space="preserve">the </w:t>
      </w:r>
      <w:r w:rsidR="00700348" w:rsidRPr="00A76258">
        <w:rPr>
          <w:rFonts w:cs="Times New Roman"/>
          <w:szCs w:val="24"/>
        </w:rPr>
        <w:t xml:space="preserve">public sector were 2.49 and 1.37 times more likely to participate in formal AET, respectively. </w:t>
      </w:r>
      <w:r w:rsidR="00BA5D82" w:rsidRPr="00A76258">
        <w:rPr>
          <w:rFonts w:cs="Times New Roman"/>
          <w:szCs w:val="24"/>
        </w:rPr>
        <w:t xml:space="preserve">Working adults </w:t>
      </w:r>
      <w:r w:rsidR="0023227D">
        <w:rPr>
          <w:rFonts w:cs="Times New Roman"/>
          <w:szCs w:val="24"/>
        </w:rPr>
        <w:t>with</w:t>
      </w:r>
      <w:r w:rsidR="00BA5D82" w:rsidRPr="00A76258">
        <w:rPr>
          <w:rFonts w:cs="Times New Roman"/>
          <w:szCs w:val="24"/>
        </w:rPr>
        <w:t xml:space="preserve"> managerial </w:t>
      </w:r>
      <w:r w:rsidR="001C5168">
        <w:rPr>
          <w:rFonts w:cs="Times New Roman"/>
          <w:szCs w:val="24"/>
        </w:rPr>
        <w:t>positions</w:t>
      </w:r>
      <w:r w:rsidR="00BA5D82" w:rsidRPr="00A76258">
        <w:rPr>
          <w:rFonts w:cs="Times New Roman"/>
          <w:szCs w:val="24"/>
        </w:rPr>
        <w:t xml:space="preserve"> </w:t>
      </w:r>
      <w:r w:rsidR="00972851" w:rsidRPr="00A76258">
        <w:rPr>
          <w:rFonts w:cs="Times New Roman"/>
          <w:szCs w:val="24"/>
        </w:rPr>
        <w:t xml:space="preserve">were less likely </w:t>
      </w:r>
      <w:r w:rsidR="00BF6234" w:rsidRPr="00A76258">
        <w:rPr>
          <w:rFonts w:cs="Times New Roman"/>
          <w:szCs w:val="24"/>
        </w:rPr>
        <w:t xml:space="preserve">to </w:t>
      </w:r>
      <w:r w:rsidR="00972851" w:rsidRPr="00A76258">
        <w:rPr>
          <w:rFonts w:cs="Times New Roman"/>
          <w:szCs w:val="24"/>
        </w:rPr>
        <w:t>participate in formal AET by 31.6%. For one unit increase in the working time category, the odds decreased by 24.2%. The odds increased by 46.7% for working adults who frequently use literacy skills at work.</w:t>
      </w:r>
    </w:p>
    <w:p w14:paraId="342B0CDE" w14:textId="458637E9" w:rsidR="00886C26" w:rsidRPr="00A76258" w:rsidRDefault="002F577B" w:rsidP="00D64794">
      <w:pPr>
        <w:ind w:firstLine="720"/>
        <w:rPr>
          <w:rFonts w:cs="Times New Roman"/>
          <w:szCs w:val="24"/>
        </w:rPr>
      </w:pPr>
      <w:r w:rsidRPr="00A76258">
        <w:rPr>
          <w:rFonts w:cs="Times New Roman"/>
          <w:szCs w:val="24"/>
        </w:rPr>
        <w:t xml:space="preserve">When looking at </w:t>
      </w:r>
      <w:r w:rsidR="00BA7B4F" w:rsidRPr="00A76258">
        <w:rPr>
          <w:rFonts w:cs="Times New Roman"/>
          <w:szCs w:val="24"/>
        </w:rPr>
        <w:t xml:space="preserve">non-formal AET participation, </w:t>
      </w:r>
      <w:r w:rsidR="005E12CE" w:rsidRPr="00A76258">
        <w:rPr>
          <w:rFonts w:cs="Times New Roman"/>
          <w:szCs w:val="24"/>
        </w:rPr>
        <w:t>no individual-level factors</w:t>
      </w:r>
      <w:r w:rsidR="00B57AE2" w:rsidRPr="00A76258">
        <w:rPr>
          <w:rFonts w:cs="Times New Roman"/>
          <w:szCs w:val="24"/>
        </w:rPr>
        <w:t xml:space="preserve"> </w:t>
      </w:r>
      <w:r w:rsidR="00D32F4A" w:rsidRPr="00A76258">
        <w:rPr>
          <w:rFonts w:cs="Times New Roman"/>
          <w:szCs w:val="24"/>
        </w:rPr>
        <w:t>were</w:t>
      </w:r>
      <w:r w:rsidR="005E12CE" w:rsidRPr="00A76258">
        <w:rPr>
          <w:rFonts w:cs="Times New Roman"/>
          <w:szCs w:val="24"/>
        </w:rPr>
        <w:t xml:space="preserve"> </w:t>
      </w:r>
      <w:r w:rsidR="00BA7B4F" w:rsidRPr="00A76258">
        <w:rPr>
          <w:rFonts w:cs="Times New Roman"/>
          <w:szCs w:val="24"/>
        </w:rPr>
        <w:t>statistically significant;</w:t>
      </w:r>
      <w:r w:rsidR="00F41771" w:rsidRPr="00A76258">
        <w:rPr>
          <w:rFonts w:cs="Times New Roman"/>
          <w:szCs w:val="24"/>
        </w:rPr>
        <w:t xml:space="preserve"> but </w:t>
      </w:r>
      <w:r w:rsidR="00027D5F">
        <w:rPr>
          <w:rFonts w:cs="Times New Roman"/>
          <w:szCs w:val="24"/>
        </w:rPr>
        <w:t xml:space="preserve">effects of </w:t>
      </w:r>
      <w:r w:rsidR="00F41771" w:rsidRPr="00A76258">
        <w:rPr>
          <w:rFonts w:cs="Times New Roman"/>
          <w:szCs w:val="24"/>
        </w:rPr>
        <w:t xml:space="preserve">several work-related factors </w:t>
      </w:r>
      <w:r w:rsidR="00835BF4" w:rsidRPr="00A76258">
        <w:rPr>
          <w:rFonts w:cs="Times New Roman"/>
          <w:szCs w:val="24"/>
        </w:rPr>
        <w:t>were discovered</w:t>
      </w:r>
      <w:r w:rsidR="00B57AE2" w:rsidRPr="00A76258">
        <w:rPr>
          <w:rFonts w:cs="Times New Roman"/>
          <w:szCs w:val="24"/>
        </w:rPr>
        <w:t xml:space="preserve">. </w:t>
      </w:r>
      <w:r w:rsidR="000F0FDD" w:rsidRPr="00A76258">
        <w:rPr>
          <w:rFonts w:cs="Times New Roman"/>
          <w:szCs w:val="24"/>
        </w:rPr>
        <w:t xml:space="preserve">Compared to working adults in </w:t>
      </w:r>
      <w:r w:rsidR="00D32F4A" w:rsidRPr="00A76258">
        <w:rPr>
          <w:rFonts w:cs="Times New Roman"/>
          <w:szCs w:val="24"/>
        </w:rPr>
        <w:t xml:space="preserve">the </w:t>
      </w:r>
      <w:r w:rsidR="000F0FDD" w:rsidRPr="00A76258">
        <w:rPr>
          <w:rFonts w:cs="Times New Roman"/>
          <w:szCs w:val="24"/>
        </w:rPr>
        <w:t xml:space="preserve">private sector, those </w:t>
      </w:r>
      <w:r w:rsidR="00284F73">
        <w:rPr>
          <w:rFonts w:cs="Times New Roman"/>
          <w:szCs w:val="24"/>
        </w:rPr>
        <w:t xml:space="preserve">are </w:t>
      </w:r>
      <w:r w:rsidR="000F0FDD" w:rsidRPr="00A76258">
        <w:rPr>
          <w:rFonts w:cs="Times New Roman"/>
          <w:szCs w:val="24"/>
        </w:rPr>
        <w:t xml:space="preserve">employed in </w:t>
      </w:r>
      <w:r w:rsidR="00D32F4A" w:rsidRPr="00A76258">
        <w:rPr>
          <w:rFonts w:cs="Times New Roman"/>
          <w:szCs w:val="24"/>
        </w:rPr>
        <w:t xml:space="preserve">the </w:t>
      </w:r>
      <w:r w:rsidR="000F0FDD" w:rsidRPr="00A76258">
        <w:rPr>
          <w:rFonts w:cs="Times New Roman"/>
          <w:szCs w:val="24"/>
        </w:rPr>
        <w:t>public sector w</w:t>
      </w:r>
      <w:r w:rsidR="00BF6234" w:rsidRPr="00A76258">
        <w:rPr>
          <w:rFonts w:cs="Times New Roman"/>
          <w:szCs w:val="24"/>
        </w:rPr>
        <w:t>ere</w:t>
      </w:r>
      <w:r w:rsidR="000F0FDD" w:rsidRPr="00A76258">
        <w:rPr>
          <w:rFonts w:cs="Times New Roman"/>
          <w:szCs w:val="24"/>
        </w:rPr>
        <w:t xml:space="preserve"> 1.93 times more likely to participate in non-formal AET. </w:t>
      </w:r>
      <w:r w:rsidR="00EC72C9" w:rsidRPr="00A76258">
        <w:rPr>
          <w:rFonts w:cs="Times New Roman"/>
          <w:szCs w:val="24"/>
        </w:rPr>
        <w:t xml:space="preserve">The odds increased by 24.3% for working adults </w:t>
      </w:r>
      <w:r w:rsidR="00F61E90">
        <w:rPr>
          <w:rFonts w:cs="Times New Roman"/>
          <w:szCs w:val="24"/>
        </w:rPr>
        <w:t>who belong to</w:t>
      </w:r>
      <w:r w:rsidR="00EC72C9" w:rsidRPr="00A76258">
        <w:rPr>
          <w:rFonts w:cs="Times New Roman"/>
          <w:szCs w:val="24"/>
        </w:rPr>
        <w:t xml:space="preserve"> large organizations. The odds increased by 95.7% for literacy skill use at work.</w:t>
      </w:r>
    </w:p>
    <w:p w14:paraId="05F97C96" w14:textId="592E15A1" w:rsidR="00BA7B4F" w:rsidRPr="00A76258" w:rsidRDefault="00ED2006" w:rsidP="00D64794">
      <w:pPr>
        <w:ind w:firstLine="720"/>
        <w:rPr>
          <w:rFonts w:cs="Times New Roman"/>
          <w:szCs w:val="24"/>
        </w:rPr>
      </w:pPr>
      <w:r w:rsidRPr="00A76258">
        <w:rPr>
          <w:rFonts w:cs="Times New Roman"/>
          <w:szCs w:val="24"/>
        </w:rPr>
        <w:t>For</w:t>
      </w:r>
      <w:r w:rsidR="00D641AB" w:rsidRPr="00A76258">
        <w:rPr>
          <w:rFonts w:cs="Times New Roman"/>
          <w:szCs w:val="24"/>
        </w:rPr>
        <w:t xml:space="preserve"> </w:t>
      </w:r>
      <w:r w:rsidR="005D10C6" w:rsidRPr="00A76258">
        <w:rPr>
          <w:rFonts w:cs="Times New Roman"/>
          <w:szCs w:val="24"/>
        </w:rPr>
        <w:t xml:space="preserve">informal learning participation, </w:t>
      </w:r>
      <w:r w:rsidR="008004D8" w:rsidRPr="00A76258">
        <w:rPr>
          <w:rFonts w:cs="Times New Roman"/>
          <w:szCs w:val="24"/>
        </w:rPr>
        <w:t xml:space="preserve">the odds increased by 36.1% </w:t>
      </w:r>
      <w:r w:rsidR="00F85E7A" w:rsidRPr="00A76258">
        <w:rPr>
          <w:rFonts w:cs="Times New Roman"/>
          <w:szCs w:val="24"/>
        </w:rPr>
        <w:t>and 77.5%, respectively</w:t>
      </w:r>
      <w:r w:rsidRPr="00A76258">
        <w:rPr>
          <w:rFonts w:cs="Times New Roman"/>
          <w:szCs w:val="24"/>
        </w:rPr>
        <w:t>, when one unit increase</w:t>
      </w:r>
      <w:r w:rsidR="00AD24CF" w:rsidRPr="00A76258">
        <w:rPr>
          <w:rFonts w:cs="Times New Roman"/>
          <w:szCs w:val="24"/>
        </w:rPr>
        <w:t>d</w:t>
      </w:r>
      <w:r w:rsidRPr="00A76258">
        <w:rPr>
          <w:rFonts w:cs="Times New Roman"/>
          <w:szCs w:val="24"/>
        </w:rPr>
        <w:t xml:space="preserve"> in the monthly income and learning attitudes categories. </w:t>
      </w:r>
      <w:r w:rsidR="00D02196" w:rsidRPr="00A76258">
        <w:rPr>
          <w:rFonts w:cs="Times New Roman"/>
          <w:szCs w:val="24"/>
        </w:rPr>
        <w:t>The odds decreased by 57.7% for working adults with full-time jobs.</w:t>
      </w:r>
      <w:r w:rsidR="006A11EE" w:rsidRPr="00A76258">
        <w:rPr>
          <w:rFonts w:cs="Times New Roman"/>
          <w:szCs w:val="24"/>
        </w:rPr>
        <w:t xml:space="preserve"> </w:t>
      </w:r>
      <w:r w:rsidRPr="00A76258">
        <w:rPr>
          <w:rFonts w:cs="Times New Roman"/>
          <w:szCs w:val="24"/>
        </w:rPr>
        <w:t>For one unit increase in the years of work experience category, t</w:t>
      </w:r>
      <w:r w:rsidR="006A11EE" w:rsidRPr="00A76258">
        <w:rPr>
          <w:rFonts w:cs="Times New Roman"/>
          <w:szCs w:val="24"/>
        </w:rPr>
        <w:t xml:space="preserve">he odds decreased by </w:t>
      </w:r>
      <w:r w:rsidR="00BA7B4F" w:rsidRPr="00A76258">
        <w:rPr>
          <w:rFonts w:cs="Times New Roman"/>
          <w:szCs w:val="24"/>
        </w:rPr>
        <w:t>5</w:t>
      </w:r>
      <w:r w:rsidR="006A11EE" w:rsidRPr="00A76258">
        <w:rPr>
          <w:rFonts w:cs="Times New Roman"/>
          <w:szCs w:val="24"/>
        </w:rPr>
        <w:t>.</w:t>
      </w:r>
      <w:r w:rsidR="00BA7B4F" w:rsidRPr="00A76258">
        <w:rPr>
          <w:rFonts w:cs="Times New Roman"/>
          <w:szCs w:val="24"/>
        </w:rPr>
        <w:t>5</w:t>
      </w:r>
      <w:r w:rsidR="006A11EE" w:rsidRPr="00A76258">
        <w:rPr>
          <w:rFonts w:cs="Times New Roman"/>
          <w:szCs w:val="24"/>
        </w:rPr>
        <w:t>%</w:t>
      </w:r>
      <w:r w:rsidR="00BA7B4F" w:rsidRPr="00A76258">
        <w:rPr>
          <w:rFonts w:cs="Times New Roman"/>
          <w:szCs w:val="24"/>
        </w:rPr>
        <w:t xml:space="preserve">. </w:t>
      </w:r>
      <w:r w:rsidR="00895085" w:rsidRPr="00895085">
        <w:rPr>
          <w:rFonts w:cs="Times New Roman"/>
          <w:szCs w:val="24"/>
        </w:rPr>
        <w:t>The higher the job satisfaction and the more frequent the use of literacy skills at work, the more likely working adults participate in informal learning by 1.60 and 2.71 times, respectively</w:t>
      </w:r>
      <w:r w:rsidR="00BA7B4F" w:rsidRPr="00A76258">
        <w:rPr>
          <w:rFonts w:cs="Times New Roman"/>
          <w:szCs w:val="24"/>
        </w:rPr>
        <w:t>.</w:t>
      </w:r>
    </w:p>
    <w:p w14:paraId="2D37BB50" w14:textId="03456C0A" w:rsidR="0054462C" w:rsidRPr="00A76258" w:rsidRDefault="007841F4" w:rsidP="00D64794">
      <w:pPr>
        <w:ind w:firstLine="720"/>
        <w:rPr>
          <w:rFonts w:cs="Times New Roman"/>
          <w:szCs w:val="24"/>
        </w:rPr>
      </w:pPr>
      <w:r w:rsidRPr="007841F4">
        <w:rPr>
          <w:rFonts w:cs="Times New Roman"/>
          <w:szCs w:val="24"/>
        </w:rPr>
        <w:lastRenderedPageBreak/>
        <w:t>The results imply that working adults’ participation in adult education may be differentiated by the types of adult education and their associated factors</w:t>
      </w:r>
      <w:r w:rsidR="00C07339" w:rsidRPr="00A76258">
        <w:rPr>
          <w:rFonts w:cs="Times New Roman"/>
          <w:szCs w:val="24"/>
        </w:rPr>
        <w:t xml:space="preserve">. </w:t>
      </w:r>
      <w:r w:rsidR="00BC5DFA" w:rsidRPr="00BC5DFA">
        <w:rPr>
          <w:rFonts w:cs="Times New Roman"/>
          <w:szCs w:val="24"/>
        </w:rPr>
        <w:t>Simply put, working adults who are healthier, have lower levels of literacy skills but upper levels of problem-solving skills, have higher levels of learning intention, have part-time jobs, have public sector jobs, have non-managerial positions, and utilize literacy skills at work frequently are more likely to participate in formal AET</w:t>
      </w:r>
      <w:r w:rsidR="00C07339" w:rsidRPr="00A76258">
        <w:rPr>
          <w:rFonts w:cs="Times New Roman"/>
          <w:szCs w:val="24"/>
        </w:rPr>
        <w:t xml:space="preserve">. </w:t>
      </w:r>
      <w:r w:rsidR="0000126F" w:rsidRPr="00A76258">
        <w:rPr>
          <w:rFonts w:cs="Times New Roman"/>
          <w:szCs w:val="24"/>
        </w:rPr>
        <w:t>Additionally</w:t>
      </w:r>
      <w:r w:rsidR="002A7395" w:rsidRPr="00A76258">
        <w:rPr>
          <w:rFonts w:cs="Times New Roman"/>
          <w:szCs w:val="24"/>
        </w:rPr>
        <w:t xml:space="preserve">, </w:t>
      </w:r>
      <w:r w:rsidR="008B25E7" w:rsidRPr="00A76258">
        <w:rPr>
          <w:rFonts w:cs="Times New Roman"/>
          <w:szCs w:val="24"/>
        </w:rPr>
        <w:t>public sector</w:t>
      </w:r>
      <w:r w:rsidR="00D92590" w:rsidRPr="00A76258">
        <w:rPr>
          <w:rFonts w:cs="Times New Roman"/>
          <w:szCs w:val="24"/>
        </w:rPr>
        <w:t xml:space="preserve"> employment</w:t>
      </w:r>
      <w:r w:rsidR="008B25E7" w:rsidRPr="00A76258">
        <w:rPr>
          <w:rFonts w:cs="Times New Roman"/>
          <w:szCs w:val="24"/>
        </w:rPr>
        <w:t xml:space="preserve">, </w:t>
      </w:r>
      <w:r w:rsidR="00D92590" w:rsidRPr="00A76258">
        <w:rPr>
          <w:rFonts w:cs="Times New Roman"/>
          <w:szCs w:val="24"/>
        </w:rPr>
        <w:t>larger organizations</w:t>
      </w:r>
      <w:r w:rsidR="00E4437E" w:rsidRPr="00A76258">
        <w:rPr>
          <w:rFonts w:cs="Times New Roman"/>
          <w:szCs w:val="24"/>
        </w:rPr>
        <w:t xml:space="preserve">, and </w:t>
      </w:r>
      <w:r w:rsidR="00D92590" w:rsidRPr="00A76258">
        <w:rPr>
          <w:rFonts w:cs="Times New Roman"/>
          <w:szCs w:val="24"/>
        </w:rPr>
        <w:t xml:space="preserve">frequent utilization of literacy skills at work </w:t>
      </w:r>
      <w:r w:rsidR="00E4437E" w:rsidRPr="00A76258">
        <w:rPr>
          <w:rFonts w:cs="Times New Roman"/>
          <w:szCs w:val="24"/>
        </w:rPr>
        <w:t xml:space="preserve">were the </w:t>
      </w:r>
      <w:r w:rsidR="00D92590" w:rsidRPr="00A76258">
        <w:rPr>
          <w:rFonts w:cs="Times New Roman"/>
          <w:szCs w:val="24"/>
        </w:rPr>
        <w:t xml:space="preserve">main </w:t>
      </w:r>
      <w:r w:rsidR="00E4437E" w:rsidRPr="00A76258">
        <w:rPr>
          <w:rFonts w:cs="Times New Roman"/>
          <w:szCs w:val="24"/>
        </w:rPr>
        <w:t xml:space="preserve">aspects of what </w:t>
      </w:r>
      <w:r w:rsidR="00D92590" w:rsidRPr="00A76258">
        <w:rPr>
          <w:rFonts w:cs="Times New Roman"/>
          <w:szCs w:val="24"/>
        </w:rPr>
        <w:t xml:space="preserve">drive </w:t>
      </w:r>
      <w:r w:rsidR="00E4437E" w:rsidRPr="00A76258">
        <w:rPr>
          <w:rFonts w:cs="Times New Roman"/>
          <w:szCs w:val="24"/>
        </w:rPr>
        <w:t xml:space="preserve">working adults </w:t>
      </w:r>
      <w:r w:rsidR="00D92590" w:rsidRPr="00A76258">
        <w:rPr>
          <w:rFonts w:cs="Times New Roman"/>
          <w:szCs w:val="24"/>
        </w:rPr>
        <w:t xml:space="preserve">to participate in </w:t>
      </w:r>
      <w:r w:rsidR="00E4437E" w:rsidRPr="00A76258">
        <w:rPr>
          <w:rFonts w:cs="Times New Roman"/>
          <w:szCs w:val="24"/>
        </w:rPr>
        <w:t xml:space="preserve">non-formal AET. Lastly, </w:t>
      </w:r>
      <w:r w:rsidR="00A673AA" w:rsidRPr="00A76258">
        <w:rPr>
          <w:rFonts w:cs="Times New Roman"/>
          <w:szCs w:val="24"/>
        </w:rPr>
        <w:t xml:space="preserve">working adults </w:t>
      </w:r>
      <w:r w:rsidR="00FA09F2" w:rsidRPr="00A76258">
        <w:rPr>
          <w:rFonts w:cs="Times New Roman"/>
          <w:szCs w:val="24"/>
        </w:rPr>
        <w:t xml:space="preserve">who </w:t>
      </w:r>
      <w:r w:rsidR="00A673AA" w:rsidRPr="00A76258">
        <w:rPr>
          <w:rFonts w:cs="Times New Roman"/>
          <w:szCs w:val="24"/>
        </w:rPr>
        <w:t xml:space="preserve">participate in informal learning can be characterized as those who </w:t>
      </w:r>
      <w:r w:rsidR="000C7ED2" w:rsidRPr="00A76258">
        <w:rPr>
          <w:rFonts w:cs="Times New Roman"/>
          <w:szCs w:val="24"/>
        </w:rPr>
        <w:t>earn more, have higher</w:t>
      </w:r>
      <w:r w:rsidR="005B258B">
        <w:rPr>
          <w:rFonts w:cs="Times New Roman"/>
          <w:szCs w:val="24"/>
        </w:rPr>
        <w:t xml:space="preserve"> levels of</w:t>
      </w:r>
      <w:r w:rsidR="000C7ED2" w:rsidRPr="00A76258">
        <w:rPr>
          <w:rFonts w:cs="Times New Roman"/>
          <w:szCs w:val="24"/>
        </w:rPr>
        <w:t xml:space="preserve"> learning attitudes, with full-time jobs, </w:t>
      </w:r>
      <w:r w:rsidR="00B46786" w:rsidRPr="00A76258">
        <w:rPr>
          <w:rFonts w:cs="Times New Roman"/>
          <w:szCs w:val="24"/>
        </w:rPr>
        <w:t xml:space="preserve">have </w:t>
      </w:r>
      <w:r w:rsidR="001A2D64" w:rsidRPr="00A76258">
        <w:rPr>
          <w:rFonts w:cs="Times New Roman"/>
          <w:szCs w:val="24"/>
        </w:rPr>
        <w:t>fewer</w:t>
      </w:r>
      <w:r w:rsidR="00B46786" w:rsidRPr="00A76258">
        <w:rPr>
          <w:rFonts w:cs="Times New Roman"/>
          <w:szCs w:val="24"/>
        </w:rPr>
        <w:t xml:space="preserve"> years of work experience, are satisfied with their job, and </w:t>
      </w:r>
      <w:r w:rsidR="007615AA" w:rsidRPr="00A76258">
        <w:rPr>
          <w:rFonts w:cs="Times New Roman"/>
          <w:szCs w:val="24"/>
        </w:rPr>
        <w:t>use literacy skills more frequently at work.</w:t>
      </w:r>
    </w:p>
    <w:p w14:paraId="1D81821C" w14:textId="591F5671" w:rsidR="00CA5BB2" w:rsidRPr="00A76258" w:rsidRDefault="003B05A8" w:rsidP="00793BFE">
      <w:pPr>
        <w:ind w:firstLine="720"/>
        <w:rPr>
          <w:rFonts w:cs="Times New Roman"/>
          <w:szCs w:val="24"/>
        </w:rPr>
      </w:pPr>
      <w:r w:rsidRPr="00A76258">
        <w:rPr>
          <w:rFonts w:cs="Times New Roman"/>
          <w:szCs w:val="24"/>
        </w:rPr>
        <w:t>BLR analysis propose</w:t>
      </w:r>
      <w:r w:rsidR="00D32206" w:rsidRPr="00A76258">
        <w:rPr>
          <w:rFonts w:cs="Times New Roman"/>
          <w:szCs w:val="24"/>
        </w:rPr>
        <w:t>s</w:t>
      </w:r>
      <w:r w:rsidRPr="00A76258">
        <w:rPr>
          <w:rFonts w:cs="Times New Roman"/>
          <w:szCs w:val="24"/>
        </w:rPr>
        <w:t xml:space="preserve"> </w:t>
      </w:r>
      <w:r w:rsidR="00D32206" w:rsidRPr="00A76258">
        <w:rPr>
          <w:rFonts w:cs="Times New Roman"/>
          <w:szCs w:val="24"/>
        </w:rPr>
        <w:t>the goodness of fit (i.e., pseudo-</w:t>
      </w:r>
      <w:r w:rsidR="00D32206" w:rsidRPr="00A76258">
        <w:rPr>
          <w:rFonts w:cs="Times New Roman"/>
          <w:i/>
          <w:iCs/>
          <w:szCs w:val="24"/>
        </w:rPr>
        <w:t>R</w:t>
      </w:r>
      <w:r w:rsidR="00D32206" w:rsidRPr="00A76258">
        <w:rPr>
          <w:rFonts w:cs="Times New Roman"/>
          <w:i/>
          <w:iCs/>
          <w:szCs w:val="24"/>
          <w:vertAlign w:val="superscript"/>
        </w:rPr>
        <w:t>2</w:t>
      </w:r>
      <w:r w:rsidR="00D32206" w:rsidRPr="00A76258">
        <w:rPr>
          <w:rFonts w:cs="Times New Roman"/>
          <w:szCs w:val="24"/>
        </w:rPr>
        <w:t xml:space="preserve"> tests), which </w:t>
      </w:r>
      <w:r w:rsidR="001C38C1" w:rsidRPr="00A76258">
        <w:rPr>
          <w:rFonts w:cs="Times New Roman"/>
          <w:szCs w:val="24"/>
        </w:rPr>
        <w:t>is</w:t>
      </w:r>
      <w:r w:rsidR="00D32206" w:rsidRPr="00A76258">
        <w:rPr>
          <w:rFonts w:cs="Times New Roman"/>
          <w:szCs w:val="24"/>
        </w:rPr>
        <w:t xml:space="preserve"> akin to the coefficient of determination </w:t>
      </w:r>
      <w:r w:rsidR="00D32206" w:rsidRPr="00A76258">
        <w:rPr>
          <w:rFonts w:cs="Times New Roman"/>
          <w:i/>
          <w:iCs/>
          <w:szCs w:val="24"/>
        </w:rPr>
        <w:t>R</w:t>
      </w:r>
      <w:r w:rsidR="00D32206" w:rsidRPr="00A76258">
        <w:rPr>
          <w:rFonts w:cs="Times New Roman"/>
          <w:i/>
          <w:iCs/>
          <w:szCs w:val="24"/>
          <w:vertAlign w:val="superscript"/>
        </w:rPr>
        <w:t>2</w:t>
      </w:r>
      <w:r w:rsidR="00D32206" w:rsidRPr="00A76258">
        <w:rPr>
          <w:rFonts w:cs="Times New Roman"/>
          <w:szCs w:val="24"/>
        </w:rPr>
        <w:t xml:space="preserve"> </w:t>
      </w:r>
      <w:r w:rsidR="00C00932">
        <w:rPr>
          <w:rFonts w:cs="Times New Roman"/>
          <w:szCs w:val="24"/>
        </w:rPr>
        <w:t xml:space="preserve">calculated </w:t>
      </w:r>
      <w:r w:rsidR="00D32206" w:rsidRPr="00A76258">
        <w:rPr>
          <w:rFonts w:cs="Times New Roman"/>
          <w:szCs w:val="24"/>
        </w:rPr>
        <w:t>in OLS</w:t>
      </w:r>
      <w:r w:rsidR="009C1849" w:rsidRPr="00A76258">
        <w:rPr>
          <w:rFonts w:cs="Times New Roman"/>
          <w:szCs w:val="24"/>
        </w:rPr>
        <w:t xml:space="preserve"> regression models</w:t>
      </w:r>
      <w:r w:rsidR="00D32206" w:rsidRPr="00A76258">
        <w:rPr>
          <w:rFonts w:cs="Times New Roman"/>
          <w:szCs w:val="24"/>
        </w:rPr>
        <w:t xml:space="preserve"> (Bewick et al., 2005).</w:t>
      </w:r>
      <w:r w:rsidR="00B56257" w:rsidRPr="00A76258">
        <w:rPr>
          <w:rFonts w:cs="Times New Roman"/>
          <w:szCs w:val="24"/>
        </w:rPr>
        <w:t xml:space="preserve"> </w:t>
      </w:r>
      <w:r w:rsidR="002E4E39" w:rsidRPr="00A76258">
        <w:rPr>
          <w:rFonts w:cs="Times New Roman"/>
          <w:szCs w:val="24"/>
        </w:rPr>
        <w:t>Pseudo-</w:t>
      </w:r>
      <w:r w:rsidR="002E4E39" w:rsidRPr="00A76258">
        <w:rPr>
          <w:rFonts w:cs="Times New Roman"/>
          <w:i/>
          <w:iCs/>
          <w:szCs w:val="24"/>
        </w:rPr>
        <w:t>R</w:t>
      </w:r>
      <w:r w:rsidR="002E4E39" w:rsidRPr="00A76258">
        <w:rPr>
          <w:rFonts w:cs="Times New Roman"/>
          <w:i/>
          <w:iCs/>
          <w:szCs w:val="24"/>
          <w:vertAlign w:val="superscript"/>
        </w:rPr>
        <w:t>2</w:t>
      </w:r>
      <w:r w:rsidR="002E4E39" w:rsidRPr="00A76258">
        <w:rPr>
          <w:rFonts w:cs="Times New Roman"/>
          <w:szCs w:val="24"/>
        </w:rPr>
        <w:t xml:space="preserve"> values range</w:t>
      </w:r>
      <w:r w:rsidR="003B6F50">
        <w:rPr>
          <w:rFonts w:cs="Times New Roman"/>
          <w:szCs w:val="24"/>
        </w:rPr>
        <w:t>d</w:t>
      </w:r>
      <w:r w:rsidR="002E4E39" w:rsidRPr="00A76258">
        <w:rPr>
          <w:rFonts w:cs="Times New Roman"/>
          <w:szCs w:val="24"/>
        </w:rPr>
        <w:t xml:space="preserve"> from 0 to 1, and higher values indicate a better fit. </w:t>
      </w:r>
      <w:r w:rsidR="000267AB" w:rsidRPr="00A76258">
        <w:rPr>
          <w:rFonts w:cs="Times New Roman"/>
          <w:szCs w:val="24"/>
        </w:rPr>
        <w:t xml:space="preserve">For formal AET, </w:t>
      </w:r>
      <w:r w:rsidR="00107A6B">
        <w:rPr>
          <w:rFonts w:cs="Times New Roman"/>
          <w:szCs w:val="24"/>
        </w:rPr>
        <w:t xml:space="preserve">the </w:t>
      </w:r>
      <w:r w:rsidR="000267AB" w:rsidRPr="00A76258">
        <w:rPr>
          <w:rFonts w:cs="Times New Roman"/>
          <w:szCs w:val="24"/>
        </w:rPr>
        <w:t xml:space="preserve">Cox </w:t>
      </w:r>
      <w:r w:rsidR="00DB47EA" w:rsidRPr="00A76258">
        <w:rPr>
          <w:rFonts w:cs="Times New Roman"/>
          <w:szCs w:val="24"/>
        </w:rPr>
        <w:t>&amp;</w:t>
      </w:r>
      <w:r w:rsidR="000267AB" w:rsidRPr="00A76258">
        <w:rPr>
          <w:rFonts w:cs="Times New Roman"/>
          <w:szCs w:val="24"/>
        </w:rPr>
        <w:t xml:space="preserve"> Snell pseudo-</w:t>
      </w:r>
      <w:r w:rsidR="000267AB" w:rsidRPr="00A76258">
        <w:rPr>
          <w:rFonts w:cs="Times New Roman"/>
          <w:i/>
          <w:iCs/>
          <w:szCs w:val="24"/>
        </w:rPr>
        <w:t>R</w:t>
      </w:r>
      <w:r w:rsidR="000267AB" w:rsidRPr="00A76258">
        <w:rPr>
          <w:rFonts w:cs="Times New Roman"/>
          <w:i/>
          <w:iCs/>
          <w:szCs w:val="24"/>
          <w:vertAlign w:val="superscript"/>
        </w:rPr>
        <w:t>2</w:t>
      </w:r>
      <w:r w:rsidR="000267AB" w:rsidRPr="00A76258">
        <w:rPr>
          <w:rFonts w:cs="Times New Roman"/>
          <w:szCs w:val="24"/>
        </w:rPr>
        <w:t xml:space="preserve"> was .097 and </w:t>
      </w:r>
      <w:r w:rsidR="00E627DC">
        <w:rPr>
          <w:rFonts w:cs="Times New Roman"/>
          <w:szCs w:val="24"/>
        </w:rPr>
        <w:t xml:space="preserve">the </w:t>
      </w:r>
      <w:r w:rsidR="000267AB" w:rsidRPr="00A76258">
        <w:rPr>
          <w:rFonts w:cs="Times New Roman"/>
          <w:szCs w:val="24"/>
        </w:rPr>
        <w:t>Nagelkerke pseudo-</w:t>
      </w:r>
      <w:r w:rsidR="000267AB" w:rsidRPr="00A76258">
        <w:rPr>
          <w:rFonts w:cs="Times New Roman"/>
          <w:i/>
          <w:iCs/>
          <w:szCs w:val="24"/>
        </w:rPr>
        <w:t>R</w:t>
      </w:r>
      <w:r w:rsidR="000267AB" w:rsidRPr="00A76258">
        <w:rPr>
          <w:rFonts w:cs="Times New Roman"/>
          <w:i/>
          <w:iCs/>
          <w:szCs w:val="24"/>
          <w:vertAlign w:val="superscript"/>
        </w:rPr>
        <w:t>2</w:t>
      </w:r>
      <w:r w:rsidR="000267AB" w:rsidRPr="00A76258">
        <w:rPr>
          <w:rFonts w:cs="Times New Roman"/>
          <w:szCs w:val="24"/>
        </w:rPr>
        <w:t xml:space="preserve"> </w:t>
      </w:r>
      <w:r w:rsidR="007D09F9">
        <w:rPr>
          <w:rFonts w:cs="Times New Roman"/>
          <w:szCs w:val="24"/>
        </w:rPr>
        <w:t xml:space="preserve">was </w:t>
      </w:r>
      <w:r w:rsidR="000267AB" w:rsidRPr="00A76258">
        <w:rPr>
          <w:rFonts w:cs="Times New Roman"/>
          <w:szCs w:val="24"/>
        </w:rPr>
        <w:t xml:space="preserve">.165, respectively. For non-formal AET, </w:t>
      </w:r>
      <w:r w:rsidR="007D09F9">
        <w:rPr>
          <w:rFonts w:cs="Times New Roman"/>
          <w:szCs w:val="24"/>
        </w:rPr>
        <w:t xml:space="preserve">the </w:t>
      </w:r>
      <w:r w:rsidR="000267AB" w:rsidRPr="00A76258">
        <w:rPr>
          <w:rFonts w:cs="Times New Roman"/>
          <w:szCs w:val="24"/>
        </w:rPr>
        <w:t xml:space="preserve">Cox </w:t>
      </w:r>
      <w:r w:rsidR="00DB47EA" w:rsidRPr="00A76258">
        <w:rPr>
          <w:rFonts w:cs="Times New Roman"/>
          <w:szCs w:val="24"/>
        </w:rPr>
        <w:t xml:space="preserve">&amp; </w:t>
      </w:r>
      <w:r w:rsidR="000267AB" w:rsidRPr="00A76258">
        <w:rPr>
          <w:rFonts w:cs="Times New Roman"/>
          <w:szCs w:val="24"/>
        </w:rPr>
        <w:t>Snell pseudo-</w:t>
      </w:r>
      <w:r w:rsidR="000267AB" w:rsidRPr="00A76258">
        <w:rPr>
          <w:rFonts w:cs="Times New Roman"/>
          <w:i/>
          <w:iCs/>
          <w:szCs w:val="24"/>
        </w:rPr>
        <w:t>R</w:t>
      </w:r>
      <w:r w:rsidR="000267AB" w:rsidRPr="00A76258">
        <w:rPr>
          <w:rFonts w:cs="Times New Roman"/>
          <w:i/>
          <w:iCs/>
          <w:szCs w:val="24"/>
          <w:vertAlign w:val="superscript"/>
        </w:rPr>
        <w:t>2</w:t>
      </w:r>
      <w:r w:rsidR="000267AB" w:rsidRPr="00A76258">
        <w:rPr>
          <w:rFonts w:cs="Times New Roman"/>
          <w:szCs w:val="24"/>
        </w:rPr>
        <w:t xml:space="preserve"> was .144 and </w:t>
      </w:r>
      <w:r w:rsidR="00E627DC">
        <w:rPr>
          <w:rFonts w:cs="Times New Roman"/>
          <w:szCs w:val="24"/>
        </w:rPr>
        <w:t xml:space="preserve">the </w:t>
      </w:r>
      <w:r w:rsidR="000267AB" w:rsidRPr="00A76258">
        <w:rPr>
          <w:rFonts w:cs="Times New Roman"/>
          <w:szCs w:val="24"/>
        </w:rPr>
        <w:t>Nagelkerke pseudo-</w:t>
      </w:r>
      <w:r w:rsidR="000267AB" w:rsidRPr="00A76258">
        <w:rPr>
          <w:rFonts w:cs="Times New Roman"/>
          <w:i/>
          <w:iCs/>
          <w:szCs w:val="24"/>
        </w:rPr>
        <w:t>R</w:t>
      </w:r>
      <w:r w:rsidR="000267AB" w:rsidRPr="00A76258">
        <w:rPr>
          <w:rFonts w:cs="Times New Roman"/>
          <w:i/>
          <w:iCs/>
          <w:szCs w:val="24"/>
          <w:vertAlign w:val="superscript"/>
        </w:rPr>
        <w:t>2</w:t>
      </w:r>
      <w:r w:rsidR="000267AB" w:rsidRPr="00A76258">
        <w:rPr>
          <w:rFonts w:cs="Times New Roman"/>
          <w:szCs w:val="24"/>
        </w:rPr>
        <w:t xml:space="preserve"> was .216, respectively. For informal learning, </w:t>
      </w:r>
      <w:r w:rsidR="007D09F9">
        <w:rPr>
          <w:rFonts w:cs="Times New Roman"/>
          <w:szCs w:val="24"/>
        </w:rPr>
        <w:t xml:space="preserve">the </w:t>
      </w:r>
      <w:r w:rsidR="000267AB" w:rsidRPr="00A76258">
        <w:rPr>
          <w:rFonts w:cs="Times New Roman"/>
          <w:szCs w:val="24"/>
        </w:rPr>
        <w:t xml:space="preserve">Cox </w:t>
      </w:r>
      <w:r w:rsidR="00DB47EA" w:rsidRPr="00A76258">
        <w:rPr>
          <w:rFonts w:cs="Times New Roman"/>
          <w:szCs w:val="24"/>
        </w:rPr>
        <w:t>&amp;</w:t>
      </w:r>
      <w:r w:rsidR="000267AB" w:rsidRPr="00A76258">
        <w:rPr>
          <w:rFonts w:cs="Times New Roman"/>
          <w:szCs w:val="24"/>
        </w:rPr>
        <w:t xml:space="preserve"> Snell pseudo-</w:t>
      </w:r>
      <w:r w:rsidR="000267AB" w:rsidRPr="00A76258">
        <w:rPr>
          <w:rFonts w:cs="Times New Roman"/>
          <w:i/>
          <w:iCs/>
          <w:szCs w:val="24"/>
        </w:rPr>
        <w:t>R</w:t>
      </w:r>
      <w:r w:rsidR="000267AB" w:rsidRPr="00A76258">
        <w:rPr>
          <w:rFonts w:cs="Times New Roman"/>
          <w:i/>
          <w:iCs/>
          <w:szCs w:val="24"/>
          <w:vertAlign w:val="superscript"/>
        </w:rPr>
        <w:t>2</w:t>
      </w:r>
      <w:r w:rsidR="000267AB" w:rsidRPr="00A76258">
        <w:rPr>
          <w:rFonts w:cs="Times New Roman"/>
          <w:szCs w:val="24"/>
        </w:rPr>
        <w:t xml:space="preserve"> was .062 and </w:t>
      </w:r>
      <w:r w:rsidR="00E627DC">
        <w:rPr>
          <w:rFonts w:cs="Times New Roman"/>
          <w:szCs w:val="24"/>
        </w:rPr>
        <w:t xml:space="preserve">the </w:t>
      </w:r>
      <w:r w:rsidR="000267AB" w:rsidRPr="00A76258">
        <w:rPr>
          <w:rFonts w:cs="Times New Roman"/>
          <w:szCs w:val="24"/>
        </w:rPr>
        <w:t>Nagelkerke pseudo-</w:t>
      </w:r>
      <w:r w:rsidR="000267AB" w:rsidRPr="00A76258">
        <w:rPr>
          <w:rFonts w:cs="Times New Roman"/>
          <w:i/>
          <w:iCs/>
          <w:szCs w:val="24"/>
        </w:rPr>
        <w:t>R</w:t>
      </w:r>
      <w:r w:rsidR="000267AB" w:rsidRPr="00A76258">
        <w:rPr>
          <w:rFonts w:cs="Times New Roman"/>
          <w:i/>
          <w:iCs/>
          <w:szCs w:val="24"/>
          <w:vertAlign w:val="superscript"/>
        </w:rPr>
        <w:t>2</w:t>
      </w:r>
      <w:r w:rsidR="000267AB" w:rsidRPr="00A76258">
        <w:rPr>
          <w:rFonts w:cs="Times New Roman"/>
          <w:szCs w:val="24"/>
        </w:rPr>
        <w:t xml:space="preserve"> was .202, respectively. </w:t>
      </w:r>
      <w:r w:rsidR="007803DE" w:rsidRPr="004110CF">
        <w:rPr>
          <w:rFonts w:cs="Times New Roman"/>
          <w:szCs w:val="24"/>
        </w:rPr>
        <w:t>Typically, pseudo-</w:t>
      </w:r>
      <w:r w:rsidR="007803DE" w:rsidRPr="004110CF">
        <w:rPr>
          <w:rFonts w:cs="Times New Roman"/>
          <w:i/>
          <w:iCs/>
          <w:szCs w:val="24"/>
        </w:rPr>
        <w:t>R</w:t>
      </w:r>
      <w:r w:rsidR="007803DE" w:rsidRPr="004110CF">
        <w:rPr>
          <w:rFonts w:cs="Times New Roman"/>
          <w:i/>
          <w:iCs/>
          <w:szCs w:val="24"/>
          <w:vertAlign w:val="superscript"/>
        </w:rPr>
        <w:t>2</w:t>
      </w:r>
      <w:r w:rsidR="007803DE" w:rsidRPr="004110CF">
        <w:rPr>
          <w:rFonts w:cs="Times New Roman"/>
          <w:szCs w:val="24"/>
        </w:rPr>
        <w:t xml:space="preserve"> values greater than .2 indicate a relatively good fit (Bewick et al., 2005; Kruskal, 1964).</w:t>
      </w:r>
      <w:r w:rsidR="004C3044" w:rsidRPr="004110CF">
        <w:rPr>
          <w:rFonts w:cs="Times New Roman"/>
          <w:szCs w:val="24"/>
        </w:rPr>
        <w:t xml:space="preserve"> According to this decision criteria, </w:t>
      </w:r>
      <w:r w:rsidR="00992456" w:rsidRPr="004110CF">
        <w:rPr>
          <w:rFonts w:cs="Times New Roman"/>
          <w:szCs w:val="24"/>
        </w:rPr>
        <w:t>it can be concluded that the explanatory power</w:t>
      </w:r>
      <w:r w:rsidR="009946A4" w:rsidRPr="004110CF">
        <w:rPr>
          <w:rFonts w:cs="Times New Roman"/>
          <w:szCs w:val="24"/>
        </w:rPr>
        <w:t>s</w:t>
      </w:r>
      <w:r w:rsidR="00992456" w:rsidRPr="004110CF">
        <w:rPr>
          <w:rFonts w:cs="Times New Roman"/>
          <w:szCs w:val="24"/>
        </w:rPr>
        <w:t xml:space="preserve"> of BLR models were low</w:t>
      </w:r>
      <w:r w:rsidR="00D639EB" w:rsidRPr="004110CF">
        <w:rPr>
          <w:rFonts w:cs="Times New Roman"/>
          <w:szCs w:val="24"/>
        </w:rPr>
        <w:t xml:space="preserve">, </w:t>
      </w:r>
      <w:r w:rsidR="00BD2EDA" w:rsidRPr="004110CF">
        <w:rPr>
          <w:rFonts w:cs="Times New Roman"/>
          <w:szCs w:val="24"/>
        </w:rPr>
        <w:t xml:space="preserve">which </w:t>
      </w:r>
      <w:r w:rsidR="00D639EB" w:rsidRPr="004110CF">
        <w:rPr>
          <w:rFonts w:cs="Times New Roman"/>
          <w:szCs w:val="24"/>
        </w:rPr>
        <w:t xml:space="preserve">may be due to </w:t>
      </w:r>
      <w:r w:rsidR="00C2754B">
        <w:rPr>
          <w:rFonts w:cs="Times New Roman"/>
          <w:szCs w:val="24"/>
        </w:rPr>
        <w:t xml:space="preserve">the </w:t>
      </w:r>
      <w:r w:rsidR="00D639EB" w:rsidRPr="004110CF">
        <w:rPr>
          <w:rFonts w:cs="Times New Roman"/>
          <w:szCs w:val="24"/>
        </w:rPr>
        <w:t xml:space="preserve">high variation </w:t>
      </w:r>
      <w:r w:rsidR="00C2754B">
        <w:rPr>
          <w:rFonts w:cs="Times New Roman"/>
          <w:szCs w:val="24"/>
        </w:rPr>
        <w:t>within the dataset</w:t>
      </w:r>
      <w:r w:rsidR="00CA5BB2" w:rsidRPr="004110CF">
        <w:rPr>
          <w:rFonts w:cs="Times New Roman"/>
          <w:szCs w:val="24"/>
        </w:rPr>
        <w:t>. More importantly, it should be noted that</w:t>
      </w:r>
      <w:r w:rsidR="003A4E43" w:rsidRPr="004110CF">
        <w:rPr>
          <w:rFonts w:cs="Times New Roman"/>
          <w:szCs w:val="24"/>
        </w:rPr>
        <w:t xml:space="preserve"> when</w:t>
      </w:r>
      <w:r w:rsidR="00996EE7" w:rsidRPr="004110CF">
        <w:rPr>
          <w:rFonts w:cs="Times New Roman"/>
          <w:szCs w:val="24"/>
        </w:rPr>
        <w:t xml:space="preserve"> a </w:t>
      </w:r>
      <w:r w:rsidR="00072022" w:rsidRPr="004110CF">
        <w:rPr>
          <w:rFonts w:cs="Times New Roman"/>
          <w:szCs w:val="24"/>
        </w:rPr>
        <w:t xml:space="preserve">parametric </w:t>
      </w:r>
      <w:r w:rsidR="00996EE7" w:rsidRPr="004110CF">
        <w:rPr>
          <w:rFonts w:cs="Times New Roman"/>
          <w:szCs w:val="24"/>
        </w:rPr>
        <w:t xml:space="preserve">regression model contains </w:t>
      </w:r>
      <w:r w:rsidR="003A4E43" w:rsidRPr="004110CF">
        <w:rPr>
          <w:rFonts w:cs="Times New Roman"/>
          <w:szCs w:val="24"/>
        </w:rPr>
        <w:t>too ma</w:t>
      </w:r>
      <w:r w:rsidR="00784DDB" w:rsidRPr="004110CF">
        <w:rPr>
          <w:rFonts w:cs="Times New Roman"/>
          <w:szCs w:val="24"/>
        </w:rPr>
        <w:t>n</w:t>
      </w:r>
      <w:r w:rsidR="003A4E43" w:rsidRPr="004110CF">
        <w:rPr>
          <w:rFonts w:cs="Times New Roman"/>
          <w:szCs w:val="24"/>
        </w:rPr>
        <w:t>y predictors</w:t>
      </w:r>
      <w:r w:rsidR="00F7195A" w:rsidRPr="004110CF">
        <w:rPr>
          <w:rFonts w:cs="Times New Roman"/>
          <w:szCs w:val="24"/>
        </w:rPr>
        <w:t xml:space="preserve"> </w:t>
      </w:r>
      <w:r w:rsidR="00996EE7" w:rsidRPr="004110CF">
        <w:rPr>
          <w:rFonts w:cs="Times New Roman"/>
          <w:szCs w:val="24"/>
        </w:rPr>
        <w:t>with a small sample size</w:t>
      </w:r>
      <w:r w:rsidR="003A4E43" w:rsidRPr="004110CF">
        <w:rPr>
          <w:rFonts w:cs="Times New Roman"/>
          <w:szCs w:val="24"/>
        </w:rPr>
        <w:t xml:space="preserve"> and relies solely on </w:t>
      </w:r>
      <w:r w:rsidR="00CA5BB2" w:rsidRPr="004110CF">
        <w:rPr>
          <w:rFonts w:cs="Times New Roman"/>
          <w:i/>
          <w:iCs/>
          <w:szCs w:val="24"/>
        </w:rPr>
        <w:t>R</w:t>
      </w:r>
      <w:r w:rsidR="00CA5BB2" w:rsidRPr="004110CF">
        <w:rPr>
          <w:rFonts w:cs="Times New Roman"/>
          <w:i/>
          <w:iCs/>
          <w:szCs w:val="24"/>
          <w:vertAlign w:val="superscript"/>
        </w:rPr>
        <w:t>2</w:t>
      </w:r>
      <w:r w:rsidR="00CA5BB2" w:rsidRPr="004110CF">
        <w:rPr>
          <w:rFonts w:cs="Times New Roman"/>
          <w:szCs w:val="24"/>
        </w:rPr>
        <w:t xml:space="preserve"> </w:t>
      </w:r>
      <w:r w:rsidR="00CA5BB2" w:rsidRPr="004110CF">
        <w:rPr>
          <w:rFonts w:cs="Times New Roman"/>
          <w:szCs w:val="24"/>
        </w:rPr>
        <w:lastRenderedPageBreak/>
        <w:t>values</w:t>
      </w:r>
      <w:r w:rsidR="003A4E43" w:rsidRPr="004110CF">
        <w:rPr>
          <w:rFonts w:cs="Times New Roman"/>
          <w:szCs w:val="24"/>
        </w:rPr>
        <w:t>, it may lead to overfitting (</w:t>
      </w:r>
      <w:r w:rsidR="001C38C1" w:rsidRPr="004110CF">
        <w:rPr>
          <w:rFonts w:cs="Times New Roman"/>
          <w:szCs w:val="24"/>
        </w:rPr>
        <w:t>Sheather, 2009</w:t>
      </w:r>
      <w:r w:rsidR="003A4E43" w:rsidRPr="004110CF">
        <w:rPr>
          <w:rFonts w:cs="Times New Roman"/>
          <w:szCs w:val="24"/>
        </w:rPr>
        <w:t xml:space="preserve">). </w:t>
      </w:r>
      <w:r w:rsidR="000D4402" w:rsidRPr="004110CF">
        <w:rPr>
          <w:rFonts w:cs="Times New Roman"/>
          <w:szCs w:val="24"/>
        </w:rPr>
        <w:t>The possible issues in the data and existing method,</w:t>
      </w:r>
      <w:r w:rsidR="00793BFE" w:rsidRPr="004110CF">
        <w:rPr>
          <w:rFonts w:cs="Times New Roman"/>
          <w:szCs w:val="24"/>
        </w:rPr>
        <w:t xml:space="preserve"> </w:t>
      </w:r>
      <w:r w:rsidR="00A3656E" w:rsidRPr="004110CF">
        <w:rPr>
          <w:rFonts w:cs="Times New Roman"/>
          <w:szCs w:val="24"/>
        </w:rPr>
        <w:t xml:space="preserve">thus, </w:t>
      </w:r>
      <w:r w:rsidR="000B54F0" w:rsidRPr="004110CF">
        <w:rPr>
          <w:rFonts w:cs="Times New Roman"/>
          <w:szCs w:val="24"/>
        </w:rPr>
        <w:t>suggest</w:t>
      </w:r>
      <w:r w:rsidR="003A4E43" w:rsidRPr="004110CF">
        <w:rPr>
          <w:rFonts w:cs="Times New Roman"/>
          <w:szCs w:val="24"/>
        </w:rPr>
        <w:t xml:space="preserve"> </w:t>
      </w:r>
      <w:r w:rsidR="00784DDB" w:rsidRPr="004110CF">
        <w:rPr>
          <w:rFonts w:cs="Times New Roman"/>
          <w:szCs w:val="24"/>
        </w:rPr>
        <w:t xml:space="preserve">the need for </w:t>
      </w:r>
      <w:r w:rsidR="001C38C1" w:rsidRPr="004110CF">
        <w:rPr>
          <w:rFonts w:cs="Times New Roman"/>
          <w:szCs w:val="24"/>
        </w:rPr>
        <w:t>non-parametric statistical diagnosis.</w:t>
      </w:r>
      <w:r w:rsidR="00E471CF">
        <w:rPr>
          <w:rFonts w:cs="Times New Roman"/>
          <w:szCs w:val="24"/>
        </w:rPr>
        <w:t xml:space="preserve"> </w:t>
      </w:r>
    </w:p>
    <w:p w14:paraId="1681A52D" w14:textId="7E630865" w:rsidR="00866C70" w:rsidRPr="00A76258" w:rsidRDefault="00E01E4B" w:rsidP="00E27D26">
      <w:pPr>
        <w:pStyle w:val="Caption"/>
        <w:spacing w:after="240"/>
        <w:rPr>
          <w:b/>
          <w:bCs/>
          <w:i w:val="0"/>
          <w:iCs w:val="0"/>
          <w:color w:val="auto"/>
          <w:sz w:val="24"/>
          <w:szCs w:val="24"/>
        </w:rPr>
      </w:pPr>
      <w:bookmarkStart w:id="83" w:name="_Toc129281604"/>
      <w:r w:rsidRPr="00A76258">
        <w:rPr>
          <w:b/>
          <w:bCs/>
          <w:i w:val="0"/>
          <w:iCs w:val="0"/>
          <w:color w:val="auto"/>
          <w:sz w:val="24"/>
          <w:szCs w:val="24"/>
        </w:rPr>
        <w:t xml:space="preserve">Table </w:t>
      </w:r>
      <w:r w:rsidRPr="00A76258">
        <w:rPr>
          <w:b/>
          <w:bCs/>
          <w:i w:val="0"/>
          <w:iCs w:val="0"/>
          <w:color w:val="auto"/>
          <w:sz w:val="24"/>
          <w:szCs w:val="24"/>
        </w:rPr>
        <w:fldChar w:fldCharType="begin"/>
      </w:r>
      <w:r w:rsidRPr="00A76258">
        <w:rPr>
          <w:b/>
          <w:bCs/>
          <w:i w:val="0"/>
          <w:iCs w:val="0"/>
          <w:color w:val="auto"/>
          <w:sz w:val="24"/>
          <w:szCs w:val="24"/>
        </w:rPr>
        <w:instrText xml:space="preserve"> SEQ Table \* ARABIC </w:instrText>
      </w:r>
      <w:r w:rsidRPr="00A76258">
        <w:rPr>
          <w:b/>
          <w:bCs/>
          <w:i w:val="0"/>
          <w:iCs w:val="0"/>
          <w:color w:val="auto"/>
          <w:sz w:val="24"/>
          <w:szCs w:val="24"/>
        </w:rPr>
        <w:fldChar w:fldCharType="separate"/>
      </w:r>
      <w:r w:rsidR="00C64B7C">
        <w:rPr>
          <w:b/>
          <w:bCs/>
          <w:i w:val="0"/>
          <w:iCs w:val="0"/>
          <w:noProof/>
          <w:color w:val="auto"/>
          <w:sz w:val="24"/>
          <w:szCs w:val="24"/>
        </w:rPr>
        <w:t>5</w:t>
      </w:r>
      <w:bookmarkEnd w:id="83"/>
      <w:r w:rsidRPr="00A76258">
        <w:rPr>
          <w:b/>
          <w:bCs/>
          <w:i w:val="0"/>
          <w:iCs w:val="0"/>
          <w:color w:val="auto"/>
          <w:sz w:val="24"/>
          <w:szCs w:val="24"/>
        </w:rPr>
        <w:fldChar w:fldCharType="end"/>
      </w:r>
    </w:p>
    <w:p w14:paraId="06AA6AD8" w14:textId="7349F5CE" w:rsidR="00866C70" w:rsidRDefault="00866C70" w:rsidP="006967AF">
      <w:pPr>
        <w:spacing w:after="240" w:line="240" w:lineRule="auto"/>
        <w:rPr>
          <w:rFonts w:cs="Times New Roman"/>
          <w:i/>
          <w:iCs/>
          <w:szCs w:val="24"/>
        </w:rPr>
      </w:pPr>
      <w:bookmarkStart w:id="84" w:name="_Hlk129282298"/>
      <w:r w:rsidRPr="00A76258">
        <w:rPr>
          <w:rFonts w:cs="Times New Roman"/>
          <w:i/>
          <w:iCs/>
          <w:szCs w:val="24"/>
        </w:rPr>
        <w:t>Binary Logistic Regression Analysis Results Across Types of Adult Education Participation</w:t>
      </w:r>
      <w:bookmarkEnd w:id="84"/>
    </w:p>
    <w:tbl>
      <w:tblPr>
        <w:tblStyle w:val="TableGrid"/>
        <w:tblW w:w="937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6"/>
        <w:gridCol w:w="1224"/>
        <w:gridCol w:w="907"/>
        <w:gridCol w:w="236"/>
        <w:gridCol w:w="1224"/>
        <w:gridCol w:w="907"/>
        <w:gridCol w:w="236"/>
        <w:gridCol w:w="1224"/>
        <w:gridCol w:w="907"/>
      </w:tblGrid>
      <w:tr w:rsidR="00507A1E" w:rsidRPr="00A76258" w14:paraId="6A43CFE4" w14:textId="77777777" w:rsidTr="004E6F11">
        <w:trPr>
          <w:tblHeader/>
        </w:trPr>
        <w:tc>
          <w:tcPr>
            <w:tcW w:w="2506" w:type="dxa"/>
            <w:vMerge w:val="restart"/>
            <w:tcBorders>
              <w:top w:val="single" w:sz="4" w:space="0" w:color="auto"/>
              <w:left w:val="nil"/>
              <w:bottom w:val="nil"/>
            </w:tcBorders>
          </w:tcPr>
          <w:p w14:paraId="245C29EB" w14:textId="77777777" w:rsidR="00507A1E" w:rsidRPr="00A76258" w:rsidRDefault="00507A1E" w:rsidP="00BF649B">
            <w:pPr>
              <w:spacing w:after="240" w:line="240" w:lineRule="auto"/>
              <w:jc w:val="center"/>
              <w:rPr>
                <w:szCs w:val="24"/>
              </w:rPr>
            </w:pPr>
            <w:r w:rsidRPr="00A76258">
              <w:rPr>
                <w:szCs w:val="24"/>
              </w:rPr>
              <w:t>Item</w:t>
            </w:r>
          </w:p>
        </w:tc>
        <w:tc>
          <w:tcPr>
            <w:tcW w:w="2131" w:type="dxa"/>
            <w:gridSpan w:val="2"/>
            <w:tcBorders>
              <w:top w:val="single" w:sz="4" w:space="0" w:color="auto"/>
              <w:bottom w:val="single" w:sz="4" w:space="0" w:color="auto"/>
            </w:tcBorders>
          </w:tcPr>
          <w:p w14:paraId="7EC0D337" w14:textId="77777777" w:rsidR="00507A1E" w:rsidRPr="00A76258" w:rsidRDefault="00507A1E" w:rsidP="00BF649B">
            <w:pPr>
              <w:spacing w:after="240" w:line="240" w:lineRule="auto"/>
              <w:jc w:val="center"/>
              <w:rPr>
                <w:szCs w:val="24"/>
              </w:rPr>
            </w:pPr>
            <w:r w:rsidRPr="00A76258">
              <w:rPr>
                <w:szCs w:val="24"/>
              </w:rPr>
              <w:t>Formal AET</w:t>
            </w:r>
          </w:p>
        </w:tc>
        <w:tc>
          <w:tcPr>
            <w:tcW w:w="236" w:type="dxa"/>
            <w:tcBorders>
              <w:top w:val="single" w:sz="4" w:space="0" w:color="auto"/>
              <w:bottom w:val="nil"/>
            </w:tcBorders>
          </w:tcPr>
          <w:p w14:paraId="4673E3AF" w14:textId="77777777" w:rsidR="00507A1E" w:rsidRPr="00A76258" w:rsidRDefault="00507A1E" w:rsidP="00BF649B">
            <w:pPr>
              <w:spacing w:after="240" w:line="240" w:lineRule="auto"/>
              <w:jc w:val="center"/>
              <w:rPr>
                <w:szCs w:val="24"/>
              </w:rPr>
            </w:pPr>
          </w:p>
        </w:tc>
        <w:tc>
          <w:tcPr>
            <w:tcW w:w="2131" w:type="dxa"/>
            <w:gridSpan w:val="2"/>
            <w:tcBorders>
              <w:top w:val="single" w:sz="4" w:space="0" w:color="auto"/>
              <w:bottom w:val="single" w:sz="4" w:space="0" w:color="auto"/>
            </w:tcBorders>
          </w:tcPr>
          <w:p w14:paraId="66F29068" w14:textId="77777777" w:rsidR="00507A1E" w:rsidRPr="00A76258" w:rsidRDefault="00507A1E" w:rsidP="00BF649B">
            <w:pPr>
              <w:spacing w:after="240" w:line="240" w:lineRule="auto"/>
              <w:jc w:val="center"/>
              <w:rPr>
                <w:szCs w:val="24"/>
              </w:rPr>
            </w:pPr>
            <w:r w:rsidRPr="00A76258">
              <w:rPr>
                <w:szCs w:val="24"/>
              </w:rPr>
              <w:t>Non-formal AET</w:t>
            </w:r>
          </w:p>
        </w:tc>
        <w:tc>
          <w:tcPr>
            <w:tcW w:w="236" w:type="dxa"/>
            <w:tcBorders>
              <w:top w:val="single" w:sz="4" w:space="0" w:color="auto"/>
              <w:bottom w:val="nil"/>
            </w:tcBorders>
          </w:tcPr>
          <w:p w14:paraId="029ACBD6" w14:textId="77777777" w:rsidR="00507A1E" w:rsidRPr="00A76258" w:rsidRDefault="00507A1E" w:rsidP="00BF649B">
            <w:pPr>
              <w:spacing w:after="240" w:line="240" w:lineRule="auto"/>
              <w:jc w:val="center"/>
              <w:rPr>
                <w:szCs w:val="24"/>
              </w:rPr>
            </w:pPr>
          </w:p>
        </w:tc>
        <w:tc>
          <w:tcPr>
            <w:tcW w:w="2131" w:type="dxa"/>
            <w:gridSpan w:val="2"/>
            <w:tcBorders>
              <w:top w:val="single" w:sz="4" w:space="0" w:color="auto"/>
              <w:bottom w:val="single" w:sz="4" w:space="0" w:color="auto"/>
              <w:right w:val="nil"/>
            </w:tcBorders>
          </w:tcPr>
          <w:p w14:paraId="078A935B" w14:textId="77777777" w:rsidR="00507A1E" w:rsidRPr="00A76258" w:rsidRDefault="00507A1E" w:rsidP="00BF649B">
            <w:pPr>
              <w:spacing w:after="240" w:line="240" w:lineRule="auto"/>
              <w:jc w:val="center"/>
              <w:rPr>
                <w:szCs w:val="24"/>
              </w:rPr>
            </w:pPr>
            <w:r w:rsidRPr="00A76258">
              <w:rPr>
                <w:szCs w:val="24"/>
              </w:rPr>
              <w:t>Informal learning</w:t>
            </w:r>
          </w:p>
        </w:tc>
      </w:tr>
      <w:tr w:rsidR="00507A1E" w:rsidRPr="00A76258" w14:paraId="5EC927C0" w14:textId="77777777" w:rsidTr="004E6F11">
        <w:trPr>
          <w:tblHeader/>
        </w:trPr>
        <w:tc>
          <w:tcPr>
            <w:tcW w:w="2506" w:type="dxa"/>
            <w:vMerge/>
            <w:tcBorders>
              <w:top w:val="nil"/>
              <w:left w:val="nil"/>
              <w:bottom w:val="single" w:sz="4" w:space="0" w:color="auto"/>
            </w:tcBorders>
          </w:tcPr>
          <w:p w14:paraId="468B59C0" w14:textId="77777777" w:rsidR="00507A1E" w:rsidRPr="00A76258" w:rsidRDefault="00507A1E" w:rsidP="00BF649B">
            <w:pPr>
              <w:spacing w:after="240" w:line="240" w:lineRule="auto"/>
              <w:rPr>
                <w:szCs w:val="24"/>
              </w:rPr>
            </w:pPr>
          </w:p>
        </w:tc>
        <w:tc>
          <w:tcPr>
            <w:tcW w:w="1224" w:type="dxa"/>
            <w:tcBorders>
              <w:top w:val="single" w:sz="4" w:space="0" w:color="auto"/>
              <w:bottom w:val="single" w:sz="4" w:space="0" w:color="auto"/>
            </w:tcBorders>
          </w:tcPr>
          <w:p w14:paraId="6AFEF5EF" w14:textId="77777777" w:rsidR="00507A1E" w:rsidRPr="00A76258" w:rsidRDefault="00507A1E" w:rsidP="00BF649B">
            <w:pPr>
              <w:spacing w:after="240" w:line="240" w:lineRule="auto"/>
              <w:jc w:val="center"/>
              <w:rPr>
                <w:szCs w:val="24"/>
              </w:rPr>
            </w:pPr>
            <w:r w:rsidRPr="00A76258">
              <w:rPr>
                <w:rFonts w:cs="Times New Roman"/>
                <w:i/>
                <w:iCs/>
                <w:szCs w:val="24"/>
              </w:rPr>
              <w:t>B</w:t>
            </w:r>
          </w:p>
        </w:tc>
        <w:tc>
          <w:tcPr>
            <w:tcW w:w="907" w:type="dxa"/>
            <w:tcBorders>
              <w:top w:val="single" w:sz="4" w:space="0" w:color="auto"/>
              <w:bottom w:val="single" w:sz="4" w:space="0" w:color="auto"/>
            </w:tcBorders>
          </w:tcPr>
          <w:p w14:paraId="522DD433" w14:textId="77777777" w:rsidR="00507A1E" w:rsidRPr="00A76258" w:rsidRDefault="00507A1E" w:rsidP="00BF649B">
            <w:pPr>
              <w:spacing w:after="240" w:line="240" w:lineRule="auto"/>
              <w:jc w:val="center"/>
              <w:rPr>
                <w:szCs w:val="24"/>
              </w:rPr>
            </w:pPr>
            <w:r w:rsidRPr="00A76258">
              <w:rPr>
                <w:rFonts w:cs="Times New Roman"/>
                <w:i/>
                <w:iCs/>
                <w:szCs w:val="24"/>
              </w:rPr>
              <w:t>OR</w:t>
            </w:r>
          </w:p>
        </w:tc>
        <w:tc>
          <w:tcPr>
            <w:tcW w:w="236" w:type="dxa"/>
            <w:tcBorders>
              <w:top w:val="nil"/>
              <w:bottom w:val="single" w:sz="4" w:space="0" w:color="auto"/>
            </w:tcBorders>
          </w:tcPr>
          <w:p w14:paraId="43328477" w14:textId="77777777" w:rsidR="00507A1E" w:rsidRPr="00A76258" w:rsidRDefault="00507A1E" w:rsidP="00BF649B">
            <w:pPr>
              <w:spacing w:after="240" w:line="240" w:lineRule="auto"/>
              <w:jc w:val="center"/>
              <w:rPr>
                <w:szCs w:val="24"/>
              </w:rPr>
            </w:pPr>
          </w:p>
        </w:tc>
        <w:tc>
          <w:tcPr>
            <w:tcW w:w="1224" w:type="dxa"/>
            <w:tcBorders>
              <w:top w:val="single" w:sz="4" w:space="0" w:color="auto"/>
              <w:bottom w:val="single" w:sz="4" w:space="0" w:color="auto"/>
            </w:tcBorders>
          </w:tcPr>
          <w:p w14:paraId="04109E34" w14:textId="77777777" w:rsidR="00507A1E" w:rsidRPr="00A76258" w:rsidRDefault="00507A1E" w:rsidP="00BF649B">
            <w:pPr>
              <w:spacing w:after="240" w:line="240" w:lineRule="auto"/>
              <w:jc w:val="center"/>
              <w:rPr>
                <w:szCs w:val="24"/>
              </w:rPr>
            </w:pPr>
            <w:r w:rsidRPr="00A76258">
              <w:rPr>
                <w:rFonts w:cs="Times New Roman"/>
                <w:i/>
                <w:iCs/>
                <w:szCs w:val="24"/>
              </w:rPr>
              <w:t>B</w:t>
            </w:r>
          </w:p>
        </w:tc>
        <w:tc>
          <w:tcPr>
            <w:tcW w:w="907" w:type="dxa"/>
            <w:tcBorders>
              <w:top w:val="single" w:sz="4" w:space="0" w:color="auto"/>
              <w:bottom w:val="single" w:sz="4" w:space="0" w:color="auto"/>
            </w:tcBorders>
          </w:tcPr>
          <w:p w14:paraId="0C91E39F" w14:textId="77777777" w:rsidR="00507A1E" w:rsidRPr="00A76258" w:rsidRDefault="00507A1E" w:rsidP="00BF649B">
            <w:pPr>
              <w:spacing w:after="240" w:line="240" w:lineRule="auto"/>
              <w:jc w:val="center"/>
              <w:rPr>
                <w:szCs w:val="24"/>
              </w:rPr>
            </w:pPr>
            <w:r w:rsidRPr="00A76258">
              <w:rPr>
                <w:rFonts w:cs="Times New Roman"/>
                <w:i/>
                <w:iCs/>
                <w:szCs w:val="24"/>
              </w:rPr>
              <w:t>OR</w:t>
            </w:r>
          </w:p>
        </w:tc>
        <w:tc>
          <w:tcPr>
            <w:tcW w:w="236" w:type="dxa"/>
            <w:tcBorders>
              <w:top w:val="nil"/>
              <w:bottom w:val="single" w:sz="4" w:space="0" w:color="auto"/>
            </w:tcBorders>
          </w:tcPr>
          <w:p w14:paraId="53D5FD1D" w14:textId="77777777" w:rsidR="00507A1E" w:rsidRPr="00A76258" w:rsidRDefault="00507A1E" w:rsidP="00BF649B">
            <w:pPr>
              <w:spacing w:after="240" w:line="240" w:lineRule="auto"/>
              <w:jc w:val="center"/>
              <w:rPr>
                <w:szCs w:val="24"/>
              </w:rPr>
            </w:pPr>
          </w:p>
        </w:tc>
        <w:tc>
          <w:tcPr>
            <w:tcW w:w="1224" w:type="dxa"/>
            <w:tcBorders>
              <w:top w:val="single" w:sz="4" w:space="0" w:color="auto"/>
              <w:bottom w:val="single" w:sz="4" w:space="0" w:color="auto"/>
            </w:tcBorders>
          </w:tcPr>
          <w:p w14:paraId="535C1DC5" w14:textId="77777777" w:rsidR="00507A1E" w:rsidRPr="00A76258" w:rsidRDefault="00507A1E" w:rsidP="00BF649B">
            <w:pPr>
              <w:spacing w:after="240" w:line="240" w:lineRule="auto"/>
              <w:jc w:val="center"/>
              <w:rPr>
                <w:szCs w:val="24"/>
              </w:rPr>
            </w:pPr>
            <w:r w:rsidRPr="00A76258">
              <w:rPr>
                <w:rFonts w:cs="Times New Roman"/>
                <w:i/>
                <w:iCs/>
                <w:szCs w:val="24"/>
              </w:rPr>
              <w:t>B</w:t>
            </w:r>
          </w:p>
        </w:tc>
        <w:tc>
          <w:tcPr>
            <w:tcW w:w="907" w:type="dxa"/>
            <w:tcBorders>
              <w:top w:val="single" w:sz="4" w:space="0" w:color="auto"/>
              <w:bottom w:val="single" w:sz="4" w:space="0" w:color="auto"/>
              <w:right w:val="nil"/>
            </w:tcBorders>
          </w:tcPr>
          <w:p w14:paraId="0FEEFF69" w14:textId="77777777" w:rsidR="00507A1E" w:rsidRPr="00A76258" w:rsidRDefault="00507A1E" w:rsidP="00BF649B">
            <w:pPr>
              <w:spacing w:after="240" w:line="240" w:lineRule="auto"/>
              <w:jc w:val="center"/>
              <w:rPr>
                <w:szCs w:val="24"/>
              </w:rPr>
            </w:pPr>
            <w:r w:rsidRPr="00A76258">
              <w:rPr>
                <w:rFonts w:cs="Times New Roman"/>
                <w:i/>
                <w:iCs/>
                <w:szCs w:val="24"/>
              </w:rPr>
              <w:t>OR</w:t>
            </w:r>
          </w:p>
        </w:tc>
      </w:tr>
      <w:tr w:rsidR="00507A1E" w:rsidRPr="00A76258" w14:paraId="2DA533E2" w14:textId="77777777" w:rsidTr="004E6F11">
        <w:tc>
          <w:tcPr>
            <w:tcW w:w="9371" w:type="dxa"/>
            <w:gridSpan w:val="9"/>
            <w:tcBorders>
              <w:top w:val="single" w:sz="4" w:space="0" w:color="auto"/>
              <w:left w:val="nil"/>
              <w:right w:val="nil"/>
            </w:tcBorders>
          </w:tcPr>
          <w:p w14:paraId="6606CAF6" w14:textId="77777777" w:rsidR="00507A1E" w:rsidRPr="00A76258" w:rsidRDefault="00507A1E" w:rsidP="00BF649B">
            <w:pPr>
              <w:spacing w:after="240" w:line="240" w:lineRule="auto"/>
              <w:rPr>
                <w:szCs w:val="24"/>
              </w:rPr>
            </w:pPr>
            <w:r w:rsidRPr="00A76258">
              <w:rPr>
                <w:rFonts w:cs="Times New Roman"/>
                <w:i/>
                <w:iCs/>
                <w:szCs w:val="24"/>
              </w:rPr>
              <w:t>Individual-level context</w:t>
            </w:r>
          </w:p>
        </w:tc>
      </w:tr>
      <w:tr w:rsidR="00507A1E" w:rsidRPr="00A76258" w14:paraId="2A27B6EA" w14:textId="77777777" w:rsidTr="004E6F11">
        <w:tc>
          <w:tcPr>
            <w:tcW w:w="2506" w:type="dxa"/>
            <w:tcBorders>
              <w:left w:val="nil"/>
            </w:tcBorders>
          </w:tcPr>
          <w:p w14:paraId="35C429E3" w14:textId="77777777" w:rsidR="00507A1E" w:rsidRPr="00A76258" w:rsidRDefault="00507A1E" w:rsidP="00BF649B">
            <w:pPr>
              <w:spacing w:after="240" w:line="240" w:lineRule="auto"/>
              <w:ind w:left="216"/>
              <w:rPr>
                <w:szCs w:val="24"/>
              </w:rPr>
            </w:pPr>
            <w:r w:rsidRPr="00A76258">
              <w:rPr>
                <w:rFonts w:cs="Times New Roman"/>
                <w:szCs w:val="24"/>
              </w:rPr>
              <w:t>Gender</w:t>
            </w:r>
            <w:r w:rsidRPr="00A76258">
              <w:rPr>
                <w:rFonts w:cs="Times New Roman"/>
                <w:szCs w:val="24"/>
              </w:rPr>
              <w:br/>
              <w:t>(Ref. = female)</w:t>
            </w:r>
          </w:p>
        </w:tc>
        <w:tc>
          <w:tcPr>
            <w:tcW w:w="1224" w:type="dxa"/>
          </w:tcPr>
          <w:p w14:paraId="4187B990" w14:textId="77777777" w:rsidR="00507A1E" w:rsidRPr="00A76258" w:rsidRDefault="00507A1E" w:rsidP="00BF649B">
            <w:pPr>
              <w:spacing w:after="240" w:line="240" w:lineRule="auto"/>
              <w:jc w:val="center"/>
              <w:rPr>
                <w:szCs w:val="24"/>
              </w:rPr>
            </w:pPr>
            <w:r w:rsidRPr="00A76258">
              <w:rPr>
                <w:rFonts w:cs="Times New Roman"/>
                <w:szCs w:val="24"/>
              </w:rPr>
              <w:t>-.127</w:t>
            </w:r>
          </w:p>
        </w:tc>
        <w:tc>
          <w:tcPr>
            <w:tcW w:w="907" w:type="dxa"/>
          </w:tcPr>
          <w:p w14:paraId="0EE6A9D3" w14:textId="77777777" w:rsidR="00507A1E" w:rsidRPr="00A76258" w:rsidRDefault="00507A1E" w:rsidP="00BF649B">
            <w:pPr>
              <w:spacing w:after="240" w:line="240" w:lineRule="auto"/>
              <w:jc w:val="center"/>
              <w:rPr>
                <w:szCs w:val="24"/>
              </w:rPr>
            </w:pPr>
            <w:r w:rsidRPr="00A76258">
              <w:rPr>
                <w:rFonts w:cs="Times New Roman"/>
                <w:szCs w:val="24"/>
              </w:rPr>
              <w:t>.881</w:t>
            </w:r>
          </w:p>
        </w:tc>
        <w:tc>
          <w:tcPr>
            <w:tcW w:w="236" w:type="dxa"/>
          </w:tcPr>
          <w:p w14:paraId="420DB554" w14:textId="77777777" w:rsidR="00507A1E" w:rsidRPr="00A76258" w:rsidRDefault="00507A1E" w:rsidP="00BF649B">
            <w:pPr>
              <w:spacing w:after="240" w:line="240" w:lineRule="auto"/>
              <w:jc w:val="center"/>
              <w:rPr>
                <w:szCs w:val="24"/>
              </w:rPr>
            </w:pPr>
          </w:p>
        </w:tc>
        <w:tc>
          <w:tcPr>
            <w:tcW w:w="1224" w:type="dxa"/>
          </w:tcPr>
          <w:p w14:paraId="22F241C4" w14:textId="77777777" w:rsidR="00507A1E" w:rsidRPr="00A76258" w:rsidRDefault="00507A1E" w:rsidP="00BF649B">
            <w:pPr>
              <w:spacing w:after="240" w:line="240" w:lineRule="auto"/>
              <w:jc w:val="center"/>
              <w:rPr>
                <w:szCs w:val="24"/>
              </w:rPr>
            </w:pPr>
            <w:r w:rsidRPr="00A76258">
              <w:rPr>
                <w:rFonts w:cs="Times New Roman"/>
                <w:szCs w:val="24"/>
              </w:rPr>
              <w:t>-.240</w:t>
            </w:r>
          </w:p>
        </w:tc>
        <w:tc>
          <w:tcPr>
            <w:tcW w:w="907" w:type="dxa"/>
          </w:tcPr>
          <w:p w14:paraId="42D1C569" w14:textId="77777777" w:rsidR="00507A1E" w:rsidRPr="00A76258" w:rsidRDefault="00507A1E" w:rsidP="00BF649B">
            <w:pPr>
              <w:spacing w:after="240" w:line="240" w:lineRule="auto"/>
              <w:jc w:val="center"/>
              <w:rPr>
                <w:szCs w:val="24"/>
              </w:rPr>
            </w:pPr>
            <w:r w:rsidRPr="00A76258">
              <w:rPr>
                <w:rFonts w:cs="Times New Roman"/>
                <w:szCs w:val="24"/>
              </w:rPr>
              <w:t>.787</w:t>
            </w:r>
          </w:p>
        </w:tc>
        <w:tc>
          <w:tcPr>
            <w:tcW w:w="236" w:type="dxa"/>
          </w:tcPr>
          <w:p w14:paraId="048F1262" w14:textId="77777777" w:rsidR="00507A1E" w:rsidRPr="00A76258" w:rsidRDefault="00507A1E" w:rsidP="00BF649B">
            <w:pPr>
              <w:spacing w:after="240" w:line="240" w:lineRule="auto"/>
              <w:jc w:val="center"/>
              <w:rPr>
                <w:szCs w:val="24"/>
              </w:rPr>
            </w:pPr>
          </w:p>
        </w:tc>
        <w:tc>
          <w:tcPr>
            <w:tcW w:w="1224" w:type="dxa"/>
          </w:tcPr>
          <w:p w14:paraId="7FC0E6C8" w14:textId="77777777" w:rsidR="00507A1E" w:rsidRPr="00A76258" w:rsidRDefault="00507A1E" w:rsidP="00BF649B">
            <w:pPr>
              <w:spacing w:after="240" w:line="240" w:lineRule="auto"/>
              <w:jc w:val="center"/>
              <w:rPr>
                <w:szCs w:val="24"/>
              </w:rPr>
            </w:pPr>
            <w:r w:rsidRPr="00A76258">
              <w:rPr>
                <w:rFonts w:cs="Times New Roman"/>
                <w:szCs w:val="24"/>
              </w:rPr>
              <w:t>.014</w:t>
            </w:r>
          </w:p>
        </w:tc>
        <w:tc>
          <w:tcPr>
            <w:tcW w:w="907" w:type="dxa"/>
            <w:tcBorders>
              <w:right w:val="nil"/>
            </w:tcBorders>
          </w:tcPr>
          <w:p w14:paraId="266274CE" w14:textId="77777777" w:rsidR="00507A1E" w:rsidRPr="00A76258" w:rsidRDefault="00507A1E" w:rsidP="00BF649B">
            <w:pPr>
              <w:spacing w:after="240" w:line="240" w:lineRule="auto"/>
              <w:jc w:val="center"/>
              <w:rPr>
                <w:szCs w:val="24"/>
              </w:rPr>
            </w:pPr>
            <w:r w:rsidRPr="00A76258">
              <w:rPr>
                <w:rFonts w:cs="Times New Roman"/>
                <w:szCs w:val="24"/>
              </w:rPr>
              <w:t>1.014</w:t>
            </w:r>
          </w:p>
        </w:tc>
      </w:tr>
      <w:tr w:rsidR="00507A1E" w:rsidRPr="00A76258" w14:paraId="0215C9B4" w14:textId="77777777" w:rsidTr="004E6F11">
        <w:tc>
          <w:tcPr>
            <w:tcW w:w="2506" w:type="dxa"/>
            <w:tcBorders>
              <w:left w:val="nil"/>
            </w:tcBorders>
          </w:tcPr>
          <w:p w14:paraId="50A0EBB3" w14:textId="77777777" w:rsidR="00507A1E" w:rsidRPr="00A76258" w:rsidRDefault="00507A1E" w:rsidP="00BF649B">
            <w:pPr>
              <w:spacing w:after="240" w:line="240" w:lineRule="auto"/>
              <w:ind w:left="216"/>
              <w:rPr>
                <w:szCs w:val="24"/>
              </w:rPr>
            </w:pPr>
            <w:r w:rsidRPr="00A76258">
              <w:rPr>
                <w:rFonts w:cs="Times New Roman"/>
                <w:szCs w:val="24"/>
              </w:rPr>
              <w:t>Age</w:t>
            </w:r>
          </w:p>
        </w:tc>
        <w:tc>
          <w:tcPr>
            <w:tcW w:w="1224" w:type="dxa"/>
          </w:tcPr>
          <w:p w14:paraId="487F10D0" w14:textId="77777777" w:rsidR="00507A1E" w:rsidRPr="00A76258" w:rsidRDefault="00507A1E" w:rsidP="00BF649B">
            <w:pPr>
              <w:spacing w:after="240" w:line="240" w:lineRule="auto"/>
              <w:jc w:val="center"/>
              <w:rPr>
                <w:szCs w:val="24"/>
              </w:rPr>
            </w:pPr>
            <w:r w:rsidRPr="00A76258">
              <w:rPr>
                <w:rFonts w:cs="Times New Roman"/>
                <w:szCs w:val="24"/>
              </w:rPr>
              <w:t>-.180</w:t>
            </w:r>
          </w:p>
        </w:tc>
        <w:tc>
          <w:tcPr>
            <w:tcW w:w="907" w:type="dxa"/>
          </w:tcPr>
          <w:p w14:paraId="4DB4CCC9" w14:textId="77777777" w:rsidR="00507A1E" w:rsidRPr="00A76258" w:rsidRDefault="00507A1E" w:rsidP="00BF649B">
            <w:pPr>
              <w:spacing w:after="240" w:line="240" w:lineRule="auto"/>
              <w:jc w:val="center"/>
              <w:rPr>
                <w:szCs w:val="24"/>
              </w:rPr>
            </w:pPr>
            <w:r w:rsidRPr="00A76258">
              <w:rPr>
                <w:rFonts w:cs="Times New Roman"/>
                <w:szCs w:val="24"/>
              </w:rPr>
              <w:t>.835</w:t>
            </w:r>
          </w:p>
        </w:tc>
        <w:tc>
          <w:tcPr>
            <w:tcW w:w="236" w:type="dxa"/>
          </w:tcPr>
          <w:p w14:paraId="2C2110F7" w14:textId="77777777" w:rsidR="00507A1E" w:rsidRPr="00A76258" w:rsidRDefault="00507A1E" w:rsidP="00BF649B">
            <w:pPr>
              <w:spacing w:after="240" w:line="240" w:lineRule="auto"/>
              <w:jc w:val="center"/>
              <w:rPr>
                <w:szCs w:val="24"/>
              </w:rPr>
            </w:pPr>
          </w:p>
        </w:tc>
        <w:tc>
          <w:tcPr>
            <w:tcW w:w="1224" w:type="dxa"/>
          </w:tcPr>
          <w:p w14:paraId="0B949452" w14:textId="77777777" w:rsidR="00507A1E" w:rsidRPr="00A76258" w:rsidRDefault="00507A1E" w:rsidP="00BF649B">
            <w:pPr>
              <w:spacing w:after="240" w:line="240" w:lineRule="auto"/>
              <w:jc w:val="center"/>
              <w:rPr>
                <w:szCs w:val="24"/>
              </w:rPr>
            </w:pPr>
            <w:r w:rsidRPr="00A76258">
              <w:rPr>
                <w:rFonts w:cs="Times New Roman"/>
                <w:szCs w:val="24"/>
              </w:rPr>
              <w:t>-.003</w:t>
            </w:r>
          </w:p>
        </w:tc>
        <w:tc>
          <w:tcPr>
            <w:tcW w:w="907" w:type="dxa"/>
          </w:tcPr>
          <w:p w14:paraId="5E0AD74B" w14:textId="77777777" w:rsidR="00507A1E" w:rsidRPr="00A76258" w:rsidRDefault="00507A1E" w:rsidP="00BF649B">
            <w:pPr>
              <w:spacing w:after="240" w:line="240" w:lineRule="auto"/>
              <w:jc w:val="center"/>
              <w:rPr>
                <w:szCs w:val="24"/>
              </w:rPr>
            </w:pPr>
            <w:r w:rsidRPr="00A76258">
              <w:rPr>
                <w:rFonts w:cs="Times New Roman"/>
                <w:szCs w:val="24"/>
              </w:rPr>
              <w:t>.997</w:t>
            </w:r>
          </w:p>
        </w:tc>
        <w:tc>
          <w:tcPr>
            <w:tcW w:w="236" w:type="dxa"/>
          </w:tcPr>
          <w:p w14:paraId="60F2395A" w14:textId="77777777" w:rsidR="00507A1E" w:rsidRPr="00A76258" w:rsidRDefault="00507A1E" w:rsidP="00BF649B">
            <w:pPr>
              <w:spacing w:after="240" w:line="240" w:lineRule="auto"/>
              <w:jc w:val="center"/>
              <w:rPr>
                <w:szCs w:val="24"/>
              </w:rPr>
            </w:pPr>
          </w:p>
        </w:tc>
        <w:tc>
          <w:tcPr>
            <w:tcW w:w="1224" w:type="dxa"/>
          </w:tcPr>
          <w:p w14:paraId="478F1B1F" w14:textId="77777777" w:rsidR="00507A1E" w:rsidRPr="00A76258" w:rsidRDefault="00507A1E" w:rsidP="00BF649B">
            <w:pPr>
              <w:spacing w:after="240" w:line="240" w:lineRule="auto"/>
              <w:jc w:val="center"/>
              <w:rPr>
                <w:szCs w:val="24"/>
              </w:rPr>
            </w:pPr>
            <w:r w:rsidRPr="00A76258">
              <w:rPr>
                <w:rFonts w:cs="Times New Roman"/>
                <w:szCs w:val="24"/>
              </w:rPr>
              <w:t>.202</w:t>
            </w:r>
          </w:p>
        </w:tc>
        <w:tc>
          <w:tcPr>
            <w:tcW w:w="907" w:type="dxa"/>
            <w:tcBorders>
              <w:right w:val="nil"/>
            </w:tcBorders>
          </w:tcPr>
          <w:p w14:paraId="58103D8A" w14:textId="77777777" w:rsidR="00507A1E" w:rsidRPr="00A76258" w:rsidRDefault="00507A1E" w:rsidP="00BF649B">
            <w:pPr>
              <w:spacing w:after="240" w:line="240" w:lineRule="auto"/>
              <w:jc w:val="center"/>
              <w:rPr>
                <w:szCs w:val="24"/>
              </w:rPr>
            </w:pPr>
            <w:r w:rsidRPr="00A76258">
              <w:rPr>
                <w:rFonts w:cs="Times New Roman"/>
                <w:szCs w:val="24"/>
              </w:rPr>
              <w:t>1.224</w:t>
            </w:r>
          </w:p>
        </w:tc>
      </w:tr>
      <w:tr w:rsidR="00507A1E" w:rsidRPr="00A76258" w14:paraId="5BA0C146" w14:textId="77777777" w:rsidTr="004E6F11">
        <w:tc>
          <w:tcPr>
            <w:tcW w:w="2506" w:type="dxa"/>
            <w:tcBorders>
              <w:left w:val="nil"/>
            </w:tcBorders>
          </w:tcPr>
          <w:p w14:paraId="18E7A774" w14:textId="77777777" w:rsidR="00507A1E" w:rsidRPr="00A76258" w:rsidRDefault="00507A1E" w:rsidP="00BF649B">
            <w:pPr>
              <w:spacing w:after="240" w:line="240" w:lineRule="auto"/>
              <w:ind w:left="216"/>
              <w:rPr>
                <w:szCs w:val="24"/>
              </w:rPr>
            </w:pPr>
            <w:r w:rsidRPr="00A76258">
              <w:rPr>
                <w:rFonts w:cs="Times New Roman"/>
                <w:szCs w:val="24"/>
              </w:rPr>
              <w:t>Education level</w:t>
            </w:r>
            <w:r w:rsidRPr="00A76258">
              <w:rPr>
                <w:rFonts w:cs="Times New Roman"/>
                <w:szCs w:val="24"/>
              </w:rPr>
              <w:br/>
              <w:t>(Ref. = less than a bachelor’s)</w:t>
            </w:r>
          </w:p>
        </w:tc>
        <w:tc>
          <w:tcPr>
            <w:tcW w:w="1224" w:type="dxa"/>
          </w:tcPr>
          <w:p w14:paraId="0A0FD54D" w14:textId="77777777" w:rsidR="00507A1E" w:rsidRPr="00A76258" w:rsidRDefault="00507A1E" w:rsidP="00BF649B">
            <w:pPr>
              <w:spacing w:after="240" w:line="240" w:lineRule="auto"/>
              <w:jc w:val="center"/>
              <w:rPr>
                <w:szCs w:val="24"/>
              </w:rPr>
            </w:pPr>
            <w:r w:rsidRPr="00A76258">
              <w:rPr>
                <w:rFonts w:cs="Times New Roman"/>
                <w:szCs w:val="24"/>
              </w:rPr>
              <w:t>.278</w:t>
            </w:r>
          </w:p>
        </w:tc>
        <w:tc>
          <w:tcPr>
            <w:tcW w:w="907" w:type="dxa"/>
          </w:tcPr>
          <w:p w14:paraId="1C76B262" w14:textId="77777777" w:rsidR="00507A1E" w:rsidRPr="00A76258" w:rsidRDefault="00507A1E" w:rsidP="00BF649B">
            <w:pPr>
              <w:spacing w:after="240" w:line="240" w:lineRule="auto"/>
              <w:jc w:val="center"/>
              <w:rPr>
                <w:szCs w:val="24"/>
              </w:rPr>
            </w:pPr>
            <w:r w:rsidRPr="00A76258">
              <w:rPr>
                <w:rFonts w:cs="Times New Roman"/>
                <w:szCs w:val="24"/>
              </w:rPr>
              <w:t>1.320</w:t>
            </w:r>
          </w:p>
        </w:tc>
        <w:tc>
          <w:tcPr>
            <w:tcW w:w="236" w:type="dxa"/>
          </w:tcPr>
          <w:p w14:paraId="10A6110D" w14:textId="77777777" w:rsidR="00507A1E" w:rsidRPr="00A76258" w:rsidRDefault="00507A1E" w:rsidP="00BF649B">
            <w:pPr>
              <w:spacing w:after="240" w:line="240" w:lineRule="auto"/>
              <w:jc w:val="center"/>
              <w:rPr>
                <w:szCs w:val="24"/>
              </w:rPr>
            </w:pPr>
          </w:p>
        </w:tc>
        <w:tc>
          <w:tcPr>
            <w:tcW w:w="1224" w:type="dxa"/>
          </w:tcPr>
          <w:p w14:paraId="4DE8E315" w14:textId="77777777" w:rsidR="00507A1E" w:rsidRPr="00A76258" w:rsidRDefault="00507A1E" w:rsidP="00BF649B">
            <w:pPr>
              <w:spacing w:after="240" w:line="240" w:lineRule="auto"/>
              <w:jc w:val="center"/>
              <w:rPr>
                <w:szCs w:val="24"/>
              </w:rPr>
            </w:pPr>
            <w:r w:rsidRPr="00A76258">
              <w:rPr>
                <w:rFonts w:cs="Times New Roman"/>
                <w:szCs w:val="24"/>
              </w:rPr>
              <w:t>.165</w:t>
            </w:r>
          </w:p>
        </w:tc>
        <w:tc>
          <w:tcPr>
            <w:tcW w:w="907" w:type="dxa"/>
          </w:tcPr>
          <w:p w14:paraId="7A5C81C7" w14:textId="77777777" w:rsidR="00507A1E" w:rsidRPr="00A76258" w:rsidRDefault="00507A1E" w:rsidP="00BF649B">
            <w:pPr>
              <w:spacing w:after="240" w:line="240" w:lineRule="auto"/>
              <w:jc w:val="center"/>
              <w:rPr>
                <w:szCs w:val="24"/>
              </w:rPr>
            </w:pPr>
            <w:r w:rsidRPr="00A76258">
              <w:rPr>
                <w:rFonts w:cs="Times New Roman"/>
                <w:szCs w:val="24"/>
              </w:rPr>
              <w:t>1.180</w:t>
            </w:r>
          </w:p>
        </w:tc>
        <w:tc>
          <w:tcPr>
            <w:tcW w:w="236" w:type="dxa"/>
          </w:tcPr>
          <w:p w14:paraId="49EBB7BD" w14:textId="77777777" w:rsidR="00507A1E" w:rsidRPr="00A76258" w:rsidRDefault="00507A1E" w:rsidP="00BF649B">
            <w:pPr>
              <w:spacing w:after="240" w:line="240" w:lineRule="auto"/>
              <w:jc w:val="center"/>
              <w:rPr>
                <w:szCs w:val="24"/>
              </w:rPr>
            </w:pPr>
          </w:p>
        </w:tc>
        <w:tc>
          <w:tcPr>
            <w:tcW w:w="1224" w:type="dxa"/>
          </w:tcPr>
          <w:p w14:paraId="72F49EA8" w14:textId="77777777" w:rsidR="00507A1E" w:rsidRPr="00A76258" w:rsidRDefault="00507A1E" w:rsidP="00BF649B">
            <w:pPr>
              <w:spacing w:after="240" w:line="240" w:lineRule="auto"/>
              <w:jc w:val="center"/>
              <w:rPr>
                <w:szCs w:val="24"/>
              </w:rPr>
            </w:pPr>
            <w:r w:rsidRPr="00A76258">
              <w:rPr>
                <w:rFonts w:cs="Times New Roman"/>
                <w:szCs w:val="24"/>
              </w:rPr>
              <w:t>.509</w:t>
            </w:r>
          </w:p>
        </w:tc>
        <w:tc>
          <w:tcPr>
            <w:tcW w:w="907" w:type="dxa"/>
            <w:tcBorders>
              <w:right w:val="nil"/>
            </w:tcBorders>
          </w:tcPr>
          <w:p w14:paraId="2D777A6F" w14:textId="77777777" w:rsidR="00507A1E" w:rsidRPr="00A76258" w:rsidRDefault="00507A1E" w:rsidP="00BF649B">
            <w:pPr>
              <w:spacing w:after="240" w:line="240" w:lineRule="auto"/>
              <w:jc w:val="center"/>
              <w:rPr>
                <w:szCs w:val="24"/>
              </w:rPr>
            </w:pPr>
            <w:r w:rsidRPr="00A76258">
              <w:rPr>
                <w:rFonts w:cs="Times New Roman"/>
                <w:szCs w:val="24"/>
              </w:rPr>
              <w:t>1.664</w:t>
            </w:r>
          </w:p>
        </w:tc>
      </w:tr>
      <w:tr w:rsidR="00507A1E" w:rsidRPr="00A76258" w14:paraId="000D557D" w14:textId="77777777" w:rsidTr="004E6F11">
        <w:tc>
          <w:tcPr>
            <w:tcW w:w="2506" w:type="dxa"/>
            <w:tcBorders>
              <w:left w:val="nil"/>
            </w:tcBorders>
          </w:tcPr>
          <w:p w14:paraId="4123892D" w14:textId="77777777" w:rsidR="00507A1E" w:rsidRPr="00A76258" w:rsidRDefault="00507A1E" w:rsidP="00BF649B">
            <w:pPr>
              <w:spacing w:after="240" w:line="240" w:lineRule="auto"/>
              <w:ind w:left="216"/>
              <w:rPr>
                <w:szCs w:val="24"/>
              </w:rPr>
            </w:pPr>
            <w:r w:rsidRPr="00A76258">
              <w:rPr>
                <w:rFonts w:cs="Times New Roman"/>
                <w:szCs w:val="24"/>
              </w:rPr>
              <w:t>Monthly income</w:t>
            </w:r>
          </w:p>
        </w:tc>
        <w:tc>
          <w:tcPr>
            <w:tcW w:w="1224" w:type="dxa"/>
          </w:tcPr>
          <w:p w14:paraId="0B5248A9" w14:textId="77777777" w:rsidR="00507A1E" w:rsidRPr="00A76258" w:rsidRDefault="00507A1E" w:rsidP="00BF649B">
            <w:pPr>
              <w:spacing w:after="240" w:line="240" w:lineRule="auto"/>
              <w:jc w:val="center"/>
              <w:rPr>
                <w:szCs w:val="24"/>
              </w:rPr>
            </w:pPr>
            <w:r w:rsidRPr="00A76258">
              <w:rPr>
                <w:rFonts w:cs="Times New Roman"/>
                <w:szCs w:val="24"/>
              </w:rPr>
              <w:t>.115</w:t>
            </w:r>
          </w:p>
        </w:tc>
        <w:tc>
          <w:tcPr>
            <w:tcW w:w="907" w:type="dxa"/>
          </w:tcPr>
          <w:p w14:paraId="6EBA2F8B" w14:textId="77777777" w:rsidR="00507A1E" w:rsidRPr="00A76258" w:rsidRDefault="00507A1E" w:rsidP="00BF649B">
            <w:pPr>
              <w:spacing w:after="240" w:line="240" w:lineRule="auto"/>
              <w:jc w:val="center"/>
              <w:rPr>
                <w:szCs w:val="24"/>
              </w:rPr>
            </w:pPr>
            <w:r w:rsidRPr="00A76258">
              <w:rPr>
                <w:rFonts w:cs="Times New Roman"/>
                <w:szCs w:val="24"/>
              </w:rPr>
              <w:t>1.122</w:t>
            </w:r>
          </w:p>
        </w:tc>
        <w:tc>
          <w:tcPr>
            <w:tcW w:w="236" w:type="dxa"/>
          </w:tcPr>
          <w:p w14:paraId="77BED184" w14:textId="77777777" w:rsidR="00507A1E" w:rsidRPr="00A76258" w:rsidRDefault="00507A1E" w:rsidP="00BF649B">
            <w:pPr>
              <w:spacing w:after="240" w:line="240" w:lineRule="auto"/>
              <w:jc w:val="center"/>
              <w:rPr>
                <w:szCs w:val="24"/>
              </w:rPr>
            </w:pPr>
          </w:p>
        </w:tc>
        <w:tc>
          <w:tcPr>
            <w:tcW w:w="1224" w:type="dxa"/>
          </w:tcPr>
          <w:p w14:paraId="6E78B60D" w14:textId="77777777" w:rsidR="00507A1E" w:rsidRPr="00A76258" w:rsidRDefault="00507A1E" w:rsidP="00BF649B">
            <w:pPr>
              <w:spacing w:after="240" w:line="240" w:lineRule="auto"/>
              <w:jc w:val="center"/>
              <w:rPr>
                <w:szCs w:val="24"/>
              </w:rPr>
            </w:pPr>
            <w:r w:rsidRPr="00A76258">
              <w:rPr>
                <w:rFonts w:cs="Times New Roman"/>
                <w:szCs w:val="24"/>
              </w:rPr>
              <w:t>.070</w:t>
            </w:r>
          </w:p>
        </w:tc>
        <w:tc>
          <w:tcPr>
            <w:tcW w:w="907" w:type="dxa"/>
          </w:tcPr>
          <w:p w14:paraId="27ED0FBA" w14:textId="77777777" w:rsidR="00507A1E" w:rsidRPr="00A76258" w:rsidRDefault="00507A1E" w:rsidP="00BF649B">
            <w:pPr>
              <w:spacing w:after="240" w:line="240" w:lineRule="auto"/>
              <w:jc w:val="center"/>
              <w:rPr>
                <w:szCs w:val="24"/>
              </w:rPr>
            </w:pPr>
            <w:r w:rsidRPr="00A76258">
              <w:rPr>
                <w:rFonts w:cs="Times New Roman"/>
                <w:szCs w:val="24"/>
              </w:rPr>
              <w:t>.932</w:t>
            </w:r>
          </w:p>
        </w:tc>
        <w:tc>
          <w:tcPr>
            <w:tcW w:w="236" w:type="dxa"/>
          </w:tcPr>
          <w:p w14:paraId="4C8127EA" w14:textId="77777777" w:rsidR="00507A1E" w:rsidRPr="00A76258" w:rsidRDefault="00507A1E" w:rsidP="00BF649B">
            <w:pPr>
              <w:spacing w:after="240" w:line="240" w:lineRule="auto"/>
              <w:jc w:val="center"/>
              <w:rPr>
                <w:szCs w:val="24"/>
              </w:rPr>
            </w:pPr>
          </w:p>
        </w:tc>
        <w:tc>
          <w:tcPr>
            <w:tcW w:w="1224" w:type="dxa"/>
          </w:tcPr>
          <w:p w14:paraId="11E51194" w14:textId="77777777" w:rsidR="00507A1E" w:rsidRPr="00A76258" w:rsidRDefault="00507A1E" w:rsidP="00BF649B">
            <w:pPr>
              <w:spacing w:after="240" w:line="240" w:lineRule="auto"/>
              <w:jc w:val="center"/>
              <w:rPr>
                <w:szCs w:val="24"/>
              </w:rPr>
            </w:pPr>
            <w:r w:rsidRPr="00A76258">
              <w:rPr>
                <w:rFonts w:cs="Times New Roman"/>
                <w:szCs w:val="24"/>
              </w:rPr>
              <w:t>.308</w:t>
            </w:r>
            <w:r w:rsidRPr="00A76258">
              <w:rPr>
                <w:rFonts w:cs="Times New Roman"/>
                <w:szCs w:val="24"/>
                <w:vertAlign w:val="superscript"/>
              </w:rPr>
              <w:t>*</w:t>
            </w:r>
          </w:p>
        </w:tc>
        <w:tc>
          <w:tcPr>
            <w:tcW w:w="907" w:type="dxa"/>
            <w:tcBorders>
              <w:right w:val="nil"/>
            </w:tcBorders>
          </w:tcPr>
          <w:p w14:paraId="1BE01EE1" w14:textId="77777777" w:rsidR="00507A1E" w:rsidRPr="00A76258" w:rsidRDefault="00507A1E" w:rsidP="00BF649B">
            <w:pPr>
              <w:spacing w:after="240" w:line="240" w:lineRule="auto"/>
              <w:jc w:val="center"/>
              <w:rPr>
                <w:szCs w:val="24"/>
              </w:rPr>
            </w:pPr>
            <w:r w:rsidRPr="00A76258">
              <w:rPr>
                <w:rFonts w:cs="Times New Roman"/>
                <w:szCs w:val="24"/>
              </w:rPr>
              <w:t>1.361</w:t>
            </w:r>
          </w:p>
        </w:tc>
      </w:tr>
      <w:tr w:rsidR="00507A1E" w:rsidRPr="00A76258" w14:paraId="43E836BB" w14:textId="77777777" w:rsidTr="004E6F11">
        <w:tc>
          <w:tcPr>
            <w:tcW w:w="2506" w:type="dxa"/>
            <w:tcBorders>
              <w:left w:val="nil"/>
            </w:tcBorders>
          </w:tcPr>
          <w:p w14:paraId="1A955549" w14:textId="77777777" w:rsidR="00507A1E" w:rsidRPr="00A76258" w:rsidRDefault="00507A1E" w:rsidP="00BF649B">
            <w:pPr>
              <w:spacing w:after="240" w:line="240" w:lineRule="auto"/>
              <w:ind w:left="216"/>
              <w:rPr>
                <w:szCs w:val="24"/>
              </w:rPr>
            </w:pPr>
            <w:r w:rsidRPr="00A76258">
              <w:rPr>
                <w:rFonts w:cs="Times New Roman"/>
                <w:szCs w:val="24"/>
              </w:rPr>
              <w:t>Health</w:t>
            </w:r>
          </w:p>
        </w:tc>
        <w:tc>
          <w:tcPr>
            <w:tcW w:w="1224" w:type="dxa"/>
          </w:tcPr>
          <w:p w14:paraId="6DF57FD3" w14:textId="77777777" w:rsidR="00507A1E" w:rsidRPr="00A76258" w:rsidRDefault="00507A1E" w:rsidP="00BF649B">
            <w:pPr>
              <w:spacing w:after="240" w:line="240" w:lineRule="auto"/>
              <w:jc w:val="center"/>
              <w:rPr>
                <w:szCs w:val="24"/>
              </w:rPr>
            </w:pPr>
            <w:r w:rsidRPr="00A76258">
              <w:rPr>
                <w:rFonts w:cs="Times New Roman"/>
                <w:szCs w:val="24"/>
              </w:rPr>
              <w:t>.181</w:t>
            </w:r>
            <w:r w:rsidRPr="00A76258">
              <w:rPr>
                <w:rFonts w:cs="Times New Roman"/>
                <w:szCs w:val="24"/>
                <w:vertAlign w:val="superscript"/>
              </w:rPr>
              <w:t>*</w:t>
            </w:r>
          </w:p>
        </w:tc>
        <w:tc>
          <w:tcPr>
            <w:tcW w:w="907" w:type="dxa"/>
          </w:tcPr>
          <w:p w14:paraId="7E35B2E2" w14:textId="77777777" w:rsidR="00507A1E" w:rsidRPr="00A76258" w:rsidRDefault="00507A1E" w:rsidP="00BF649B">
            <w:pPr>
              <w:spacing w:after="240" w:line="240" w:lineRule="auto"/>
              <w:jc w:val="center"/>
              <w:rPr>
                <w:szCs w:val="24"/>
              </w:rPr>
            </w:pPr>
            <w:r w:rsidRPr="00A76258">
              <w:rPr>
                <w:rFonts w:cs="Times New Roman"/>
                <w:szCs w:val="24"/>
              </w:rPr>
              <w:t>1.198</w:t>
            </w:r>
          </w:p>
        </w:tc>
        <w:tc>
          <w:tcPr>
            <w:tcW w:w="236" w:type="dxa"/>
          </w:tcPr>
          <w:p w14:paraId="6D1C9231" w14:textId="77777777" w:rsidR="00507A1E" w:rsidRPr="00A76258" w:rsidRDefault="00507A1E" w:rsidP="00BF649B">
            <w:pPr>
              <w:spacing w:after="240" w:line="240" w:lineRule="auto"/>
              <w:jc w:val="center"/>
              <w:rPr>
                <w:szCs w:val="24"/>
              </w:rPr>
            </w:pPr>
          </w:p>
        </w:tc>
        <w:tc>
          <w:tcPr>
            <w:tcW w:w="1224" w:type="dxa"/>
          </w:tcPr>
          <w:p w14:paraId="7C215902" w14:textId="77777777" w:rsidR="00507A1E" w:rsidRPr="00A76258" w:rsidRDefault="00507A1E" w:rsidP="00BF649B">
            <w:pPr>
              <w:spacing w:after="240" w:line="240" w:lineRule="auto"/>
              <w:jc w:val="center"/>
              <w:rPr>
                <w:szCs w:val="24"/>
              </w:rPr>
            </w:pPr>
            <w:r w:rsidRPr="00A76258">
              <w:rPr>
                <w:rFonts w:cs="Times New Roman"/>
                <w:szCs w:val="24"/>
              </w:rPr>
              <w:t>.096</w:t>
            </w:r>
          </w:p>
        </w:tc>
        <w:tc>
          <w:tcPr>
            <w:tcW w:w="907" w:type="dxa"/>
          </w:tcPr>
          <w:p w14:paraId="2660A1A2" w14:textId="77777777" w:rsidR="00507A1E" w:rsidRPr="00A76258" w:rsidRDefault="00507A1E" w:rsidP="00BF649B">
            <w:pPr>
              <w:spacing w:after="240" w:line="240" w:lineRule="auto"/>
              <w:jc w:val="center"/>
              <w:rPr>
                <w:szCs w:val="24"/>
              </w:rPr>
            </w:pPr>
            <w:r w:rsidRPr="00A76258">
              <w:rPr>
                <w:rFonts w:cs="Times New Roman"/>
                <w:szCs w:val="24"/>
              </w:rPr>
              <w:t>1.101</w:t>
            </w:r>
          </w:p>
        </w:tc>
        <w:tc>
          <w:tcPr>
            <w:tcW w:w="236" w:type="dxa"/>
          </w:tcPr>
          <w:p w14:paraId="642579B9" w14:textId="77777777" w:rsidR="00507A1E" w:rsidRPr="00A76258" w:rsidRDefault="00507A1E" w:rsidP="00BF649B">
            <w:pPr>
              <w:spacing w:after="240" w:line="240" w:lineRule="auto"/>
              <w:jc w:val="center"/>
              <w:rPr>
                <w:szCs w:val="24"/>
              </w:rPr>
            </w:pPr>
          </w:p>
        </w:tc>
        <w:tc>
          <w:tcPr>
            <w:tcW w:w="1224" w:type="dxa"/>
          </w:tcPr>
          <w:p w14:paraId="0CBB9F0D" w14:textId="77777777" w:rsidR="00507A1E" w:rsidRPr="00A76258" w:rsidRDefault="00507A1E" w:rsidP="00BF649B">
            <w:pPr>
              <w:spacing w:after="240" w:line="240" w:lineRule="auto"/>
              <w:jc w:val="center"/>
              <w:rPr>
                <w:szCs w:val="24"/>
              </w:rPr>
            </w:pPr>
            <w:r w:rsidRPr="00A76258">
              <w:rPr>
                <w:rFonts w:cs="Times New Roman"/>
                <w:szCs w:val="24"/>
              </w:rPr>
              <w:t>.073</w:t>
            </w:r>
          </w:p>
        </w:tc>
        <w:tc>
          <w:tcPr>
            <w:tcW w:w="907" w:type="dxa"/>
            <w:tcBorders>
              <w:right w:val="nil"/>
            </w:tcBorders>
          </w:tcPr>
          <w:p w14:paraId="14D17E55" w14:textId="77777777" w:rsidR="00507A1E" w:rsidRPr="00A76258" w:rsidRDefault="00507A1E" w:rsidP="00BF649B">
            <w:pPr>
              <w:spacing w:after="240" w:line="240" w:lineRule="auto"/>
              <w:jc w:val="center"/>
              <w:rPr>
                <w:szCs w:val="24"/>
              </w:rPr>
            </w:pPr>
            <w:r w:rsidRPr="00A76258">
              <w:rPr>
                <w:rFonts w:cs="Times New Roman"/>
                <w:szCs w:val="24"/>
              </w:rPr>
              <w:t>1.075</w:t>
            </w:r>
          </w:p>
        </w:tc>
      </w:tr>
      <w:tr w:rsidR="00507A1E" w:rsidRPr="00A76258" w14:paraId="3982B444" w14:textId="77777777" w:rsidTr="004E6F11">
        <w:tc>
          <w:tcPr>
            <w:tcW w:w="2506" w:type="dxa"/>
            <w:tcBorders>
              <w:left w:val="nil"/>
            </w:tcBorders>
          </w:tcPr>
          <w:p w14:paraId="3E887216" w14:textId="77777777" w:rsidR="00507A1E" w:rsidRPr="00A76258" w:rsidRDefault="00507A1E" w:rsidP="00BF649B">
            <w:pPr>
              <w:spacing w:after="240" w:line="240" w:lineRule="auto"/>
              <w:ind w:left="216"/>
              <w:rPr>
                <w:szCs w:val="24"/>
              </w:rPr>
            </w:pPr>
            <w:r w:rsidRPr="00A76258">
              <w:rPr>
                <w:rFonts w:cs="Times New Roman"/>
                <w:szCs w:val="24"/>
              </w:rPr>
              <w:t>Skill proficiency (Literacy)</w:t>
            </w:r>
          </w:p>
        </w:tc>
        <w:tc>
          <w:tcPr>
            <w:tcW w:w="1224" w:type="dxa"/>
          </w:tcPr>
          <w:p w14:paraId="138D7AC8" w14:textId="77777777" w:rsidR="00507A1E" w:rsidRPr="00A76258" w:rsidRDefault="00507A1E" w:rsidP="00BF649B">
            <w:pPr>
              <w:spacing w:after="240" w:line="240" w:lineRule="auto"/>
              <w:jc w:val="center"/>
              <w:rPr>
                <w:szCs w:val="24"/>
              </w:rPr>
            </w:pPr>
            <w:r w:rsidRPr="00A76258">
              <w:rPr>
                <w:rFonts w:cs="Times New Roman"/>
                <w:szCs w:val="24"/>
              </w:rPr>
              <w:t>-.014</w:t>
            </w:r>
            <w:r w:rsidRPr="00A76258">
              <w:rPr>
                <w:rFonts w:cs="Times New Roman"/>
                <w:szCs w:val="24"/>
                <w:vertAlign w:val="superscript"/>
              </w:rPr>
              <w:t>***</w:t>
            </w:r>
          </w:p>
        </w:tc>
        <w:tc>
          <w:tcPr>
            <w:tcW w:w="907" w:type="dxa"/>
          </w:tcPr>
          <w:p w14:paraId="35ABF464" w14:textId="77777777" w:rsidR="00507A1E" w:rsidRPr="00A76258" w:rsidRDefault="00507A1E" w:rsidP="00BF649B">
            <w:pPr>
              <w:spacing w:after="240" w:line="240" w:lineRule="auto"/>
              <w:jc w:val="center"/>
              <w:rPr>
                <w:szCs w:val="24"/>
              </w:rPr>
            </w:pPr>
            <w:r w:rsidRPr="00A76258">
              <w:rPr>
                <w:rFonts w:cs="Times New Roman"/>
                <w:szCs w:val="24"/>
              </w:rPr>
              <w:t>.986</w:t>
            </w:r>
          </w:p>
        </w:tc>
        <w:tc>
          <w:tcPr>
            <w:tcW w:w="236" w:type="dxa"/>
          </w:tcPr>
          <w:p w14:paraId="20CB80D7" w14:textId="77777777" w:rsidR="00507A1E" w:rsidRPr="00A76258" w:rsidRDefault="00507A1E" w:rsidP="00BF649B">
            <w:pPr>
              <w:spacing w:after="240" w:line="240" w:lineRule="auto"/>
              <w:jc w:val="center"/>
              <w:rPr>
                <w:szCs w:val="24"/>
              </w:rPr>
            </w:pPr>
          </w:p>
        </w:tc>
        <w:tc>
          <w:tcPr>
            <w:tcW w:w="1224" w:type="dxa"/>
          </w:tcPr>
          <w:p w14:paraId="3A1A69C9" w14:textId="77777777" w:rsidR="00507A1E" w:rsidRPr="00A76258" w:rsidRDefault="00507A1E" w:rsidP="00BF649B">
            <w:pPr>
              <w:spacing w:after="240" w:line="240" w:lineRule="auto"/>
              <w:jc w:val="center"/>
              <w:rPr>
                <w:szCs w:val="24"/>
              </w:rPr>
            </w:pPr>
            <w:r w:rsidRPr="00A76258">
              <w:rPr>
                <w:rFonts w:cs="Times New Roman"/>
                <w:szCs w:val="24"/>
              </w:rPr>
              <w:t>.002</w:t>
            </w:r>
          </w:p>
        </w:tc>
        <w:tc>
          <w:tcPr>
            <w:tcW w:w="907" w:type="dxa"/>
          </w:tcPr>
          <w:p w14:paraId="225907E8" w14:textId="77777777" w:rsidR="00507A1E" w:rsidRPr="00A76258" w:rsidRDefault="00507A1E" w:rsidP="00BF649B">
            <w:pPr>
              <w:spacing w:after="240" w:line="240" w:lineRule="auto"/>
              <w:jc w:val="center"/>
              <w:rPr>
                <w:szCs w:val="24"/>
              </w:rPr>
            </w:pPr>
            <w:r w:rsidRPr="00A76258">
              <w:rPr>
                <w:rFonts w:cs="Times New Roman"/>
                <w:szCs w:val="24"/>
              </w:rPr>
              <w:t>1.002</w:t>
            </w:r>
          </w:p>
        </w:tc>
        <w:tc>
          <w:tcPr>
            <w:tcW w:w="236" w:type="dxa"/>
          </w:tcPr>
          <w:p w14:paraId="4C91187C" w14:textId="77777777" w:rsidR="00507A1E" w:rsidRPr="00A76258" w:rsidRDefault="00507A1E" w:rsidP="00BF649B">
            <w:pPr>
              <w:spacing w:after="240" w:line="240" w:lineRule="auto"/>
              <w:jc w:val="center"/>
              <w:rPr>
                <w:szCs w:val="24"/>
              </w:rPr>
            </w:pPr>
          </w:p>
        </w:tc>
        <w:tc>
          <w:tcPr>
            <w:tcW w:w="1224" w:type="dxa"/>
          </w:tcPr>
          <w:p w14:paraId="756538A4" w14:textId="77777777" w:rsidR="00507A1E" w:rsidRPr="00A76258" w:rsidRDefault="00507A1E" w:rsidP="00BF649B">
            <w:pPr>
              <w:spacing w:after="240" w:line="240" w:lineRule="auto"/>
              <w:jc w:val="center"/>
              <w:rPr>
                <w:szCs w:val="24"/>
              </w:rPr>
            </w:pPr>
            <w:r w:rsidRPr="00A76258">
              <w:rPr>
                <w:rFonts w:cs="Times New Roman"/>
                <w:szCs w:val="24"/>
              </w:rPr>
              <w:t>-.005</w:t>
            </w:r>
          </w:p>
        </w:tc>
        <w:tc>
          <w:tcPr>
            <w:tcW w:w="907" w:type="dxa"/>
            <w:tcBorders>
              <w:right w:val="nil"/>
            </w:tcBorders>
          </w:tcPr>
          <w:p w14:paraId="473AE57D" w14:textId="77777777" w:rsidR="00507A1E" w:rsidRPr="00A76258" w:rsidRDefault="00507A1E" w:rsidP="00BF649B">
            <w:pPr>
              <w:spacing w:after="240" w:line="240" w:lineRule="auto"/>
              <w:jc w:val="center"/>
              <w:rPr>
                <w:szCs w:val="24"/>
              </w:rPr>
            </w:pPr>
            <w:r w:rsidRPr="00A76258">
              <w:rPr>
                <w:rFonts w:cs="Times New Roman"/>
                <w:szCs w:val="24"/>
              </w:rPr>
              <w:t>.995</w:t>
            </w:r>
          </w:p>
        </w:tc>
      </w:tr>
      <w:tr w:rsidR="00507A1E" w:rsidRPr="00A76258" w14:paraId="13B82C86" w14:textId="77777777" w:rsidTr="004E6F11">
        <w:tc>
          <w:tcPr>
            <w:tcW w:w="2506" w:type="dxa"/>
            <w:tcBorders>
              <w:left w:val="nil"/>
            </w:tcBorders>
          </w:tcPr>
          <w:p w14:paraId="664A75F5" w14:textId="77777777" w:rsidR="00507A1E" w:rsidRPr="00A76258" w:rsidRDefault="00507A1E" w:rsidP="00BF649B">
            <w:pPr>
              <w:spacing w:after="240" w:line="240" w:lineRule="auto"/>
              <w:ind w:left="216"/>
              <w:rPr>
                <w:szCs w:val="24"/>
              </w:rPr>
            </w:pPr>
            <w:r w:rsidRPr="00A76258">
              <w:rPr>
                <w:rFonts w:cs="Times New Roman"/>
                <w:szCs w:val="24"/>
              </w:rPr>
              <w:t>Skill proficiency (PS-TRE)</w:t>
            </w:r>
          </w:p>
        </w:tc>
        <w:tc>
          <w:tcPr>
            <w:tcW w:w="1224" w:type="dxa"/>
          </w:tcPr>
          <w:p w14:paraId="519C2F5D" w14:textId="77777777" w:rsidR="00507A1E" w:rsidRPr="00A76258" w:rsidRDefault="00507A1E" w:rsidP="00BF649B">
            <w:pPr>
              <w:spacing w:after="240" w:line="240" w:lineRule="auto"/>
              <w:jc w:val="center"/>
              <w:rPr>
                <w:szCs w:val="24"/>
              </w:rPr>
            </w:pPr>
            <w:r w:rsidRPr="00A76258">
              <w:rPr>
                <w:rFonts w:cs="Times New Roman"/>
                <w:szCs w:val="24"/>
              </w:rPr>
              <w:t>.012</w:t>
            </w:r>
            <w:r w:rsidRPr="00A76258">
              <w:rPr>
                <w:rFonts w:cs="Times New Roman"/>
                <w:szCs w:val="24"/>
                <w:vertAlign w:val="superscript"/>
              </w:rPr>
              <w:t>**</w:t>
            </w:r>
          </w:p>
        </w:tc>
        <w:tc>
          <w:tcPr>
            <w:tcW w:w="907" w:type="dxa"/>
          </w:tcPr>
          <w:p w14:paraId="6FD1EA2F" w14:textId="77777777" w:rsidR="00507A1E" w:rsidRPr="00A76258" w:rsidRDefault="00507A1E" w:rsidP="00BF649B">
            <w:pPr>
              <w:spacing w:after="240" w:line="240" w:lineRule="auto"/>
              <w:jc w:val="center"/>
              <w:rPr>
                <w:szCs w:val="24"/>
              </w:rPr>
            </w:pPr>
            <w:r w:rsidRPr="00A76258">
              <w:rPr>
                <w:rFonts w:cs="Times New Roman"/>
                <w:szCs w:val="24"/>
              </w:rPr>
              <w:t>1.012</w:t>
            </w:r>
          </w:p>
        </w:tc>
        <w:tc>
          <w:tcPr>
            <w:tcW w:w="236" w:type="dxa"/>
          </w:tcPr>
          <w:p w14:paraId="63120063" w14:textId="77777777" w:rsidR="00507A1E" w:rsidRPr="00A76258" w:rsidRDefault="00507A1E" w:rsidP="00BF649B">
            <w:pPr>
              <w:spacing w:after="240" w:line="240" w:lineRule="auto"/>
              <w:jc w:val="center"/>
              <w:rPr>
                <w:szCs w:val="24"/>
              </w:rPr>
            </w:pPr>
          </w:p>
        </w:tc>
        <w:tc>
          <w:tcPr>
            <w:tcW w:w="1224" w:type="dxa"/>
          </w:tcPr>
          <w:p w14:paraId="44A5C4C9" w14:textId="77777777" w:rsidR="00507A1E" w:rsidRPr="00A76258" w:rsidRDefault="00507A1E" w:rsidP="00BF649B">
            <w:pPr>
              <w:spacing w:after="240" w:line="240" w:lineRule="auto"/>
              <w:jc w:val="center"/>
              <w:rPr>
                <w:szCs w:val="24"/>
              </w:rPr>
            </w:pPr>
            <w:r w:rsidRPr="00A76258">
              <w:rPr>
                <w:rFonts w:cs="Times New Roman"/>
                <w:szCs w:val="24"/>
              </w:rPr>
              <w:t>.005</w:t>
            </w:r>
          </w:p>
        </w:tc>
        <w:tc>
          <w:tcPr>
            <w:tcW w:w="907" w:type="dxa"/>
          </w:tcPr>
          <w:p w14:paraId="267B1F4C" w14:textId="77777777" w:rsidR="00507A1E" w:rsidRPr="00A76258" w:rsidRDefault="00507A1E" w:rsidP="00BF649B">
            <w:pPr>
              <w:spacing w:after="240" w:line="240" w:lineRule="auto"/>
              <w:jc w:val="center"/>
              <w:rPr>
                <w:szCs w:val="24"/>
              </w:rPr>
            </w:pPr>
            <w:r w:rsidRPr="00A76258">
              <w:rPr>
                <w:rFonts w:cs="Times New Roman"/>
                <w:szCs w:val="24"/>
              </w:rPr>
              <w:t>1.005</w:t>
            </w:r>
          </w:p>
        </w:tc>
        <w:tc>
          <w:tcPr>
            <w:tcW w:w="236" w:type="dxa"/>
          </w:tcPr>
          <w:p w14:paraId="5C6C7D00" w14:textId="77777777" w:rsidR="00507A1E" w:rsidRPr="00A76258" w:rsidRDefault="00507A1E" w:rsidP="00BF649B">
            <w:pPr>
              <w:spacing w:after="240" w:line="240" w:lineRule="auto"/>
              <w:jc w:val="center"/>
              <w:rPr>
                <w:szCs w:val="24"/>
              </w:rPr>
            </w:pPr>
          </w:p>
        </w:tc>
        <w:tc>
          <w:tcPr>
            <w:tcW w:w="1224" w:type="dxa"/>
          </w:tcPr>
          <w:p w14:paraId="49045366" w14:textId="77777777" w:rsidR="00507A1E" w:rsidRPr="00A76258" w:rsidRDefault="00507A1E" w:rsidP="00BF649B">
            <w:pPr>
              <w:spacing w:after="240" w:line="240" w:lineRule="auto"/>
              <w:jc w:val="center"/>
              <w:rPr>
                <w:szCs w:val="24"/>
              </w:rPr>
            </w:pPr>
            <w:r w:rsidRPr="00A76258">
              <w:rPr>
                <w:rFonts w:cs="Times New Roman"/>
                <w:szCs w:val="24"/>
              </w:rPr>
              <w:t>-.002</w:t>
            </w:r>
          </w:p>
        </w:tc>
        <w:tc>
          <w:tcPr>
            <w:tcW w:w="907" w:type="dxa"/>
            <w:tcBorders>
              <w:right w:val="nil"/>
            </w:tcBorders>
          </w:tcPr>
          <w:p w14:paraId="46004732" w14:textId="77777777" w:rsidR="00507A1E" w:rsidRPr="00A76258" w:rsidRDefault="00507A1E" w:rsidP="00BF649B">
            <w:pPr>
              <w:spacing w:after="240" w:line="240" w:lineRule="auto"/>
              <w:jc w:val="center"/>
              <w:rPr>
                <w:szCs w:val="24"/>
              </w:rPr>
            </w:pPr>
            <w:r w:rsidRPr="00A76258">
              <w:rPr>
                <w:rFonts w:cs="Times New Roman"/>
                <w:szCs w:val="24"/>
              </w:rPr>
              <w:t>.998</w:t>
            </w:r>
          </w:p>
        </w:tc>
      </w:tr>
      <w:tr w:rsidR="00507A1E" w:rsidRPr="00A76258" w14:paraId="2E74C107" w14:textId="77777777" w:rsidTr="004E6F11">
        <w:tc>
          <w:tcPr>
            <w:tcW w:w="2506" w:type="dxa"/>
            <w:tcBorders>
              <w:left w:val="nil"/>
            </w:tcBorders>
          </w:tcPr>
          <w:p w14:paraId="1B90BE9D" w14:textId="77777777" w:rsidR="00507A1E" w:rsidRPr="00A76258" w:rsidRDefault="00507A1E" w:rsidP="00BF649B">
            <w:pPr>
              <w:spacing w:after="240" w:line="240" w:lineRule="auto"/>
              <w:ind w:left="216"/>
              <w:rPr>
                <w:szCs w:val="24"/>
              </w:rPr>
            </w:pPr>
            <w:r w:rsidRPr="00A76258">
              <w:rPr>
                <w:rFonts w:cs="Times New Roman"/>
                <w:szCs w:val="24"/>
              </w:rPr>
              <w:t>Learning attitudes</w:t>
            </w:r>
          </w:p>
        </w:tc>
        <w:tc>
          <w:tcPr>
            <w:tcW w:w="1224" w:type="dxa"/>
          </w:tcPr>
          <w:p w14:paraId="1AED4DC7" w14:textId="77777777" w:rsidR="00507A1E" w:rsidRPr="00A76258" w:rsidRDefault="00507A1E" w:rsidP="00BF649B">
            <w:pPr>
              <w:spacing w:after="240" w:line="240" w:lineRule="auto"/>
              <w:jc w:val="center"/>
              <w:rPr>
                <w:szCs w:val="24"/>
              </w:rPr>
            </w:pPr>
            <w:r w:rsidRPr="00A76258">
              <w:rPr>
                <w:rFonts w:cs="Times New Roman"/>
                <w:szCs w:val="24"/>
              </w:rPr>
              <w:t>.368</w:t>
            </w:r>
            <w:r w:rsidRPr="00A76258">
              <w:rPr>
                <w:rFonts w:cs="Times New Roman"/>
                <w:szCs w:val="24"/>
                <w:vertAlign w:val="superscript"/>
              </w:rPr>
              <w:t>*</w:t>
            </w:r>
          </w:p>
        </w:tc>
        <w:tc>
          <w:tcPr>
            <w:tcW w:w="907" w:type="dxa"/>
          </w:tcPr>
          <w:p w14:paraId="1CCD7C60" w14:textId="77777777" w:rsidR="00507A1E" w:rsidRPr="00A76258" w:rsidRDefault="00507A1E" w:rsidP="00BF649B">
            <w:pPr>
              <w:spacing w:after="240" w:line="240" w:lineRule="auto"/>
              <w:jc w:val="center"/>
              <w:rPr>
                <w:szCs w:val="24"/>
              </w:rPr>
            </w:pPr>
            <w:r w:rsidRPr="00A76258">
              <w:rPr>
                <w:rFonts w:cs="Times New Roman"/>
                <w:szCs w:val="24"/>
              </w:rPr>
              <w:t>1.444</w:t>
            </w:r>
          </w:p>
        </w:tc>
        <w:tc>
          <w:tcPr>
            <w:tcW w:w="236" w:type="dxa"/>
          </w:tcPr>
          <w:p w14:paraId="12292161" w14:textId="77777777" w:rsidR="00507A1E" w:rsidRPr="00A76258" w:rsidRDefault="00507A1E" w:rsidP="00BF649B">
            <w:pPr>
              <w:spacing w:after="240" w:line="240" w:lineRule="auto"/>
              <w:jc w:val="center"/>
              <w:rPr>
                <w:szCs w:val="24"/>
              </w:rPr>
            </w:pPr>
          </w:p>
        </w:tc>
        <w:tc>
          <w:tcPr>
            <w:tcW w:w="1224" w:type="dxa"/>
          </w:tcPr>
          <w:p w14:paraId="4EF24A0C" w14:textId="77777777" w:rsidR="00507A1E" w:rsidRPr="00A76258" w:rsidRDefault="00507A1E" w:rsidP="00BF649B">
            <w:pPr>
              <w:spacing w:after="240" w:line="240" w:lineRule="auto"/>
              <w:jc w:val="center"/>
              <w:rPr>
                <w:szCs w:val="24"/>
              </w:rPr>
            </w:pPr>
            <w:r w:rsidRPr="00A76258">
              <w:rPr>
                <w:rFonts w:cs="Times New Roman"/>
                <w:szCs w:val="24"/>
              </w:rPr>
              <w:t>.153</w:t>
            </w:r>
          </w:p>
        </w:tc>
        <w:tc>
          <w:tcPr>
            <w:tcW w:w="907" w:type="dxa"/>
          </w:tcPr>
          <w:p w14:paraId="400F96F6" w14:textId="77777777" w:rsidR="00507A1E" w:rsidRPr="00A76258" w:rsidRDefault="00507A1E" w:rsidP="00BF649B">
            <w:pPr>
              <w:spacing w:after="240" w:line="240" w:lineRule="auto"/>
              <w:jc w:val="center"/>
              <w:rPr>
                <w:szCs w:val="24"/>
              </w:rPr>
            </w:pPr>
            <w:r w:rsidRPr="00A76258">
              <w:rPr>
                <w:rFonts w:cs="Times New Roman"/>
                <w:szCs w:val="24"/>
              </w:rPr>
              <w:t>1.165</w:t>
            </w:r>
          </w:p>
        </w:tc>
        <w:tc>
          <w:tcPr>
            <w:tcW w:w="236" w:type="dxa"/>
          </w:tcPr>
          <w:p w14:paraId="311F24B9" w14:textId="77777777" w:rsidR="00507A1E" w:rsidRPr="00A76258" w:rsidRDefault="00507A1E" w:rsidP="00BF649B">
            <w:pPr>
              <w:spacing w:after="240" w:line="240" w:lineRule="auto"/>
              <w:jc w:val="center"/>
              <w:rPr>
                <w:szCs w:val="24"/>
              </w:rPr>
            </w:pPr>
          </w:p>
        </w:tc>
        <w:tc>
          <w:tcPr>
            <w:tcW w:w="1224" w:type="dxa"/>
          </w:tcPr>
          <w:p w14:paraId="12D0A061" w14:textId="77777777" w:rsidR="00507A1E" w:rsidRPr="00A76258" w:rsidRDefault="00507A1E" w:rsidP="00BF649B">
            <w:pPr>
              <w:spacing w:after="240" w:line="240" w:lineRule="auto"/>
              <w:jc w:val="center"/>
              <w:rPr>
                <w:szCs w:val="24"/>
              </w:rPr>
            </w:pPr>
            <w:r w:rsidRPr="00A76258">
              <w:rPr>
                <w:rFonts w:cs="Times New Roman"/>
                <w:szCs w:val="24"/>
              </w:rPr>
              <w:t>.574</w:t>
            </w:r>
            <w:r w:rsidRPr="00A76258">
              <w:rPr>
                <w:rFonts w:cs="Times New Roman"/>
                <w:szCs w:val="24"/>
                <w:vertAlign w:val="superscript"/>
              </w:rPr>
              <w:t>*</w:t>
            </w:r>
          </w:p>
        </w:tc>
        <w:tc>
          <w:tcPr>
            <w:tcW w:w="907" w:type="dxa"/>
            <w:tcBorders>
              <w:right w:val="nil"/>
            </w:tcBorders>
          </w:tcPr>
          <w:p w14:paraId="68A5748A" w14:textId="77777777" w:rsidR="00507A1E" w:rsidRPr="00A76258" w:rsidRDefault="00507A1E" w:rsidP="00BF649B">
            <w:pPr>
              <w:spacing w:after="240" w:line="240" w:lineRule="auto"/>
              <w:jc w:val="center"/>
              <w:rPr>
                <w:szCs w:val="24"/>
              </w:rPr>
            </w:pPr>
            <w:r w:rsidRPr="00A76258">
              <w:rPr>
                <w:rFonts w:cs="Times New Roman"/>
                <w:szCs w:val="24"/>
              </w:rPr>
              <w:t>1.775</w:t>
            </w:r>
          </w:p>
        </w:tc>
      </w:tr>
      <w:tr w:rsidR="00507A1E" w:rsidRPr="00A76258" w14:paraId="4BEFE1B1" w14:textId="77777777" w:rsidTr="004E6F11">
        <w:tc>
          <w:tcPr>
            <w:tcW w:w="2506" w:type="dxa"/>
            <w:tcBorders>
              <w:left w:val="nil"/>
            </w:tcBorders>
          </w:tcPr>
          <w:p w14:paraId="501DFCCA" w14:textId="24FDDF31" w:rsidR="00507A1E" w:rsidRPr="00A76258" w:rsidRDefault="00507A1E" w:rsidP="00BF649B">
            <w:pPr>
              <w:spacing w:after="240" w:line="240" w:lineRule="auto"/>
              <w:ind w:left="216"/>
              <w:rPr>
                <w:szCs w:val="24"/>
              </w:rPr>
            </w:pPr>
            <w:r w:rsidRPr="00A76258">
              <w:rPr>
                <w:rFonts w:cs="Times New Roman"/>
                <w:szCs w:val="24"/>
              </w:rPr>
              <w:t>Cultural engagement</w:t>
            </w:r>
          </w:p>
        </w:tc>
        <w:tc>
          <w:tcPr>
            <w:tcW w:w="1224" w:type="dxa"/>
          </w:tcPr>
          <w:p w14:paraId="2977A3A8" w14:textId="77777777" w:rsidR="00507A1E" w:rsidRPr="00A76258" w:rsidRDefault="00507A1E" w:rsidP="00BF649B">
            <w:pPr>
              <w:spacing w:after="240" w:line="240" w:lineRule="auto"/>
              <w:jc w:val="center"/>
              <w:rPr>
                <w:szCs w:val="24"/>
              </w:rPr>
            </w:pPr>
            <w:r w:rsidRPr="00A76258">
              <w:rPr>
                <w:rFonts w:cs="Times New Roman"/>
                <w:szCs w:val="24"/>
              </w:rPr>
              <w:t>.128</w:t>
            </w:r>
          </w:p>
        </w:tc>
        <w:tc>
          <w:tcPr>
            <w:tcW w:w="907" w:type="dxa"/>
          </w:tcPr>
          <w:p w14:paraId="6DCE2870" w14:textId="77777777" w:rsidR="00507A1E" w:rsidRPr="00A76258" w:rsidRDefault="00507A1E" w:rsidP="00BF649B">
            <w:pPr>
              <w:spacing w:after="240" w:line="240" w:lineRule="auto"/>
              <w:jc w:val="center"/>
              <w:rPr>
                <w:szCs w:val="24"/>
              </w:rPr>
            </w:pPr>
            <w:r w:rsidRPr="00A76258">
              <w:rPr>
                <w:rFonts w:cs="Times New Roman"/>
                <w:szCs w:val="24"/>
              </w:rPr>
              <w:t>1.136</w:t>
            </w:r>
          </w:p>
        </w:tc>
        <w:tc>
          <w:tcPr>
            <w:tcW w:w="236" w:type="dxa"/>
          </w:tcPr>
          <w:p w14:paraId="18F24AAC" w14:textId="77777777" w:rsidR="00507A1E" w:rsidRPr="00A76258" w:rsidRDefault="00507A1E" w:rsidP="00BF649B">
            <w:pPr>
              <w:spacing w:after="240" w:line="240" w:lineRule="auto"/>
              <w:jc w:val="center"/>
              <w:rPr>
                <w:szCs w:val="24"/>
              </w:rPr>
            </w:pPr>
          </w:p>
        </w:tc>
        <w:tc>
          <w:tcPr>
            <w:tcW w:w="1224" w:type="dxa"/>
          </w:tcPr>
          <w:p w14:paraId="2227773C" w14:textId="77777777" w:rsidR="00507A1E" w:rsidRPr="00A76258" w:rsidRDefault="00507A1E" w:rsidP="00BF649B">
            <w:pPr>
              <w:spacing w:after="240" w:line="240" w:lineRule="auto"/>
              <w:jc w:val="center"/>
              <w:rPr>
                <w:szCs w:val="24"/>
              </w:rPr>
            </w:pPr>
            <w:r w:rsidRPr="00A76258">
              <w:rPr>
                <w:rFonts w:cs="Times New Roman"/>
                <w:szCs w:val="24"/>
              </w:rPr>
              <w:t>.095</w:t>
            </w:r>
          </w:p>
        </w:tc>
        <w:tc>
          <w:tcPr>
            <w:tcW w:w="907" w:type="dxa"/>
          </w:tcPr>
          <w:p w14:paraId="5F160EF6" w14:textId="77777777" w:rsidR="00507A1E" w:rsidRPr="00A76258" w:rsidRDefault="00507A1E" w:rsidP="00BF649B">
            <w:pPr>
              <w:spacing w:after="240" w:line="240" w:lineRule="auto"/>
              <w:jc w:val="center"/>
              <w:rPr>
                <w:szCs w:val="24"/>
              </w:rPr>
            </w:pPr>
            <w:r w:rsidRPr="00A76258">
              <w:rPr>
                <w:rFonts w:cs="Times New Roman"/>
                <w:szCs w:val="24"/>
              </w:rPr>
              <w:t>1.100</w:t>
            </w:r>
          </w:p>
        </w:tc>
        <w:tc>
          <w:tcPr>
            <w:tcW w:w="236" w:type="dxa"/>
          </w:tcPr>
          <w:p w14:paraId="6C48EF39" w14:textId="77777777" w:rsidR="00507A1E" w:rsidRPr="00A76258" w:rsidRDefault="00507A1E" w:rsidP="00BF649B">
            <w:pPr>
              <w:spacing w:after="240" w:line="240" w:lineRule="auto"/>
              <w:jc w:val="center"/>
              <w:rPr>
                <w:szCs w:val="24"/>
              </w:rPr>
            </w:pPr>
          </w:p>
        </w:tc>
        <w:tc>
          <w:tcPr>
            <w:tcW w:w="1224" w:type="dxa"/>
          </w:tcPr>
          <w:p w14:paraId="450E4136" w14:textId="77777777" w:rsidR="00507A1E" w:rsidRPr="00A76258" w:rsidRDefault="00507A1E" w:rsidP="00BF649B">
            <w:pPr>
              <w:spacing w:after="240" w:line="240" w:lineRule="auto"/>
              <w:jc w:val="center"/>
              <w:rPr>
                <w:szCs w:val="24"/>
              </w:rPr>
            </w:pPr>
            <w:r w:rsidRPr="00A76258">
              <w:rPr>
                <w:rFonts w:cs="Times New Roman"/>
                <w:szCs w:val="24"/>
              </w:rPr>
              <w:t>-.066</w:t>
            </w:r>
          </w:p>
        </w:tc>
        <w:tc>
          <w:tcPr>
            <w:tcW w:w="907" w:type="dxa"/>
            <w:tcBorders>
              <w:right w:val="nil"/>
            </w:tcBorders>
          </w:tcPr>
          <w:p w14:paraId="4EE896D9" w14:textId="77777777" w:rsidR="00507A1E" w:rsidRPr="00A76258" w:rsidRDefault="00507A1E" w:rsidP="00BF649B">
            <w:pPr>
              <w:spacing w:after="240" w:line="240" w:lineRule="auto"/>
              <w:jc w:val="center"/>
              <w:rPr>
                <w:szCs w:val="24"/>
              </w:rPr>
            </w:pPr>
            <w:r w:rsidRPr="00A76258">
              <w:rPr>
                <w:rFonts w:cs="Times New Roman"/>
                <w:szCs w:val="24"/>
              </w:rPr>
              <w:t>.936</w:t>
            </w:r>
          </w:p>
        </w:tc>
      </w:tr>
      <w:tr w:rsidR="00507A1E" w:rsidRPr="00A76258" w14:paraId="6D0C5CDE" w14:textId="77777777" w:rsidTr="004E6F11">
        <w:tc>
          <w:tcPr>
            <w:tcW w:w="2506" w:type="dxa"/>
            <w:tcBorders>
              <w:left w:val="nil"/>
              <w:bottom w:val="single" w:sz="4" w:space="0" w:color="auto"/>
            </w:tcBorders>
          </w:tcPr>
          <w:p w14:paraId="4CB21B7E" w14:textId="77777777" w:rsidR="00507A1E" w:rsidRPr="00A76258" w:rsidRDefault="00507A1E" w:rsidP="00BF649B">
            <w:pPr>
              <w:spacing w:after="240" w:line="240" w:lineRule="auto"/>
              <w:ind w:left="216"/>
              <w:rPr>
                <w:szCs w:val="24"/>
              </w:rPr>
            </w:pPr>
            <w:r w:rsidRPr="00A76258">
              <w:rPr>
                <w:rFonts w:cs="Times New Roman"/>
                <w:szCs w:val="24"/>
              </w:rPr>
              <w:t>Social trust</w:t>
            </w:r>
          </w:p>
        </w:tc>
        <w:tc>
          <w:tcPr>
            <w:tcW w:w="1224" w:type="dxa"/>
            <w:tcBorders>
              <w:bottom w:val="single" w:sz="4" w:space="0" w:color="auto"/>
            </w:tcBorders>
          </w:tcPr>
          <w:p w14:paraId="67D58298" w14:textId="77777777" w:rsidR="00507A1E" w:rsidRPr="00A76258" w:rsidRDefault="00507A1E" w:rsidP="00BF649B">
            <w:pPr>
              <w:spacing w:after="240" w:line="240" w:lineRule="auto"/>
              <w:jc w:val="center"/>
              <w:rPr>
                <w:szCs w:val="24"/>
              </w:rPr>
            </w:pPr>
            <w:r w:rsidRPr="00A76258">
              <w:rPr>
                <w:rFonts w:cs="Times New Roman"/>
                <w:szCs w:val="24"/>
              </w:rPr>
              <w:t>-.083</w:t>
            </w:r>
          </w:p>
        </w:tc>
        <w:tc>
          <w:tcPr>
            <w:tcW w:w="907" w:type="dxa"/>
            <w:tcBorders>
              <w:bottom w:val="single" w:sz="4" w:space="0" w:color="auto"/>
            </w:tcBorders>
          </w:tcPr>
          <w:p w14:paraId="04FFE88C" w14:textId="77777777" w:rsidR="00507A1E" w:rsidRPr="00A76258" w:rsidRDefault="00507A1E" w:rsidP="00BF649B">
            <w:pPr>
              <w:spacing w:after="240" w:line="240" w:lineRule="auto"/>
              <w:jc w:val="center"/>
              <w:rPr>
                <w:szCs w:val="24"/>
              </w:rPr>
            </w:pPr>
            <w:r w:rsidRPr="00A76258">
              <w:rPr>
                <w:rFonts w:cs="Times New Roman"/>
                <w:szCs w:val="24"/>
              </w:rPr>
              <w:t>.920</w:t>
            </w:r>
          </w:p>
        </w:tc>
        <w:tc>
          <w:tcPr>
            <w:tcW w:w="236" w:type="dxa"/>
            <w:tcBorders>
              <w:bottom w:val="single" w:sz="4" w:space="0" w:color="auto"/>
            </w:tcBorders>
          </w:tcPr>
          <w:p w14:paraId="688908D7" w14:textId="77777777" w:rsidR="00507A1E" w:rsidRPr="00A76258" w:rsidRDefault="00507A1E" w:rsidP="00BF649B">
            <w:pPr>
              <w:spacing w:after="240" w:line="240" w:lineRule="auto"/>
              <w:jc w:val="center"/>
              <w:rPr>
                <w:szCs w:val="24"/>
              </w:rPr>
            </w:pPr>
          </w:p>
        </w:tc>
        <w:tc>
          <w:tcPr>
            <w:tcW w:w="1224" w:type="dxa"/>
            <w:tcBorders>
              <w:bottom w:val="single" w:sz="4" w:space="0" w:color="auto"/>
            </w:tcBorders>
          </w:tcPr>
          <w:p w14:paraId="6C2512F8" w14:textId="77777777" w:rsidR="00507A1E" w:rsidRPr="00A76258" w:rsidRDefault="00507A1E" w:rsidP="00BF649B">
            <w:pPr>
              <w:spacing w:after="240" w:line="240" w:lineRule="auto"/>
              <w:jc w:val="center"/>
              <w:rPr>
                <w:szCs w:val="24"/>
              </w:rPr>
            </w:pPr>
            <w:r w:rsidRPr="00A76258">
              <w:rPr>
                <w:rFonts w:cs="Times New Roman"/>
                <w:szCs w:val="24"/>
              </w:rPr>
              <w:t>.046</w:t>
            </w:r>
          </w:p>
        </w:tc>
        <w:tc>
          <w:tcPr>
            <w:tcW w:w="907" w:type="dxa"/>
            <w:tcBorders>
              <w:bottom w:val="single" w:sz="4" w:space="0" w:color="auto"/>
            </w:tcBorders>
          </w:tcPr>
          <w:p w14:paraId="65559F64" w14:textId="77777777" w:rsidR="00507A1E" w:rsidRPr="00A76258" w:rsidRDefault="00507A1E" w:rsidP="00BF649B">
            <w:pPr>
              <w:spacing w:after="240" w:line="240" w:lineRule="auto"/>
              <w:jc w:val="center"/>
              <w:rPr>
                <w:szCs w:val="24"/>
              </w:rPr>
            </w:pPr>
            <w:r w:rsidRPr="00A76258">
              <w:rPr>
                <w:rFonts w:cs="Times New Roman"/>
                <w:szCs w:val="24"/>
              </w:rPr>
              <w:t>1.047</w:t>
            </w:r>
          </w:p>
        </w:tc>
        <w:tc>
          <w:tcPr>
            <w:tcW w:w="236" w:type="dxa"/>
            <w:tcBorders>
              <w:bottom w:val="single" w:sz="4" w:space="0" w:color="auto"/>
            </w:tcBorders>
          </w:tcPr>
          <w:p w14:paraId="20D09D5E" w14:textId="77777777" w:rsidR="00507A1E" w:rsidRPr="00A76258" w:rsidRDefault="00507A1E" w:rsidP="00BF649B">
            <w:pPr>
              <w:spacing w:after="240" w:line="240" w:lineRule="auto"/>
              <w:jc w:val="center"/>
              <w:rPr>
                <w:szCs w:val="24"/>
              </w:rPr>
            </w:pPr>
          </w:p>
        </w:tc>
        <w:tc>
          <w:tcPr>
            <w:tcW w:w="1224" w:type="dxa"/>
            <w:tcBorders>
              <w:bottom w:val="single" w:sz="4" w:space="0" w:color="auto"/>
            </w:tcBorders>
          </w:tcPr>
          <w:p w14:paraId="7E31D10C" w14:textId="77777777" w:rsidR="00507A1E" w:rsidRPr="00A76258" w:rsidRDefault="00507A1E" w:rsidP="00BF649B">
            <w:pPr>
              <w:spacing w:after="240" w:line="240" w:lineRule="auto"/>
              <w:jc w:val="center"/>
              <w:rPr>
                <w:szCs w:val="24"/>
              </w:rPr>
            </w:pPr>
            <w:r w:rsidRPr="00A76258">
              <w:rPr>
                <w:rFonts w:cs="Times New Roman"/>
                <w:szCs w:val="24"/>
              </w:rPr>
              <w:t>.114</w:t>
            </w:r>
          </w:p>
        </w:tc>
        <w:tc>
          <w:tcPr>
            <w:tcW w:w="907" w:type="dxa"/>
            <w:tcBorders>
              <w:bottom w:val="single" w:sz="4" w:space="0" w:color="auto"/>
              <w:right w:val="nil"/>
            </w:tcBorders>
          </w:tcPr>
          <w:p w14:paraId="582DB883" w14:textId="77777777" w:rsidR="00507A1E" w:rsidRPr="00A76258" w:rsidRDefault="00507A1E" w:rsidP="00BF649B">
            <w:pPr>
              <w:spacing w:after="240" w:line="240" w:lineRule="auto"/>
              <w:jc w:val="center"/>
              <w:rPr>
                <w:szCs w:val="24"/>
              </w:rPr>
            </w:pPr>
            <w:r w:rsidRPr="00A76258">
              <w:rPr>
                <w:rFonts w:cs="Times New Roman"/>
                <w:szCs w:val="24"/>
              </w:rPr>
              <w:t>1.121</w:t>
            </w:r>
          </w:p>
        </w:tc>
      </w:tr>
      <w:tr w:rsidR="00507A1E" w:rsidRPr="00A76258" w14:paraId="39D46277" w14:textId="77777777" w:rsidTr="004E6F11">
        <w:tc>
          <w:tcPr>
            <w:tcW w:w="9371" w:type="dxa"/>
            <w:gridSpan w:val="9"/>
            <w:tcBorders>
              <w:top w:val="single" w:sz="4" w:space="0" w:color="auto"/>
              <w:left w:val="nil"/>
              <w:bottom w:val="nil"/>
              <w:right w:val="nil"/>
            </w:tcBorders>
          </w:tcPr>
          <w:p w14:paraId="0E53A457" w14:textId="77777777" w:rsidR="00507A1E" w:rsidRPr="00A76258" w:rsidRDefault="00507A1E" w:rsidP="00BF649B">
            <w:pPr>
              <w:spacing w:after="240" w:line="240" w:lineRule="auto"/>
              <w:rPr>
                <w:szCs w:val="24"/>
              </w:rPr>
            </w:pPr>
            <w:r w:rsidRPr="00A76258">
              <w:rPr>
                <w:rFonts w:cs="Times New Roman"/>
                <w:i/>
                <w:iCs/>
                <w:szCs w:val="24"/>
              </w:rPr>
              <w:t>Work-related context</w:t>
            </w:r>
          </w:p>
        </w:tc>
      </w:tr>
      <w:tr w:rsidR="00507A1E" w:rsidRPr="00A76258" w14:paraId="4BB024E0" w14:textId="77777777" w:rsidTr="004E6F11">
        <w:tc>
          <w:tcPr>
            <w:tcW w:w="2506" w:type="dxa"/>
            <w:tcBorders>
              <w:top w:val="nil"/>
              <w:left w:val="nil"/>
            </w:tcBorders>
          </w:tcPr>
          <w:p w14:paraId="23D2464D" w14:textId="77777777" w:rsidR="00507A1E" w:rsidRPr="00A76258" w:rsidRDefault="00507A1E" w:rsidP="00BF649B">
            <w:pPr>
              <w:spacing w:after="240" w:line="240" w:lineRule="auto"/>
              <w:ind w:left="216"/>
              <w:rPr>
                <w:szCs w:val="24"/>
              </w:rPr>
            </w:pPr>
            <w:r w:rsidRPr="00A76258">
              <w:rPr>
                <w:rFonts w:cs="Times New Roman"/>
                <w:szCs w:val="24"/>
              </w:rPr>
              <w:t>Employment status (Ref. = full-time)</w:t>
            </w:r>
          </w:p>
        </w:tc>
        <w:tc>
          <w:tcPr>
            <w:tcW w:w="1224" w:type="dxa"/>
            <w:tcBorders>
              <w:top w:val="nil"/>
            </w:tcBorders>
          </w:tcPr>
          <w:p w14:paraId="54DFADFF" w14:textId="77777777" w:rsidR="00507A1E" w:rsidRPr="00A76258" w:rsidRDefault="00507A1E" w:rsidP="00BF649B">
            <w:pPr>
              <w:spacing w:after="240" w:line="240" w:lineRule="auto"/>
              <w:jc w:val="center"/>
              <w:rPr>
                <w:szCs w:val="24"/>
              </w:rPr>
            </w:pPr>
            <w:r w:rsidRPr="00A76258">
              <w:rPr>
                <w:rFonts w:cs="Times New Roman"/>
                <w:szCs w:val="24"/>
              </w:rPr>
              <w:t>.913</w:t>
            </w:r>
            <w:r w:rsidRPr="00A76258">
              <w:rPr>
                <w:rFonts w:cs="Times New Roman"/>
                <w:szCs w:val="24"/>
                <w:vertAlign w:val="superscript"/>
              </w:rPr>
              <w:t>***</w:t>
            </w:r>
          </w:p>
        </w:tc>
        <w:tc>
          <w:tcPr>
            <w:tcW w:w="907" w:type="dxa"/>
            <w:tcBorders>
              <w:top w:val="nil"/>
            </w:tcBorders>
          </w:tcPr>
          <w:p w14:paraId="2422E80E" w14:textId="77777777" w:rsidR="00507A1E" w:rsidRPr="00A76258" w:rsidRDefault="00507A1E" w:rsidP="00BF649B">
            <w:pPr>
              <w:spacing w:after="240" w:line="240" w:lineRule="auto"/>
              <w:jc w:val="center"/>
              <w:rPr>
                <w:szCs w:val="24"/>
              </w:rPr>
            </w:pPr>
            <w:r w:rsidRPr="00A76258">
              <w:rPr>
                <w:rFonts w:cs="Times New Roman"/>
                <w:szCs w:val="24"/>
              </w:rPr>
              <w:t>2.493</w:t>
            </w:r>
          </w:p>
        </w:tc>
        <w:tc>
          <w:tcPr>
            <w:tcW w:w="236" w:type="dxa"/>
            <w:tcBorders>
              <w:top w:val="nil"/>
            </w:tcBorders>
          </w:tcPr>
          <w:p w14:paraId="6A2D2172" w14:textId="77777777" w:rsidR="00507A1E" w:rsidRPr="00A76258" w:rsidRDefault="00507A1E" w:rsidP="00BF649B">
            <w:pPr>
              <w:spacing w:after="240" w:line="240" w:lineRule="auto"/>
              <w:jc w:val="center"/>
              <w:rPr>
                <w:szCs w:val="24"/>
              </w:rPr>
            </w:pPr>
          </w:p>
        </w:tc>
        <w:tc>
          <w:tcPr>
            <w:tcW w:w="1224" w:type="dxa"/>
            <w:tcBorders>
              <w:top w:val="nil"/>
            </w:tcBorders>
          </w:tcPr>
          <w:p w14:paraId="606913BD" w14:textId="77777777" w:rsidR="00507A1E" w:rsidRPr="00A76258" w:rsidRDefault="00507A1E" w:rsidP="00BF649B">
            <w:pPr>
              <w:spacing w:after="240" w:line="240" w:lineRule="auto"/>
              <w:jc w:val="center"/>
              <w:rPr>
                <w:szCs w:val="24"/>
              </w:rPr>
            </w:pPr>
            <w:r w:rsidRPr="00A76258">
              <w:rPr>
                <w:rFonts w:cs="Times New Roman"/>
                <w:szCs w:val="24"/>
              </w:rPr>
              <w:t>-.136</w:t>
            </w:r>
          </w:p>
        </w:tc>
        <w:tc>
          <w:tcPr>
            <w:tcW w:w="907" w:type="dxa"/>
            <w:tcBorders>
              <w:top w:val="nil"/>
            </w:tcBorders>
          </w:tcPr>
          <w:p w14:paraId="3A272722" w14:textId="77777777" w:rsidR="00507A1E" w:rsidRPr="00A76258" w:rsidRDefault="00507A1E" w:rsidP="00BF649B">
            <w:pPr>
              <w:spacing w:after="240" w:line="240" w:lineRule="auto"/>
              <w:jc w:val="center"/>
              <w:rPr>
                <w:szCs w:val="24"/>
              </w:rPr>
            </w:pPr>
            <w:r w:rsidRPr="00A76258">
              <w:rPr>
                <w:rFonts w:cs="Times New Roman"/>
                <w:szCs w:val="24"/>
              </w:rPr>
              <w:t>.873</w:t>
            </w:r>
          </w:p>
        </w:tc>
        <w:tc>
          <w:tcPr>
            <w:tcW w:w="236" w:type="dxa"/>
            <w:tcBorders>
              <w:top w:val="nil"/>
            </w:tcBorders>
          </w:tcPr>
          <w:p w14:paraId="0B15054B" w14:textId="77777777" w:rsidR="00507A1E" w:rsidRPr="00A76258" w:rsidRDefault="00507A1E" w:rsidP="00BF649B">
            <w:pPr>
              <w:spacing w:after="240" w:line="240" w:lineRule="auto"/>
              <w:jc w:val="center"/>
              <w:rPr>
                <w:szCs w:val="24"/>
              </w:rPr>
            </w:pPr>
          </w:p>
        </w:tc>
        <w:tc>
          <w:tcPr>
            <w:tcW w:w="1224" w:type="dxa"/>
            <w:tcBorders>
              <w:top w:val="nil"/>
            </w:tcBorders>
          </w:tcPr>
          <w:p w14:paraId="4078BBBA" w14:textId="77777777" w:rsidR="00507A1E" w:rsidRPr="00A76258" w:rsidRDefault="00507A1E" w:rsidP="00BF649B">
            <w:pPr>
              <w:spacing w:after="240" w:line="240" w:lineRule="auto"/>
              <w:jc w:val="center"/>
              <w:rPr>
                <w:szCs w:val="24"/>
              </w:rPr>
            </w:pPr>
            <w:r w:rsidRPr="00A76258">
              <w:rPr>
                <w:rFonts w:cs="Times New Roman"/>
                <w:szCs w:val="24"/>
              </w:rPr>
              <w:t>-.860</w:t>
            </w:r>
            <w:r w:rsidRPr="00A76258">
              <w:rPr>
                <w:rFonts w:cs="Times New Roman"/>
                <w:szCs w:val="24"/>
                <w:vertAlign w:val="superscript"/>
              </w:rPr>
              <w:t>*</w:t>
            </w:r>
          </w:p>
        </w:tc>
        <w:tc>
          <w:tcPr>
            <w:tcW w:w="907" w:type="dxa"/>
            <w:tcBorders>
              <w:top w:val="nil"/>
              <w:right w:val="nil"/>
            </w:tcBorders>
          </w:tcPr>
          <w:p w14:paraId="72C6B239" w14:textId="77777777" w:rsidR="00507A1E" w:rsidRPr="00A76258" w:rsidRDefault="00507A1E" w:rsidP="00BF649B">
            <w:pPr>
              <w:spacing w:after="240" w:line="240" w:lineRule="auto"/>
              <w:jc w:val="center"/>
              <w:rPr>
                <w:szCs w:val="24"/>
              </w:rPr>
            </w:pPr>
            <w:r w:rsidRPr="00A76258">
              <w:rPr>
                <w:rFonts w:cs="Times New Roman"/>
                <w:szCs w:val="24"/>
              </w:rPr>
              <w:t>.423</w:t>
            </w:r>
          </w:p>
        </w:tc>
      </w:tr>
      <w:tr w:rsidR="00507A1E" w:rsidRPr="00A76258" w14:paraId="031BE6EC" w14:textId="77777777" w:rsidTr="004E6F11">
        <w:tc>
          <w:tcPr>
            <w:tcW w:w="2506" w:type="dxa"/>
            <w:tcBorders>
              <w:left w:val="nil"/>
            </w:tcBorders>
          </w:tcPr>
          <w:p w14:paraId="323B7816" w14:textId="320EE4CC" w:rsidR="00BF4DC9" w:rsidRPr="00A76258" w:rsidRDefault="00507A1E" w:rsidP="00425A37">
            <w:pPr>
              <w:spacing w:after="240" w:line="240" w:lineRule="auto"/>
              <w:ind w:left="216"/>
              <w:rPr>
                <w:szCs w:val="24"/>
              </w:rPr>
            </w:pPr>
            <w:r w:rsidRPr="00A76258">
              <w:rPr>
                <w:rFonts w:cs="Times New Roman"/>
                <w:szCs w:val="24"/>
              </w:rPr>
              <w:t>Years of work experience</w:t>
            </w:r>
          </w:p>
        </w:tc>
        <w:tc>
          <w:tcPr>
            <w:tcW w:w="1224" w:type="dxa"/>
          </w:tcPr>
          <w:p w14:paraId="2E7AAAA7" w14:textId="77777777" w:rsidR="00507A1E" w:rsidRPr="00A76258" w:rsidRDefault="00507A1E" w:rsidP="00BF649B">
            <w:pPr>
              <w:spacing w:after="240" w:line="240" w:lineRule="auto"/>
              <w:jc w:val="center"/>
              <w:rPr>
                <w:szCs w:val="24"/>
              </w:rPr>
            </w:pPr>
            <w:r w:rsidRPr="00A76258">
              <w:rPr>
                <w:rFonts w:cs="Times New Roman"/>
                <w:szCs w:val="24"/>
              </w:rPr>
              <w:t>-.015</w:t>
            </w:r>
          </w:p>
        </w:tc>
        <w:tc>
          <w:tcPr>
            <w:tcW w:w="907" w:type="dxa"/>
          </w:tcPr>
          <w:p w14:paraId="32F18729" w14:textId="77777777" w:rsidR="00507A1E" w:rsidRPr="00A76258" w:rsidRDefault="00507A1E" w:rsidP="00BF649B">
            <w:pPr>
              <w:spacing w:after="240" w:line="240" w:lineRule="auto"/>
              <w:jc w:val="center"/>
              <w:rPr>
                <w:szCs w:val="24"/>
              </w:rPr>
            </w:pPr>
            <w:r w:rsidRPr="00A76258">
              <w:rPr>
                <w:rFonts w:cs="Times New Roman"/>
                <w:szCs w:val="24"/>
              </w:rPr>
              <w:t>.985</w:t>
            </w:r>
          </w:p>
        </w:tc>
        <w:tc>
          <w:tcPr>
            <w:tcW w:w="236" w:type="dxa"/>
          </w:tcPr>
          <w:p w14:paraId="76DAF619" w14:textId="77777777" w:rsidR="00507A1E" w:rsidRPr="00A76258" w:rsidRDefault="00507A1E" w:rsidP="00BF649B">
            <w:pPr>
              <w:spacing w:after="240" w:line="240" w:lineRule="auto"/>
              <w:jc w:val="center"/>
              <w:rPr>
                <w:szCs w:val="24"/>
              </w:rPr>
            </w:pPr>
          </w:p>
        </w:tc>
        <w:tc>
          <w:tcPr>
            <w:tcW w:w="1224" w:type="dxa"/>
          </w:tcPr>
          <w:p w14:paraId="492024DA" w14:textId="77777777" w:rsidR="00507A1E" w:rsidRPr="00A76258" w:rsidRDefault="00507A1E" w:rsidP="00BF649B">
            <w:pPr>
              <w:spacing w:after="240" w:line="240" w:lineRule="auto"/>
              <w:jc w:val="center"/>
              <w:rPr>
                <w:szCs w:val="24"/>
              </w:rPr>
            </w:pPr>
            <w:r w:rsidRPr="00A76258">
              <w:rPr>
                <w:rFonts w:cs="Times New Roman"/>
                <w:szCs w:val="24"/>
              </w:rPr>
              <w:t>.004</w:t>
            </w:r>
          </w:p>
        </w:tc>
        <w:tc>
          <w:tcPr>
            <w:tcW w:w="907" w:type="dxa"/>
          </w:tcPr>
          <w:p w14:paraId="71329E20" w14:textId="77777777" w:rsidR="00507A1E" w:rsidRPr="00A76258" w:rsidRDefault="00507A1E" w:rsidP="00BF649B">
            <w:pPr>
              <w:spacing w:after="240" w:line="240" w:lineRule="auto"/>
              <w:jc w:val="center"/>
              <w:rPr>
                <w:szCs w:val="24"/>
              </w:rPr>
            </w:pPr>
            <w:r w:rsidRPr="00A76258">
              <w:rPr>
                <w:rFonts w:cs="Times New Roman"/>
                <w:szCs w:val="24"/>
              </w:rPr>
              <w:t>1.004</w:t>
            </w:r>
          </w:p>
        </w:tc>
        <w:tc>
          <w:tcPr>
            <w:tcW w:w="236" w:type="dxa"/>
          </w:tcPr>
          <w:p w14:paraId="3DE93726" w14:textId="77777777" w:rsidR="00507A1E" w:rsidRPr="00A76258" w:rsidRDefault="00507A1E" w:rsidP="00BF649B">
            <w:pPr>
              <w:spacing w:after="240" w:line="240" w:lineRule="auto"/>
              <w:jc w:val="center"/>
              <w:rPr>
                <w:szCs w:val="24"/>
              </w:rPr>
            </w:pPr>
          </w:p>
        </w:tc>
        <w:tc>
          <w:tcPr>
            <w:tcW w:w="1224" w:type="dxa"/>
          </w:tcPr>
          <w:p w14:paraId="36F57AA8" w14:textId="77777777" w:rsidR="00507A1E" w:rsidRPr="00A76258" w:rsidRDefault="00507A1E" w:rsidP="00BF649B">
            <w:pPr>
              <w:spacing w:after="240" w:line="240" w:lineRule="auto"/>
              <w:jc w:val="center"/>
              <w:rPr>
                <w:szCs w:val="24"/>
              </w:rPr>
            </w:pPr>
            <w:r w:rsidRPr="00A76258">
              <w:rPr>
                <w:rFonts w:cs="Times New Roman"/>
                <w:szCs w:val="24"/>
              </w:rPr>
              <w:t>-.057</w:t>
            </w:r>
            <w:r w:rsidRPr="00A76258">
              <w:rPr>
                <w:rFonts w:cs="Times New Roman"/>
                <w:szCs w:val="24"/>
                <w:vertAlign w:val="superscript"/>
              </w:rPr>
              <w:t>*</w:t>
            </w:r>
          </w:p>
        </w:tc>
        <w:tc>
          <w:tcPr>
            <w:tcW w:w="907" w:type="dxa"/>
            <w:tcBorders>
              <w:right w:val="nil"/>
            </w:tcBorders>
          </w:tcPr>
          <w:p w14:paraId="026F4E4F" w14:textId="77777777" w:rsidR="00507A1E" w:rsidRPr="00A76258" w:rsidRDefault="00507A1E" w:rsidP="00BF649B">
            <w:pPr>
              <w:spacing w:after="240" w:line="240" w:lineRule="auto"/>
              <w:jc w:val="center"/>
              <w:rPr>
                <w:szCs w:val="24"/>
              </w:rPr>
            </w:pPr>
            <w:r w:rsidRPr="00A76258">
              <w:rPr>
                <w:rFonts w:cs="Times New Roman"/>
                <w:szCs w:val="24"/>
              </w:rPr>
              <w:t>.945</w:t>
            </w:r>
          </w:p>
        </w:tc>
      </w:tr>
      <w:tr w:rsidR="00507A1E" w:rsidRPr="00A76258" w14:paraId="567113FE" w14:textId="77777777" w:rsidTr="004E6F11">
        <w:tc>
          <w:tcPr>
            <w:tcW w:w="2506" w:type="dxa"/>
            <w:tcBorders>
              <w:left w:val="nil"/>
            </w:tcBorders>
          </w:tcPr>
          <w:p w14:paraId="6076A461" w14:textId="7E0B6560" w:rsidR="00507A1E" w:rsidRPr="00A76258" w:rsidRDefault="00507A1E" w:rsidP="00BF649B">
            <w:pPr>
              <w:spacing w:after="240" w:line="240" w:lineRule="auto"/>
              <w:ind w:left="216"/>
              <w:rPr>
                <w:szCs w:val="24"/>
              </w:rPr>
            </w:pPr>
            <w:r w:rsidRPr="00A76258">
              <w:rPr>
                <w:rFonts w:cs="Times New Roman"/>
                <w:szCs w:val="24"/>
              </w:rPr>
              <w:lastRenderedPageBreak/>
              <w:t>Economic sector</w:t>
            </w:r>
            <w:r w:rsidR="00CF4560">
              <w:rPr>
                <w:rFonts w:cs="Times New Roman"/>
                <w:szCs w:val="24"/>
              </w:rPr>
              <w:t xml:space="preserve"> </w:t>
            </w:r>
            <w:r w:rsidRPr="00A76258">
              <w:rPr>
                <w:rFonts w:cs="Times New Roman"/>
                <w:szCs w:val="24"/>
              </w:rPr>
              <w:t>(Ref. = private)</w:t>
            </w:r>
          </w:p>
        </w:tc>
        <w:tc>
          <w:tcPr>
            <w:tcW w:w="1224" w:type="dxa"/>
          </w:tcPr>
          <w:p w14:paraId="428D1A5D" w14:textId="77777777" w:rsidR="00507A1E" w:rsidRPr="00A76258" w:rsidRDefault="00507A1E" w:rsidP="00BF649B">
            <w:pPr>
              <w:spacing w:after="240" w:line="240" w:lineRule="auto"/>
              <w:jc w:val="center"/>
              <w:rPr>
                <w:szCs w:val="24"/>
              </w:rPr>
            </w:pPr>
            <w:r w:rsidRPr="00A76258">
              <w:rPr>
                <w:rFonts w:cs="Times New Roman"/>
                <w:szCs w:val="24"/>
              </w:rPr>
              <w:t>.317</w:t>
            </w:r>
            <w:r w:rsidRPr="00A76258">
              <w:rPr>
                <w:rFonts w:cs="Times New Roman"/>
                <w:szCs w:val="24"/>
                <w:vertAlign w:val="superscript"/>
              </w:rPr>
              <w:t>*</w:t>
            </w:r>
          </w:p>
        </w:tc>
        <w:tc>
          <w:tcPr>
            <w:tcW w:w="907" w:type="dxa"/>
          </w:tcPr>
          <w:p w14:paraId="3A394105" w14:textId="77777777" w:rsidR="00507A1E" w:rsidRPr="00A76258" w:rsidRDefault="00507A1E" w:rsidP="00BF649B">
            <w:pPr>
              <w:spacing w:after="240" w:line="240" w:lineRule="auto"/>
              <w:jc w:val="center"/>
              <w:rPr>
                <w:szCs w:val="24"/>
              </w:rPr>
            </w:pPr>
            <w:r w:rsidRPr="00A76258">
              <w:rPr>
                <w:rFonts w:cs="Times New Roman"/>
                <w:szCs w:val="24"/>
              </w:rPr>
              <w:t>1.373</w:t>
            </w:r>
          </w:p>
        </w:tc>
        <w:tc>
          <w:tcPr>
            <w:tcW w:w="236" w:type="dxa"/>
          </w:tcPr>
          <w:p w14:paraId="4180317C" w14:textId="77777777" w:rsidR="00507A1E" w:rsidRPr="00A76258" w:rsidRDefault="00507A1E" w:rsidP="00BF649B">
            <w:pPr>
              <w:spacing w:after="240" w:line="240" w:lineRule="auto"/>
              <w:jc w:val="center"/>
              <w:rPr>
                <w:szCs w:val="24"/>
              </w:rPr>
            </w:pPr>
          </w:p>
        </w:tc>
        <w:tc>
          <w:tcPr>
            <w:tcW w:w="1224" w:type="dxa"/>
          </w:tcPr>
          <w:p w14:paraId="6DF745A0" w14:textId="77777777" w:rsidR="00507A1E" w:rsidRPr="00A76258" w:rsidRDefault="00507A1E" w:rsidP="00BF649B">
            <w:pPr>
              <w:spacing w:after="240" w:line="240" w:lineRule="auto"/>
              <w:jc w:val="center"/>
              <w:rPr>
                <w:szCs w:val="24"/>
              </w:rPr>
            </w:pPr>
            <w:r w:rsidRPr="00A76258">
              <w:rPr>
                <w:rFonts w:cs="Times New Roman"/>
                <w:szCs w:val="24"/>
              </w:rPr>
              <w:t>.658</w:t>
            </w:r>
            <w:r w:rsidRPr="00A76258">
              <w:rPr>
                <w:rFonts w:cs="Times New Roman"/>
                <w:szCs w:val="24"/>
                <w:vertAlign w:val="superscript"/>
              </w:rPr>
              <w:t>***</w:t>
            </w:r>
          </w:p>
        </w:tc>
        <w:tc>
          <w:tcPr>
            <w:tcW w:w="907" w:type="dxa"/>
          </w:tcPr>
          <w:p w14:paraId="4236F453" w14:textId="77777777" w:rsidR="00507A1E" w:rsidRPr="00A76258" w:rsidRDefault="00507A1E" w:rsidP="00BF649B">
            <w:pPr>
              <w:spacing w:after="240" w:line="240" w:lineRule="auto"/>
              <w:jc w:val="center"/>
              <w:rPr>
                <w:szCs w:val="24"/>
              </w:rPr>
            </w:pPr>
            <w:r w:rsidRPr="00A76258">
              <w:rPr>
                <w:rFonts w:cs="Times New Roman"/>
                <w:szCs w:val="24"/>
              </w:rPr>
              <w:t>1.930</w:t>
            </w:r>
          </w:p>
        </w:tc>
        <w:tc>
          <w:tcPr>
            <w:tcW w:w="236" w:type="dxa"/>
          </w:tcPr>
          <w:p w14:paraId="5147EEE4" w14:textId="77777777" w:rsidR="00507A1E" w:rsidRPr="00A76258" w:rsidRDefault="00507A1E" w:rsidP="00BF649B">
            <w:pPr>
              <w:spacing w:after="240" w:line="240" w:lineRule="auto"/>
              <w:jc w:val="center"/>
              <w:rPr>
                <w:szCs w:val="24"/>
              </w:rPr>
            </w:pPr>
          </w:p>
        </w:tc>
        <w:tc>
          <w:tcPr>
            <w:tcW w:w="1224" w:type="dxa"/>
          </w:tcPr>
          <w:p w14:paraId="4FA47965" w14:textId="77777777" w:rsidR="00507A1E" w:rsidRPr="00A76258" w:rsidRDefault="00507A1E" w:rsidP="00BF649B">
            <w:pPr>
              <w:spacing w:after="240" w:line="240" w:lineRule="auto"/>
              <w:jc w:val="center"/>
              <w:rPr>
                <w:szCs w:val="24"/>
              </w:rPr>
            </w:pPr>
            <w:r w:rsidRPr="00A76258">
              <w:rPr>
                <w:rFonts w:cs="Times New Roman"/>
                <w:szCs w:val="24"/>
              </w:rPr>
              <w:t>.298</w:t>
            </w:r>
          </w:p>
        </w:tc>
        <w:tc>
          <w:tcPr>
            <w:tcW w:w="907" w:type="dxa"/>
            <w:tcBorders>
              <w:right w:val="nil"/>
            </w:tcBorders>
          </w:tcPr>
          <w:p w14:paraId="73D1E5FD" w14:textId="77777777" w:rsidR="00507A1E" w:rsidRPr="00A76258" w:rsidRDefault="00507A1E" w:rsidP="00BF649B">
            <w:pPr>
              <w:spacing w:after="240" w:line="240" w:lineRule="auto"/>
              <w:jc w:val="center"/>
              <w:rPr>
                <w:szCs w:val="24"/>
              </w:rPr>
            </w:pPr>
            <w:r w:rsidRPr="00A76258">
              <w:rPr>
                <w:rFonts w:cs="Times New Roman"/>
                <w:szCs w:val="24"/>
              </w:rPr>
              <w:t>1.347</w:t>
            </w:r>
          </w:p>
        </w:tc>
      </w:tr>
      <w:tr w:rsidR="00507A1E" w:rsidRPr="00A76258" w14:paraId="75EDE925" w14:textId="77777777" w:rsidTr="004E6F11">
        <w:tc>
          <w:tcPr>
            <w:tcW w:w="2506" w:type="dxa"/>
            <w:tcBorders>
              <w:left w:val="nil"/>
            </w:tcBorders>
          </w:tcPr>
          <w:p w14:paraId="4B18E57E" w14:textId="77777777" w:rsidR="00507A1E" w:rsidRPr="00A76258" w:rsidRDefault="00507A1E" w:rsidP="00BF649B">
            <w:pPr>
              <w:spacing w:after="240" w:line="240" w:lineRule="auto"/>
              <w:ind w:left="216"/>
              <w:rPr>
                <w:szCs w:val="24"/>
              </w:rPr>
            </w:pPr>
            <w:r w:rsidRPr="00A76258">
              <w:rPr>
                <w:rFonts w:cs="Times New Roman"/>
                <w:szCs w:val="24"/>
              </w:rPr>
              <w:t>Organization size</w:t>
            </w:r>
          </w:p>
        </w:tc>
        <w:tc>
          <w:tcPr>
            <w:tcW w:w="1224" w:type="dxa"/>
          </w:tcPr>
          <w:p w14:paraId="1528F409" w14:textId="77777777" w:rsidR="00507A1E" w:rsidRPr="00A76258" w:rsidRDefault="00507A1E" w:rsidP="00BF649B">
            <w:pPr>
              <w:spacing w:after="240" w:line="240" w:lineRule="auto"/>
              <w:jc w:val="center"/>
              <w:rPr>
                <w:szCs w:val="24"/>
              </w:rPr>
            </w:pPr>
            <w:r w:rsidRPr="00A76258">
              <w:rPr>
                <w:rFonts w:cs="Times New Roman"/>
                <w:szCs w:val="24"/>
              </w:rPr>
              <w:t>.103</w:t>
            </w:r>
          </w:p>
        </w:tc>
        <w:tc>
          <w:tcPr>
            <w:tcW w:w="907" w:type="dxa"/>
          </w:tcPr>
          <w:p w14:paraId="5F26A7E7" w14:textId="77777777" w:rsidR="00507A1E" w:rsidRPr="00A76258" w:rsidRDefault="00507A1E" w:rsidP="00BF649B">
            <w:pPr>
              <w:spacing w:after="240" w:line="240" w:lineRule="auto"/>
              <w:jc w:val="center"/>
              <w:rPr>
                <w:szCs w:val="24"/>
              </w:rPr>
            </w:pPr>
            <w:r w:rsidRPr="00A76258">
              <w:rPr>
                <w:rFonts w:cs="Times New Roman"/>
                <w:szCs w:val="24"/>
              </w:rPr>
              <w:t>1.109</w:t>
            </w:r>
          </w:p>
        </w:tc>
        <w:tc>
          <w:tcPr>
            <w:tcW w:w="236" w:type="dxa"/>
          </w:tcPr>
          <w:p w14:paraId="69043051" w14:textId="77777777" w:rsidR="00507A1E" w:rsidRPr="00A76258" w:rsidRDefault="00507A1E" w:rsidP="00BF649B">
            <w:pPr>
              <w:spacing w:after="240" w:line="240" w:lineRule="auto"/>
              <w:jc w:val="center"/>
              <w:rPr>
                <w:szCs w:val="24"/>
              </w:rPr>
            </w:pPr>
          </w:p>
        </w:tc>
        <w:tc>
          <w:tcPr>
            <w:tcW w:w="1224" w:type="dxa"/>
          </w:tcPr>
          <w:p w14:paraId="60BE86BD" w14:textId="77777777" w:rsidR="00507A1E" w:rsidRPr="00A76258" w:rsidRDefault="00507A1E" w:rsidP="00BF649B">
            <w:pPr>
              <w:spacing w:after="240" w:line="240" w:lineRule="auto"/>
              <w:jc w:val="center"/>
              <w:rPr>
                <w:szCs w:val="24"/>
              </w:rPr>
            </w:pPr>
            <w:r w:rsidRPr="00A76258">
              <w:rPr>
                <w:rFonts w:cs="Times New Roman"/>
                <w:szCs w:val="24"/>
              </w:rPr>
              <w:t>.218</w:t>
            </w:r>
            <w:r w:rsidRPr="00A76258">
              <w:rPr>
                <w:rFonts w:cs="Times New Roman"/>
                <w:szCs w:val="24"/>
                <w:vertAlign w:val="superscript"/>
              </w:rPr>
              <w:t>***</w:t>
            </w:r>
          </w:p>
        </w:tc>
        <w:tc>
          <w:tcPr>
            <w:tcW w:w="907" w:type="dxa"/>
          </w:tcPr>
          <w:p w14:paraId="0843EF68" w14:textId="77777777" w:rsidR="00507A1E" w:rsidRPr="00A76258" w:rsidRDefault="00507A1E" w:rsidP="00BF649B">
            <w:pPr>
              <w:spacing w:after="240" w:line="240" w:lineRule="auto"/>
              <w:jc w:val="center"/>
              <w:rPr>
                <w:szCs w:val="24"/>
              </w:rPr>
            </w:pPr>
            <w:r w:rsidRPr="00A76258">
              <w:rPr>
                <w:rFonts w:cs="Times New Roman"/>
                <w:szCs w:val="24"/>
              </w:rPr>
              <w:t>1.243</w:t>
            </w:r>
          </w:p>
        </w:tc>
        <w:tc>
          <w:tcPr>
            <w:tcW w:w="236" w:type="dxa"/>
          </w:tcPr>
          <w:p w14:paraId="31442E17" w14:textId="77777777" w:rsidR="00507A1E" w:rsidRPr="00A76258" w:rsidRDefault="00507A1E" w:rsidP="00BF649B">
            <w:pPr>
              <w:spacing w:after="240" w:line="240" w:lineRule="auto"/>
              <w:jc w:val="center"/>
              <w:rPr>
                <w:szCs w:val="24"/>
              </w:rPr>
            </w:pPr>
          </w:p>
        </w:tc>
        <w:tc>
          <w:tcPr>
            <w:tcW w:w="1224" w:type="dxa"/>
          </w:tcPr>
          <w:p w14:paraId="1FA902DF" w14:textId="77777777" w:rsidR="00507A1E" w:rsidRPr="00A76258" w:rsidRDefault="00507A1E" w:rsidP="00BF649B">
            <w:pPr>
              <w:spacing w:after="240" w:line="240" w:lineRule="auto"/>
              <w:jc w:val="center"/>
              <w:rPr>
                <w:szCs w:val="24"/>
              </w:rPr>
            </w:pPr>
            <w:r w:rsidRPr="00A76258">
              <w:rPr>
                <w:rFonts w:cs="Times New Roman"/>
                <w:szCs w:val="24"/>
              </w:rPr>
              <w:t>.067</w:t>
            </w:r>
          </w:p>
        </w:tc>
        <w:tc>
          <w:tcPr>
            <w:tcW w:w="907" w:type="dxa"/>
            <w:tcBorders>
              <w:right w:val="nil"/>
            </w:tcBorders>
          </w:tcPr>
          <w:p w14:paraId="31DFE8AC" w14:textId="77777777" w:rsidR="00507A1E" w:rsidRPr="00A76258" w:rsidRDefault="00507A1E" w:rsidP="00BF649B">
            <w:pPr>
              <w:spacing w:after="240" w:line="240" w:lineRule="auto"/>
              <w:jc w:val="center"/>
              <w:rPr>
                <w:szCs w:val="24"/>
              </w:rPr>
            </w:pPr>
            <w:r w:rsidRPr="00A76258">
              <w:rPr>
                <w:rFonts w:cs="Times New Roman"/>
                <w:szCs w:val="24"/>
              </w:rPr>
              <w:t>1.070</w:t>
            </w:r>
          </w:p>
        </w:tc>
      </w:tr>
      <w:tr w:rsidR="00507A1E" w:rsidRPr="00A76258" w14:paraId="1C9816BF" w14:textId="77777777" w:rsidTr="004E6F11">
        <w:tc>
          <w:tcPr>
            <w:tcW w:w="2506" w:type="dxa"/>
            <w:tcBorders>
              <w:left w:val="nil"/>
            </w:tcBorders>
          </w:tcPr>
          <w:p w14:paraId="43162867" w14:textId="77777777" w:rsidR="00507A1E" w:rsidRPr="00A76258" w:rsidRDefault="00507A1E" w:rsidP="00BF649B">
            <w:pPr>
              <w:spacing w:after="240" w:line="240" w:lineRule="auto"/>
              <w:ind w:left="216"/>
              <w:rPr>
                <w:szCs w:val="24"/>
              </w:rPr>
            </w:pPr>
            <w:r w:rsidRPr="00A76258">
              <w:rPr>
                <w:rFonts w:cs="Times New Roman"/>
                <w:szCs w:val="24"/>
              </w:rPr>
              <w:t>Managerial status (Ref. = non-managerial)</w:t>
            </w:r>
          </w:p>
        </w:tc>
        <w:tc>
          <w:tcPr>
            <w:tcW w:w="1224" w:type="dxa"/>
          </w:tcPr>
          <w:p w14:paraId="4418C9EA" w14:textId="77777777" w:rsidR="00507A1E" w:rsidRPr="00A76258" w:rsidRDefault="00507A1E" w:rsidP="00BF649B">
            <w:pPr>
              <w:spacing w:after="240" w:line="240" w:lineRule="auto"/>
              <w:jc w:val="center"/>
              <w:rPr>
                <w:szCs w:val="24"/>
              </w:rPr>
            </w:pPr>
            <w:r w:rsidRPr="00A76258">
              <w:rPr>
                <w:rFonts w:cs="Times New Roman"/>
                <w:szCs w:val="24"/>
              </w:rPr>
              <w:t>-.380</w:t>
            </w:r>
            <w:r w:rsidRPr="00A76258">
              <w:rPr>
                <w:rFonts w:cs="Times New Roman"/>
                <w:szCs w:val="24"/>
                <w:vertAlign w:val="superscript"/>
              </w:rPr>
              <w:t>*</w:t>
            </w:r>
          </w:p>
        </w:tc>
        <w:tc>
          <w:tcPr>
            <w:tcW w:w="907" w:type="dxa"/>
          </w:tcPr>
          <w:p w14:paraId="0606EF54" w14:textId="77777777" w:rsidR="00507A1E" w:rsidRPr="00A76258" w:rsidRDefault="00507A1E" w:rsidP="00BF649B">
            <w:pPr>
              <w:spacing w:after="240" w:line="240" w:lineRule="auto"/>
              <w:jc w:val="center"/>
              <w:rPr>
                <w:szCs w:val="24"/>
              </w:rPr>
            </w:pPr>
            <w:r w:rsidRPr="00A76258">
              <w:rPr>
                <w:rFonts w:cs="Times New Roman"/>
                <w:szCs w:val="24"/>
              </w:rPr>
              <w:t>.684</w:t>
            </w:r>
          </w:p>
        </w:tc>
        <w:tc>
          <w:tcPr>
            <w:tcW w:w="236" w:type="dxa"/>
          </w:tcPr>
          <w:p w14:paraId="53180A69" w14:textId="77777777" w:rsidR="00507A1E" w:rsidRPr="00A76258" w:rsidRDefault="00507A1E" w:rsidP="00BF649B">
            <w:pPr>
              <w:spacing w:after="240" w:line="240" w:lineRule="auto"/>
              <w:jc w:val="center"/>
              <w:rPr>
                <w:szCs w:val="24"/>
              </w:rPr>
            </w:pPr>
          </w:p>
        </w:tc>
        <w:tc>
          <w:tcPr>
            <w:tcW w:w="1224" w:type="dxa"/>
          </w:tcPr>
          <w:p w14:paraId="5C542E04" w14:textId="77777777" w:rsidR="00507A1E" w:rsidRPr="00A76258" w:rsidRDefault="00507A1E" w:rsidP="00BF649B">
            <w:pPr>
              <w:spacing w:after="240" w:line="240" w:lineRule="auto"/>
              <w:jc w:val="center"/>
              <w:rPr>
                <w:szCs w:val="24"/>
              </w:rPr>
            </w:pPr>
            <w:r w:rsidRPr="00A76258">
              <w:rPr>
                <w:rFonts w:cs="Times New Roman"/>
                <w:szCs w:val="24"/>
              </w:rPr>
              <w:t>-.205</w:t>
            </w:r>
          </w:p>
        </w:tc>
        <w:tc>
          <w:tcPr>
            <w:tcW w:w="907" w:type="dxa"/>
          </w:tcPr>
          <w:p w14:paraId="2476416C" w14:textId="77777777" w:rsidR="00507A1E" w:rsidRPr="00A76258" w:rsidRDefault="00507A1E" w:rsidP="00BF649B">
            <w:pPr>
              <w:spacing w:after="240" w:line="240" w:lineRule="auto"/>
              <w:jc w:val="center"/>
              <w:rPr>
                <w:szCs w:val="24"/>
              </w:rPr>
            </w:pPr>
            <w:r w:rsidRPr="00A76258">
              <w:rPr>
                <w:rFonts w:cs="Times New Roman"/>
                <w:szCs w:val="24"/>
              </w:rPr>
              <w:t>.815</w:t>
            </w:r>
          </w:p>
        </w:tc>
        <w:tc>
          <w:tcPr>
            <w:tcW w:w="236" w:type="dxa"/>
          </w:tcPr>
          <w:p w14:paraId="67B88A46" w14:textId="77777777" w:rsidR="00507A1E" w:rsidRPr="00A76258" w:rsidRDefault="00507A1E" w:rsidP="00BF649B">
            <w:pPr>
              <w:spacing w:after="240" w:line="240" w:lineRule="auto"/>
              <w:jc w:val="center"/>
              <w:rPr>
                <w:szCs w:val="24"/>
              </w:rPr>
            </w:pPr>
          </w:p>
        </w:tc>
        <w:tc>
          <w:tcPr>
            <w:tcW w:w="1224" w:type="dxa"/>
          </w:tcPr>
          <w:p w14:paraId="2D9D888E" w14:textId="77777777" w:rsidR="00507A1E" w:rsidRPr="00A76258" w:rsidRDefault="00507A1E" w:rsidP="00BF649B">
            <w:pPr>
              <w:spacing w:after="240" w:line="240" w:lineRule="auto"/>
              <w:jc w:val="center"/>
              <w:rPr>
                <w:szCs w:val="24"/>
              </w:rPr>
            </w:pPr>
            <w:r w:rsidRPr="00A76258">
              <w:rPr>
                <w:rFonts w:cs="Times New Roman"/>
                <w:szCs w:val="24"/>
              </w:rPr>
              <w:t>.176</w:t>
            </w:r>
          </w:p>
        </w:tc>
        <w:tc>
          <w:tcPr>
            <w:tcW w:w="907" w:type="dxa"/>
            <w:tcBorders>
              <w:right w:val="nil"/>
            </w:tcBorders>
          </w:tcPr>
          <w:p w14:paraId="0F8C835C" w14:textId="77777777" w:rsidR="00507A1E" w:rsidRPr="00A76258" w:rsidRDefault="00507A1E" w:rsidP="00BF649B">
            <w:pPr>
              <w:spacing w:after="240" w:line="240" w:lineRule="auto"/>
              <w:jc w:val="center"/>
              <w:rPr>
                <w:szCs w:val="24"/>
              </w:rPr>
            </w:pPr>
            <w:r w:rsidRPr="00A76258">
              <w:rPr>
                <w:rFonts w:cs="Times New Roman"/>
                <w:szCs w:val="24"/>
              </w:rPr>
              <w:t>1.192</w:t>
            </w:r>
          </w:p>
        </w:tc>
      </w:tr>
      <w:tr w:rsidR="00507A1E" w:rsidRPr="00A76258" w14:paraId="7E15FC67" w14:textId="77777777" w:rsidTr="004E6F11">
        <w:tc>
          <w:tcPr>
            <w:tcW w:w="2506" w:type="dxa"/>
            <w:tcBorders>
              <w:left w:val="nil"/>
            </w:tcBorders>
          </w:tcPr>
          <w:p w14:paraId="11AD6B51" w14:textId="77777777" w:rsidR="00507A1E" w:rsidRPr="00A76258" w:rsidRDefault="00507A1E" w:rsidP="00BF649B">
            <w:pPr>
              <w:spacing w:after="240" w:line="240" w:lineRule="auto"/>
              <w:ind w:left="216"/>
              <w:rPr>
                <w:szCs w:val="24"/>
              </w:rPr>
            </w:pPr>
            <w:r w:rsidRPr="00A76258">
              <w:rPr>
                <w:rFonts w:cs="Times New Roman"/>
                <w:szCs w:val="24"/>
              </w:rPr>
              <w:t>Working time</w:t>
            </w:r>
          </w:p>
        </w:tc>
        <w:tc>
          <w:tcPr>
            <w:tcW w:w="1224" w:type="dxa"/>
          </w:tcPr>
          <w:p w14:paraId="44FAB24E" w14:textId="77777777" w:rsidR="00507A1E" w:rsidRPr="00A76258" w:rsidRDefault="00507A1E" w:rsidP="00BF649B">
            <w:pPr>
              <w:spacing w:after="240" w:line="240" w:lineRule="auto"/>
              <w:jc w:val="center"/>
              <w:rPr>
                <w:szCs w:val="24"/>
              </w:rPr>
            </w:pPr>
            <w:r w:rsidRPr="00A76258">
              <w:rPr>
                <w:rFonts w:cs="Times New Roman"/>
                <w:szCs w:val="24"/>
              </w:rPr>
              <w:t>-.277</w:t>
            </w:r>
            <w:r w:rsidRPr="00A76258">
              <w:rPr>
                <w:rFonts w:cs="Times New Roman"/>
                <w:szCs w:val="24"/>
                <w:vertAlign w:val="superscript"/>
              </w:rPr>
              <w:t>*</w:t>
            </w:r>
          </w:p>
        </w:tc>
        <w:tc>
          <w:tcPr>
            <w:tcW w:w="907" w:type="dxa"/>
          </w:tcPr>
          <w:p w14:paraId="609736CC" w14:textId="77777777" w:rsidR="00507A1E" w:rsidRPr="00A76258" w:rsidRDefault="00507A1E" w:rsidP="00BF649B">
            <w:pPr>
              <w:spacing w:after="240" w:line="240" w:lineRule="auto"/>
              <w:jc w:val="center"/>
              <w:rPr>
                <w:szCs w:val="24"/>
              </w:rPr>
            </w:pPr>
            <w:r w:rsidRPr="00A76258">
              <w:rPr>
                <w:rFonts w:cs="Times New Roman"/>
                <w:szCs w:val="24"/>
              </w:rPr>
              <w:t>.758</w:t>
            </w:r>
          </w:p>
        </w:tc>
        <w:tc>
          <w:tcPr>
            <w:tcW w:w="236" w:type="dxa"/>
          </w:tcPr>
          <w:p w14:paraId="241E0F7F" w14:textId="77777777" w:rsidR="00507A1E" w:rsidRPr="00A76258" w:rsidRDefault="00507A1E" w:rsidP="00BF649B">
            <w:pPr>
              <w:spacing w:after="240" w:line="240" w:lineRule="auto"/>
              <w:jc w:val="center"/>
              <w:rPr>
                <w:szCs w:val="24"/>
              </w:rPr>
            </w:pPr>
          </w:p>
        </w:tc>
        <w:tc>
          <w:tcPr>
            <w:tcW w:w="1224" w:type="dxa"/>
          </w:tcPr>
          <w:p w14:paraId="30453761" w14:textId="77777777" w:rsidR="00507A1E" w:rsidRPr="00A76258" w:rsidRDefault="00507A1E" w:rsidP="00BF649B">
            <w:pPr>
              <w:spacing w:after="240" w:line="240" w:lineRule="auto"/>
              <w:jc w:val="center"/>
              <w:rPr>
                <w:szCs w:val="24"/>
              </w:rPr>
            </w:pPr>
            <w:r w:rsidRPr="00A76258">
              <w:rPr>
                <w:rFonts w:cs="Times New Roman"/>
                <w:szCs w:val="24"/>
              </w:rPr>
              <w:t>.170</w:t>
            </w:r>
          </w:p>
        </w:tc>
        <w:tc>
          <w:tcPr>
            <w:tcW w:w="907" w:type="dxa"/>
          </w:tcPr>
          <w:p w14:paraId="6A6A5F93" w14:textId="77777777" w:rsidR="00507A1E" w:rsidRPr="00A76258" w:rsidRDefault="00507A1E" w:rsidP="00BF649B">
            <w:pPr>
              <w:spacing w:after="240" w:line="240" w:lineRule="auto"/>
              <w:jc w:val="center"/>
              <w:rPr>
                <w:szCs w:val="24"/>
              </w:rPr>
            </w:pPr>
            <w:r w:rsidRPr="00A76258">
              <w:rPr>
                <w:rFonts w:cs="Times New Roman"/>
                <w:szCs w:val="24"/>
              </w:rPr>
              <w:t>1.186</w:t>
            </w:r>
          </w:p>
        </w:tc>
        <w:tc>
          <w:tcPr>
            <w:tcW w:w="236" w:type="dxa"/>
          </w:tcPr>
          <w:p w14:paraId="0DE1745B" w14:textId="77777777" w:rsidR="00507A1E" w:rsidRPr="00A76258" w:rsidRDefault="00507A1E" w:rsidP="00BF649B">
            <w:pPr>
              <w:spacing w:after="240" w:line="240" w:lineRule="auto"/>
              <w:jc w:val="center"/>
              <w:rPr>
                <w:szCs w:val="24"/>
              </w:rPr>
            </w:pPr>
          </w:p>
        </w:tc>
        <w:tc>
          <w:tcPr>
            <w:tcW w:w="1224" w:type="dxa"/>
          </w:tcPr>
          <w:p w14:paraId="1D397465" w14:textId="77777777" w:rsidR="00507A1E" w:rsidRPr="00A76258" w:rsidRDefault="00507A1E" w:rsidP="00BF649B">
            <w:pPr>
              <w:spacing w:after="240" w:line="240" w:lineRule="auto"/>
              <w:jc w:val="center"/>
              <w:rPr>
                <w:szCs w:val="24"/>
              </w:rPr>
            </w:pPr>
            <w:r w:rsidRPr="00A76258">
              <w:rPr>
                <w:rFonts w:cs="Times New Roman"/>
                <w:szCs w:val="24"/>
              </w:rPr>
              <w:t>.193</w:t>
            </w:r>
          </w:p>
        </w:tc>
        <w:tc>
          <w:tcPr>
            <w:tcW w:w="907" w:type="dxa"/>
            <w:tcBorders>
              <w:right w:val="nil"/>
            </w:tcBorders>
          </w:tcPr>
          <w:p w14:paraId="4032F60C" w14:textId="77777777" w:rsidR="00507A1E" w:rsidRPr="00A76258" w:rsidRDefault="00507A1E" w:rsidP="00BF649B">
            <w:pPr>
              <w:spacing w:after="240" w:line="240" w:lineRule="auto"/>
              <w:jc w:val="center"/>
              <w:rPr>
                <w:szCs w:val="24"/>
              </w:rPr>
            </w:pPr>
            <w:r w:rsidRPr="00A76258">
              <w:rPr>
                <w:rFonts w:cs="Times New Roman"/>
                <w:szCs w:val="24"/>
              </w:rPr>
              <w:t>1.213</w:t>
            </w:r>
          </w:p>
        </w:tc>
      </w:tr>
      <w:tr w:rsidR="00507A1E" w:rsidRPr="00A76258" w14:paraId="2A502D5D" w14:textId="77777777" w:rsidTr="004E6F11">
        <w:tc>
          <w:tcPr>
            <w:tcW w:w="2506" w:type="dxa"/>
            <w:tcBorders>
              <w:left w:val="nil"/>
            </w:tcBorders>
          </w:tcPr>
          <w:p w14:paraId="2C80F7A7" w14:textId="77777777" w:rsidR="00507A1E" w:rsidRPr="00A76258" w:rsidRDefault="00507A1E" w:rsidP="00BF649B">
            <w:pPr>
              <w:spacing w:after="240" w:line="240" w:lineRule="auto"/>
              <w:ind w:left="216"/>
              <w:rPr>
                <w:szCs w:val="24"/>
              </w:rPr>
            </w:pPr>
            <w:r w:rsidRPr="00A76258">
              <w:rPr>
                <w:rFonts w:cs="Times New Roman"/>
                <w:szCs w:val="24"/>
              </w:rPr>
              <w:t>Job satisfaction</w:t>
            </w:r>
          </w:p>
        </w:tc>
        <w:tc>
          <w:tcPr>
            <w:tcW w:w="1224" w:type="dxa"/>
          </w:tcPr>
          <w:p w14:paraId="6AA97B6F" w14:textId="77777777" w:rsidR="00507A1E" w:rsidRPr="00A76258" w:rsidRDefault="00507A1E" w:rsidP="00BF649B">
            <w:pPr>
              <w:spacing w:after="240" w:line="240" w:lineRule="auto"/>
              <w:jc w:val="center"/>
              <w:rPr>
                <w:szCs w:val="24"/>
              </w:rPr>
            </w:pPr>
            <w:r w:rsidRPr="00A76258">
              <w:rPr>
                <w:rFonts w:cs="Times New Roman"/>
                <w:szCs w:val="24"/>
              </w:rPr>
              <w:t>-.084</w:t>
            </w:r>
          </w:p>
        </w:tc>
        <w:tc>
          <w:tcPr>
            <w:tcW w:w="907" w:type="dxa"/>
          </w:tcPr>
          <w:p w14:paraId="02F15341" w14:textId="77777777" w:rsidR="00507A1E" w:rsidRPr="00A76258" w:rsidRDefault="00507A1E" w:rsidP="00BF649B">
            <w:pPr>
              <w:spacing w:after="240" w:line="240" w:lineRule="auto"/>
              <w:jc w:val="center"/>
              <w:rPr>
                <w:szCs w:val="24"/>
              </w:rPr>
            </w:pPr>
            <w:r w:rsidRPr="00A76258">
              <w:rPr>
                <w:rFonts w:cs="Times New Roman"/>
                <w:szCs w:val="24"/>
              </w:rPr>
              <w:t>.920</w:t>
            </w:r>
          </w:p>
        </w:tc>
        <w:tc>
          <w:tcPr>
            <w:tcW w:w="236" w:type="dxa"/>
          </w:tcPr>
          <w:p w14:paraId="7F1396BD" w14:textId="77777777" w:rsidR="00507A1E" w:rsidRPr="00A76258" w:rsidRDefault="00507A1E" w:rsidP="00BF649B">
            <w:pPr>
              <w:spacing w:after="240" w:line="240" w:lineRule="auto"/>
              <w:jc w:val="center"/>
              <w:rPr>
                <w:szCs w:val="24"/>
              </w:rPr>
            </w:pPr>
          </w:p>
        </w:tc>
        <w:tc>
          <w:tcPr>
            <w:tcW w:w="1224" w:type="dxa"/>
          </w:tcPr>
          <w:p w14:paraId="2D8ABE5C" w14:textId="77777777" w:rsidR="00507A1E" w:rsidRPr="00A76258" w:rsidRDefault="00507A1E" w:rsidP="00BF649B">
            <w:pPr>
              <w:spacing w:after="240" w:line="240" w:lineRule="auto"/>
              <w:jc w:val="center"/>
              <w:rPr>
                <w:szCs w:val="24"/>
              </w:rPr>
            </w:pPr>
            <w:r w:rsidRPr="00A76258">
              <w:rPr>
                <w:rFonts w:cs="Times New Roman"/>
                <w:szCs w:val="24"/>
              </w:rPr>
              <w:t>-.028</w:t>
            </w:r>
          </w:p>
        </w:tc>
        <w:tc>
          <w:tcPr>
            <w:tcW w:w="907" w:type="dxa"/>
          </w:tcPr>
          <w:p w14:paraId="3EB596FB" w14:textId="77777777" w:rsidR="00507A1E" w:rsidRPr="00A76258" w:rsidRDefault="00507A1E" w:rsidP="00BF649B">
            <w:pPr>
              <w:spacing w:after="240" w:line="240" w:lineRule="auto"/>
              <w:jc w:val="center"/>
              <w:rPr>
                <w:szCs w:val="24"/>
              </w:rPr>
            </w:pPr>
            <w:r w:rsidRPr="00A76258">
              <w:rPr>
                <w:rFonts w:cs="Times New Roman"/>
                <w:szCs w:val="24"/>
              </w:rPr>
              <w:t>.973</w:t>
            </w:r>
          </w:p>
        </w:tc>
        <w:tc>
          <w:tcPr>
            <w:tcW w:w="236" w:type="dxa"/>
          </w:tcPr>
          <w:p w14:paraId="576DE091" w14:textId="77777777" w:rsidR="00507A1E" w:rsidRPr="00A76258" w:rsidRDefault="00507A1E" w:rsidP="00BF649B">
            <w:pPr>
              <w:spacing w:after="240" w:line="240" w:lineRule="auto"/>
              <w:jc w:val="center"/>
              <w:rPr>
                <w:szCs w:val="24"/>
              </w:rPr>
            </w:pPr>
          </w:p>
        </w:tc>
        <w:tc>
          <w:tcPr>
            <w:tcW w:w="1224" w:type="dxa"/>
          </w:tcPr>
          <w:p w14:paraId="2D4CFC29" w14:textId="77777777" w:rsidR="00507A1E" w:rsidRPr="00A76258" w:rsidRDefault="00507A1E" w:rsidP="00BF649B">
            <w:pPr>
              <w:spacing w:after="240" w:line="240" w:lineRule="auto"/>
              <w:jc w:val="center"/>
              <w:rPr>
                <w:szCs w:val="24"/>
              </w:rPr>
            </w:pPr>
            <w:r w:rsidRPr="00A76258">
              <w:rPr>
                <w:rFonts w:cs="Times New Roman"/>
                <w:szCs w:val="24"/>
              </w:rPr>
              <w:t>.471</w:t>
            </w:r>
            <w:r w:rsidRPr="00A76258">
              <w:rPr>
                <w:rFonts w:cs="Times New Roman"/>
                <w:szCs w:val="24"/>
                <w:vertAlign w:val="superscript"/>
              </w:rPr>
              <w:t>**</w:t>
            </w:r>
          </w:p>
        </w:tc>
        <w:tc>
          <w:tcPr>
            <w:tcW w:w="907" w:type="dxa"/>
            <w:tcBorders>
              <w:right w:val="nil"/>
            </w:tcBorders>
          </w:tcPr>
          <w:p w14:paraId="7D72706E" w14:textId="77777777" w:rsidR="00507A1E" w:rsidRPr="00A76258" w:rsidRDefault="00507A1E" w:rsidP="00BF649B">
            <w:pPr>
              <w:spacing w:after="240" w:line="240" w:lineRule="auto"/>
              <w:jc w:val="center"/>
              <w:rPr>
                <w:szCs w:val="24"/>
              </w:rPr>
            </w:pPr>
            <w:r w:rsidRPr="00A76258">
              <w:rPr>
                <w:rFonts w:cs="Times New Roman"/>
                <w:szCs w:val="24"/>
              </w:rPr>
              <w:t>1.602</w:t>
            </w:r>
          </w:p>
        </w:tc>
      </w:tr>
      <w:tr w:rsidR="00507A1E" w:rsidRPr="00A76258" w14:paraId="2772A2B7" w14:textId="77777777" w:rsidTr="004E6F11">
        <w:tc>
          <w:tcPr>
            <w:tcW w:w="2506" w:type="dxa"/>
            <w:tcBorders>
              <w:left w:val="nil"/>
            </w:tcBorders>
          </w:tcPr>
          <w:p w14:paraId="60E916EF" w14:textId="77777777" w:rsidR="00507A1E" w:rsidRPr="00A76258" w:rsidRDefault="00507A1E" w:rsidP="00BF649B">
            <w:pPr>
              <w:spacing w:after="240" w:line="240" w:lineRule="auto"/>
              <w:ind w:left="216"/>
              <w:rPr>
                <w:szCs w:val="24"/>
              </w:rPr>
            </w:pPr>
            <w:r w:rsidRPr="00A76258">
              <w:rPr>
                <w:rFonts w:cs="Times New Roman"/>
                <w:szCs w:val="24"/>
              </w:rPr>
              <w:t>Skill use at work (Literacy)</w:t>
            </w:r>
          </w:p>
        </w:tc>
        <w:tc>
          <w:tcPr>
            <w:tcW w:w="1224" w:type="dxa"/>
          </w:tcPr>
          <w:p w14:paraId="6921B9F8" w14:textId="77777777" w:rsidR="00507A1E" w:rsidRPr="00A76258" w:rsidRDefault="00507A1E" w:rsidP="00BF649B">
            <w:pPr>
              <w:spacing w:after="240" w:line="240" w:lineRule="auto"/>
              <w:jc w:val="center"/>
              <w:rPr>
                <w:szCs w:val="24"/>
              </w:rPr>
            </w:pPr>
            <w:r w:rsidRPr="00A76258">
              <w:rPr>
                <w:rFonts w:cs="Times New Roman"/>
                <w:szCs w:val="24"/>
              </w:rPr>
              <w:t>.383</w:t>
            </w:r>
            <w:r w:rsidRPr="00A76258">
              <w:rPr>
                <w:rFonts w:cs="Times New Roman"/>
                <w:szCs w:val="24"/>
                <w:vertAlign w:val="superscript"/>
              </w:rPr>
              <w:t>*</w:t>
            </w:r>
          </w:p>
        </w:tc>
        <w:tc>
          <w:tcPr>
            <w:tcW w:w="907" w:type="dxa"/>
          </w:tcPr>
          <w:p w14:paraId="4DE8558E" w14:textId="77777777" w:rsidR="00507A1E" w:rsidRPr="00A76258" w:rsidRDefault="00507A1E" w:rsidP="00BF649B">
            <w:pPr>
              <w:spacing w:after="240" w:line="240" w:lineRule="auto"/>
              <w:jc w:val="center"/>
              <w:rPr>
                <w:szCs w:val="24"/>
              </w:rPr>
            </w:pPr>
            <w:r w:rsidRPr="00A76258">
              <w:rPr>
                <w:rFonts w:cs="Times New Roman"/>
                <w:szCs w:val="24"/>
              </w:rPr>
              <w:t>1.467</w:t>
            </w:r>
          </w:p>
        </w:tc>
        <w:tc>
          <w:tcPr>
            <w:tcW w:w="236" w:type="dxa"/>
          </w:tcPr>
          <w:p w14:paraId="65270917" w14:textId="77777777" w:rsidR="00507A1E" w:rsidRPr="00A76258" w:rsidRDefault="00507A1E" w:rsidP="00BF649B">
            <w:pPr>
              <w:spacing w:after="240" w:line="240" w:lineRule="auto"/>
              <w:jc w:val="center"/>
              <w:rPr>
                <w:szCs w:val="24"/>
              </w:rPr>
            </w:pPr>
          </w:p>
        </w:tc>
        <w:tc>
          <w:tcPr>
            <w:tcW w:w="1224" w:type="dxa"/>
          </w:tcPr>
          <w:p w14:paraId="2594B5C3" w14:textId="77777777" w:rsidR="00507A1E" w:rsidRPr="00A76258" w:rsidRDefault="00507A1E" w:rsidP="00BF649B">
            <w:pPr>
              <w:spacing w:after="240" w:line="240" w:lineRule="auto"/>
              <w:jc w:val="center"/>
              <w:rPr>
                <w:szCs w:val="24"/>
              </w:rPr>
            </w:pPr>
            <w:r w:rsidRPr="00A76258">
              <w:rPr>
                <w:rFonts w:cs="Times New Roman"/>
                <w:szCs w:val="24"/>
              </w:rPr>
              <w:t>.671</w:t>
            </w:r>
            <w:r w:rsidRPr="00A76258">
              <w:rPr>
                <w:rFonts w:cs="Times New Roman"/>
                <w:szCs w:val="24"/>
                <w:vertAlign w:val="superscript"/>
              </w:rPr>
              <w:t>***</w:t>
            </w:r>
          </w:p>
        </w:tc>
        <w:tc>
          <w:tcPr>
            <w:tcW w:w="907" w:type="dxa"/>
          </w:tcPr>
          <w:p w14:paraId="550DBDB9" w14:textId="77777777" w:rsidR="00507A1E" w:rsidRPr="00A76258" w:rsidRDefault="00507A1E" w:rsidP="00BF649B">
            <w:pPr>
              <w:spacing w:after="240" w:line="240" w:lineRule="auto"/>
              <w:jc w:val="center"/>
              <w:rPr>
                <w:szCs w:val="24"/>
              </w:rPr>
            </w:pPr>
            <w:r w:rsidRPr="00A76258">
              <w:rPr>
                <w:rFonts w:cs="Times New Roman"/>
                <w:szCs w:val="24"/>
              </w:rPr>
              <w:t>1.957</w:t>
            </w:r>
          </w:p>
        </w:tc>
        <w:tc>
          <w:tcPr>
            <w:tcW w:w="236" w:type="dxa"/>
          </w:tcPr>
          <w:p w14:paraId="0B3451C7" w14:textId="77777777" w:rsidR="00507A1E" w:rsidRPr="00A76258" w:rsidRDefault="00507A1E" w:rsidP="00BF649B">
            <w:pPr>
              <w:spacing w:after="240" w:line="240" w:lineRule="auto"/>
              <w:jc w:val="center"/>
              <w:rPr>
                <w:szCs w:val="24"/>
              </w:rPr>
            </w:pPr>
          </w:p>
        </w:tc>
        <w:tc>
          <w:tcPr>
            <w:tcW w:w="1224" w:type="dxa"/>
          </w:tcPr>
          <w:p w14:paraId="71320486" w14:textId="77777777" w:rsidR="00507A1E" w:rsidRPr="00A76258" w:rsidRDefault="00507A1E" w:rsidP="00BF649B">
            <w:pPr>
              <w:spacing w:after="240" w:line="240" w:lineRule="auto"/>
              <w:jc w:val="center"/>
              <w:rPr>
                <w:szCs w:val="24"/>
              </w:rPr>
            </w:pPr>
            <w:r w:rsidRPr="00A76258">
              <w:rPr>
                <w:rFonts w:cs="Times New Roman"/>
                <w:szCs w:val="24"/>
              </w:rPr>
              <w:t>.997</w:t>
            </w:r>
            <w:r w:rsidRPr="00A76258">
              <w:rPr>
                <w:rFonts w:cs="Times New Roman"/>
                <w:szCs w:val="24"/>
                <w:vertAlign w:val="superscript"/>
              </w:rPr>
              <w:t>***</w:t>
            </w:r>
          </w:p>
        </w:tc>
        <w:tc>
          <w:tcPr>
            <w:tcW w:w="907" w:type="dxa"/>
            <w:tcBorders>
              <w:right w:val="nil"/>
            </w:tcBorders>
          </w:tcPr>
          <w:p w14:paraId="26E48297" w14:textId="77777777" w:rsidR="00507A1E" w:rsidRPr="00A76258" w:rsidRDefault="00507A1E" w:rsidP="00BF649B">
            <w:pPr>
              <w:spacing w:after="240" w:line="240" w:lineRule="auto"/>
              <w:jc w:val="center"/>
              <w:rPr>
                <w:szCs w:val="24"/>
              </w:rPr>
            </w:pPr>
            <w:r w:rsidRPr="00A76258">
              <w:rPr>
                <w:rFonts w:cs="Times New Roman"/>
                <w:szCs w:val="24"/>
              </w:rPr>
              <w:t>2.711</w:t>
            </w:r>
          </w:p>
        </w:tc>
      </w:tr>
      <w:tr w:rsidR="00507A1E" w:rsidRPr="00A76258" w14:paraId="7ED0994A" w14:textId="77777777" w:rsidTr="004E6F11">
        <w:tc>
          <w:tcPr>
            <w:tcW w:w="2506" w:type="dxa"/>
            <w:tcBorders>
              <w:left w:val="nil"/>
            </w:tcBorders>
          </w:tcPr>
          <w:p w14:paraId="73D9015F" w14:textId="77777777" w:rsidR="00507A1E" w:rsidRPr="00A76258" w:rsidRDefault="00507A1E" w:rsidP="00BF649B">
            <w:pPr>
              <w:spacing w:after="240" w:line="240" w:lineRule="auto"/>
              <w:ind w:left="216"/>
              <w:rPr>
                <w:szCs w:val="24"/>
              </w:rPr>
            </w:pPr>
            <w:r w:rsidRPr="00A76258">
              <w:rPr>
                <w:rFonts w:cs="Times New Roman"/>
                <w:szCs w:val="24"/>
              </w:rPr>
              <w:t>Skill use at work (ICT)</w:t>
            </w:r>
          </w:p>
        </w:tc>
        <w:tc>
          <w:tcPr>
            <w:tcW w:w="1224" w:type="dxa"/>
          </w:tcPr>
          <w:p w14:paraId="671690DF" w14:textId="77777777" w:rsidR="00507A1E" w:rsidRPr="00A76258" w:rsidRDefault="00507A1E" w:rsidP="00BF649B">
            <w:pPr>
              <w:spacing w:after="240" w:line="240" w:lineRule="auto"/>
              <w:jc w:val="center"/>
              <w:rPr>
                <w:szCs w:val="24"/>
              </w:rPr>
            </w:pPr>
            <w:r w:rsidRPr="00A76258">
              <w:rPr>
                <w:rFonts w:cs="Times New Roman"/>
                <w:szCs w:val="24"/>
              </w:rPr>
              <w:t>.092</w:t>
            </w:r>
          </w:p>
        </w:tc>
        <w:tc>
          <w:tcPr>
            <w:tcW w:w="907" w:type="dxa"/>
          </w:tcPr>
          <w:p w14:paraId="67C0A27C" w14:textId="77777777" w:rsidR="00507A1E" w:rsidRPr="00A76258" w:rsidRDefault="00507A1E" w:rsidP="00BF649B">
            <w:pPr>
              <w:spacing w:after="240" w:line="240" w:lineRule="auto"/>
              <w:jc w:val="center"/>
              <w:rPr>
                <w:szCs w:val="24"/>
              </w:rPr>
            </w:pPr>
            <w:r w:rsidRPr="00A76258">
              <w:rPr>
                <w:rFonts w:cs="Times New Roman"/>
                <w:szCs w:val="24"/>
              </w:rPr>
              <w:t>1.097</w:t>
            </w:r>
          </w:p>
        </w:tc>
        <w:tc>
          <w:tcPr>
            <w:tcW w:w="236" w:type="dxa"/>
          </w:tcPr>
          <w:p w14:paraId="64266954" w14:textId="77777777" w:rsidR="00507A1E" w:rsidRPr="00A76258" w:rsidRDefault="00507A1E" w:rsidP="00BF649B">
            <w:pPr>
              <w:spacing w:after="240" w:line="240" w:lineRule="auto"/>
              <w:jc w:val="center"/>
              <w:rPr>
                <w:szCs w:val="24"/>
              </w:rPr>
            </w:pPr>
          </w:p>
        </w:tc>
        <w:tc>
          <w:tcPr>
            <w:tcW w:w="1224" w:type="dxa"/>
          </w:tcPr>
          <w:p w14:paraId="30A3A624" w14:textId="77777777" w:rsidR="00507A1E" w:rsidRPr="00A76258" w:rsidRDefault="00507A1E" w:rsidP="00BF649B">
            <w:pPr>
              <w:spacing w:after="240" w:line="240" w:lineRule="auto"/>
              <w:jc w:val="center"/>
              <w:rPr>
                <w:szCs w:val="24"/>
              </w:rPr>
            </w:pPr>
            <w:r w:rsidRPr="00A76258">
              <w:rPr>
                <w:rFonts w:cs="Times New Roman"/>
                <w:szCs w:val="24"/>
              </w:rPr>
              <w:t>.007</w:t>
            </w:r>
          </w:p>
        </w:tc>
        <w:tc>
          <w:tcPr>
            <w:tcW w:w="907" w:type="dxa"/>
          </w:tcPr>
          <w:p w14:paraId="112978C4" w14:textId="77777777" w:rsidR="00507A1E" w:rsidRPr="00A76258" w:rsidRDefault="00507A1E" w:rsidP="00BF649B">
            <w:pPr>
              <w:spacing w:after="240" w:line="240" w:lineRule="auto"/>
              <w:jc w:val="center"/>
              <w:rPr>
                <w:szCs w:val="24"/>
              </w:rPr>
            </w:pPr>
            <w:r w:rsidRPr="00A76258">
              <w:rPr>
                <w:rFonts w:cs="Times New Roman"/>
                <w:szCs w:val="24"/>
              </w:rPr>
              <w:t>1.007</w:t>
            </w:r>
          </w:p>
        </w:tc>
        <w:tc>
          <w:tcPr>
            <w:tcW w:w="236" w:type="dxa"/>
          </w:tcPr>
          <w:p w14:paraId="7F0AA7D4" w14:textId="77777777" w:rsidR="00507A1E" w:rsidRPr="00A76258" w:rsidRDefault="00507A1E" w:rsidP="00BF649B">
            <w:pPr>
              <w:spacing w:after="240" w:line="240" w:lineRule="auto"/>
              <w:jc w:val="center"/>
              <w:rPr>
                <w:szCs w:val="24"/>
              </w:rPr>
            </w:pPr>
          </w:p>
        </w:tc>
        <w:tc>
          <w:tcPr>
            <w:tcW w:w="1224" w:type="dxa"/>
          </w:tcPr>
          <w:p w14:paraId="56D56BCC" w14:textId="77777777" w:rsidR="00507A1E" w:rsidRPr="00A76258" w:rsidRDefault="00507A1E" w:rsidP="00BF649B">
            <w:pPr>
              <w:spacing w:after="240" w:line="240" w:lineRule="auto"/>
              <w:jc w:val="center"/>
              <w:rPr>
                <w:szCs w:val="24"/>
              </w:rPr>
            </w:pPr>
            <w:r w:rsidRPr="00A76258">
              <w:rPr>
                <w:rFonts w:cs="Times New Roman"/>
                <w:szCs w:val="24"/>
              </w:rPr>
              <w:t>-.040</w:t>
            </w:r>
          </w:p>
        </w:tc>
        <w:tc>
          <w:tcPr>
            <w:tcW w:w="907" w:type="dxa"/>
            <w:tcBorders>
              <w:right w:val="nil"/>
            </w:tcBorders>
          </w:tcPr>
          <w:p w14:paraId="54954DA5" w14:textId="77777777" w:rsidR="00507A1E" w:rsidRPr="00A76258" w:rsidRDefault="00507A1E" w:rsidP="00BF649B">
            <w:pPr>
              <w:spacing w:after="240" w:line="240" w:lineRule="auto"/>
              <w:jc w:val="center"/>
              <w:rPr>
                <w:szCs w:val="24"/>
              </w:rPr>
            </w:pPr>
            <w:r w:rsidRPr="00A76258">
              <w:rPr>
                <w:rFonts w:cs="Times New Roman"/>
                <w:szCs w:val="24"/>
              </w:rPr>
              <w:t>.961</w:t>
            </w:r>
          </w:p>
        </w:tc>
      </w:tr>
      <w:tr w:rsidR="00507A1E" w:rsidRPr="00A76258" w14:paraId="0F6AD6B2" w14:textId="77777777" w:rsidTr="004E6F11">
        <w:tc>
          <w:tcPr>
            <w:tcW w:w="2506" w:type="dxa"/>
            <w:tcBorders>
              <w:left w:val="nil"/>
            </w:tcBorders>
          </w:tcPr>
          <w:p w14:paraId="2395B0BC" w14:textId="77777777" w:rsidR="00507A1E" w:rsidRPr="00A76258" w:rsidRDefault="00507A1E" w:rsidP="00BF649B">
            <w:pPr>
              <w:spacing w:after="240" w:line="240" w:lineRule="auto"/>
              <w:rPr>
                <w:szCs w:val="24"/>
              </w:rPr>
            </w:pPr>
            <w:r w:rsidRPr="00A76258">
              <w:rPr>
                <w:rFonts w:cs="Times New Roman"/>
                <w:szCs w:val="24"/>
              </w:rPr>
              <w:t>Constant</w:t>
            </w:r>
          </w:p>
        </w:tc>
        <w:tc>
          <w:tcPr>
            <w:tcW w:w="1224" w:type="dxa"/>
          </w:tcPr>
          <w:p w14:paraId="40A9D1B9" w14:textId="77777777" w:rsidR="00507A1E" w:rsidRPr="00A76258" w:rsidRDefault="00507A1E" w:rsidP="00BF649B">
            <w:pPr>
              <w:spacing w:after="240" w:line="240" w:lineRule="auto"/>
              <w:jc w:val="center"/>
              <w:rPr>
                <w:szCs w:val="24"/>
              </w:rPr>
            </w:pPr>
            <w:r w:rsidRPr="00A76258">
              <w:rPr>
                <w:rFonts w:cs="Times New Roman"/>
                <w:szCs w:val="24"/>
              </w:rPr>
              <w:t>-4.051</w:t>
            </w:r>
            <w:r w:rsidRPr="00A76258">
              <w:rPr>
                <w:rFonts w:cs="Times New Roman"/>
                <w:szCs w:val="24"/>
                <w:vertAlign w:val="superscript"/>
              </w:rPr>
              <w:t>***</w:t>
            </w:r>
          </w:p>
        </w:tc>
        <w:tc>
          <w:tcPr>
            <w:tcW w:w="907" w:type="dxa"/>
          </w:tcPr>
          <w:p w14:paraId="4DDF6D3D" w14:textId="77777777" w:rsidR="00507A1E" w:rsidRPr="00A76258" w:rsidRDefault="00507A1E" w:rsidP="00BF649B">
            <w:pPr>
              <w:spacing w:after="240" w:line="240" w:lineRule="auto"/>
              <w:jc w:val="center"/>
              <w:rPr>
                <w:szCs w:val="24"/>
              </w:rPr>
            </w:pPr>
            <w:r w:rsidRPr="00A76258">
              <w:rPr>
                <w:rFonts w:cs="Times New Roman"/>
                <w:szCs w:val="24"/>
              </w:rPr>
              <w:t>.017</w:t>
            </w:r>
          </w:p>
        </w:tc>
        <w:tc>
          <w:tcPr>
            <w:tcW w:w="236" w:type="dxa"/>
          </w:tcPr>
          <w:p w14:paraId="0F6E9E7F" w14:textId="77777777" w:rsidR="00507A1E" w:rsidRPr="00A76258" w:rsidRDefault="00507A1E" w:rsidP="00BF649B">
            <w:pPr>
              <w:spacing w:after="240" w:line="240" w:lineRule="auto"/>
              <w:jc w:val="center"/>
              <w:rPr>
                <w:szCs w:val="24"/>
              </w:rPr>
            </w:pPr>
          </w:p>
        </w:tc>
        <w:tc>
          <w:tcPr>
            <w:tcW w:w="1224" w:type="dxa"/>
          </w:tcPr>
          <w:p w14:paraId="21C31FBE" w14:textId="77777777" w:rsidR="00507A1E" w:rsidRPr="00A76258" w:rsidRDefault="00507A1E" w:rsidP="00BF649B">
            <w:pPr>
              <w:spacing w:after="240" w:line="240" w:lineRule="auto"/>
              <w:jc w:val="center"/>
              <w:rPr>
                <w:szCs w:val="24"/>
              </w:rPr>
            </w:pPr>
            <w:r w:rsidRPr="00A76258">
              <w:rPr>
                <w:rFonts w:cs="Times New Roman"/>
                <w:szCs w:val="24"/>
              </w:rPr>
              <w:t>-4.928</w:t>
            </w:r>
            <w:r w:rsidRPr="00A76258">
              <w:rPr>
                <w:rFonts w:cs="Times New Roman"/>
                <w:szCs w:val="24"/>
                <w:vertAlign w:val="superscript"/>
              </w:rPr>
              <w:t>***</w:t>
            </w:r>
          </w:p>
        </w:tc>
        <w:tc>
          <w:tcPr>
            <w:tcW w:w="907" w:type="dxa"/>
          </w:tcPr>
          <w:p w14:paraId="55A578F0" w14:textId="77777777" w:rsidR="00507A1E" w:rsidRPr="00A76258" w:rsidRDefault="00507A1E" w:rsidP="00BF649B">
            <w:pPr>
              <w:spacing w:after="240" w:line="240" w:lineRule="auto"/>
              <w:jc w:val="center"/>
              <w:rPr>
                <w:szCs w:val="24"/>
              </w:rPr>
            </w:pPr>
            <w:r w:rsidRPr="00A76258">
              <w:rPr>
                <w:rFonts w:cs="Times New Roman"/>
                <w:szCs w:val="24"/>
              </w:rPr>
              <w:t>.007</w:t>
            </w:r>
          </w:p>
        </w:tc>
        <w:tc>
          <w:tcPr>
            <w:tcW w:w="236" w:type="dxa"/>
          </w:tcPr>
          <w:p w14:paraId="481D82E0" w14:textId="77777777" w:rsidR="00507A1E" w:rsidRPr="00A76258" w:rsidRDefault="00507A1E" w:rsidP="00BF649B">
            <w:pPr>
              <w:spacing w:after="240" w:line="240" w:lineRule="auto"/>
              <w:jc w:val="center"/>
              <w:rPr>
                <w:szCs w:val="24"/>
              </w:rPr>
            </w:pPr>
          </w:p>
        </w:tc>
        <w:tc>
          <w:tcPr>
            <w:tcW w:w="1224" w:type="dxa"/>
          </w:tcPr>
          <w:p w14:paraId="2F32B699" w14:textId="77777777" w:rsidR="00507A1E" w:rsidRPr="00A76258" w:rsidRDefault="00507A1E" w:rsidP="00BF649B">
            <w:pPr>
              <w:spacing w:after="240" w:line="240" w:lineRule="auto"/>
              <w:jc w:val="center"/>
              <w:rPr>
                <w:szCs w:val="24"/>
              </w:rPr>
            </w:pPr>
            <w:r w:rsidRPr="00A76258">
              <w:rPr>
                <w:rFonts w:cs="Times New Roman"/>
                <w:szCs w:val="24"/>
              </w:rPr>
              <w:t>-2.869</w:t>
            </w:r>
          </w:p>
        </w:tc>
        <w:tc>
          <w:tcPr>
            <w:tcW w:w="907" w:type="dxa"/>
            <w:tcBorders>
              <w:right w:val="nil"/>
            </w:tcBorders>
          </w:tcPr>
          <w:p w14:paraId="4793E2A6" w14:textId="77777777" w:rsidR="00507A1E" w:rsidRPr="00A76258" w:rsidRDefault="00507A1E" w:rsidP="00BF649B">
            <w:pPr>
              <w:spacing w:after="240" w:line="240" w:lineRule="auto"/>
              <w:jc w:val="center"/>
              <w:rPr>
                <w:szCs w:val="24"/>
              </w:rPr>
            </w:pPr>
            <w:r w:rsidRPr="00A76258">
              <w:rPr>
                <w:rFonts w:cs="Times New Roman"/>
                <w:szCs w:val="24"/>
              </w:rPr>
              <w:t>.057</w:t>
            </w:r>
          </w:p>
        </w:tc>
      </w:tr>
      <w:tr w:rsidR="00507A1E" w:rsidRPr="00A76258" w14:paraId="1358973C" w14:textId="77777777" w:rsidTr="004E6F11">
        <w:tc>
          <w:tcPr>
            <w:tcW w:w="2506" w:type="dxa"/>
            <w:tcBorders>
              <w:left w:val="nil"/>
            </w:tcBorders>
          </w:tcPr>
          <w:p w14:paraId="10BB1CB8" w14:textId="77777777" w:rsidR="00507A1E" w:rsidRPr="00A76258" w:rsidRDefault="00507A1E" w:rsidP="00BF649B">
            <w:pPr>
              <w:spacing w:after="240" w:line="240" w:lineRule="auto"/>
              <w:rPr>
                <w:szCs w:val="24"/>
              </w:rPr>
            </w:pPr>
            <w:r w:rsidRPr="00A76258">
              <w:rPr>
                <w:rFonts w:cs="Times New Roman"/>
                <w:szCs w:val="24"/>
              </w:rPr>
              <w:t>-2 Log likelihood</w:t>
            </w:r>
          </w:p>
        </w:tc>
        <w:tc>
          <w:tcPr>
            <w:tcW w:w="2131" w:type="dxa"/>
            <w:gridSpan w:val="2"/>
          </w:tcPr>
          <w:p w14:paraId="75497F34" w14:textId="77777777" w:rsidR="00507A1E" w:rsidRPr="00A76258" w:rsidRDefault="00507A1E" w:rsidP="00BF649B">
            <w:pPr>
              <w:spacing w:after="240" w:line="240" w:lineRule="auto"/>
              <w:jc w:val="center"/>
              <w:rPr>
                <w:szCs w:val="24"/>
              </w:rPr>
            </w:pPr>
            <w:r w:rsidRPr="00A76258">
              <w:rPr>
                <w:rFonts w:cs="Times New Roman"/>
                <w:szCs w:val="24"/>
              </w:rPr>
              <w:t>1009.252</w:t>
            </w:r>
          </w:p>
        </w:tc>
        <w:tc>
          <w:tcPr>
            <w:tcW w:w="236" w:type="dxa"/>
          </w:tcPr>
          <w:p w14:paraId="1FA1EF38" w14:textId="77777777" w:rsidR="00507A1E" w:rsidRPr="00A76258" w:rsidRDefault="00507A1E" w:rsidP="00BF649B">
            <w:pPr>
              <w:spacing w:after="240" w:line="240" w:lineRule="auto"/>
              <w:jc w:val="center"/>
              <w:rPr>
                <w:szCs w:val="24"/>
              </w:rPr>
            </w:pPr>
          </w:p>
        </w:tc>
        <w:tc>
          <w:tcPr>
            <w:tcW w:w="2131" w:type="dxa"/>
            <w:gridSpan w:val="2"/>
          </w:tcPr>
          <w:p w14:paraId="2262FE9A" w14:textId="77777777" w:rsidR="00507A1E" w:rsidRPr="00A76258" w:rsidRDefault="00507A1E" w:rsidP="00BF649B">
            <w:pPr>
              <w:spacing w:after="240" w:line="240" w:lineRule="auto"/>
              <w:jc w:val="center"/>
              <w:rPr>
                <w:szCs w:val="24"/>
              </w:rPr>
            </w:pPr>
            <w:r w:rsidRPr="00A76258">
              <w:rPr>
                <w:rFonts w:cs="Times New Roman"/>
                <w:szCs w:val="24"/>
              </w:rPr>
              <w:t>1214.443</w:t>
            </w:r>
          </w:p>
        </w:tc>
        <w:tc>
          <w:tcPr>
            <w:tcW w:w="236" w:type="dxa"/>
          </w:tcPr>
          <w:p w14:paraId="4ACE29D2" w14:textId="77777777" w:rsidR="00507A1E" w:rsidRPr="00A76258" w:rsidRDefault="00507A1E" w:rsidP="00BF649B">
            <w:pPr>
              <w:spacing w:after="240" w:line="240" w:lineRule="auto"/>
              <w:jc w:val="center"/>
              <w:rPr>
                <w:szCs w:val="24"/>
              </w:rPr>
            </w:pPr>
          </w:p>
        </w:tc>
        <w:tc>
          <w:tcPr>
            <w:tcW w:w="2131" w:type="dxa"/>
            <w:gridSpan w:val="2"/>
            <w:tcBorders>
              <w:right w:val="nil"/>
            </w:tcBorders>
          </w:tcPr>
          <w:p w14:paraId="622728E4" w14:textId="77777777" w:rsidR="00507A1E" w:rsidRPr="00A76258" w:rsidRDefault="00507A1E" w:rsidP="00BF649B">
            <w:pPr>
              <w:spacing w:after="240" w:line="240" w:lineRule="auto"/>
              <w:jc w:val="center"/>
              <w:rPr>
                <w:szCs w:val="24"/>
              </w:rPr>
            </w:pPr>
            <w:r w:rsidRPr="00A76258">
              <w:rPr>
                <w:rFonts w:cs="Times New Roman"/>
                <w:szCs w:val="24"/>
              </w:rPr>
              <w:t>390.261</w:t>
            </w:r>
          </w:p>
        </w:tc>
      </w:tr>
      <w:tr w:rsidR="00507A1E" w:rsidRPr="00A76258" w14:paraId="570B0ACB" w14:textId="77777777" w:rsidTr="004E6F11">
        <w:tc>
          <w:tcPr>
            <w:tcW w:w="2506" w:type="dxa"/>
            <w:tcBorders>
              <w:left w:val="nil"/>
            </w:tcBorders>
          </w:tcPr>
          <w:p w14:paraId="48AE9B8F" w14:textId="77777777" w:rsidR="00507A1E" w:rsidRPr="00A76258" w:rsidRDefault="00507A1E" w:rsidP="00BF649B">
            <w:pPr>
              <w:spacing w:after="240" w:line="240" w:lineRule="auto"/>
              <w:rPr>
                <w:szCs w:val="24"/>
              </w:rPr>
            </w:pPr>
            <w:r w:rsidRPr="00A76258">
              <w:rPr>
                <w:rFonts w:cs="Times New Roman"/>
                <w:i/>
                <w:iCs/>
                <w:szCs w:val="24"/>
              </w:rPr>
              <w:t>χ</w:t>
            </w:r>
            <w:r w:rsidRPr="00A76258">
              <w:rPr>
                <w:rFonts w:cs="Times New Roman"/>
                <w:i/>
                <w:iCs/>
                <w:szCs w:val="24"/>
                <w:vertAlign w:val="superscript"/>
              </w:rPr>
              <w:t>2</w:t>
            </w:r>
            <w:r w:rsidRPr="00A76258">
              <w:rPr>
                <w:rFonts w:cs="Times New Roman"/>
                <w:szCs w:val="24"/>
              </w:rPr>
              <w:t xml:space="preserve"> (</w:t>
            </w:r>
            <w:r w:rsidRPr="00A76258">
              <w:rPr>
                <w:rFonts w:cs="Times New Roman"/>
                <w:i/>
                <w:iCs/>
                <w:szCs w:val="24"/>
              </w:rPr>
              <w:t>df</w:t>
            </w:r>
            <w:r w:rsidRPr="00A76258">
              <w:rPr>
                <w:rFonts w:cs="Times New Roman"/>
                <w:szCs w:val="24"/>
              </w:rPr>
              <w:t>)</w:t>
            </w:r>
          </w:p>
        </w:tc>
        <w:tc>
          <w:tcPr>
            <w:tcW w:w="2131" w:type="dxa"/>
            <w:gridSpan w:val="2"/>
          </w:tcPr>
          <w:p w14:paraId="6D9290B7" w14:textId="77777777" w:rsidR="00507A1E" w:rsidRPr="00A76258" w:rsidRDefault="00507A1E" w:rsidP="00BF649B">
            <w:pPr>
              <w:spacing w:after="240" w:line="240" w:lineRule="auto"/>
              <w:jc w:val="center"/>
              <w:rPr>
                <w:szCs w:val="24"/>
              </w:rPr>
            </w:pPr>
            <w:r w:rsidRPr="00A76258">
              <w:rPr>
                <w:rFonts w:cs="Times New Roman"/>
                <w:szCs w:val="24"/>
              </w:rPr>
              <w:t>131.198 (19)</w:t>
            </w:r>
            <w:r w:rsidRPr="00A76258">
              <w:rPr>
                <w:rFonts w:cs="Times New Roman"/>
                <w:szCs w:val="24"/>
                <w:vertAlign w:val="superscript"/>
              </w:rPr>
              <w:t>***</w:t>
            </w:r>
          </w:p>
        </w:tc>
        <w:tc>
          <w:tcPr>
            <w:tcW w:w="236" w:type="dxa"/>
          </w:tcPr>
          <w:p w14:paraId="2AC6BF88" w14:textId="77777777" w:rsidR="00507A1E" w:rsidRPr="00A76258" w:rsidRDefault="00507A1E" w:rsidP="00BF649B">
            <w:pPr>
              <w:spacing w:after="240" w:line="240" w:lineRule="auto"/>
              <w:jc w:val="center"/>
              <w:rPr>
                <w:szCs w:val="24"/>
              </w:rPr>
            </w:pPr>
          </w:p>
        </w:tc>
        <w:tc>
          <w:tcPr>
            <w:tcW w:w="2131" w:type="dxa"/>
            <w:gridSpan w:val="2"/>
          </w:tcPr>
          <w:p w14:paraId="25AE9269" w14:textId="77777777" w:rsidR="00507A1E" w:rsidRPr="00A76258" w:rsidRDefault="00507A1E" w:rsidP="00BF649B">
            <w:pPr>
              <w:spacing w:after="240" w:line="240" w:lineRule="auto"/>
              <w:jc w:val="center"/>
              <w:rPr>
                <w:szCs w:val="24"/>
              </w:rPr>
            </w:pPr>
            <w:r w:rsidRPr="00A76258">
              <w:rPr>
                <w:rFonts w:cs="Times New Roman"/>
                <w:szCs w:val="24"/>
              </w:rPr>
              <w:t>199.813 (19)</w:t>
            </w:r>
            <w:r w:rsidRPr="00A76258">
              <w:rPr>
                <w:rFonts w:cs="Times New Roman"/>
                <w:szCs w:val="24"/>
                <w:vertAlign w:val="superscript"/>
              </w:rPr>
              <w:t>***</w:t>
            </w:r>
          </w:p>
        </w:tc>
        <w:tc>
          <w:tcPr>
            <w:tcW w:w="236" w:type="dxa"/>
          </w:tcPr>
          <w:p w14:paraId="35337CFE" w14:textId="77777777" w:rsidR="00507A1E" w:rsidRPr="00A76258" w:rsidRDefault="00507A1E" w:rsidP="00BF649B">
            <w:pPr>
              <w:spacing w:after="240" w:line="240" w:lineRule="auto"/>
              <w:jc w:val="center"/>
              <w:rPr>
                <w:szCs w:val="24"/>
              </w:rPr>
            </w:pPr>
          </w:p>
        </w:tc>
        <w:tc>
          <w:tcPr>
            <w:tcW w:w="2131" w:type="dxa"/>
            <w:gridSpan w:val="2"/>
            <w:tcBorders>
              <w:right w:val="nil"/>
            </w:tcBorders>
          </w:tcPr>
          <w:p w14:paraId="134EF49E" w14:textId="77777777" w:rsidR="00507A1E" w:rsidRPr="00A76258" w:rsidRDefault="00507A1E" w:rsidP="00BF649B">
            <w:pPr>
              <w:spacing w:after="240" w:line="240" w:lineRule="auto"/>
              <w:jc w:val="center"/>
              <w:rPr>
                <w:szCs w:val="24"/>
              </w:rPr>
            </w:pPr>
            <w:r w:rsidRPr="00A76258">
              <w:rPr>
                <w:rFonts w:cs="Times New Roman"/>
                <w:szCs w:val="24"/>
              </w:rPr>
              <w:t>82.272 (19)</w:t>
            </w:r>
            <w:r w:rsidRPr="00A76258">
              <w:rPr>
                <w:rFonts w:cs="Times New Roman"/>
                <w:szCs w:val="24"/>
                <w:vertAlign w:val="superscript"/>
              </w:rPr>
              <w:t>***</w:t>
            </w:r>
          </w:p>
        </w:tc>
      </w:tr>
      <w:tr w:rsidR="00507A1E" w:rsidRPr="00A76258" w14:paraId="5E2F10B4" w14:textId="77777777" w:rsidTr="004E6F11">
        <w:tc>
          <w:tcPr>
            <w:tcW w:w="2506" w:type="dxa"/>
            <w:tcBorders>
              <w:left w:val="nil"/>
            </w:tcBorders>
          </w:tcPr>
          <w:p w14:paraId="5DA9ECD4" w14:textId="77777777" w:rsidR="00507A1E" w:rsidRPr="00A76258" w:rsidRDefault="00507A1E" w:rsidP="00BF649B">
            <w:pPr>
              <w:spacing w:after="240" w:line="240" w:lineRule="auto"/>
              <w:rPr>
                <w:szCs w:val="24"/>
              </w:rPr>
            </w:pPr>
            <w:r w:rsidRPr="00A76258">
              <w:rPr>
                <w:rFonts w:cs="Times New Roman"/>
                <w:szCs w:val="24"/>
              </w:rPr>
              <w:t xml:space="preserve">Cox &amp; Snell </w:t>
            </w:r>
            <w:r w:rsidRPr="00A76258">
              <w:rPr>
                <w:rFonts w:cs="Times New Roman"/>
                <w:i/>
                <w:iCs/>
                <w:szCs w:val="24"/>
              </w:rPr>
              <w:t>R</w:t>
            </w:r>
            <w:r w:rsidRPr="00A76258">
              <w:rPr>
                <w:rFonts w:cs="Times New Roman"/>
                <w:i/>
                <w:iCs/>
                <w:szCs w:val="24"/>
                <w:vertAlign w:val="superscript"/>
              </w:rPr>
              <w:t>2</w:t>
            </w:r>
          </w:p>
        </w:tc>
        <w:tc>
          <w:tcPr>
            <w:tcW w:w="2131" w:type="dxa"/>
            <w:gridSpan w:val="2"/>
          </w:tcPr>
          <w:p w14:paraId="5AEF6E1C" w14:textId="77777777" w:rsidR="00507A1E" w:rsidRPr="00A76258" w:rsidRDefault="00507A1E" w:rsidP="00BF649B">
            <w:pPr>
              <w:spacing w:after="240" w:line="240" w:lineRule="auto"/>
              <w:jc w:val="center"/>
              <w:rPr>
                <w:szCs w:val="24"/>
              </w:rPr>
            </w:pPr>
            <w:r w:rsidRPr="00A76258">
              <w:rPr>
                <w:rFonts w:cs="Times New Roman"/>
                <w:szCs w:val="24"/>
              </w:rPr>
              <w:t>.097</w:t>
            </w:r>
          </w:p>
        </w:tc>
        <w:tc>
          <w:tcPr>
            <w:tcW w:w="236" w:type="dxa"/>
          </w:tcPr>
          <w:p w14:paraId="2E6013FF" w14:textId="77777777" w:rsidR="00507A1E" w:rsidRPr="00A76258" w:rsidRDefault="00507A1E" w:rsidP="00BF649B">
            <w:pPr>
              <w:spacing w:after="240" w:line="240" w:lineRule="auto"/>
              <w:jc w:val="center"/>
              <w:rPr>
                <w:szCs w:val="24"/>
              </w:rPr>
            </w:pPr>
          </w:p>
        </w:tc>
        <w:tc>
          <w:tcPr>
            <w:tcW w:w="2131" w:type="dxa"/>
            <w:gridSpan w:val="2"/>
          </w:tcPr>
          <w:p w14:paraId="36EBDFB9" w14:textId="77777777" w:rsidR="00507A1E" w:rsidRPr="00A76258" w:rsidRDefault="00507A1E" w:rsidP="00BF649B">
            <w:pPr>
              <w:spacing w:after="240" w:line="240" w:lineRule="auto"/>
              <w:jc w:val="center"/>
              <w:rPr>
                <w:szCs w:val="24"/>
              </w:rPr>
            </w:pPr>
            <w:r w:rsidRPr="00A76258">
              <w:rPr>
                <w:rFonts w:cs="Times New Roman"/>
                <w:szCs w:val="24"/>
              </w:rPr>
              <w:t>.144</w:t>
            </w:r>
          </w:p>
        </w:tc>
        <w:tc>
          <w:tcPr>
            <w:tcW w:w="236" w:type="dxa"/>
          </w:tcPr>
          <w:p w14:paraId="11F29DFE" w14:textId="77777777" w:rsidR="00507A1E" w:rsidRPr="00A76258" w:rsidRDefault="00507A1E" w:rsidP="00BF649B">
            <w:pPr>
              <w:spacing w:after="240" w:line="240" w:lineRule="auto"/>
              <w:jc w:val="center"/>
              <w:rPr>
                <w:szCs w:val="24"/>
              </w:rPr>
            </w:pPr>
          </w:p>
        </w:tc>
        <w:tc>
          <w:tcPr>
            <w:tcW w:w="2131" w:type="dxa"/>
            <w:gridSpan w:val="2"/>
            <w:tcBorders>
              <w:right w:val="nil"/>
            </w:tcBorders>
          </w:tcPr>
          <w:p w14:paraId="23A3CE53" w14:textId="77777777" w:rsidR="00507A1E" w:rsidRPr="00A76258" w:rsidRDefault="00507A1E" w:rsidP="00BF649B">
            <w:pPr>
              <w:spacing w:after="240" w:line="240" w:lineRule="auto"/>
              <w:jc w:val="center"/>
              <w:rPr>
                <w:szCs w:val="24"/>
              </w:rPr>
            </w:pPr>
            <w:r w:rsidRPr="00A76258">
              <w:rPr>
                <w:rFonts w:cs="Times New Roman"/>
                <w:szCs w:val="24"/>
              </w:rPr>
              <w:t>.062</w:t>
            </w:r>
          </w:p>
        </w:tc>
      </w:tr>
      <w:tr w:rsidR="00507A1E" w:rsidRPr="00A76258" w14:paraId="7B2F6E64" w14:textId="77777777" w:rsidTr="004E6F11">
        <w:tc>
          <w:tcPr>
            <w:tcW w:w="2506" w:type="dxa"/>
            <w:tcBorders>
              <w:left w:val="nil"/>
              <w:bottom w:val="single" w:sz="4" w:space="0" w:color="auto"/>
            </w:tcBorders>
          </w:tcPr>
          <w:p w14:paraId="4EA0BF54" w14:textId="77777777" w:rsidR="00507A1E" w:rsidRPr="00A76258" w:rsidRDefault="00507A1E" w:rsidP="00BF649B">
            <w:pPr>
              <w:spacing w:after="240" w:line="240" w:lineRule="auto"/>
              <w:rPr>
                <w:szCs w:val="24"/>
              </w:rPr>
            </w:pPr>
            <w:r w:rsidRPr="00A76258">
              <w:rPr>
                <w:rFonts w:cs="Times New Roman"/>
                <w:szCs w:val="24"/>
              </w:rPr>
              <w:t xml:space="preserve">Nagelkerke </w:t>
            </w:r>
            <w:r w:rsidRPr="00A76258">
              <w:rPr>
                <w:rFonts w:cs="Times New Roman"/>
                <w:i/>
                <w:iCs/>
                <w:szCs w:val="24"/>
              </w:rPr>
              <w:t>R</w:t>
            </w:r>
            <w:r w:rsidRPr="00A76258">
              <w:rPr>
                <w:rFonts w:cs="Times New Roman"/>
                <w:i/>
                <w:iCs/>
                <w:szCs w:val="24"/>
                <w:vertAlign w:val="superscript"/>
              </w:rPr>
              <w:t>2</w:t>
            </w:r>
          </w:p>
        </w:tc>
        <w:tc>
          <w:tcPr>
            <w:tcW w:w="2131" w:type="dxa"/>
            <w:gridSpan w:val="2"/>
            <w:tcBorders>
              <w:bottom w:val="single" w:sz="4" w:space="0" w:color="auto"/>
            </w:tcBorders>
          </w:tcPr>
          <w:p w14:paraId="07D8CF9D" w14:textId="77777777" w:rsidR="00507A1E" w:rsidRPr="00A76258" w:rsidRDefault="00507A1E" w:rsidP="00BF649B">
            <w:pPr>
              <w:spacing w:after="240" w:line="240" w:lineRule="auto"/>
              <w:jc w:val="center"/>
              <w:rPr>
                <w:szCs w:val="24"/>
              </w:rPr>
            </w:pPr>
            <w:r w:rsidRPr="00A76258">
              <w:rPr>
                <w:rFonts w:cs="Times New Roman"/>
                <w:szCs w:val="24"/>
              </w:rPr>
              <w:t>.165</w:t>
            </w:r>
          </w:p>
        </w:tc>
        <w:tc>
          <w:tcPr>
            <w:tcW w:w="236" w:type="dxa"/>
            <w:tcBorders>
              <w:bottom w:val="single" w:sz="4" w:space="0" w:color="auto"/>
            </w:tcBorders>
          </w:tcPr>
          <w:p w14:paraId="23A16233" w14:textId="77777777" w:rsidR="00507A1E" w:rsidRPr="00A76258" w:rsidRDefault="00507A1E" w:rsidP="00BF649B">
            <w:pPr>
              <w:spacing w:after="240" w:line="240" w:lineRule="auto"/>
              <w:jc w:val="center"/>
              <w:rPr>
                <w:szCs w:val="24"/>
              </w:rPr>
            </w:pPr>
          </w:p>
        </w:tc>
        <w:tc>
          <w:tcPr>
            <w:tcW w:w="2131" w:type="dxa"/>
            <w:gridSpan w:val="2"/>
            <w:tcBorders>
              <w:bottom w:val="single" w:sz="4" w:space="0" w:color="auto"/>
            </w:tcBorders>
          </w:tcPr>
          <w:p w14:paraId="0140FFCB" w14:textId="77777777" w:rsidR="00507A1E" w:rsidRPr="00A76258" w:rsidRDefault="00507A1E" w:rsidP="00BF649B">
            <w:pPr>
              <w:spacing w:after="240" w:line="240" w:lineRule="auto"/>
              <w:jc w:val="center"/>
              <w:rPr>
                <w:szCs w:val="24"/>
              </w:rPr>
            </w:pPr>
            <w:r w:rsidRPr="00A76258">
              <w:rPr>
                <w:rFonts w:cs="Times New Roman"/>
                <w:szCs w:val="24"/>
              </w:rPr>
              <w:t>.216</w:t>
            </w:r>
          </w:p>
        </w:tc>
        <w:tc>
          <w:tcPr>
            <w:tcW w:w="236" w:type="dxa"/>
            <w:tcBorders>
              <w:bottom w:val="single" w:sz="4" w:space="0" w:color="auto"/>
            </w:tcBorders>
          </w:tcPr>
          <w:p w14:paraId="35A1CA3D" w14:textId="77777777" w:rsidR="00507A1E" w:rsidRPr="00A76258" w:rsidRDefault="00507A1E" w:rsidP="00BF649B">
            <w:pPr>
              <w:spacing w:after="240" w:line="240" w:lineRule="auto"/>
              <w:jc w:val="center"/>
              <w:rPr>
                <w:szCs w:val="24"/>
              </w:rPr>
            </w:pPr>
          </w:p>
        </w:tc>
        <w:tc>
          <w:tcPr>
            <w:tcW w:w="2131" w:type="dxa"/>
            <w:gridSpan w:val="2"/>
            <w:tcBorders>
              <w:bottom w:val="single" w:sz="4" w:space="0" w:color="auto"/>
              <w:right w:val="nil"/>
            </w:tcBorders>
          </w:tcPr>
          <w:p w14:paraId="1AD8688B" w14:textId="77777777" w:rsidR="00507A1E" w:rsidRPr="00A76258" w:rsidRDefault="00507A1E" w:rsidP="00BF649B">
            <w:pPr>
              <w:spacing w:after="240" w:line="240" w:lineRule="auto"/>
              <w:jc w:val="center"/>
              <w:rPr>
                <w:szCs w:val="24"/>
              </w:rPr>
            </w:pPr>
            <w:r w:rsidRPr="00A76258">
              <w:rPr>
                <w:rFonts w:cs="Times New Roman"/>
                <w:szCs w:val="24"/>
              </w:rPr>
              <w:t>.202</w:t>
            </w:r>
          </w:p>
        </w:tc>
      </w:tr>
    </w:tbl>
    <w:p w14:paraId="73971CF6" w14:textId="4F63E7D6" w:rsidR="00866C70" w:rsidRPr="00A76258" w:rsidRDefault="00866C70" w:rsidP="006967AF">
      <w:pPr>
        <w:spacing w:after="240" w:line="240" w:lineRule="auto"/>
        <w:rPr>
          <w:szCs w:val="24"/>
        </w:rPr>
      </w:pPr>
      <w:r w:rsidRPr="00A76258">
        <w:rPr>
          <w:rFonts w:cs="Times New Roman"/>
          <w:i/>
          <w:iCs/>
          <w:szCs w:val="24"/>
        </w:rPr>
        <w:t>Note</w:t>
      </w:r>
      <w:r w:rsidRPr="00A76258">
        <w:rPr>
          <w:rFonts w:cs="Times New Roman"/>
          <w:szCs w:val="24"/>
        </w:rPr>
        <w:t xml:space="preserve">. </w:t>
      </w:r>
      <w:r w:rsidRPr="00A76258">
        <w:rPr>
          <w:i/>
          <w:iCs/>
          <w:szCs w:val="24"/>
        </w:rPr>
        <w:t>N</w:t>
      </w:r>
      <w:r w:rsidRPr="00A76258">
        <w:rPr>
          <w:szCs w:val="24"/>
        </w:rPr>
        <w:t xml:space="preserve"> = 1,283; OR = odds ratio</w:t>
      </w:r>
      <w:r w:rsidRPr="00A76258">
        <w:rPr>
          <w:rFonts w:cs="Times New Roman"/>
          <w:szCs w:val="24"/>
        </w:rPr>
        <w:t xml:space="preserve">, </w:t>
      </w:r>
      <w:r w:rsidRPr="00A76258">
        <w:rPr>
          <w:szCs w:val="24"/>
        </w:rPr>
        <w:t>AET = adult education and training, PS-TRE = problem-solving in technology-rich environments, ICT = information and communications technology.</w:t>
      </w:r>
      <w:r w:rsidRPr="00A76258">
        <w:rPr>
          <w:rFonts w:cs="Times New Roman"/>
          <w:szCs w:val="24"/>
        </w:rPr>
        <w:br/>
      </w:r>
      <w:r w:rsidRPr="00A76258">
        <w:rPr>
          <w:rFonts w:cs="Times New Roman"/>
          <w:szCs w:val="24"/>
          <w:vertAlign w:val="superscript"/>
        </w:rPr>
        <w:t>***</w:t>
      </w:r>
      <w:r w:rsidRPr="00A76258">
        <w:rPr>
          <w:rFonts w:cs="Times New Roman"/>
          <w:i/>
          <w:iCs/>
          <w:szCs w:val="24"/>
        </w:rPr>
        <w:t>p</w:t>
      </w:r>
      <w:r w:rsidRPr="00A76258">
        <w:rPr>
          <w:rFonts w:cs="Times New Roman"/>
          <w:szCs w:val="24"/>
        </w:rPr>
        <w:t xml:space="preserve"> &lt; .001, </w:t>
      </w:r>
      <w:r w:rsidRPr="00A76258">
        <w:rPr>
          <w:rFonts w:cs="Times New Roman"/>
          <w:szCs w:val="24"/>
          <w:vertAlign w:val="superscript"/>
        </w:rPr>
        <w:t>**</w:t>
      </w:r>
      <w:r w:rsidRPr="00A76258">
        <w:rPr>
          <w:rFonts w:cs="Times New Roman"/>
          <w:i/>
          <w:iCs/>
          <w:szCs w:val="24"/>
        </w:rPr>
        <w:t>p</w:t>
      </w:r>
      <w:r w:rsidRPr="00A76258">
        <w:rPr>
          <w:rFonts w:cs="Times New Roman"/>
          <w:szCs w:val="24"/>
        </w:rPr>
        <w:t xml:space="preserve"> &lt; .01, </w:t>
      </w:r>
      <w:r w:rsidRPr="00A76258">
        <w:rPr>
          <w:rFonts w:cs="Times New Roman"/>
          <w:szCs w:val="24"/>
          <w:vertAlign w:val="superscript"/>
        </w:rPr>
        <w:t>*</w:t>
      </w:r>
      <w:r w:rsidRPr="00A76258">
        <w:rPr>
          <w:rFonts w:cs="Times New Roman"/>
          <w:i/>
          <w:iCs/>
          <w:szCs w:val="24"/>
        </w:rPr>
        <w:t>p</w:t>
      </w:r>
      <w:r w:rsidRPr="00A76258">
        <w:rPr>
          <w:rFonts w:cs="Times New Roman"/>
          <w:szCs w:val="24"/>
        </w:rPr>
        <w:t xml:space="preserve"> &lt; .05</w:t>
      </w:r>
    </w:p>
    <w:p w14:paraId="22E4D06C" w14:textId="29047605" w:rsidR="000C4186" w:rsidRPr="00A76258" w:rsidRDefault="00555144" w:rsidP="00312974">
      <w:pPr>
        <w:pStyle w:val="Heading1"/>
        <w:rPr>
          <w:szCs w:val="24"/>
        </w:rPr>
      </w:pPr>
      <w:bookmarkStart w:id="85" w:name="_Toc130286711"/>
      <w:r w:rsidRPr="00A76258">
        <w:rPr>
          <w:szCs w:val="24"/>
        </w:rPr>
        <w:t xml:space="preserve">Determinants of Adult Education Participation using </w:t>
      </w:r>
      <w:r w:rsidR="000C4186" w:rsidRPr="00A76258">
        <w:rPr>
          <w:szCs w:val="24"/>
        </w:rPr>
        <w:t>Random Forest Classifiers</w:t>
      </w:r>
      <w:bookmarkEnd w:id="85"/>
    </w:p>
    <w:p w14:paraId="4A5C85C2" w14:textId="0F25AAA6" w:rsidR="003A67AB" w:rsidRPr="00A76258" w:rsidRDefault="007C04D0" w:rsidP="005C0430">
      <w:pPr>
        <w:ind w:firstLine="720"/>
        <w:rPr>
          <w:szCs w:val="24"/>
        </w:rPr>
      </w:pPr>
      <w:r w:rsidRPr="00A76258">
        <w:rPr>
          <w:szCs w:val="24"/>
        </w:rPr>
        <w:t>In this study, t</w:t>
      </w:r>
      <w:r w:rsidR="00DE33D8" w:rsidRPr="00A76258">
        <w:rPr>
          <w:szCs w:val="24"/>
        </w:rPr>
        <w:t>he major purpose of implementing</w:t>
      </w:r>
      <w:r w:rsidR="00441CCA" w:rsidRPr="00A76258">
        <w:rPr>
          <w:szCs w:val="24"/>
        </w:rPr>
        <w:t xml:space="preserve"> the</w:t>
      </w:r>
      <w:r w:rsidR="00DE33D8" w:rsidRPr="00A76258">
        <w:rPr>
          <w:szCs w:val="24"/>
        </w:rPr>
        <w:t xml:space="preserve"> RFCs algorithm is to </w:t>
      </w:r>
      <w:r w:rsidRPr="00A76258">
        <w:rPr>
          <w:szCs w:val="24"/>
        </w:rPr>
        <w:t>identify</w:t>
      </w:r>
      <w:r w:rsidR="00DE33D8" w:rsidRPr="00A76258">
        <w:rPr>
          <w:szCs w:val="24"/>
        </w:rPr>
        <w:t xml:space="preserve"> the most important feature for predictive model optimization of adult education participation</w:t>
      </w:r>
      <w:r w:rsidR="006F5584" w:rsidRPr="00A76258">
        <w:rPr>
          <w:szCs w:val="24"/>
        </w:rPr>
        <w:t xml:space="preserve"> (</w:t>
      </w:r>
      <w:r w:rsidR="004304C6" w:rsidRPr="00A76258">
        <w:rPr>
          <w:szCs w:val="24"/>
        </w:rPr>
        <w:t>RQs 1–3</w:t>
      </w:r>
      <w:r w:rsidR="006F5584" w:rsidRPr="00A76258">
        <w:rPr>
          <w:szCs w:val="24"/>
        </w:rPr>
        <w:t>)</w:t>
      </w:r>
      <w:r w:rsidR="00DE33D8" w:rsidRPr="00A76258">
        <w:rPr>
          <w:szCs w:val="24"/>
        </w:rPr>
        <w:t xml:space="preserve">. </w:t>
      </w:r>
      <w:r w:rsidR="00B30C6D" w:rsidRPr="00A76258">
        <w:rPr>
          <w:szCs w:val="24"/>
        </w:rPr>
        <w:t>Based on the proposed theoretical framework and propositions derived from the literature</w:t>
      </w:r>
      <w:r w:rsidR="00C565E8" w:rsidRPr="00A76258">
        <w:rPr>
          <w:szCs w:val="24"/>
        </w:rPr>
        <w:t>,</w:t>
      </w:r>
      <w:r w:rsidR="003A67AB" w:rsidRPr="00A76258">
        <w:rPr>
          <w:szCs w:val="24"/>
        </w:rPr>
        <w:t xml:space="preserve"> </w:t>
      </w:r>
      <w:r w:rsidR="001613DC">
        <w:rPr>
          <w:szCs w:val="24"/>
        </w:rPr>
        <w:t>target</w:t>
      </w:r>
      <w:r w:rsidR="003A67AB" w:rsidRPr="00A76258">
        <w:rPr>
          <w:szCs w:val="24"/>
        </w:rPr>
        <w:t xml:space="preserve"> variables were </w:t>
      </w:r>
      <w:r w:rsidR="001613DC">
        <w:rPr>
          <w:szCs w:val="24"/>
        </w:rPr>
        <w:t xml:space="preserve">selected and </w:t>
      </w:r>
      <w:r w:rsidR="003A67AB" w:rsidRPr="00A76258">
        <w:rPr>
          <w:szCs w:val="24"/>
        </w:rPr>
        <w:t>put into RFCs models to calculate the score of the accuracy of their contribution to the</w:t>
      </w:r>
      <w:r w:rsidR="00D022E6" w:rsidRPr="00A76258">
        <w:rPr>
          <w:szCs w:val="24"/>
        </w:rPr>
        <w:t xml:space="preserve"> RFCs</w:t>
      </w:r>
      <w:r w:rsidR="003A67AB" w:rsidRPr="00A76258">
        <w:rPr>
          <w:szCs w:val="24"/>
        </w:rPr>
        <w:t xml:space="preserve"> classification. </w:t>
      </w:r>
      <w:r w:rsidR="00564A9E" w:rsidRPr="00A76258">
        <w:rPr>
          <w:szCs w:val="24"/>
        </w:rPr>
        <w:t xml:space="preserve">OOB error estimates </w:t>
      </w:r>
      <w:r w:rsidR="004C3CDB" w:rsidRPr="00A76258">
        <w:rPr>
          <w:szCs w:val="24"/>
        </w:rPr>
        <w:t xml:space="preserve">were used to assess the model </w:t>
      </w:r>
      <w:r w:rsidR="004C3CDB" w:rsidRPr="00A76258">
        <w:rPr>
          <w:szCs w:val="24"/>
        </w:rPr>
        <w:lastRenderedPageBreak/>
        <w:t>performance</w:t>
      </w:r>
      <w:r w:rsidR="000C0146" w:rsidRPr="00A76258">
        <w:rPr>
          <w:szCs w:val="24"/>
        </w:rPr>
        <w:t>s</w:t>
      </w:r>
      <w:r w:rsidR="004C3CDB" w:rsidRPr="00A76258">
        <w:rPr>
          <w:szCs w:val="24"/>
        </w:rPr>
        <w:t xml:space="preserve">. </w:t>
      </w:r>
      <w:r w:rsidR="00B51B5E" w:rsidRPr="00A76258">
        <w:rPr>
          <w:szCs w:val="24"/>
        </w:rPr>
        <w:t xml:space="preserve">Again, </w:t>
      </w:r>
      <w:r w:rsidR="007B1F9E" w:rsidRPr="00A76258">
        <w:rPr>
          <w:szCs w:val="24"/>
        </w:rPr>
        <w:t xml:space="preserve">OOB error estimates </w:t>
      </w:r>
      <w:r w:rsidR="000C0146" w:rsidRPr="00A76258">
        <w:rPr>
          <w:szCs w:val="24"/>
        </w:rPr>
        <w:t>are</w:t>
      </w:r>
      <w:r w:rsidR="007B1F9E" w:rsidRPr="00A76258">
        <w:rPr>
          <w:szCs w:val="24"/>
        </w:rPr>
        <w:t xml:space="preserve"> </w:t>
      </w:r>
      <w:r w:rsidR="00B51B5E" w:rsidRPr="00A76258">
        <w:rPr>
          <w:szCs w:val="24"/>
        </w:rPr>
        <w:t xml:space="preserve">almost identical to those from cross-validation and are </w:t>
      </w:r>
      <w:r w:rsidR="007B1F9E" w:rsidRPr="00A76258">
        <w:rPr>
          <w:szCs w:val="24"/>
        </w:rPr>
        <w:t>known to present the most accurate classifications as the estimation based on the testing dataset</w:t>
      </w:r>
      <w:r w:rsidR="000C0146" w:rsidRPr="00A76258">
        <w:rPr>
          <w:szCs w:val="24"/>
        </w:rPr>
        <w:t xml:space="preserve"> when configuring RFCs models</w:t>
      </w:r>
      <w:r w:rsidR="007B1F9E" w:rsidRPr="00A76258">
        <w:rPr>
          <w:szCs w:val="24"/>
        </w:rPr>
        <w:t xml:space="preserve"> (Breiman, 2001). </w:t>
      </w:r>
      <w:r w:rsidR="003A67AB" w:rsidRPr="00A76258">
        <w:rPr>
          <w:szCs w:val="24"/>
        </w:rPr>
        <w:t xml:space="preserve">Then, </w:t>
      </w:r>
      <w:r w:rsidR="00B51B5E" w:rsidRPr="00A76258">
        <w:rPr>
          <w:szCs w:val="24"/>
        </w:rPr>
        <w:t>variable</w:t>
      </w:r>
      <w:r w:rsidR="00C565E8" w:rsidRPr="00A76258">
        <w:rPr>
          <w:szCs w:val="24"/>
        </w:rPr>
        <w:t xml:space="preserve"> importance </w:t>
      </w:r>
      <w:r w:rsidR="00B51B5E" w:rsidRPr="00A76258">
        <w:rPr>
          <w:szCs w:val="24"/>
        </w:rPr>
        <w:t>was</w:t>
      </w:r>
      <w:r w:rsidR="00C565E8" w:rsidRPr="00A76258">
        <w:rPr>
          <w:szCs w:val="24"/>
        </w:rPr>
        <w:t xml:space="preserve"> evaluated</w:t>
      </w:r>
      <w:r w:rsidR="00594F89" w:rsidRPr="00A76258">
        <w:rPr>
          <w:szCs w:val="24"/>
        </w:rPr>
        <w:t xml:space="preserve"> using the MDA measure</w:t>
      </w:r>
      <w:r w:rsidR="00B51B5E" w:rsidRPr="00A76258">
        <w:rPr>
          <w:szCs w:val="24"/>
        </w:rPr>
        <w:t>,</w:t>
      </w:r>
      <w:r w:rsidR="00C565E8" w:rsidRPr="00A76258">
        <w:rPr>
          <w:szCs w:val="24"/>
        </w:rPr>
        <w:t xml:space="preserve"> </w:t>
      </w:r>
      <w:r w:rsidR="00594F89" w:rsidRPr="00A76258">
        <w:rPr>
          <w:szCs w:val="24"/>
        </w:rPr>
        <w:t>indicating higher</w:t>
      </w:r>
      <w:r w:rsidR="00B25872" w:rsidRPr="00A76258">
        <w:rPr>
          <w:szCs w:val="24"/>
        </w:rPr>
        <w:t xml:space="preserve"> MDA</w:t>
      </w:r>
      <w:r w:rsidR="00594F89" w:rsidRPr="00A76258">
        <w:rPr>
          <w:szCs w:val="24"/>
        </w:rPr>
        <w:t xml:space="preserve"> values have </w:t>
      </w:r>
      <w:r w:rsidR="000E3646" w:rsidRPr="00A76258">
        <w:rPr>
          <w:szCs w:val="24"/>
        </w:rPr>
        <w:t xml:space="preserve">a </w:t>
      </w:r>
      <w:r w:rsidR="00594F89" w:rsidRPr="00A76258">
        <w:rPr>
          <w:szCs w:val="24"/>
        </w:rPr>
        <w:t xml:space="preserve">stronger association with the prediction of </w:t>
      </w:r>
      <w:r w:rsidR="00B212B2">
        <w:rPr>
          <w:szCs w:val="24"/>
        </w:rPr>
        <w:t>the model</w:t>
      </w:r>
      <w:r w:rsidR="00594F89" w:rsidRPr="00A76258">
        <w:rPr>
          <w:szCs w:val="24"/>
        </w:rPr>
        <w:t>. V</w:t>
      </w:r>
      <w:r w:rsidR="00A73442" w:rsidRPr="00A76258">
        <w:rPr>
          <w:szCs w:val="24"/>
        </w:rPr>
        <w:t xml:space="preserve">ariable importance scores </w:t>
      </w:r>
      <w:r w:rsidR="00594F89" w:rsidRPr="00A76258">
        <w:rPr>
          <w:szCs w:val="24"/>
        </w:rPr>
        <w:t xml:space="preserve">were compared in and across models, </w:t>
      </w:r>
      <w:r w:rsidR="005C0430" w:rsidRPr="00A76258">
        <w:rPr>
          <w:szCs w:val="24"/>
        </w:rPr>
        <w:t>a</w:t>
      </w:r>
      <w:r w:rsidR="00B51B5E" w:rsidRPr="00A76258">
        <w:rPr>
          <w:szCs w:val="24"/>
        </w:rPr>
        <w:t xml:space="preserve">s each RFCs model </w:t>
      </w:r>
      <w:r w:rsidR="00E73718" w:rsidRPr="00A76258">
        <w:rPr>
          <w:szCs w:val="24"/>
        </w:rPr>
        <w:t>shows</w:t>
      </w:r>
      <w:r w:rsidR="00B51B5E" w:rsidRPr="00A76258">
        <w:rPr>
          <w:szCs w:val="24"/>
        </w:rPr>
        <w:t xml:space="preserve"> different </w:t>
      </w:r>
      <w:r w:rsidR="00AA2A7A">
        <w:rPr>
          <w:szCs w:val="24"/>
        </w:rPr>
        <w:t xml:space="preserve">features in </w:t>
      </w:r>
      <w:r w:rsidR="00E73718" w:rsidRPr="00A76258">
        <w:rPr>
          <w:szCs w:val="24"/>
        </w:rPr>
        <w:t>predictions</w:t>
      </w:r>
      <w:r w:rsidR="000E3646" w:rsidRPr="00A76258">
        <w:rPr>
          <w:szCs w:val="24"/>
        </w:rPr>
        <w:t>.</w:t>
      </w:r>
    </w:p>
    <w:p w14:paraId="647FDBF9" w14:textId="2D02B983" w:rsidR="007020EB" w:rsidRPr="00A76258" w:rsidRDefault="007020EB" w:rsidP="00312974">
      <w:pPr>
        <w:pStyle w:val="Heading2"/>
        <w:rPr>
          <w:szCs w:val="24"/>
        </w:rPr>
      </w:pPr>
      <w:bookmarkStart w:id="86" w:name="_Toc130286712"/>
      <w:r w:rsidRPr="00A76258">
        <w:rPr>
          <w:szCs w:val="24"/>
        </w:rPr>
        <w:t>Model Performance</w:t>
      </w:r>
      <w:r w:rsidR="008828D7" w:rsidRPr="00A76258">
        <w:rPr>
          <w:szCs w:val="24"/>
        </w:rPr>
        <w:t>: Classification Accuracy Assessment</w:t>
      </w:r>
      <w:bookmarkEnd w:id="86"/>
    </w:p>
    <w:p w14:paraId="2110DEA3" w14:textId="49F6FFAE" w:rsidR="00AB3383" w:rsidRPr="00A76258" w:rsidRDefault="00AB6D69" w:rsidP="006571B1">
      <w:pPr>
        <w:ind w:firstLine="720"/>
        <w:rPr>
          <w:rFonts w:cs="Times New Roman"/>
          <w:szCs w:val="24"/>
        </w:rPr>
      </w:pPr>
      <w:r w:rsidRPr="00A76258">
        <w:rPr>
          <w:rFonts w:cs="Times New Roman"/>
          <w:szCs w:val="24"/>
        </w:rPr>
        <w:t xml:space="preserve">The confusion matrix for </w:t>
      </w:r>
      <w:r w:rsidR="00480F73" w:rsidRPr="00A76258">
        <w:rPr>
          <w:rFonts w:cs="Times New Roman"/>
          <w:szCs w:val="24"/>
        </w:rPr>
        <w:t>RFCs</w:t>
      </w:r>
      <w:r w:rsidRPr="00A76258">
        <w:rPr>
          <w:rFonts w:cs="Times New Roman"/>
          <w:szCs w:val="24"/>
        </w:rPr>
        <w:t xml:space="preserve"> </w:t>
      </w:r>
      <w:r w:rsidR="00480F73" w:rsidRPr="00A76258">
        <w:rPr>
          <w:rFonts w:cs="Times New Roman"/>
          <w:szCs w:val="24"/>
        </w:rPr>
        <w:t>classifications</w:t>
      </w:r>
      <w:r w:rsidRPr="00A76258">
        <w:rPr>
          <w:rFonts w:cs="Times New Roman"/>
          <w:szCs w:val="24"/>
        </w:rPr>
        <w:t xml:space="preserve"> was yielded based on the testing dataset, then t</w:t>
      </w:r>
      <w:r w:rsidR="005F2543" w:rsidRPr="00A76258">
        <w:rPr>
          <w:rFonts w:cs="Times New Roman"/>
          <w:szCs w:val="24"/>
        </w:rPr>
        <w:t xml:space="preserve">he OOB error estimates </w:t>
      </w:r>
      <w:r w:rsidR="00711A30" w:rsidRPr="00A76258">
        <w:rPr>
          <w:rFonts w:cs="Times New Roman"/>
          <w:szCs w:val="24"/>
        </w:rPr>
        <w:t xml:space="preserve">and accuracy scores </w:t>
      </w:r>
      <w:r w:rsidR="005F2543" w:rsidRPr="00A76258">
        <w:rPr>
          <w:rFonts w:cs="Times New Roman"/>
          <w:szCs w:val="24"/>
        </w:rPr>
        <w:t xml:space="preserve">of three RFCs models </w:t>
      </w:r>
      <w:r w:rsidRPr="00A76258">
        <w:rPr>
          <w:rFonts w:cs="Times New Roman"/>
          <w:szCs w:val="24"/>
        </w:rPr>
        <w:t>were calculated</w:t>
      </w:r>
      <w:r w:rsidR="00F21004" w:rsidRPr="00A76258">
        <w:rPr>
          <w:rFonts w:cs="Times New Roman"/>
          <w:szCs w:val="24"/>
        </w:rPr>
        <w:t xml:space="preserve"> (see</w:t>
      </w:r>
      <w:r w:rsidR="005F2543" w:rsidRPr="00A76258">
        <w:rPr>
          <w:rFonts w:cs="Times New Roman"/>
          <w:szCs w:val="24"/>
        </w:rPr>
        <w:t xml:space="preserve"> Table </w:t>
      </w:r>
      <w:r w:rsidR="002D7C20" w:rsidRPr="00A76258">
        <w:rPr>
          <w:rFonts w:cs="Times New Roman"/>
          <w:szCs w:val="24"/>
        </w:rPr>
        <w:t>6</w:t>
      </w:r>
      <w:r w:rsidR="00F21004" w:rsidRPr="00A76258">
        <w:rPr>
          <w:rFonts w:cs="Times New Roman"/>
          <w:szCs w:val="24"/>
        </w:rPr>
        <w:t>)</w:t>
      </w:r>
      <w:r w:rsidR="005F2543" w:rsidRPr="00A76258">
        <w:rPr>
          <w:rFonts w:cs="Times New Roman"/>
          <w:szCs w:val="24"/>
        </w:rPr>
        <w:t>.</w:t>
      </w:r>
      <w:r w:rsidR="006571B1" w:rsidRPr="00A76258">
        <w:rPr>
          <w:rFonts w:cs="Times New Roman"/>
          <w:szCs w:val="24"/>
        </w:rPr>
        <w:t xml:space="preserve"> The classification error (i.e., OOB error) allow</w:t>
      </w:r>
      <w:r w:rsidR="009C78FF" w:rsidRPr="00A76258">
        <w:rPr>
          <w:rFonts w:cs="Times New Roman"/>
          <w:szCs w:val="24"/>
        </w:rPr>
        <w:t>s</w:t>
      </w:r>
      <w:r w:rsidR="006571B1" w:rsidRPr="00A76258">
        <w:rPr>
          <w:rFonts w:cs="Times New Roman"/>
          <w:szCs w:val="24"/>
        </w:rPr>
        <w:t xml:space="preserve"> appreciating the classification accuracy (computed as 100 – OOB error rate), which represents RFCs model performance.</w:t>
      </w:r>
      <w:r w:rsidR="00295308" w:rsidRPr="00A76258">
        <w:rPr>
          <w:rFonts w:cs="Times New Roman"/>
          <w:szCs w:val="24"/>
        </w:rPr>
        <w:t xml:space="preserve"> </w:t>
      </w:r>
      <w:r w:rsidR="009501C3" w:rsidRPr="00A76258">
        <w:rPr>
          <w:rFonts w:cs="Times New Roman"/>
          <w:szCs w:val="24"/>
        </w:rPr>
        <w:t xml:space="preserve">In terms of </w:t>
      </w:r>
      <w:r w:rsidR="00776AEB" w:rsidRPr="00A76258">
        <w:rPr>
          <w:rFonts w:cs="Times New Roman"/>
          <w:szCs w:val="24"/>
        </w:rPr>
        <w:t xml:space="preserve">RFCs model </w:t>
      </w:r>
      <w:r w:rsidR="009501C3" w:rsidRPr="00A76258">
        <w:rPr>
          <w:rFonts w:cs="Times New Roman"/>
          <w:szCs w:val="24"/>
        </w:rPr>
        <w:t>optimization</w:t>
      </w:r>
      <w:r w:rsidR="00776AEB" w:rsidRPr="00A76258">
        <w:rPr>
          <w:rFonts w:cs="Times New Roman"/>
          <w:szCs w:val="24"/>
        </w:rPr>
        <w:t xml:space="preserve">, </w:t>
      </w:r>
      <w:r w:rsidR="004B6AFF">
        <w:rPr>
          <w:rFonts w:cs="Times New Roman"/>
          <w:szCs w:val="24"/>
        </w:rPr>
        <w:t xml:space="preserve">the </w:t>
      </w:r>
      <w:r w:rsidR="00776AEB" w:rsidRPr="00A76258">
        <w:rPr>
          <w:rFonts w:cs="Times New Roman"/>
          <w:szCs w:val="24"/>
        </w:rPr>
        <w:t>c</w:t>
      </w:r>
      <w:r w:rsidR="00F012AE" w:rsidRPr="00A76258">
        <w:rPr>
          <w:rFonts w:cs="Times New Roman"/>
          <w:szCs w:val="24"/>
        </w:rPr>
        <w:t xml:space="preserve">lassification performance is assessed by </w:t>
      </w:r>
      <w:r w:rsidR="00727567" w:rsidRPr="00A76258">
        <w:rPr>
          <w:rFonts w:cs="Times New Roman"/>
          <w:szCs w:val="24"/>
        </w:rPr>
        <w:t xml:space="preserve">a </w:t>
      </w:r>
      <w:r w:rsidR="00F012AE" w:rsidRPr="00A76258">
        <w:rPr>
          <w:rFonts w:cs="Times New Roman"/>
          <w:szCs w:val="24"/>
        </w:rPr>
        <w:t xml:space="preserve">classifier performance scale </w:t>
      </w:r>
      <w:r w:rsidR="008908F4" w:rsidRPr="00A76258">
        <w:rPr>
          <w:rFonts w:cs="Times New Roman"/>
          <w:szCs w:val="24"/>
        </w:rPr>
        <w:t xml:space="preserve">suggested by </w:t>
      </w:r>
      <w:r w:rsidR="00F012AE" w:rsidRPr="00A76258">
        <w:rPr>
          <w:rFonts w:cs="Times New Roman"/>
          <w:szCs w:val="24"/>
        </w:rPr>
        <w:t>Shukla et al.</w:t>
      </w:r>
      <w:r w:rsidR="008908F4" w:rsidRPr="00A76258">
        <w:rPr>
          <w:rFonts w:cs="Times New Roman"/>
          <w:szCs w:val="24"/>
        </w:rPr>
        <w:t xml:space="preserve"> (</w:t>
      </w:r>
      <w:r w:rsidR="00F012AE" w:rsidRPr="00A76258">
        <w:rPr>
          <w:rFonts w:cs="Times New Roman"/>
          <w:szCs w:val="24"/>
        </w:rPr>
        <w:t>201</w:t>
      </w:r>
      <w:r w:rsidR="0017233A" w:rsidRPr="00A76258">
        <w:rPr>
          <w:rFonts w:cs="Times New Roman"/>
          <w:szCs w:val="24"/>
        </w:rPr>
        <w:t>8</w:t>
      </w:r>
      <w:r w:rsidR="00F012AE" w:rsidRPr="00A76258">
        <w:rPr>
          <w:rFonts w:cs="Times New Roman"/>
          <w:szCs w:val="24"/>
        </w:rPr>
        <w:t xml:space="preserve">): </w:t>
      </w:r>
      <w:r w:rsidR="00727567" w:rsidRPr="00A76258">
        <w:rPr>
          <w:rFonts w:cs="Times New Roman"/>
          <w:szCs w:val="24"/>
        </w:rPr>
        <w:t xml:space="preserve">scores of over </w:t>
      </w:r>
      <w:r w:rsidR="00F012AE" w:rsidRPr="00A76258">
        <w:rPr>
          <w:rFonts w:cs="Times New Roman"/>
          <w:szCs w:val="24"/>
        </w:rPr>
        <w:t xml:space="preserve">.90 indicate </w:t>
      </w:r>
      <w:r w:rsidR="00C4620B" w:rsidRPr="00A76258">
        <w:rPr>
          <w:rFonts w:cs="Times New Roman"/>
          <w:szCs w:val="24"/>
        </w:rPr>
        <w:t>‘</w:t>
      </w:r>
      <w:r w:rsidR="00F012AE" w:rsidRPr="00A76258">
        <w:rPr>
          <w:rFonts w:cs="Times New Roman"/>
          <w:szCs w:val="24"/>
        </w:rPr>
        <w:t>excellent</w:t>
      </w:r>
      <w:r w:rsidR="001920F7" w:rsidRPr="00A76258">
        <w:rPr>
          <w:rFonts w:cs="Times New Roman"/>
          <w:szCs w:val="24"/>
        </w:rPr>
        <w:t>,</w:t>
      </w:r>
      <w:r w:rsidR="00C4620B" w:rsidRPr="00A76258">
        <w:rPr>
          <w:rFonts w:cs="Times New Roman"/>
          <w:szCs w:val="24"/>
        </w:rPr>
        <w:t>’</w:t>
      </w:r>
      <w:r w:rsidR="00727567" w:rsidRPr="00A76258">
        <w:rPr>
          <w:rFonts w:cs="Times New Roman"/>
          <w:szCs w:val="24"/>
        </w:rPr>
        <w:t xml:space="preserve"> .</w:t>
      </w:r>
      <w:r w:rsidR="00F012AE" w:rsidRPr="00A76258">
        <w:rPr>
          <w:rFonts w:cs="Times New Roman"/>
          <w:szCs w:val="24"/>
        </w:rPr>
        <w:t>80</w:t>
      </w:r>
      <w:r w:rsidR="00727567" w:rsidRPr="00A76258">
        <w:rPr>
          <w:rFonts w:cs="Times New Roman"/>
          <w:szCs w:val="24"/>
        </w:rPr>
        <w:t xml:space="preserve"> to .</w:t>
      </w:r>
      <w:r w:rsidR="00C4620B" w:rsidRPr="00A76258">
        <w:rPr>
          <w:rFonts w:cs="Times New Roman"/>
          <w:szCs w:val="24"/>
        </w:rPr>
        <w:t>90</w:t>
      </w:r>
      <w:r w:rsidR="00F012AE" w:rsidRPr="00A76258">
        <w:rPr>
          <w:rFonts w:cs="Times New Roman"/>
          <w:szCs w:val="24"/>
        </w:rPr>
        <w:t xml:space="preserve"> </w:t>
      </w:r>
      <w:r w:rsidR="00C4620B" w:rsidRPr="00A76258">
        <w:rPr>
          <w:rFonts w:cs="Times New Roman"/>
          <w:szCs w:val="24"/>
        </w:rPr>
        <w:t>impl</w:t>
      </w:r>
      <w:r w:rsidR="00727567" w:rsidRPr="00A76258">
        <w:rPr>
          <w:rFonts w:cs="Times New Roman"/>
          <w:szCs w:val="24"/>
        </w:rPr>
        <w:t>y</w:t>
      </w:r>
      <w:r w:rsidR="00C4620B" w:rsidRPr="00A76258">
        <w:rPr>
          <w:rFonts w:cs="Times New Roman"/>
          <w:szCs w:val="24"/>
        </w:rPr>
        <w:t xml:space="preserve"> ‘</w:t>
      </w:r>
      <w:r w:rsidR="00F012AE" w:rsidRPr="00A76258">
        <w:rPr>
          <w:rFonts w:cs="Times New Roman"/>
          <w:szCs w:val="24"/>
        </w:rPr>
        <w:t>good</w:t>
      </w:r>
      <w:r w:rsidR="001920F7" w:rsidRPr="00A76258">
        <w:rPr>
          <w:rFonts w:cs="Times New Roman"/>
          <w:szCs w:val="24"/>
        </w:rPr>
        <w:t>,</w:t>
      </w:r>
      <w:r w:rsidR="00C4620B" w:rsidRPr="00A76258">
        <w:rPr>
          <w:rFonts w:cs="Times New Roman"/>
          <w:szCs w:val="24"/>
        </w:rPr>
        <w:t>’</w:t>
      </w:r>
      <w:r w:rsidR="00727567" w:rsidRPr="00A76258">
        <w:rPr>
          <w:rFonts w:cs="Times New Roman"/>
          <w:szCs w:val="24"/>
        </w:rPr>
        <w:t xml:space="preserve"> .</w:t>
      </w:r>
      <w:r w:rsidR="00C4620B" w:rsidRPr="00A76258">
        <w:rPr>
          <w:rFonts w:cs="Times New Roman"/>
          <w:szCs w:val="24"/>
        </w:rPr>
        <w:t>70</w:t>
      </w:r>
      <w:r w:rsidR="00727567" w:rsidRPr="00A76258">
        <w:rPr>
          <w:rFonts w:cs="Times New Roman"/>
          <w:szCs w:val="24"/>
        </w:rPr>
        <w:t xml:space="preserve"> to </w:t>
      </w:r>
      <w:r w:rsidR="003B3A38">
        <w:rPr>
          <w:rFonts w:cs="Times New Roman"/>
          <w:szCs w:val="24"/>
        </w:rPr>
        <w:t>.</w:t>
      </w:r>
      <w:r w:rsidR="00C4620B" w:rsidRPr="00A76258">
        <w:rPr>
          <w:rFonts w:cs="Times New Roman"/>
          <w:szCs w:val="24"/>
        </w:rPr>
        <w:t xml:space="preserve">80 </w:t>
      </w:r>
      <w:r w:rsidR="00727567" w:rsidRPr="00A76258">
        <w:rPr>
          <w:rFonts w:cs="Times New Roman"/>
          <w:szCs w:val="24"/>
        </w:rPr>
        <w:t>represent</w:t>
      </w:r>
      <w:r w:rsidR="00C4620B" w:rsidRPr="00A76258">
        <w:rPr>
          <w:rFonts w:cs="Times New Roman"/>
          <w:szCs w:val="24"/>
        </w:rPr>
        <w:t xml:space="preserve"> ‘fair</w:t>
      </w:r>
      <w:r w:rsidR="001920F7" w:rsidRPr="00A76258">
        <w:rPr>
          <w:rFonts w:cs="Times New Roman"/>
          <w:szCs w:val="24"/>
        </w:rPr>
        <w:t>,</w:t>
      </w:r>
      <w:r w:rsidR="00C4620B" w:rsidRPr="00A76258">
        <w:rPr>
          <w:rFonts w:cs="Times New Roman"/>
          <w:szCs w:val="24"/>
        </w:rPr>
        <w:t xml:space="preserve">’ and </w:t>
      </w:r>
      <w:r w:rsidR="00727567" w:rsidRPr="00A76258">
        <w:rPr>
          <w:rFonts w:cs="Times New Roman"/>
          <w:szCs w:val="24"/>
        </w:rPr>
        <w:t xml:space="preserve">less than .70 show ‘poor’ </w:t>
      </w:r>
      <w:r w:rsidR="00C4620B" w:rsidRPr="00A76258">
        <w:rPr>
          <w:rFonts w:cs="Times New Roman"/>
          <w:szCs w:val="24"/>
        </w:rPr>
        <w:t>performances.</w:t>
      </w:r>
      <w:r w:rsidR="00452386" w:rsidRPr="00A76258">
        <w:rPr>
          <w:rFonts w:cs="Times New Roman"/>
          <w:szCs w:val="24"/>
        </w:rPr>
        <w:t xml:space="preserve"> </w:t>
      </w:r>
      <w:r w:rsidR="00DA3AAB" w:rsidRPr="00A76258">
        <w:rPr>
          <w:szCs w:val="24"/>
        </w:rPr>
        <w:t xml:space="preserve">As indicated in Table </w:t>
      </w:r>
      <w:r w:rsidR="002D7C20" w:rsidRPr="00A76258">
        <w:rPr>
          <w:szCs w:val="24"/>
        </w:rPr>
        <w:t>6</w:t>
      </w:r>
      <w:r w:rsidR="00DA3AAB" w:rsidRPr="00A76258">
        <w:rPr>
          <w:szCs w:val="24"/>
        </w:rPr>
        <w:t xml:space="preserve">, </w:t>
      </w:r>
      <w:r w:rsidR="00DA3AAB" w:rsidRPr="00A76258">
        <w:rPr>
          <w:rFonts w:cs="Times New Roman"/>
          <w:szCs w:val="24"/>
        </w:rPr>
        <w:t xml:space="preserve">every </w:t>
      </w:r>
      <w:r w:rsidR="00D613CD" w:rsidRPr="00A76258">
        <w:rPr>
          <w:rFonts w:cs="Times New Roman"/>
          <w:szCs w:val="24"/>
        </w:rPr>
        <w:t xml:space="preserve">accuracy score of </w:t>
      </w:r>
      <w:r w:rsidR="00DA3AAB" w:rsidRPr="00A76258">
        <w:rPr>
          <w:rFonts w:cs="Times New Roman"/>
          <w:szCs w:val="24"/>
        </w:rPr>
        <w:t>RFCs model</w:t>
      </w:r>
      <w:r w:rsidR="00D613CD" w:rsidRPr="00A76258">
        <w:rPr>
          <w:rFonts w:cs="Times New Roman"/>
          <w:szCs w:val="24"/>
        </w:rPr>
        <w:t>s</w:t>
      </w:r>
      <w:r w:rsidR="00DA3AAB" w:rsidRPr="00A76258">
        <w:rPr>
          <w:rFonts w:cs="Times New Roman"/>
          <w:szCs w:val="24"/>
        </w:rPr>
        <w:t xml:space="preserve"> predicting adult education participation </w:t>
      </w:r>
      <w:r w:rsidR="00D613CD" w:rsidRPr="00A76258">
        <w:rPr>
          <w:rFonts w:cs="Times New Roman"/>
          <w:szCs w:val="24"/>
        </w:rPr>
        <w:t>was</w:t>
      </w:r>
      <w:r w:rsidR="00DA3AAB" w:rsidRPr="00A76258">
        <w:rPr>
          <w:rFonts w:cs="Times New Roman"/>
          <w:szCs w:val="24"/>
        </w:rPr>
        <w:t xml:space="preserve"> above 70%, thus confirming </w:t>
      </w:r>
      <w:r w:rsidR="00924731" w:rsidRPr="00A76258">
        <w:rPr>
          <w:rFonts w:cs="Times New Roman"/>
          <w:szCs w:val="24"/>
        </w:rPr>
        <w:t>satisfactory</w:t>
      </w:r>
      <w:r w:rsidR="00DA3AAB" w:rsidRPr="00A76258">
        <w:rPr>
          <w:rFonts w:cs="Times New Roman"/>
          <w:szCs w:val="24"/>
        </w:rPr>
        <w:t xml:space="preserve"> performances according to th</w:t>
      </w:r>
      <w:r w:rsidR="009A6B0C" w:rsidRPr="00A76258">
        <w:rPr>
          <w:rFonts w:cs="Times New Roman"/>
          <w:szCs w:val="24"/>
        </w:rPr>
        <w:t>e</w:t>
      </w:r>
      <w:r w:rsidR="00DA3AAB" w:rsidRPr="00A76258">
        <w:rPr>
          <w:rFonts w:cs="Times New Roman"/>
          <w:szCs w:val="24"/>
        </w:rPr>
        <w:t xml:space="preserve"> </w:t>
      </w:r>
      <w:r w:rsidR="00924731" w:rsidRPr="00A76258">
        <w:rPr>
          <w:rFonts w:cs="Times New Roman"/>
          <w:szCs w:val="24"/>
        </w:rPr>
        <w:t>classification assessment</w:t>
      </w:r>
      <w:r w:rsidR="00DA3AAB" w:rsidRPr="00A76258">
        <w:rPr>
          <w:rFonts w:cs="Times New Roman"/>
          <w:szCs w:val="24"/>
        </w:rPr>
        <w:t xml:space="preserve"> criteria.</w:t>
      </w:r>
      <w:r w:rsidR="00283D0B" w:rsidRPr="00A76258">
        <w:rPr>
          <w:rFonts w:cs="Times New Roman"/>
          <w:szCs w:val="24"/>
        </w:rPr>
        <w:t xml:space="preserve"> Overall, the results of the classification accuracy assessment obtained through </w:t>
      </w:r>
      <w:r w:rsidR="00931FAB" w:rsidRPr="00A76258">
        <w:rPr>
          <w:rFonts w:cs="Times New Roman"/>
          <w:szCs w:val="24"/>
        </w:rPr>
        <w:t xml:space="preserve">the </w:t>
      </w:r>
      <w:r w:rsidR="00283D0B" w:rsidRPr="00A76258">
        <w:rPr>
          <w:rFonts w:cs="Times New Roman"/>
          <w:szCs w:val="24"/>
        </w:rPr>
        <w:t xml:space="preserve">RFCs method are very positive, taking into account a large number of variables entered into the model and the complexity of the </w:t>
      </w:r>
      <w:r w:rsidR="00685C8C">
        <w:rPr>
          <w:rFonts w:cs="Times New Roman"/>
          <w:szCs w:val="24"/>
        </w:rPr>
        <w:t>dataset</w:t>
      </w:r>
      <w:r w:rsidR="00283D0B" w:rsidRPr="00A76258">
        <w:rPr>
          <w:rFonts w:cs="Times New Roman"/>
          <w:szCs w:val="24"/>
        </w:rPr>
        <w:t>.</w:t>
      </w:r>
    </w:p>
    <w:p w14:paraId="3077E66E" w14:textId="58D38A31" w:rsidR="008828D7" w:rsidRPr="00A76258" w:rsidRDefault="00DA3AAB" w:rsidP="006571B1">
      <w:pPr>
        <w:ind w:firstLine="720"/>
        <w:rPr>
          <w:szCs w:val="24"/>
        </w:rPr>
      </w:pPr>
      <w:r w:rsidRPr="00A76258">
        <w:rPr>
          <w:rFonts w:cs="Times New Roman"/>
          <w:szCs w:val="24"/>
        </w:rPr>
        <w:t>More specifically</w:t>
      </w:r>
      <w:r w:rsidR="00DE4419" w:rsidRPr="00A76258">
        <w:rPr>
          <w:rFonts w:cs="Times New Roman"/>
          <w:szCs w:val="24"/>
        </w:rPr>
        <w:t xml:space="preserve">, the accuracy scores of </w:t>
      </w:r>
      <w:r w:rsidR="004A55A4">
        <w:rPr>
          <w:rFonts w:cs="Times New Roman"/>
          <w:szCs w:val="24"/>
        </w:rPr>
        <w:t xml:space="preserve">the </w:t>
      </w:r>
      <w:r w:rsidR="00DE4419" w:rsidRPr="00A76258">
        <w:rPr>
          <w:rFonts w:cs="Times New Roman"/>
          <w:szCs w:val="24"/>
        </w:rPr>
        <w:t xml:space="preserve">RFCs prediction on </w:t>
      </w:r>
      <w:r w:rsidR="009D731C">
        <w:rPr>
          <w:rFonts w:cs="Times New Roman"/>
          <w:szCs w:val="24"/>
        </w:rPr>
        <w:t xml:space="preserve">participating in </w:t>
      </w:r>
      <w:r w:rsidR="00DE4419" w:rsidRPr="00A76258">
        <w:rPr>
          <w:rFonts w:cs="Times New Roman"/>
          <w:szCs w:val="24"/>
        </w:rPr>
        <w:t>formal AET was 84.31% (</w:t>
      </w:r>
      <w:r w:rsidR="00924731" w:rsidRPr="00A76258">
        <w:rPr>
          <w:rFonts w:cs="Times New Roman"/>
          <w:szCs w:val="24"/>
        </w:rPr>
        <w:t xml:space="preserve">an </w:t>
      </w:r>
      <w:r w:rsidR="00DE4419" w:rsidRPr="00A76258">
        <w:rPr>
          <w:rFonts w:cs="Times New Roman"/>
          <w:szCs w:val="24"/>
        </w:rPr>
        <w:t>OOB error rate of 15.69%), non-formal AET was 75.51% (</w:t>
      </w:r>
      <w:r w:rsidR="00924731" w:rsidRPr="00A76258">
        <w:rPr>
          <w:rFonts w:cs="Times New Roman"/>
          <w:szCs w:val="24"/>
        </w:rPr>
        <w:t xml:space="preserve">an </w:t>
      </w:r>
      <w:r w:rsidR="00DE4419" w:rsidRPr="00A76258">
        <w:rPr>
          <w:rFonts w:cs="Times New Roman"/>
          <w:szCs w:val="24"/>
        </w:rPr>
        <w:t>OOB error rate of 24.49%), and informal learning was 95.68% (</w:t>
      </w:r>
      <w:r w:rsidR="00924731" w:rsidRPr="00A76258">
        <w:rPr>
          <w:rFonts w:cs="Times New Roman"/>
          <w:szCs w:val="24"/>
        </w:rPr>
        <w:t xml:space="preserve">an </w:t>
      </w:r>
      <w:r w:rsidR="00DE4419" w:rsidRPr="00A76258">
        <w:rPr>
          <w:rFonts w:cs="Times New Roman"/>
          <w:szCs w:val="24"/>
        </w:rPr>
        <w:t>OOB error rate of 4.32%)</w:t>
      </w:r>
      <w:r w:rsidR="00D613CD" w:rsidRPr="00A76258">
        <w:rPr>
          <w:rFonts w:cs="Times New Roman"/>
          <w:szCs w:val="24"/>
        </w:rPr>
        <w:t>, respectively</w:t>
      </w:r>
      <w:r w:rsidR="00B72940" w:rsidRPr="00A76258">
        <w:rPr>
          <w:rFonts w:cs="Times New Roman"/>
          <w:szCs w:val="24"/>
        </w:rPr>
        <w:t>.</w:t>
      </w:r>
      <w:r w:rsidR="00DE4419" w:rsidRPr="00A76258">
        <w:rPr>
          <w:rFonts w:cs="Times New Roman"/>
          <w:szCs w:val="24"/>
        </w:rPr>
        <w:t xml:space="preserve"> </w:t>
      </w:r>
      <w:r w:rsidR="002612F6" w:rsidRPr="00A76258">
        <w:rPr>
          <w:rFonts w:cs="Times New Roman"/>
          <w:szCs w:val="24"/>
        </w:rPr>
        <w:t xml:space="preserve">The classification accuracy </w:t>
      </w:r>
      <w:r w:rsidR="00AB3383" w:rsidRPr="00A76258">
        <w:rPr>
          <w:rFonts w:cs="Times New Roman"/>
          <w:szCs w:val="24"/>
        </w:rPr>
        <w:t xml:space="preserve">score </w:t>
      </w:r>
      <w:r w:rsidR="002612F6" w:rsidRPr="00A76258">
        <w:rPr>
          <w:rFonts w:cs="Times New Roman"/>
          <w:szCs w:val="24"/>
        </w:rPr>
        <w:t xml:space="preserve">of the RFCs model on informal learning participation </w:t>
      </w:r>
      <w:r w:rsidR="00F950D4">
        <w:rPr>
          <w:rFonts w:cs="Times New Roman"/>
          <w:szCs w:val="24"/>
        </w:rPr>
        <w:t xml:space="preserve">was the </w:t>
      </w:r>
      <w:r w:rsidR="00F950D4">
        <w:rPr>
          <w:rFonts w:cs="Times New Roman"/>
          <w:szCs w:val="24"/>
        </w:rPr>
        <w:lastRenderedPageBreak/>
        <w:t>highest</w:t>
      </w:r>
      <w:r w:rsidR="00D15303">
        <w:rPr>
          <w:rFonts w:cs="Times New Roman"/>
          <w:szCs w:val="24"/>
        </w:rPr>
        <w:t>:</w:t>
      </w:r>
      <w:r w:rsidR="002612F6" w:rsidRPr="00A76258">
        <w:rPr>
          <w:rFonts w:cs="Times New Roman"/>
          <w:szCs w:val="24"/>
        </w:rPr>
        <w:t xml:space="preserve"> approximately 10% </w:t>
      </w:r>
      <w:r w:rsidR="00F950D4">
        <w:rPr>
          <w:rFonts w:cs="Times New Roman"/>
          <w:szCs w:val="24"/>
        </w:rPr>
        <w:t xml:space="preserve">higher </w:t>
      </w:r>
      <w:r w:rsidR="002612F6" w:rsidRPr="00A76258">
        <w:rPr>
          <w:rFonts w:cs="Times New Roman"/>
          <w:szCs w:val="24"/>
        </w:rPr>
        <w:t xml:space="preserve">than formal AET and 20% </w:t>
      </w:r>
      <w:r w:rsidR="00F950D4">
        <w:rPr>
          <w:rFonts w:cs="Times New Roman"/>
          <w:szCs w:val="24"/>
        </w:rPr>
        <w:t xml:space="preserve">higher </w:t>
      </w:r>
      <w:r w:rsidR="002612F6" w:rsidRPr="00A76258">
        <w:rPr>
          <w:rFonts w:cs="Times New Roman"/>
          <w:szCs w:val="24"/>
        </w:rPr>
        <w:t>than non-formal AET</w:t>
      </w:r>
      <w:r w:rsidR="00AB3383" w:rsidRPr="00A76258">
        <w:rPr>
          <w:rFonts w:cs="Times New Roman"/>
          <w:szCs w:val="24"/>
        </w:rPr>
        <w:t>, respectively</w:t>
      </w:r>
      <w:r w:rsidR="002612F6" w:rsidRPr="00A76258">
        <w:rPr>
          <w:rFonts w:cs="Times New Roman"/>
          <w:szCs w:val="24"/>
        </w:rPr>
        <w:t xml:space="preserve">. This </w:t>
      </w:r>
      <w:r w:rsidR="007F26C9" w:rsidRPr="00A76258">
        <w:rPr>
          <w:rFonts w:cs="Times New Roman"/>
          <w:szCs w:val="24"/>
        </w:rPr>
        <w:t>means</w:t>
      </w:r>
      <w:r w:rsidR="002612F6" w:rsidRPr="00A76258">
        <w:rPr>
          <w:rFonts w:cs="Times New Roman"/>
          <w:szCs w:val="24"/>
        </w:rPr>
        <w:t xml:space="preserve"> that </w:t>
      </w:r>
      <w:r w:rsidR="00395293" w:rsidRPr="00A76258">
        <w:rPr>
          <w:rFonts w:cs="Times New Roman"/>
          <w:szCs w:val="24"/>
        </w:rPr>
        <w:t xml:space="preserve">classification for informal learning participation has </w:t>
      </w:r>
      <w:r w:rsidR="000330E0" w:rsidRPr="00A76258">
        <w:rPr>
          <w:rFonts w:cs="Times New Roman"/>
          <w:szCs w:val="24"/>
        </w:rPr>
        <w:t>a</w:t>
      </w:r>
      <w:r w:rsidR="00395293" w:rsidRPr="00A76258">
        <w:rPr>
          <w:rFonts w:cs="Times New Roman"/>
          <w:szCs w:val="24"/>
        </w:rPr>
        <w:t xml:space="preserve"> stronger generalization capacity in the training process</w:t>
      </w:r>
      <w:r w:rsidR="006D3A6B" w:rsidRPr="00A76258">
        <w:rPr>
          <w:rFonts w:cs="Times New Roman"/>
          <w:szCs w:val="24"/>
        </w:rPr>
        <w:t>,</w:t>
      </w:r>
      <w:r w:rsidR="00395293" w:rsidRPr="00A76258">
        <w:rPr>
          <w:rFonts w:cs="Times New Roman"/>
          <w:szCs w:val="24"/>
        </w:rPr>
        <w:t xml:space="preserve"> whereas the others tend to </w:t>
      </w:r>
      <w:r w:rsidR="00D15303">
        <w:rPr>
          <w:rFonts w:cs="Times New Roman"/>
          <w:szCs w:val="24"/>
        </w:rPr>
        <w:t xml:space="preserve">relatively </w:t>
      </w:r>
      <w:r w:rsidR="00395293" w:rsidRPr="00A76258">
        <w:rPr>
          <w:rFonts w:cs="Times New Roman"/>
          <w:szCs w:val="24"/>
        </w:rPr>
        <w:t xml:space="preserve">overfit their model to the training dataset. </w:t>
      </w:r>
      <w:r w:rsidR="006D3A6B" w:rsidRPr="00A76258">
        <w:rPr>
          <w:rFonts w:cs="Times New Roman"/>
          <w:szCs w:val="24"/>
        </w:rPr>
        <w:t>To be brief, t</w:t>
      </w:r>
      <w:r w:rsidR="00D735E3" w:rsidRPr="00A76258">
        <w:rPr>
          <w:szCs w:val="24"/>
        </w:rPr>
        <w:t xml:space="preserve">he comparative results show that the RFCs model pertaining to informal learning participation stood out with the highest classification accuracy, indicating its </w:t>
      </w:r>
      <w:r w:rsidR="00C27CE8" w:rsidRPr="00A76258">
        <w:rPr>
          <w:szCs w:val="24"/>
        </w:rPr>
        <w:t xml:space="preserve">relative </w:t>
      </w:r>
      <w:r w:rsidR="00D735E3" w:rsidRPr="00A76258">
        <w:rPr>
          <w:szCs w:val="24"/>
        </w:rPr>
        <w:t xml:space="preserve">effectiveness in handling interference </w:t>
      </w:r>
      <w:r w:rsidR="00924731" w:rsidRPr="00A76258">
        <w:rPr>
          <w:szCs w:val="24"/>
        </w:rPr>
        <w:t xml:space="preserve">the most </w:t>
      </w:r>
      <w:r w:rsidR="00D735E3" w:rsidRPr="00A76258">
        <w:rPr>
          <w:szCs w:val="24"/>
        </w:rPr>
        <w:t>when configuring the predictive model.</w:t>
      </w:r>
    </w:p>
    <w:p w14:paraId="414ED38A" w14:textId="4122F2F8" w:rsidR="001E4F25" w:rsidRPr="00A76258" w:rsidRDefault="00E27D26" w:rsidP="00E27D26">
      <w:pPr>
        <w:pStyle w:val="Caption"/>
        <w:spacing w:after="240"/>
        <w:rPr>
          <w:b/>
          <w:bCs/>
          <w:i w:val="0"/>
          <w:iCs w:val="0"/>
          <w:color w:val="auto"/>
          <w:sz w:val="24"/>
          <w:szCs w:val="24"/>
        </w:rPr>
      </w:pPr>
      <w:bookmarkStart w:id="87" w:name="_Toc129281605"/>
      <w:r w:rsidRPr="00A76258">
        <w:rPr>
          <w:b/>
          <w:bCs/>
          <w:i w:val="0"/>
          <w:iCs w:val="0"/>
          <w:color w:val="auto"/>
          <w:sz w:val="24"/>
          <w:szCs w:val="24"/>
        </w:rPr>
        <w:t xml:space="preserve">Table </w:t>
      </w:r>
      <w:r w:rsidRPr="00A76258">
        <w:rPr>
          <w:b/>
          <w:bCs/>
          <w:i w:val="0"/>
          <w:iCs w:val="0"/>
          <w:color w:val="auto"/>
          <w:sz w:val="24"/>
          <w:szCs w:val="24"/>
        </w:rPr>
        <w:fldChar w:fldCharType="begin"/>
      </w:r>
      <w:r w:rsidRPr="00A76258">
        <w:rPr>
          <w:b/>
          <w:bCs/>
          <w:i w:val="0"/>
          <w:iCs w:val="0"/>
          <w:color w:val="auto"/>
          <w:sz w:val="24"/>
          <w:szCs w:val="24"/>
        </w:rPr>
        <w:instrText xml:space="preserve"> SEQ Table \* ARABIC </w:instrText>
      </w:r>
      <w:r w:rsidRPr="00A76258">
        <w:rPr>
          <w:b/>
          <w:bCs/>
          <w:i w:val="0"/>
          <w:iCs w:val="0"/>
          <w:color w:val="auto"/>
          <w:sz w:val="24"/>
          <w:szCs w:val="24"/>
        </w:rPr>
        <w:fldChar w:fldCharType="separate"/>
      </w:r>
      <w:r w:rsidR="00C64B7C">
        <w:rPr>
          <w:b/>
          <w:bCs/>
          <w:i w:val="0"/>
          <w:iCs w:val="0"/>
          <w:noProof/>
          <w:color w:val="auto"/>
          <w:sz w:val="24"/>
          <w:szCs w:val="24"/>
        </w:rPr>
        <w:t>6</w:t>
      </w:r>
      <w:bookmarkEnd w:id="87"/>
      <w:r w:rsidRPr="00A76258">
        <w:rPr>
          <w:b/>
          <w:bCs/>
          <w:i w:val="0"/>
          <w:iCs w:val="0"/>
          <w:color w:val="auto"/>
          <w:sz w:val="24"/>
          <w:szCs w:val="24"/>
        </w:rPr>
        <w:fldChar w:fldCharType="end"/>
      </w:r>
    </w:p>
    <w:p w14:paraId="08162503" w14:textId="63A8363A" w:rsidR="001E4F25" w:rsidRPr="00A76258" w:rsidRDefault="00BC0436" w:rsidP="00932C30">
      <w:pPr>
        <w:spacing w:after="240" w:line="240" w:lineRule="auto"/>
        <w:rPr>
          <w:i/>
          <w:iCs/>
          <w:szCs w:val="24"/>
        </w:rPr>
      </w:pPr>
      <w:bookmarkStart w:id="88" w:name="_Hlk129282400"/>
      <w:r w:rsidRPr="00A76258">
        <w:rPr>
          <w:i/>
          <w:iCs/>
          <w:szCs w:val="24"/>
        </w:rPr>
        <w:t xml:space="preserve">Classification </w:t>
      </w:r>
      <w:r w:rsidR="00C6741E" w:rsidRPr="00A76258">
        <w:rPr>
          <w:i/>
          <w:iCs/>
          <w:szCs w:val="24"/>
        </w:rPr>
        <w:t xml:space="preserve">Accuracy of </w:t>
      </w:r>
      <w:r w:rsidR="00D224AB" w:rsidRPr="00A76258">
        <w:rPr>
          <w:i/>
          <w:iCs/>
          <w:szCs w:val="24"/>
        </w:rPr>
        <w:t>Random Forest Classifiers</w:t>
      </w:r>
      <w:r w:rsidR="00C6741E" w:rsidRPr="00A76258">
        <w:rPr>
          <w:i/>
          <w:iCs/>
          <w:szCs w:val="24"/>
        </w:rPr>
        <w:t xml:space="preserve"> Models of Adult Education Participation</w:t>
      </w:r>
      <w:bookmarkEnd w:id="88"/>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337"/>
        <w:gridCol w:w="2337"/>
        <w:gridCol w:w="2338"/>
        <w:gridCol w:w="2338"/>
      </w:tblGrid>
      <w:tr w:rsidR="00E60B3B" w:rsidRPr="00A76258" w14:paraId="17205CD8" w14:textId="77777777" w:rsidTr="004E6F11">
        <w:tc>
          <w:tcPr>
            <w:tcW w:w="2337" w:type="dxa"/>
            <w:tcBorders>
              <w:bottom w:val="single" w:sz="4" w:space="0" w:color="auto"/>
            </w:tcBorders>
          </w:tcPr>
          <w:p w14:paraId="2AE814B5" w14:textId="77777777" w:rsidR="00E60B3B" w:rsidRPr="00A76258" w:rsidRDefault="00E60B3B" w:rsidP="00932C30">
            <w:pPr>
              <w:spacing w:after="240" w:line="240" w:lineRule="auto"/>
              <w:rPr>
                <w:szCs w:val="24"/>
              </w:rPr>
            </w:pPr>
          </w:p>
        </w:tc>
        <w:tc>
          <w:tcPr>
            <w:tcW w:w="2337" w:type="dxa"/>
            <w:tcBorders>
              <w:bottom w:val="single" w:sz="4" w:space="0" w:color="auto"/>
            </w:tcBorders>
          </w:tcPr>
          <w:p w14:paraId="246F1F06" w14:textId="2654412E" w:rsidR="00E60B3B" w:rsidRPr="00A76258" w:rsidRDefault="00E60B3B" w:rsidP="00932C30">
            <w:pPr>
              <w:spacing w:after="240" w:line="240" w:lineRule="auto"/>
              <w:jc w:val="center"/>
              <w:rPr>
                <w:szCs w:val="24"/>
              </w:rPr>
            </w:pPr>
            <w:r w:rsidRPr="00A76258">
              <w:rPr>
                <w:szCs w:val="24"/>
              </w:rPr>
              <w:t>Formal AET</w:t>
            </w:r>
          </w:p>
        </w:tc>
        <w:tc>
          <w:tcPr>
            <w:tcW w:w="2338" w:type="dxa"/>
            <w:tcBorders>
              <w:bottom w:val="single" w:sz="4" w:space="0" w:color="auto"/>
            </w:tcBorders>
          </w:tcPr>
          <w:p w14:paraId="5605F6A8" w14:textId="2C6665E7" w:rsidR="00E60B3B" w:rsidRPr="00A76258" w:rsidRDefault="00E60B3B" w:rsidP="00932C30">
            <w:pPr>
              <w:spacing w:after="240" w:line="240" w:lineRule="auto"/>
              <w:jc w:val="center"/>
              <w:rPr>
                <w:szCs w:val="24"/>
              </w:rPr>
            </w:pPr>
            <w:r w:rsidRPr="00A76258">
              <w:rPr>
                <w:szCs w:val="24"/>
              </w:rPr>
              <w:t>Non-formal AET</w:t>
            </w:r>
          </w:p>
        </w:tc>
        <w:tc>
          <w:tcPr>
            <w:tcW w:w="2338" w:type="dxa"/>
            <w:tcBorders>
              <w:bottom w:val="single" w:sz="4" w:space="0" w:color="auto"/>
            </w:tcBorders>
          </w:tcPr>
          <w:p w14:paraId="3DD45DD4" w14:textId="77FD91C5" w:rsidR="00E60B3B" w:rsidRPr="00A76258" w:rsidRDefault="00E60B3B" w:rsidP="00932C30">
            <w:pPr>
              <w:spacing w:after="240" w:line="240" w:lineRule="auto"/>
              <w:jc w:val="center"/>
              <w:rPr>
                <w:szCs w:val="24"/>
              </w:rPr>
            </w:pPr>
            <w:r w:rsidRPr="00A76258">
              <w:rPr>
                <w:szCs w:val="24"/>
              </w:rPr>
              <w:t>Informal learning</w:t>
            </w:r>
          </w:p>
        </w:tc>
      </w:tr>
      <w:tr w:rsidR="00E60B3B" w:rsidRPr="00A76258" w14:paraId="31C28381" w14:textId="77777777" w:rsidTr="004E6F11">
        <w:tc>
          <w:tcPr>
            <w:tcW w:w="2337" w:type="dxa"/>
            <w:tcBorders>
              <w:bottom w:val="nil"/>
            </w:tcBorders>
          </w:tcPr>
          <w:p w14:paraId="4F96813E" w14:textId="13069235" w:rsidR="00E60B3B" w:rsidRPr="00A76258" w:rsidRDefault="00E60B3B" w:rsidP="00932C30">
            <w:pPr>
              <w:spacing w:after="240" w:line="240" w:lineRule="auto"/>
              <w:rPr>
                <w:szCs w:val="24"/>
              </w:rPr>
            </w:pPr>
            <w:r w:rsidRPr="00A76258">
              <w:rPr>
                <w:szCs w:val="24"/>
              </w:rPr>
              <w:t>OOB error rate (</w:t>
            </w:r>
            <w:r w:rsidRPr="00A76258">
              <w:rPr>
                <w:i/>
                <w:iCs/>
                <w:szCs w:val="24"/>
              </w:rPr>
              <w:t>%</w:t>
            </w:r>
            <w:r w:rsidRPr="00A76258">
              <w:rPr>
                <w:szCs w:val="24"/>
              </w:rPr>
              <w:t>)</w:t>
            </w:r>
          </w:p>
        </w:tc>
        <w:tc>
          <w:tcPr>
            <w:tcW w:w="2337" w:type="dxa"/>
            <w:tcBorders>
              <w:bottom w:val="nil"/>
            </w:tcBorders>
          </w:tcPr>
          <w:p w14:paraId="5BE8F8E5" w14:textId="692A8614" w:rsidR="00E60B3B" w:rsidRPr="00A76258" w:rsidRDefault="00E60B3B" w:rsidP="00932C30">
            <w:pPr>
              <w:spacing w:after="240" w:line="240" w:lineRule="auto"/>
              <w:jc w:val="center"/>
              <w:rPr>
                <w:szCs w:val="24"/>
              </w:rPr>
            </w:pPr>
            <w:r w:rsidRPr="00A76258">
              <w:rPr>
                <w:szCs w:val="24"/>
              </w:rPr>
              <w:t>15.69</w:t>
            </w:r>
          </w:p>
        </w:tc>
        <w:tc>
          <w:tcPr>
            <w:tcW w:w="2338" w:type="dxa"/>
            <w:tcBorders>
              <w:bottom w:val="nil"/>
            </w:tcBorders>
          </w:tcPr>
          <w:p w14:paraId="13A14D13" w14:textId="582416A9" w:rsidR="00E60B3B" w:rsidRPr="00A76258" w:rsidRDefault="00E60B3B" w:rsidP="00932C30">
            <w:pPr>
              <w:spacing w:after="240" w:line="240" w:lineRule="auto"/>
              <w:jc w:val="center"/>
              <w:rPr>
                <w:szCs w:val="24"/>
              </w:rPr>
            </w:pPr>
            <w:r w:rsidRPr="00A76258">
              <w:rPr>
                <w:szCs w:val="24"/>
              </w:rPr>
              <w:t>24.49</w:t>
            </w:r>
          </w:p>
        </w:tc>
        <w:tc>
          <w:tcPr>
            <w:tcW w:w="2338" w:type="dxa"/>
            <w:tcBorders>
              <w:bottom w:val="nil"/>
            </w:tcBorders>
          </w:tcPr>
          <w:p w14:paraId="2E168A40" w14:textId="094AED84" w:rsidR="00E60B3B" w:rsidRPr="00A76258" w:rsidRDefault="00E60B3B" w:rsidP="00932C30">
            <w:pPr>
              <w:spacing w:after="240" w:line="240" w:lineRule="auto"/>
              <w:jc w:val="center"/>
              <w:rPr>
                <w:szCs w:val="24"/>
              </w:rPr>
            </w:pPr>
            <w:r w:rsidRPr="00A76258">
              <w:rPr>
                <w:szCs w:val="24"/>
              </w:rPr>
              <w:t>4.32</w:t>
            </w:r>
          </w:p>
        </w:tc>
      </w:tr>
      <w:tr w:rsidR="00E60B3B" w:rsidRPr="00A76258" w14:paraId="500EA8D5" w14:textId="77777777" w:rsidTr="004E6F11">
        <w:tc>
          <w:tcPr>
            <w:tcW w:w="2337" w:type="dxa"/>
            <w:tcBorders>
              <w:top w:val="nil"/>
            </w:tcBorders>
          </w:tcPr>
          <w:p w14:paraId="0E3BC5EE" w14:textId="48055F4B" w:rsidR="00E60B3B" w:rsidRPr="00A76258" w:rsidRDefault="00E60B3B" w:rsidP="00932C30">
            <w:pPr>
              <w:spacing w:after="240" w:line="240" w:lineRule="auto"/>
              <w:rPr>
                <w:szCs w:val="24"/>
              </w:rPr>
            </w:pPr>
            <w:r w:rsidRPr="00A76258">
              <w:rPr>
                <w:szCs w:val="24"/>
              </w:rPr>
              <w:t>Accuracy score (</w:t>
            </w:r>
            <w:r w:rsidRPr="00A76258">
              <w:rPr>
                <w:i/>
                <w:iCs/>
                <w:szCs w:val="24"/>
              </w:rPr>
              <w:t>%</w:t>
            </w:r>
            <w:r w:rsidRPr="00A76258">
              <w:rPr>
                <w:szCs w:val="24"/>
              </w:rPr>
              <w:t>)</w:t>
            </w:r>
          </w:p>
        </w:tc>
        <w:tc>
          <w:tcPr>
            <w:tcW w:w="2337" w:type="dxa"/>
            <w:tcBorders>
              <w:top w:val="nil"/>
            </w:tcBorders>
          </w:tcPr>
          <w:p w14:paraId="2624FBAD" w14:textId="7121A2A4" w:rsidR="00E60B3B" w:rsidRPr="00A76258" w:rsidRDefault="00E60B3B" w:rsidP="00932C30">
            <w:pPr>
              <w:spacing w:after="240" w:line="240" w:lineRule="auto"/>
              <w:jc w:val="center"/>
              <w:rPr>
                <w:szCs w:val="24"/>
              </w:rPr>
            </w:pPr>
            <w:r w:rsidRPr="00A76258">
              <w:rPr>
                <w:szCs w:val="24"/>
              </w:rPr>
              <w:t>84.31</w:t>
            </w:r>
          </w:p>
        </w:tc>
        <w:tc>
          <w:tcPr>
            <w:tcW w:w="2338" w:type="dxa"/>
            <w:tcBorders>
              <w:top w:val="nil"/>
            </w:tcBorders>
          </w:tcPr>
          <w:p w14:paraId="73D7E8DF" w14:textId="140774C8" w:rsidR="00E60B3B" w:rsidRPr="00A76258" w:rsidRDefault="00E60B3B" w:rsidP="00932C30">
            <w:pPr>
              <w:spacing w:after="240" w:line="240" w:lineRule="auto"/>
              <w:jc w:val="center"/>
              <w:rPr>
                <w:szCs w:val="24"/>
              </w:rPr>
            </w:pPr>
            <w:r w:rsidRPr="00A76258">
              <w:rPr>
                <w:szCs w:val="24"/>
              </w:rPr>
              <w:t>75.51</w:t>
            </w:r>
          </w:p>
        </w:tc>
        <w:tc>
          <w:tcPr>
            <w:tcW w:w="2338" w:type="dxa"/>
            <w:tcBorders>
              <w:top w:val="nil"/>
            </w:tcBorders>
          </w:tcPr>
          <w:p w14:paraId="3D0DA8B9" w14:textId="5D216352" w:rsidR="00E60B3B" w:rsidRPr="00A76258" w:rsidRDefault="00E60B3B" w:rsidP="00932C30">
            <w:pPr>
              <w:spacing w:after="240" w:line="240" w:lineRule="auto"/>
              <w:jc w:val="center"/>
              <w:rPr>
                <w:szCs w:val="24"/>
              </w:rPr>
            </w:pPr>
            <w:r w:rsidRPr="00A76258">
              <w:rPr>
                <w:szCs w:val="24"/>
              </w:rPr>
              <w:t>95.68</w:t>
            </w:r>
          </w:p>
        </w:tc>
      </w:tr>
    </w:tbl>
    <w:p w14:paraId="3B17E492" w14:textId="51E7319D" w:rsidR="001E4F25" w:rsidRPr="00A76258" w:rsidRDefault="00C6741E" w:rsidP="00932C30">
      <w:pPr>
        <w:spacing w:after="240" w:line="240" w:lineRule="auto"/>
        <w:rPr>
          <w:szCs w:val="24"/>
        </w:rPr>
      </w:pPr>
      <w:r w:rsidRPr="00A76258">
        <w:rPr>
          <w:i/>
          <w:iCs/>
          <w:szCs w:val="24"/>
        </w:rPr>
        <w:t>Note</w:t>
      </w:r>
      <w:r w:rsidRPr="00A76258">
        <w:rPr>
          <w:szCs w:val="24"/>
        </w:rPr>
        <w:t>.</w:t>
      </w:r>
      <w:r w:rsidR="004739CA" w:rsidRPr="00A76258">
        <w:rPr>
          <w:szCs w:val="24"/>
        </w:rPr>
        <w:t xml:space="preserve"> AET = adult education and training</w:t>
      </w:r>
      <w:r w:rsidR="00912C22" w:rsidRPr="00A76258">
        <w:rPr>
          <w:szCs w:val="24"/>
        </w:rPr>
        <w:t>,</w:t>
      </w:r>
      <w:r w:rsidR="004739CA" w:rsidRPr="00A76258">
        <w:rPr>
          <w:szCs w:val="24"/>
        </w:rPr>
        <w:t xml:space="preserve"> OOB = out-of-bag</w:t>
      </w:r>
      <w:r w:rsidR="00912C22" w:rsidRPr="00A76258">
        <w:rPr>
          <w:szCs w:val="24"/>
        </w:rPr>
        <w:t>;</w:t>
      </w:r>
      <w:r w:rsidRPr="00A76258">
        <w:rPr>
          <w:szCs w:val="24"/>
        </w:rPr>
        <w:t xml:space="preserve"> </w:t>
      </w:r>
      <w:r w:rsidR="00912C22" w:rsidRPr="00A76258">
        <w:rPr>
          <w:szCs w:val="24"/>
        </w:rPr>
        <w:t>A</w:t>
      </w:r>
      <w:r w:rsidRPr="00A76258">
        <w:rPr>
          <w:szCs w:val="24"/>
        </w:rPr>
        <w:t>ccuracy</w:t>
      </w:r>
      <w:r w:rsidR="001613F2" w:rsidRPr="00A76258">
        <w:rPr>
          <w:szCs w:val="24"/>
        </w:rPr>
        <w:t xml:space="preserve"> score was calculated</w:t>
      </w:r>
      <w:r w:rsidRPr="00A76258">
        <w:rPr>
          <w:szCs w:val="24"/>
        </w:rPr>
        <w:t xml:space="preserve"> </w:t>
      </w:r>
      <w:r w:rsidR="001613F2" w:rsidRPr="00A76258">
        <w:rPr>
          <w:szCs w:val="24"/>
        </w:rPr>
        <w:t>by</w:t>
      </w:r>
      <w:r w:rsidR="005F6307" w:rsidRPr="00A76258">
        <w:rPr>
          <w:szCs w:val="24"/>
        </w:rPr>
        <w:t xml:space="preserve"> </w:t>
      </w:r>
      <w:r w:rsidRPr="00A76258">
        <w:rPr>
          <w:szCs w:val="24"/>
        </w:rPr>
        <w:t>1</w:t>
      </w:r>
      <w:r w:rsidR="00DA3325" w:rsidRPr="00A76258">
        <w:rPr>
          <w:szCs w:val="24"/>
        </w:rPr>
        <w:t>00</w:t>
      </w:r>
      <w:r w:rsidR="001613F2" w:rsidRPr="00A76258">
        <w:rPr>
          <w:szCs w:val="24"/>
        </w:rPr>
        <w:t>%</w:t>
      </w:r>
      <w:r w:rsidRPr="00A76258">
        <w:rPr>
          <w:szCs w:val="24"/>
        </w:rPr>
        <w:t xml:space="preserve"> </w:t>
      </w:r>
      <w:r w:rsidR="001613F2" w:rsidRPr="00A76258">
        <w:rPr>
          <w:szCs w:val="24"/>
        </w:rPr>
        <w:t>minus</w:t>
      </w:r>
      <w:r w:rsidRPr="00A76258">
        <w:rPr>
          <w:szCs w:val="24"/>
        </w:rPr>
        <w:t xml:space="preserve"> OOB error rate.</w:t>
      </w:r>
    </w:p>
    <w:p w14:paraId="5C3F06FD" w14:textId="1E9E2C10" w:rsidR="000C4186" w:rsidRPr="00A76258" w:rsidRDefault="00EC40EF" w:rsidP="00312974">
      <w:pPr>
        <w:pStyle w:val="Heading2"/>
        <w:rPr>
          <w:szCs w:val="24"/>
        </w:rPr>
      </w:pPr>
      <w:bookmarkStart w:id="89" w:name="_Toc130286713"/>
      <w:r w:rsidRPr="00A76258">
        <w:rPr>
          <w:szCs w:val="24"/>
        </w:rPr>
        <w:t>Variable Importance Assessment using Mean Decrease Accuracy</w:t>
      </w:r>
      <w:r w:rsidR="007D5AE6" w:rsidRPr="00A76258">
        <w:rPr>
          <w:szCs w:val="24"/>
        </w:rPr>
        <w:t xml:space="preserve"> Measure</w:t>
      </w:r>
      <w:bookmarkEnd w:id="89"/>
    </w:p>
    <w:p w14:paraId="00619BC6" w14:textId="2A7E6247" w:rsidR="005A6A65" w:rsidRPr="00A76258" w:rsidRDefault="002B341D" w:rsidP="00963F02">
      <w:pPr>
        <w:ind w:firstLine="720"/>
        <w:rPr>
          <w:szCs w:val="24"/>
        </w:rPr>
      </w:pPr>
      <w:r w:rsidRPr="00A76258">
        <w:rPr>
          <w:szCs w:val="24"/>
        </w:rPr>
        <w:t>In RFCs algorithm</w:t>
      </w:r>
      <w:r w:rsidR="004209B9" w:rsidRPr="00A76258">
        <w:rPr>
          <w:szCs w:val="24"/>
        </w:rPr>
        <w:t>s</w:t>
      </w:r>
      <w:r w:rsidRPr="00A76258">
        <w:rPr>
          <w:szCs w:val="24"/>
        </w:rPr>
        <w:t xml:space="preserve">, the optimal decision is made by aggregating predictions of the ensemble </w:t>
      </w:r>
      <w:r w:rsidR="000037C0">
        <w:rPr>
          <w:szCs w:val="24"/>
        </w:rPr>
        <w:t xml:space="preserve">of decision trees </w:t>
      </w:r>
      <w:r w:rsidRPr="00A76258">
        <w:rPr>
          <w:szCs w:val="24"/>
        </w:rPr>
        <w:t xml:space="preserve">through the majority voting rule. The primary purpose of variable importance assessment in </w:t>
      </w:r>
      <w:r w:rsidR="00931FAB" w:rsidRPr="00A76258">
        <w:rPr>
          <w:szCs w:val="24"/>
        </w:rPr>
        <w:t xml:space="preserve">the </w:t>
      </w:r>
      <w:r w:rsidRPr="00A76258">
        <w:rPr>
          <w:szCs w:val="24"/>
        </w:rPr>
        <w:t xml:space="preserve">RFCs method is to rank the independent variables according to their contribution to predictive accuracy. </w:t>
      </w:r>
      <w:r w:rsidR="00480027" w:rsidRPr="00A76258">
        <w:rPr>
          <w:szCs w:val="24"/>
        </w:rPr>
        <w:t xml:space="preserve">One of the most widely used </w:t>
      </w:r>
      <w:r w:rsidR="00E442E7" w:rsidRPr="00A76258">
        <w:rPr>
          <w:szCs w:val="24"/>
        </w:rPr>
        <w:t>measure</w:t>
      </w:r>
      <w:r w:rsidR="00FF5941" w:rsidRPr="00A76258">
        <w:rPr>
          <w:szCs w:val="24"/>
        </w:rPr>
        <w:t>s</w:t>
      </w:r>
      <w:r w:rsidR="00E442E7" w:rsidRPr="00A76258">
        <w:rPr>
          <w:szCs w:val="24"/>
        </w:rPr>
        <w:t xml:space="preserve"> for assessing </w:t>
      </w:r>
      <w:r w:rsidR="00C07D92">
        <w:rPr>
          <w:szCs w:val="24"/>
        </w:rPr>
        <w:t xml:space="preserve">the </w:t>
      </w:r>
      <w:r w:rsidR="00480027" w:rsidRPr="00A76258">
        <w:rPr>
          <w:szCs w:val="24"/>
        </w:rPr>
        <w:t>variable importance of a given variable</w:t>
      </w:r>
      <w:r w:rsidR="00DE1E26">
        <w:rPr>
          <w:szCs w:val="24"/>
        </w:rPr>
        <w:t xml:space="preserve"> set</w:t>
      </w:r>
      <w:r w:rsidR="00480027" w:rsidRPr="00A76258">
        <w:rPr>
          <w:szCs w:val="24"/>
        </w:rPr>
        <w:t xml:space="preserve"> is the MDA</w:t>
      </w:r>
      <w:r w:rsidR="00853E12" w:rsidRPr="00A76258">
        <w:rPr>
          <w:szCs w:val="24"/>
        </w:rPr>
        <w:t xml:space="preserve"> estimate</w:t>
      </w:r>
      <w:r w:rsidR="00480027" w:rsidRPr="00A76258">
        <w:rPr>
          <w:szCs w:val="24"/>
        </w:rPr>
        <w:t xml:space="preserve">, which is obtained from </w:t>
      </w:r>
      <w:r w:rsidR="00FF5941" w:rsidRPr="00A76258">
        <w:rPr>
          <w:szCs w:val="24"/>
        </w:rPr>
        <w:t xml:space="preserve">the </w:t>
      </w:r>
      <w:r w:rsidR="00480027" w:rsidRPr="00A76258">
        <w:rPr>
          <w:szCs w:val="24"/>
        </w:rPr>
        <w:t xml:space="preserve">OOB error rate. </w:t>
      </w:r>
      <w:r w:rsidRPr="00A76258">
        <w:rPr>
          <w:szCs w:val="24"/>
        </w:rPr>
        <w:t xml:space="preserve">The MDA is </w:t>
      </w:r>
      <w:r w:rsidR="009201FD" w:rsidRPr="00A76258">
        <w:rPr>
          <w:szCs w:val="24"/>
        </w:rPr>
        <w:t>calculated</w:t>
      </w:r>
      <w:r w:rsidRPr="00A76258">
        <w:rPr>
          <w:szCs w:val="24"/>
        </w:rPr>
        <w:t xml:space="preserve"> by the average of the decrease in accuracy computed for all aggregated trees on original and permuted OOB samples. </w:t>
      </w:r>
      <w:r w:rsidR="008722FC" w:rsidRPr="00A76258">
        <w:rPr>
          <w:szCs w:val="24"/>
        </w:rPr>
        <w:t>To be specific</w:t>
      </w:r>
      <w:r w:rsidR="00875DC9" w:rsidRPr="00A76258">
        <w:rPr>
          <w:szCs w:val="24"/>
        </w:rPr>
        <w:t xml:space="preserve">, </w:t>
      </w:r>
      <w:r w:rsidR="00747B2F" w:rsidRPr="00A76258">
        <w:rPr>
          <w:szCs w:val="24"/>
        </w:rPr>
        <w:t>MDA</w:t>
      </w:r>
      <w:r w:rsidR="00E14836" w:rsidRPr="00A76258">
        <w:rPr>
          <w:szCs w:val="24"/>
        </w:rPr>
        <w:t xml:space="preserve"> is </w:t>
      </w:r>
      <w:r w:rsidRPr="00A76258">
        <w:rPr>
          <w:szCs w:val="24"/>
        </w:rPr>
        <w:t>estimated</w:t>
      </w:r>
      <w:r w:rsidR="00E14836" w:rsidRPr="00A76258">
        <w:rPr>
          <w:szCs w:val="24"/>
        </w:rPr>
        <w:t xml:space="preserve"> </w:t>
      </w:r>
      <w:r w:rsidR="00747B2F" w:rsidRPr="00A76258">
        <w:rPr>
          <w:szCs w:val="24"/>
        </w:rPr>
        <w:t xml:space="preserve">by the degree to which the accuracy decreases after a variable is randomly permuted or excluded from the model. </w:t>
      </w:r>
      <w:r w:rsidR="00EC4D66" w:rsidRPr="00A76258">
        <w:rPr>
          <w:szCs w:val="24"/>
        </w:rPr>
        <w:t xml:space="preserve">If </w:t>
      </w:r>
      <w:r w:rsidR="00065DAF" w:rsidRPr="00A76258">
        <w:rPr>
          <w:szCs w:val="24"/>
        </w:rPr>
        <w:t xml:space="preserve">the </w:t>
      </w:r>
      <w:r w:rsidR="00886B76" w:rsidRPr="00A76258">
        <w:rPr>
          <w:szCs w:val="24"/>
        </w:rPr>
        <w:t>misclassification</w:t>
      </w:r>
      <w:r w:rsidR="00065DAF" w:rsidRPr="00A76258">
        <w:rPr>
          <w:szCs w:val="24"/>
        </w:rPr>
        <w:t xml:space="preserve"> increased (i.e., </w:t>
      </w:r>
      <w:r w:rsidR="00886B76" w:rsidRPr="00A76258">
        <w:rPr>
          <w:szCs w:val="24"/>
        </w:rPr>
        <w:t>accuracy decreased</w:t>
      </w:r>
      <w:r w:rsidR="00065DAF" w:rsidRPr="00A76258">
        <w:rPr>
          <w:szCs w:val="24"/>
        </w:rPr>
        <w:t>)</w:t>
      </w:r>
      <w:r w:rsidR="00886B76" w:rsidRPr="00A76258">
        <w:rPr>
          <w:szCs w:val="24"/>
        </w:rPr>
        <w:t xml:space="preserve"> after the </w:t>
      </w:r>
      <w:r w:rsidR="00963F02" w:rsidRPr="00A76258">
        <w:rPr>
          <w:szCs w:val="24"/>
        </w:rPr>
        <w:lastRenderedPageBreak/>
        <w:t>permutation</w:t>
      </w:r>
      <w:r w:rsidR="00886B76" w:rsidRPr="00A76258">
        <w:rPr>
          <w:szCs w:val="24"/>
        </w:rPr>
        <w:t xml:space="preserve">, </w:t>
      </w:r>
      <w:r w:rsidR="00912B8F" w:rsidRPr="00A76258">
        <w:rPr>
          <w:szCs w:val="24"/>
        </w:rPr>
        <w:t xml:space="preserve">it </w:t>
      </w:r>
      <w:r w:rsidR="00A855FA">
        <w:rPr>
          <w:szCs w:val="24"/>
        </w:rPr>
        <w:t>could</w:t>
      </w:r>
      <w:r w:rsidR="00912B8F" w:rsidRPr="00A76258">
        <w:rPr>
          <w:szCs w:val="24"/>
        </w:rPr>
        <w:t xml:space="preserve"> be interpreted that the variable has significant importance for the prediction (</w:t>
      </w:r>
      <w:r w:rsidR="00F6546E" w:rsidRPr="00A76258">
        <w:rPr>
          <w:szCs w:val="24"/>
        </w:rPr>
        <w:t>Strobl et al., 2007</w:t>
      </w:r>
      <w:r w:rsidR="00912B8F" w:rsidRPr="00A76258">
        <w:rPr>
          <w:szCs w:val="24"/>
        </w:rPr>
        <w:t xml:space="preserve">). </w:t>
      </w:r>
      <w:r w:rsidR="00FE6FE0" w:rsidRPr="00A76258">
        <w:rPr>
          <w:szCs w:val="24"/>
        </w:rPr>
        <w:t>Therefore, t</w:t>
      </w:r>
      <w:r w:rsidR="001720CE" w:rsidRPr="00A76258">
        <w:rPr>
          <w:szCs w:val="24"/>
        </w:rPr>
        <w:t xml:space="preserve">he </w:t>
      </w:r>
      <w:r w:rsidR="005A6A65" w:rsidRPr="00A76258">
        <w:rPr>
          <w:szCs w:val="24"/>
        </w:rPr>
        <w:t>higher</w:t>
      </w:r>
      <w:r w:rsidR="001720CE" w:rsidRPr="00A76258">
        <w:rPr>
          <w:szCs w:val="24"/>
        </w:rPr>
        <w:t xml:space="preserve"> the MDA score,</w:t>
      </w:r>
      <w:r w:rsidR="005A6A65" w:rsidRPr="00A76258">
        <w:rPr>
          <w:szCs w:val="24"/>
        </w:rPr>
        <w:t xml:space="preserve"> the less misclassification and thus the more important the variable, ultimately indicating that the variable contributes to the accuracy of the RFCs model.</w:t>
      </w:r>
    </w:p>
    <w:p w14:paraId="793072D2" w14:textId="36F5235C" w:rsidR="008722FC" w:rsidRPr="00A76258" w:rsidRDefault="000570D5" w:rsidP="00963F02">
      <w:pPr>
        <w:ind w:firstLine="720"/>
        <w:rPr>
          <w:szCs w:val="24"/>
        </w:rPr>
      </w:pPr>
      <w:r w:rsidRPr="00A76258">
        <w:rPr>
          <w:szCs w:val="24"/>
        </w:rPr>
        <w:t>The MDA scores</w:t>
      </w:r>
      <w:r w:rsidR="00A73800" w:rsidRPr="00A76258">
        <w:rPr>
          <w:szCs w:val="24"/>
        </w:rPr>
        <w:t xml:space="preserve"> of </w:t>
      </w:r>
      <w:r w:rsidR="00E02899" w:rsidRPr="00A76258">
        <w:rPr>
          <w:szCs w:val="24"/>
        </w:rPr>
        <w:t xml:space="preserve">each </w:t>
      </w:r>
      <w:r w:rsidR="00426281" w:rsidRPr="00A76258">
        <w:rPr>
          <w:szCs w:val="24"/>
        </w:rPr>
        <w:t>variable</w:t>
      </w:r>
      <w:r w:rsidRPr="00A76258">
        <w:rPr>
          <w:szCs w:val="24"/>
        </w:rPr>
        <w:t xml:space="preserve"> across types of adult education </w:t>
      </w:r>
      <w:r w:rsidR="004728B9" w:rsidRPr="00A76258">
        <w:rPr>
          <w:szCs w:val="24"/>
        </w:rPr>
        <w:t xml:space="preserve">participation </w:t>
      </w:r>
      <w:r w:rsidR="00860D31" w:rsidRPr="00A76258">
        <w:rPr>
          <w:szCs w:val="24"/>
        </w:rPr>
        <w:t>are</w:t>
      </w:r>
      <w:r w:rsidRPr="00A76258">
        <w:rPr>
          <w:szCs w:val="24"/>
        </w:rPr>
        <w:t xml:space="preserve"> presented in Table </w:t>
      </w:r>
      <w:r w:rsidR="00F52B82" w:rsidRPr="00A76258">
        <w:rPr>
          <w:szCs w:val="24"/>
        </w:rPr>
        <w:t>7</w:t>
      </w:r>
      <w:r w:rsidRPr="00A76258">
        <w:rPr>
          <w:szCs w:val="24"/>
        </w:rPr>
        <w:t xml:space="preserve">. </w:t>
      </w:r>
      <w:r w:rsidR="00860D31" w:rsidRPr="00A76258">
        <w:rPr>
          <w:szCs w:val="24"/>
        </w:rPr>
        <w:t>For</w:t>
      </w:r>
      <w:r w:rsidR="00BD3C6C" w:rsidRPr="00A76258">
        <w:rPr>
          <w:szCs w:val="24"/>
        </w:rPr>
        <w:t xml:space="preserve"> the</w:t>
      </w:r>
      <w:r w:rsidR="00860D31" w:rsidRPr="00A76258">
        <w:rPr>
          <w:szCs w:val="24"/>
        </w:rPr>
        <w:t xml:space="preserve"> interpretation</w:t>
      </w:r>
      <w:r w:rsidR="00EE7E91" w:rsidRPr="00A76258">
        <w:rPr>
          <w:szCs w:val="24"/>
        </w:rPr>
        <w:t xml:space="preserve"> of the results</w:t>
      </w:r>
      <w:r w:rsidR="00860D31" w:rsidRPr="00A76258">
        <w:rPr>
          <w:szCs w:val="24"/>
        </w:rPr>
        <w:t xml:space="preserve">, </w:t>
      </w:r>
      <w:r w:rsidR="00632074" w:rsidRPr="00A76258">
        <w:rPr>
          <w:szCs w:val="24"/>
        </w:rPr>
        <w:t xml:space="preserve">MDA values over 10 are regarded as </w:t>
      </w:r>
      <w:r w:rsidR="00A626A4" w:rsidRPr="00A76258">
        <w:rPr>
          <w:szCs w:val="24"/>
        </w:rPr>
        <w:t>‘</w:t>
      </w:r>
      <w:r w:rsidR="00632074" w:rsidRPr="00A76258">
        <w:rPr>
          <w:szCs w:val="24"/>
        </w:rPr>
        <w:t>highly important</w:t>
      </w:r>
      <w:r w:rsidR="00A626A4" w:rsidRPr="00A76258">
        <w:rPr>
          <w:szCs w:val="24"/>
        </w:rPr>
        <w:t>,’</w:t>
      </w:r>
      <w:r w:rsidR="00632074" w:rsidRPr="00A76258">
        <w:rPr>
          <w:szCs w:val="24"/>
        </w:rPr>
        <w:t xml:space="preserve"> </w:t>
      </w:r>
      <w:r w:rsidR="00860D31" w:rsidRPr="00A76258">
        <w:rPr>
          <w:szCs w:val="24"/>
        </w:rPr>
        <w:t xml:space="preserve">those between 5 to 10 are </w:t>
      </w:r>
      <w:r w:rsidR="00656A27">
        <w:rPr>
          <w:szCs w:val="24"/>
        </w:rPr>
        <w:t>as</w:t>
      </w:r>
      <w:r w:rsidR="00D7001E" w:rsidRPr="00A76258">
        <w:rPr>
          <w:szCs w:val="24"/>
        </w:rPr>
        <w:t xml:space="preserve"> </w:t>
      </w:r>
      <w:r w:rsidR="00A626A4" w:rsidRPr="00A76258">
        <w:rPr>
          <w:szCs w:val="24"/>
        </w:rPr>
        <w:t>‘</w:t>
      </w:r>
      <w:r w:rsidR="00860D31" w:rsidRPr="00A76258">
        <w:rPr>
          <w:szCs w:val="24"/>
        </w:rPr>
        <w:t>moderately important</w:t>
      </w:r>
      <w:r w:rsidR="00A626A4" w:rsidRPr="00A76258">
        <w:rPr>
          <w:szCs w:val="24"/>
        </w:rPr>
        <w:t>,’</w:t>
      </w:r>
      <w:r w:rsidR="00860D31" w:rsidRPr="00A76258">
        <w:rPr>
          <w:szCs w:val="24"/>
        </w:rPr>
        <w:t xml:space="preserve"> and those under 5 are</w:t>
      </w:r>
      <w:r w:rsidR="00D7001E" w:rsidRPr="00A76258">
        <w:rPr>
          <w:szCs w:val="24"/>
        </w:rPr>
        <w:t xml:space="preserve"> as</w:t>
      </w:r>
      <w:r w:rsidR="00860D31" w:rsidRPr="00A76258">
        <w:rPr>
          <w:szCs w:val="24"/>
        </w:rPr>
        <w:t xml:space="preserve"> </w:t>
      </w:r>
      <w:r w:rsidR="00A626A4" w:rsidRPr="00A76258">
        <w:rPr>
          <w:szCs w:val="24"/>
        </w:rPr>
        <w:t>‘</w:t>
      </w:r>
      <w:r w:rsidR="00860D31" w:rsidRPr="00A76258">
        <w:rPr>
          <w:szCs w:val="24"/>
        </w:rPr>
        <w:t>less important</w:t>
      </w:r>
      <w:r w:rsidR="00A626A4" w:rsidRPr="00A76258">
        <w:rPr>
          <w:szCs w:val="24"/>
        </w:rPr>
        <w:t>.’</w:t>
      </w:r>
      <w:r w:rsidR="00FC7240" w:rsidRPr="00A76258">
        <w:rPr>
          <w:szCs w:val="24"/>
        </w:rPr>
        <w:t xml:space="preserve"> In the following, </w:t>
      </w:r>
      <w:r w:rsidR="00EE4EE8" w:rsidRPr="00A76258">
        <w:rPr>
          <w:szCs w:val="24"/>
        </w:rPr>
        <w:t xml:space="preserve">the </w:t>
      </w:r>
      <w:r w:rsidR="0030182E" w:rsidRPr="00A76258">
        <w:rPr>
          <w:szCs w:val="24"/>
        </w:rPr>
        <w:t xml:space="preserve">relative importance of factors </w:t>
      </w:r>
      <w:r w:rsidR="000F3FC3" w:rsidRPr="00A76258">
        <w:rPr>
          <w:szCs w:val="24"/>
        </w:rPr>
        <w:t xml:space="preserve">for participation in formal AET, non-formal AET, and informal learning </w:t>
      </w:r>
      <w:r w:rsidR="00E021EF" w:rsidRPr="00A76258">
        <w:rPr>
          <w:szCs w:val="24"/>
        </w:rPr>
        <w:t xml:space="preserve">and their interpretations </w:t>
      </w:r>
      <w:r w:rsidR="0030182E" w:rsidRPr="00A76258">
        <w:rPr>
          <w:szCs w:val="24"/>
        </w:rPr>
        <w:t xml:space="preserve">are </w:t>
      </w:r>
      <w:r w:rsidR="00EE4EE8" w:rsidRPr="00A76258">
        <w:rPr>
          <w:szCs w:val="24"/>
        </w:rPr>
        <w:t>described</w:t>
      </w:r>
      <w:r w:rsidR="000F3FC3" w:rsidRPr="00A76258">
        <w:rPr>
          <w:szCs w:val="24"/>
        </w:rPr>
        <w:t xml:space="preserve">, respectively. </w:t>
      </w:r>
      <w:r w:rsidR="00EE7507" w:rsidRPr="00A76258">
        <w:rPr>
          <w:szCs w:val="24"/>
        </w:rPr>
        <w:t xml:space="preserve">The </w:t>
      </w:r>
      <w:r w:rsidR="00B34861" w:rsidRPr="00A76258">
        <w:rPr>
          <w:szCs w:val="24"/>
        </w:rPr>
        <w:t>subsequent</w:t>
      </w:r>
      <w:r w:rsidR="00EE7507" w:rsidRPr="00A76258">
        <w:rPr>
          <w:szCs w:val="24"/>
        </w:rPr>
        <w:t xml:space="preserve"> figures </w:t>
      </w:r>
      <w:r w:rsidR="00A626A4" w:rsidRPr="00A76258">
        <w:rPr>
          <w:szCs w:val="24"/>
        </w:rPr>
        <w:t xml:space="preserve">(i.e., Figures </w:t>
      </w:r>
      <w:r w:rsidR="00F0560F" w:rsidRPr="00A76258">
        <w:rPr>
          <w:szCs w:val="24"/>
        </w:rPr>
        <w:t>7</w:t>
      </w:r>
      <w:r w:rsidR="00A626A4" w:rsidRPr="00A76258">
        <w:rPr>
          <w:szCs w:val="24"/>
        </w:rPr>
        <w:t>–</w:t>
      </w:r>
      <w:r w:rsidR="00F0560F" w:rsidRPr="00A76258">
        <w:rPr>
          <w:szCs w:val="24"/>
        </w:rPr>
        <w:t>9</w:t>
      </w:r>
      <w:r w:rsidR="00A626A4" w:rsidRPr="00A76258">
        <w:rPr>
          <w:szCs w:val="24"/>
        </w:rPr>
        <w:t xml:space="preserve">) </w:t>
      </w:r>
      <w:r w:rsidR="00EE7507" w:rsidRPr="00A76258">
        <w:rPr>
          <w:szCs w:val="24"/>
        </w:rPr>
        <w:t xml:space="preserve">depict graphical representations of Table </w:t>
      </w:r>
      <w:r w:rsidR="00F52B82" w:rsidRPr="00A76258">
        <w:rPr>
          <w:szCs w:val="24"/>
        </w:rPr>
        <w:t>7</w:t>
      </w:r>
      <w:r w:rsidR="00E021EF" w:rsidRPr="00A76258">
        <w:rPr>
          <w:szCs w:val="24"/>
        </w:rPr>
        <w:t xml:space="preserve"> in </w:t>
      </w:r>
      <w:r w:rsidR="00EE7507" w:rsidRPr="00A76258">
        <w:rPr>
          <w:szCs w:val="24"/>
        </w:rPr>
        <w:t>which variable</w:t>
      </w:r>
      <w:r w:rsidR="00E021EF" w:rsidRPr="00A76258">
        <w:rPr>
          <w:szCs w:val="24"/>
        </w:rPr>
        <w:t xml:space="preserve"> importance</w:t>
      </w:r>
      <w:r w:rsidR="00EE7507" w:rsidRPr="00A76258">
        <w:rPr>
          <w:szCs w:val="24"/>
        </w:rPr>
        <w:t xml:space="preserve"> rankings </w:t>
      </w:r>
      <w:r w:rsidR="003230AA" w:rsidRPr="00A76258">
        <w:rPr>
          <w:szCs w:val="24"/>
        </w:rPr>
        <w:t xml:space="preserve">for each type of adult education </w:t>
      </w:r>
      <w:r w:rsidR="005C3068" w:rsidRPr="00A76258">
        <w:rPr>
          <w:szCs w:val="24"/>
        </w:rPr>
        <w:t xml:space="preserve">participation </w:t>
      </w:r>
      <w:r w:rsidR="00E021EF" w:rsidRPr="00A76258">
        <w:rPr>
          <w:szCs w:val="24"/>
        </w:rPr>
        <w:t>are shown and sorted</w:t>
      </w:r>
      <w:r w:rsidR="00A626A4" w:rsidRPr="00A76258">
        <w:rPr>
          <w:szCs w:val="24"/>
        </w:rPr>
        <w:t xml:space="preserve"> </w:t>
      </w:r>
      <w:r w:rsidR="00EE7507" w:rsidRPr="00A76258">
        <w:rPr>
          <w:szCs w:val="24"/>
        </w:rPr>
        <w:t xml:space="preserve">according to MDA scores. </w:t>
      </w:r>
      <w:r w:rsidR="003230AA" w:rsidRPr="00A76258">
        <w:rPr>
          <w:szCs w:val="24"/>
        </w:rPr>
        <w:t>Next, b</w:t>
      </w:r>
      <w:r w:rsidR="00B34861" w:rsidRPr="00A76258">
        <w:rPr>
          <w:szCs w:val="24"/>
        </w:rPr>
        <w:t xml:space="preserve">ased on </w:t>
      </w:r>
      <w:r w:rsidR="00E021EF" w:rsidRPr="00A76258">
        <w:rPr>
          <w:szCs w:val="24"/>
        </w:rPr>
        <w:t>combined results from those observations with respect to RFCs models</w:t>
      </w:r>
      <w:r w:rsidR="00B34861" w:rsidRPr="00A76258">
        <w:rPr>
          <w:szCs w:val="24"/>
        </w:rPr>
        <w:t xml:space="preserve">, </w:t>
      </w:r>
      <w:r w:rsidR="00B2344E" w:rsidRPr="00A76258">
        <w:rPr>
          <w:szCs w:val="24"/>
        </w:rPr>
        <w:t xml:space="preserve">a comparative discussion on adult education participation is </w:t>
      </w:r>
      <w:r w:rsidR="00E021EF" w:rsidRPr="00A76258">
        <w:rPr>
          <w:szCs w:val="24"/>
        </w:rPr>
        <w:t>suggested</w:t>
      </w:r>
      <w:r w:rsidR="00B2344E" w:rsidRPr="00A76258">
        <w:rPr>
          <w:szCs w:val="24"/>
        </w:rPr>
        <w:t>.</w:t>
      </w:r>
    </w:p>
    <w:p w14:paraId="63B14AE0" w14:textId="622B5986" w:rsidR="00E10F27" w:rsidRPr="00A76258" w:rsidRDefault="00E27D26" w:rsidP="00E27D26">
      <w:pPr>
        <w:pStyle w:val="Caption"/>
        <w:spacing w:after="240"/>
        <w:rPr>
          <w:b/>
          <w:bCs/>
          <w:i w:val="0"/>
          <w:iCs w:val="0"/>
          <w:color w:val="auto"/>
          <w:sz w:val="24"/>
          <w:szCs w:val="24"/>
        </w:rPr>
      </w:pPr>
      <w:bookmarkStart w:id="90" w:name="_Toc129281606"/>
      <w:r w:rsidRPr="00A76258">
        <w:rPr>
          <w:b/>
          <w:bCs/>
          <w:i w:val="0"/>
          <w:iCs w:val="0"/>
          <w:color w:val="auto"/>
          <w:sz w:val="24"/>
          <w:szCs w:val="24"/>
        </w:rPr>
        <w:t xml:space="preserve">Table </w:t>
      </w:r>
      <w:r w:rsidRPr="00A76258">
        <w:rPr>
          <w:b/>
          <w:bCs/>
          <w:i w:val="0"/>
          <w:iCs w:val="0"/>
          <w:color w:val="auto"/>
          <w:sz w:val="24"/>
          <w:szCs w:val="24"/>
        </w:rPr>
        <w:fldChar w:fldCharType="begin"/>
      </w:r>
      <w:r w:rsidRPr="00A76258">
        <w:rPr>
          <w:b/>
          <w:bCs/>
          <w:i w:val="0"/>
          <w:iCs w:val="0"/>
          <w:color w:val="auto"/>
          <w:sz w:val="24"/>
          <w:szCs w:val="24"/>
        </w:rPr>
        <w:instrText xml:space="preserve"> SEQ Table \* ARABIC </w:instrText>
      </w:r>
      <w:r w:rsidRPr="00A76258">
        <w:rPr>
          <w:b/>
          <w:bCs/>
          <w:i w:val="0"/>
          <w:iCs w:val="0"/>
          <w:color w:val="auto"/>
          <w:sz w:val="24"/>
          <w:szCs w:val="24"/>
        </w:rPr>
        <w:fldChar w:fldCharType="separate"/>
      </w:r>
      <w:r w:rsidR="00C64B7C">
        <w:rPr>
          <w:b/>
          <w:bCs/>
          <w:i w:val="0"/>
          <w:iCs w:val="0"/>
          <w:noProof/>
          <w:color w:val="auto"/>
          <w:sz w:val="24"/>
          <w:szCs w:val="24"/>
        </w:rPr>
        <w:t>7</w:t>
      </w:r>
      <w:bookmarkEnd w:id="90"/>
      <w:r w:rsidRPr="00A76258">
        <w:rPr>
          <w:b/>
          <w:bCs/>
          <w:i w:val="0"/>
          <w:iCs w:val="0"/>
          <w:color w:val="auto"/>
          <w:sz w:val="24"/>
          <w:szCs w:val="24"/>
        </w:rPr>
        <w:fldChar w:fldCharType="end"/>
      </w:r>
    </w:p>
    <w:p w14:paraId="239252D6" w14:textId="48B92689" w:rsidR="00E10F27" w:rsidRPr="00A76258" w:rsidRDefault="005C654A" w:rsidP="00E10F27">
      <w:pPr>
        <w:spacing w:after="240" w:line="240" w:lineRule="auto"/>
        <w:rPr>
          <w:szCs w:val="24"/>
        </w:rPr>
      </w:pPr>
      <w:bookmarkStart w:id="91" w:name="_Hlk129282496"/>
      <w:r w:rsidRPr="00A76258">
        <w:rPr>
          <w:i/>
          <w:iCs/>
          <w:szCs w:val="24"/>
        </w:rPr>
        <w:t xml:space="preserve">Mean Decrease Accuracy Score of </w:t>
      </w:r>
      <w:r w:rsidR="00943132" w:rsidRPr="00A76258">
        <w:rPr>
          <w:i/>
          <w:iCs/>
          <w:szCs w:val="24"/>
        </w:rPr>
        <w:t>Variables</w:t>
      </w:r>
      <w:r w:rsidRPr="00A76258">
        <w:rPr>
          <w:i/>
          <w:iCs/>
          <w:szCs w:val="24"/>
        </w:rPr>
        <w:t xml:space="preserve"> Across </w:t>
      </w:r>
      <w:r w:rsidR="00FB57D5" w:rsidRPr="00A76258">
        <w:rPr>
          <w:i/>
          <w:iCs/>
          <w:szCs w:val="24"/>
        </w:rPr>
        <w:t xml:space="preserve">Types of </w:t>
      </w:r>
      <w:r w:rsidRPr="00A76258">
        <w:rPr>
          <w:i/>
          <w:iCs/>
          <w:szCs w:val="24"/>
        </w:rPr>
        <w:t>Adult Education</w:t>
      </w:r>
      <w:r w:rsidR="004728B9" w:rsidRPr="00A76258">
        <w:rPr>
          <w:i/>
          <w:iCs/>
          <w:szCs w:val="24"/>
        </w:rPr>
        <w:t xml:space="preserve"> Participation</w:t>
      </w:r>
      <w:bookmarkEnd w:id="9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2070"/>
        <w:gridCol w:w="2070"/>
        <w:gridCol w:w="2070"/>
      </w:tblGrid>
      <w:tr w:rsidR="00E10F27" w:rsidRPr="00A76258" w14:paraId="63559246" w14:textId="77777777" w:rsidTr="00D543D1">
        <w:trPr>
          <w:tblHeader/>
        </w:trPr>
        <w:tc>
          <w:tcPr>
            <w:tcW w:w="3150" w:type="dxa"/>
            <w:tcBorders>
              <w:top w:val="single" w:sz="4" w:space="0" w:color="auto"/>
              <w:left w:val="nil"/>
              <w:bottom w:val="single" w:sz="4" w:space="0" w:color="auto"/>
              <w:right w:val="nil"/>
            </w:tcBorders>
          </w:tcPr>
          <w:p w14:paraId="3F809EF4" w14:textId="77777777" w:rsidR="00E10F27" w:rsidRPr="00A76258" w:rsidRDefault="00E10F27" w:rsidP="0051483B">
            <w:pPr>
              <w:spacing w:after="240" w:line="240" w:lineRule="auto"/>
              <w:rPr>
                <w:szCs w:val="24"/>
              </w:rPr>
            </w:pPr>
          </w:p>
        </w:tc>
        <w:tc>
          <w:tcPr>
            <w:tcW w:w="2070" w:type="dxa"/>
            <w:tcBorders>
              <w:top w:val="single" w:sz="4" w:space="0" w:color="auto"/>
              <w:left w:val="nil"/>
              <w:bottom w:val="single" w:sz="4" w:space="0" w:color="auto"/>
              <w:right w:val="nil"/>
            </w:tcBorders>
          </w:tcPr>
          <w:p w14:paraId="6B6EFCA5" w14:textId="30771C07" w:rsidR="00E10F27" w:rsidRPr="00A76258" w:rsidRDefault="00E10F27" w:rsidP="0051483B">
            <w:pPr>
              <w:spacing w:after="240" w:line="240" w:lineRule="auto"/>
              <w:jc w:val="center"/>
              <w:rPr>
                <w:szCs w:val="24"/>
              </w:rPr>
            </w:pPr>
            <w:r w:rsidRPr="00A76258">
              <w:rPr>
                <w:szCs w:val="24"/>
              </w:rPr>
              <w:t>Formal AET</w:t>
            </w:r>
          </w:p>
        </w:tc>
        <w:tc>
          <w:tcPr>
            <w:tcW w:w="2070" w:type="dxa"/>
            <w:tcBorders>
              <w:top w:val="single" w:sz="4" w:space="0" w:color="auto"/>
              <w:left w:val="nil"/>
              <w:bottom w:val="single" w:sz="4" w:space="0" w:color="auto"/>
              <w:right w:val="nil"/>
            </w:tcBorders>
          </w:tcPr>
          <w:p w14:paraId="445ECDDB" w14:textId="724E014A" w:rsidR="00E10F27" w:rsidRPr="00A76258" w:rsidRDefault="00E10F27" w:rsidP="0051483B">
            <w:pPr>
              <w:spacing w:after="240" w:line="240" w:lineRule="auto"/>
              <w:jc w:val="center"/>
              <w:rPr>
                <w:szCs w:val="24"/>
              </w:rPr>
            </w:pPr>
            <w:r w:rsidRPr="00A76258">
              <w:rPr>
                <w:szCs w:val="24"/>
              </w:rPr>
              <w:t>Non-formal AET</w:t>
            </w:r>
          </w:p>
        </w:tc>
        <w:tc>
          <w:tcPr>
            <w:tcW w:w="2070" w:type="dxa"/>
            <w:tcBorders>
              <w:top w:val="single" w:sz="4" w:space="0" w:color="auto"/>
              <w:left w:val="nil"/>
              <w:bottom w:val="single" w:sz="4" w:space="0" w:color="auto"/>
              <w:right w:val="nil"/>
            </w:tcBorders>
          </w:tcPr>
          <w:p w14:paraId="040C34E3" w14:textId="5BC1A2C5" w:rsidR="00E10F27" w:rsidRPr="00A76258" w:rsidRDefault="00E10F27" w:rsidP="0051483B">
            <w:pPr>
              <w:spacing w:after="240" w:line="240" w:lineRule="auto"/>
              <w:jc w:val="center"/>
              <w:rPr>
                <w:szCs w:val="24"/>
              </w:rPr>
            </w:pPr>
            <w:r w:rsidRPr="00A76258">
              <w:rPr>
                <w:szCs w:val="24"/>
              </w:rPr>
              <w:t>Informal learning</w:t>
            </w:r>
          </w:p>
        </w:tc>
      </w:tr>
      <w:tr w:rsidR="00E10F27" w:rsidRPr="00A76258" w14:paraId="628A0ED9" w14:textId="77777777" w:rsidTr="00D543D1">
        <w:tc>
          <w:tcPr>
            <w:tcW w:w="9360" w:type="dxa"/>
            <w:gridSpan w:val="4"/>
            <w:tcBorders>
              <w:top w:val="single" w:sz="4" w:space="0" w:color="auto"/>
              <w:left w:val="nil"/>
              <w:bottom w:val="nil"/>
              <w:right w:val="nil"/>
            </w:tcBorders>
          </w:tcPr>
          <w:p w14:paraId="52DC2526" w14:textId="0F6BF240" w:rsidR="00E10F27" w:rsidRPr="00A76258" w:rsidRDefault="00E10F27" w:rsidP="00E10F27">
            <w:pPr>
              <w:spacing w:after="240" w:line="240" w:lineRule="auto"/>
              <w:rPr>
                <w:i/>
                <w:iCs/>
                <w:szCs w:val="24"/>
              </w:rPr>
            </w:pPr>
            <w:r w:rsidRPr="00A76258">
              <w:rPr>
                <w:i/>
                <w:iCs/>
                <w:szCs w:val="24"/>
              </w:rPr>
              <w:t>Individual-level context</w:t>
            </w:r>
          </w:p>
        </w:tc>
      </w:tr>
      <w:tr w:rsidR="00E10F27" w:rsidRPr="00A76258" w14:paraId="416E6325" w14:textId="77777777" w:rsidTr="00D543D1">
        <w:tc>
          <w:tcPr>
            <w:tcW w:w="3150" w:type="dxa"/>
            <w:tcBorders>
              <w:top w:val="nil"/>
              <w:left w:val="nil"/>
              <w:bottom w:val="nil"/>
              <w:right w:val="nil"/>
            </w:tcBorders>
          </w:tcPr>
          <w:p w14:paraId="6568982F" w14:textId="76F0AEDA" w:rsidR="00E10F27" w:rsidRPr="00A76258" w:rsidRDefault="00E10F27" w:rsidP="00E77181">
            <w:pPr>
              <w:spacing w:after="240" w:line="240" w:lineRule="auto"/>
              <w:ind w:left="216"/>
              <w:rPr>
                <w:szCs w:val="24"/>
              </w:rPr>
            </w:pPr>
            <w:r w:rsidRPr="00A76258">
              <w:rPr>
                <w:szCs w:val="24"/>
              </w:rPr>
              <w:t>Gender</w:t>
            </w:r>
          </w:p>
        </w:tc>
        <w:tc>
          <w:tcPr>
            <w:tcW w:w="2070" w:type="dxa"/>
            <w:tcBorders>
              <w:top w:val="nil"/>
              <w:left w:val="nil"/>
              <w:bottom w:val="nil"/>
              <w:right w:val="nil"/>
            </w:tcBorders>
          </w:tcPr>
          <w:p w14:paraId="293B366B" w14:textId="372FEC74" w:rsidR="00E10F27" w:rsidRPr="00A76258" w:rsidRDefault="00AD613C" w:rsidP="00E10F27">
            <w:pPr>
              <w:spacing w:after="240" w:line="240" w:lineRule="auto"/>
              <w:jc w:val="center"/>
              <w:rPr>
                <w:szCs w:val="24"/>
              </w:rPr>
            </w:pPr>
            <w:r w:rsidRPr="00A76258">
              <w:rPr>
                <w:szCs w:val="24"/>
              </w:rPr>
              <w:t>1.486</w:t>
            </w:r>
            <w:r w:rsidR="00906A7D" w:rsidRPr="00A76258">
              <w:rPr>
                <w:szCs w:val="24"/>
                <w:vertAlign w:val="superscript"/>
              </w:rPr>
              <w:t>c</w:t>
            </w:r>
          </w:p>
        </w:tc>
        <w:tc>
          <w:tcPr>
            <w:tcW w:w="2070" w:type="dxa"/>
            <w:tcBorders>
              <w:top w:val="nil"/>
              <w:left w:val="nil"/>
              <w:bottom w:val="nil"/>
              <w:right w:val="nil"/>
            </w:tcBorders>
          </w:tcPr>
          <w:p w14:paraId="78A33EDA" w14:textId="34E7DC71" w:rsidR="00E10F27" w:rsidRPr="00A76258" w:rsidRDefault="00A33F51" w:rsidP="00E10F27">
            <w:pPr>
              <w:spacing w:after="240" w:line="240" w:lineRule="auto"/>
              <w:jc w:val="center"/>
              <w:rPr>
                <w:szCs w:val="24"/>
              </w:rPr>
            </w:pPr>
            <w:r w:rsidRPr="00A76258">
              <w:rPr>
                <w:szCs w:val="24"/>
              </w:rPr>
              <w:t>.172</w:t>
            </w:r>
            <w:r w:rsidR="00FE7C53" w:rsidRPr="00A76258">
              <w:rPr>
                <w:szCs w:val="24"/>
                <w:vertAlign w:val="superscript"/>
              </w:rPr>
              <w:t>c</w:t>
            </w:r>
          </w:p>
        </w:tc>
        <w:tc>
          <w:tcPr>
            <w:tcW w:w="2070" w:type="dxa"/>
            <w:tcBorders>
              <w:top w:val="nil"/>
              <w:left w:val="nil"/>
              <w:bottom w:val="nil"/>
              <w:right w:val="nil"/>
            </w:tcBorders>
          </w:tcPr>
          <w:p w14:paraId="29AF3419" w14:textId="3E00A8E7" w:rsidR="00E10F27" w:rsidRPr="00A76258" w:rsidRDefault="00A33F51" w:rsidP="00E10F27">
            <w:pPr>
              <w:spacing w:after="240" w:line="240" w:lineRule="auto"/>
              <w:jc w:val="center"/>
              <w:rPr>
                <w:szCs w:val="24"/>
              </w:rPr>
            </w:pPr>
            <w:r w:rsidRPr="00A76258">
              <w:rPr>
                <w:szCs w:val="24"/>
              </w:rPr>
              <w:t>.126</w:t>
            </w:r>
            <w:r w:rsidR="00C62F39" w:rsidRPr="00A76258">
              <w:rPr>
                <w:szCs w:val="24"/>
                <w:vertAlign w:val="superscript"/>
              </w:rPr>
              <w:t>c</w:t>
            </w:r>
          </w:p>
        </w:tc>
      </w:tr>
      <w:tr w:rsidR="00E10F27" w:rsidRPr="00A76258" w14:paraId="4B29D86F" w14:textId="77777777" w:rsidTr="00D543D1">
        <w:tc>
          <w:tcPr>
            <w:tcW w:w="3150" w:type="dxa"/>
            <w:tcBorders>
              <w:top w:val="nil"/>
              <w:left w:val="nil"/>
              <w:bottom w:val="nil"/>
              <w:right w:val="nil"/>
            </w:tcBorders>
          </w:tcPr>
          <w:p w14:paraId="42DE67E5" w14:textId="0A70DD94" w:rsidR="00E10F27" w:rsidRPr="00A76258" w:rsidRDefault="00E10F27" w:rsidP="00E77181">
            <w:pPr>
              <w:spacing w:after="240" w:line="240" w:lineRule="auto"/>
              <w:ind w:left="216"/>
              <w:rPr>
                <w:szCs w:val="24"/>
              </w:rPr>
            </w:pPr>
            <w:r w:rsidRPr="00A76258">
              <w:rPr>
                <w:szCs w:val="24"/>
              </w:rPr>
              <w:t>Age</w:t>
            </w:r>
          </w:p>
        </w:tc>
        <w:tc>
          <w:tcPr>
            <w:tcW w:w="2070" w:type="dxa"/>
            <w:tcBorders>
              <w:top w:val="nil"/>
              <w:left w:val="nil"/>
              <w:bottom w:val="nil"/>
              <w:right w:val="nil"/>
            </w:tcBorders>
          </w:tcPr>
          <w:p w14:paraId="1CFE09C5" w14:textId="3BE5DED4" w:rsidR="00E10F27" w:rsidRPr="00A76258" w:rsidRDefault="003E0B98" w:rsidP="00E10F27">
            <w:pPr>
              <w:spacing w:after="240" w:line="240" w:lineRule="auto"/>
              <w:jc w:val="center"/>
              <w:rPr>
                <w:szCs w:val="24"/>
              </w:rPr>
            </w:pPr>
            <w:r w:rsidRPr="00A76258">
              <w:rPr>
                <w:szCs w:val="24"/>
              </w:rPr>
              <w:t>8.426</w:t>
            </w:r>
            <w:r w:rsidR="00906A7D" w:rsidRPr="00A76258">
              <w:rPr>
                <w:szCs w:val="24"/>
                <w:vertAlign w:val="superscript"/>
              </w:rPr>
              <w:t>b</w:t>
            </w:r>
          </w:p>
        </w:tc>
        <w:tc>
          <w:tcPr>
            <w:tcW w:w="2070" w:type="dxa"/>
            <w:tcBorders>
              <w:top w:val="nil"/>
              <w:left w:val="nil"/>
              <w:bottom w:val="nil"/>
              <w:right w:val="nil"/>
            </w:tcBorders>
          </w:tcPr>
          <w:p w14:paraId="694493C8" w14:textId="025CD19B" w:rsidR="00E10F27" w:rsidRPr="00A76258" w:rsidRDefault="00A33F51" w:rsidP="00E10F27">
            <w:pPr>
              <w:spacing w:after="240" w:line="240" w:lineRule="auto"/>
              <w:jc w:val="center"/>
              <w:rPr>
                <w:szCs w:val="24"/>
              </w:rPr>
            </w:pPr>
            <w:r w:rsidRPr="00A76258">
              <w:rPr>
                <w:szCs w:val="24"/>
              </w:rPr>
              <w:t>3.926</w:t>
            </w:r>
            <w:r w:rsidR="00FE7C53" w:rsidRPr="00A76258">
              <w:rPr>
                <w:szCs w:val="24"/>
                <w:vertAlign w:val="superscript"/>
              </w:rPr>
              <w:t>c</w:t>
            </w:r>
          </w:p>
        </w:tc>
        <w:tc>
          <w:tcPr>
            <w:tcW w:w="2070" w:type="dxa"/>
            <w:tcBorders>
              <w:top w:val="nil"/>
              <w:left w:val="nil"/>
              <w:bottom w:val="nil"/>
              <w:right w:val="nil"/>
            </w:tcBorders>
          </w:tcPr>
          <w:p w14:paraId="06E64676" w14:textId="5A4E913A" w:rsidR="00E10F27" w:rsidRPr="00A76258" w:rsidRDefault="00A33F51" w:rsidP="00E10F27">
            <w:pPr>
              <w:spacing w:after="240" w:line="240" w:lineRule="auto"/>
              <w:jc w:val="center"/>
              <w:rPr>
                <w:szCs w:val="24"/>
              </w:rPr>
            </w:pPr>
            <w:r w:rsidRPr="00A76258">
              <w:rPr>
                <w:szCs w:val="24"/>
              </w:rPr>
              <w:t>6.340</w:t>
            </w:r>
            <w:r w:rsidR="00FE7C53" w:rsidRPr="00A76258">
              <w:rPr>
                <w:szCs w:val="24"/>
                <w:vertAlign w:val="superscript"/>
              </w:rPr>
              <w:t>b</w:t>
            </w:r>
          </w:p>
        </w:tc>
      </w:tr>
      <w:tr w:rsidR="00E10F27" w:rsidRPr="00A76258" w14:paraId="0886A408" w14:textId="77777777" w:rsidTr="00D543D1">
        <w:tc>
          <w:tcPr>
            <w:tcW w:w="3150" w:type="dxa"/>
            <w:tcBorders>
              <w:top w:val="nil"/>
              <w:left w:val="nil"/>
              <w:bottom w:val="nil"/>
              <w:right w:val="nil"/>
            </w:tcBorders>
          </w:tcPr>
          <w:p w14:paraId="461D676B" w14:textId="5715A865" w:rsidR="00E10F27" w:rsidRPr="00A76258" w:rsidRDefault="00E10F27" w:rsidP="00E77181">
            <w:pPr>
              <w:spacing w:after="240" w:line="240" w:lineRule="auto"/>
              <w:ind w:left="216"/>
              <w:rPr>
                <w:szCs w:val="24"/>
              </w:rPr>
            </w:pPr>
            <w:r w:rsidRPr="00A76258">
              <w:rPr>
                <w:szCs w:val="24"/>
              </w:rPr>
              <w:t>Education level</w:t>
            </w:r>
          </w:p>
        </w:tc>
        <w:tc>
          <w:tcPr>
            <w:tcW w:w="2070" w:type="dxa"/>
            <w:tcBorders>
              <w:top w:val="nil"/>
              <w:left w:val="nil"/>
              <w:bottom w:val="nil"/>
              <w:right w:val="nil"/>
            </w:tcBorders>
          </w:tcPr>
          <w:p w14:paraId="7115550D" w14:textId="59275103" w:rsidR="00E10F27" w:rsidRPr="00A76258" w:rsidRDefault="003E0B98" w:rsidP="00E10F27">
            <w:pPr>
              <w:spacing w:after="240" w:line="240" w:lineRule="auto"/>
              <w:jc w:val="center"/>
              <w:rPr>
                <w:szCs w:val="24"/>
              </w:rPr>
            </w:pPr>
            <w:r w:rsidRPr="00A76258">
              <w:rPr>
                <w:szCs w:val="24"/>
              </w:rPr>
              <w:t>5.951</w:t>
            </w:r>
            <w:r w:rsidR="00906A7D" w:rsidRPr="00A76258">
              <w:rPr>
                <w:szCs w:val="24"/>
                <w:vertAlign w:val="superscript"/>
              </w:rPr>
              <w:t>b</w:t>
            </w:r>
          </w:p>
        </w:tc>
        <w:tc>
          <w:tcPr>
            <w:tcW w:w="2070" w:type="dxa"/>
            <w:tcBorders>
              <w:top w:val="nil"/>
              <w:left w:val="nil"/>
              <w:bottom w:val="nil"/>
              <w:right w:val="nil"/>
            </w:tcBorders>
          </w:tcPr>
          <w:p w14:paraId="5A6CC41D" w14:textId="597658B6" w:rsidR="00E10F27" w:rsidRPr="00A76258" w:rsidRDefault="00A33F51" w:rsidP="00E10F27">
            <w:pPr>
              <w:spacing w:after="240" w:line="240" w:lineRule="auto"/>
              <w:jc w:val="center"/>
              <w:rPr>
                <w:szCs w:val="24"/>
              </w:rPr>
            </w:pPr>
            <w:r w:rsidRPr="00A76258">
              <w:rPr>
                <w:szCs w:val="24"/>
              </w:rPr>
              <w:t>7.245</w:t>
            </w:r>
            <w:r w:rsidR="00FE7C53" w:rsidRPr="00A76258">
              <w:rPr>
                <w:szCs w:val="24"/>
                <w:vertAlign w:val="superscript"/>
              </w:rPr>
              <w:t>b</w:t>
            </w:r>
          </w:p>
        </w:tc>
        <w:tc>
          <w:tcPr>
            <w:tcW w:w="2070" w:type="dxa"/>
            <w:tcBorders>
              <w:top w:val="nil"/>
              <w:left w:val="nil"/>
              <w:bottom w:val="nil"/>
              <w:right w:val="nil"/>
            </w:tcBorders>
          </w:tcPr>
          <w:p w14:paraId="19AC780F" w14:textId="41F6EEE9" w:rsidR="00E10F27" w:rsidRPr="00A76258" w:rsidRDefault="00A33F51" w:rsidP="00E10F27">
            <w:pPr>
              <w:spacing w:after="240" w:line="240" w:lineRule="auto"/>
              <w:jc w:val="center"/>
              <w:rPr>
                <w:szCs w:val="24"/>
              </w:rPr>
            </w:pPr>
            <w:r w:rsidRPr="00A76258">
              <w:rPr>
                <w:szCs w:val="24"/>
              </w:rPr>
              <w:t>1.725</w:t>
            </w:r>
            <w:r w:rsidR="00C62F39" w:rsidRPr="00A76258">
              <w:rPr>
                <w:szCs w:val="24"/>
                <w:vertAlign w:val="superscript"/>
              </w:rPr>
              <w:t>c</w:t>
            </w:r>
          </w:p>
        </w:tc>
      </w:tr>
      <w:tr w:rsidR="00E10F27" w:rsidRPr="00A76258" w14:paraId="67DB0BF1" w14:textId="77777777" w:rsidTr="00D543D1">
        <w:tc>
          <w:tcPr>
            <w:tcW w:w="3150" w:type="dxa"/>
            <w:tcBorders>
              <w:top w:val="nil"/>
              <w:left w:val="nil"/>
              <w:bottom w:val="nil"/>
              <w:right w:val="nil"/>
            </w:tcBorders>
          </w:tcPr>
          <w:p w14:paraId="304F6C72" w14:textId="16CA5649" w:rsidR="00E10F27" w:rsidRPr="00A76258" w:rsidRDefault="00C12FF2" w:rsidP="00E77181">
            <w:pPr>
              <w:spacing w:after="240" w:line="240" w:lineRule="auto"/>
              <w:ind w:left="216"/>
              <w:rPr>
                <w:szCs w:val="24"/>
              </w:rPr>
            </w:pPr>
            <w:r w:rsidRPr="00A76258">
              <w:rPr>
                <w:szCs w:val="24"/>
              </w:rPr>
              <w:t>Monthly i</w:t>
            </w:r>
            <w:r w:rsidR="00E10F27" w:rsidRPr="00A76258">
              <w:rPr>
                <w:szCs w:val="24"/>
              </w:rPr>
              <w:t>ncome</w:t>
            </w:r>
          </w:p>
        </w:tc>
        <w:tc>
          <w:tcPr>
            <w:tcW w:w="2070" w:type="dxa"/>
            <w:tcBorders>
              <w:top w:val="nil"/>
              <w:left w:val="nil"/>
              <w:bottom w:val="nil"/>
              <w:right w:val="nil"/>
            </w:tcBorders>
          </w:tcPr>
          <w:p w14:paraId="72002B53" w14:textId="3270ED46" w:rsidR="00E10F27" w:rsidRPr="00A76258" w:rsidRDefault="003E0B98" w:rsidP="00E10F27">
            <w:pPr>
              <w:spacing w:after="240" w:line="240" w:lineRule="auto"/>
              <w:jc w:val="center"/>
              <w:rPr>
                <w:szCs w:val="24"/>
              </w:rPr>
            </w:pPr>
            <w:r w:rsidRPr="00A76258">
              <w:rPr>
                <w:szCs w:val="24"/>
              </w:rPr>
              <w:t>5.496</w:t>
            </w:r>
            <w:r w:rsidR="00906A7D" w:rsidRPr="00A76258">
              <w:rPr>
                <w:szCs w:val="24"/>
                <w:vertAlign w:val="superscript"/>
              </w:rPr>
              <w:t>b</w:t>
            </w:r>
          </w:p>
        </w:tc>
        <w:tc>
          <w:tcPr>
            <w:tcW w:w="2070" w:type="dxa"/>
            <w:tcBorders>
              <w:top w:val="nil"/>
              <w:left w:val="nil"/>
              <w:bottom w:val="nil"/>
              <w:right w:val="nil"/>
            </w:tcBorders>
          </w:tcPr>
          <w:p w14:paraId="0B8B0E29" w14:textId="4DF015A6" w:rsidR="00E10F27" w:rsidRPr="00A76258" w:rsidRDefault="00A33F51" w:rsidP="00E10F27">
            <w:pPr>
              <w:spacing w:after="240" w:line="240" w:lineRule="auto"/>
              <w:jc w:val="center"/>
              <w:rPr>
                <w:szCs w:val="24"/>
              </w:rPr>
            </w:pPr>
            <w:r w:rsidRPr="00A76258">
              <w:rPr>
                <w:szCs w:val="24"/>
              </w:rPr>
              <w:t>7.480</w:t>
            </w:r>
            <w:r w:rsidR="00FE7C53" w:rsidRPr="00A76258">
              <w:rPr>
                <w:szCs w:val="24"/>
                <w:vertAlign w:val="superscript"/>
              </w:rPr>
              <w:t>b</w:t>
            </w:r>
          </w:p>
        </w:tc>
        <w:tc>
          <w:tcPr>
            <w:tcW w:w="2070" w:type="dxa"/>
            <w:tcBorders>
              <w:top w:val="nil"/>
              <w:left w:val="nil"/>
              <w:bottom w:val="nil"/>
              <w:right w:val="nil"/>
            </w:tcBorders>
          </w:tcPr>
          <w:p w14:paraId="70AAE9DF" w14:textId="4B6D184C" w:rsidR="00E10F27" w:rsidRPr="00A76258" w:rsidRDefault="00A33F51" w:rsidP="00E10F27">
            <w:pPr>
              <w:spacing w:after="240" w:line="240" w:lineRule="auto"/>
              <w:jc w:val="center"/>
              <w:rPr>
                <w:szCs w:val="24"/>
              </w:rPr>
            </w:pPr>
            <w:r w:rsidRPr="00A76258">
              <w:rPr>
                <w:szCs w:val="24"/>
              </w:rPr>
              <w:t>5.358</w:t>
            </w:r>
            <w:r w:rsidR="00FE7C53" w:rsidRPr="00A76258">
              <w:rPr>
                <w:szCs w:val="24"/>
                <w:vertAlign w:val="superscript"/>
              </w:rPr>
              <w:t>b</w:t>
            </w:r>
          </w:p>
        </w:tc>
      </w:tr>
      <w:tr w:rsidR="00E10F27" w:rsidRPr="00A76258" w14:paraId="4DF124FE" w14:textId="77777777" w:rsidTr="00D543D1">
        <w:tc>
          <w:tcPr>
            <w:tcW w:w="3150" w:type="dxa"/>
            <w:tcBorders>
              <w:top w:val="nil"/>
              <w:left w:val="nil"/>
              <w:bottom w:val="nil"/>
              <w:right w:val="nil"/>
            </w:tcBorders>
          </w:tcPr>
          <w:p w14:paraId="5966072C" w14:textId="16B51373" w:rsidR="00E10F27" w:rsidRPr="00A76258" w:rsidRDefault="00E10F27" w:rsidP="00E77181">
            <w:pPr>
              <w:spacing w:after="240" w:line="240" w:lineRule="auto"/>
              <w:ind w:left="216"/>
              <w:rPr>
                <w:szCs w:val="24"/>
              </w:rPr>
            </w:pPr>
            <w:r w:rsidRPr="00A76258">
              <w:rPr>
                <w:szCs w:val="24"/>
              </w:rPr>
              <w:t>Health</w:t>
            </w:r>
          </w:p>
        </w:tc>
        <w:tc>
          <w:tcPr>
            <w:tcW w:w="2070" w:type="dxa"/>
            <w:tcBorders>
              <w:top w:val="nil"/>
              <w:left w:val="nil"/>
              <w:bottom w:val="nil"/>
              <w:right w:val="nil"/>
            </w:tcBorders>
          </w:tcPr>
          <w:p w14:paraId="3A2E0F08" w14:textId="43F55DA8" w:rsidR="00E10F27" w:rsidRPr="00A76258" w:rsidRDefault="003E0B98" w:rsidP="00E10F27">
            <w:pPr>
              <w:spacing w:after="240" w:line="240" w:lineRule="auto"/>
              <w:jc w:val="center"/>
              <w:rPr>
                <w:szCs w:val="24"/>
              </w:rPr>
            </w:pPr>
            <w:r w:rsidRPr="00A76258">
              <w:rPr>
                <w:szCs w:val="24"/>
              </w:rPr>
              <w:t>1.941</w:t>
            </w:r>
            <w:r w:rsidR="00906A7D" w:rsidRPr="00A76258">
              <w:rPr>
                <w:szCs w:val="24"/>
                <w:vertAlign w:val="superscript"/>
              </w:rPr>
              <w:t>c</w:t>
            </w:r>
          </w:p>
        </w:tc>
        <w:tc>
          <w:tcPr>
            <w:tcW w:w="2070" w:type="dxa"/>
            <w:tcBorders>
              <w:top w:val="nil"/>
              <w:left w:val="nil"/>
              <w:bottom w:val="nil"/>
              <w:right w:val="nil"/>
            </w:tcBorders>
          </w:tcPr>
          <w:p w14:paraId="14037CE7" w14:textId="3A5C7531" w:rsidR="00E10F27" w:rsidRPr="00A76258" w:rsidRDefault="00A33F51" w:rsidP="00E10F27">
            <w:pPr>
              <w:spacing w:after="240" w:line="240" w:lineRule="auto"/>
              <w:jc w:val="center"/>
              <w:rPr>
                <w:szCs w:val="24"/>
              </w:rPr>
            </w:pPr>
            <w:r w:rsidRPr="00A76258">
              <w:rPr>
                <w:szCs w:val="24"/>
              </w:rPr>
              <w:t>.594</w:t>
            </w:r>
            <w:r w:rsidR="00FE7C53" w:rsidRPr="00A76258">
              <w:rPr>
                <w:szCs w:val="24"/>
                <w:vertAlign w:val="superscript"/>
              </w:rPr>
              <w:t>c</w:t>
            </w:r>
          </w:p>
        </w:tc>
        <w:tc>
          <w:tcPr>
            <w:tcW w:w="2070" w:type="dxa"/>
            <w:tcBorders>
              <w:top w:val="nil"/>
              <w:left w:val="nil"/>
              <w:bottom w:val="nil"/>
              <w:right w:val="nil"/>
            </w:tcBorders>
          </w:tcPr>
          <w:p w14:paraId="64DB58F9" w14:textId="35831492" w:rsidR="00E10F27" w:rsidRPr="00A76258" w:rsidRDefault="00A33F51" w:rsidP="00E10F27">
            <w:pPr>
              <w:spacing w:after="240" w:line="240" w:lineRule="auto"/>
              <w:jc w:val="center"/>
              <w:rPr>
                <w:szCs w:val="24"/>
              </w:rPr>
            </w:pPr>
            <w:r w:rsidRPr="00A76258">
              <w:rPr>
                <w:szCs w:val="24"/>
              </w:rPr>
              <w:t>1.756</w:t>
            </w:r>
            <w:r w:rsidR="00C62F39" w:rsidRPr="00A76258">
              <w:rPr>
                <w:szCs w:val="24"/>
                <w:vertAlign w:val="superscript"/>
              </w:rPr>
              <w:t>c</w:t>
            </w:r>
          </w:p>
        </w:tc>
      </w:tr>
      <w:tr w:rsidR="00E10F27" w:rsidRPr="00A76258" w14:paraId="5B0E13E0" w14:textId="77777777" w:rsidTr="00D543D1">
        <w:tc>
          <w:tcPr>
            <w:tcW w:w="3150" w:type="dxa"/>
            <w:tcBorders>
              <w:top w:val="nil"/>
              <w:left w:val="nil"/>
              <w:bottom w:val="nil"/>
              <w:right w:val="nil"/>
            </w:tcBorders>
          </w:tcPr>
          <w:p w14:paraId="5C6602D3" w14:textId="3865EE7D" w:rsidR="00E10F27" w:rsidRPr="00A76258" w:rsidRDefault="001F4DD7" w:rsidP="00E77181">
            <w:pPr>
              <w:spacing w:after="240" w:line="240" w:lineRule="auto"/>
              <w:ind w:left="216"/>
              <w:rPr>
                <w:szCs w:val="24"/>
              </w:rPr>
            </w:pPr>
            <w:r w:rsidRPr="00A76258">
              <w:rPr>
                <w:szCs w:val="24"/>
              </w:rPr>
              <w:t>Skill proficiency (Literacy)</w:t>
            </w:r>
          </w:p>
        </w:tc>
        <w:tc>
          <w:tcPr>
            <w:tcW w:w="2070" w:type="dxa"/>
            <w:tcBorders>
              <w:top w:val="nil"/>
              <w:left w:val="nil"/>
              <w:bottom w:val="nil"/>
              <w:right w:val="nil"/>
            </w:tcBorders>
          </w:tcPr>
          <w:p w14:paraId="50874898" w14:textId="3716D9C3" w:rsidR="00E10F27" w:rsidRPr="00A76258" w:rsidRDefault="003E0B98" w:rsidP="00E10F27">
            <w:pPr>
              <w:spacing w:after="240" w:line="240" w:lineRule="auto"/>
              <w:jc w:val="center"/>
              <w:rPr>
                <w:szCs w:val="24"/>
              </w:rPr>
            </w:pPr>
            <w:r w:rsidRPr="00A76258">
              <w:rPr>
                <w:szCs w:val="24"/>
              </w:rPr>
              <w:t>12.584</w:t>
            </w:r>
            <w:r w:rsidR="00906A7D" w:rsidRPr="00A76258">
              <w:rPr>
                <w:szCs w:val="24"/>
                <w:vertAlign w:val="superscript"/>
              </w:rPr>
              <w:t>a</w:t>
            </w:r>
          </w:p>
        </w:tc>
        <w:tc>
          <w:tcPr>
            <w:tcW w:w="2070" w:type="dxa"/>
            <w:tcBorders>
              <w:top w:val="nil"/>
              <w:left w:val="nil"/>
              <w:bottom w:val="nil"/>
              <w:right w:val="nil"/>
            </w:tcBorders>
          </w:tcPr>
          <w:p w14:paraId="70F8D74B" w14:textId="7CE5C2E6" w:rsidR="00E10F27" w:rsidRPr="00A76258" w:rsidRDefault="00A33F51" w:rsidP="00E10F27">
            <w:pPr>
              <w:spacing w:after="240" w:line="240" w:lineRule="auto"/>
              <w:jc w:val="center"/>
              <w:rPr>
                <w:szCs w:val="24"/>
              </w:rPr>
            </w:pPr>
            <w:r w:rsidRPr="00A76258">
              <w:rPr>
                <w:szCs w:val="24"/>
              </w:rPr>
              <w:t>5.713</w:t>
            </w:r>
            <w:r w:rsidR="00FE7C53" w:rsidRPr="00A76258">
              <w:rPr>
                <w:szCs w:val="24"/>
                <w:vertAlign w:val="superscript"/>
              </w:rPr>
              <w:t>b</w:t>
            </w:r>
          </w:p>
        </w:tc>
        <w:tc>
          <w:tcPr>
            <w:tcW w:w="2070" w:type="dxa"/>
            <w:tcBorders>
              <w:top w:val="nil"/>
              <w:left w:val="nil"/>
              <w:bottom w:val="nil"/>
              <w:right w:val="nil"/>
            </w:tcBorders>
          </w:tcPr>
          <w:p w14:paraId="15683D8D" w14:textId="37881275" w:rsidR="00E10F27" w:rsidRPr="00A76258" w:rsidRDefault="00A33F51" w:rsidP="00E10F27">
            <w:pPr>
              <w:spacing w:after="240" w:line="240" w:lineRule="auto"/>
              <w:jc w:val="center"/>
              <w:rPr>
                <w:szCs w:val="24"/>
              </w:rPr>
            </w:pPr>
            <w:r w:rsidRPr="00A76258">
              <w:rPr>
                <w:szCs w:val="24"/>
              </w:rPr>
              <w:t>15.110</w:t>
            </w:r>
            <w:r w:rsidR="00FE7C53" w:rsidRPr="00A76258">
              <w:rPr>
                <w:szCs w:val="24"/>
                <w:vertAlign w:val="superscript"/>
              </w:rPr>
              <w:t>a</w:t>
            </w:r>
          </w:p>
        </w:tc>
      </w:tr>
      <w:tr w:rsidR="00E10F27" w:rsidRPr="00A76258" w14:paraId="7C9D5EBB" w14:textId="77777777" w:rsidTr="00D543D1">
        <w:tc>
          <w:tcPr>
            <w:tcW w:w="3150" w:type="dxa"/>
            <w:tcBorders>
              <w:top w:val="nil"/>
              <w:left w:val="nil"/>
              <w:bottom w:val="nil"/>
              <w:right w:val="nil"/>
            </w:tcBorders>
          </w:tcPr>
          <w:p w14:paraId="6C710461" w14:textId="577F3C93" w:rsidR="00E10F27" w:rsidRPr="00A76258" w:rsidRDefault="001F4DD7" w:rsidP="00E77181">
            <w:pPr>
              <w:spacing w:after="240" w:line="240" w:lineRule="auto"/>
              <w:ind w:left="216"/>
              <w:rPr>
                <w:szCs w:val="24"/>
              </w:rPr>
            </w:pPr>
            <w:r w:rsidRPr="00A76258">
              <w:rPr>
                <w:szCs w:val="24"/>
              </w:rPr>
              <w:lastRenderedPageBreak/>
              <w:t>Skill proficiency (PS-TRE)</w:t>
            </w:r>
          </w:p>
        </w:tc>
        <w:tc>
          <w:tcPr>
            <w:tcW w:w="2070" w:type="dxa"/>
            <w:tcBorders>
              <w:top w:val="nil"/>
              <w:left w:val="nil"/>
              <w:bottom w:val="nil"/>
              <w:right w:val="nil"/>
            </w:tcBorders>
          </w:tcPr>
          <w:p w14:paraId="46C1DB7F" w14:textId="5EE12266" w:rsidR="00E10F27" w:rsidRPr="00A76258" w:rsidRDefault="003E0B98" w:rsidP="00E10F27">
            <w:pPr>
              <w:spacing w:after="240" w:line="240" w:lineRule="auto"/>
              <w:jc w:val="center"/>
              <w:rPr>
                <w:szCs w:val="24"/>
              </w:rPr>
            </w:pPr>
            <w:r w:rsidRPr="00A76258">
              <w:rPr>
                <w:szCs w:val="24"/>
              </w:rPr>
              <w:t>9.251</w:t>
            </w:r>
            <w:r w:rsidR="00906A7D" w:rsidRPr="00A76258">
              <w:rPr>
                <w:szCs w:val="24"/>
                <w:vertAlign w:val="superscript"/>
              </w:rPr>
              <w:t>b</w:t>
            </w:r>
          </w:p>
        </w:tc>
        <w:tc>
          <w:tcPr>
            <w:tcW w:w="2070" w:type="dxa"/>
            <w:tcBorders>
              <w:top w:val="nil"/>
              <w:left w:val="nil"/>
              <w:bottom w:val="nil"/>
              <w:right w:val="nil"/>
            </w:tcBorders>
          </w:tcPr>
          <w:p w14:paraId="160E8476" w14:textId="75ED93F2" w:rsidR="00E10F27" w:rsidRPr="00A76258" w:rsidRDefault="00A33F51" w:rsidP="00E10F27">
            <w:pPr>
              <w:spacing w:after="240" w:line="240" w:lineRule="auto"/>
              <w:jc w:val="center"/>
              <w:rPr>
                <w:szCs w:val="24"/>
              </w:rPr>
            </w:pPr>
            <w:r w:rsidRPr="00A76258">
              <w:rPr>
                <w:szCs w:val="24"/>
              </w:rPr>
              <w:t>6.721</w:t>
            </w:r>
            <w:r w:rsidR="00FE7C53" w:rsidRPr="00A76258">
              <w:rPr>
                <w:szCs w:val="24"/>
                <w:vertAlign w:val="superscript"/>
              </w:rPr>
              <w:t>b</w:t>
            </w:r>
          </w:p>
        </w:tc>
        <w:tc>
          <w:tcPr>
            <w:tcW w:w="2070" w:type="dxa"/>
            <w:tcBorders>
              <w:top w:val="nil"/>
              <w:left w:val="nil"/>
              <w:bottom w:val="nil"/>
              <w:right w:val="nil"/>
            </w:tcBorders>
          </w:tcPr>
          <w:p w14:paraId="45FC56DE" w14:textId="1A2214EE" w:rsidR="00E10F27" w:rsidRPr="00A76258" w:rsidRDefault="00A33F51" w:rsidP="00E10F27">
            <w:pPr>
              <w:spacing w:after="240" w:line="240" w:lineRule="auto"/>
              <w:jc w:val="center"/>
              <w:rPr>
                <w:szCs w:val="24"/>
              </w:rPr>
            </w:pPr>
            <w:r w:rsidRPr="00A76258">
              <w:rPr>
                <w:szCs w:val="24"/>
              </w:rPr>
              <w:t>15.493</w:t>
            </w:r>
            <w:r w:rsidR="00FE7C53" w:rsidRPr="00A76258">
              <w:rPr>
                <w:szCs w:val="24"/>
                <w:vertAlign w:val="superscript"/>
              </w:rPr>
              <w:t>a</w:t>
            </w:r>
          </w:p>
        </w:tc>
      </w:tr>
      <w:tr w:rsidR="00E10F27" w:rsidRPr="00A76258" w14:paraId="60E837EB" w14:textId="77777777" w:rsidTr="00D543D1">
        <w:tc>
          <w:tcPr>
            <w:tcW w:w="3150" w:type="dxa"/>
            <w:tcBorders>
              <w:top w:val="nil"/>
              <w:left w:val="nil"/>
              <w:bottom w:val="nil"/>
              <w:right w:val="nil"/>
            </w:tcBorders>
          </w:tcPr>
          <w:p w14:paraId="3C483534" w14:textId="0ADF7CC9" w:rsidR="00E10F27" w:rsidRPr="00A76258" w:rsidRDefault="001F4DD7" w:rsidP="00E77181">
            <w:pPr>
              <w:spacing w:after="240" w:line="240" w:lineRule="auto"/>
              <w:ind w:left="216"/>
              <w:rPr>
                <w:szCs w:val="24"/>
              </w:rPr>
            </w:pPr>
            <w:r w:rsidRPr="00A76258">
              <w:rPr>
                <w:szCs w:val="24"/>
              </w:rPr>
              <w:t>Learning attitudes</w:t>
            </w:r>
          </w:p>
        </w:tc>
        <w:tc>
          <w:tcPr>
            <w:tcW w:w="2070" w:type="dxa"/>
            <w:tcBorders>
              <w:top w:val="nil"/>
              <w:left w:val="nil"/>
              <w:bottom w:val="nil"/>
              <w:right w:val="nil"/>
            </w:tcBorders>
          </w:tcPr>
          <w:p w14:paraId="392DDCBD" w14:textId="3059F86C" w:rsidR="00E10F27" w:rsidRPr="00A76258" w:rsidRDefault="003E0B98" w:rsidP="00E10F27">
            <w:pPr>
              <w:spacing w:after="240" w:line="240" w:lineRule="auto"/>
              <w:jc w:val="center"/>
              <w:rPr>
                <w:szCs w:val="24"/>
              </w:rPr>
            </w:pPr>
            <w:r w:rsidRPr="00A76258">
              <w:rPr>
                <w:szCs w:val="24"/>
              </w:rPr>
              <w:t>1.465</w:t>
            </w:r>
            <w:r w:rsidR="00906A7D" w:rsidRPr="00A76258">
              <w:rPr>
                <w:szCs w:val="24"/>
                <w:vertAlign w:val="superscript"/>
              </w:rPr>
              <w:t>c</w:t>
            </w:r>
          </w:p>
        </w:tc>
        <w:tc>
          <w:tcPr>
            <w:tcW w:w="2070" w:type="dxa"/>
            <w:tcBorders>
              <w:top w:val="nil"/>
              <w:left w:val="nil"/>
              <w:bottom w:val="nil"/>
              <w:right w:val="nil"/>
            </w:tcBorders>
          </w:tcPr>
          <w:p w14:paraId="2F7A1820" w14:textId="22DCDF6A" w:rsidR="00E10F27" w:rsidRPr="00A76258" w:rsidRDefault="00A33F51" w:rsidP="00E10F27">
            <w:pPr>
              <w:spacing w:after="240" w:line="240" w:lineRule="auto"/>
              <w:jc w:val="center"/>
              <w:rPr>
                <w:szCs w:val="24"/>
              </w:rPr>
            </w:pPr>
            <w:r w:rsidRPr="00A76258">
              <w:rPr>
                <w:szCs w:val="24"/>
              </w:rPr>
              <w:t>6.956</w:t>
            </w:r>
            <w:r w:rsidR="00FE7C53" w:rsidRPr="00A76258">
              <w:rPr>
                <w:szCs w:val="24"/>
                <w:vertAlign w:val="superscript"/>
              </w:rPr>
              <w:t>b</w:t>
            </w:r>
          </w:p>
        </w:tc>
        <w:tc>
          <w:tcPr>
            <w:tcW w:w="2070" w:type="dxa"/>
            <w:tcBorders>
              <w:top w:val="nil"/>
              <w:left w:val="nil"/>
              <w:bottom w:val="nil"/>
              <w:right w:val="nil"/>
            </w:tcBorders>
          </w:tcPr>
          <w:p w14:paraId="79FC58D1" w14:textId="43588D34" w:rsidR="00E10F27" w:rsidRPr="00A76258" w:rsidRDefault="00A33F51" w:rsidP="00E10F27">
            <w:pPr>
              <w:spacing w:after="240" w:line="240" w:lineRule="auto"/>
              <w:jc w:val="center"/>
              <w:rPr>
                <w:szCs w:val="24"/>
              </w:rPr>
            </w:pPr>
            <w:r w:rsidRPr="00A76258">
              <w:rPr>
                <w:szCs w:val="24"/>
              </w:rPr>
              <w:t>1.036</w:t>
            </w:r>
            <w:r w:rsidR="00C62F39" w:rsidRPr="00A76258">
              <w:rPr>
                <w:szCs w:val="24"/>
                <w:vertAlign w:val="superscript"/>
              </w:rPr>
              <w:t>c</w:t>
            </w:r>
          </w:p>
        </w:tc>
      </w:tr>
      <w:tr w:rsidR="00E10F27" w:rsidRPr="00A76258" w14:paraId="35354F4B" w14:textId="77777777" w:rsidTr="00D543D1">
        <w:tc>
          <w:tcPr>
            <w:tcW w:w="3150" w:type="dxa"/>
            <w:tcBorders>
              <w:top w:val="nil"/>
              <w:left w:val="nil"/>
              <w:bottom w:val="nil"/>
              <w:right w:val="nil"/>
            </w:tcBorders>
          </w:tcPr>
          <w:p w14:paraId="47B62516" w14:textId="4B436812" w:rsidR="00E10F27" w:rsidRPr="00A76258" w:rsidRDefault="001F4DD7" w:rsidP="00E77181">
            <w:pPr>
              <w:spacing w:after="240" w:line="240" w:lineRule="auto"/>
              <w:ind w:left="216"/>
              <w:rPr>
                <w:szCs w:val="24"/>
              </w:rPr>
            </w:pPr>
            <w:r w:rsidRPr="00A76258">
              <w:rPr>
                <w:szCs w:val="24"/>
              </w:rPr>
              <w:t>Cultural engagement</w:t>
            </w:r>
          </w:p>
        </w:tc>
        <w:tc>
          <w:tcPr>
            <w:tcW w:w="2070" w:type="dxa"/>
            <w:tcBorders>
              <w:top w:val="nil"/>
              <w:left w:val="nil"/>
              <w:bottom w:val="nil"/>
              <w:right w:val="nil"/>
            </w:tcBorders>
          </w:tcPr>
          <w:p w14:paraId="31B99A5B" w14:textId="2DDAB362" w:rsidR="00E10F27" w:rsidRPr="00A76258" w:rsidRDefault="003E0B98" w:rsidP="00E10F27">
            <w:pPr>
              <w:spacing w:after="240" w:line="240" w:lineRule="auto"/>
              <w:jc w:val="center"/>
              <w:rPr>
                <w:szCs w:val="24"/>
              </w:rPr>
            </w:pPr>
            <w:r w:rsidRPr="00A76258">
              <w:rPr>
                <w:szCs w:val="24"/>
              </w:rPr>
              <w:t>2.623</w:t>
            </w:r>
            <w:r w:rsidR="00906A7D" w:rsidRPr="00A76258">
              <w:rPr>
                <w:szCs w:val="24"/>
                <w:vertAlign w:val="superscript"/>
              </w:rPr>
              <w:t>c</w:t>
            </w:r>
          </w:p>
        </w:tc>
        <w:tc>
          <w:tcPr>
            <w:tcW w:w="2070" w:type="dxa"/>
            <w:tcBorders>
              <w:top w:val="nil"/>
              <w:left w:val="nil"/>
              <w:bottom w:val="nil"/>
              <w:right w:val="nil"/>
            </w:tcBorders>
          </w:tcPr>
          <w:p w14:paraId="386354F9" w14:textId="3391881F" w:rsidR="00E10F27" w:rsidRPr="00A76258" w:rsidRDefault="00A33F51" w:rsidP="00E10F27">
            <w:pPr>
              <w:spacing w:after="240" w:line="240" w:lineRule="auto"/>
              <w:jc w:val="center"/>
              <w:rPr>
                <w:szCs w:val="24"/>
              </w:rPr>
            </w:pPr>
            <w:r w:rsidRPr="00A76258">
              <w:rPr>
                <w:szCs w:val="24"/>
              </w:rPr>
              <w:t>7.427</w:t>
            </w:r>
            <w:r w:rsidR="00FE7C53" w:rsidRPr="00A76258">
              <w:rPr>
                <w:szCs w:val="24"/>
                <w:vertAlign w:val="superscript"/>
              </w:rPr>
              <w:t>b</w:t>
            </w:r>
          </w:p>
        </w:tc>
        <w:tc>
          <w:tcPr>
            <w:tcW w:w="2070" w:type="dxa"/>
            <w:tcBorders>
              <w:top w:val="nil"/>
              <w:left w:val="nil"/>
              <w:bottom w:val="nil"/>
              <w:right w:val="nil"/>
            </w:tcBorders>
          </w:tcPr>
          <w:p w14:paraId="55BFABF9" w14:textId="69727F48" w:rsidR="00E10F27" w:rsidRPr="00A76258" w:rsidRDefault="00A33F51" w:rsidP="00E10F27">
            <w:pPr>
              <w:spacing w:after="240" w:line="240" w:lineRule="auto"/>
              <w:jc w:val="center"/>
              <w:rPr>
                <w:szCs w:val="24"/>
              </w:rPr>
            </w:pPr>
            <w:r w:rsidRPr="00A76258">
              <w:rPr>
                <w:szCs w:val="24"/>
              </w:rPr>
              <w:t>2.538</w:t>
            </w:r>
            <w:r w:rsidR="00C62F39" w:rsidRPr="00A76258">
              <w:rPr>
                <w:szCs w:val="24"/>
                <w:vertAlign w:val="superscript"/>
              </w:rPr>
              <w:t>c</w:t>
            </w:r>
          </w:p>
        </w:tc>
      </w:tr>
      <w:tr w:rsidR="00E10F27" w:rsidRPr="00A76258" w14:paraId="7F2188E1" w14:textId="77777777" w:rsidTr="00D543D1">
        <w:tc>
          <w:tcPr>
            <w:tcW w:w="3150" w:type="dxa"/>
            <w:tcBorders>
              <w:top w:val="nil"/>
              <w:left w:val="nil"/>
              <w:bottom w:val="single" w:sz="4" w:space="0" w:color="auto"/>
              <w:right w:val="nil"/>
            </w:tcBorders>
          </w:tcPr>
          <w:p w14:paraId="592FAFEF" w14:textId="608704D7" w:rsidR="00E10F27" w:rsidRPr="00A76258" w:rsidRDefault="001F4DD7" w:rsidP="00E77181">
            <w:pPr>
              <w:spacing w:after="240" w:line="240" w:lineRule="auto"/>
              <w:ind w:left="216"/>
              <w:rPr>
                <w:szCs w:val="24"/>
              </w:rPr>
            </w:pPr>
            <w:r w:rsidRPr="00A76258">
              <w:rPr>
                <w:szCs w:val="24"/>
              </w:rPr>
              <w:t>Social trust</w:t>
            </w:r>
          </w:p>
        </w:tc>
        <w:tc>
          <w:tcPr>
            <w:tcW w:w="2070" w:type="dxa"/>
            <w:tcBorders>
              <w:top w:val="nil"/>
              <w:left w:val="nil"/>
              <w:bottom w:val="single" w:sz="4" w:space="0" w:color="auto"/>
              <w:right w:val="nil"/>
            </w:tcBorders>
          </w:tcPr>
          <w:p w14:paraId="157D4CCD" w14:textId="12F62732" w:rsidR="00E10F27" w:rsidRPr="00A76258" w:rsidRDefault="003E0B98" w:rsidP="00E10F27">
            <w:pPr>
              <w:spacing w:after="240" w:line="240" w:lineRule="auto"/>
              <w:jc w:val="center"/>
              <w:rPr>
                <w:szCs w:val="24"/>
              </w:rPr>
            </w:pPr>
            <w:r w:rsidRPr="00A76258">
              <w:rPr>
                <w:szCs w:val="24"/>
              </w:rPr>
              <w:t>5.408</w:t>
            </w:r>
            <w:r w:rsidR="00906A7D" w:rsidRPr="00A76258">
              <w:rPr>
                <w:szCs w:val="24"/>
                <w:vertAlign w:val="superscript"/>
              </w:rPr>
              <w:t>b</w:t>
            </w:r>
          </w:p>
        </w:tc>
        <w:tc>
          <w:tcPr>
            <w:tcW w:w="2070" w:type="dxa"/>
            <w:tcBorders>
              <w:top w:val="nil"/>
              <w:left w:val="nil"/>
              <w:bottom w:val="single" w:sz="4" w:space="0" w:color="auto"/>
              <w:right w:val="nil"/>
            </w:tcBorders>
          </w:tcPr>
          <w:p w14:paraId="02F81A4F" w14:textId="649B9171" w:rsidR="00E10F27" w:rsidRPr="00A76258" w:rsidRDefault="00A33F51" w:rsidP="00E10F27">
            <w:pPr>
              <w:spacing w:after="240" w:line="240" w:lineRule="auto"/>
              <w:jc w:val="center"/>
              <w:rPr>
                <w:szCs w:val="24"/>
              </w:rPr>
            </w:pPr>
            <w:r w:rsidRPr="00A76258">
              <w:rPr>
                <w:szCs w:val="24"/>
              </w:rPr>
              <w:t>2.171</w:t>
            </w:r>
            <w:r w:rsidR="00FE7C53" w:rsidRPr="00A76258">
              <w:rPr>
                <w:szCs w:val="24"/>
                <w:vertAlign w:val="superscript"/>
              </w:rPr>
              <w:t>c</w:t>
            </w:r>
          </w:p>
        </w:tc>
        <w:tc>
          <w:tcPr>
            <w:tcW w:w="2070" w:type="dxa"/>
            <w:tcBorders>
              <w:top w:val="nil"/>
              <w:left w:val="nil"/>
              <w:bottom w:val="single" w:sz="4" w:space="0" w:color="auto"/>
              <w:right w:val="nil"/>
            </w:tcBorders>
          </w:tcPr>
          <w:p w14:paraId="03160745" w14:textId="2831F6BB" w:rsidR="00E10F27" w:rsidRPr="00A76258" w:rsidRDefault="00A33F51" w:rsidP="00E10F27">
            <w:pPr>
              <w:spacing w:after="240" w:line="240" w:lineRule="auto"/>
              <w:jc w:val="center"/>
              <w:rPr>
                <w:szCs w:val="24"/>
              </w:rPr>
            </w:pPr>
            <w:r w:rsidRPr="00A76258">
              <w:rPr>
                <w:szCs w:val="24"/>
              </w:rPr>
              <w:t>4.481</w:t>
            </w:r>
            <w:r w:rsidR="00C62F39" w:rsidRPr="00A76258">
              <w:rPr>
                <w:szCs w:val="24"/>
                <w:vertAlign w:val="superscript"/>
              </w:rPr>
              <w:t>c</w:t>
            </w:r>
          </w:p>
        </w:tc>
      </w:tr>
      <w:tr w:rsidR="001F4DD7" w:rsidRPr="00A76258" w14:paraId="533BE3E4" w14:textId="77777777" w:rsidTr="00D543D1">
        <w:tc>
          <w:tcPr>
            <w:tcW w:w="9360" w:type="dxa"/>
            <w:gridSpan w:val="4"/>
            <w:tcBorders>
              <w:top w:val="single" w:sz="4" w:space="0" w:color="auto"/>
              <w:left w:val="nil"/>
              <w:right w:val="nil"/>
            </w:tcBorders>
          </w:tcPr>
          <w:p w14:paraId="5371E3C5" w14:textId="7550E477" w:rsidR="001F4DD7" w:rsidRPr="00A76258" w:rsidRDefault="001F4DD7" w:rsidP="001F4DD7">
            <w:pPr>
              <w:spacing w:after="240" w:line="240" w:lineRule="auto"/>
              <w:rPr>
                <w:i/>
                <w:iCs/>
                <w:szCs w:val="24"/>
              </w:rPr>
            </w:pPr>
            <w:r w:rsidRPr="00A76258">
              <w:rPr>
                <w:i/>
                <w:iCs/>
                <w:szCs w:val="24"/>
              </w:rPr>
              <w:t>Work-related context</w:t>
            </w:r>
          </w:p>
        </w:tc>
      </w:tr>
      <w:tr w:rsidR="00E10F27" w:rsidRPr="00A76258" w14:paraId="67CCDE71" w14:textId="77777777" w:rsidTr="00D543D1">
        <w:tc>
          <w:tcPr>
            <w:tcW w:w="3150" w:type="dxa"/>
            <w:tcBorders>
              <w:left w:val="nil"/>
              <w:right w:val="nil"/>
            </w:tcBorders>
          </w:tcPr>
          <w:p w14:paraId="3BA28E2D" w14:textId="5B436F4F" w:rsidR="00E10F27" w:rsidRPr="00A76258" w:rsidRDefault="001F4DD7" w:rsidP="00E77181">
            <w:pPr>
              <w:spacing w:after="240" w:line="240" w:lineRule="auto"/>
              <w:ind w:left="216"/>
              <w:rPr>
                <w:szCs w:val="24"/>
              </w:rPr>
            </w:pPr>
            <w:r w:rsidRPr="00A76258">
              <w:rPr>
                <w:szCs w:val="24"/>
              </w:rPr>
              <w:t>Employment status</w:t>
            </w:r>
          </w:p>
        </w:tc>
        <w:tc>
          <w:tcPr>
            <w:tcW w:w="2070" w:type="dxa"/>
            <w:tcBorders>
              <w:left w:val="nil"/>
              <w:right w:val="nil"/>
            </w:tcBorders>
          </w:tcPr>
          <w:p w14:paraId="663520D9" w14:textId="25400884" w:rsidR="00E10F27" w:rsidRPr="00A76258" w:rsidRDefault="003E0B98" w:rsidP="00E10F27">
            <w:pPr>
              <w:spacing w:after="240" w:line="240" w:lineRule="auto"/>
              <w:jc w:val="center"/>
              <w:rPr>
                <w:szCs w:val="24"/>
              </w:rPr>
            </w:pPr>
            <w:r w:rsidRPr="00A76258">
              <w:rPr>
                <w:szCs w:val="24"/>
              </w:rPr>
              <w:t>7.481</w:t>
            </w:r>
            <w:r w:rsidR="00906A7D" w:rsidRPr="00A76258">
              <w:rPr>
                <w:szCs w:val="24"/>
                <w:vertAlign w:val="superscript"/>
              </w:rPr>
              <w:t>b</w:t>
            </w:r>
          </w:p>
        </w:tc>
        <w:tc>
          <w:tcPr>
            <w:tcW w:w="2070" w:type="dxa"/>
            <w:tcBorders>
              <w:left w:val="nil"/>
              <w:right w:val="nil"/>
            </w:tcBorders>
          </w:tcPr>
          <w:p w14:paraId="1F3A1022" w14:textId="0808B963" w:rsidR="00E10F27" w:rsidRPr="00A76258" w:rsidRDefault="00A33F51" w:rsidP="00E10F27">
            <w:pPr>
              <w:spacing w:after="240" w:line="240" w:lineRule="auto"/>
              <w:jc w:val="center"/>
              <w:rPr>
                <w:szCs w:val="24"/>
              </w:rPr>
            </w:pPr>
            <w:r w:rsidRPr="00A76258">
              <w:rPr>
                <w:szCs w:val="24"/>
              </w:rPr>
              <w:t>.896</w:t>
            </w:r>
            <w:r w:rsidR="00FE7C53" w:rsidRPr="00A76258">
              <w:rPr>
                <w:szCs w:val="24"/>
                <w:vertAlign w:val="superscript"/>
              </w:rPr>
              <w:t>c</w:t>
            </w:r>
          </w:p>
        </w:tc>
        <w:tc>
          <w:tcPr>
            <w:tcW w:w="2070" w:type="dxa"/>
            <w:tcBorders>
              <w:left w:val="nil"/>
              <w:right w:val="nil"/>
            </w:tcBorders>
          </w:tcPr>
          <w:p w14:paraId="1189A007" w14:textId="232C8966" w:rsidR="00E10F27" w:rsidRPr="00A76258" w:rsidRDefault="00A33F51" w:rsidP="00E10F27">
            <w:pPr>
              <w:spacing w:after="240" w:line="240" w:lineRule="auto"/>
              <w:jc w:val="center"/>
              <w:rPr>
                <w:szCs w:val="24"/>
              </w:rPr>
            </w:pPr>
            <w:r w:rsidRPr="00A76258">
              <w:rPr>
                <w:szCs w:val="24"/>
              </w:rPr>
              <w:t>1.494</w:t>
            </w:r>
            <w:r w:rsidR="00C62F39" w:rsidRPr="00A76258">
              <w:rPr>
                <w:szCs w:val="24"/>
                <w:vertAlign w:val="superscript"/>
              </w:rPr>
              <w:t>c</w:t>
            </w:r>
          </w:p>
        </w:tc>
      </w:tr>
      <w:tr w:rsidR="00E10F27" w:rsidRPr="00A76258" w14:paraId="1265F4E7" w14:textId="77777777" w:rsidTr="00D543D1">
        <w:tc>
          <w:tcPr>
            <w:tcW w:w="3150" w:type="dxa"/>
            <w:tcBorders>
              <w:left w:val="nil"/>
              <w:right w:val="nil"/>
            </w:tcBorders>
          </w:tcPr>
          <w:p w14:paraId="64D1EDFE" w14:textId="45E2FBA4" w:rsidR="00E10F27" w:rsidRPr="00A76258" w:rsidRDefault="001F4DD7" w:rsidP="00E77181">
            <w:pPr>
              <w:spacing w:after="240" w:line="240" w:lineRule="auto"/>
              <w:ind w:left="216"/>
              <w:rPr>
                <w:szCs w:val="24"/>
              </w:rPr>
            </w:pPr>
            <w:r w:rsidRPr="00A76258">
              <w:rPr>
                <w:szCs w:val="24"/>
              </w:rPr>
              <w:t>Years of work experience</w:t>
            </w:r>
          </w:p>
        </w:tc>
        <w:tc>
          <w:tcPr>
            <w:tcW w:w="2070" w:type="dxa"/>
            <w:tcBorders>
              <w:left w:val="nil"/>
              <w:right w:val="nil"/>
            </w:tcBorders>
          </w:tcPr>
          <w:p w14:paraId="64A4273A" w14:textId="478B6443" w:rsidR="00E10F27" w:rsidRPr="00A76258" w:rsidRDefault="003E0B98" w:rsidP="00E10F27">
            <w:pPr>
              <w:spacing w:after="240" w:line="240" w:lineRule="auto"/>
              <w:jc w:val="center"/>
              <w:rPr>
                <w:szCs w:val="24"/>
              </w:rPr>
            </w:pPr>
            <w:r w:rsidRPr="00A76258">
              <w:rPr>
                <w:szCs w:val="24"/>
              </w:rPr>
              <w:t>15.977</w:t>
            </w:r>
            <w:r w:rsidR="00906A7D" w:rsidRPr="00A76258">
              <w:rPr>
                <w:szCs w:val="24"/>
                <w:vertAlign w:val="superscript"/>
              </w:rPr>
              <w:t>a</w:t>
            </w:r>
          </w:p>
        </w:tc>
        <w:tc>
          <w:tcPr>
            <w:tcW w:w="2070" w:type="dxa"/>
            <w:tcBorders>
              <w:left w:val="nil"/>
              <w:right w:val="nil"/>
            </w:tcBorders>
          </w:tcPr>
          <w:p w14:paraId="0881C2E0" w14:textId="49DAD42E" w:rsidR="00E10F27" w:rsidRPr="00A76258" w:rsidRDefault="00A33F51" w:rsidP="00E10F27">
            <w:pPr>
              <w:spacing w:after="240" w:line="240" w:lineRule="auto"/>
              <w:jc w:val="center"/>
              <w:rPr>
                <w:szCs w:val="24"/>
              </w:rPr>
            </w:pPr>
            <w:r w:rsidRPr="00A76258">
              <w:rPr>
                <w:szCs w:val="24"/>
              </w:rPr>
              <w:t>7.301</w:t>
            </w:r>
            <w:r w:rsidR="00FE7C53" w:rsidRPr="00A76258">
              <w:rPr>
                <w:szCs w:val="24"/>
                <w:vertAlign w:val="superscript"/>
              </w:rPr>
              <w:t>b</w:t>
            </w:r>
          </w:p>
        </w:tc>
        <w:tc>
          <w:tcPr>
            <w:tcW w:w="2070" w:type="dxa"/>
            <w:tcBorders>
              <w:left w:val="nil"/>
              <w:right w:val="nil"/>
            </w:tcBorders>
          </w:tcPr>
          <w:p w14:paraId="751DC6F1" w14:textId="6126D879" w:rsidR="00E10F27" w:rsidRPr="00A76258" w:rsidRDefault="00A33F51" w:rsidP="00E10F27">
            <w:pPr>
              <w:spacing w:after="240" w:line="240" w:lineRule="auto"/>
              <w:jc w:val="center"/>
              <w:rPr>
                <w:szCs w:val="24"/>
              </w:rPr>
            </w:pPr>
            <w:r w:rsidRPr="00A76258">
              <w:rPr>
                <w:szCs w:val="24"/>
              </w:rPr>
              <w:t>8.151</w:t>
            </w:r>
            <w:r w:rsidR="00FE7C53" w:rsidRPr="00A76258">
              <w:rPr>
                <w:szCs w:val="24"/>
                <w:vertAlign w:val="superscript"/>
              </w:rPr>
              <w:t>b</w:t>
            </w:r>
          </w:p>
        </w:tc>
      </w:tr>
      <w:tr w:rsidR="001F4DD7" w:rsidRPr="00A76258" w14:paraId="263F10AB" w14:textId="77777777" w:rsidTr="00D543D1">
        <w:tc>
          <w:tcPr>
            <w:tcW w:w="3150" w:type="dxa"/>
            <w:tcBorders>
              <w:left w:val="nil"/>
              <w:right w:val="nil"/>
            </w:tcBorders>
          </w:tcPr>
          <w:p w14:paraId="427D5D0D" w14:textId="21482A80" w:rsidR="001F4DD7" w:rsidRPr="00A76258" w:rsidRDefault="001F4DD7" w:rsidP="00E77181">
            <w:pPr>
              <w:spacing w:after="240" w:line="240" w:lineRule="auto"/>
              <w:ind w:left="216"/>
              <w:rPr>
                <w:szCs w:val="24"/>
              </w:rPr>
            </w:pPr>
            <w:r w:rsidRPr="00A76258">
              <w:rPr>
                <w:szCs w:val="24"/>
              </w:rPr>
              <w:t>Economic sector</w:t>
            </w:r>
          </w:p>
        </w:tc>
        <w:tc>
          <w:tcPr>
            <w:tcW w:w="2070" w:type="dxa"/>
            <w:tcBorders>
              <w:left w:val="nil"/>
              <w:right w:val="nil"/>
            </w:tcBorders>
          </w:tcPr>
          <w:p w14:paraId="5E678154" w14:textId="7DB12466" w:rsidR="001F4DD7" w:rsidRPr="00A76258" w:rsidRDefault="003E0B98" w:rsidP="00E10F27">
            <w:pPr>
              <w:spacing w:after="240" w:line="240" w:lineRule="auto"/>
              <w:jc w:val="center"/>
              <w:rPr>
                <w:szCs w:val="24"/>
              </w:rPr>
            </w:pPr>
            <w:r w:rsidRPr="00A76258">
              <w:rPr>
                <w:szCs w:val="24"/>
              </w:rPr>
              <w:t>2.228</w:t>
            </w:r>
            <w:r w:rsidR="00906A7D" w:rsidRPr="00A76258">
              <w:rPr>
                <w:szCs w:val="24"/>
                <w:vertAlign w:val="superscript"/>
              </w:rPr>
              <w:t>c</w:t>
            </w:r>
          </w:p>
        </w:tc>
        <w:tc>
          <w:tcPr>
            <w:tcW w:w="2070" w:type="dxa"/>
            <w:tcBorders>
              <w:left w:val="nil"/>
              <w:right w:val="nil"/>
            </w:tcBorders>
          </w:tcPr>
          <w:p w14:paraId="43D969E7" w14:textId="267A7066" w:rsidR="001F4DD7" w:rsidRPr="00A76258" w:rsidRDefault="00A33F51" w:rsidP="00E10F27">
            <w:pPr>
              <w:spacing w:after="240" w:line="240" w:lineRule="auto"/>
              <w:jc w:val="center"/>
              <w:rPr>
                <w:szCs w:val="24"/>
              </w:rPr>
            </w:pPr>
            <w:r w:rsidRPr="00A76258">
              <w:rPr>
                <w:szCs w:val="24"/>
              </w:rPr>
              <w:t>2.382</w:t>
            </w:r>
            <w:r w:rsidR="00FE7C53" w:rsidRPr="00A76258">
              <w:rPr>
                <w:szCs w:val="24"/>
                <w:vertAlign w:val="superscript"/>
              </w:rPr>
              <w:t>c</w:t>
            </w:r>
          </w:p>
        </w:tc>
        <w:tc>
          <w:tcPr>
            <w:tcW w:w="2070" w:type="dxa"/>
            <w:tcBorders>
              <w:left w:val="nil"/>
              <w:right w:val="nil"/>
            </w:tcBorders>
          </w:tcPr>
          <w:p w14:paraId="06C09C76" w14:textId="409B7633" w:rsidR="001F4DD7" w:rsidRPr="00A76258" w:rsidRDefault="00A33F51" w:rsidP="00E10F27">
            <w:pPr>
              <w:spacing w:after="240" w:line="240" w:lineRule="auto"/>
              <w:jc w:val="center"/>
              <w:rPr>
                <w:szCs w:val="24"/>
              </w:rPr>
            </w:pPr>
            <w:r w:rsidRPr="00A76258">
              <w:rPr>
                <w:szCs w:val="24"/>
              </w:rPr>
              <w:t>1.307</w:t>
            </w:r>
            <w:r w:rsidR="00C62F39" w:rsidRPr="00A76258">
              <w:rPr>
                <w:szCs w:val="24"/>
                <w:vertAlign w:val="superscript"/>
              </w:rPr>
              <w:t>c</w:t>
            </w:r>
          </w:p>
        </w:tc>
      </w:tr>
      <w:tr w:rsidR="001F4DD7" w:rsidRPr="00A76258" w14:paraId="7076F692" w14:textId="77777777" w:rsidTr="00D543D1">
        <w:tc>
          <w:tcPr>
            <w:tcW w:w="3150" w:type="dxa"/>
            <w:tcBorders>
              <w:left w:val="nil"/>
              <w:right w:val="nil"/>
            </w:tcBorders>
          </w:tcPr>
          <w:p w14:paraId="5C6F33A1" w14:textId="4F211535" w:rsidR="001F4DD7" w:rsidRPr="00A76258" w:rsidRDefault="001F4DD7" w:rsidP="00E77181">
            <w:pPr>
              <w:spacing w:after="240" w:line="240" w:lineRule="auto"/>
              <w:ind w:left="216"/>
              <w:rPr>
                <w:szCs w:val="24"/>
              </w:rPr>
            </w:pPr>
            <w:r w:rsidRPr="00A76258">
              <w:rPr>
                <w:szCs w:val="24"/>
              </w:rPr>
              <w:t>Organization size</w:t>
            </w:r>
          </w:p>
        </w:tc>
        <w:tc>
          <w:tcPr>
            <w:tcW w:w="2070" w:type="dxa"/>
            <w:tcBorders>
              <w:left w:val="nil"/>
              <w:right w:val="nil"/>
            </w:tcBorders>
          </w:tcPr>
          <w:p w14:paraId="311C9A94" w14:textId="7DAB0BC1" w:rsidR="001F4DD7" w:rsidRPr="00A76258" w:rsidRDefault="003E0B98" w:rsidP="00E10F27">
            <w:pPr>
              <w:spacing w:after="240" w:line="240" w:lineRule="auto"/>
              <w:jc w:val="center"/>
              <w:rPr>
                <w:szCs w:val="24"/>
              </w:rPr>
            </w:pPr>
            <w:r w:rsidRPr="00A76258">
              <w:rPr>
                <w:szCs w:val="24"/>
              </w:rPr>
              <w:t>1.451</w:t>
            </w:r>
            <w:r w:rsidR="00906A7D" w:rsidRPr="00A76258">
              <w:rPr>
                <w:szCs w:val="24"/>
                <w:vertAlign w:val="superscript"/>
              </w:rPr>
              <w:t>c</w:t>
            </w:r>
          </w:p>
        </w:tc>
        <w:tc>
          <w:tcPr>
            <w:tcW w:w="2070" w:type="dxa"/>
            <w:tcBorders>
              <w:left w:val="nil"/>
              <w:right w:val="nil"/>
            </w:tcBorders>
          </w:tcPr>
          <w:p w14:paraId="3162F99B" w14:textId="589CAC8B" w:rsidR="001F4DD7" w:rsidRPr="00A76258" w:rsidRDefault="00A33F51" w:rsidP="00E10F27">
            <w:pPr>
              <w:spacing w:after="240" w:line="240" w:lineRule="auto"/>
              <w:jc w:val="center"/>
              <w:rPr>
                <w:szCs w:val="24"/>
              </w:rPr>
            </w:pPr>
            <w:r w:rsidRPr="00A76258">
              <w:rPr>
                <w:szCs w:val="24"/>
              </w:rPr>
              <w:t>7.793</w:t>
            </w:r>
            <w:r w:rsidR="00FE7C53" w:rsidRPr="00A76258">
              <w:rPr>
                <w:szCs w:val="24"/>
                <w:vertAlign w:val="superscript"/>
              </w:rPr>
              <w:t>b</w:t>
            </w:r>
          </w:p>
        </w:tc>
        <w:tc>
          <w:tcPr>
            <w:tcW w:w="2070" w:type="dxa"/>
            <w:tcBorders>
              <w:left w:val="nil"/>
              <w:right w:val="nil"/>
            </w:tcBorders>
          </w:tcPr>
          <w:p w14:paraId="3D0E80FB" w14:textId="5FE90B0D" w:rsidR="001F4DD7" w:rsidRPr="00A76258" w:rsidRDefault="00A33F51" w:rsidP="00E10F27">
            <w:pPr>
              <w:spacing w:after="240" w:line="240" w:lineRule="auto"/>
              <w:jc w:val="center"/>
              <w:rPr>
                <w:szCs w:val="24"/>
              </w:rPr>
            </w:pPr>
            <w:r w:rsidRPr="00A76258">
              <w:rPr>
                <w:szCs w:val="24"/>
              </w:rPr>
              <w:t>.171</w:t>
            </w:r>
            <w:r w:rsidR="00C62F39" w:rsidRPr="00A76258">
              <w:rPr>
                <w:szCs w:val="24"/>
                <w:vertAlign w:val="superscript"/>
              </w:rPr>
              <w:t>c</w:t>
            </w:r>
          </w:p>
        </w:tc>
      </w:tr>
      <w:tr w:rsidR="001F4DD7" w:rsidRPr="00A76258" w14:paraId="12957C20" w14:textId="77777777" w:rsidTr="00D543D1">
        <w:tc>
          <w:tcPr>
            <w:tcW w:w="3150" w:type="dxa"/>
            <w:tcBorders>
              <w:left w:val="nil"/>
              <w:right w:val="nil"/>
            </w:tcBorders>
          </w:tcPr>
          <w:p w14:paraId="1EDE33A1" w14:textId="41AACA4C" w:rsidR="001F4DD7" w:rsidRPr="00A76258" w:rsidRDefault="001F4DD7" w:rsidP="00E77181">
            <w:pPr>
              <w:spacing w:after="240" w:line="240" w:lineRule="auto"/>
              <w:ind w:left="216"/>
              <w:rPr>
                <w:szCs w:val="24"/>
              </w:rPr>
            </w:pPr>
            <w:r w:rsidRPr="00A76258">
              <w:rPr>
                <w:szCs w:val="24"/>
              </w:rPr>
              <w:t>Managerial status</w:t>
            </w:r>
          </w:p>
        </w:tc>
        <w:tc>
          <w:tcPr>
            <w:tcW w:w="2070" w:type="dxa"/>
            <w:tcBorders>
              <w:left w:val="nil"/>
              <w:right w:val="nil"/>
            </w:tcBorders>
          </w:tcPr>
          <w:p w14:paraId="4D6F733E" w14:textId="1F158806" w:rsidR="001F4DD7" w:rsidRPr="00A76258" w:rsidRDefault="003E0B98" w:rsidP="00E10F27">
            <w:pPr>
              <w:spacing w:after="240" w:line="240" w:lineRule="auto"/>
              <w:jc w:val="center"/>
              <w:rPr>
                <w:szCs w:val="24"/>
              </w:rPr>
            </w:pPr>
            <w:r w:rsidRPr="00A76258">
              <w:rPr>
                <w:szCs w:val="24"/>
              </w:rPr>
              <w:t>2.422</w:t>
            </w:r>
            <w:r w:rsidR="00906A7D" w:rsidRPr="00A76258">
              <w:rPr>
                <w:szCs w:val="24"/>
                <w:vertAlign w:val="superscript"/>
              </w:rPr>
              <w:t>c</w:t>
            </w:r>
          </w:p>
        </w:tc>
        <w:tc>
          <w:tcPr>
            <w:tcW w:w="2070" w:type="dxa"/>
            <w:tcBorders>
              <w:left w:val="nil"/>
              <w:right w:val="nil"/>
            </w:tcBorders>
          </w:tcPr>
          <w:p w14:paraId="47A4DD80" w14:textId="51BCC39C" w:rsidR="001F4DD7" w:rsidRPr="00A76258" w:rsidRDefault="00A33F51" w:rsidP="00E10F27">
            <w:pPr>
              <w:spacing w:after="240" w:line="240" w:lineRule="auto"/>
              <w:jc w:val="center"/>
              <w:rPr>
                <w:szCs w:val="24"/>
              </w:rPr>
            </w:pPr>
            <w:r w:rsidRPr="00A76258">
              <w:rPr>
                <w:szCs w:val="24"/>
              </w:rPr>
              <w:t>.052</w:t>
            </w:r>
            <w:r w:rsidR="00FE7C53" w:rsidRPr="00A76258">
              <w:rPr>
                <w:szCs w:val="24"/>
                <w:vertAlign w:val="superscript"/>
              </w:rPr>
              <w:t>c</w:t>
            </w:r>
          </w:p>
        </w:tc>
        <w:tc>
          <w:tcPr>
            <w:tcW w:w="2070" w:type="dxa"/>
            <w:tcBorders>
              <w:left w:val="nil"/>
              <w:right w:val="nil"/>
            </w:tcBorders>
          </w:tcPr>
          <w:p w14:paraId="1AD25863" w14:textId="390CF6E3" w:rsidR="001F4DD7" w:rsidRPr="00A76258" w:rsidRDefault="00A33F51" w:rsidP="00E10F27">
            <w:pPr>
              <w:spacing w:after="240" w:line="240" w:lineRule="auto"/>
              <w:jc w:val="center"/>
              <w:rPr>
                <w:szCs w:val="24"/>
              </w:rPr>
            </w:pPr>
            <w:r w:rsidRPr="00A76258">
              <w:rPr>
                <w:szCs w:val="24"/>
              </w:rPr>
              <w:t>1.133</w:t>
            </w:r>
            <w:r w:rsidR="00C62F39" w:rsidRPr="00A76258">
              <w:rPr>
                <w:szCs w:val="24"/>
                <w:vertAlign w:val="superscript"/>
              </w:rPr>
              <w:t>c</w:t>
            </w:r>
          </w:p>
        </w:tc>
      </w:tr>
      <w:tr w:rsidR="001F4DD7" w:rsidRPr="00A76258" w14:paraId="1A6F786A" w14:textId="77777777" w:rsidTr="00D543D1">
        <w:tc>
          <w:tcPr>
            <w:tcW w:w="3150" w:type="dxa"/>
            <w:tcBorders>
              <w:left w:val="nil"/>
              <w:right w:val="nil"/>
            </w:tcBorders>
          </w:tcPr>
          <w:p w14:paraId="0B36F354" w14:textId="640320FC" w:rsidR="001F4DD7" w:rsidRPr="00A76258" w:rsidRDefault="001F4DD7" w:rsidP="00E77181">
            <w:pPr>
              <w:spacing w:after="240" w:line="240" w:lineRule="auto"/>
              <w:ind w:left="216"/>
              <w:rPr>
                <w:szCs w:val="24"/>
              </w:rPr>
            </w:pPr>
            <w:r w:rsidRPr="00A76258">
              <w:rPr>
                <w:szCs w:val="24"/>
              </w:rPr>
              <w:t>Working time</w:t>
            </w:r>
          </w:p>
        </w:tc>
        <w:tc>
          <w:tcPr>
            <w:tcW w:w="2070" w:type="dxa"/>
            <w:tcBorders>
              <w:left w:val="nil"/>
              <w:right w:val="nil"/>
            </w:tcBorders>
          </w:tcPr>
          <w:p w14:paraId="56218228" w14:textId="11231735" w:rsidR="001F4DD7" w:rsidRPr="00A76258" w:rsidRDefault="003E0B98" w:rsidP="00E10F27">
            <w:pPr>
              <w:spacing w:after="240" w:line="240" w:lineRule="auto"/>
              <w:jc w:val="center"/>
              <w:rPr>
                <w:szCs w:val="24"/>
              </w:rPr>
            </w:pPr>
            <w:r w:rsidRPr="00A76258">
              <w:rPr>
                <w:szCs w:val="24"/>
              </w:rPr>
              <w:t>1.400</w:t>
            </w:r>
            <w:r w:rsidR="00906A7D" w:rsidRPr="00A76258">
              <w:rPr>
                <w:szCs w:val="24"/>
                <w:vertAlign w:val="superscript"/>
              </w:rPr>
              <w:t>c</w:t>
            </w:r>
          </w:p>
        </w:tc>
        <w:tc>
          <w:tcPr>
            <w:tcW w:w="2070" w:type="dxa"/>
            <w:tcBorders>
              <w:left w:val="nil"/>
              <w:right w:val="nil"/>
            </w:tcBorders>
          </w:tcPr>
          <w:p w14:paraId="5E8B0B8D" w14:textId="656A7BFF" w:rsidR="001F4DD7" w:rsidRPr="00A76258" w:rsidRDefault="00A33F51" w:rsidP="00E10F27">
            <w:pPr>
              <w:spacing w:after="240" w:line="240" w:lineRule="auto"/>
              <w:jc w:val="center"/>
              <w:rPr>
                <w:szCs w:val="24"/>
              </w:rPr>
            </w:pPr>
            <w:r w:rsidRPr="00A76258">
              <w:rPr>
                <w:szCs w:val="24"/>
              </w:rPr>
              <w:t>4.922</w:t>
            </w:r>
            <w:r w:rsidR="00FE7C53" w:rsidRPr="00A76258">
              <w:rPr>
                <w:szCs w:val="24"/>
                <w:vertAlign w:val="superscript"/>
              </w:rPr>
              <w:t>c</w:t>
            </w:r>
          </w:p>
        </w:tc>
        <w:tc>
          <w:tcPr>
            <w:tcW w:w="2070" w:type="dxa"/>
            <w:tcBorders>
              <w:left w:val="nil"/>
              <w:right w:val="nil"/>
            </w:tcBorders>
          </w:tcPr>
          <w:p w14:paraId="174703F4" w14:textId="2DADB8AC" w:rsidR="001F4DD7" w:rsidRPr="00A76258" w:rsidRDefault="00A33F51" w:rsidP="00E10F27">
            <w:pPr>
              <w:spacing w:after="240" w:line="240" w:lineRule="auto"/>
              <w:jc w:val="center"/>
              <w:rPr>
                <w:szCs w:val="24"/>
              </w:rPr>
            </w:pPr>
            <w:r w:rsidRPr="00A76258">
              <w:rPr>
                <w:szCs w:val="24"/>
              </w:rPr>
              <w:t>1.859</w:t>
            </w:r>
            <w:r w:rsidR="00C62F39" w:rsidRPr="00A76258">
              <w:rPr>
                <w:szCs w:val="24"/>
                <w:vertAlign w:val="superscript"/>
              </w:rPr>
              <w:t>c</w:t>
            </w:r>
          </w:p>
        </w:tc>
      </w:tr>
      <w:tr w:rsidR="001F4DD7" w:rsidRPr="00A76258" w14:paraId="3DF18832" w14:textId="77777777" w:rsidTr="00D543D1">
        <w:tc>
          <w:tcPr>
            <w:tcW w:w="3150" w:type="dxa"/>
            <w:tcBorders>
              <w:left w:val="nil"/>
              <w:right w:val="nil"/>
            </w:tcBorders>
          </w:tcPr>
          <w:p w14:paraId="416B4D01" w14:textId="22D9DC5D" w:rsidR="001F4DD7" w:rsidRPr="00A76258" w:rsidRDefault="001F4DD7" w:rsidP="00E77181">
            <w:pPr>
              <w:spacing w:after="240" w:line="240" w:lineRule="auto"/>
              <w:ind w:left="216"/>
              <w:rPr>
                <w:szCs w:val="24"/>
              </w:rPr>
            </w:pPr>
            <w:r w:rsidRPr="00A76258">
              <w:rPr>
                <w:szCs w:val="24"/>
              </w:rPr>
              <w:t>Job satisfaction</w:t>
            </w:r>
          </w:p>
        </w:tc>
        <w:tc>
          <w:tcPr>
            <w:tcW w:w="2070" w:type="dxa"/>
            <w:tcBorders>
              <w:left w:val="nil"/>
              <w:right w:val="nil"/>
            </w:tcBorders>
          </w:tcPr>
          <w:p w14:paraId="4C75F8AD" w14:textId="27C033AE" w:rsidR="001F4DD7" w:rsidRPr="00A76258" w:rsidRDefault="003E0B98" w:rsidP="00E10F27">
            <w:pPr>
              <w:spacing w:after="240" w:line="240" w:lineRule="auto"/>
              <w:jc w:val="center"/>
              <w:rPr>
                <w:szCs w:val="24"/>
              </w:rPr>
            </w:pPr>
            <w:r w:rsidRPr="00A76258">
              <w:rPr>
                <w:szCs w:val="24"/>
              </w:rPr>
              <w:t>2.144</w:t>
            </w:r>
            <w:r w:rsidR="00906A7D" w:rsidRPr="00A76258">
              <w:rPr>
                <w:szCs w:val="24"/>
                <w:vertAlign w:val="superscript"/>
              </w:rPr>
              <w:t>c</w:t>
            </w:r>
          </w:p>
        </w:tc>
        <w:tc>
          <w:tcPr>
            <w:tcW w:w="2070" w:type="dxa"/>
            <w:tcBorders>
              <w:left w:val="nil"/>
              <w:right w:val="nil"/>
            </w:tcBorders>
          </w:tcPr>
          <w:p w14:paraId="64D1F277" w14:textId="51A91DCC" w:rsidR="001F4DD7" w:rsidRPr="00A76258" w:rsidRDefault="00A33F51" w:rsidP="00E10F27">
            <w:pPr>
              <w:spacing w:after="240" w:line="240" w:lineRule="auto"/>
              <w:jc w:val="center"/>
              <w:rPr>
                <w:szCs w:val="24"/>
              </w:rPr>
            </w:pPr>
            <w:r w:rsidRPr="00A76258">
              <w:rPr>
                <w:szCs w:val="24"/>
              </w:rPr>
              <w:t>.382</w:t>
            </w:r>
            <w:r w:rsidR="00FE7C53" w:rsidRPr="00A76258">
              <w:rPr>
                <w:szCs w:val="24"/>
                <w:vertAlign w:val="superscript"/>
              </w:rPr>
              <w:t>c</w:t>
            </w:r>
          </w:p>
        </w:tc>
        <w:tc>
          <w:tcPr>
            <w:tcW w:w="2070" w:type="dxa"/>
            <w:tcBorders>
              <w:left w:val="nil"/>
              <w:right w:val="nil"/>
            </w:tcBorders>
          </w:tcPr>
          <w:p w14:paraId="654FB577" w14:textId="170FEEE2" w:rsidR="001F4DD7" w:rsidRPr="00A76258" w:rsidRDefault="00A33F51" w:rsidP="00E10F27">
            <w:pPr>
              <w:spacing w:after="240" w:line="240" w:lineRule="auto"/>
              <w:jc w:val="center"/>
              <w:rPr>
                <w:szCs w:val="24"/>
              </w:rPr>
            </w:pPr>
            <w:r w:rsidRPr="00A76258">
              <w:rPr>
                <w:szCs w:val="24"/>
              </w:rPr>
              <w:t>1.876</w:t>
            </w:r>
            <w:r w:rsidR="00C62F39" w:rsidRPr="00A76258">
              <w:rPr>
                <w:szCs w:val="24"/>
                <w:vertAlign w:val="superscript"/>
              </w:rPr>
              <w:t>c</w:t>
            </w:r>
          </w:p>
        </w:tc>
      </w:tr>
      <w:tr w:rsidR="001F4DD7" w:rsidRPr="00A76258" w14:paraId="41507F6F" w14:textId="77777777" w:rsidTr="00D543D1">
        <w:tc>
          <w:tcPr>
            <w:tcW w:w="3150" w:type="dxa"/>
            <w:tcBorders>
              <w:left w:val="nil"/>
              <w:right w:val="nil"/>
            </w:tcBorders>
          </w:tcPr>
          <w:p w14:paraId="7602CA91" w14:textId="5FE06431" w:rsidR="001F4DD7" w:rsidRPr="00A76258" w:rsidRDefault="001F4DD7" w:rsidP="00E77181">
            <w:pPr>
              <w:spacing w:after="240" w:line="240" w:lineRule="auto"/>
              <w:ind w:left="216"/>
              <w:rPr>
                <w:szCs w:val="24"/>
              </w:rPr>
            </w:pPr>
            <w:r w:rsidRPr="00A76258">
              <w:rPr>
                <w:szCs w:val="24"/>
              </w:rPr>
              <w:t>Skill use at work (Literacy)</w:t>
            </w:r>
          </w:p>
        </w:tc>
        <w:tc>
          <w:tcPr>
            <w:tcW w:w="2070" w:type="dxa"/>
            <w:tcBorders>
              <w:left w:val="nil"/>
              <w:right w:val="nil"/>
            </w:tcBorders>
          </w:tcPr>
          <w:p w14:paraId="642205CC" w14:textId="40334E16" w:rsidR="001F4DD7" w:rsidRPr="00A76258" w:rsidRDefault="003E0B98" w:rsidP="00E10F27">
            <w:pPr>
              <w:spacing w:after="240" w:line="240" w:lineRule="auto"/>
              <w:jc w:val="center"/>
              <w:rPr>
                <w:szCs w:val="24"/>
              </w:rPr>
            </w:pPr>
            <w:r w:rsidRPr="00A76258">
              <w:rPr>
                <w:szCs w:val="24"/>
              </w:rPr>
              <w:t>5.156</w:t>
            </w:r>
            <w:r w:rsidR="00906A7D" w:rsidRPr="00A76258">
              <w:rPr>
                <w:szCs w:val="24"/>
                <w:vertAlign w:val="superscript"/>
              </w:rPr>
              <w:t>b</w:t>
            </w:r>
          </w:p>
        </w:tc>
        <w:tc>
          <w:tcPr>
            <w:tcW w:w="2070" w:type="dxa"/>
            <w:tcBorders>
              <w:left w:val="nil"/>
              <w:right w:val="nil"/>
            </w:tcBorders>
          </w:tcPr>
          <w:p w14:paraId="08455D52" w14:textId="318EC4D9" w:rsidR="001F4DD7" w:rsidRPr="00A76258" w:rsidRDefault="00A33F51" w:rsidP="00E10F27">
            <w:pPr>
              <w:spacing w:after="240" w:line="240" w:lineRule="auto"/>
              <w:jc w:val="center"/>
              <w:rPr>
                <w:szCs w:val="24"/>
              </w:rPr>
            </w:pPr>
            <w:r w:rsidRPr="00A76258">
              <w:rPr>
                <w:szCs w:val="24"/>
              </w:rPr>
              <w:t>19.867</w:t>
            </w:r>
            <w:r w:rsidR="00FE7C53" w:rsidRPr="00A76258">
              <w:rPr>
                <w:szCs w:val="24"/>
                <w:vertAlign w:val="superscript"/>
              </w:rPr>
              <w:t>a</w:t>
            </w:r>
          </w:p>
        </w:tc>
        <w:tc>
          <w:tcPr>
            <w:tcW w:w="2070" w:type="dxa"/>
            <w:tcBorders>
              <w:left w:val="nil"/>
              <w:right w:val="nil"/>
            </w:tcBorders>
          </w:tcPr>
          <w:p w14:paraId="6819D014" w14:textId="3AB63170" w:rsidR="001F4DD7" w:rsidRPr="00A76258" w:rsidRDefault="00A33F51" w:rsidP="00E10F27">
            <w:pPr>
              <w:spacing w:after="240" w:line="240" w:lineRule="auto"/>
              <w:jc w:val="center"/>
              <w:rPr>
                <w:szCs w:val="24"/>
              </w:rPr>
            </w:pPr>
            <w:r w:rsidRPr="00A76258">
              <w:rPr>
                <w:szCs w:val="24"/>
              </w:rPr>
              <w:t>10.784</w:t>
            </w:r>
            <w:r w:rsidR="00FE7C53" w:rsidRPr="00A76258">
              <w:rPr>
                <w:szCs w:val="24"/>
                <w:vertAlign w:val="superscript"/>
              </w:rPr>
              <w:t>a</w:t>
            </w:r>
          </w:p>
        </w:tc>
      </w:tr>
      <w:tr w:rsidR="001F4DD7" w:rsidRPr="00A76258" w14:paraId="7460F91E" w14:textId="77777777" w:rsidTr="00D543D1">
        <w:tc>
          <w:tcPr>
            <w:tcW w:w="3150" w:type="dxa"/>
            <w:tcBorders>
              <w:left w:val="nil"/>
              <w:bottom w:val="single" w:sz="4" w:space="0" w:color="auto"/>
              <w:right w:val="nil"/>
            </w:tcBorders>
          </w:tcPr>
          <w:p w14:paraId="48359BF1" w14:textId="3FDDBE41" w:rsidR="001F4DD7" w:rsidRPr="00A76258" w:rsidRDefault="001F4DD7" w:rsidP="00E77181">
            <w:pPr>
              <w:spacing w:after="240" w:line="240" w:lineRule="auto"/>
              <w:ind w:left="216"/>
              <w:rPr>
                <w:szCs w:val="24"/>
              </w:rPr>
            </w:pPr>
            <w:r w:rsidRPr="00A76258">
              <w:rPr>
                <w:szCs w:val="24"/>
              </w:rPr>
              <w:t>Skill use at work (ICT)</w:t>
            </w:r>
          </w:p>
        </w:tc>
        <w:tc>
          <w:tcPr>
            <w:tcW w:w="2070" w:type="dxa"/>
            <w:tcBorders>
              <w:left w:val="nil"/>
              <w:bottom w:val="single" w:sz="4" w:space="0" w:color="auto"/>
              <w:right w:val="nil"/>
            </w:tcBorders>
          </w:tcPr>
          <w:p w14:paraId="4BAC457E" w14:textId="077FF4F6" w:rsidR="001F4DD7" w:rsidRPr="00A76258" w:rsidRDefault="003E0B98" w:rsidP="00E10F27">
            <w:pPr>
              <w:spacing w:after="240" w:line="240" w:lineRule="auto"/>
              <w:jc w:val="center"/>
              <w:rPr>
                <w:szCs w:val="24"/>
              </w:rPr>
            </w:pPr>
            <w:r w:rsidRPr="00A76258">
              <w:rPr>
                <w:szCs w:val="24"/>
              </w:rPr>
              <w:t>4.622</w:t>
            </w:r>
            <w:r w:rsidR="00906A7D" w:rsidRPr="00A76258">
              <w:rPr>
                <w:szCs w:val="24"/>
                <w:vertAlign w:val="superscript"/>
              </w:rPr>
              <w:t>c</w:t>
            </w:r>
          </w:p>
        </w:tc>
        <w:tc>
          <w:tcPr>
            <w:tcW w:w="2070" w:type="dxa"/>
            <w:tcBorders>
              <w:left w:val="nil"/>
              <w:bottom w:val="single" w:sz="4" w:space="0" w:color="auto"/>
              <w:right w:val="nil"/>
            </w:tcBorders>
          </w:tcPr>
          <w:p w14:paraId="2AF2BD8E" w14:textId="543614D7" w:rsidR="001F4DD7" w:rsidRPr="00A76258" w:rsidRDefault="00A33F51" w:rsidP="00E10F27">
            <w:pPr>
              <w:spacing w:after="240" w:line="240" w:lineRule="auto"/>
              <w:jc w:val="center"/>
              <w:rPr>
                <w:szCs w:val="24"/>
              </w:rPr>
            </w:pPr>
            <w:r w:rsidRPr="00A76258">
              <w:rPr>
                <w:szCs w:val="24"/>
              </w:rPr>
              <w:t>10.111</w:t>
            </w:r>
            <w:r w:rsidR="00FE7C53" w:rsidRPr="00A76258">
              <w:rPr>
                <w:szCs w:val="24"/>
                <w:vertAlign w:val="superscript"/>
              </w:rPr>
              <w:t>a</w:t>
            </w:r>
          </w:p>
        </w:tc>
        <w:tc>
          <w:tcPr>
            <w:tcW w:w="2070" w:type="dxa"/>
            <w:tcBorders>
              <w:left w:val="nil"/>
              <w:bottom w:val="single" w:sz="4" w:space="0" w:color="auto"/>
              <w:right w:val="nil"/>
            </w:tcBorders>
          </w:tcPr>
          <w:p w14:paraId="3D5EAEB4" w14:textId="3C053785" w:rsidR="001F4DD7" w:rsidRPr="00A76258" w:rsidRDefault="00A33F51" w:rsidP="00E10F27">
            <w:pPr>
              <w:spacing w:after="240" w:line="240" w:lineRule="auto"/>
              <w:jc w:val="center"/>
              <w:rPr>
                <w:szCs w:val="24"/>
              </w:rPr>
            </w:pPr>
            <w:r w:rsidRPr="00A76258">
              <w:rPr>
                <w:szCs w:val="24"/>
              </w:rPr>
              <w:t>12.286</w:t>
            </w:r>
            <w:r w:rsidR="00FE7C53" w:rsidRPr="00A76258">
              <w:rPr>
                <w:szCs w:val="24"/>
                <w:vertAlign w:val="superscript"/>
              </w:rPr>
              <w:t>a</w:t>
            </w:r>
          </w:p>
        </w:tc>
      </w:tr>
    </w:tbl>
    <w:p w14:paraId="32FA73CD" w14:textId="22CBD710" w:rsidR="00E10F27" w:rsidRPr="00A76258" w:rsidRDefault="00E10F27" w:rsidP="000B6459">
      <w:pPr>
        <w:spacing w:after="240" w:line="240" w:lineRule="auto"/>
        <w:rPr>
          <w:szCs w:val="24"/>
        </w:rPr>
      </w:pPr>
      <w:r w:rsidRPr="00A76258">
        <w:rPr>
          <w:i/>
          <w:iCs/>
          <w:szCs w:val="24"/>
        </w:rPr>
        <w:t>Note</w:t>
      </w:r>
      <w:r w:rsidRPr="00A76258">
        <w:rPr>
          <w:szCs w:val="24"/>
        </w:rPr>
        <w:t xml:space="preserve">. </w:t>
      </w:r>
      <w:r w:rsidR="000B6459" w:rsidRPr="00A76258">
        <w:rPr>
          <w:szCs w:val="24"/>
        </w:rPr>
        <w:t>AET = adult education and training, PS-TRE = problem-solving in technology-rich environments, ICT = information and communications technology</w:t>
      </w:r>
      <w:r w:rsidRPr="00A76258">
        <w:rPr>
          <w:szCs w:val="24"/>
        </w:rPr>
        <w:t>.</w:t>
      </w:r>
      <w:r w:rsidR="00C62F39" w:rsidRPr="00A76258">
        <w:rPr>
          <w:szCs w:val="24"/>
        </w:rPr>
        <w:br/>
      </w:r>
      <w:r w:rsidR="00C62F39" w:rsidRPr="00A76258">
        <w:rPr>
          <w:szCs w:val="24"/>
          <w:vertAlign w:val="superscript"/>
        </w:rPr>
        <w:t>a</w:t>
      </w:r>
      <w:r w:rsidR="00C62F39" w:rsidRPr="00A76258">
        <w:rPr>
          <w:szCs w:val="24"/>
        </w:rPr>
        <w:t xml:space="preserve"> </w:t>
      </w:r>
      <w:r w:rsidR="00C1384C" w:rsidRPr="00A76258">
        <w:rPr>
          <w:szCs w:val="24"/>
        </w:rPr>
        <w:t>‘</w:t>
      </w:r>
      <w:r w:rsidR="00C62F39" w:rsidRPr="00A76258">
        <w:rPr>
          <w:szCs w:val="24"/>
        </w:rPr>
        <w:t>Highly important</w:t>
      </w:r>
      <w:r w:rsidR="00C1384C" w:rsidRPr="00A76258">
        <w:rPr>
          <w:szCs w:val="24"/>
        </w:rPr>
        <w:t>’</w:t>
      </w:r>
      <w:r w:rsidR="00C62F39" w:rsidRPr="00A76258">
        <w:rPr>
          <w:szCs w:val="24"/>
        </w:rPr>
        <w:t xml:space="preserve"> variables with MDA scores </w:t>
      </w:r>
      <w:r w:rsidR="00FE7C53" w:rsidRPr="00A76258">
        <w:rPr>
          <w:szCs w:val="24"/>
        </w:rPr>
        <w:t>over</w:t>
      </w:r>
      <w:r w:rsidR="00C62F39" w:rsidRPr="00A76258">
        <w:rPr>
          <w:szCs w:val="24"/>
        </w:rPr>
        <w:t xml:space="preserve"> 10.</w:t>
      </w:r>
      <w:r w:rsidR="00C62F39" w:rsidRPr="00A76258">
        <w:rPr>
          <w:szCs w:val="24"/>
        </w:rPr>
        <w:br/>
      </w:r>
      <w:r w:rsidR="00C62F39" w:rsidRPr="00A76258">
        <w:rPr>
          <w:szCs w:val="24"/>
          <w:vertAlign w:val="superscript"/>
        </w:rPr>
        <w:t>b</w:t>
      </w:r>
      <w:r w:rsidR="00C62F39" w:rsidRPr="00A76258">
        <w:rPr>
          <w:szCs w:val="24"/>
        </w:rPr>
        <w:t xml:space="preserve"> </w:t>
      </w:r>
      <w:r w:rsidR="00C1384C" w:rsidRPr="00A76258">
        <w:rPr>
          <w:szCs w:val="24"/>
        </w:rPr>
        <w:t>‘</w:t>
      </w:r>
      <w:r w:rsidR="00C62F39" w:rsidRPr="00A76258">
        <w:rPr>
          <w:szCs w:val="24"/>
        </w:rPr>
        <w:t>Moderately important</w:t>
      </w:r>
      <w:r w:rsidR="00C1384C" w:rsidRPr="00A76258">
        <w:rPr>
          <w:szCs w:val="24"/>
        </w:rPr>
        <w:t>’</w:t>
      </w:r>
      <w:r w:rsidR="00C62F39" w:rsidRPr="00A76258">
        <w:rPr>
          <w:szCs w:val="24"/>
        </w:rPr>
        <w:t xml:space="preserve"> variables with MDA scores between 5 and 10.</w:t>
      </w:r>
      <w:r w:rsidR="00C62F39" w:rsidRPr="00A76258">
        <w:rPr>
          <w:szCs w:val="24"/>
        </w:rPr>
        <w:br/>
      </w:r>
      <w:r w:rsidR="00C62F39" w:rsidRPr="00A76258">
        <w:rPr>
          <w:szCs w:val="24"/>
          <w:vertAlign w:val="superscript"/>
        </w:rPr>
        <w:t>c</w:t>
      </w:r>
      <w:r w:rsidR="00C62F39" w:rsidRPr="00A76258">
        <w:rPr>
          <w:szCs w:val="24"/>
        </w:rPr>
        <w:t xml:space="preserve"> </w:t>
      </w:r>
      <w:r w:rsidR="00C1384C" w:rsidRPr="00A76258">
        <w:rPr>
          <w:szCs w:val="24"/>
        </w:rPr>
        <w:t>‘</w:t>
      </w:r>
      <w:r w:rsidR="00C62F39" w:rsidRPr="00A76258">
        <w:rPr>
          <w:szCs w:val="24"/>
        </w:rPr>
        <w:t>Less important</w:t>
      </w:r>
      <w:r w:rsidR="00C1384C" w:rsidRPr="00A76258">
        <w:rPr>
          <w:szCs w:val="24"/>
        </w:rPr>
        <w:t>’</w:t>
      </w:r>
      <w:r w:rsidR="00C62F39" w:rsidRPr="00A76258">
        <w:rPr>
          <w:szCs w:val="24"/>
        </w:rPr>
        <w:t xml:space="preserve"> variables with MDA scores under 5.</w:t>
      </w:r>
    </w:p>
    <w:p w14:paraId="1723679C" w14:textId="5EED0DE0" w:rsidR="00EC40EF" w:rsidRPr="00A76258" w:rsidRDefault="00312974" w:rsidP="00312974">
      <w:pPr>
        <w:pStyle w:val="Heading2"/>
        <w:rPr>
          <w:szCs w:val="24"/>
        </w:rPr>
      </w:pPr>
      <w:bookmarkStart w:id="92" w:name="_Toc130286714"/>
      <w:r w:rsidRPr="00A76258">
        <w:rPr>
          <w:szCs w:val="24"/>
        </w:rPr>
        <w:t>Variable Importance</w:t>
      </w:r>
      <w:r w:rsidR="00EC40EF" w:rsidRPr="00A76258">
        <w:rPr>
          <w:szCs w:val="24"/>
        </w:rPr>
        <w:t xml:space="preserve"> for Formal Adult Education and Training Participation</w:t>
      </w:r>
      <w:bookmarkEnd w:id="92"/>
    </w:p>
    <w:p w14:paraId="79FC6863" w14:textId="6A12CC2E" w:rsidR="005C654A" w:rsidRPr="00A76258" w:rsidRDefault="00880154" w:rsidP="00436E98">
      <w:pPr>
        <w:ind w:firstLine="720"/>
        <w:rPr>
          <w:szCs w:val="24"/>
        </w:rPr>
      </w:pPr>
      <w:r w:rsidRPr="00A76258">
        <w:rPr>
          <w:szCs w:val="24"/>
        </w:rPr>
        <w:t xml:space="preserve">Figure 7 provides </w:t>
      </w:r>
      <w:r w:rsidR="00B37B83" w:rsidRPr="00A76258">
        <w:rPr>
          <w:szCs w:val="24"/>
        </w:rPr>
        <w:t xml:space="preserve">the </w:t>
      </w:r>
      <w:r w:rsidRPr="00A76258">
        <w:rPr>
          <w:szCs w:val="24"/>
        </w:rPr>
        <w:t>overall</w:t>
      </w:r>
      <w:r w:rsidR="00F32C31" w:rsidRPr="00A76258">
        <w:rPr>
          <w:szCs w:val="24"/>
        </w:rPr>
        <w:t xml:space="preserve"> importance</w:t>
      </w:r>
      <w:r w:rsidRPr="00A76258">
        <w:rPr>
          <w:szCs w:val="24"/>
        </w:rPr>
        <w:t xml:space="preserve"> ranking</w:t>
      </w:r>
      <w:r w:rsidR="00E17442">
        <w:rPr>
          <w:szCs w:val="24"/>
        </w:rPr>
        <w:t>s</w:t>
      </w:r>
      <w:r w:rsidRPr="00A76258">
        <w:rPr>
          <w:szCs w:val="24"/>
        </w:rPr>
        <w:t xml:space="preserve"> of each </w:t>
      </w:r>
      <w:r w:rsidR="00415501" w:rsidRPr="00A76258">
        <w:rPr>
          <w:szCs w:val="24"/>
        </w:rPr>
        <w:t xml:space="preserve">independent </w:t>
      </w:r>
      <w:r w:rsidRPr="00A76258">
        <w:rPr>
          <w:szCs w:val="24"/>
        </w:rPr>
        <w:t>variable</w:t>
      </w:r>
      <w:r w:rsidR="005606CD" w:rsidRPr="00A76258">
        <w:rPr>
          <w:szCs w:val="24"/>
        </w:rPr>
        <w:t xml:space="preserve"> on formal AET participation</w:t>
      </w:r>
      <w:r w:rsidRPr="00A76258">
        <w:rPr>
          <w:szCs w:val="24"/>
        </w:rPr>
        <w:t xml:space="preserve">. </w:t>
      </w:r>
      <w:r w:rsidR="0066734C" w:rsidRPr="00A76258">
        <w:rPr>
          <w:szCs w:val="24"/>
        </w:rPr>
        <w:t xml:space="preserve">The </w:t>
      </w:r>
      <w:r w:rsidR="0066734C" w:rsidRPr="00A76258">
        <w:rPr>
          <w:i/>
          <w:iCs/>
          <w:szCs w:val="24"/>
        </w:rPr>
        <w:t>x</w:t>
      </w:r>
      <w:r w:rsidR="0066734C" w:rsidRPr="00A76258">
        <w:rPr>
          <w:szCs w:val="24"/>
        </w:rPr>
        <w:t>-axis represents the percentage of the variable importance based on MDA scores</w:t>
      </w:r>
      <w:r w:rsidR="00B37B83" w:rsidRPr="00A76258">
        <w:rPr>
          <w:szCs w:val="24"/>
        </w:rPr>
        <w:t>, where</w:t>
      </w:r>
      <w:r w:rsidR="00595466" w:rsidRPr="00A76258">
        <w:rPr>
          <w:szCs w:val="24"/>
        </w:rPr>
        <w:t>as the</w:t>
      </w:r>
      <w:r w:rsidR="00B37B83" w:rsidRPr="00A76258">
        <w:rPr>
          <w:szCs w:val="24"/>
        </w:rPr>
        <w:t xml:space="preserve"> </w:t>
      </w:r>
      <w:r w:rsidR="00B37B83" w:rsidRPr="00A76258">
        <w:rPr>
          <w:i/>
          <w:iCs/>
          <w:szCs w:val="24"/>
        </w:rPr>
        <w:t>y</w:t>
      </w:r>
      <w:r w:rsidR="00B37B83" w:rsidRPr="00A76258">
        <w:rPr>
          <w:szCs w:val="24"/>
        </w:rPr>
        <w:t>-axis indicates the list of variables in the model.</w:t>
      </w:r>
      <w:r w:rsidR="0066734C" w:rsidRPr="00A76258">
        <w:rPr>
          <w:szCs w:val="24"/>
        </w:rPr>
        <w:t xml:space="preserve"> </w:t>
      </w:r>
      <w:r w:rsidR="00851318" w:rsidRPr="00A76258">
        <w:rPr>
          <w:szCs w:val="24"/>
        </w:rPr>
        <w:t>The interpretation is straightforward</w:t>
      </w:r>
      <w:r w:rsidR="00506FFC">
        <w:rPr>
          <w:szCs w:val="24"/>
        </w:rPr>
        <w:t xml:space="preserve"> </w:t>
      </w:r>
      <w:r w:rsidR="00506FFC" w:rsidRPr="003C2187">
        <w:rPr>
          <w:szCs w:val="24"/>
        </w:rPr>
        <w:t>–</w:t>
      </w:r>
      <w:r w:rsidR="00B123EC" w:rsidRPr="00A76258">
        <w:rPr>
          <w:szCs w:val="24"/>
        </w:rPr>
        <w:t xml:space="preserve"> t</w:t>
      </w:r>
      <w:r w:rsidR="006670D9" w:rsidRPr="00A76258">
        <w:rPr>
          <w:szCs w:val="24"/>
        </w:rPr>
        <w:t xml:space="preserve">he greater the accuracy, the more influential the independent variable is for the classification. </w:t>
      </w:r>
      <w:r w:rsidR="00E74AD5" w:rsidRPr="00A76258">
        <w:rPr>
          <w:szCs w:val="24"/>
        </w:rPr>
        <w:t>If a variable is associated with a higher percentage (longer bar),</w:t>
      </w:r>
      <w:r w:rsidR="00DC69AA" w:rsidRPr="00A76258">
        <w:rPr>
          <w:szCs w:val="24"/>
        </w:rPr>
        <w:t xml:space="preserve"> it </w:t>
      </w:r>
      <w:r w:rsidR="00F41B63">
        <w:rPr>
          <w:szCs w:val="24"/>
        </w:rPr>
        <w:t>indicates</w:t>
      </w:r>
      <w:r w:rsidR="00DC69AA" w:rsidRPr="00A76258">
        <w:rPr>
          <w:szCs w:val="24"/>
        </w:rPr>
        <w:t xml:space="preserve"> that</w:t>
      </w:r>
      <w:r w:rsidR="00E74AD5" w:rsidRPr="00A76258">
        <w:rPr>
          <w:szCs w:val="24"/>
        </w:rPr>
        <w:t xml:space="preserve"> </w:t>
      </w:r>
      <w:r w:rsidR="00E74AD5" w:rsidRPr="00A76258">
        <w:rPr>
          <w:szCs w:val="24"/>
        </w:rPr>
        <w:lastRenderedPageBreak/>
        <w:t>this variable is more important than others</w:t>
      </w:r>
      <w:r w:rsidR="0097340A" w:rsidRPr="00A76258">
        <w:rPr>
          <w:szCs w:val="24"/>
        </w:rPr>
        <w:t xml:space="preserve"> in the </w:t>
      </w:r>
      <w:r w:rsidR="00BA67AC">
        <w:rPr>
          <w:szCs w:val="24"/>
        </w:rPr>
        <w:t>prediction</w:t>
      </w:r>
      <w:r w:rsidR="00E74AD5" w:rsidRPr="00A76258">
        <w:rPr>
          <w:szCs w:val="24"/>
        </w:rPr>
        <w:t>. However, it does not mean this variable is more important than other variables by certain percentage points.</w:t>
      </w:r>
      <w:r w:rsidR="00436E98" w:rsidRPr="00A76258">
        <w:rPr>
          <w:szCs w:val="24"/>
        </w:rPr>
        <w:t xml:space="preserve"> Therefore, the variable importance should not be interpreted as an absolute value (</w:t>
      </w:r>
      <w:r w:rsidR="00ED10EF" w:rsidRPr="00A76258">
        <w:rPr>
          <w:szCs w:val="24"/>
        </w:rPr>
        <w:t xml:space="preserve">Choi et al., 2020; </w:t>
      </w:r>
      <w:r w:rsidR="005B4276" w:rsidRPr="00A76258">
        <w:rPr>
          <w:szCs w:val="24"/>
        </w:rPr>
        <w:t>Strobl et al., 2008</w:t>
      </w:r>
      <w:r w:rsidR="00436E98" w:rsidRPr="00A76258">
        <w:rPr>
          <w:szCs w:val="24"/>
        </w:rPr>
        <w:t>).</w:t>
      </w:r>
    </w:p>
    <w:p w14:paraId="32A0482C" w14:textId="7ECE4737" w:rsidR="00D357F7" w:rsidRDefault="00885AF0" w:rsidP="00F71EF8">
      <w:pPr>
        <w:ind w:firstLine="720"/>
        <w:rPr>
          <w:szCs w:val="24"/>
        </w:rPr>
      </w:pPr>
      <w:r w:rsidRPr="00A76258">
        <w:rPr>
          <w:szCs w:val="24"/>
        </w:rPr>
        <w:t xml:space="preserve">The results </w:t>
      </w:r>
      <w:r w:rsidR="00DB6C40" w:rsidRPr="00A76258">
        <w:rPr>
          <w:szCs w:val="24"/>
        </w:rPr>
        <w:t>display</w:t>
      </w:r>
      <w:r w:rsidRPr="00A76258">
        <w:rPr>
          <w:szCs w:val="24"/>
        </w:rPr>
        <w:t xml:space="preserve"> that </w:t>
      </w:r>
      <w:r w:rsidR="007941DB" w:rsidRPr="00A76258">
        <w:rPr>
          <w:i/>
          <w:iCs/>
          <w:szCs w:val="24"/>
        </w:rPr>
        <w:t>years of work experience</w:t>
      </w:r>
      <w:r w:rsidR="007941DB" w:rsidRPr="00A76258">
        <w:rPr>
          <w:szCs w:val="24"/>
        </w:rPr>
        <w:t xml:space="preserve"> (</w:t>
      </w:r>
      <w:r w:rsidR="007941DB" w:rsidRPr="00A76258">
        <w:rPr>
          <w:i/>
          <w:iCs/>
          <w:szCs w:val="24"/>
        </w:rPr>
        <w:t>MDA</w:t>
      </w:r>
      <w:r w:rsidR="007941DB" w:rsidRPr="00A76258">
        <w:rPr>
          <w:szCs w:val="24"/>
        </w:rPr>
        <w:t xml:space="preserve"> = 15.977%)</w:t>
      </w:r>
      <w:r w:rsidR="00515E0A" w:rsidRPr="00A76258">
        <w:rPr>
          <w:szCs w:val="24"/>
        </w:rPr>
        <w:t xml:space="preserve"> and </w:t>
      </w:r>
      <w:r w:rsidR="00515E0A" w:rsidRPr="00A76258">
        <w:rPr>
          <w:i/>
          <w:iCs/>
          <w:szCs w:val="24"/>
        </w:rPr>
        <w:t>skill proficiency in literacy</w:t>
      </w:r>
      <w:r w:rsidR="00515E0A" w:rsidRPr="00A76258">
        <w:rPr>
          <w:szCs w:val="24"/>
        </w:rPr>
        <w:t xml:space="preserve"> (</w:t>
      </w:r>
      <w:r w:rsidR="00515E0A" w:rsidRPr="00A76258">
        <w:rPr>
          <w:i/>
          <w:iCs/>
          <w:szCs w:val="24"/>
        </w:rPr>
        <w:t>MDA</w:t>
      </w:r>
      <w:r w:rsidR="00515E0A" w:rsidRPr="00A76258">
        <w:rPr>
          <w:szCs w:val="24"/>
        </w:rPr>
        <w:t xml:space="preserve"> = 12.584%)</w:t>
      </w:r>
      <w:r w:rsidR="007941DB" w:rsidRPr="00A76258">
        <w:rPr>
          <w:szCs w:val="24"/>
        </w:rPr>
        <w:t xml:space="preserve"> </w:t>
      </w:r>
      <w:r w:rsidR="00515E0A" w:rsidRPr="00A76258">
        <w:rPr>
          <w:szCs w:val="24"/>
        </w:rPr>
        <w:t>were</w:t>
      </w:r>
      <w:r w:rsidR="00C5253D" w:rsidRPr="00A76258">
        <w:rPr>
          <w:szCs w:val="24"/>
        </w:rPr>
        <w:t xml:space="preserve"> the most important variable</w:t>
      </w:r>
      <w:r w:rsidR="00515E0A" w:rsidRPr="00A76258">
        <w:rPr>
          <w:szCs w:val="24"/>
        </w:rPr>
        <w:t>s</w:t>
      </w:r>
      <w:r w:rsidR="00C5253D" w:rsidRPr="00A76258">
        <w:rPr>
          <w:szCs w:val="24"/>
        </w:rPr>
        <w:t xml:space="preserve"> in shaping individuals’ formal AET participation. </w:t>
      </w:r>
      <w:r w:rsidR="0090292B" w:rsidRPr="00A76258">
        <w:rPr>
          <w:szCs w:val="24"/>
        </w:rPr>
        <w:t xml:space="preserve">Followed by this ‘highly important’ </w:t>
      </w:r>
      <w:r w:rsidR="001A694B" w:rsidRPr="00A76258">
        <w:rPr>
          <w:szCs w:val="24"/>
        </w:rPr>
        <w:t>group</w:t>
      </w:r>
      <w:r w:rsidR="0090292B" w:rsidRPr="00A76258">
        <w:rPr>
          <w:szCs w:val="24"/>
        </w:rPr>
        <w:t xml:space="preserve"> </w:t>
      </w:r>
      <w:r w:rsidR="001A694B" w:rsidRPr="00A76258">
        <w:rPr>
          <w:szCs w:val="24"/>
        </w:rPr>
        <w:t xml:space="preserve">of variables </w:t>
      </w:r>
      <w:r w:rsidR="0090292B" w:rsidRPr="00A76258">
        <w:rPr>
          <w:szCs w:val="24"/>
        </w:rPr>
        <w:t xml:space="preserve">that contributed the most, </w:t>
      </w:r>
      <w:r w:rsidR="001D4A22" w:rsidRPr="00A76258">
        <w:rPr>
          <w:szCs w:val="24"/>
        </w:rPr>
        <w:t>skill proficiency in PS-TRE, age, employment status, education level, monthly income, social trust, and literacy skill use at work</w:t>
      </w:r>
      <w:r w:rsidR="001A694B" w:rsidRPr="00A76258">
        <w:rPr>
          <w:szCs w:val="24"/>
        </w:rPr>
        <w:t>, with MDA scores ranging from 5–10,</w:t>
      </w:r>
      <w:r w:rsidR="001D4A22" w:rsidRPr="00A76258">
        <w:rPr>
          <w:szCs w:val="24"/>
        </w:rPr>
        <w:t xml:space="preserve"> seem to be ‘moderately important’ variables in the model. </w:t>
      </w:r>
      <w:r w:rsidR="00345AF8" w:rsidRPr="00A76258">
        <w:rPr>
          <w:szCs w:val="24"/>
        </w:rPr>
        <w:t xml:space="preserve">Lastly, </w:t>
      </w:r>
      <w:r w:rsidR="00361CF4" w:rsidRPr="00A76258">
        <w:rPr>
          <w:szCs w:val="24"/>
        </w:rPr>
        <w:t>ICT skill use at work, cultural engagement, managerial status, economic sector, job satisfaction, health, gender, learning attitudes, organization size, and working time</w:t>
      </w:r>
      <w:r w:rsidR="00316C20" w:rsidRPr="00A76258">
        <w:rPr>
          <w:szCs w:val="24"/>
        </w:rPr>
        <w:t>, with MDA scores under 5,</w:t>
      </w:r>
      <w:r w:rsidR="00361CF4" w:rsidRPr="00A76258">
        <w:rPr>
          <w:szCs w:val="24"/>
        </w:rPr>
        <w:t xml:space="preserve"> were </w:t>
      </w:r>
      <w:r w:rsidR="009A32AE" w:rsidRPr="00A76258">
        <w:rPr>
          <w:szCs w:val="24"/>
        </w:rPr>
        <w:t>included in the ‘less important’ category</w:t>
      </w:r>
      <w:r w:rsidR="00C83E76" w:rsidRPr="00A76258">
        <w:rPr>
          <w:szCs w:val="24"/>
        </w:rPr>
        <w:t xml:space="preserve">. </w:t>
      </w:r>
      <w:r w:rsidR="005F75E3" w:rsidRPr="00A76258">
        <w:rPr>
          <w:szCs w:val="24"/>
        </w:rPr>
        <w:t xml:space="preserve">The results </w:t>
      </w:r>
      <w:r w:rsidR="009D4BBB" w:rsidRPr="00A76258">
        <w:rPr>
          <w:szCs w:val="24"/>
        </w:rPr>
        <w:t>imply</w:t>
      </w:r>
      <w:r w:rsidR="005F75E3" w:rsidRPr="00A76258">
        <w:rPr>
          <w:szCs w:val="24"/>
        </w:rPr>
        <w:t xml:space="preserve"> that</w:t>
      </w:r>
      <w:r w:rsidR="00F72B44" w:rsidRPr="00A76258">
        <w:rPr>
          <w:szCs w:val="24"/>
        </w:rPr>
        <w:t xml:space="preserve"> skills proficiency and utilization</w:t>
      </w:r>
      <w:r w:rsidR="00925D52" w:rsidRPr="00A76258">
        <w:rPr>
          <w:szCs w:val="24"/>
        </w:rPr>
        <w:t>,</w:t>
      </w:r>
      <w:r w:rsidR="00F72B44" w:rsidRPr="00A76258">
        <w:rPr>
          <w:szCs w:val="24"/>
        </w:rPr>
        <w:t xml:space="preserve"> along with individuals’ </w:t>
      </w:r>
      <w:r w:rsidR="00CD2FB4" w:rsidRPr="00A76258">
        <w:rPr>
          <w:szCs w:val="24"/>
        </w:rPr>
        <w:t>chronological age</w:t>
      </w:r>
      <w:r w:rsidR="007D1E3F" w:rsidRPr="00A76258">
        <w:rPr>
          <w:szCs w:val="24"/>
        </w:rPr>
        <w:t xml:space="preserve">, </w:t>
      </w:r>
      <w:r w:rsidR="00CD2FB4" w:rsidRPr="00A76258">
        <w:rPr>
          <w:szCs w:val="24"/>
        </w:rPr>
        <w:t>work/life experiences</w:t>
      </w:r>
      <w:r w:rsidR="007D1E3F" w:rsidRPr="00A76258">
        <w:rPr>
          <w:szCs w:val="24"/>
        </w:rPr>
        <w:t>, and human capital</w:t>
      </w:r>
      <w:r w:rsidR="00925D52" w:rsidRPr="00A76258">
        <w:rPr>
          <w:szCs w:val="24"/>
        </w:rPr>
        <w:t>,</w:t>
      </w:r>
      <w:r w:rsidR="007D1E3F" w:rsidRPr="00A76258">
        <w:rPr>
          <w:szCs w:val="24"/>
        </w:rPr>
        <w:t xml:space="preserve"> </w:t>
      </w:r>
      <w:r w:rsidR="00444DBF" w:rsidRPr="00A76258">
        <w:rPr>
          <w:szCs w:val="24"/>
        </w:rPr>
        <w:t xml:space="preserve">were found to be more important than any other variables </w:t>
      </w:r>
      <w:r w:rsidR="00F63739" w:rsidRPr="00A76258">
        <w:rPr>
          <w:szCs w:val="24"/>
        </w:rPr>
        <w:t>in explaining working adults’ participation</w:t>
      </w:r>
      <w:r w:rsidR="0059679C" w:rsidRPr="00A76258">
        <w:rPr>
          <w:szCs w:val="24"/>
        </w:rPr>
        <w:t xml:space="preserve"> in</w:t>
      </w:r>
      <w:r w:rsidR="00F63739" w:rsidRPr="00A76258">
        <w:rPr>
          <w:szCs w:val="24"/>
        </w:rPr>
        <w:t xml:space="preserve"> formal AET</w:t>
      </w:r>
      <w:r w:rsidR="00342510" w:rsidRPr="00A76258">
        <w:rPr>
          <w:szCs w:val="24"/>
        </w:rPr>
        <w:t>, than work-related factors</w:t>
      </w:r>
      <w:r w:rsidR="00F63739" w:rsidRPr="00A76258">
        <w:rPr>
          <w:szCs w:val="24"/>
        </w:rPr>
        <w:t>.</w:t>
      </w:r>
    </w:p>
    <w:p w14:paraId="4A8EF8D9" w14:textId="25E45CE8" w:rsidR="00F71EF8" w:rsidRDefault="00F71EF8" w:rsidP="00F71EF8">
      <w:pPr>
        <w:rPr>
          <w:szCs w:val="24"/>
        </w:rPr>
      </w:pPr>
    </w:p>
    <w:p w14:paraId="44CCE8DA" w14:textId="040DD25C" w:rsidR="00F71EF8" w:rsidRDefault="00F71EF8" w:rsidP="00F71EF8">
      <w:pPr>
        <w:rPr>
          <w:szCs w:val="24"/>
        </w:rPr>
      </w:pPr>
    </w:p>
    <w:p w14:paraId="7A32D090" w14:textId="0A7812FC" w:rsidR="00F71EF8" w:rsidRDefault="00F71EF8" w:rsidP="00F71EF8">
      <w:pPr>
        <w:rPr>
          <w:szCs w:val="24"/>
        </w:rPr>
      </w:pPr>
    </w:p>
    <w:p w14:paraId="3B7D0BF6" w14:textId="4740C1F8" w:rsidR="00F71EF8" w:rsidRDefault="00F71EF8" w:rsidP="00F71EF8">
      <w:pPr>
        <w:rPr>
          <w:szCs w:val="24"/>
        </w:rPr>
      </w:pPr>
    </w:p>
    <w:p w14:paraId="1A5E2CA0" w14:textId="29E2AE53" w:rsidR="00F71EF8" w:rsidRDefault="00F71EF8" w:rsidP="00F71EF8">
      <w:pPr>
        <w:rPr>
          <w:szCs w:val="24"/>
        </w:rPr>
      </w:pPr>
    </w:p>
    <w:p w14:paraId="78466277" w14:textId="3F3C77E6" w:rsidR="00F71EF8" w:rsidRDefault="00F71EF8" w:rsidP="00F71EF8">
      <w:pPr>
        <w:rPr>
          <w:szCs w:val="24"/>
        </w:rPr>
      </w:pPr>
    </w:p>
    <w:p w14:paraId="0DD09863" w14:textId="77777777" w:rsidR="00F71EF8" w:rsidRPr="00F71EF8" w:rsidRDefault="00F71EF8" w:rsidP="00F71EF8">
      <w:pPr>
        <w:rPr>
          <w:szCs w:val="24"/>
        </w:rPr>
      </w:pPr>
    </w:p>
    <w:p w14:paraId="0CDD54A2" w14:textId="0C9AB2D8" w:rsidR="00005A68" w:rsidRPr="00A76258" w:rsidRDefault="00E27D26" w:rsidP="00E27D26">
      <w:pPr>
        <w:pStyle w:val="Caption"/>
        <w:spacing w:after="240"/>
        <w:rPr>
          <w:b/>
          <w:bCs/>
          <w:i w:val="0"/>
          <w:iCs w:val="0"/>
          <w:color w:val="auto"/>
          <w:sz w:val="24"/>
          <w:szCs w:val="24"/>
        </w:rPr>
      </w:pPr>
      <w:bookmarkStart w:id="93" w:name="_Toc129281729"/>
      <w:r w:rsidRPr="00A76258">
        <w:rPr>
          <w:b/>
          <w:bCs/>
          <w:i w:val="0"/>
          <w:iCs w:val="0"/>
          <w:color w:val="auto"/>
          <w:sz w:val="24"/>
          <w:szCs w:val="24"/>
        </w:rPr>
        <w:lastRenderedPageBreak/>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7</w:t>
      </w:r>
      <w:bookmarkEnd w:id="93"/>
      <w:r w:rsidRPr="00A76258">
        <w:rPr>
          <w:b/>
          <w:bCs/>
          <w:i w:val="0"/>
          <w:iCs w:val="0"/>
          <w:color w:val="auto"/>
          <w:sz w:val="24"/>
          <w:szCs w:val="24"/>
        </w:rPr>
        <w:fldChar w:fldCharType="end"/>
      </w:r>
    </w:p>
    <w:p w14:paraId="22048E37" w14:textId="78F829D5" w:rsidR="00005A68" w:rsidRPr="00A76258" w:rsidRDefault="00005A68" w:rsidP="00005A68">
      <w:pPr>
        <w:spacing w:after="240" w:line="240" w:lineRule="auto"/>
        <w:rPr>
          <w:i/>
          <w:iCs/>
          <w:szCs w:val="24"/>
        </w:rPr>
      </w:pPr>
      <w:bookmarkStart w:id="94" w:name="_Hlk129282513"/>
      <w:r w:rsidRPr="00A76258">
        <w:rPr>
          <w:i/>
          <w:iCs/>
          <w:szCs w:val="24"/>
        </w:rPr>
        <w:t>Variable Importance Rankings for Formal Adult Education and Training</w:t>
      </w:r>
      <w:r w:rsidR="003212E2" w:rsidRPr="00A76258">
        <w:rPr>
          <w:i/>
          <w:iCs/>
          <w:szCs w:val="24"/>
        </w:rPr>
        <w:t xml:space="preserve"> Participation</w:t>
      </w:r>
      <w:bookmarkEnd w:id="94"/>
    </w:p>
    <w:p w14:paraId="23D092C6" w14:textId="415ADBFE" w:rsidR="00005A68" w:rsidRPr="00A76258" w:rsidRDefault="00776A79" w:rsidP="00005A68">
      <w:pPr>
        <w:spacing w:after="240" w:line="240" w:lineRule="auto"/>
        <w:rPr>
          <w:szCs w:val="24"/>
        </w:rPr>
      </w:pPr>
      <w:r>
        <w:rPr>
          <w:noProof/>
        </w:rPr>
        <w:drawing>
          <wp:inline distT="0" distB="0" distL="0" distR="0" wp14:anchorId="4B352439" wp14:editId="261F4F4D">
            <wp:extent cx="5939790" cy="2969895"/>
            <wp:effectExtent l="0" t="0" r="3810" b="1905"/>
            <wp:docPr id="14" name="Picture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2969895"/>
                    </a:xfrm>
                    <a:prstGeom prst="rect">
                      <a:avLst/>
                    </a:prstGeom>
                    <a:noFill/>
                    <a:ln>
                      <a:noFill/>
                    </a:ln>
                  </pic:spPr>
                </pic:pic>
              </a:graphicData>
            </a:graphic>
          </wp:inline>
        </w:drawing>
      </w:r>
    </w:p>
    <w:p w14:paraId="65B07E31" w14:textId="21520B3A" w:rsidR="00005A68" w:rsidRPr="00A76258" w:rsidRDefault="00005A68" w:rsidP="006A318F">
      <w:pPr>
        <w:spacing w:after="240" w:line="240" w:lineRule="auto"/>
        <w:rPr>
          <w:szCs w:val="24"/>
        </w:rPr>
      </w:pPr>
      <w:r w:rsidRPr="00A76258">
        <w:rPr>
          <w:i/>
          <w:iCs/>
          <w:szCs w:val="24"/>
        </w:rPr>
        <w:t>Note</w:t>
      </w:r>
      <w:r w:rsidRPr="00A76258">
        <w:rPr>
          <w:szCs w:val="24"/>
        </w:rPr>
        <w:t xml:space="preserve">. </w:t>
      </w:r>
      <w:r w:rsidR="006A318F" w:rsidRPr="00A76258">
        <w:rPr>
          <w:szCs w:val="24"/>
        </w:rPr>
        <w:t>Variable importance ranked by MDA measure.</w:t>
      </w:r>
    </w:p>
    <w:p w14:paraId="7E3FF5DA" w14:textId="1625705F" w:rsidR="000C4186" w:rsidRPr="00A76258" w:rsidRDefault="00312974" w:rsidP="00312974">
      <w:pPr>
        <w:pStyle w:val="Heading2"/>
        <w:rPr>
          <w:szCs w:val="24"/>
        </w:rPr>
      </w:pPr>
      <w:bookmarkStart w:id="95" w:name="_Toc130286715"/>
      <w:r w:rsidRPr="00A76258">
        <w:rPr>
          <w:szCs w:val="24"/>
        </w:rPr>
        <w:t>Variable Importance</w:t>
      </w:r>
      <w:r w:rsidR="009E66B0" w:rsidRPr="00A76258">
        <w:rPr>
          <w:szCs w:val="24"/>
        </w:rPr>
        <w:t xml:space="preserve"> for</w:t>
      </w:r>
      <w:r w:rsidR="000C4186" w:rsidRPr="00A76258">
        <w:rPr>
          <w:szCs w:val="24"/>
        </w:rPr>
        <w:t xml:space="preserve"> Non-formal Adult Education and Training Participation</w:t>
      </w:r>
      <w:bookmarkEnd w:id="95"/>
    </w:p>
    <w:p w14:paraId="51F09E59" w14:textId="458BACE8" w:rsidR="00C61E1F" w:rsidRPr="00A76258" w:rsidRDefault="00DF7CE6" w:rsidP="002836D8">
      <w:pPr>
        <w:ind w:firstLine="720"/>
        <w:rPr>
          <w:szCs w:val="24"/>
        </w:rPr>
      </w:pPr>
      <w:r w:rsidRPr="00A76258">
        <w:rPr>
          <w:szCs w:val="24"/>
        </w:rPr>
        <w:t xml:space="preserve">Figure 8 </w:t>
      </w:r>
      <w:r w:rsidR="00130EF8" w:rsidRPr="00A76258">
        <w:rPr>
          <w:szCs w:val="24"/>
        </w:rPr>
        <w:t>illustrates</w:t>
      </w:r>
      <w:r w:rsidRPr="00A76258">
        <w:rPr>
          <w:szCs w:val="24"/>
        </w:rPr>
        <w:t xml:space="preserve"> the overall importance ranking</w:t>
      </w:r>
      <w:r w:rsidR="00655BEA">
        <w:rPr>
          <w:szCs w:val="24"/>
        </w:rPr>
        <w:t>s</w:t>
      </w:r>
      <w:r w:rsidRPr="00A76258">
        <w:rPr>
          <w:szCs w:val="24"/>
        </w:rPr>
        <w:t xml:space="preserve"> of each independent variable on non-formal AET participation. </w:t>
      </w:r>
      <w:r w:rsidR="006A7C1A" w:rsidRPr="00A76258">
        <w:rPr>
          <w:szCs w:val="24"/>
        </w:rPr>
        <w:t>The results show that</w:t>
      </w:r>
      <w:r w:rsidR="006A7C1A" w:rsidRPr="003C7568">
        <w:rPr>
          <w:szCs w:val="24"/>
        </w:rPr>
        <w:t xml:space="preserve"> </w:t>
      </w:r>
      <w:r w:rsidR="00DF2225" w:rsidRPr="003C7568">
        <w:rPr>
          <w:szCs w:val="24"/>
        </w:rPr>
        <w:t xml:space="preserve">two sets of </w:t>
      </w:r>
      <w:r w:rsidR="00DF2225" w:rsidRPr="003C7568">
        <w:rPr>
          <w:i/>
          <w:iCs/>
          <w:szCs w:val="24"/>
        </w:rPr>
        <w:t>skills use at work</w:t>
      </w:r>
      <w:r w:rsidR="00DF2225" w:rsidRPr="003C7568">
        <w:rPr>
          <w:szCs w:val="24"/>
        </w:rPr>
        <w:t xml:space="preserve"> </w:t>
      </w:r>
      <w:r w:rsidR="00B23B82" w:rsidRPr="003C7568">
        <w:rPr>
          <w:szCs w:val="24"/>
        </w:rPr>
        <w:t>appeared as</w:t>
      </w:r>
      <w:r w:rsidR="006A7C1A" w:rsidRPr="003C7568">
        <w:rPr>
          <w:szCs w:val="24"/>
        </w:rPr>
        <w:t xml:space="preserve"> the </w:t>
      </w:r>
      <w:r w:rsidR="006A7C1A" w:rsidRPr="00A76258">
        <w:rPr>
          <w:szCs w:val="24"/>
        </w:rPr>
        <w:t xml:space="preserve">most important variables in shaping individuals’ </w:t>
      </w:r>
      <w:r w:rsidR="00DF2225" w:rsidRPr="00A76258">
        <w:rPr>
          <w:szCs w:val="24"/>
        </w:rPr>
        <w:t>non-</w:t>
      </w:r>
      <w:r w:rsidR="006A7C1A" w:rsidRPr="00A76258">
        <w:rPr>
          <w:szCs w:val="24"/>
        </w:rPr>
        <w:t>formal AET participation</w:t>
      </w:r>
      <w:r w:rsidR="00DF2225" w:rsidRPr="00A76258">
        <w:rPr>
          <w:szCs w:val="24"/>
        </w:rPr>
        <w:t xml:space="preserve"> (i.e., </w:t>
      </w:r>
      <w:r w:rsidR="00DF2225" w:rsidRPr="00A76258">
        <w:rPr>
          <w:i/>
          <w:iCs/>
          <w:szCs w:val="24"/>
        </w:rPr>
        <w:t>MDA</w:t>
      </w:r>
      <w:r w:rsidR="00DF2225" w:rsidRPr="00A76258">
        <w:rPr>
          <w:szCs w:val="24"/>
        </w:rPr>
        <w:t xml:space="preserve"> for literacy skill use at work = </w:t>
      </w:r>
      <w:r w:rsidR="00DF21D0" w:rsidRPr="00A76258">
        <w:rPr>
          <w:szCs w:val="24"/>
        </w:rPr>
        <w:t>19.867</w:t>
      </w:r>
      <w:r w:rsidR="00DF2225" w:rsidRPr="00A76258">
        <w:rPr>
          <w:szCs w:val="24"/>
        </w:rPr>
        <w:t>%</w:t>
      </w:r>
      <w:r w:rsidR="001C1163" w:rsidRPr="00A76258">
        <w:rPr>
          <w:szCs w:val="24"/>
        </w:rPr>
        <w:t>,</w:t>
      </w:r>
      <w:r w:rsidR="00DF2225" w:rsidRPr="00A76258">
        <w:rPr>
          <w:szCs w:val="24"/>
        </w:rPr>
        <w:t xml:space="preserve"> and </w:t>
      </w:r>
      <w:r w:rsidR="00AA758B" w:rsidRPr="00A76258">
        <w:rPr>
          <w:i/>
          <w:iCs/>
          <w:szCs w:val="24"/>
        </w:rPr>
        <w:t>MDA</w:t>
      </w:r>
      <w:r w:rsidR="00AA758B" w:rsidRPr="00A76258">
        <w:rPr>
          <w:szCs w:val="24"/>
        </w:rPr>
        <w:t xml:space="preserve"> </w:t>
      </w:r>
      <w:r w:rsidR="00DF2225" w:rsidRPr="00A76258">
        <w:rPr>
          <w:szCs w:val="24"/>
        </w:rPr>
        <w:t>for ICT skill use at work = 1</w:t>
      </w:r>
      <w:r w:rsidR="00DF21D0" w:rsidRPr="00A76258">
        <w:rPr>
          <w:szCs w:val="24"/>
        </w:rPr>
        <w:t>0</w:t>
      </w:r>
      <w:r w:rsidR="00DF2225" w:rsidRPr="00A76258">
        <w:rPr>
          <w:szCs w:val="24"/>
        </w:rPr>
        <w:t>.</w:t>
      </w:r>
      <w:r w:rsidR="00DF21D0" w:rsidRPr="00A76258">
        <w:rPr>
          <w:szCs w:val="24"/>
        </w:rPr>
        <w:t>111</w:t>
      </w:r>
      <w:r w:rsidR="00DF2225" w:rsidRPr="00A76258">
        <w:rPr>
          <w:szCs w:val="24"/>
        </w:rPr>
        <w:t>%</w:t>
      </w:r>
      <w:r w:rsidR="00AC1BF9" w:rsidRPr="00A76258">
        <w:rPr>
          <w:szCs w:val="24"/>
        </w:rPr>
        <w:t>, respectively</w:t>
      </w:r>
      <w:r w:rsidR="00DF2225" w:rsidRPr="00A76258">
        <w:rPr>
          <w:szCs w:val="24"/>
        </w:rPr>
        <w:t>)</w:t>
      </w:r>
      <w:r w:rsidR="006A7C1A" w:rsidRPr="00A76258">
        <w:rPr>
          <w:szCs w:val="24"/>
        </w:rPr>
        <w:t xml:space="preserve">. </w:t>
      </w:r>
      <w:r w:rsidR="005445DB" w:rsidRPr="00A76258">
        <w:rPr>
          <w:szCs w:val="24"/>
        </w:rPr>
        <w:t>For</w:t>
      </w:r>
      <w:r w:rsidR="00C61E1F" w:rsidRPr="00A76258">
        <w:rPr>
          <w:szCs w:val="24"/>
        </w:rPr>
        <w:t xml:space="preserve"> the ‘moderately important’ group</w:t>
      </w:r>
      <w:r w:rsidR="00997D80" w:rsidRPr="00A76258">
        <w:rPr>
          <w:szCs w:val="24"/>
        </w:rPr>
        <w:t xml:space="preserve"> in which </w:t>
      </w:r>
      <w:r w:rsidR="006C62B7" w:rsidRPr="00A76258">
        <w:rPr>
          <w:szCs w:val="24"/>
        </w:rPr>
        <w:t>the variables with</w:t>
      </w:r>
      <w:r w:rsidR="00D30D22" w:rsidRPr="00A76258">
        <w:rPr>
          <w:szCs w:val="24"/>
        </w:rPr>
        <w:t xml:space="preserve"> MDA scores ranging from 5–10</w:t>
      </w:r>
      <w:r w:rsidR="00367060" w:rsidRPr="00A76258">
        <w:rPr>
          <w:szCs w:val="24"/>
        </w:rPr>
        <w:t>,</w:t>
      </w:r>
      <w:r w:rsidR="00997D80" w:rsidRPr="00A76258">
        <w:rPr>
          <w:szCs w:val="24"/>
        </w:rPr>
        <w:t xml:space="preserve"> </w:t>
      </w:r>
      <w:r w:rsidR="009E045E" w:rsidRPr="00A76258">
        <w:rPr>
          <w:szCs w:val="24"/>
        </w:rPr>
        <w:t xml:space="preserve">organization size, monthly income, cultural engagement, years of work experience, education level, learning attitudes, </w:t>
      </w:r>
      <w:r w:rsidR="004B0AB4" w:rsidRPr="00A76258">
        <w:rPr>
          <w:szCs w:val="24"/>
        </w:rPr>
        <w:t xml:space="preserve">and </w:t>
      </w:r>
      <w:r w:rsidR="00CC4BC8" w:rsidRPr="00A76258">
        <w:rPr>
          <w:szCs w:val="24"/>
        </w:rPr>
        <w:t xml:space="preserve">skills proficiency in PS-TRE and literacy were </w:t>
      </w:r>
      <w:r w:rsidR="00BC7D05" w:rsidRPr="00A76258">
        <w:rPr>
          <w:szCs w:val="24"/>
        </w:rPr>
        <w:t>found</w:t>
      </w:r>
      <w:r w:rsidR="00CC4BC8" w:rsidRPr="00A76258">
        <w:rPr>
          <w:szCs w:val="24"/>
        </w:rPr>
        <w:t>.</w:t>
      </w:r>
      <w:r w:rsidR="004B0AB4" w:rsidRPr="00A76258">
        <w:rPr>
          <w:szCs w:val="24"/>
        </w:rPr>
        <w:t xml:space="preserve"> </w:t>
      </w:r>
      <w:r w:rsidR="004D7B4A" w:rsidRPr="00A76258">
        <w:rPr>
          <w:szCs w:val="24"/>
        </w:rPr>
        <w:t>W</w:t>
      </w:r>
      <w:r w:rsidR="004B0AB4" w:rsidRPr="00A76258">
        <w:rPr>
          <w:szCs w:val="24"/>
        </w:rPr>
        <w:t>orking time</w:t>
      </w:r>
      <w:r w:rsidR="002B6DB1" w:rsidRPr="00A76258">
        <w:rPr>
          <w:szCs w:val="24"/>
        </w:rPr>
        <w:t xml:space="preserve">, </w:t>
      </w:r>
      <w:r w:rsidR="003D2AAB" w:rsidRPr="00A76258">
        <w:rPr>
          <w:szCs w:val="24"/>
        </w:rPr>
        <w:t xml:space="preserve">age, economic sector, </w:t>
      </w:r>
      <w:r w:rsidR="006F1123" w:rsidRPr="00A76258">
        <w:rPr>
          <w:szCs w:val="24"/>
        </w:rPr>
        <w:t xml:space="preserve">social trust, employment status, </w:t>
      </w:r>
      <w:r w:rsidR="00F43FCC" w:rsidRPr="00A76258">
        <w:rPr>
          <w:szCs w:val="24"/>
        </w:rPr>
        <w:t xml:space="preserve">health, job satisfaction, </w:t>
      </w:r>
      <w:r w:rsidR="007A18DA" w:rsidRPr="00A76258">
        <w:rPr>
          <w:szCs w:val="24"/>
        </w:rPr>
        <w:t>gender, and managerial status</w:t>
      </w:r>
      <w:r w:rsidR="00250768" w:rsidRPr="00A76258">
        <w:rPr>
          <w:szCs w:val="24"/>
        </w:rPr>
        <w:t>, with MDA scores under 5,</w:t>
      </w:r>
      <w:r w:rsidR="007A18DA" w:rsidRPr="00A76258">
        <w:rPr>
          <w:szCs w:val="24"/>
        </w:rPr>
        <w:t xml:space="preserve"> were</w:t>
      </w:r>
      <w:r w:rsidR="006C4CEB" w:rsidRPr="00A76258">
        <w:rPr>
          <w:szCs w:val="24"/>
        </w:rPr>
        <w:t xml:space="preserve"> </w:t>
      </w:r>
      <w:r w:rsidR="00F57C4C" w:rsidRPr="00A76258">
        <w:rPr>
          <w:szCs w:val="24"/>
        </w:rPr>
        <w:t xml:space="preserve">included in </w:t>
      </w:r>
      <w:r w:rsidR="00F66A92" w:rsidRPr="00A76258">
        <w:rPr>
          <w:szCs w:val="24"/>
        </w:rPr>
        <w:t xml:space="preserve">the </w:t>
      </w:r>
      <w:r w:rsidR="00F57C4C" w:rsidRPr="00A76258">
        <w:rPr>
          <w:szCs w:val="24"/>
        </w:rPr>
        <w:t>‘less important’ group.</w:t>
      </w:r>
      <w:r w:rsidR="00C368C0" w:rsidRPr="00A76258">
        <w:rPr>
          <w:szCs w:val="24"/>
        </w:rPr>
        <w:t xml:space="preserve"> The results </w:t>
      </w:r>
      <w:r w:rsidR="00F14A97" w:rsidRPr="00A76258">
        <w:rPr>
          <w:szCs w:val="24"/>
        </w:rPr>
        <w:t xml:space="preserve">suggest that </w:t>
      </w:r>
      <w:r w:rsidR="000C7EDE" w:rsidRPr="00A76258">
        <w:rPr>
          <w:szCs w:val="24"/>
        </w:rPr>
        <w:t xml:space="preserve">the degree to which working adults utilize skills at the workplace </w:t>
      </w:r>
      <w:r w:rsidR="00151E3B" w:rsidRPr="00A76258">
        <w:rPr>
          <w:szCs w:val="24"/>
        </w:rPr>
        <w:t>and other organizational-level characteristics</w:t>
      </w:r>
      <w:r w:rsidR="00244BFD" w:rsidRPr="00A76258">
        <w:rPr>
          <w:szCs w:val="24"/>
        </w:rPr>
        <w:t xml:space="preserve"> (e.g., organization size)</w:t>
      </w:r>
      <w:r w:rsidR="00151E3B" w:rsidRPr="00A76258">
        <w:rPr>
          <w:szCs w:val="24"/>
        </w:rPr>
        <w:t xml:space="preserve"> </w:t>
      </w:r>
      <w:r w:rsidR="00244BFD" w:rsidRPr="00A76258">
        <w:rPr>
          <w:szCs w:val="24"/>
        </w:rPr>
        <w:t>and learning-</w:t>
      </w:r>
      <w:r w:rsidR="00244BFD" w:rsidRPr="00A76258">
        <w:rPr>
          <w:szCs w:val="24"/>
        </w:rPr>
        <w:lastRenderedPageBreak/>
        <w:t xml:space="preserve">related socio-psychological dispositions </w:t>
      </w:r>
      <w:r w:rsidR="002D533E" w:rsidRPr="00A76258">
        <w:rPr>
          <w:szCs w:val="24"/>
        </w:rPr>
        <w:t>(e.g., cultural engagement</w:t>
      </w:r>
      <w:r w:rsidR="002836D8" w:rsidRPr="00A76258">
        <w:rPr>
          <w:szCs w:val="24"/>
        </w:rPr>
        <w:t xml:space="preserve"> and</w:t>
      </w:r>
      <w:r w:rsidR="002D533E" w:rsidRPr="00A76258">
        <w:rPr>
          <w:szCs w:val="24"/>
        </w:rPr>
        <w:t xml:space="preserve"> </w:t>
      </w:r>
      <w:r w:rsidR="002836D8" w:rsidRPr="00A76258">
        <w:rPr>
          <w:szCs w:val="24"/>
        </w:rPr>
        <w:t>learning attitudes</w:t>
      </w:r>
      <w:r w:rsidR="002D533E" w:rsidRPr="00A76258">
        <w:rPr>
          <w:szCs w:val="24"/>
        </w:rPr>
        <w:t xml:space="preserve">) </w:t>
      </w:r>
      <w:r w:rsidR="0037671F" w:rsidRPr="00A76258">
        <w:rPr>
          <w:szCs w:val="24"/>
        </w:rPr>
        <w:t>tended</w:t>
      </w:r>
      <w:r w:rsidR="002B1541" w:rsidRPr="00A76258">
        <w:rPr>
          <w:szCs w:val="24"/>
        </w:rPr>
        <w:t xml:space="preserve"> to be </w:t>
      </w:r>
      <w:r w:rsidR="00F66A92" w:rsidRPr="00A76258">
        <w:rPr>
          <w:szCs w:val="24"/>
        </w:rPr>
        <w:t xml:space="preserve">more </w:t>
      </w:r>
      <w:r w:rsidR="0037671F" w:rsidRPr="00A76258">
        <w:rPr>
          <w:szCs w:val="24"/>
        </w:rPr>
        <w:t>influential</w:t>
      </w:r>
      <w:r w:rsidR="00F66A92" w:rsidRPr="00A76258">
        <w:rPr>
          <w:szCs w:val="24"/>
        </w:rPr>
        <w:t xml:space="preserve"> in </w:t>
      </w:r>
      <w:r w:rsidR="006575C7">
        <w:rPr>
          <w:szCs w:val="24"/>
        </w:rPr>
        <w:t>determining</w:t>
      </w:r>
      <w:r w:rsidR="00F66A92" w:rsidRPr="00A76258">
        <w:rPr>
          <w:szCs w:val="24"/>
        </w:rPr>
        <w:t xml:space="preserve"> working adults’ participation in non-formal AET</w:t>
      </w:r>
      <w:r w:rsidR="002836D8" w:rsidRPr="00A76258">
        <w:rPr>
          <w:szCs w:val="24"/>
        </w:rPr>
        <w:t xml:space="preserve">, </w:t>
      </w:r>
      <w:r w:rsidR="00AF65B7">
        <w:rPr>
          <w:szCs w:val="24"/>
        </w:rPr>
        <w:t>relative</w:t>
      </w:r>
      <w:r w:rsidR="002836D8" w:rsidRPr="00A76258">
        <w:rPr>
          <w:szCs w:val="24"/>
        </w:rPr>
        <w:t xml:space="preserve"> to </w:t>
      </w:r>
      <w:r w:rsidR="002B7F0B" w:rsidRPr="00A76258">
        <w:rPr>
          <w:szCs w:val="24"/>
        </w:rPr>
        <w:t xml:space="preserve">individual-level </w:t>
      </w:r>
      <w:r w:rsidR="00FA67B8" w:rsidRPr="00A76258">
        <w:rPr>
          <w:szCs w:val="24"/>
        </w:rPr>
        <w:t>characteristics</w:t>
      </w:r>
      <w:r w:rsidR="00F66A92" w:rsidRPr="00A76258">
        <w:rPr>
          <w:szCs w:val="24"/>
        </w:rPr>
        <w:t>.</w:t>
      </w:r>
    </w:p>
    <w:p w14:paraId="6DF76A64" w14:textId="30B71AF1" w:rsidR="003212E2" w:rsidRPr="00A76258" w:rsidRDefault="00E27D26" w:rsidP="00E27D26">
      <w:pPr>
        <w:pStyle w:val="Caption"/>
        <w:spacing w:after="240"/>
        <w:rPr>
          <w:b/>
          <w:bCs/>
          <w:i w:val="0"/>
          <w:iCs w:val="0"/>
          <w:color w:val="auto"/>
          <w:sz w:val="24"/>
          <w:szCs w:val="24"/>
        </w:rPr>
      </w:pPr>
      <w:bookmarkStart w:id="96" w:name="_Toc129281730"/>
      <w:r w:rsidRPr="00A76258">
        <w:rPr>
          <w:b/>
          <w:bCs/>
          <w:i w:val="0"/>
          <w:iCs w:val="0"/>
          <w:color w:val="auto"/>
          <w:sz w:val="24"/>
          <w:szCs w:val="24"/>
        </w:rPr>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8</w:t>
      </w:r>
      <w:bookmarkEnd w:id="96"/>
      <w:r w:rsidRPr="00A76258">
        <w:rPr>
          <w:b/>
          <w:bCs/>
          <w:i w:val="0"/>
          <w:iCs w:val="0"/>
          <w:color w:val="auto"/>
          <w:sz w:val="24"/>
          <w:szCs w:val="24"/>
        </w:rPr>
        <w:fldChar w:fldCharType="end"/>
      </w:r>
    </w:p>
    <w:p w14:paraId="47B97B15" w14:textId="6C273748" w:rsidR="003212E2" w:rsidRPr="00A76258" w:rsidRDefault="003212E2" w:rsidP="003212E2">
      <w:pPr>
        <w:spacing w:after="240" w:line="240" w:lineRule="auto"/>
        <w:rPr>
          <w:i/>
          <w:iCs/>
          <w:szCs w:val="24"/>
        </w:rPr>
      </w:pPr>
      <w:bookmarkStart w:id="97" w:name="_Hlk129282523"/>
      <w:r w:rsidRPr="00A76258">
        <w:rPr>
          <w:i/>
          <w:iCs/>
          <w:szCs w:val="24"/>
        </w:rPr>
        <w:t>Variable Importance Rankings for Non-formal Adult Education and Training Participation</w:t>
      </w:r>
      <w:bookmarkEnd w:id="97"/>
    </w:p>
    <w:p w14:paraId="31B3BF1A" w14:textId="5AA51505" w:rsidR="003212E2" w:rsidRPr="00A76258" w:rsidRDefault="00776A79" w:rsidP="003212E2">
      <w:pPr>
        <w:spacing w:after="240" w:line="240" w:lineRule="auto"/>
        <w:rPr>
          <w:szCs w:val="24"/>
        </w:rPr>
      </w:pPr>
      <w:r>
        <w:rPr>
          <w:noProof/>
        </w:rPr>
        <w:drawing>
          <wp:inline distT="0" distB="0" distL="0" distR="0" wp14:anchorId="2F48B4F7" wp14:editId="709622BA">
            <wp:extent cx="5939790" cy="2969895"/>
            <wp:effectExtent l="0" t="0" r="3810" b="1905"/>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9790" cy="2969895"/>
                    </a:xfrm>
                    <a:prstGeom prst="rect">
                      <a:avLst/>
                    </a:prstGeom>
                    <a:noFill/>
                    <a:ln>
                      <a:noFill/>
                    </a:ln>
                  </pic:spPr>
                </pic:pic>
              </a:graphicData>
            </a:graphic>
          </wp:inline>
        </w:drawing>
      </w:r>
    </w:p>
    <w:p w14:paraId="6591498A" w14:textId="20D83410" w:rsidR="003212E2" w:rsidRPr="00A76258" w:rsidRDefault="003212E2" w:rsidP="006A318F">
      <w:pPr>
        <w:spacing w:after="240" w:line="240" w:lineRule="auto"/>
        <w:rPr>
          <w:szCs w:val="24"/>
        </w:rPr>
      </w:pPr>
      <w:r w:rsidRPr="00A76258">
        <w:rPr>
          <w:i/>
          <w:iCs/>
          <w:szCs w:val="24"/>
        </w:rPr>
        <w:t>Note</w:t>
      </w:r>
      <w:r w:rsidRPr="00A76258">
        <w:rPr>
          <w:szCs w:val="24"/>
        </w:rPr>
        <w:t>.</w:t>
      </w:r>
      <w:r w:rsidR="006A318F" w:rsidRPr="00A76258">
        <w:rPr>
          <w:szCs w:val="24"/>
        </w:rPr>
        <w:t xml:space="preserve"> Variable importance ranked by MDA measure.</w:t>
      </w:r>
    </w:p>
    <w:p w14:paraId="6A5D7BF2" w14:textId="3E59C0CE" w:rsidR="000C4186" w:rsidRPr="00A76258" w:rsidRDefault="00312974" w:rsidP="00312974">
      <w:pPr>
        <w:pStyle w:val="Heading2"/>
        <w:rPr>
          <w:szCs w:val="24"/>
        </w:rPr>
      </w:pPr>
      <w:bookmarkStart w:id="98" w:name="_Toc130286716"/>
      <w:r w:rsidRPr="00A76258">
        <w:rPr>
          <w:szCs w:val="24"/>
        </w:rPr>
        <w:t>Variable Importance</w:t>
      </w:r>
      <w:r w:rsidR="009E66B0" w:rsidRPr="00A76258">
        <w:rPr>
          <w:szCs w:val="24"/>
        </w:rPr>
        <w:t xml:space="preserve"> for</w:t>
      </w:r>
      <w:r w:rsidR="000C4186" w:rsidRPr="00A76258">
        <w:rPr>
          <w:szCs w:val="24"/>
        </w:rPr>
        <w:t xml:space="preserve"> Informal Learning Participation</w:t>
      </w:r>
      <w:bookmarkEnd w:id="98"/>
    </w:p>
    <w:p w14:paraId="74138B80" w14:textId="3A2A1F7F" w:rsidR="00CE1C2A" w:rsidRPr="00A76258" w:rsidRDefault="00E01C2C" w:rsidP="00744AD7">
      <w:pPr>
        <w:ind w:firstLine="720"/>
        <w:rPr>
          <w:szCs w:val="24"/>
        </w:rPr>
      </w:pPr>
      <w:r w:rsidRPr="00A76258">
        <w:rPr>
          <w:szCs w:val="24"/>
        </w:rPr>
        <w:t>Figure 9 depicts the overall importance ranking</w:t>
      </w:r>
      <w:r w:rsidR="00655BEA">
        <w:rPr>
          <w:szCs w:val="24"/>
        </w:rPr>
        <w:t>s</w:t>
      </w:r>
      <w:r w:rsidRPr="00A76258">
        <w:rPr>
          <w:szCs w:val="24"/>
        </w:rPr>
        <w:t xml:space="preserve"> of each independent variable on </w:t>
      </w:r>
      <w:r w:rsidRPr="003C7568">
        <w:rPr>
          <w:szCs w:val="24"/>
        </w:rPr>
        <w:t xml:space="preserve">informal learning participation. </w:t>
      </w:r>
      <w:r w:rsidR="009D3F5B" w:rsidRPr="003C7568">
        <w:rPr>
          <w:szCs w:val="24"/>
        </w:rPr>
        <w:t xml:space="preserve">Two </w:t>
      </w:r>
      <w:r w:rsidR="003C7568">
        <w:rPr>
          <w:szCs w:val="24"/>
        </w:rPr>
        <w:t xml:space="preserve">respective </w:t>
      </w:r>
      <w:r w:rsidR="009D3F5B" w:rsidRPr="003C7568">
        <w:rPr>
          <w:szCs w:val="24"/>
        </w:rPr>
        <w:t xml:space="preserve">sets of </w:t>
      </w:r>
      <w:r w:rsidR="009D3F5B" w:rsidRPr="003C7568">
        <w:rPr>
          <w:i/>
          <w:iCs/>
          <w:szCs w:val="24"/>
        </w:rPr>
        <w:t>skills proficiency</w:t>
      </w:r>
      <w:r w:rsidR="009D3F5B" w:rsidRPr="003C7568">
        <w:rPr>
          <w:szCs w:val="24"/>
        </w:rPr>
        <w:t xml:space="preserve"> (MDA for skill proficiency in PS-TRE = </w:t>
      </w:r>
      <w:r w:rsidR="00406252" w:rsidRPr="003C7568">
        <w:rPr>
          <w:szCs w:val="24"/>
        </w:rPr>
        <w:t>15.493</w:t>
      </w:r>
      <w:r w:rsidR="009D3F5B" w:rsidRPr="003C7568">
        <w:rPr>
          <w:szCs w:val="24"/>
        </w:rPr>
        <w:t>%</w:t>
      </w:r>
      <w:r w:rsidR="00FA5FF1" w:rsidRPr="003C7568">
        <w:rPr>
          <w:szCs w:val="24"/>
        </w:rPr>
        <w:t>,</w:t>
      </w:r>
      <w:r w:rsidR="009D3F5B" w:rsidRPr="003C7568">
        <w:rPr>
          <w:szCs w:val="24"/>
        </w:rPr>
        <w:t xml:space="preserve"> and MDA for skill proficiency in literacy = </w:t>
      </w:r>
      <w:r w:rsidR="00406252" w:rsidRPr="003C7568">
        <w:rPr>
          <w:szCs w:val="24"/>
        </w:rPr>
        <w:t>15.110</w:t>
      </w:r>
      <w:r w:rsidR="009D3F5B" w:rsidRPr="003C7568">
        <w:rPr>
          <w:szCs w:val="24"/>
        </w:rPr>
        <w:t xml:space="preserve">%, respectively) and </w:t>
      </w:r>
      <w:r w:rsidR="009D3F5B" w:rsidRPr="003C7568">
        <w:rPr>
          <w:i/>
          <w:iCs/>
          <w:szCs w:val="24"/>
        </w:rPr>
        <w:t>skills use at work</w:t>
      </w:r>
      <w:r w:rsidR="009D3F5B" w:rsidRPr="003C7568">
        <w:rPr>
          <w:szCs w:val="24"/>
        </w:rPr>
        <w:t xml:space="preserve"> (MDA for ICT skill use at work = </w:t>
      </w:r>
      <w:r w:rsidR="00CC0C2F" w:rsidRPr="003C7568">
        <w:rPr>
          <w:szCs w:val="24"/>
        </w:rPr>
        <w:t>12.286</w:t>
      </w:r>
      <w:r w:rsidR="009D3F5B" w:rsidRPr="003C7568">
        <w:rPr>
          <w:szCs w:val="24"/>
        </w:rPr>
        <w:t>%</w:t>
      </w:r>
      <w:r w:rsidR="00FA5FF1" w:rsidRPr="003C7568">
        <w:rPr>
          <w:szCs w:val="24"/>
        </w:rPr>
        <w:t>,</w:t>
      </w:r>
      <w:r w:rsidR="009D3F5B" w:rsidRPr="003C7568">
        <w:rPr>
          <w:szCs w:val="24"/>
        </w:rPr>
        <w:t xml:space="preserve"> and MDA for literacy skill use at work = 10.</w:t>
      </w:r>
      <w:r w:rsidR="00CC0C2F" w:rsidRPr="003C7568">
        <w:rPr>
          <w:szCs w:val="24"/>
        </w:rPr>
        <w:t>784</w:t>
      </w:r>
      <w:r w:rsidR="009D3F5B" w:rsidRPr="003C7568">
        <w:rPr>
          <w:szCs w:val="24"/>
        </w:rPr>
        <w:t xml:space="preserve">%, respectively) were identified as </w:t>
      </w:r>
      <w:r w:rsidR="003C7568">
        <w:rPr>
          <w:szCs w:val="24"/>
        </w:rPr>
        <w:t xml:space="preserve">the </w:t>
      </w:r>
      <w:r w:rsidR="009D3F5B" w:rsidRPr="003C7568">
        <w:rPr>
          <w:szCs w:val="24"/>
        </w:rPr>
        <w:t>‘highly important’ group of variables.</w:t>
      </w:r>
      <w:r w:rsidR="007227B7" w:rsidRPr="003C7568">
        <w:rPr>
          <w:szCs w:val="24"/>
        </w:rPr>
        <w:t xml:space="preserve"> </w:t>
      </w:r>
      <w:r w:rsidR="00884792" w:rsidRPr="003C7568">
        <w:rPr>
          <w:szCs w:val="24"/>
        </w:rPr>
        <w:t>Yea</w:t>
      </w:r>
      <w:r w:rsidR="00884792" w:rsidRPr="00A76258">
        <w:rPr>
          <w:szCs w:val="24"/>
        </w:rPr>
        <w:t xml:space="preserve">rs of work experience, age, </w:t>
      </w:r>
      <w:r w:rsidR="009A141F" w:rsidRPr="00A76258">
        <w:rPr>
          <w:szCs w:val="24"/>
        </w:rPr>
        <w:t xml:space="preserve">and </w:t>
      </w:r>
      <w:r w:rsidR="00047B1A" w:rsidRPr="00A76258">
        <w:rPr>
          <w:szCs w:val="24"/>
        </w:rPr>
        <w:t>monthly income</w:t>
      </w:r>
      <w:r w:rsidR="009A141F" w:rsidRPr="00A76258">
        <w:rPr>
          <w:szCs w:val="24"/>
        </w:rPr>
        <w:t xml:space="preserve"> </w:t>
      </w:r>
      <w:r w:rsidR="00754B07" w:rsidRPr="00A76258">
        <w:rPr>
          <w:szCs w:val="24"/>
        </w:rPr>
        <w:t>were included in the ‘moderately important’ group, indicating the variables with MDA scores ranging from 5–10</w:t>
      </w:r>
      <w:r w:rsidR="0099049A" w:rsidRPr="00A76258">
        <w:rPr>
          <w:szCs w:val="24"/>
        </w:rPr>
        <w:t>.</w:t>
      </w:r>
      <w:r w:rsidR="002A2E52" w:rsidRPr="00A76258">
        <w:rPr>
          <w:szCs w:val="24"/>
        </w:rPr>
        <w:t xml:space="preserve"> </w:t>
      </w:r>
      <w:r w:rsidR="008F60E3" w:rsidRPr="00A76258">
        <w:rPr>
          <w:szCs w:val="24"/>
        </w:rPr>
        <w:t>The MDA scores of t</w:t>
      </w:r>
      <w:r w:rsidR="002A2E52" w:rsidRPr="00A76258">
        <w:rPr>
          <w:szCs w:val="24"/>
        </w:rPr>
        <w:t xml:space="preserve">he rest </w:t>
      </w:r>
      <w:r w:rsidR="003D3A0D" w:rsidRPr="00A76258">
        <w:rPr>
          <w:szCs w:val="24"/>
        </w:rPr>
        <w:t xml:space="preserve">twelve variables </w:t>
      </w:r>
      <w:r w:rsidR="008F60E3" w:rsidRPr="00A76258">
        <w:rPr>
          <w:szCs w:val="24"/>
        </w:rPr>
        <w:t>were under 5</w:t>
      </w:r>
      <w:r w:rsidR="00744AD7" w:rsidRPr="00A76258">
        <w:rPr>
          <w:szCs w:val="24"/>
        </w:rPr>
        <w:t>;</w:t>
      </w:r>
      <w:r w:rsidR="008F60E3" w:rsidRPr="00A76258">
        <w:rPr>
          <w:szCs w:val="24"/>
        </w:rPr>
        <w:t xml:space="preserve"> thus</w:t>
      </w:r>
      <w:r w:rsidR="00744AD7" w:rsidRPr="00A76258">
        <w:rPr>
          <w:szCs w:val="24"/>
        </w:rPr>
        <w:t>,</w:t>
      </w:r>
      <w:r w:rsidR="008F60E3" w:rsidRPr="00A76258">
        <w:rPr>
          <w:szCs w:val="24"/>
        </w:rPr>
        <w:t xml:space="preserve"> they were </w:t>
      </w:r>
      <w:r w:rsidR="00055B13" w:rsidRPr="00A76258">
        <w:rPr>
          <w:szCs w:val="24"/>
        </w:rPr>
        <w:t xml:space="preserve">‘less important’ in </w:t>
      </w:r>
      <w:r w:rsidR="00055B13" w:rsidRPr="00A76258">
        <w:rPr>
          <w:szCs w:val="24"/>
        </w:rPr>
        <w:lastRenderedPageBreak/>
        <w:t xml:space="preserve">contributing to </w:t>
      </w:r>
      <w:r w:rsidR="00CE1C2A" w:rsidRPr="00A76258">
        <w:rPr>
          <w:szCs w:val="24"/>
        </w:rPr>
        <w:t>predictive accuracy</w:t>
      </w:r>
      <w:r w:rsidR="00055B13" w:rsidRPr="00A76258">
        <w:rPr>
          <w:szCs w:val="24"/>
        </w:rPr>
        <w:t>.</w:t>
      </w:r>
      <w:r w:rsidR="00744AD7" w:rsidRPr="00A76258">
        <w:rPr>
          <w:szCs w:val="24"/>
        </w:rPr>
        <w:t xml:space="preserve"> </w:t>
      </w:r>
      <w:r w:rsidRPr="00A76258">
        <w:rPr>
          <w:szCs w:val="24"/>
        </w:rPr>
        <w:t xml:space="preserve">The results </w:t>
      </w:r>
      <w:r w:rsidR="00206F7E" w:rsidRPr="00A76258">
        <w:rPr>
          <w:szCs w:val="24"/>
        </w:rPr>
        <w:t>point to</w:t>
      </w:r>
      <w:r w:rsidR="00A41AEF" w:rsidRPr="00A76258">
        <w:rPr>
          <w:szCs w:val="24"/>
        </w:rPr>
        <w:t xml:space="preserve"> the interesting </w:t>
      </w:r>
      <w:r w:rsidR="00206F7E" w:rsidRPr="00A76258">
        <w:rPr>
          <w:szCs w:val="24"/>
        </w:rPr>
        <w:t>fact</w:t>
      </w:r>
      <w:r w:rsidR="00E06AF9" w:rsidRPr="00A76258">
        <w:rPr>
          <w:szCs w:val="24"/>
        </w:rPr>
        <w:t xml:space="preserve"> that both skills proficiency and utilization </w:t>
      </w:r>
      <w:r w:rsidR="008C6C70" w:rsidRPr="00A76258">
        <w:rPr>
          <w:szCs w:val="24"/>
        </w:rPr>
        <w:t xml:space="preserve">were the most important factors </w:t>
      </w:r>
      <w:r w:rsidR="00282EF0" w:rsidRPr="00A76258">
        <w:rPr>
          <w:szCs w:val="24"/>
        </w:rPr>
        <w:t xml:space="preserve">in </w:t>
      </w:r>
      <w:r w:rsidR="00F87898">
        <w:rPr>
          <w:szCs w:val="24"/>
        </w:rPr>
        <w:t>shaping</w:t>
      </w:r>
      <w:r w:rsidR="00282EF0" w:rsidRPr="00A76258">
        <w:rPr>
          <w:szCs w:val="24"/>
        </w:rPr>
        <w:t xml:space="preserve"> working adults’ participation in informal learning at the workplace. </w:t>
      </w:r>
      <w:r w:rsidR="00FB3393">
        <w:rPr>
          <w:szCs w:val="24"/>
        </w:rPr>
        <w:t>On the other hand</w:t>
      </w:r>
      <w:r w:rsidR="00684064">
        <w:rPr>
          <w:szCs w:val="24"/>
        </w:rPr>
        <w:t>, t</w:t>
      </w:r>
      <w:r w:rsidR="000F424A" w:rsidRPr="00A76258">
        <w:rPr>
          <w:szCs w:val="24"/>
        </w:rPr>
        <w:t xml:space="preserve">he determining role of </w:t>
      </w:r>
      <w:r w:rsidR="00940AFD">
        <w:rPr>
          <w:szCs w:val="24"/>
        </w:rPr>
        <w:t>the rest</w:t>
      </w:r>
      <w:r w:rsidR="00A3672D" w:rsidRPr="00A76258">
        <w:rPr>
          <w:szCs w:val="24"/>
        </w:rPr>
        <w:t xml:space="preserve"> </w:t>
      </w:r>
      <w:r w:rsidR="00940AFD">
        <w:rPr>
          <w:szCs w:val="24"/>
        </w:rPr>
        <w:t xml:space="preserve">of </w:t>
      </w:r>
      <w:r w:rsidR="000F424A" w:rsidRPr="00A76258">
        <w:rPr>
          <w:szCs w:val="24"/>
        </w:rPr>
        <w:t>individual-level</w:t>
      </w:r>
      <w:r w:rsidR="00DE14B0" w:rsidRPr="00A76258">
        <w:rPr>
          <w:szCs w:val="24"/>
        </w:rPr>
        <w:t xml:space="preserve"> </w:t>
      </w:r>
      <w:r w:rsidR="000F424A" w:rsidRPr="00A76258">
        <w:rPr>
          <w:szCs w:val="24"/>
        </w:rPr>
        <w:t xml:space="preserve">and </w:t>
      </w:r>
      <w:r w:rsidR="00C94214" w:rsidRPr="00A76258">
        <w:rPr>
          <w:szCs w:val="24"/>
        </w:rPr>
        <w:t xml:space="preserve">work-related </w:t>
      </w:r>
      <w:r w:rsidR="00A3672D" w:rsidRPr="00A76258">
        <w:rPr>
          <w:szCs w:val="24"/>
        </w:rPr>
        <w:t xml:space="preserve">contexts of </w:t>
      </w:r>
      <w:r w:rsidR="00DE14B0" w:rsidRPr="00A76258">
        <w:rPr>
          <w:szCs w:val="24"/>
        </w:rPr>
        <w:t>characteristics</w:t>
      </w:r>
      <w:r w:rsidR="00AA78BE" w:rsidRPr="00A76258">
        <w:rPr>
          <w:szCs w:val="24"/>
        </w:rPr>
        <w:t xml:space="preserve"> </w:t>
      </w:r>
      <w:r w:rsidR="00BE797A" w:rsidRPr="00A76258">
        <w:rPr>
          <w:szCs w:val="24"/>
        </w:rPr>
        <w:t>was</w:t>
      </w:r>
      <w:r w:rsidR="00AA78BE" w:rsidRPr="00A76258">
        <w:rPr>
          <w:szCs w:val="24"/>
        </w:rPr>
        <w:t xml:space="preserve"> </w:t>
      </w:r>
      <w:r w:rsidR="00F83EEB" w:rsidRPr="00A76258">
        <w:rPr>
          <w:szCs w:val="24"/>
        </w:rPr>
        <w:t>definitely low</w:t>
      </w:r>
      <w:r w:rsidR="002D0F88" w:rsidRPr="00A76258">
        <w:rPr>
          <w:szCs w:val="24"/>
        </w:rPr>
        <w:t>er</w:t>
      </w:r>
      <w:r w:rsidR="00A54B12">
        <w:rPr>
          <w:szCs w:val="24"/>
        </w:rPr>
        <w:t xml:space="preserve"> in this model</w:t>
      </w:r>
      <w:r w:rsidR="00F83EEB" w:rsidRPr="00A76258">
        <w:rPr>
          <w:szCs w:val="24"/>
        </w:rPr>
        <w:t>.</w:t>
      </w:r>
    </w:p>
    <w:p w14:paraId="1844A6CE" w14:textId="011974C5" w:rsidR="003212E2" w:rsidRPr="00A76258" w:rsidRDefault="00E27D26" w:rsidP="00E27D26">
      <w:pPr>
        <w:pStyle w:val="Caption"/>
        <w:spacing w:after="240"/>
        <w:rPr>
          <w:b/>
          <w:bCs/>
          <w:i w:val="0"/>
          <w:iCs w:val="0"/>
          <w:color w:val="auto"/>
          <w:sz w:val="24"/>
          <w:szCs w:val="24"/>
        </w:rPr>
      </w:pPr>
      <w:bookmarkStart w:id="99" w:name="_Toc129281731"/>
      <w:r w:rsidRPr="00A76258">
        <w:rPr>
          <w:b/>
          <w:bCs/>
          <w:i w:val="0"/>
          <w:iCs w:val="0"/>
          <w:color w:val="auto"/>
          <w:sz w:val="24"/>
          <w:szCs w:val="24"/>
        </w:rPr>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9</w:t>
      </w:r>
      <w:bookmarkEnd w:id="99"/>
      <w:r w:rsidRPr="00A76258">
        <w:rPr>
          <w:b/>
          <w:bCs/>
          <w:i w:val="0"/>
          <w:iCs w:val="0"/>
          <w:color w:val="auto"/>
          <w:sz w:val="24"/>
          <w:szCs w:val="24"/>
        </w:rPr>
        <w:fldChar w:fldCharType="end"/>
      </w:r>
    </w:p>
    <w:p w14:paraId="1CBFF5D2" w14:textId="178BF472" w:rsidR="003212E2" w:rsidRPr="00A76258" w:rsidRDefault="003212E2" w:rsidP="003212E2">
      <w:pPr>
        <w:spacing w:after="240" w:line="240" w:lineRule="auto"/>
        <w:rPr>
          <w:i/>
          <w:iCs/>
          <w:szCs w:val="24"/>
        </w:rPr>
      </w:pPr>
      <w:bookmarkStart w:id="100" w:name="_Hlk129282531"/>
      <w:r w:rsidRPr="00A76258">
        <w:rPr>
          <w:i/>
          <w:iCs/>
          <w:szCs w:val="24"/>
        </w:rPr>
        <w:t xml:space="preserve">Variable Importance Rankings for </w:t>
      </w:r>
      <w:r w:rsidR="00346213" w:rsidRPr="00A76258">
        <w:rPr>
          <w:i/>
          <w:iCs/>
          <w:szCs w:val="24"/>
        </w:rPr>
        <w:t>Informal Learning</w:t>
      </w:r>
      <w:r w:rsidRPr="00A76258">
        <w:rPr>
          <w:i/>
          <w:iCs/>
          <w:szCs w:val="24"/>
        </w:rPr>
        <w:t xml:space="preserve"> Participation</w:t>
      </w:r>
      <w:bookmarkEnd w:id="100"/>
    </w:p>
    <w:p w14:paraId="0B46299F" w14:textId="51C3775F" w:rsidR="003212E2" w:rsidRPr="00A76258" w:rsidRDefault="00776A79" w:rsidP="003212E2">
      <w:pPr>
        <w:spacing w:after="240" w:line="240" w:lineRule="auto"/>
        <w:rPr>
          <w:szCs w:val="24"/>
        </w:rPr>
      </w:pPr>
      <w:r>
        <w:rPr>
          <w:noProof/>
        </w:rPr>
        <w:drawing>
          <wp:inline distT="0" distB="0" distL="0" distR="0" wp14:anchorId="671868DB" wp14:editId="2D857A0A">
            <wp:extent cx="5939790" cy="2969895"/>
            <wp:effectExtent l="0" t="0" r="3810" b="1905"/>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9790" cy="2969895"/>
                    </a:xfrm>
                    <a:prstGeom prst="rect">
                      <a:avLst/>
                    </a:prstGeom>
                    <a:noFill/>
                    <a:ln>
                      <a:noFill/>
                    </a:ln>
                  </pic:spPr>
                </pic:pic>
              </a:graphicData>
            </a:graphic>
          </wp:inline>
        </w:drawing>
      </w:r>
    </w:p>
    <w:p w14:paraId="4B608DF5" w14:textId="63857980" w:rsidR="0023778A" w:rsidRPr="00A76258" w:rsidRDefault="003212E2" w:rsidP="0023778A">
      <w:pPr>
        <w:spacing w:after="240" w:line="240" w:lineRule="auto"/>
        <w:rPr>
          <w:szCs w:val="24"/>
        </w:rPr>
      </w:pPr>
      <w:r w:rsidRPr="00A76258">
        <w:rPr>
          <w:i/>
          <w:iCs/>
          <w:szCs w:val="24"/>
        </w:rPr>
        <w:t>Note</w:t>
      </w:r>
      <w:r w:rsidRPr="00A76258">
        <w:rPr>
          <w:szCs w:val="24"/>
        </w:rPr>
        <w:t>.</w:t>
      </w:r>
      <w:r w:rsidR="0023778A" w:rsidRPr="00A76258">
        <w:rPr>
          <w:szCs w:val="24"/>
        </w:rPr>
        <w:t xml:space="preserve"> Variable importance ranked by MDA measure</w:t>
      </w:r>
      <w:r w:rsidR="00777A5D" w:rsidRPr="00A76258">
        <w:rPr>
          <w:szCs w:val="24"/>
        </w:rPr>
        <w:t>.</w:t>
      </w:r>
    </w:p>
    <w:p w14:paraId="50A229E2" w14:textId="31B9EA3F" w:rsidR="006F49CB" w:rsidRPr="00A76258" w:rsidRDefault="006F49CB" w:rsidP="00312974">
      <w:pPr>
        <w:pStyle w:val="Heading2"/>
        <w:rPr>
          <w:szCs w:val="24"/>
        </w:rPr>
      </w:pPr>
      <w:bookmarkStart w:id="101" w:name="_Toc130286717"/>
      <w:r w:rsidRPr="00A76258">
        <w:rPr>
          <w:szCs w:val="24"/>
        </w:rPr>
        <w:t xml:space="preserve">Comparison of </w:t>
      </w:r>
      <w:r w:rsidR="003E5438" w:rsidRPr="00A76258">
        <w:rPr>
          <w:szCs w:val="24"/>
        </w:rPr>
        <w:t xml:space="preserve">Results </w:t>
      </w:r>
      <w:r w:rsidR="00BF741C" w:rsidRPr="00A76258">
        <w:rPr>
          <w:szCs w:val="24"/>
        </w:rPr>
        <w:t>Across</w:t>
      </w:r>
      <w:r w:rsidR="003E5438" w:rsidRPr="00A76258">
        <w:rPr>
          <w:szCs w:val="24"/>
        </w:rPr>
        <w:t xml:space="preserve"> </w:t>
      </w:r>
      <w:r w:rsidRPr="00A76258">
        <w:rPr>
          <w:szCs w:val="24"/>
        </w:rPr>
        <w:t xml:space="preserve">Random Forest </w:t>
      </w:r>
      <w:r w:rsidR="00FD2689" w:rsidRPr="00A76258">
        <w:rPr>
          <w:szCs w:val="24"/>
        </w:rPr>
        <w:t>Classifiers</w:t>
      </w:r>
      <w:r w:rsidRPr="00A76258">
        <w:rPr>
          <w:szCs w:val="24"/>
        </w:rPr>
        <w:t xml:space="preserve"> </w:t>
      </w:r>
      <w:r w:rsidR="00071405" w:rsidRPr="00A76258">
        <w:rPr>
          <w:szCs w:val="24"/>
        </w:rPr>
        <w:t>Models</w:t>
      </w:r>
      <w:bookmarkEnd w:id="101"/>
    </w:p>
    <w:p w14:paraId="2F9A4A01" w14:textId="0F647AEA" w:rsidR="00E50284" w:rsidRPr="00A76258" w:rsidRDefault="00A24999" w:rsidP="00C351C2">
      <w:pPr>
        <w:ind w:firstLine="720"/>
        <w:rPr>
          <w:szCs w:val="24"/>
        </w:rPr>
      </w:pPr>
      <w:r w:rsidRPr="00A76258">
        <w:rPr>
          <w:szCs w:val="24"/>
        </w:rPr>
        <w:t xml:space="preserve">As shown above, </w:t>
      </w:r>
      <w:r w:rsidR="00422648" w:rsidRPr="00A76258">
        <w:rPr>
          <w:szCs w:val="24"/>
        </w:rPr>
        <w:t xml:space="preserve">the </w:t>
      </w:r>
      <w:r w:rsidR="00A330AD" w:rsidRPr="00A76258">
        <w:rPr>
          <w:szCs w:val="24"/>
        </w:rPr>
        <w:t xml:space="preserve">RFCs </w:t>
      </w:r>
      <w:r w:rsidR="00422648" w:rsidRPr="00A76258">
        <w:rPr>
          <w:szCs w:val="24"/>
        </w:rPr>
        <w:t>method</w:t>
      </w:r>
      <w:r w:rsidR="00A330AD" w:rsidRPr="00A76258">
        <w:rPr>
          <w:szCs w:val="24"/>
        </w:rPr>
        <w:t xml:space="preserve"> provide</w:t>
      </w:r>
      <w:r w:rsidR="002357A0">
        <w:rPr>
          <w:szCs w:val="24"/>
        </w:rPr>
        <w:t>s</w:t>
      </w:r>
      <w:r w:rsidR="00A330AD" w:rsidRPr="00A76258">
        <w:rPr>
          <w:szCs w:val="24"/>
        </w:rPr>
        <w:t xml:space="preserve"> easily interpretable results </w:t>
      </w:r>
      <w:r w:rsidR="00212C1E" w:rsidRPr="00A76258">
        <w:rPr>
          <w:szCs w:val="24"/>
        </w:rPr>
        <w:t xml:space="preserve">by </w:t>
      </w:r>
      <w:r w:rsidR="00822E7F">
        <w:rPr>
          <w:szCs w:val="24"/>
        </w:rPr>
        <w:t xml:space="preserve">calculating </w:t>
      </w:r>
      <w:r w:rsidR="00212C1E" w:rsidRPr="00A76258">
        <w:rPr>
          <w:szCs w:val="24"/>
        </w:rPr>
        <w:t>ranking</w:t>
      </w:r>
      <w:r w:rsidR="00822E7F">
        <w:rPr>
          <w:szCs w:val="24"/>
        </w:rPr>
        <w:t>s of</w:t>
      </w:r>
      <w:r w:rsidR="00212C1E" w:rsidRPr="00A76258">
        <w:rPr>
          <w:szCs w:val="24"/>
        </w:rPr>
        <w:t xml:space="preserve"> independent variables in order of importance based on each of their relative contribution to the classification accuracy of the model. </w:t>
      </w:r>
      <w:r w:rsidR="00476397" w:rsidRPr="00A76258">
        <w:rPr>
          <w:szCs w:val="24"/>
        </w:rPr>
        <w:t xml:space="preserve">Taken altogether, </w:t>
      </w:r>
      <w:r w:rsidR="00CF58AF" w:rsidRPr="00A76258">
        <w:rPr>
          <w:szCs w:val="24"/>
        </w:rPr>
        <w:t>the results from</w:t>
      </w:r>
      <w:r w:rsidR="007D7ABB" w:rsidRPr="00A76258">
        <w:rPr>
          <w:szCs w:val="24"/>
        </w:rPr>
        <w:t xml:space="preserve"> </w:t>
      </w:r>
      <w:r w:rsidR="00CF58AF" w:rsidRPr="00A76258">
        <w:rPr>
          <w:szCs w:val="24"/>
        </w:rPr>
        <w:t>RFCs model</w:t>
      </w:r>
      <w:r w:rsidR="007D7ABB" w:rsidRPr="00A76258">
        <w:rPr>
          <w:szCs w:val="24"/>
        </w:rPr>
        <w:t>s</w:t>
      </w:r>
      <w:r w:rsidR="00CF58AF" w:rsidRPr="00A76258">
        <w:rPr>
          <w:szCs w:val="24"/>
        </w:rPr>
        <w:t xml:space="preserve"> </w:t>
      </w:r>
      <w:r w:rsidR="0066703F" w:rsidRPr="00A76258">
        <w:rPr>
          <w:szCs w:val="24"/>
        </w:rPr>
        <w:t xml:space="preserve">commonly demonstrate the </w:t>
      </w:r>
      <w:r w:rsidR="009129F1" w:rsidRPr="00A76258">
        <w:rPr>
          <w:szCs w:val="24"/>
        </w:rPr>
        <w:t>decisive</w:t>
      </w:r>
      <w:r w:rsidR="0066703F" w:rsidRPr="00A76258">
        <w:rPr>
          <w:szCs w:val="24"/>
        </w:rPr>
        <w:t xml:space="preserve"> </w:t>
      </w:r>
      <w:r w:rsidR="009129F1" w:rsidRPr="00A76258">
        <w:rPr>
          <w:szCs w:val="24"/>
        </w:rPr>
        <w:t xml:space="preserve">role of skills proficiency and utilization </w:t>
      </w:r>
      <w:r w:rsidR="001E3E1C">
        <w:rPr>
          <w:szCs w:val="24"/>
        </w:rPr>
        <w:t>in determining whether to</w:t>
      </w:r>
      <w:r w:rsidR="009129F1" w:rsidRPr="00A76258">
        <w:rPr>
          <w:szCs w:val="24"/>
        </w:rPr>
        <w:t xml:space="preserve"> participat</w:t>
      </w:r>
      <w:r w:rsidR="001E3E1C">
        <w:rPr>
          <w:szCs w:val="24"/>
        </w:rPr>
        <w:t>e</w:t>
      </w:r>
      <w:r w:rsidR="009129F1" w:rsidRPr="00A76258">
        <w:rPr>
          <w:szCs w:val="24"/>
        </w:rPr>
        <w:t xml:space="preserve"> in any type of adult education. </w:t>
      </w:r>
      <w:r w:rsidR="008B45C0" w:rsidRPr="00A76258">
        <w:rPr>
          <w:szCs w:val="24"/>
        </w:rPr>
        <w:t>More specifically,</w:t>
      </w:r>
      <w:r w:rsidR="00E93F24">
        <w:rPr>
          <w:szCs w:val="24"/>
        </w:rPr>
        <w:t xml:space="preserve"> when it comes to formal AET,</w:t>
      </w:r>
      <w:r w:rsidR="008B45C0" w:rsidRPr="00A76258">
        <w:rPr>
          <w:szCs w:val="24"/>
        </w:rPr>
        <w:t xml:space="preserve"> </w:t>
      </w:r>
      <w:r w:rsidR="00EC734A" w:rsidRPr="00A76258">
        <w:rPr>
          <w:szCs w:val="24"/>
        </w:rPr>
        <w:t xml:space="preserve">as one of the </w:t>
      </w:r>
      <w:r w:rsidR="004655CA" w:rsidRPr="00A76258">
        <w:rPr>
          <w:szCs w:val="24"/>
        </w:rPr>
        <w:t xml:space="preserve">critical elements of human capital, </w:t>
      </w:r>
      <w:r w:rsidR="00EC734A" w:rsidRPr="00A76258">
        <w:rPr>
          <w:szCs w:val="24"/>
        </w:rPr>
        <w:t>skills proficiency</w:t>
      </w:r>
      <w:r w:rsidR="00DF2CF1" w:rsidRPr="00A76258">
        <w:rPr>
          <w:szCs w:val="24"/>
        </w:rPr>
        <w:t xml:space="preserve"> played </w:t>
      </w:r>
      <w:r w:rsidR="00605AF8" w:rsidRPr="00A76258">
        <w:rPr>
          <w:szCs w:val="24"/>
        </w:rPr>
        <w:lastRenderedPageBreak/>
        <w:t xml:space="preserve">more significantly </w:t>
      </w:r>
      <w:r w:rsidR="00DF2CF1" w:rsidRPr="00A76258">
        <w:rPr>
          <w:szCs w:val="24"/>
        </w:rPr>
        <w:t xml:space="preserve">in </w:t>
      </w:r>
      <w:r w:rsidR="000A3CBA" w:rsidRPr="00A76258">
        <w:rPr>
          <w:szCs w:val="24"/>
        </w:rPr>
        <w:t xml:space="preserve">working adults’ </w:t>
      </w:r>
      <w:r w:rsidR="00E93F24">
        <w:rPr>
          <w:szCs w:val="24"/>
        </w:rPr>
        <w:t xml:space="preserve">participation in </w:t>
      </w:r>
      <w:r w:rsidR="000A3CBA" w:rsidRPr="00A76258">
        <w:rPr>
          <w:szCs w:val="24"/>
        </w:rPr>
        <w:t xml:space="preserve">formal AET </w:t>
      </w:r>
      <w:r w:rsidR="00605AF8" w:rsidRPr="00A76258">
        <w:rPr>
          <w:szCs w:val="24"/>
        </w:rPr>
        <w:t>than skills use at work</w:t>
      </w:r>
      <w:r w:rsidR="000A3CBA" w:rsidRPr="00A76258">
        <w:rPr>
          <w:szCs w:val="24"/>
        </w:rPr>
        <w:t xml:space="preserve">. </w:t>
      </w:r>
      <w:r w:rsidR="001551A8" w:rsidRPr="00A76258">
        <w:rPr>
          <w:szCs w:val="24"/>
        </w:rPr>
        <w:t xml:space="preserve">In contrast, </w:t>
      </w:r>
      <w:r w:rsidR="00FB5AB3" w:rsidRPr="00A76258">
        <w:rPr>
          <w:szCs w:val="24"/>
        </w:rPr>
        <w:t>the predictive influence of skills use at work</w:t>
      </w:r>
      <w:r w:rsidR="006355AA">
        <w:rPr>
          <w:szCs w:val="24"/>
        </w:rPr>
        <w:t xml:space="preserve"> was</w:t>
      </w:r>
      <w:r w:rsidR="00FB5AB3" w:rsidRPr="00A76258">
        <w:rPr>
          <w:szCs w:val="24"/>
        </w:rPr>
        <w:t xml:space="preserve"> </w:t>
      </w:r>
      <w:r w:rsidR="006355AA">
        <w:rPr>
          <w:szCs w:val="24"/>
        </w:rPr>
        <w:t>shown to be</w:t>
      </w:r>
      <w:r w:rsidR="00FB5AB3" w:rsidRPr="00A76258">
        <w:rPr>
          <w:szCs w:val="24"/>
        </w:rPr>
        <w:t xml:space="preserve"> </w:t>
      </w:r>
      <w:r w:rsidR="00861387" w:rsidRPr="00A76258">
        <w:rPr>
          <w:szCs w:val="24"/>
        </w:rPr>
        <w:t xml:space="preserve">the most </w:t>
      </w:r>
      <w:r w:rsidR="00DF1070" w:rsidRPr="00A76258">
        <w:rPr>
          <w:szCs w:val="24"/>
        </w:rPr>
        <w:t>robust</w:t>
      </w:r>
      <w:r w:rsidR="001551A8" w:rsidRPr="00A76258">
        <w:rPr>
          <w:szCs w:val="24"/>
        </w:rPr>
        <w:t xml:space="preserve"> for non-</w:t>
      </w:r>
      <w:r w:rsidR="001551A8" w:rsidRPr="00A76258">
        <w:rPr>
          <w:rFonts w:hint="eastAsia"/>
          <w:szCs w:val="24"/>
        </w:rPr>
        <w:t>f</w:t>
      </w:r>
      <w:r w:rsidR="001551A8" w:rsidRPr="00A76258">
        <w:rPr>
          <w:szCs w:val="24"/>
        </w:rPr>
        <w:t>ormal AET participation</w:t>
      </w:r>
      <w:r w:rsidR="00861387" w:rsidRPr="00A76258">
        <w:rPr>
          <w:szCs w:val="24"/>
        </w:rPr>
        <w:t>.</w:t>
      </w:r>
      <w:r w:rsidR="00FE62F1" w:rsidRPr="00A76258">
        <w:rPr>
          <w:szCs w:val="24"/>
        </w:rPr>
        <w:t xml:space="preserve"> </w:t>
      </w:r>
      <w:r w:rsidR="00C351C2" w:rsidRPr="00A76258">
        <w:rPr>
          <w:szCs w:val="24"/>
        </w:rPr>
        <w:t xml:space="preserve">Both skills proficiency and utilization make a large contribution when </w:t>
      </w:r>
      <w:r w:rsidR="00DF6A6D">
        <w:rPr>
          <w:szCs w:val="24"/>
        </w:rPr>
        <w:t>they</w:t>
      </w:r>
      <w:r w:rsidR="004D65C7">
        <w:rPr>
          <w:szCs w:val="24"/>
        </w:rPr>
        <w:t xml:space="preserve"> </w:t>
      </w:r>
      <w:r w:rsidR="000A4F3A">
        <w:rPr>
          <w:szCs w:val="24"/>
        </w:rPr>
        <w:t>were</w:t>
      </w:r>
      <w:r w:rsidR="00DF6A6D">
        <w:rPr>
          <w:szCs w:val="24"/>
        </w:rPr>
        <w:t xml:space="preserve"> </w:t>
      </w:r>
      <w:r w:rsidR="00C351C2" w:rsidRPr="00A76258">
        <w:rPr>
          <w:szCs w:val="24"/>
        </w:rPr>
        <w:t xml:space="preserve">used to predict </w:t>
      </w:r>
      <w:r w:rsidR="00DF1070" w:rsidRPr="00A76258">
        <w:rPr>
          <w:szCs w:val="24"/>
        </w:rPr>
        <w:t>informal learning participation.</w:t>
      </w:r>
      <w:r w:rsidR="00940C10" w:rsidRPr="00A76258">
        <w:rPr>
          <w:szCs w:val="24"/>
        </w:rPr>
        <w:t xml:space="preserve"> </w:t>
      </w:r>
      <w:r w:rsidR="007654BA" w:rsidRPr="00A76258">
        <w:rPr>
          <w:szCs w:val="24"/>
        </w:rPr>
        <w:t xml:space="preserve">The results reiterate the </w:t>
      </w:r>
      <w:r w:rsidR="00105D91" w:rsidRPr="00A76258">
        <w:rPr>
          <w:szCs w:val="24"/>
        </w:rPr>
        <w:t xml:space="preserve">widely accepted </w:t>
      </w:r>
      <w:r w:rsidR="006E1B8E" w:rsidRPr="00A76258">
        <w:rPr>
          <w:szCs w:val="24"/>
        </w:rPr>
        <w:t>claim</w:t>
      </w:r>
      <w:r w:rsidR="007654BA" w:rsidRPr="00A76258">
        <w:rPr>
          <w:szCs w:val="24"/>
        </w:rPr>
        <w:t xml:space="preserve"> “skill</w:t>
      </w:r>
      <w:r w:rsidR="006E1B8E" w:rsidRPr="00A76258">
        <w:rPr>
          <w:szCs w:val="24"/>
        </w:rPr>
        <w:t>s</w:t>
      </w:r>
      <w:r w:rsidR="007654BA" w:rsidRPr="00A76258">
        <w:rPr>
          <w:szCs w:val="24"/>
        </w:rPr>
        <w:t xml:space="preserve"> matter”</w:t>
      </w:r>
      <w:r w:rsidR="009B0F94" w:rsidRPr="00A76258">
        <w:rPr>
          <w:szCs w:val="24"/>
        </w:rPr>
        <w:t xml:space="preserve"> (OECD, 2016</w:t>
      </w:r>
      <w:r w:rsidR="00D43C29" w:rsidRPr="00A76258">
        <w:rPr>
          <w:szCs w:val="24"/>
        </w:rPr>
        <w:t>,</w:t>
      </w:r>
      <w:r w:rsidR="009B0F94" w:rsidRPr="00A76258">
        <w:rPr>
          <w:szCs w:val="24"/>
        </w:rPr>
        <w:t xml:space="preserve"> 2019</w:t>
      </w:r>
      <w:r w:rsidR="000E1EE3">
        <w:rPr>
          <w:szCs w:val="24"/>
        </w:rPr>
        <w:t>a</w:t>
      </w:r>
      <w:r w:rsidR="009B0F94" w:rsidRPr="00A76258">
        <w:rPr>
          <w:szCs w:val="24"/>
        </w:rPr>
        <w:t>)</w:t>
      </w:r>
      <w:r w:rsidR="004D7D89">
        <w:rPr>
          <w:szCs w:val="24"/>
        </w:rPr>
        <w:t xml:space="preserve"> in education and training</w:t>
      </w:r>
      <w:r w:rsidR="009B0F94" w:rsidRPr="00A76258">
        <w:rPr>
          <w:szCs w:val="24"/>
        </w:rPr>
        <w:t>.</w:t>
      </w:r>
      <w:r w:rsidR="00E22D54" w:rsidRPr="00A76258">
        <w:rPr>
          <w:szCs w:val="24"/>
        </w:rPr>
        <w:t xml:space="preserve"> </w:t>
      </w:r>
      <w:r w:rsidR="00507C08" w:rsidRPr="00A76258">
        <w:rPr>
          <w:szCs w:val="24"/>
        </w:rPr>
        <w:t>A great volume of literature has supported the linear connections between adult education participation and skills proficiency and/or utilization.</w:t>
      </w:r>
      <w:r w:rsidR="008F5F96" w:rsidRPr="00A76258">
        <w:rPr>
          <w:szCs w:val="24"/>
        </w:rPr>
        <w:t xml:space="preserve"> According to the “use-it-or-lose-it” hypothesis (Salthouse, 2006),</w:t>
      </w:r>
      <w:r w:rsidR="00C74FAA" w:rsidRPr="00A76258">
        <w:rPr>
          <w:szCs w:val="24"/>
        </w:rPr>
        <w:t xml:space="preserve"> </w:t>
      </w:r>
      <w:r w:rsidR="00BA1B41" w:rsidRPr="00A76258">
        <w:rPr>
          <w:szCs w:val="24"/>
        </w:rPr>
        <w:t xml:space="preserve">the relationship between </w:t>
      </w:r>
      <w:r w:rsidR="00C74FAA" w:rsidRPr="00A76258">
        <w:rPr>
          <w:szCs w:val="24"/>
        </w:rPr>
        <w:t>foundational skills and LLL can be seen as a continuum</w:t>
      </w:r>
      <w:r w:rsidR="00366328">
        <w:rPr>
          <w:szCs w:val="24"/>
        </w:rPr>
        <w:t>, whereby continuous processes of learning and development entail</w:t>
      </w:r>
      <w:r w:rsidR="00BA1B41" w:rsidRPr="00A76258">
        <w:rPr>
          <w:szCs w:val="24"/>
        </w:rPr>
        <w:t>.</w:t>
      </w:r>
      <w:r w:rsidR="0098406A" w:rsidRPr="00A76258">
        <w:rPr>
          <w:szCs w:val="24"/>
        </w:rPr>
        <w:t xml:space="preserve"> In contrast,</w:t>
      </w:r>
      <w:r w:rsidR="00DD68D8">
        <w:rPr>
          <w:szCs w:val="24"/>
        </w:rPr>
        <w:t xml:space="preserve"> the following</w:t>
      </w:r>
      <w:r w:rsidR="0098406A" w:rsidRPr="00A76258">
        <w:rPr>
          <w:szCs w:val="24"/>
        </w:rPr>
        <w:t xml:space="preserve"> several variables never </w:t>
      </w:r>
      <w:r w:rsidR="00DD68D8">
        <w:rPr>
          <w:szCs w:val="24"/>
        </w:rPr>
        <w:t xml:space="preserve">scored </w:t>
      </w:r>
      <w:r w:rsidR="0098406A" w:rsidRPr="00A76258">
        <w:rPr>
          <w:szCs w:val="24"/>
        </w:rPr>
        <w:t>above .5</w:t>
      </w:r>
      <w:r w:rsidR="00DD68D8">
        <w:rPr>
          <w:szCs w:val="24"/>
        </w:rPr>
        <w:t xml:space="preserve"> of MDA</w:t>
      </w:r>
      <w:r w:rsidR="0098406A" w:rsidRPr="00A76258">
        <w:rPr>
          <w:szCs w:val="24"/>
        </w:rPr>
        <w:t>, meaning the least contributed to every RFCs model: gender and health among individual-level characteristics, and economic sector, managerial status, working time, and job satisfaction among work-related factors.</w:t>
      </w:r>
    </w:p>
    <w:p w14:paraId="0E7DD012" w14:textId="501EF6FF" w:rsidR="00B80D79" w:rsidRPr="00A76258" w:rsidRDefault="00A468DE" w:rsidP="00E50284">
      <w:pPr>
        <w:ind w:firstLine="720"/>
        <w:rPr>
          <w:szCs w:val="24"/>
        </w:rPr>
      </w:pPr>
      <w:r w:rsidRPr="00A76258">
        <w:rPr>
          <w:szCs w:val="24"/>
        </w:rPr>
        <w:t>In comparisons of</w:t>
      </w:r>
      <w:r w:rsidR="00FF4C9D" w:rsidRPr="00A76258">
        <w:rPr>
          <w:szCs w:val="24"/>
        </w:rPr>
        <w:t xml:space="preserve"> three RFCs results, </w:t>
      </w:r>
      <w:r w:rsidR="001C1CE7" w:rsidRPr="00A76258">
        <w:rPr>
          <w:szCs w:val="24"/>
        </w:rPr>
        <w:t xml:space="preserve">especially focusing on </w:t>
      </w:r>
      <w:r w:rsidR="00DB426F" w:rsidRPr="00A76258">
        <w:rPr>
          <w:szCs w:val="24"/>
        </w:rPr>
        <w:t xml:space="preserve">groups of </w:t>
      </w:r>
      <w:r w:rsidR="001C1CE7" w:rsidRPr="00A76258">
        <w:rPr>
          <w:szCs w:val="24"/>
        </w:rPr>
        <w:t xml:space="preserve">variables </w:t>
      </w:r>
      <w:r w:rsidR="00447A8F" w:rsidRPr="00A76258">
        <w:rPr>
          <w:szCs w:val="24"/>
        </w:rPr>
        <w:t xml:space="preserve">that </w:t>
      </w:r>
      <w:r w:rsidR="00B725FD" w:rsidRPr="00A76258">
        <w:rPr>
          <w:szCs w:val="24"/>
        </w:rPr>
        <w:t xml:space="preserve">appeared to be highly or moderately important </w:t>
      </w:r>
      <w:r w:rsidR="0024147F" w:rsidRPr="00A76258">
        <w:rPr>
          <w:szCs w:val="24"/>
        </w:rPr>
        <w:t xml:space="preserve">in </w:t>
      </w:r>
      <w:r w:rsidR="001F55AC" w:rsidRPr="00A76258">
        <w:rPr>
          <w:szCs w:val="24"/>
        </w:rPr>
        <w:t>each</w:t>
      </w:r>
      <w:r w:rsidR="00B725FD" w:rsidRPr="00A76258">
        <w:rPr>
          <w:szCs w:val="24"/>
        </w:rPr>
        <w:t xml:space="preserve"> prediction,</w:t>
      </w:r>
      <w:r w:rsidR="00817417" w:rsidRPr="00A76258">
        <w:rPr>
          <w:szCs w:val="24"/>
        </w:rPr>
        <w:t xml:space="preserve"> intriguing </w:t>
      </w:r>
      <w:r w:rsidR="00E4368F" w:rsidRPr="00A76258">
        <w:rPr>
          <w:szCs w:val="24"/>
        </w:rPr>
        <w:t xml:space="preserve">findings are observed. </w:t>
      </w:r>
      <w:r w:rsidR="00900BD6" w:rsidRPr="00A76258">
        <w:rPr>
          <w:szCs w:val="24"/>
        </w:rPr>
        <w:t xml:space="preserve">In addition to </w:t>
      </w:r>
      <w:r w:rsidR="00387749" w:rsidRPr="00A76258">
        <w:rPr>
          <w:szCs w:val="24"/>
        </w:rPr>
        <w:t xml:space="preserve">the variables indicating </w:t>
      </w:r>
      <w:r w:rsidR="0074659E" w:rsidRPr="00A76258">
        <w:rPr>
          <w:szCs w:val="24"/>
        </w:rPr>
        <w:t xml:space="preserve">the </w:t>
      </w:r>
      <w:r w:rsidR="00387749" w:rsidRPr="00A76258">
        <w:rPr>
          <w:szCs w:val="24"/>
        </w:rPr>
        <w:t>skilling</w:t>
      </w:r>
      <w:r w:rsidR="00900BD6" w:rsidRPr="00A76258">
        <w:rPr>
          <w:szCs w:val="24"/>
        </w:rPr>
        <w:t xml:space="preserve"> of working adults, age, employment status, and years of work experience were </w:t>
      </w:r>
      <w:r w:rsidR="00CD188E" w:rsidRPr="00A76258">
        <w:rPr>
          <w:szCs w:val="24"/>
        </w:rPr>
        <w:t>prominent</w:t>
      </w:r>
      <w:r w:rsidR="00900BD6" w:rsidRPr="00A76258">
        <w:rPr>
          <w:szCs w:val="24"/>
        </w:rPr>
        <w:t xml:space="preserve"> variables that predict formal AET participation, whereas learning attitudes, cultural engagement, and organization size served to explain non-formal AET participation.</w:t>
      </w:r>
      <w:r w:rsidR="00AD11D7" w:rsidRPr="00A76258">
        <w:rPr>
          <w:szCs w:val="24"/>
        </w:rPr>
        <w:t xml:space="preserve"> Put simply, </w:t>
      </w:r>
      <w:r w:rsidR="00BD672E" w:rsidRPr="00A76258">
        <w:rPr>
          <w:szCs w:val="24"/>
        </w:rPr>
        <w:t xml:space="preserve">those factors representing </w:t>
      </w:r>
      <w:r w:rsidR="0024147F" w:rsidRPr="00A76258">
        <w:rPr>
          <w:szCs w:val="24"/>
        </w:rPr>
        <w:t xml:space="preserve">working adults’ </w:t>
      </w:r>
      <w:r w:rsidR="009A4217" w:rsidRPr="00A76258">
        <w:rPr>
          <w:szCs w:val="24"/>
        </w:rPr>
        <w:t xml:space="preserve">individual </w:t>
      </w:r>
      <w:r w:rsidR="0024147F" w:rsidRPr="00A76258">
        <w:rPr>
          <w:szCs w:val="24"/>
        </w:rPr>
        <w:t>human capital and work/life experience</w:t>
      </w:r>
      <w:r w:rsidR="00BD672E" w:rsidRPr="00A76258">
        <w:rPr>
          <w:szCs w:val="24"/>
        </w:rPr>
        <w:t>s tended to be</w:t>
      </w:r>
      <w:r w:rsidR="003C411D" w:rsidRPr="00A76258">
        <w:rPr>
          <w:szCs w:val="24"/>
        </w:rPr>
        <w:t xml:space="preserve"> more</w:t>
      </w:r>
      <w:r w:rsidR="00BD672E" w:rsidRPr="00A76258">
        <w:rPr>
          <w:szCs w:val="24"/>
        </w:rPr>
        <w:t xml:space="preserve"> influential in their formal AET participation. </w:t>
      </w:r>
      <w:r w:rsidR="00E50284" w:rsidRPr="00A76258">
        <w:rPr>
          <w:szCs w:val="24"/>
        </w:rPr>
        <w:t>Meanwhile,</w:t>
      </w:r>
      <w:r w:rsidR="006D09DD" w:rsidRPr="00A76258">
        <w:rPr>
          <w:szCs w:val="24"/>
        </w:rPr>
        <w:t xml:space="preserve"> learning-related </w:t>
      </w:r>
      <w:r w:rsidR="0009738E" w:rsidRPr="00A76258">
        <w:rPr>
          <w:szCs w:val="24"/>
        </w:rPr>
        <w:t>socio-</w:t>
      </w:r>
      <w:r w:rsidR="006D09DD" w:rsidRPr="00A76258">
        <w:rPr>
          <w:szCs w:val="24"/>
        </w:rPr>
        <w:t>psychological</w:t>
      </w:r>
      <w:r w:rsidR="00E74FB4" w:rsidRPr="00A76258">
        <w:rPr>
          <w:szCs w:val="24"/>
        </w:rPr>
        <w:t xml:space="preserve"> states</w:t>
      </w:r>
      <w:r w:rsidR="0009738E" w:rsidRPr="00A76258">
        <w:rPr>
          <w:szCs w:val="24"/>
        </w:rPr>
        <w:t xml:space="preserve"> </w:t>
      </w:r>
      <w:r w:rsidR="001B14AF" w:rsidRPr="00A76258">
        <w:rPr>
          <w:szCs w:val="24"/>
        </w:rPr>
        <w:t>as well as</w:t>
      </w:r>
      <w:r w:rsidR="0009738E" w:rsidRPr="00A76258">
        <w:rPr>
          <w:szCs w:val="24"/>
        </w:rPr>
        <w:t xml:space="preserve"> </w:t>
      </w:r>
      <w:r w:rsidR="008D7585" w:rsidRPr="00A76258">
        <w:rPr>
          <w:szCs w:val="24"/>
        </w:rPr>
        <w:t xml:space="preserve">organizational-level characteristics </w:t>
      </w:r>
      <w:r w:rsidR="006F7594" w:rsidRPr="00A76258">
        <w:rPr>
          <w:szCs w:val="24"/>
        </w:rPr>
        <w:t>where</w:t>
      </w:r>
      <w:r w:rsidR="008D7585" w:rsidRPr="00A76258">
        <w:rPr>
          <w:szCs w:val="24"/>
        </w:rPr>
        <w:t xml:space="preserve"> working adults </w:t>
      </w:r>
      <w:r w:rsidR="003959D8" w:rsidRPr="00A76258">
        <w:rPr>
          <w:szCs w:val="24"/>
        </w:rPr>
        <w:t>are affiliated</w:t>
      </w:r>
      <w:r w:rsidRPr="00A76258">
        <w:rPr>
          <w:szCs w:val="24"/>
        </w:rPr>
        <w:t>,</w:t>
      </w:r>
      <w:r w:rsidR="006F7594" w:rsidRPr="00A76258">
        <w:rPr>
          <w:szCs w:val="24"/>
        </w:rPr>
        <w:t xml:space="preserve"> </w:t>
      </w:r>
      <w:r w:rsidR="005C51E4" w:rsidRPr="00A76258">
        <w:rPr>
          <w:szCs w:val="24"/>
        </w:rPr>
        <w:t>seem</w:t>
      </w:r>
      <w:r w:rsidR="003959D8" w:rsidRPr="00A76258">
        <w:rPr>
          <w:szCs w:val="24"/>
        </w:rPr>
        <w:t>ed</w:t>
      </w:r>
      <w:r w:rsidR="005C51E4" w:rsidRPr="00A76258">
        <w:rPr>
          <w:szCs w:val="24"/>
        </w:rPr>
        <w:t xml:space="preserve"> to be more </w:t>
      </w:r>
      <w:r w:rsidR="00F60774" w:rsidRPr="00A76258">
        <w:rPr>
          <w:szCs w:val="24"/>
        </w:rPr>
        <w:t>predictive</w:t>
      </w:r>
      <w:r w:rsidR="00E50284" w:rsidRPr="00A76258">
        <w:rPr>
          <w:szCs w:val="24"/>
        </w:rPr>
        <w:t xml:space="preserve"> in non-formal AET participation. </w:t>
      </w:r>
      <w:r w:rsidR="003959D8" w:rsidRPr="00A76258">
        <w:rPr>
          <w:szCs w:val="24"/>
        </w:rPr>
        <w:t xml:space="preserve">Even though less remarkable, several work-related factors played a relatively important role in informal learning participation compared to </w:t>
      </w:r>
      <w:r w:rsidR="003959D8" w:rsidRPr="00A76258">
        <w:rPr>
          <w:szCs w:val="24"/>
        </w:rPr>
        <w:lastRenderedPageBreak/>
        <w:t xml:space="preserve">individual-level factors. </w:t>
      </w:r>
      <w:r w:rsidR="00A14110" w:rsidRPr="00A76258">
        <w:rPr>
          <w:szCs w:val="24"/>
        </w:rPr>
        <w:t>It reveals the distinct</w:t>
      </w:r>
      <w:r w:rsidR="003959D8" w:rsidRPr="00A76258">
        <w:rPr>
          <w:szCs w:val="24"/>
        </w:rPr>
        <w:t>ive</w:t>
      </w:r>
      <w:r w:rsidR="00A14110" w:rsidRPr="00A76258">
        <w:rPr>
          <w:szCs w:val="24"/>
        </w:rPr>
        <w:t xml:space="preserve"> nature of </w:t>
      </w:r>
      <w:r w:rsidR="006E3E10" w:rsidRPr="00A76258">
        <w:rPr>
          <w:szCs w:val="24"/>
        </w:rPr>
        <w:t>non-formal and informal learning</w:t>
      </w:r>
      <w:r w:rsidR="00B80D79" w:rsidRPr="00A76258">
        <w:rPr>
          <w:szCs w:val="24"/>
        </w:rPr>
        <w:t xml:space="preserve"> in</w:t>
      </w:r>
      <w:r w:rsidR="006E3E10" w:rsidRPr="00A76258">
        <w:rPr>
          <w:szCs w:val="24"/>
        </w:rPr>
        <w:t xml:space="preserve"> </w:t>
      </w:r>
      <w:r w:rsidR="00B80D79" w:rsidRPr="00A76258">
        <w:rPr>
          <w:szCs w:val="24"/>
        </w:rPr>
        <w:t xml:space="preserve">that </w:t>
      </w:r>
      <w:r w:rsidR="00525FBD" w:rsidRPr="00A76258">
        <w:rPr>
          <w:szCs w:val="24"/>
        </w:rPr>
        <w:t>working adults’</w:t>
      </w:r>
      <w:r w:rsidR="00B80D79" w:rsidRPr="00A76258">
        <w:rPr>
          <w:szCs w:val="24"/>
        </w:rPr>
        <w:t xml:space="preserve"> learning experiences are undertaken depending on individuals’ job-related conditions or </w:t>
      </w:r>
      <w:r w:rsidR="00B80D79" w:rsidRPr="00A76258">
        <w:rPr>
          <w:rFonts w:cs="Times New Roman"/>
          <w:szCs w:val="24"/>
        </w:rPr>
        <w:t>organizational support and resources</w:t>
      </w:r>
      <w:r w:rsidR="00B80D79" w:rsidRPr="00A76258">
        <w:rPr>
          <w:szCs w:val="24"/>
        </w:rPr>
        <w:t>.</w:t>
      </w:r>
    </w:p>
    <w:p w14:paraId="5829E10C" w14:textId="6FC1D871" w:rsidR="00DE7A84" w:rsidRPr="00A76258" w:rsidRDefault="00DE7A84" w:rsidP="0091779E">
      <w:pPr>
        <w:pStyle w:val="Heading2"/>
        <w:rPr>
          <w:szCs w:val="24"/>
        </w:rPr>
      </w:pPr>
      <w:bookmarkStart w:id="102" w:name="_Toc130286718"/>
      <w:r w:rsidRPr="00A76258">
        <w:rPr>
          <w:szCs w:val="24"/>
        </w:rPr>
        <w:t xml:space="preserve">Comparison of Results Between </w:t>
      </w:r>
      <w:r w:rsidR="00EB09BE" w:rsidRPr="00A76258">
        <w:rPr>
          <w:szCs w:val="24"/>
        </w:rPr>
        <w:t xml:space="preserve">Binary Logistic Regression and </w:t>
      </w:r>
      <w:r w:rsidRPr="00A76258">
        <w:rPr>
          <w:szCs w:val="24"/>
        </w:rPr>
        <w:t>Random Forest Classifiers</w:t>
      </w:r>
      <w:bookmarkEnd w:id="102"/>
      <w:r w:rsidRPr="00A76258">
        <w:rPr>
          <w:szCs w:val="24"/>
        </w:rPr>
        <w:t xml:space="preserve"> </w:t>
      </w:r>
    </w:p>
    <w:p w14:paraId="5EDD9108" w14:textId="12588AC7" w:rsidR="00DE7A84" w:rsidRPr="00A76258" w:rsidRDefault="008468A7" w:rsidP="00DE7A84">
      <w:pPr>
        <w:ind w:firstLine="720"/>
        <w:rPr>
          <w:szCs w:val="24"/>
        </w:rPr>
      </w:pPr>
      <w:r w:rsidRPr="00A76258">
        <w:rPr>
          <w:szCs w:val="24"/>
        </w:rPr>
        <w:t>When comparing</w:t>
      </w:r>
      <w:r w:rsidR="00300EFB" w:rsidRPr="00A76258">
        <w:rPr>
          <w:szCs w:val="24"/>
        </w:rPr>
        <w:t xml:space="preserve"> </w:t>
      </w:r>
      <w:r w:rsidR="00960B40" w:rsidRPr="00A76258">
        <w:rPr>
          <w:szCs w:val="24"/>
        </w:rPr>
        <w:t>classification</w:t>
      </w:r>
      <w:r w:rsidRPr="00A76258">
        <w:rPr>
          <w:szCs w:val="24"/>
        </w:rPr>
        <w:t xml:space="preserve"> performance </w:t>
      </w:r>
      <w:r w:rsidR="00C050FE" w:rsidRPr="00A76258">
        <w:rPr>
          <w:szCs w:val="24"/>
        </w:rPr>
        <w:t>between</w:t>
      </w:r>
      <w:r w:rsidRPr="00A76258">
        <w:rPr>
          <w:szCs w:val="24"/>
        </w:rPr>
        <w:t xml:space="preserve"> BLR and RFCs models,</w:t>
      </w:r>
      <w:r w:rsidR="00C93409" w:rsidRPr="00A76258">
        <w:rPr>
          <w:szCs w:val="24"/>
        </w:rPr>
        <w:t xml:space="preserve"> </w:t>
      </w:r>
      <w:r w:rsidR="00960B40" w:rsidRPr="00A76258">
        <w:rPr>
          <w:szCs w:val="24"/>
        </w:rPr>
        <w:t>calculated</w:t>
      </w:r>
      <w:r w:rsidR="00C93409" w:rsidRPr="00A76258">
        <w:rPr>
          <w:szCs w:val="24"/>
        </w:rPr>
        <w:t xml:space="preserve"> accuracies </w:t>
      </w:r>
      <w:r w:rsidR="00D81E6A" w:rsidRPr="00A76258">
        <w:rPr>
          <w:szCs w:val="24"/>
        </w:rPr>
        <w:t>of formal AET and non-formal AET were similar</w:t>
      </w:r>
      <w:r w:rsidR="00471535" w:rsidRPr="00A76258">
        <w:rPr>
          <w:szCs w:val="24"/>
        </w:rPr>
        <w:t xml:space="preserve"> </w:t>
      </w:r>
      <w:r w:rsidR="007368F0" w:rsidRPr="00A76258">
        <w:rPr>
          <w:szCs w:val="24"/>
        </w:rPr>
        <w:t>in both models</w:t>
      </w:r>
      <w:r w:rsidR="00980387" w:rsidRPr="00A76258">
        <w:rPr>
          <w:szCs w:val="24"/>
        </w:rPr>
        <w:t>:</w:t>
      </w:r>
      <w:r w:rsidR="007368F0" w:rsidRPr="00A76258">
        <w:rPr>
          <w:szCs w:val="24"/>
        </w:rPr>
        <w:t xml:space="preserve"> </w:t>
      </w:r>
      <w:r w:rsidR="000A166F" w:rsidRPr="00A76258">
        <w:rPr>
          <w:szCs w:val="24"/>
        </w:rPr>
        <w:t>84.33% and 84.31% for formal AET</w:t>
      </w:r>
      <w:r w:rsidR="00BF1A1C" w:rsidRPr="00A76258">
        <w:rPr>
          <w:szCs w:val="24"/>
        </w:rPr>
        <w:t>, respectively</w:t>
      </w:r>
      <w:r w:rsidR="00E2667F" w:rsidRPr="00A76258">
        <w:rPr>
          <w:szCs w:val="24"/>
        </w:rPr>
        <w:t>;</w:t>
      </w:r>
      <w:r w:rsidR="000A166F" w:rsidRPr="00A76258">
        <w:rPr>
          <w:szCs w:val="24"/>
        </w:rPr>
        <w:t xml:space="preserve"> 76.85% and 75.51% for non-formal AET, respectively.</w:t>
      </w:r>
      <w:r w:rsidR="00D81E6A" w:rsidRPr="00A76258">
        <w:rPr>
          <w:szCs w:val="24"/>
        </w:rPr>
        <w:t xml:space="preserve"> </w:t>
      </w:r>
      <w:r w:rsidR="00824B0A" w:rsidRPr="00A76258">
        <w:rPr>
          <w:szCs w:val="24"/>
        </w:rPr>
        <w:t>When it comes to inform</w:t>
      </w:r>
      <w:r w:rsidR="00FA2FAD" w:rsidRPr="00A76258">
        <w:rPr>
          <w:szCs w:val="24"/>
        </w:rPr>
        <w:t>a</w:t>
      </w:r>
      <w:r w:rsidR="00824B0A" w:rsidRPr="00A76258">
        <w:rPr>
          <w:szCs w:val="24"/>
        </w:rPr>
        <w:t>l learning</w:t>
      </w:r>
      <w:r w:rsidR="009029BC">
        <w:rPr>
          <w:szCs w:val="24"/>
        </w:rPr>
        <w:t xml:space="preserve"> participation</w:t>
      </w:r>
      <w:r w:rsidR="00824B0A" w:rsidRPr="00A76258">
        <w:rPr>
          <w:szCs w:val="24"/>
        </w:rPr>
        <w:t xml:space="preserve">, however, the classification accuracy of </w:t>
      </w:r>
      <w:r w:rsidR="00B972EE" w:rsidRPr="00A76258">
        <w:rPr>
          <w:szCs w:val="24"/>
        </w:rPr>
        <w:t xml:space="preserve">the </w:t>
      </w:r>
      <w:r w:rsidR="00824B0A" w:rsidRPr="00A76258">
        <w:rPr>
          <w:szCs w:val="24"/>
        </w:rPr>
        <w:t xml:space="preserve">RFCs model </w:t>
      </w:r>
      <w:r w:rsidR="001D59C6" w:rsidRPr="00A76258">
        <w:rPr>
          <w:szCs w:val="24"/>
        </w:rPr>
        <w:t>(</w:t>
      </w:r>
      <w:r w:rsidR="00C4709B" w:rsidRPr="00A76258">
        <w:rPr>
          <w:szCs w:val="24"/>
        </w:rPr>
        <w:t>95.68%</w:t>
      </w:r>
      <w:r w:rsidR="001D59C6" w:rsidRPr="00A76258">
        <w:rPr>
          <w:szCs w:val="24"/>
        </w:rPr>
        <w:t xml:space="preserve">) </w:t>
      </w:r>
      <w:r w:rsidR="00824B0A" w:rsidRPr="00A76258">
        <w:rPr>
          <w:szCs w:val="24"/>
        </w:rPr>
        <w:t xml:space="preserve">was </w:t>
      </w:r>
      <w:r w:rsidR="001D59C6" w:rsidRPr="00A76258">
        <w:rPr>
          <w:szCs w:val="24"/>
        </w:rPr>
        <w:t xml:space="preserve">much higher than </w:t>
      </w:r>
      <w:r w:rsidR="00FA2FAD" w:rsidRPr="00A76258">
        <w:rPr>
          <w:szCs w:val="24"/>
        </w:rPr>
        <w:t>that</w:t>
      </w:r>
      <w:r w:rsidR="001D59C6" w:rsidRPr="00A76258">
        <w:rPr>
          <w:szCs w:val="24"/>
        </w:rPr>
        <w:t xml:space="preserve"> </w:t>
      </w:r>
      <w:r w:rsidR="004B2A01">
        <w:rPr>
          <w:szCs w:val="24"/>
        </w:rPr>
        <w:t xml:space="preserve">of </w:t>
      </w:r>
      <w:r w:rsidR="00B972EE" w:rsidRPr="00A76258">
        <w:rPr>
          <w:szCs w:val="24"/>
        </w:rPr>
        <w:t xml:space="preserve">the </w:t>
      </w:r>
      <w:r w:rsidR="001D59C6" w:rsidRPr="00A76258">
        <w:rPr>
          <w:szCs w:val="24"/>
        </w:rPr>
        <w:t>BLR model (</w:t>
      </w:r>
      <w:r w:rsidR="008A4C43" w:rsidRPr="00A76258">
        <w:rPr>
          <w:szCs w:val="24"/>
        </w:rPr>
        <w:t>83.57%</w:t>
      </w:r>
      <w:r w:rsidR="001D59C6" w:rsidRPr="00A76258">
        <w:rPr>
          <w:szCs w:val="24"/>
        </w:rPr>
        <w:t>).</w:t>
      </w:r>
      <w:r w:rsidR="008A4C43" w:rsidRPr="00A76258">
        <w:rPr>
          <w:szCs w:val="24"/>
        </w:rPr>
        <w:t xml:space="preserve"> </w:t>
      </w:r>
      <w:r w:rsidR="00B5684E" w:rsidRPr="00B5684E">
        <w:rPr>
          <w:szCs w:val="24"/>
        </w:rPr>
        <w:t>The RFCs algorithm is favorable in training tree-based classifier models, and robust in reducing error rates and variance, especially when leveraging larger and more complex data, thereby yielding more precise prediction accuracies</w:t>
      </w:r>
      <w:r w:rsidR="00B5684E">
        <w:rPr>
          <w:szCs w:val="24"/>
        </w:rPr>
        <w:t xml:space="preserve"> </w:t>
      </w:r>
      <w:r w:rsidR="0040159A" w:rsidRPr="00A76258">
        <w:rPr>
          <w:szCs w:val="24"/>
        </w:rPr>
        <w:t>(</w:t>
      </w:r>
      <w:r w:rsidR="00471535" w:rsidRPr="00A76258">
        <w:rPr>
          <w:szCs w:val="24"/>
        </w:rPr>
        <w:t>Breiman, 2001</w:t>
      </w:r>
      <w:r w:rsidR="00B603A4" w:rsidRPr="00A76258">
        <w:rPr>
          <w:szCs w:val="24"/>
        </w:rPr>
        <w:t>, 2004</w:t>
      </w:r>
      <w:r w:rsidR="0040159A" w:rsidRPr="00A76258">
        <w:rPr>
          <w:szCs w:val="24"/>
        </w:rPr>
        <w:t>)</w:t>
      </w:r>
      <w:r w:rsidR="001F6724" w:rsidRPr="00A76258">
        <w:rPr>
          <w:szCs w:val="24"/>
        </w:rPr>
        <w:t>.</w:t>
      </w:r>
      <w:r w:rsidR="0040159A" w:rsidRPr="00A76258">
        <w:rPr>
          <w:szCs w:val="24"/>
        </w:rPr>
        <w:t xml:space="preserve"> </w:t>
      </w:r>
      <w:r w:rsidR="009D75BC">
        <w:rPr>
          <w:szCs w:val="24"/>
        </w:rPr>
        <w:t>A</w:t>
      </w:r>
      <w:r w:rsidR="00500389" w:rsidRPr="00A76258">
        <w:rPr>
          <w:szCs w:val="24"/>
        </w:rPr>
        <w:t xml:space="preserve">s </w:t>
      </w:r>
      <w:r w:rsidR="001D54E1">
        <w:rPr>
          <w:szCs w:val="24"/>
        </w:rPr>
        <w:t>validated</w:t>
      </w:r>
      <w:r w:rsidR="009D75BC">
        <w:rPr>
          <w:szCs w:val="24"/>
        </w:rPr>
        <w:t xml:space="preserve">, therefore, </w:t>
      </w:r>
      <w:r w:rsidR="000F39CD" w:rsidRPr="00A76258">
        <w:rPr>
          <w:szCs w:val="24"/>
        </w:rPr>
        <w:t xml:space="preserve">the </w:t>
      </w:r>
      <w:r w:rsidR="000F155A" w:rsidRPr="00A76258">
        <w:rPr>
          <w:szCs w:val="24"/>
        </w:rPr>
        <w:t xml:space="preserve">RFCs </w:t>
      </w:r>
      <w:r w:rsidR="004209B9" w:rsidRPr="00A76258">
        <w:rPr>
          <w:szCs w:val="24"/>
        </w:rPr>
        <w:t>technique</w:t>
      </w:r>
      <w:r w:rsidR="000F155A" w:rsidRPr="00A76258">
        <w:rPr>
          <w:szCs w:val="24"/>
        </w:rPr>
        <w:t xml:space="preserve"> may produce </w:t>
      </w:r>
      <w:r w:rsidR="006B0F38" w:rsidRPr="00A76258">
        <w:rPr>
          <w:szCs w:val="24"/>
        </w:rPr>
        <w:t>comparatively</w:t>
      </w:r>
      <w:r w:rsidR="000F155A" w:rsidRPr="00A76258">
        <w:rPr>
          <w:szCs w:val="24"/>
        </w:rPr>
        <w:t xml:space="preserve"> accurate and predictive classification results. </w:t>
      </w:r>
      <w:r w:rsidR="0044356F" w:rsidRPr="00A76258">
        <w:rPr>
          <w:szCs w:val="24"/>
        </w:rPr>
        <w:t xml:space="preserve">Thus, it is </w:t>
      </w:r>
      <w:r w:rsidR="009D75BC">
        <w:rPr>
          <w:szCs w:val="24"/>
        </w:rPr>
        <w:t>clear</w:t>
      </w:r>
      <w:r w:rsidR="0044356F" w:rsidRPr="00A76258">
        <w:rPr>
          <w:szCs w:val="24"/>
        </w:rPr>
        <w:t xml:space="preserve"> that </w:t>
      </w:r>
      <w:r w:rsidR="000F155A" w:rsidRPr="00A76258">
        <w:rPr>
          <w:szCs w:val="24"/>
        </w:rPr>
        <w:t xml:space="preserve">the </w:t>
      </w:r>
      <w:r w:rsidR="00836797" w:rsidRPr="00A76258">
        <w:rPr>
          <w:szCs w:val="24"/>
        </w:rPr>
        <w:t xml:space="preserve">RFCs </w:t>
      </w:r>
      <w:r w:rsidR="000F155A" w:rsidRPr="00A76258">
        <w:rPr>
          <w:szCs w:val="24"/>
        </w:rPr>
        <w:t>method</w:t>
      </w:r>
      <w:r w:rsidR="00836797" w:rsidRPr="00A76258">
        <w:rPr>
          <w:szCs w:val="24"/>
        </w:rPr>
        <w:t xml:space="preserve"> </w:t>
      </w:r>
      <w:r w:rsidR="000F155A" w:rsidRPr="00A76258">
        <w:rPr>
          <w:szCs w:val="24"/>
        </w:rPr>
        <w:t>can be a preferred approach i</w:t>
      </w:r>
      <w:r w:rsidR="00EB21BC" w:rsidRPr="00A76258">
        <w:rPr>
          <w:szCs w:val="24"/>
        </w:rPr>
        <w:t xml:space="preserve">n terms of </w:t>
      </w:r>
      <w:r w:rsidR="000F155A" w:rsidRPr="00A76258">
        <w:rPr>
          <w:szCs w:val="24"/>
        </w:rPr>
        <w:t xml:space="preserve">its </w:t>
      </w:r>
      <w:r w:rsidR="005E07B5" w:rsidRPr="00A76258">
        <w:rPr>
          <w:szCs w:val="24"/>
        </w:rPr>
        <w:t xml:space="preserve">accuracy and </w:t>
      </w:r>
      <w:r w:rsidR="0011616E" w:rsidRPr="00A76258">
        <w:rPr>
          <w:szCs w:val="24"/>
        </w:rPr>
        <w:t>efficiency</w:t>
      </w:r>
      <w:r w:rsidR="000F155A" w:rsidRPr="00A76258">
        <w:rPr>
          <w:szCs w:val="24"/>
        </w:rPr>
        <w:t xml:space="preserve"> in </w:t>
      </w:r>
      <w:r w:rsidR="00C051A6" w:rsidRPr="00A76258">
        <w:rPr>
          <w:szCs w:val="24"/>
        </w:rPr>
        <w:t>prediction</w:t>
      </w:r>
      <w:r w:rsidR="00B07C44">
        <w:rPr>
          <w:szCs w:val="24"/>
        </w:rPr>
        <w:t>s</w:t>
      </w:r>
      <w:r w:rsidR="000F155A" w:rsidRPr="00A76258">
        <w:rPr>
          <w:szCs w:val="24"/>
        </w:rPr>
        <w:t>.</w:t>
      </w:r>
    </w:p>
    <w:p w14:paraId="103F03CD" w14:textId="40321739" w:rsidR="000F155A" w:rsidRPr="00A76258" w:rsidRDefault="008D25A6" w:rsidP="00C129D5">
      <w:pPr>
        <w:ind w:firstLine="720"/>
        <w:rPr>
          <w:szCs w:val="24"/>
        </w:rPr>
      </w:pPr>
      <w:r w:rsidRPr="00A76258">
        <w:rPr>
          <w:szCs w:val="24"/>
        </w:rPr>
        <w:t>There is a trade</w:t>
      </w:r>
      <w:r w:rsidR="00415D84" w:rsidRPr="00A76258">
        <w:rPr>
          <w:szCs w:val="24"/>
        </w:rPr>
        <w:t>-</w:t>
      </w:r>
      <w:r w:rsidRPr="00A76258">
        <w:rPr>
          <w:szCs w:val="24"/>
        </w:rPr>
        <w:t xml:space="preserve">off between the OLS regression model and </w:t>
      </w:r>
      <w:r w:rsidR="002718DD" w:rsidRPr="00A76258">
        <w:rPr>
          <w:szCs w:val="24"/>
        </w:rPr>
        <w:t>RFCs</w:t>
      </w:r>
      <w:r w:rsidRPr="00A76258">
        <w:rPr>
          <w:szCs w:val="24"/>
        </w:rPr>
        <w:t xml:space="preserve"> </w:t>
      </w:r>
      <w:r w:rsidR="004209B9" w:rsidRPr="00A76258">
        <w:rPr>
          <w:szCs w:val="24"/>
        </w:rPr>
        <w:t>algorithms</w:t>
      </w:r>
      <w:r w:rsidRPr="00A76258">
        <w:rPr>
          <w:szCs w:val="24"/>
        </w:rPr>
        <w:t xml:space="preserve"> </w:t>
      </w:r>
      <w:r w:rsidR="00DE4DDA">
        <w:rPr>
          <w:szCs w:val="24"/>
        </w:rPr>
        <w:t>pertaining to</w:t>
      </w:r>
      <w:r w:rsidR="002718DD" w:rsidRPr="00A76258">
        <w:rPr>
          <w:szCs w:val="24"/>
        </w:rPr>
        <w:t xml:space="preserve"> </w:t>
      </w:r>
      <w:r w:rsidR="00980387" w:rsidRPr="00A76258">
        <w:rPr>
          <w:szCs w:val="24"/>
        </w:rPr>
        <w:t xml:space="preserve">the </w:t>
      </w:r>
      <w:r w:rsidR="002718DD" w:rsidRPr="00A76258">
        <w:rPr>
          <w:szCs w:val="24"/>
        </w:rPr>
        <w:t xml:space="preserve">interpretability of the results because machine </w:t>
      </w:r>
      <w:r w:rsidR="0046614C" w:rsidRPr="00A76258">
        <w:rPr>
          <w:szCs w:val="24"/>
        </w:rPr>
        <w:t>learning</w:t>
      </w:r>
      <w:r w:rsidR="002718DD" w:rsidRPr="00A76258">
        <w:rPr>
          <w:szCs w:val="24"/>
        </w:rPr>
        <w:t xml:space="preserve"> algorithms </w:t>
      </w:r>
      <w:r w:rsidR="0046614C" w:rsidRPr="00A76258">
        <w:rPr>
          <w:szCs w:val="24"/>
        </w:rPr>
        <w:t xml:space="preserve">are often seen as </w:t>
      </w:r>
      <w:r w:rsidR="00B35CAD" w:rsidRPr="00A76258">
        <w:rPr>
          <w:szCs w:val="24"/>
        </w:rPr>
        <w:t xml:space="preserve">a </w:t>
      </w:r>
      <w:r w:rsidR="005340DB" w:rsidRPr="00A76258">
        <w:rPr>
          <w:szCs w:val="24"/>
        </w:rPr>
        <w:t xml:space="preserve">black box </w:t>
      </w:r>
      <w:r w:rsidR="00980387" w:rsidRPr="00A76258">
        <w:rPr>
          <w:szCs w:val="24"/>
        </w:rPr>
        <w:t xml:space="preserve">(Kyeong &amp; Shin, 2022) ‒ how the algorithms arrive at given results and how </w:t>
      </w:r>
      <w:r w:rsidR="00DC7811" w:rsidRPr="00A76258">
        <w:rPr>
          <w:szCs w:val="24"/>
        </w:rPr>
        <w:t xml:space="preserve">to </w:t>
      </w:r>
      <w:r w:rsidR="00980387" w:rsidRPr="00A76258">
        <w:rPr>
          <w:szCs w:val="24"/>
        </w:rPr>
        <w:t>understand them adequately</w:t>
      </w:r>
      <w:r w:rsidR="005340DB" w:rsidRPr="00A76258">
        <w:rPr>
          <w:szCs w:val="24"/>
        </w:rPr>
        <w:t>.</w:t>
      </w:r>
      <w:r w:rsidR="00A708DB" w:rsidRPr="00A76258">
        <w:rPr>
          <w:szCs w:val="24"/>
        </w:rPr>
        <w:t xml:space="preserve"> </w:t>
      </w:r>
      <w:r w:rsidR="005C5820" w:rsidRPr="00A76258">
        <w:rPr>
          <w:szCs w:val="24"/>
        </w:rPr>
        <w:t xml:space="preserve">To cope with </w:t>
      </w:r>
      <w:r w:rsidR="00980387" w:rsidRPr="00A76258">
        <w:rPr>
          <w:szCs w:val="24"/>
        </w:rPr>
        <w:t>the trade</w:t>
      </w:r>
      <w:r w:rsidR="00415D84" w:rsidRPr="00A76258">
        <w:rPr>
          <w:szCs w:val="24"/>
        </w:rPr>
        <w:t>-</w:t>
      </w:r>
      <w:r w:rsidR="00980387" w:rsidRPr="00A76258">
        <w:rPr>
          <w:szCs w:val="24"/>
        </w:rPr>
        <w:t xml:space="preserve">off, many studies </w:t>
      </w:r>
      <w:r w:rsidR="004038B8">
        <w:rPr>
          <w:szCs w:val="24"/>
        </w:rPr>
        <w:t xml:space="preserve">have </w:t>
      </w:r>
      <w:r w:rsidR="00591335" w:rsidRPr="00A76258">
        <w:rPr>
          <w:szCs w:val="24"/>
        </w:rPr>
        <w:t>employ</w:t>
      </w:r>
      <w:r w:rsidR="004038B8">
        <w:rPr>
          <w:szCs w:val="24"/>
        </w:rPr>
        <w:t>ed</w:t>
      </w:r>
      <w:r w:rsidR="00980387" w:rsidRPr="00A76258">
        <w:rPr>
          <w:szCs w:val="24"/>
        </w:rPr>
        <w:t xml:space="preserve"> </w:t>
      </w:r>
      <w:r w:rsidR="00591335" w:rsidRPr="00A76258">
        <w:rPr>
          <w:szCs w:val="24"/>
        </w:rPr>
        <w:t xml:space="preserve">several </w:t>
      </w:r>
      <w:r w:rsidR="00DC7811" w:rsidRPr="00A76258">
        <w:rPr>
          <w:szCs w:val="24"/>
        </w:rPr>
        <w:t>analytic tactics that compare</w:t>
      </w:r>
      <w:r w:rsidR="00591335" w:rsidRPr="00A76258">
        <w:rPr>
          <w:szCs w:val="24"/>
        </w:rPr>
        <w:t xml:space="preserve"> </w:t>
      </w:r>
      <w:r w:rsidR="00E77F8F" w:rsidRPr="00A76258">
        <w:rPr>
          <w:szCs w:val="24"/>
        </w:rPr>
        <w:t xml:space="preserve">and incorporate </w:t>
      </w:r>
      <w:r w:rsidR="00591335" w:rsidRPr="00A76258">
        <w:rPr>
          <w:szCs w:val="24"/>
        </w:rPr>
        <w:t xml:space="preserve">results from conventional modeling approaches and </w:t>
      </w:r>
      <w:r w:rsidR="00E77F8F" w:rsidRPr="00A76258">
        <w:rPr>
          <w:szCs w:val="24"/>
        </w:rPr>
        <w:t>machine learning technique</w:t>
      </w:r>
      <w:r w:rsidR="00C129D5" w:rsidRPr="00A76258">
        <w:rPr>
          <w:szCs w:val="24"/>
        </w:rPr>
        <w:t>s</w:t>
      </w:r>
      <w:r w:rsidR="00E77F8F" w:rsidRPr="00A76258">
        <w:rPr>
          <w:szCs w:val="24"/>
        </w:rPr>
        <w:t xml:space="preserve">, </w:t>
      </w:r>
      <w:r w:rsidR="00C129D5" w:rsidRPr="00A76258">
        <w:rPr>
          <w:szCs w:val="24"/>
        </w:rPr>
        <w:t>in turn,</w:t>
      </w:r>
      <w:r w:rsidR="00E77F8F" w:rsidRPr="00A76258">
        <w:rPr>
          <w:szCs w:val="24"/>
        </w:rPr>
        <w:t xml:space="preserve"> </w:t>
      </w:r>
      <w:r w:rsidR="00C129D5" w:rsidRPr="00A76258">
        <w:rPr>
          <w:szCs w:val="24"/>
        </w:rPr>
        <w:t xml:space="preserve">to </w:t>
      </w:r>
      <w:r w:rsidR="00427000" w:rsidRPr="00A76258">
        <w:rPr>
          <w:szCs w:val="24"/>
        </w:rPr>
        <w:t>draw</w:t>
      </w:r>
      <w:r w:rsidR="00E77F8F" w:rsidRPr="00A76258">
        <w:rPr>
          <w:szCs w:val="24"/>
        </w:rPr>
        <w:t xml:space="preserve"> the optimal solutions that estimate </w:t>
      </w:r>
      <w:r w:rsidR="00C129D5" w:rsidRPr="00A76258">
        <w:rPr>
          <w:szCs w:val="24"/>
        </w:rPr>
        <w:t>significant</w:t>
      </w:r>
      <w:r w:rsidR="00E77F8F" w:rsidRPr="00A76258">
        <w:rPr>
          <w:szCs w:val="24"/>
        </w:rPr>
        <w:t xml:space="preserve"> predictors</w:t>
      </w:r>
      <w:r w:rsidR="00C129D5" w:rsidRPr="00A76258">
        <w:rPr>
          <w:szCs w:val="24"/>
        </w:rPr>
        <w:t xml:space="preserve"> in the model</w:t>
      </w:r>
      <w:r w:rsidR="00E77F8F" w:rsidRPr="00A76258">
        <w:rPr>
          <w:szCs w:val="24"/>
        </w:rPr>
        <w:t>.</w:t>
      </w:r>
      <w:r w:rsidR="00C129D5" w:rsidRPr="00A76258">
        <w:rPr>
          <w:szCs w:val="24"/>
        </w:rPr>
        <w:t xml:space="preserve"> </w:t>
      </w:r>
      <w:r w:rsidR="009E37B2" w:rsidRPr="00A76258">
        <w:rPr>
          <w:szCs w:val="24"/>
        </w:rPr>
        <w:t>In classification modeling, logistic regression analys</w:t>
      </w:r>
      <w:r w:rsidR="00BB446E" w:rsidRPr="00A76258">
        <w:rPr>
          <w:szCs w:val="24"/>
        </w:rPr>
        <w:t>i</w:t>
      </w:r>
      <w:r w:rsidR="009E37B2" w:rsidRPr="00A76258">
        <w:rPr>
          <w:szCs w:val="24"/>
        </w:rPr>
        <w:t xml:space="preserve">s results are often used as </w:t>
      </w:r>
      <w:r w:rsidR="00932034" w:rsidRPr="00A76258">
        <w:rPr>
          <w:szCs w:val="24"/>
        </w:rPr>
        <w:t xml:space="preserve">a </w:t>
      </w:r>
      <w:r w:rsidR="009E37B2" w:rsidRPr="00A76258">
        <w:rPr>
          <w:szCs w:val="24"/>
        </w:rPr>
        <w:t>benchmark.</w:t>
      </w:r>
      <w:r w:rsidR="00BB446E" w:rsidRPr="00A76258">
        <w:rPr>
          <w:szCs w:val="24"/>
        </w:rPr>
        <w:t xml:space="preserve"> </w:t>
      </w:r>
      <w:r w:rsidR="00C772F8" w:rsidRPr="00C772F8">
        <w:rPr>
          <w:szCs w:val="24"/>
        </w:rPr>
        <w:t xml:space="preserve">Although not a central focus of this study, similar to RFCs results, BLR analysis results also demonstrated that adult education </w:t>
      </w:r>
      <w:r w:rsidR="007201DB">
        <w:rPr>
          <w:szCs w:val="24"/>
        </w:rPr>
        <w:t xml:space="preserve">participation </w:t>
      </w:r>
      <w:r w:rsidR="00C772F8" w:rsidRPr="00C772F8">
        <w:rPr>
          <w:szCs w:val="24"/>
        </w:rPr>
        <w:t xml:space="preserve">could be explained differently by </w:t>
      </w:r>
      <w:r w:rsidR="00C772F8" w:rsidRPr="00C772F8">
        <w:rPr>
          <w:szCs w:val="24"/>
        </w:rPr>
        <w:lastRenderedPageBreak/>
        <w:t xml:space="preserve">their </w:t>
      </w:r>
      <w:r w:rsidR="0044495A">
        <w:rPr>
          <w:szCs w:val="24"/>
        </w:rPr>
        <w:t>segmented</w:t>
      </w:r>
      <w:r w:rsidR="00C772F8" w:rsidRPr="00C772F8">
        <w:rPr>
          <w:szCs w:val="24"/>
        </w:rPr>
        <w:t xml:space="preserve"> nature across types of adult education</w:t>
      </w:r>
      <w:r w:rsidR="00C9781B" w:rsidRPr="00A76258">
        <w:rPr>
          <w:szCs w:val="24"/>
        </w:rPr>
        <w:t>.</w:t>
      </w:r>
      <w:r w:rsidR="00491547" w:rsidRPr="00A76258">
        <w:rPr>
          <w:szCs w:val="24"/>
        </w:rPr>
        <w:t xml:space="preserve"> </w:t>
      </w:r>
      <w:r w:rsidR="00122EFC" w:rsidRPr="00A76258">
        <w:rPr>
          <w:szCs w:val="24"/>
        </w:rPr>
        <w:t xml:space="preserve">However, </w:t>
      </w:r>
      <w:r w:rsidR="00D41745" w:rsidRPr="00A76258">
        <w:rPr>
          <w:szCs w:val="24"/>
        </w:rPr>
        <w:t xml:space="preserve">the </w:t>
      </w:r>
      <w:r w:rsidR="00122EFC" w:rsidRPr="00A76258">
        <w:rPr>
          <w:szCs w:val="24"/>
        </w:rPr>
        <w:t>explanatory powers</w:t>
      </w:r>
      <w:r w:rsidR="00CF06CD" w:rsidRPr="00A76258">
        <w:rPr>
          <w:szCs w:val="24"/>
        </w:rPr>
        <w:t xml:space="preserve"> of each model</w:t>
      </w:r>
      <w:r w:rsidR="00122EFC" w:rsidRPr="00A76258">
        <w:rPr>
          <w:szCs w:val="24"/>
        </w:rPr>
        <w:t xml:space="preserve"> were </w:t>
      </w:r>
      <w:r w:rsidR="00CF06CD" w:rsidRPr="00A76258">
        <w:rPr>
          <w:szCs w:val="24"/>
        </w:rPr>
        <w:t xml:space="preserve">fairly low, indicating </w:t>
      </w:r>
      <w:r w:rsidR="006019C3" w:rsidRPr="00A76258">
        <w:rPr>
          <w:szCs w:val="24"/>
        </w:rPr>
        <w:t>poor fit</w:t>
      </w:r>
      <w:r w:rsidR="00122EFC" w:rsidRPr="00A76258">
        <w:rPr>
          <w:szCs w:val="24"/>
        </w:rPr>
        <w:t xml:space="preserve">. </w:t>
      </w:r>
      <w:r w:rsidR="00894F26">
        <w:rPr>
          <w:szCs w:val="24"/>
        </w:rPr>
        <w:t>As such</w:t>
      </w:r>
      <w:r w:rsidR="008954FD" w:rsidRPr="00A76258">
        <w:rPr>
          <w:szCs w:val="24"/>
        </w:rPr>
        <w:t>,</w:t>
      </w:r>
      <w:r w:rsidR="00122EFC" w:rsidRPr="00A76258">
        <w:rPr>
          <w:szCs w:val="24"/>
        </w:rPr>
        <w:t xml:space="preserve"> it reiterates the </w:t>
      </w:r>
      <w:r w:rsidR="00767A9A" w:rsidRPr="00A76258">
        <w:rPr>
          <w:szCs w:val="24"/>
        </w:rPr>
        <w:t xml:space="preserve">strength </w:t>
      </w:r>
      <w:r w:rsidR="00122EFC" w:rsidRPr="00A76258">
        <w:rPr>
          <w:szCs w:val="24"/>
        </w:rPr>
        <w:t xml:space="preserve">of the RFCs method in handling </w:t>
      </w:r>
      <w:r w:rsidR="00DE685C" w:rsidRPr="00A76258">
        <w:rPr>
          <w:szCs w:val="24"/>
        </w:rPr>
        <w:t xml:space="preserve">potential </w:t>
      </w:r>
      <w:r w:rsidR="00122EFC" w:rsidRPr="00A76258">
        <w:rPr>
          <w:szCs w:val="24"/>
        </w:rPr>
        <w:t>overfitting issues that may</w:t>
      </w:r>
      <w:r w:rsidR="006645F9" w:rsidRPr="00A76258">
        <w:rPr>
          <w:szCs w:val="24"/>
        </w:rPr>
        <w:t xml:space="preserve"> be</w:t>
      </w:r>
      <w:r w:rsidR="00122EFC" w:rsidRPr="00A76258">
        <w:rPr>
          <w:szCs w:val="24"/>
        </w:rPr>
        <w:t xml:space="preserve"> </w:t>
      </w:r>
      <w:r w:rsidR="006645F9" w:rsidRPr="00A76258">
        <w:rPr>
          <w:szCs w:val="24"/>
        </w:rPr>
        <w:t>inherent</w:t>
      </w:r>
      <w:r w:rsidR="00122EFC" w:rsidRPr="00A76258">
        <w:rPr>
          <w:szCs w:val="24"/>
        </w:rPr>
        <w:t xml:space="preserve"> in </w:t>
      </w:r>
      <w:r w:rsidR="006645F9" w:rsidRPr="00A76258">
        <w:rPr>
          <w:szCs w:val="24"/>
        </w:rPr>
        <w:t xml:space="preserve">the </w:t>
      </w:r>
      <w:r w:rsidR="00122EFC" w:rsidRPr="00A76258">
        <w:rPr>
          <w:szCs w:val="24"/>
        </w:rPr>
        <w:t>complex data structure (</w:t>
      </w:r>
      <w:r w:rsidR="00EF6BE1" w:rsidRPr="00A76258">
        <w:rPr>
          <w:szCs w:val="24"/>
        </w:rPr>
        <w:t>Breiman, 2004</w:t>
      </w:r>
      <w:r w:rsidR="00122EFC" w:rsidRPr="00A76258">
        <w:rPr>
          <w:szCs w:val="24"/>
        </w:rPr>
        <w:t>).</w:t>
      </w:r>
    </w:p>
    <w:p w14:paraId="66E35D9D" w14:textId="76F98E86" w:rsidR="000C4186" w:rsidRPr="00A76258" w:rsidRDefault="00555144" w:rsidP="00312974">
      <w:pPr>
        <w:pStyle w:val="Heading1"/>
        <w:rPr>
          <w:szCs w:val="24"/>
        </w:rPr>
      </w:pPr>
      <w:bookmarkStart w:id="103" w:name="_Toc130286719"/>
      <w:r w:rsidRPr="00A76258">
        <w:rPr>
          <w:szCs w:val="24"/>
        </w:rPr>
        <w:t xml:space="preserve">Patterns of Adult Education Participation using </w:t>
      </w:r>
      <w:r w:rsidR="000C4186" w:rsidRPr="00A76258">
        <w:rPr>
          <w:szCs w:val="24"/>
        </w:rPr>
        <w:t>Latent Class Analysis</w:t>
      </w:r>
      <w:bookmarkEnd w:id="103"/>
    </w:p>
    <w:p w14:paraId="6963D0BC" w14:textId="6EEA37FD" w:rsidR="00D55C6A" w:rsidRPr="00A76258" w:rsidRDefault="00461C22" w:rsidP="00FC452E">
      <w:pPr>
        <w:ind w:firstLine="720"/>
        <w:rPr>
          <w:szCs w:val="24"/>
        </w:rPr>
      </w:pPr>
      <w:r w:rsidRPr="00A76258">
        <w:rPr>
          <w:szCs w:val="24"/>
        </w:rPr>
        <w:t>Another</w:t>
      </w:r>
      <w:r w:rsidR="008E356E" w:rsidRPr="00A76258">
        <w:rPr>
          <w:szCs w:val="24"/>
        </w:rPr>
        <w:t xml:space="preserve"> </w:t>
      </w:r>
      <w:r w:rsidR="00803FEF" w:rsidRPr="00A76258">
        <w:rPr>
          <w:szCs w:val="24"/>
        </w:rPr>
        <w:t>primary</w:t>
      </w:r>
      <w:r w:rsidR="008E356E" w:rsidRPr="00A76258">
        <w:rPr>
          <w:szCs w:val="24"/>
        </w:rPr>
        <w:t xml:space="preserve"> purpose of this study </w:t>
      </w:r>
      <w:r w:rsidRPr="00A76258">
        <w:rPr>
          <w:szCs w:val="24"/>
        </w:rPr>
        <w:t>is</w:t>
      </w:r>
      <w:r w:rsidR="008E356E" w:rsidRPr="00A76258">
        <w:rPr>
          <w:szCs w:val="24"/>
        </w:rPr>
        <w:t xml:space="preserve"> to </w:t>
      </w:r>
      <w:r w:rsidR="00C02C7C" w:rsidRPr="00A76258">
        <w:rPr>
          <w:rFonts w:eastAsia="Times New Roman" w:cs="Times New Roman"/>
          <w:bCs/>
          <w:szCs w:val="24"/>
        </w:rPr>
        <w:t>discern</w:t>
      </w:r>
      <w:r w:rsidRPr="00A76258">
        <w:rPr>
          <w:rFonts w:eastAsia="Times New Roman" w:cs="Times New Roman"/>
          <w:bCs/>
          <w:szCs w:val="24"/>
        </w:rPr>
        <w:t xml:space="preserve"> different sub-groups within populations that share certain homogeneous characteristics in terms of adult education participation (</w:t>
      </w:r>
      <w:r w:rsidRPr="00A76258">
        <w:rPr>
          <w:szCs w:val="24"/>
        </w:rPr>
        <w:t xml:space="preserve">RQs </w:t>
      </w:r>
      <w:r w:rsidR="00BA719B" w:rsidRPr="00A76258">
        <w:rPr>
          <w:szCs w:val="24"/>
        </w:rPr>
        <w:t>4 and 5</w:t>
      </w:r>
      <w:r w:rsidRPr="00A76258">
        <w:rPr>
          <w:rFonts w:eastAsia="Times New Roman" w:cs="Times New Roman"/>
          <w:bCs/>
          <w:szCs w:val="24"/>
        </w:rPr>
        <w:t>).</w:t>
      </w:r>
      <w:r w:rsidR="004C4D72" w:rsidRPr="00A76258">
        <w:rPr>
          <w:rFonts w:eastAsia="Times New Roman" w:cs="Times New Roman"/>
          <w:bCs/>
          <w:szCs w:val="24"/>
        </w:rPr>
        <w:t xml:space="preserve"> LCA was performed to identify latent classes of respondents</w:t>
      </w:r>
      <w:r w:rsidR="001C4D13" w:rsidRPr="00A76258">
        <w:rPr>
          <w:rFonts w:eastAsia="Times New Roman" w:cs="Times New Roman"/>
          <w:bCs/>
          <w:szCs w:val="24"/>
        </w:rPr>
        <w:t xml:space="preserve"> and their associations with individual-level and work-related contexts of factors</w:t>
      </w:r>
      <w:r w:rsidR="004C4D72" w:rsidRPr="00A76258">
        <w:rPr>
          <w:rFonts w:eastAsia="Times New Roman" w:cs="Times New Roman"/>
          <w:bCs/>
          <w:szCs w:val="24"/>
        </w:rPr>
        <w:t>.</w:t>
      </w:r>
      <w:r w:rsidR="001C4D13" w:rsidRPr="00A76258">
        <w:rPr>
          <w:rFonts w:eastAsia="Times New Roman" w:cs="Times New Roman"/>
          <w:bCs/>
          <w:szCs w:val="24"/>
        </w:rPr>
        <w:t xml:space="preserve"> </w:t>
      </w:r>
      <w:r w:rsidR="00D10443" w:rsidRPr="00A76258">
        <w:rPr>
          <w:rFonts w:eastAsia="Times New Roman" w:cs="Times New Roman"/>
          <w:bCs/>
          <w:szCs w:val="24"/>
        </w:rPr>
        <w:t xml:space="preserve">Individuals who show similar response </w:t>
      </w:r>
      <w:r w:rsidR="00215C2E">
        <w:rPr>
          <w:rFonts w:eastAsia="Times New Roman" w:cs="Times New Roman"/>
          <w:bCs/>
          <w:szCs w:val="24"/>
        </w:rPr>
        <w:t>profiles</w:t>
      </w:r>
      <w:r w:rsidR="00D10443" w:rsidRPr="00A76258">
        <w:rPr>
          <w:rFonts w:eastAsia="Times New Roman" w:cs="Times New Roman"/>
          <w:bCs/>
          <w:szCs w:val="24"/>
        </w:rPr>
        <w:t xml:space="preserve"> are classified into the same group</w:t>
      </w:r>
      <w:r w:rsidR="00CD3073" w:rsidRPr="00A76258">
        <w:rPr>
          <w:rFonts w:eastAsia="Times New Roman" w:cs="Times New Roman"/>
          <w:bCs/>
          <w:szCs w:val="24"/>
        </w:rPr>
        <w:t>,</w:t>
      </w:r>
      <w:r w:rsidR="00D10443" w:rsidRPr="00A76258">
        <w:rPr>
          <w:rFonts w:eastAsia="Times New Roman" w:cs="Times New Roman"/>
          <w:bCs/>
          <w:szCs w:val="24"/>
        </w:rPr>
        <w:t xml:space="preserve"> and </w:t>
      </w:r>
      <w:r w:rsidR="00991566" w:rsidRPr="00A76258">
        <w:rPr>
          <w:rFonts w:eastAsia="Times New Roman" w:cs="Times New Roman"/>
          <w:bCs/>
          <w:szCs w:val="24"/>
        </w:rPr>
        <w:t>the optimal number of classes</w:t>
      </w:r>
      <w:r w:rsidR="00D10443" w:rsidRPr="00A76258">
        <w:rPr>
          <w:rFonts w:eastAsia="Times New Roman" w:cs="Times New Roman"/>
          <w:bCs/>
          <w:szCs w:val="24"/>
        </w:rPr>
        <w:t xml:space="preserve"> </w:t>
      </w:r>
      <w:r w:rsidR="00991566" w:rsidRPr="00A76258">
        <w:rPr>
          <w:rFonts w:eastAsia="Times New Roman" w:cs="Times New Roman"/>
          <w:bCs/>
          <w:szCs w:val="24"/>
        </w:rPr>
        <w:t>is</w:t>
      </w:r>
      <w:r w:rsidR="00D10443" w:rsidRPr="00A76258">
        <w:rPr>
          <w:rFonts w:eastAsia="Times New Roman" w:cs="Times New Roman"/>
          <w:bCs/>
          <w:szCs w:val="24"/>
        </w:rPr>
        <w:t xml:space="preserve"> determined by their posterior class membership probabilities.</w:t>
      </w:r>
      <w:r w:rsidRPr="00A76258">
        <w:rPr>
          <w:rFonts w:eastAsia="Times New Roman" w:cs="Times New Roman"/>
          <w:bCs/>
          <w:szCs w:val="24"/>
        </w:rPr>
        <w:t xml:space="preserve"> </w:t>
      </w:r>
      <w:r w:rsidR="000E6F36" w:rsidRPr="00A76258">
        <w:rPr>
          <w:szCs w:val="24"/>
        </w:rPr>
        <w:t xml:space="preserve">In order to </w:t>
      </w:r>
      <w:r w:rsidR="008F24D3" w:rsidRPr="00A76258">
        <w:rPr>
          <w:szCs w:val="24"/>
        </w:rPr>
        <w:t xml:space="preserve">assess the best latent class model, one-to-seven class solutions were computed. </w:t>
      </w:r>
      <w:r w:rsidR="00910A14" w:rsidRPr="00A76258">
        <w:rPr>
          <w:szCs w:val="24"/>
        </w:rPr>
        <w:t xml:space="preserve">Model fit was examined based on the following statistical criteria: BIC, AIC, CAIC, BLRT, and entropy. </w:t>
      </w:r>
      <w:r w:rsidR="00A62D49" w:rsidRPr="00A76258">
        <w:rPr>
          <w:szCs w:val="24"/>
        </w:rPr>
        <w:t xml:space="preserve">Next, </w:t>
      </w:r>
      <w:r w:rsidR="00D17794" w:rsidRPr="00A76258">
        <w:rPr>
          <w:szCs w:val="24"/>
        </w:rPr>
        <w:t>relationships between identified latent classes and external variables of interest (i.e., covariates) were investigated. E</w:t>
      </w:r>
      <w:r w:rsidR="00FC452E" w:rsidRPr="00A76258">
        <w:rPr>
          <w:szCs w:val="24"/>
        </w:rPr>
        <w:t>ach covariate was assigned to a specific class based on their membership probabilities</w:t>
      </w:r>
      <w:r w:rsidR="00363CFE" w:rsidRPr="00A76258">
        <w:rPr>
          <w:szCs w:val="24"/>
        </w:rPr>
        <w:t xml:space="preserve"> and errors</w:t>
      </w:r>
      <w:r w:rsidR="00FC452E" w:rsidRPr="00A76258">
        <w:rPr>
          <w:szCs w:val="24"/>
        </w:rPr>
        <w:t xml:space="preserve"> </w:t>
      </w:r>
      <w:r w:rsidR="00BB53B7" w:rsidRPr="00A76258">
        <w:rPr>
          <w:szCs w:val="24"/>
        </w:rPr>
        <w:t>of adult education participation</w:t>
      </w:r>
      <w:r w:rsidR="00FC452E" w:rsidRPr="00A76258">
        <w:rPr>
          <w:szCs w:val="24"/>
        </w:rPr>
        <w:t xml:space="preserve">. In this two-step LCA approach, </w:t>
      </w:r>
      <w:r w:rsidR="00CD3073" w:rsidRPr="00A76258">
        <w:rPr>
          <w:szCs w:val="24"/>
        </w:rPr>
        <w:t xml:space="preserve">selected </w:t>
      </w:r>
      <w:r w:rsidR="00DA1BE8" w:rsidRPr="00A76258">
        <w:rPr>
          <w:szCs w:val="24"/>
        </w:rPr>
        <w:t xml:space="preserve">covariates (i.e., individual-level and work-related contexts of factors) </w:t>
      </w:r>
      <w:r w:rsidR="00A708F3">
        <w:rPr>
          <w:szCs w:val="24"/>
        </w:rPr>
        <w:t>were</w:t>
      </w:r>
      <w:r w:rsidR="00DA1BE8" w:rsidRPr="00A76258">
        <w:rPr>
          <w:szCs w:val="24"/>
        </w:rPr>
        <w:t xml:space="preserve"> </w:t>
      </w:r>
      <w:r w:rsidR="00CD3073" w:rsidRPr="00A76258">
        <w:rPr>
          <w:szCs w:val="24"/>
        </w:rPr>
        <w:t>entered into the model</w:t>
      </w:r>
      <w:r w:rsidR="00DA1BE8" w:rsidRPr="00A76258">
        <w:rPr>
          <w:szCs w:val="24"/>
        </w:rPr>
        <w:t xml:space="preserve"> as auxiliary variables to identify </w:t>
      </w:r>
      <w:r w:rsidR="006E2525" w:rsidRPr="00A76258">
        <w:rPr>
          <w:szCs w:val="24"/>
        </w:rPr>
        <w:t>discrete patterns of adult education participation across sub-groups of working adults.</w:t>
      </w:r>
    </w:p>
    <w:p w14:paraId="560CAFD1" w14:textId="31DE647D" w:rsidR="00BC12EF" w:rsidRPr="00A76258" w:rsidRDefault="00BC12EF" w:rsidP="00312974">
      <w:pPr>
        <w:pStyle w:val="Heading2"/>
        <w:rPr>
          <w:szCs w:val="24"/>
        </w:rPr>
      </w:pPr>
      <w:bookmarkStart w:id="104" w:name="_Toc130286720"/>
      <w:r w:rsidRPr="00A76258">
        <w:rPr>
          <w:szCs w:val="24"/>
        </w:rPr>
        <w:t>Identified Latent Classes</w:t>
      </w:r>
      <w:bookmarkEnd w:id="104"/>
    </w:p>
    <w:p w14:paraId="4D40D590" w14:textId="22EA92DE" w:rsidR="006224F2" w:rsidRPr="00A76258" w:rsidRDefault="00AF4AE9" w:rsidP="00FA2373">
      <w:pPr>
        <w:ind w:firstLine="720"/>
        <w:rPr>
          <w:szCs w:val="24"/>
        </w:rPr>
      </w:pPr>
      <w:r w:rsidRPr="00A76258">
        <w:rPr>
          <w:szCs w:val="24"/>
        </w:rPr>
        <w:t xml:space="preserve">Table 8 presents </w:t>
      </w:r>
      <w:r w:rsidR="002A0FD5" w:rsidRPr="00A76258">
        <w:rPr>
          <w:szCs w:val="24"/>
        </w:rPr>
        <w:t xml:space="preserve">a comparison of </w:t>
      </w:r>
      <w:r w:rsidR="004D55EA" w:rsidRPr="00A76258">
        <w:rPr>
          <w:szCs w:val="24"/>
        </w:rPr>
        <w:t xml:space="preserve">model fit indices for </w:t>
      </w:r>
      <w:r w:rsidR="002A0FD5" w:rsidRPr="00A76258">
        <w:rPr>
          <w:szCs w:val="24"/>
        </w:rPr>
        <w:t xml:space="preserve">LCA </w:t>
      </w:r>
      <w:r w:rsidR="004D55EA" w:rsidRPr="00A76258">
        <w:rPr>
          <w:szCs w:val="24"/>
        </w:rPr>
        <w:t>results.</w:t>
      </w:r>
      <w:r w:rsidR="00347940" w:rsidRPr="00A76258">
        <w:rPr>
          <w:szCs w:val="24"/>
        </w:rPr>
        <w:t xml:space="preserve"> </w:t>
      </w:r>
      <w:r w:rsidR="00EF66D0" w:rsidRPr="00A76258">
        <w:rPr>
          <w:szCs w:val="24"/>
        </w:rPr>
        <w:t>As Nylund et al. (2007)</w:t>
      </w:r>
      <w:r w:rsidR="007C303A" w:rsidRPr="00A76258">
        <w:rPr>
          <w:szCs w:val="24"/>
        </w:rPr>
        <w:t xml:space="preserve"> </w:t>
      </w:r>
      <w:r w:rsidR="00C94340" w:rsidRPr="00A76258">
        <w:rPr>
          <w:szCs w:val="24"/>
        </w:rPr>
        <w:t>recommended</w:t>
      </w:r>
      <w:r w:rsidR="00EF66D0" w:rsidRPr="00A76258">
        <w:rPr>
          <w:szCs w:val="24"/>
        </w:rPr>
        <w:t xml:space="preserve">, </w:t>
      </w:r>
      <w:r w:rsidR="00347940" w:rsidRPr="00A76258">
        <w:rPr>
          <w:szCs w:val="24"/>
        </w:rPr>
        <w:t xml:space="preserve">BIC and other ICs were considered primarily before examining BLRT’s </w:t>
      </w:r>
      <w:r w:rsidR="00347940" w:rsidRPr="00A76258">
        <w:rPr>
          <w:i/>
          <w:iCs/>
          <w:szCs w:val="24"/>
        </w:rPr>
        <w:t>p</w:t>
      </w:r>
      <w:r w:rsidR="00347940" w:rsidRPr="00A76258">
        <w:rPr>
          <w:szCs w:val="24"/>
        </w:rPr>
        <w:t>-value and entropy</w:t>
      </w:r>
      <w:r w:rsidR="00C94340" w:rsidRPr="00A76258">
        <w:rPr>
          <w:szCs w:val="24"/>
        </w:rPr>
        <w:t xml:space="preserve"> to find out the best class solution</w:t>
      </w:r>
      <w:r w:rsidR="00347940" w:rsidRPr="00A76258">
        <w:rPr>
          <w:szCs w:val="24"/>
        </w:rPr>
        <w:t>.</w:t>
      </w:r>
      <w:r w:rsidR="00652508" w:rsidRPr="00A76258">
        <w:rPr>
          <w:szCs w:val="24"/>
        </w:rPr>
        <w:t xml:space="preserve"> </w:t>
      </w:r>
      <w:r w:rsidR="00513481" w:rsidRPr="00A76258">
        <w:rPr>
          <w:szCs w:val="24"/>
        </w:rPr>
        <w:t xml:space="preserve">The values of BIC and </w:t>
      </w:r>
      <w:r w:rsidR="00AD7195" w:rsidRPr="00A76258">
        <w:rPr>
          <w:szCs w:val="24"/>
        </w:rPr>
        <w:t>CAIC</w:t>
      </w:r>
      <w:r w:rsidR="00513481" w:rsidRPr="00A76258">
        <w:rPr>
          <w:szCs w:val="24"/>
        </w:rPr>
        <w:t xml:space="preserve"> </w:t>
      </w:r>
      <w:r w:rsidR="00535113" w:rsidRPr="00A76258">
        <w:rPr>
          <w:szCs w:val="24"/>
        </w:rPr>
        <w:t xml:space="preserve">continued to </w:t>
      </w:r>
      <w:r w:rsidR="00535113" w:rsidRPr="00A76258">
        <w:rPr>
          <w:szCs w:val="24"/>
        </w:rPr>
        <w:lastRenderedPageBreak/>
        <w:t>decline as the number of latent classes increased</w:t>
      </w:r>
      <w:r w:rsidR="00BD5BA3" w:rsidRPr="00A76258">
        <w:rPr>
          <w:szCs w:val="24"/>
        </w:rPr>
        <w:t>,</w:t>
      </w:r>
      <w:r w:rsidR="00AD7195" w:rsidRPr="00A76258">
        <w:rPr>
          <w:szCs w:val="24"/>
        </w:rPr>
        <w:t xml:space="preserve"> and they began to increase from the 3-class model. </w:t>
      </w:r>
      <w:r w:rsidR="002B2471" w:rsidRPr="00A76258">
        <w:rPr>
          <w:szCs w:val="24"/>
        </w:rPr>
        <w:t xml:space="preserve">The </w:t>
      </w:r>
      <w:r w:rsidR="003C78B0" w:rsidRPr="00A76258">
        <w:rPr>
          <w:szCs w:val="24"/>
        </w:rPr>
        <w:t>values</w:t>
      </w:r>
      <w:r w:rsidR="002B2471" w:rsidRPr="00A76258">
        <w:rPr>
          <w:szCs w:val="24"/>
        </w:rPr>
        <w:t xml:space="preserve"> of AIC </w:t>
      </w:r>
      <w:r w:rsidR="003C78B0" w:rsidRPr="00A76258">
        <w:rPr>
          <w:szCs w:val="24"/>
        </w:rPr>
        <w:t>start to decrease at a slower rate after</w:t>
      </w:r>
      <w:r w:rsidR="00BD5BA3" w:rsidRPr="00A76258">
        <w:rPr>
          <w:szCs w:val="24"/>
        </w:rPr>
        <w:t xml:space="preserve"> the</w:t>
      </w:r>
      <w:r w:rsidR="003C78B0" w:rsidRPr="00A76258">
        <w:rPr>
          <w:szCs w:val="24"/>
        </w:rPr>
        <w:t xml:space="preserve"> </w:t>
      </w:r>
      <w:r w:rsidR="002B2471" w:rsidRPr="00A76258">
        <w:rPr>
          <w:szCs w:val="24"/>
        </w:rPr>
        <w:t>4-class model.</w:t>
      </w:r>
      <w:r w:rsidR="003C78B0" w:rsidRPr="00A76258">
        <w:rPr>
          <w:szCs w:val="24"/>
        </w:rPr>
        <w:t xml:space="preserve"> As shown in the elbow plot of BIC, AIC, and CAIC (see Figure </w:t>
      </w:r>
      <w:r w:rsidR="00F0560F" w:rsidRPr="00A76258">
        <w:rPr>
          <w:szCs w:val="24"/>
        </w:rPr>
        <w:t>10</w:t>
      </w:r>
      <w:r w:rsidR="003C78B0" w:rsidRPr="00A76258">
        <w:rPr>
          <w:szCs w:val="24"/>
        </w:rPr>
        <w:t xml:space="preserve">), </w:t>
      </w:r>
      <w:r w:rsidR="00086375" w:rsidRPr="00A76258">
        <w:rPr>
          <w:szCs w:val="24"/>
        </w:rPr>
        <w:t xml:space="preserve">a plateau in the decrease of the information criteria </w:t>
      </w:r>
      <w:r w:rsidR="00A371EE" w:rsidRPr="00A76258">
        <w:rPr>
          <w:szCs w:val="24"/>
        </w:rPr>
        <w:t xml:space="preserve">is </w:t>
      </w:r>
      <w:r w:rsidR="00304ECF" w:rsidRPr="00A76258">
        <w:rPr>
          <w:szCs w:val="24"/>
        </w:rPr>
        <w:t xml:space="preserve">placed </w:t>
      </w:r>
      <w:r w:rsidR="00086375" w:rsidRPr="00A76258">
        <w:rPr>
          <w:szCs w:val="24"/>
        </w:rPr>
        <w:t>somewhere between 3 and 4 classes.</w:t>
      </w:r>
      <w:r w:rsidR="002B2471" w:rsidRPr="00A76258">
        <w:rPr>
          <w:szCs w:val="24"/>
        </w:rPr>
        <w:t xml:space="preserve"> </w:t>
      </w:r>
      <w:r w:rsidR="00250A5E" w:rsidRPr="00A76258">
        <w:rPr>
          <w:szCs w:val="24"/>
        </w:rPr>
        <w:t xml:space="preserve">In </w:t>
      </w:r>
      <w:r w:rsidR="00BF2950" w:rsidRPr="00A76258">
        <w:rPr>
          <w:szCs w:val="24"/>
        </w:rPr>
        <w:t xml:space="preserve">addition, </w:t>
      </w:r>
      <w:r w:rsidR="00A10C4D" w:rsidRPr="00A76258">
        <w:rPr>
          <w:szCs w:val="24"/>
        </w:rPr>
        <w:t>s</w:t>
      </w:r>
      <w:r w:rsidR="0098254C" w:rsidRPr="00A76258">
        <w:rPr>
          <w:szCs w:val="24"/>
        </w:rPr>
        <w:t xml:space="preserve">tarting with the </w:t>
      </w:r>
      <w:r w:rsidR="0057181B" w:rsidRPr="00A76258">
        <w:rPr>
          <w:szCs w:val="24"/>
        </w:rPr>
        <w:t>2</w:t>
      </w:r>
      <w:r w:rsidR="0098254C" w:rsidRPr="00A76258">
        <w:rPr>
          <w:szCs w:val="24"/>
        </w:rPr>
        <w:t xml:space="preserve">-class model, </w:t>
      </w:r>
      <w:r w:rsidR="00A10C4D" w:rsidRPr="00A76258">
        <w:rPr>
          <w:szCs w:val="24"/>
        </w:rPr>
        <w:t xml:space="preserve">BLRT’s </w:t>
      </w:r>
      <w:r w:rsidR="00A10C4D" w:rsidRPr="00A76258">
        <w:rPr>
          <w:i/>
          <w:iCs/>
          <w:szCs w:val="24"/>
        </w:rPr>
        <w:t>p</w:t>
      </w:r>
      <w:r w:rsidR="00A10C4D" w:rsidRPr="00A76258">
        <w:rPr>
          <w:szCs w:val="24"/>
        </w:rPr>
        <w:t xml:space="preserve">-value </w:t>
      </w:r>
      <w:r w:rsidR="0057181B" w:rsidRPr="00A76258">
        <w:rPr>
          <w:szCs w:val="24"/>
        </w:rPr>
        <w:t>began to be insignificant</w:t>
      </w:r>
      <w:r w:rsidR="00A10C4D" w:rsidRPr="00A76258">
        <w:rPr>
          <w:szCs w:val="24"/>
        </w:rPr>
        <w:t xml:space="preserve"> after the 5-class model</w:t>
      </w:r>
      <w:r w:rsidR="00656603" w:rsidRPr="00A76258">
        <w:rPr>
          <w:szCs w:val="24"/>
        </w:rPr>
        <w:t xml:space="preserve">, indicating the 4-class model </w:t>
      </w:r>
      <w:r w:rsidR="00950C01" w:rsidRPr="00A76258">
        <w:rPr>
          <w:szCs w:val="24"/>
        </w:rPr>
        <w:t>can be</w:t>
      </w:r>
      <w:r w:rsidR="00656603" w:rsidRPr="00A76258">
        <w:rPr>
          <w:szCs w:val="24"/>
        </w:rPr>
        <w:t xml:space="preserve"> </w:t>
      </w:r>
      <w:r w:rsidR="00950C01" w:rsidRPr="00A76258">
        <w:rPr>
          <w:szCs w:val="24"/>
        </w:rPr>
        <w:t>preferably considered</w:t>
      </w:r>
      <w:r w:rsidR="00656603" w:rsidRPr="00A76258">
        <w:rPr>
          <w:szCs w:val="24"/>
        </w:rPr>
        <w:t>.</w:t>
      </w:r>
      <w:r w:rsidR="00FB7BEB" w:rsidRPr="00A76258">
        <w:rPr>
          <w:szCs w:val="24"/>
        </w:rPr>
        <w:t xml:space="preserve"> The</w:t>
      </w:r>
      <w:r w:rsidR="005A349F" w:rsidRPr="00A76258">
        <w:rPr>
          <w:szCs w:val="24"/>
        </w:rPr>
        <w:t xml:space="preserve"> value of</w:t>
      </w:r>
      <w:r w:rsidR="00FB7BEB" w:rsidRPr="00A76258">
        <w:rPr>
          <w:szCs w:val="24"/>
        </w:rPr>
        <w:t xml:space="preserve"> entropy for the </w:t>
      </w:r>
      <w:r w:rsidR="00F81165" w:rsidRPr="00A76258">
        <w:rPr>
          <w:szCs w:val="24"/>
        </w:rPr>
        <w:t>4</w:t>
      </w:r>
      <w:r w:rsidR="005E1073" w:rsidRPr="00A76258">
        <w:rPr>
          <w:szCs w:val="24"/>
        </w:rPr>
        <w:t>-class model was highest</w:t>
      </w:r>
      <w:r w:rsidR="006F3B03" w:rsidRPr="00A76258">
        <w:rPr>
          <w:szCs w:val="24"/>
        </w:rPr>
        <w:t xml:space="preserve">, </w:t>
      </w:r>
      <w:r w:rsidR="005E1073" w:rsidRPr="00A76258">
        <w:rPr>
          <w:szCs w:val="24"/>
        </w:rPr>
        <w:t xml:space="preserve">followed by the </w:t>
      </w:r>
      <w:r w:rsidR="00F81165" w:rsidRPr="00A76258">
        <w:rPr>
          <w:szCs w:val="24"/>
        </w:rPr>
        <w:t>3</w:t>
      </w:r>
      <w:r w:rsidR="005E1073" w:rsidRPr="00A76258">
        <w:rPr>
          <w:szCs w:val="24"/>
        </w:rPr>
        <w:t>-class model</w:t>
      </w:r>
      <w:r w:rsidR="005A349F" w:rsidRPr="00A76258">
        <w:rPr>
          <w:szCs w:val="24"/>
        </w:rPr>
        <w:t xml:space="preserve">, </w:t>
      </w:r>
      <w:r w:rsidR="00FD4C6A" w:rsidRPr="00A76258">
        <w:rPr>
          <w:szCs w:val="24"/>
        </w:rPr>
        <w:t>confirming</w:t>
      </w:r>
      <w:r w:rsidR="005A349F" w:rsidRPr="00A76258">
        <w:rPr>
          <w:szCs w:val="24"/>
        </w:rPr>
        <w:t xml:space="preserve"> the classification across four latent classes </w:t>
      </w:r>
      <w:r w:rsidR="0010145C" w:rsidRPr="00A76258">
        <w:rPr>
          <w:szCs w:val="24"/>
        </w:rPr>
        <w:t>is</w:t>
      </w:r>
      <w:r w:rsidR="005A349F" w:rsidRPr="00A76258">
        <w:rPr>
          <w:szCs w:val="24"/>
        </w:rPr>
        <w:t xml:space="preserve"> </w:t>
      </w:r>
      <w:r w:rsidR="00950C01" w:rsidRPr="00A76258">
        <w:rPr>
          <w:szCs w:val="24"/>
        </w:rPr>
        <w:t xml:space="preserve">the most </w:t>
      </w:r>
      <w:r w:rsidR="005A349F" w:rsidRPr="00A76258">
        <w:rPr>
          <w:szCs w:val="24"/>
        </w:rPr>
        <w:t>adequate</w:t>
      </w:r>
      <w:r w:rsidR="005E1073" w:rsidRPr="00A76258">
        <w:rPr>
          <w:szCs w:val="24"/>
        </w:rPr>
        <w:t xml:space="preserve">. </w:t>
      </w:r>
      <w:r w:rsidR="006224F2" w:rsidRPr="00A76258">
        <w:rPr>
          <w:szCs w:val="24"/>
        </w:rPr>
        <w:t>Tak</w:t>
      </w:r>
      <w:r w:rsidR="00EF66D0" w:rsidRPr="00A76258">
        <w:rPr>
          <w:szCs w:val="24"/>
        </w:rPr>
        <w:t>ing</w:t>
      </w:r>
      <w:r w:rsidR="006224F2" w:rsidRPr="00A76258">
        <w:rPr>
          <w:szCs w:val="24"/>
        </w:rPr>
        <w:t xml:space="preserve"> </w:t>
      </w:r>
      <w:r w:rsidR="00935129" w:rsidRPr="00A76258">
        <w:rPr>
          <w:szCs w:val="24"/>
        </w:rPr>
        <w:t xml:space="preserve">the above </w:t>
      </w:r>
      <w:r w:rsidR="006224F2" w:rsidRPr="00A76258">
        <w:rPr>
          <w:szCs w:val="24"/>
        </w:rPr>
        <w:t xml:space="preserve">together, </w:t>
      </w:r>
      <w:r w:rsidR="00073CC8" w:rsidRPr="00A76258">
        <w:rPr>
          <w:szCs w:val="24"/>
        </w:rPr>
        <w:t xml:space="preserve">the 4-class model </w:t>
      </w:r>
      <w:r w:rsidR="005A349F" w:rsidRPr="00A76258">
        <w:rPr>
          <w:szCs w:val="24"/>
        </w:rPr>
        <w:t>was selected</w:t>
      </w:r>
      <w:r w:rsidR="00935129" w:rsidRPr="00A76258">
        <w:rPr>
          <w:szCs w:val="24"/>
        </w:rPr>
        <w:t xml:space="preserve"> for this study</w:t>
      </w:r>
      <w:r w:rsidR="0044026F" w:rsidRPr="00A76258">
        <w:rPr>
          <w:szCs w:val="24"/>
        </w:rPr>
        <w:t>;</w:t>
      </w:r>
      <w:r w:rsidR="005A349F" w:rsidRPr="00A76258">
        <w:rPr>
          <w:szCs w:val="24"/>
        </w:rPr>
        <w:t xml:space="preserve"> it means there </w:t>
      </w:r>
      <w:r w:rsidR="00FD4C6A" w:rsidRPr="00A76258">
        <w:rPr>
          <w:szCs w:val="24"/>
        </w:rPr>
        <w:t>identified</w:t>
      </w:r>
      <w:r w:rsidR="005A349F" w:rsidRPr="00A76258">
        <w:rPr>
          <w:szCs w:val="24"/>
        </w:rPr>
        <w:t xml:space="preserve"> four distinctive </w:t>
      </w:r>
      <w:r w:rsidR="00FA2373" w:rsidRPr="00A76258">
        <w:rPr>
          <w:szCs w:val="24"/>
        </w:rPr>
        <w:t xml:space="preserve">sub-groups of </w:t>
      </w:r>
      <w:r w:rsidR="005A349F" w:rsidRPr="00A76258">
        <w:rPr>
          <w:szCs w:val="24"/>
        </w:rPr>
        <w:t xml:space="preserve">adult education participation </w:t>
      </w:r>
      <w:r w:rsidR="00FA2373" w:rsidRPr="00A76258">
        <w:rPr>
          <w:szCs w:val="24"/>
        </w:rPr>
        <w:t xml:space="preserve">within </w:t>
      </w:r>
      <w:r w:rsidR="00265BA4">
        <w:rPr>
          <w:szCs w:val="24"/>
        </w:rPr>
        <w:t xml:space="preserve">the </w:t>
      </w:r>
      <w:r w:rsidR="00FA2373" w:rsidRPr="00A76258">
        <w:rPr>
          <w:szCs w:val="24"/>
        </w:rPr>
        <w:t xml:space="preserve">population of </w:t>
      </w:r>
      <w:r w:rsidR="006F3B03" w:rsidRPr="00A76258">
        <w:rPr>
          <w:szCs w:val="24"/>
        </w:rPr>
        <w:t>working adults.</w:t>
      </w:r>
    </w:p>
    <w:p w14:paraId="1773DBCB" w14:textId="3CBDACF0" w:rsidR="001925A2" w:rsidRPr="00A76258" w:rsidRDefault="00874093" w:rsidP="00874093">
      <w:pPr>
        <w:pStyle w:val="Caption"/>
        <w:spacing w:after="240"/>
        <w:rPr>
          <w:b/>
          <w:bCs/>
          <w:i w:val="0"/>
          <w:iCs w:val="0"/>
          <w:color w:val="auto"/>
          <w:sz w:val="24"/>
          <w:szCs w:val="24"/>
        </w:rPr>
      </w:pPr>
      <w:bookmarkStart w:id="105" w:name="_Toc129281607"/>
      <w:r w:rsidRPr="00A76258">
        <w:rPr>
          <w:b/>
          <w:bCs/>
          <w:i w:val="0"/>
          <w:iCs w:val="0"/>
          <w:color w:val="auto"/>
          <w:sz w:val="24"/>
          <w:szCs w:val="24"/>
        </w:rPr>
        <w:t xml:space="preserve">Table </w:t>
      </w:r>
      <w:r w:rsidRPr="00A76258">
        <w:rPr>
          <w:b/>
          <w:bCs/>
          <w:i w:val="0"/>
          <w:iCs w:val="0"/>
          <w:color w:val="auto"/>
          <w:sz w:val="24"/>
          <w:szCs w:val="24"/>
        </w:rPr>
        <w:fldChar w:fldCharType="begin"/>
      </w:r>
      <w:r w:rsidRPr="00A76258">
        <w:rPr>
          <w:b/>
          <w:bCs/>
          <w:i w:val="0"/>
          <w:iCs w:val="0"/>
          <w:color w:val="auto"/>
          <w:sz w:val="24"/>
          <w:szCs w:val="24"/>
        </w:rPr>
        <w:instrText xml:space="preserve"> SEQ Table \* ARABIC </w:instrText>
      </w:r>
      <w:r w:rsidRPr="00A76258">
        <w:rPr>
          <w:b/>
          <w:bCs/>
          <w:i w:val="0"/>
          <w:iCs w:val="0"/>
          <w:color w:val="auto"/>
          <w:sz w:val="24"/>
          <w:szCs w:val="24"/>
        </w:rPr>
        <w:fldChar w:fldCharType="separate"/>
      </w:r>
      <w:r w:rsidR="00C64B7C">
        <w:rPr>
          <w:b/>
          <w:bCs/>
          <w:i w:val="0"/>
          <w:iCs w:val="0"/>
          <w:noProof/>
          <w:color w:val="auto"/>
          <w:sz w:val="24"/>
          <w:szCs w:val="24"/>
        </w:rPr>
        <w:t>8</w:t>
      </w:r>
      <w:bookmarkEnd w:id="105"/>
      <w:r w:rsidRPr="00A76258">
        <w:rPr>
          <w:b/>
          <w:bCs/>
          <w:i w:val="0"/>
          <w:iCs w:val="0"/>
          <w:color w:val="auto"/>
          <w:sz w:val="24"/>
          <w:szCs w:val="24"/>
        </w:rPr>
        <w:fldChar w:fldCharType="end"/>
      </w:r>
    </w:p>
    <w:p w14:paraId="52C3C24D" w14:textId="746DDDFA" w:rsidR="001925A2" w:rsidRPr="00A76258" w:rsidRDefault="001925A2" w:rsidP="001925A2">
      <w:pPr>
        <w:spacing w:after="240" w:line="240" w:lineRule="auto"/>
        <w:rPr>
          <w:szCs w:val="24"/>
        </w:rPr>
      </w:pPr>
      <w:bookmarkStart w:id="106" w:name="_Hlk129282549"/>
      <w:r w:rsidRPr="00A76258">
        <w:rPr>
          <w:i/>
          <w:iCs/>
          <w:szCs w:val="24"/>
        </w:rPr>
        <w:t xml:space="preserve">Comparison of Model Fit Indices for </w:t>
      </w:r>
      <w:r w:rsidR="006D5B75" w:rsidRPr="00A76258">
        <w:rPr>
          <w:i/>
          <w:iCs/>
          <w:szCs w:val="24"/>
        </w:rPr>
        <w:t xml:space="preserve">Latent </w:t>
      </w:r>
      <w:r w:rsidRPr="00A76258">
        <w:rPr>
          <w:i/>
          <w:iCs/>
          <w:szCs w:val="24"/>
        </w:rPr>
        <w:t>Class Solutions</w:t>
      </w:r>
      <w:bookmarkEnd w:id="106"/>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37"/>
        <w:gridCol w:w="1337"/>
        <w:gridCol w:w="1337"/>
        <w:gridCol w:w="1337"/>
        <w:gridCol w:w="1337"/>
        <w:gridCol w:w="1337"/>
        <w:gridCol w:w="1338"/>
      </w:tblGrid>
      <w:tr w:rsidR="00C92F8D" w:rsidRPr="00A76258" w14:paraId="192FF120" w14:textId="77777777" w:rsidTr="00D543D1">
        <w:tc>
          <w:tcPr>
            <w:tcW w:w="1337" w:type="dxa"/>
            <w:vMerge w:val="restart"/>
          </w:tcPr>
          <w:p w14:paraId="3B01EFB8" w14:textId="2B2B6DB3" w:rsidR="00C92F8D" w:rsidRPr="00A76258" w:rsidRDefault="00C92F8D" w:rsidP="00402552">
            <w:pPr>
              <w:spacing w:after="240" w:line="240" w:lineRule="auto"/>
              <w:jc w:val="center"/>
              <w:rPr>
                <w:szCs w:val="24"/>
              </w:rPr>
            </w:pPr>
            <w:r w:rsidRPr="00A76258">
              <w:rPr>
                <w:szCs w:val="24"/>
              </w:rPr>
              <w:t>N</w:t>
            </w:r>
            <w:r w:rsidR="002F3B59" w:rsidRPr="00A76258">
              <w:rPr>
                <w:szCs w:val="24"/>
              </w:rPr>
              <w:t>umber</w:t>
            </w:r>
            <w:r w:rsidRPr="00A76258">
              <w:rPr>
                <w:szCs w:val="24"/>
              </w:rPr>
              <w:t xml:space="preserve"> of class</w:t>
            </w:r>
            <w:r w:rsidR="002F3B59" w:rsidRPr="00A76258">
              <w:rPr>
                <w:szCs w:val="24"/>
              </w:rPr>
              <w:t>es</w:t>
            </w:r>
          </w:p>
        </w:tc>
        <w:tc>
          <w:tcPr>
            <w:tcW w:w="8023" w:type="dxa"/>
            <w:gridSpan w:val="6"/>
          </w:tcPr>
          <w:p w14:paraId="0CFB210F" w14:textId="3372A72E" w:rsidR="00C92F8D" w:rsidRPr="00A76258" w:rsidRDefault="00C92F8D" w:rsidP="00402552">
            <w:pPr>
              <w:spacing w:after="240" w:line="240" w:lineRule="auto"/>
              <w:jc w:val="center"/>
              <w:rPr>
                <w:szCs w:val="24"/>
              </w:rPr>
            </w:pPr>
            <w:r w:rsidRPr="00A76258">
              <w:rPr>
                <w:szCs w:val="24"/>
              </w:rPr>
              <w:t>Model fit indices</w:t>
            </w:r>
          </w:p>
        </w:tc>
      </w:tr>
      <w:tr w:rsidR="00844591" w:rsidRPr="00A76258" w14:paraId="7A479276" w14:textId="77777777" w:rsidTr="00D543D1">
        <w:tc>
          <w:tcPr>
            <w:tcW w:w="1337" w:type="dxa"/>
            <w:vMerge/>
            <w:tcBorders>
              <w:bottom w:val="single" w:sz="4" w:space="0" w:color="auto"/>
            </w:tcBorders>
          </w:tcPr>
          <w:p w14:paraId="5E034A4B" w14:textId="77777777" w:rsidR="00844591" w:rsidRPr="00A76258" w:rsidRDefault="00844591" w:rsidP="00402552">
            <w:pPr>
              <w:spacing w:after="240" w:line="240" w:lineRule="auto"/>
              <w:rPr>
                <w:szCs w:val="24"/>
              </w:rPr>
            </w:pPr>
          </w:p>
        </w:tc>
        <w:tc>
          <w:tcPr>
            <w:tcW w:w="1337" w:type="dxa"/>
            <w:tcBorders>
              <w:bottom w:val="single" w:sz="4" w:space="0" w:color="auto"/>
            </w:tcBorders>
          </w:tcPr>
          <w:p w14:paraId="515C1B63" w14:textId="3DE0E492" w:rsidR="00844591" w:rsidRPr="00A76258" w:rsidRDefault="00844591" w:rsidP="00402552">
            <w:pPr>
              <w:spacing w:after="240" w:line="240" w:lineRule="auto"/>
              <w:jc w:val="center"/>
              <w:rPr>
                <w:i/>
                <w:iCs/>
                <w:szCs w:val="24"/>
              </w:rPr>
            </w:pPr>
            <w:r w:rsidRPr="00A76258">
              <w:rPr>
                <w:i/>
                <w:iCs/>
                <w:szCs w:val="24"/>
              </w:rPr>
              <w:t>LL</w:t>
            </w:r>
          </w:p>
        </w:tc>
        <w:tc>
          <w:tcPr>
            <w:tcW w:w="1337" w:type="dxa"/>
            <w:tcBorders>
              <w:bottom w:val="single" w:sz="4" w:space="0" w:color="auto"/>
            </w:tcBorders>
          </w:tcPr>
          <w:p w14:paraId="3F4604D9" w14:textId="357B2C37" w:rsidR="00844591" w:rsidRPr="00A76258" w:rsidRDefault="00844591" w:rsidP="00402552">
            <w:pPr>
              <w:spacing w:after="240" w:line="240" w:lineRule="auto"/>
              <w:jc w:val="center"/>
              <w:rPr>
                <w:i/>
                <w:iCs/>
                <w:szCs w:val="24"/>
              </w:rPr>
            </w:pPr>
            <w:r w:rsidRPr="00A76258">
              <w:rPr>
                <w:i/>
                <w:iCs/>
                <w:szCs w:val="24"/>
              </w:rPr>
              <w:t>BIC</w:t>
            </w:r>
          </w:p>
        </w:tc>
        <w:tc>
          <w:tcPr>
            <w:tcW w:w="1337" w:type="dxa"/>
            <w:tcBorders>
              <w:bottom w:val="single" w:sz="4" w:space="0" w:color="auto"/>
            </w:tcBorders>
          </w:tcPr>
          <w:p w14:paraId="7C34DE5B" w14:textId="4000E6FC" w:rsidR="00844591" w:rsidRPr="00A76258" w:rsidRDefault="00844591" w:rsidP="00402552">
            <w:pPr>
              <w:spacing w:after="240" w:line="240" w:lineRule="auto"/>
              <w:jc w:val="center"/>
              <w:rPr>
                <w:i/>
                <w:iCs/>
                <w:szCs w:val="24"/>
              </w:rPr>
            </w:pPr>
            <w:r w:rsidRPr="00A76258">
              <w:rPr>
                <w:i/>
                <w:iCs/>
                <w:szCs w:val="24"/>
              </w:rPr>
              <w:t>AIC</w:t>
            </w:r>
          </w:p>
        </w:tc>
        <w:tc>
          <w:tcPr>
            <w:tcW w:w="1337" w:type="dxa"/>
            <w:tcBorders>
              <w:bottom w:val="single" w:sz="4" w:space="0" w:color="auto"/>
            </w:tcBorders>
          </w:tcPr>
          <w:p w14:paraId="13434DFC" w14:textId="7BA2491E" w:rsidR="00844591" w:rsidRPr="00A76258" w:rsidRDefault="00844591" w:rsidP="00402552">
            <w:pPr>
              <w:spacing w:after="240" w:line="240" w:lineRule="auto"/>
              <w:jc w:val="center"/>
              <w:rPr>
                <w:i/>
                <w:iCs/>
                <w:szCs w:val="24"/>
              </w:rPr>
            </w:pPr>
            <w:r w:rsidRPr="00A76258">
              <w:rPr>
                <w:i/>
                <w:iCs/>
                <w:szCs w:val="24"/>
              </w:rPr>
              <w:t>CAIC</w:t>
            </w:r>
          </w:p>
        </w:tc>
        <w:tc>
          <w:tcPr>
            <w:tcW w:w="1337" w:type="dxa"/>
            <w:tcBorders>
              <w:bottom w:val="single" w:sz="4" w:space="0" w:color="auto"/>
            </w:tcBorders>
          </w:tcPr>
          <w:p w14:paraId="18137904" w14:textId="6CD0F905" w:rsidR="00844591" w:rsidRPr="00A76258" w:rsidRDefault="00844591" w:rsidP="00402552">
            <w:pPr>
              <w:spacing w:after="240" w:line="240" w:lineRule="auto"/>
              <w:jc w:val="center"/>
              <w:rPr>
                <w:szCs w:val="24"/>
              </w:rPr>
            </w:pPr>
            <w:r w:rsidRPr="00A76258">
              <w:rPr>
                <w:i/>
                <w:iCs/>
                <w:szCs w:val="24"/>
              </w:rPr>
              <w:t>BLRT</w:t>
            </w:r>
            <w:r w:rsidRPr="00A76258">
              <w:rPr>
                <w:szCs w:val="24"/>
              </w:rPr>
              <w:t xml:space="preserve"> (</w:t>
            </w:r>
            <w:r w:rsidRPr="00A76258">
              <w:rPr>
                <w:i/>
                <w:iCs/>
                <w:szCs w:val="24"/>
              </w:rPr>
              <w:t>p</w:t>
            </w:r>
            <w:r w:rsidRPr="00A76258">
              <w:rPr>
                <w:szCs w:val="24"/>
              </w:rPr>
              <w:t>)</w:t>
            </w:r>
          </w:p>
        </w:tc>
        <w:tc>
          <w:tcPr>
            <w:tcW w:w="1338" w:type="dxa"/>
            <w:tcBorders>
              <w:bottom w:val="single" w:sz="4" w:space="0" w:color="auto"/>
            </w:tcBorders>
          </w:tcPr>
          <w:p w14:paraId="3E165855" w14:textId="6740FD44" w:rsidR="00844591" w:rsidRPr="00A76258" w:rsidRDefault="00844591" w:rsidP="00402552">
            <w:pPr>
              <w:spacing w:after="240" w:line="240" w:lineRule="auto"/>
              <w:jc w:val="center"/>
              <w:rPr>
                <w:i/>
                <w:iCs/>
                <w:szCs w:val="24"/>
              </w:rPr>
            </w:pPr>
            <w:r w:rsidRPr="00A76258">
              <w:rPr>
                <w:i/>
                <w:iCs/>
                <w:szCs w:val="24"/>
              </w:rPr>
              <w:t>Entropy</w:t>
            </w:r>
          </w:p>
        </w:tc>
      </w:tr>
      <w:tr w:rsidR="00C43A17" w:rsidRPr="00A76258" w14:paraId="102D0018" w14:textId="77777777" w:rsidTr="00D543D1">
        <w:tc>
          <w:tcPr>
            <w:tcW w:w="1337" w:type="dxa"/>
            <w:tcBorders>
              <w:bottom w:val="nil"/>
            </w:tcBorders>
          </w:tcPr>
          <w:p w14:paraId="5F4226B3" w14:textId="76E66200" w:rsidR="00C43A17" w:rsidRPr="00A76258" w:rsidRDefault="00C43A17" w:rsidP="00402552">
            <w:pPr>
              <w:spacing w:after="240" w:line="240" w:lineRule="auto"/>
              <w:rPr>
                <w:szCs w:val="24"/>
              </w:rPr>
            </w:pPr>
            <w:r w:rsidRPr="00A76258">
              <w:rPr>
                <w:szCs w:val="24"/>
              </w:rPr>
              <w:t>2</w:t>
            </w:r>
            <w:r w:rsidR="002F3B59" w:rsidRPr="00A76258">
              <w:rPr>
                <w:szCs w:val="24"/>
              </w:rPr>
              <w:t xml:space="preserve"> classes</w:t>
            </w:r>
          </w:p>
        </w:tc>
        <w:tc>
          <w:tcPr>
            <w:tcW w:w="1337" w:type="dxa"/>
            <w:tcBorders>
              <w:bottom w:val="nil"/>
            </w:tcBorders>
          </w:tcPr>
          <w:p w14:paraId="1737EDB7" w14:textId="2B4AC97E" w:rsidR="00C43A17" w:rsidRPr="00A76258" w:rsidRDefault="00844591" w:rsidP="00402552">
            <w:pPr>
              <w:spacing w:after="240" w:line="240" w:lineRule="auto"/>
              <w:jc w:val="center"/>
              <w:rPr>
                <w:szCs w:val="24"/>
              </w:rPr>
            </w:pPr>
            <w:r w:rsidRPr="00A76258">
              <w:rPr>
                <w:szCs w:val="24"/>
              </w:rPr>
              <w:t>-5675</w:t>
            </w:r>
          </w:p>
        </w:tc>
        <w:tc>
          <w:tcPr>
            <w:tcW w:w="1337" w:type="dxa"/>
            <w:tcBorders>
              <w:bottom w:val="nil"/>
            </w:tcBorders>
          </w:tcPr>
          <w:p w14:paraId="07D38536" w14:textId="2BBA49A8" w:rsidR="00C43A17" w:rsidRPr="00A76258" w:rsidRDefault="00844591" w:rsidP="00402552">
            <w:pPr>
              <w:spacing w:after="240" w:line="240" w:lineRule="auto"/>
              <w:jc w:val="center"/>
              <w:rPr>
                <w:szCs w:val="24"/>
              </w:rPr>
            </w:pPr>
            <w:r w:rsidRPr="00A76258">
              <w:rPr>
                <w:szCs w:val="24"/>
              </w:rPr>
              <w:t>11472</w:t>
            </w:r>
          </w:p>
        </w:tc>
        <w:tc>
          <w:tcPr>
            <w:tcW w:w="1337" w:type="dxa"/>
            <w:tcBorders>
              <w:bottom w:val="nil"/>
            </w:tcBorders>
          </w:tcPr>
          <w:p w14:paraId="2DAF6765" w14:textId="44BD4BEC" w:rsidR="00C43A17" w:rsidRPr="00A76258" w:rsidRDefault="00844591" w:rsidP="00402552">
            <w:pPr>
              <w:spacing w:after="240" w:line="240" w:lineRule="auto"/>
              <w:jc w:val="center"/>
              <w:rPr>
                <w:szCs w:val="24"/>
              </w:rPr>
            </w:pPr>
            <w:r w:rsidRPr="00A76258">
              <w:rPr>
                <w:szCs w:val="24"/>
              </w:rPr>
              <w:t>11384</w:t>
            </w:r>
          </w:p>
        </w:tc>
        <w:tc>
          <w:tcPr>
            <w:tcW w:w="1337" w:type="dxa"/>
            <w:tcBorders>
              <w:bottom w:val="nil"/>
            </w:tcBorders>
          </w:tcPr>
          <w:p w14:paraId="07B7D437" w14:textId="56675A4C" w:rsidR="00C43A17" w:rsidRPr="00A76258" w:rsidRDefault="00844591" w:rsidP="00402552">
            <w:pPr>
              <w:spacing w:after="240" w:line="240" w:lineRule="auto"/>
              <w:jc w:val="center"/>
              <w:rPr>
                <w:szCs w:val="24"/>
              </w:rPr>
            </w:pPr>
            <w:r w:rsidRPr="00A76258">
              <w:rPr>
                <w:szCs w:val="24"/>
              </w:rPr>
              <w:t>11489</w:t>
            </w:r>
          </w:p>
        </w:tc>
        <w:tc>
          <w:tcPr>
            <w:tcW w:w="1337" w:type="dxa"/>
            <w:tcBorders>
              <w:bottom w:val="nil"/>
            </w:tcBorders>
          </w:tcPr>
          <w:p w14:paraId="4B39B5FF" w14:textId="70BC9414" w:rsidR="00C43A17" w:rsidRPr="00A76258" w:rsidRDefault="00844591" w:rsidP="00402552">
            <w:pPr>
              <w:spacing w:after="240" w:line="240" w:lineRule="auto"/>
              <w:jc w:val="center"/>
              <w:rPr>
                <w:b/>
                <w:bCs/>
                <w:szCs w:val="24"/>
              </w:rPr>
            </w:pPr>
            <w:r w:rsidRPr="00A76258">
              <w:rPr>
                <w:b/>
                <w:bCs/>
                <w:szCs w:val="24"/>
              </w:rPr>
              <w:t>.000</w:t>
            </w:r>
          </w:p>
        </w:tc>
        <w:tc>
          <w:tcPr>
            <w:tcW w:w="1338" w:type="dxa"/>
            <w:tcBorders>
              <w:bottom w:val="nil"/>
            </w:tcBorders>
          </w:tcPr>
          <w:p w14:paraId="58AA1679" w14:textId="6E3EE8F3" w:rsidR="00C43A17" w:rsidRPr="00A76258" w:rsidRDefault="00844591" w:rsidP="00402552">
            <w:pPr>
              <w:spacing w:after="240" w:line="240" w:lineRule="auto"/>
              <w:jc w:val="center"/>
              <w:rPr>
                <w:szCs w:val="24"/>
              </w:rPr>
            </w:pPr>
            <w:r w:rsidRPr="00A76258">
              <w:rPr>
                <w:szCs w:val="24"/>
              </w:rPr>
              <w:t>.552</w:t>
            </w:r>
          </w:p>
        </w:tc>
      </w:tr>
      <w:tr w:rsidR="00C43A17" w:rsidRPr="00A76258" w14:paraId="59D3FD3D" w14:textId="77777777" w:rsidTr="00D543D1">
        <w:tc>
          <w:tcPr>
            <w:tcW w:w="1337" w:type="dxa"/>
            <w:tcBorders>
              <w:top w:val="nil"/>
              <w:bottom w:val="nil"/>
            </w:tcBorders>
          </w:tcPr>
          <w:p w14:paraId="29694DEB" w14:textId="6606250C" w:rsidR="00C43A17" w:rsidRPr="00A76258" w:rsidRDefault="00C43A17" w:rsidP="00402552">
            <w:pPr>
              <w:spacing w:after="240" w:line="240" w:lineRule="auto"/>
              <w:rPr>
                <w:szCs w:val="24"/>
              </w:rPr>
            </w:pPr>
            <w:r w:rsidRPr="00A76258">
              <w:rPr>
                <w:szCs w:val="24"/>
              </w:rPr>
              <w:t>3</w:t>
            </w:r>
            <w:r w:rsidR="002F3B59" w:rsidRPr="00A76258">
              <w:rPr>
                <w:szCs w:val="24"/>
              </w:rPr>
              <w:t xml:space="preserve"> classes</w:t>
            </w:r>
          </w:p>
        </w:tc>
        <w:tc>
          <w:tcPr>
            <w:tcW w:w="1337" w:type="dxa"/>
            <w:tcBorders>
              <w:top w:val="nil"/>
              <w:bottom w:val="nil"/>
            </w:tcBorders>
          </w:tcPr>
          <w:p w14:paraId="492EF369" w14:textId="7C32F5EC" w:rsidR="00C43A17" w:rsidRPr="00A76258" w:rsidRDefault="00844591" w:rsidP="00402552">
            <w:pPr>
              <w:spacing w:after="240" w:line="240" w:lineRule="auto"/>
              <w:jc w:val="center"/>
              <w:rPr>
                <w:szCs w:val="24"/>
              </w:rPr>
            </w:pPr>
            <w:r w:rsidRPr="00A76258">
              <w:rPr>
                <w:szCs w:val="24"/>
              </w:rPr>
              <w:t>-5570</w:t>
            </w:r>
          </w:p>
        </w:tc>
        <w:tc>
          <w:tcPr>
            <w:tcW w:w="1337" w:type="dxa"/>
            <w:tcBorders>
              <w:top w:val="nil"/>
              <w:bottom w:val="nil"/>
            </w:tcBorders>
          </w:tcPr>
          <w:p w14:paraId="47DF08DC" w14:textId="00FC015E" w:rsidR="00C43A17" w:rsidRPr="00A76258" w:rsidRDefault="00844591" w:rsidP="00402552">
            <w:pPr>
              <w:spacing w:after="240" w:line="240" w:lineRule="auto"/>
              <w:jc w:val="center"/>
              <w:rPr>
                <w:b/>
                <w:bCs/>
                <w:szCs w:val="24"/>
              </w:rPr>
            </w:pPr>
            <w:r w:rsidRPr="00A76258">
              <w:rPr>
                <w:b/>
                <w:bCs/>
                <w:szCs w:val="24"/>
              </w:rPr>
              <w:t>11326</w:t>
            </w:r>
          </w:p>
        </w:tc>
        <w:tc>
          <w:tcPr>
            <w:tcW w:w="1337" w:type="dxa"/>
            <w:tcBorders>
              <w:top w:val="nil"/>
              <w:bottom w:val="nil"/>
            </w:tcBorders>
          </w:tcPr>
          <w:p w14:paraId="50AAB2C5" w14:textId="48699333" w:rsidR="00C43A17" w:rsidRPr="00A76258" w:rsidRDefault="00844591" w:rsidP="00402552">
            <w:pPr>
              <w:spacing w:after="240" w:line="240" w:lineRule="auto"/>
              <w:jc w:val="center"/>
              <w:rPr>
                <w:szCs w:val="24"/>
              </w:rPr>
            </w:pPr>
            <w:r w:rsidRPr="00A76258">
              <w:rPr>
                <w:szCs w:val="24"/>
              </w:rPr>
              <w:t>11192</w:t>
            </w:r>
          </w:p>
        </w:tc>
        <w:tc>
          <w:tcPr>
            <w:tcW w:w="1337" w:type="dxa"/>
            <w:tcBorders>
              <w:top w:val="nil"/>
              <w:bottom w:val="nil"/>
            </w:tcBorders>
          </w:tcPr>
          <w:p w14:paraId="7F2E689F" w14:textId="724E700C" w:rsidR="00C43A17" w:rsidRPr="00A76258" w:rsidRDefault="00844591" w:rsidP="00402552">
            <w:pPr>
              <w:spacing w:after="240" w:line="240" w:lineRule="auto"/>
              <w:jc w:val="center"/>
              <w:rPr>
                <w:b/>
                <w:bCs/>
                <w:szCs w:val="24"/>
              </w:rPr>
            </w:pPr>
            <w:r w:rsidRPr="00A76258">
              <w:rPr>
                <w:b/>
                <w:bCs/>
                <w:szCs w:val="24"/>
              </w:rPr>
              <w:t>11352</w:t>
            </w:r>
          </w:p>
        </w:tc>
        <w:tc>
          <w:tcPr>
            <w:tcW w:w="1337" w:type="dxa"/>
            <w:tcBorders>
              <w:top w:val="nil"/>
              <w:bottom w:val="nil"/>
            </w:tcBorders>
          </w:tcPr>
          <w:p w14:paraId="4780410B" w14:textId="760B386B" w:rsidR="00C43A17" w:rsidRPr="00A76258" w:rsidRDefault="00844591" w:rsidP="00402552">
            <w:pPr>
              <w:spacing w:after="240" w:line="240" w:lineRule="auto"/>
              <w:jc w:val="center"/>
              <w:rPr>
                <w:b/>
                <w:bCs/>
                <w:szCs w:val="24"/>
              </w:rPr>
            </w:pPr>
            <w:r w:rsidRPr="00A76258">
              <w:rPr>
                <w:b/>
                <w:bCs/>
                <w:szCs w:val="24"/>
              </w:rPr>
              <w:t>.000</w:t>
            </w:r>
          </w:p>
        </w:tc>
        <w:tc>
          <w:tcPr>
            <w:tcW w:w="1338" w:type="dxa"/>
            <w:tcBorders>
              <w:top w:val="nil"/>
              <w:bottom w:val="nil"/>
            </w:tcBorders>
          </w:tcPr>
          <w:p w14:paraId="5263CD9E" w14:textId="7E7BB5A0" w:rsidR="00C43A17" w:rsidRPr="00A76258" w:rsidRDefault="00844591" w:rsidP="00402552">
            <w:pPr>
              <w:spacing w:after="240" w:line="240" w:lineRule="auto"/>
              <w:jc w:val="center"/>
              <w:rPr>
                <w:szCs w:val="24"/>
              </w:rPr>
            </w:pPr>
            <w:r w:rsidRPr="00A76258">
              <w:rPr>
                <w:szCs w:val="24"/>
              </w:rPr>
              <w:t>.613</w:t>
            </w:r>
          </w:p>
        </w:tc>
      </w:tr>
      <w:tr w:rsidR="00C43A17" w:rsidRPr="00A76258" w14:paraId="31D05E73" w14:textId="77777777" w:rsidTr="00D543D1">
        <w:tc>
          <w:tcPr>
            <w:tcW w:w="1337" w:type="dxa"/>
            <w:tcBorders>
              <w:top w:val="nil"/>
              <w:bottom w:val="nil"/>
            </w:tcBorders>
          </w:tcPr>
          <w:p w14:paraId="68AF265F" w14:textId="39478916" w:rsidR="00C43A17" w:rsidRPr="00A76258" w:rsidRDefault="00C43A17" w:rsidP="00402552">
            <w:pPr>
              <w:spacing w:after="240" w:line="240" w:lineRule="auto"/>
              <w:rPr>
                <w:szCs w:val="24"/>
              </w:rPr>
            </w:pPr>
            <w:r w:rsidRPr="00A76258">
              <w:rPr>
                <w:szCs w:val="24"/>
              </w:rPr>
              <w:t>4</w:t>
            </w:r>
            <w:r w:rsidR="002F3B59" w:rsidRPr="00A76258">
              <w:rPr>
                <w:szCs w:val="24"/>
              </w:rPr>
              <w:t xml:space="preserve"> classes</w:t>
            </w:r>
          </w:p>
        </w:tc>
        <w:tc>
          <w:tcPr>
            <w:tcW w:w="1337" w:type="dxa"/>
            <w:tcBorders>
              <w:top w:val="nil"/>
              <w:bottom w:val="nil"/>
            </w:tcBorders>
          </w:tcPr>
          <w:p w14:paraId="2135675B" w14:textId="213185C3" w:rsidR="00C43A17" w:rsidRPr="00A76258" w:rsidRDefault="00844591" w:rsidP="00402552">
            <w:pPr>
              <w:spacing w:after="240" w:line="240" w:lineRule="auto"/>
              <w:jc w:val="center"/>
              <w:rPr>
                <w:szCs w:val="24"/>
              </w:rPr>
            </w:pPr>
            <w:r w:rsidRPr="00A76258">
              <w:rPr>
                <w:szCs w:val="24"/>
              </w:rPr>
              <w:t>-5539</w:t>
            </w:r>
          </w:p>
        </w:tc>
        <w:tc>
          <w:tcPr>
            <w:tcW w:w="1337" w:type="dxa"/>
            <w:tcBorders>
              <w:top w:val="nil"/>
              <w:bottom w:val="nil"/>
            </w:tcBorders>
          </w:tcPr>
          <w:p w14:paraId="225FEEB1" w14:textId="4656EEA0" w:rsidR="00C43A17" w:rsidRPr="00A76258" w:rsidRDefault="00844591" w:rsidP="00402552">
            <w:pPr>
              <w:spacing w:after="240" w:line="240" w:lineRule="auto"/>
              <w:jc w:val="center"/>
              <w:rPr>
                <w:b/>
                <w:bCs/>
                <w:szCs w:val="24"/>
              </w:rPr>
            </w:pPr>
            <w:r w:rsidRPr="00A76258">
              <w:rPr>
                <w:b/>
                <w:bCs/>
                <w:szCs w:val="24"/>
              </w:rPr>
              <w:t>11328</w:t>
            </w:r>
          </w:p>
        </w:tc>
        <w:tc>
          <w:tcPr>
            <w:tcW w:w="1337" w:type="dxa"/>
            <w:tcBorders>
              <w:top w:val="nil"/>
              <w:bottom w:val="nil"/>
            </w:tcBorders>
          </w:tcPr>
          <w:p w14:paraId="6E0D60D0" w14:textId="29087575" w:rsidR="00C43A17" w:rsidRPr="00A76258" w:rsidRDefault="00844591" w:rsidP="00402552">
            <w:pPr>
              <w:spacing w:after="240" w:line="240" w:lineRule="auto"/>
              <w:jc w:val="center"/>
              <w:rPr>
                <w:b/>
                <w:bCs/>
                <w:szCs w:val="24"/>
              </w:rPr>
            </w:pPr>
            <w:r w:rsidRPr="00A76258">
              <w:rPr>
                <w:b/>
                <w:bCs/>
                <w:szCs w:val="24"/>
              </w:rPr>
              <w:t>11148</w:t>
            </w:r>
          </w:p>
        </w:tc>
        <w:tc>
          <w:tcPr>
            <w:tcW w:w="1337" w:type="dxa"/>
            <w:tcBorders>
              <w:top w:val="nil"/>
              <w:bottom w:val="nil"/>
            </w:tcBorders>
          </w:tcPr>
          <w:p w14:paraId="2607D9E0" w14:textId="1854EA9C" w:rsidR="00C43A17" w:rsidRPr="00A76258" w:rsidRDefault="00844591" w:rsidP="00402552">
            <w:pPr>
              <w:spacing w:after="240" w:line="240" w:lineRule="auto"/>
              <w:jc w:val="center"/>
              <w:rPr>
                <w:szCs w:val="24"/>
              </w:rPr>
            </w:pPr>
            <w:r w:rsidRPr="00A76258">
              <w:rPr>
                <w:szCs w:val="24"/>
              </w:rPr>
              <w:t>11363</w:t>
            </w:r>
          </w:p>
        </w:tc>
        <w:tc>
          <w:tcPr>
            <w:tcW w:w="1337" w:type="dxa"/>
            <w:tcBorders>
              <w:top w:val="nil"/>
              <w:bottom w:val="nil"/>
            </w:tcBorders>
          </w:tcPr>
          <w:p w14:paraId="694019F2" w14:textId="4A017FDF" w:rsidR="00C43A17" w:rsidRPr="00A76258" w:rsidRDefault="00844591" w:rsidP="00402552">
            <w:pPr>
              <w:spacing w:after="240" w:line="240" w:lineRule="auto"/>
              <w:jc w:val="center"/>
              <w:rPr>
                <w:b/>
                <w:bCs/>
                <w:szCs w:val="24"/>
              </w:rPr>
            </w:pPr>
            <w:r w:rsidRPr="00A76258">
              <w:rPr>
                <w:b/>
                <w:bCs/>
                <w:szCs w:val="24"/>
              </w:rPr>
              <w:t>.000</w:t>
            </w:r>
          </w:p>
        </w:tc>
        <w:tc>
          <w:tcPr>
            <w:tcW w:w="1338" w:type="dxa"/>
            <w:tcBorders>
              <w:top w:val="nil"/>
              <w:bottom w:val="nil"/>
            </w:tcBorders>
          </w:tcPr>
          <w:p w14:paraId="5554D085" w14:textId="5257214D" w:rsidR="00C43A17" w:rsidRPr="00A76258" w:rsidRDefault="00844591" w:rsidP="00402552">
            <w:pPr>
              <w:spacing w:after="240" w:line="240" w:lineRule="auto"/>
              <w:jc w:val="center"/>
              <w:rPr>
                <w:b/>
                <w:bCs/>
                <w:szCs w:val="24"/>
              </w:rPr>
            </w:pPr>
            <w:r w:rsidRPr="00A76258">
              <w:rPr>
                <w:b/>
                <w:bCs/>
                <w:szCs w:val="24"/>
              </w:rPr>
              <w:t>.6</w:t>
            </w:r>
            <w:r w:rsidR="002F7154" w:rsidRPr="00A76258">
              <w:rPr>
                <w:b/>
                <w:bCs/>
                <w:szCs w:val="24"/>
              </w:rPr>
              <w:t>85</w:t>
            </w:r>
          </w:p>
        </w:tc>
      </w:tr>
      <w:tr w:rsidR="00C43A17" w:rsidRPr="00A76258" w14:paraId="24AB0A5A" w14:textId="77777777" w:rsidTr="00D543D1">
        <w:tc>
          <w:tcPr>
            <w:tcW w:w="1337" w:type="dxa"/>
            <w:tcBorders>
              <w:top w:val="nil"/>
              <w:bottom w:val="nil"/>
            </w:tcBorders>
          </w:tcPr>
          <w:p w14:paraId="21C43D58" w14:textId="5647DA02" w:rsidR="00C43A17" w:rsidRPr="00A76258" w:rsidRDefault="00C43A17" w:rsidP="00402552">
            <w:pPr>
              <w:spacing w:after="240" w:line="240" w:lineRule="auto"/>
              <w:rPr>
                <w:szCs w:val="24"/>
              </w:rPr>
            </w:pPr>
            <w:r w:rsidRPr="00A76258">
              <w:rPr>
                <w:szCs w:val="24"/>
              </w:rPr>
              <w:t>5</w:t>
            </w:r>
            <w:r w:rsidR="002F3B59" w:rsidRPr="00A76258">
              <w:rPr>
                <w:szCs w:val="24"/>
              </w:rPr>
              <w:t xml:space="preserve"> classes</w:t>
            </w:r>
          </w:p>
        </w:tc>
        <w:tc>
          <w:tcPr>
            <w:tcW w:w="1337" w:type="dxa"/>
            <w:tcBorders>
              <w:top w:val="nil"/>
              <w:bottom w:val="nil"/>
            </w:tcBorders>
          </w:tcPr>
          <w:p w14:paraId="38551513" w14:textId="7C5C4739" w:rsidR="00C43A17" w:rsidRPr="00A76258" w:rsidRDefault="00844591" w:rsidP="00402552">
            <w:pPr>
              <w:spacing w:after="240" w:line="240" w:lineRule="auto"/>
              <w:jc w:val="center"/>
              <w:rPr>
                <w:szCs w:val="24"/>
              </w:rPr>
            </w:pPr>
            <w:r w:rsidRPr="00A76258">
              <w:rPr>
                <w:szCs w:val="24"/>
              </w:rPr>
              <w:t>-5527</w:t>
            </w:r>
          </w:p>
        </w:tc>
        <w:tc>
          <w:tcPr>
            <w:tcW w:w="1337" w:type="dxa"/>
            <w:tcBorders>
              <w:top w:val="nil"/>
              <w:bottom w:val="nil"/>
            </w:tcBorders>
          </w:tcPr>
          <w:p w14:paraId="00720B1A" w14:textId="34A3D600" w:rsidR="00C43A17" w:rsidRPr="00A76258" w:rsidRDefault="00844591" w:rsidP="00402552">
            <w:pPr>
              <w:spacing w:after="240" w:line="240" w:lineRule="auto"/>
              <w:jc w:val="center"/>
              <w:rPr>
                <w:szCs w:val="24"/>
              </w:rPr>
            </w:pPr>
            <w:r w:rsidRPr="00A76258">
              <w:rPr>
                <w:szCs w:val="24"/>
              </w:rPr>
              <w:t>11369</w:t>
            </w:r>
          </w:p>
        </w:tc>
        <w:tc>
          <w:tcPr>
            <w:tcW w:w="1337" w:type="dxa"/>
            <w:tcBorders>
              <w:top w:val="nil"/>
              <w:bottom w:val="nil"/>
            </w:tcBorders>
          </w:tcPr>
          <w:p w14:paraId="6D0FDCF4" w14:textId="24D0C410" w:rsidR="00C43A17" w:rsidRPr="00A76258" w:rsidRDefault="00844591" w:rsidP="00402552">
            <w:pPr>
              <w:spacing w:after="240" w:line="240" w:lineRule="auto"/>
              <w:jc w:val="center"/>
              <w:rPr>
                <w:szCs w:val="24"/>
              </w:rPr>
            </w:pPr>
            <w:r w:rsidRPr="00A76258">
              <w:rPr>
                <w:szCs w:val="24"/>
              </w:rPr>
              <w:t>11142</w:t>
            </w:r>
          </w:p>
        </w:tc>
        <w:tc>
          <w:tcPr>
            <w:tcW w:w="1337" w:type="dxa"/>
            <w:tcBorders>
              <w:top w:val="nil"/>
              <w:bottom w:val="nil"/>
            </w:tcBorders>
          </w:tcPr>
          <w:p w14:paraId="698659F1" w14:textId="091F34A7" w:rsidR="00C43A17" w:rsidRPr="00A76258" w:rsidRDefault="00844591" w:rsidP="00402552">
            <w:pPr>
              <w:spacing w:after="240" w:line="240" w:lineRule="auto"/>
              <w:jc w:val="center"/>
              <w:rPr>
                <w:szCs w:val="24"/>
              </w:rPr>
            </w:pPr>
            <w:r w:rsidRPr="00A76258">
              <w:rPr>
                <w:szCs w:val="24"/>
              </w:rPr>
              <w:t>11413</w:t>
            </w:r>
          </w:p>
        </w:tc>
        <w:tc>
          <w:tcPr>
            <w:tcW w:w="1337" w:type="dxa"/>
            <w:tcBorders>
              <w:top w:val="nil"/>
              <w:bottom w:val="nil"/>
            </w:tcBorders>
          </w:tcPr>
          <w:p w14:paraId="65C9C8BF" w14:textId="41122F74" w:rsidR="00C43A17" w:rsidRPr="00A76258" w:rsidRDefault="00844591" w:rsidP="00402552">
            <w:pPr>
              <w:spacing w:after="240" w:line="240" w:lineRule="auto"/>
              <w:jc w:val="center"/>
              <w:rPr>
                <w:szCs w:val="24"/>
              </w:rPr>
            </w:pPr>
            <w:r w:rsidRPr="00A76258">
              <w:rPr>
                <w:szCs w:val="24"/>
              </w:rPr>
              <w:t>.0</w:t>
            </w:r>
            <w:r w:rsidR="005028CD" w:rsidRPr="00A76258">
              <w:rPr>
                <w:szCs w:val="24"/>
              </w:rPr>
              <w:t>6</w:t>
            </w:r>
            <w:r w:rsidRPr="00A76258">
              <w:rPr>
                <w:szCs w:val="24"/>
              </w:rPr>
              <w:t>0</w:t>
            </w:r>
          </w:p>
        </w:tc>
        <w:tc>
          <w:tcPr>
            <w:tcW w:w="1338" w:type="dxa"/>
            <w:tcBorders>
              <w:top w:val="nil"/>
              <w:bottom w:val="nil"/>
            </w:tcBorders>
          </w:tcPr>
          <w:p w14:paraId="3220856A" w14:textId="200DBDCE" w:rsidR="00C43A17" w:rsidRPr="00A76258" w:rsidRDefault="00844591" w:rsidP="00402552">
            <w:pPr>
              <w:spacing w:after="240" w:line="240" w:lineRule="auto"/>
              <w:jc w:val="center"/>
              <w:rPr>
                <w:szCs w:val="24"/>
              </w:rPr>
            </w:pPr>
            <w:r w:rsidRPr="00A76258">
              <w:rPr>
                <w:szCs w:val="24"/>
              </w:rPr>
              <w:t>.580</w:t>
            </w:r>
          </w:p>
        </w:tc>
      </w:tr>
      <w:tr w:rsidR="00C43A17" w:rsidRPr="00A76258" w14:paraId="04C6F4FA" w14:textId="77777777" w:rsidTr="00D543D1">
        <w:tc>
          <w:tcPr>
            <w:tcW w:w="1337" w:type="dxa"/>
            <w:tcBorders>
              <w:top w:val="nil"/>
              <w:bottom w:val="nil"/>
            </w:tcBorders>
          </w:tcPr>
          <w:p w14:paraId="158722CB" w14:textId="51C171AB" w:rsidR="00C43A17" w:rsidRPr="00A76258" w:rsidRDefault="00C43A17" w:rsidP="00402552">
            <w:pPr>
              <w:spacing w:after="240" w:line="240" w:lineRule="auto"/>
              <w:rPr>
                <w:szCs w:val="24"/>
              </w:rPr>
            </w:pPr>
            <w:r w:rsidRPr="00A76258">
              <w:rPr>
                <w:szCs w:val="24"/>
              </w:rPr>
              <w:t>6</w:t>
            </w:r>
            <w:r w:rsidR="002F3B59" w:rsidRPr="00A76258">
              <w:rPr>
                <w:szCs w:val="24"/>
              </w:rPr>
              <w:t xml:space="preserve"> classes</w:t>
            </w:r>
          </w:p>
        </w:tc>
        <w:tc>
          <w:tcPr>
            <w:tcW w:w="1337" w:type="dxa"/>
            <w:tcBorders>
              <w:top w:val="nil"/>
              <w:bottom w:val="nil"/>
            </w:tcBorders>
          </w:tcPr>
          <w:p w14:paraId="7C29DF96" w14:textId="0736DE63" w:rsidR="00C43A17" w:rsidRPr="00A76258" w:rsidRDefault="00844591" w:rsidP="00402552">
            <w:pPr>
              <w:spacing w:after="240" w:line="240" w:lineRule="auto"/>
              <w:jc w:val="center"/>
              <w:rPr>
                <w:szCs w:val="24"/>
              </w:rPr>
            </w:pPr>
            <w:r w:rsidRPr="00A76258">
              <w:rPr>
                <w:szCs w:val="24"/>
              </w:rPr>
              <w:t>-5516</w:t>
            </w:r>
          </w:p>
        </w:tc>
        <w:tc>
          <w:tcPr>
            <w:tcW w:w="1337" w:type="dxa"/>
            <w:tcBorders>
              <w:top w:val="nil"/>
              <w:bottom w:val="nil"/>
            </w:tcBorders>
          </w:tcPr>
          <w:p w14:paraId="7C4E861B" w14:textId="4E68FA34" w:rsidR="00C43A17" w:rsidRPr="00A76258" w:rsidRDefault="00844591" w:rsidP="00402552">
            <w:pPr>
              <w:spacing w:after="240" w:line="240" w:lineRule="auto"/>
              <w:jc w:val="center"/>
              <w:rPr>
                <w:szCs w:val="24"/>
              </w:rPr>
            </w:pPr>
            <w:r w:rsidRPr="00A76258">
              <w:rPr>
                <w:szCs w:val="24"/>
              </w:rPr>
              <w:t>11411</w:t>
            </w:r>
          </w:p>
        </w:tc>
        <w:tc>
          <w:tcPr>
            <w:tcW w:w="1337" w:type="dxa"/>
            <w:tcBorders>
              <w:top w:val="nil"/>
              <w:bottom w:val="nil"/>
            </w:tcBorders>
          </w:tcPr>
          <w:p w14:paraId="4FDBF9E8" w14:textId="280F5667" w:rsidR="00C43A17" w:rsidRPr="00A76258" w:rsidRDefault="00844591" w:rsidP="00402552">
            <w:pPr>
              <w:spacing w:after="240" w:line="240" w:lineRule="auto"/>
              <w:jc w:val="center"/>
              <w:rPr>
                <w:szCs w:val="24"/>
              </w:rPr>
            </w:pPr>
            <w:r w:rsidRPr="00A76258">
              <w:rPr>
                <w:szCs w:val="24"/>
              </w:rPr>
              <w:t>11138</w:t>
            </w:r>
          </w:p>
        </w:tc>
        <w:tc>
          <w:tcPr>
            <w:tcW w:w="1337" w:type="dxa"/>
            <w:tcBorders>
              <w:top w:val="nil"/>
              <w:bottom w:val="nil"/>
            </w:tcBorders>
          </w:tcPr>
          <w:p w14:paraId="326A025F" w14:textId="5EFB735F" w:rsidR="00C43A17" w:rsidRPr="00A76258" w:rsidRDefault="00844591" w:rsidP="00402552">
            <w:pPr>
              <w:spacing w:after="240" w:line="240" w:lineRule="auto"/>
              <w:jc w:val="center"/>
              <w:rPr>
                <w:szCs w:val="24"/>
              </w:rPr>
            </w:pPr>
            <w:r w:rsidRPr="00A76258">
              <w:rPr>
                <w:szCs w:val="24"/>
              </w:rPr>
              <w:t>11464</w:t>
            </w:r>
          </w:p>
        </w:tc>
        <w:tc>
          <w:tcPr>
            <w:tcW w:w="1337" w:type="dxa"/>
            <w:tcBorders>
              <w:top w:val="nil"/>
              <w:bottom w:val="nil"/>
            </w:tcBorders>
          </w:tcPr>
          <w:p w14:paraId="3E633209" w14:textId="15FEB536" w:rsidR="00C43A17" w:rsidRPr="00A76258" w:rsidRDefault="00844591" w:rsidP="00402552">
            <w:pPr>
              <w:spacing w:after="240" w:line="240" w:lineRule="auto"/>
              <w:jc w:val="center"/>
              <w:rPr>
                <w:szCs w:val="24"/>
              </w:rPr>
            </w:pPr>
            <w:r w:rsidRPr="00A76258">
              <w:rPr>
                <w:szCs w:val="24"/>
              </w:rPr>
              <w:t>.140</w:t>
            </w:r>
          </w:p>
        </w:tc>
        <w:tc>
          <w:tcPr>
            <w:tcW w:w="1338" w:type="dxa"/>
            <w:tcBorders>
              <w:top w:val="nil"/>
              <w:bottom w:val="nil"/>
            </w:tcBorders>
          </w:tcPr>
          <w:p w14:paraId="6B7BBB22" w14:textId="4A37425B" w:rsidR="00C43A17" w:rsidRPr="00A76258" w:rsidRDefault="00844591" w:rsidP="00402552">
            <w:pPr>
              <w:spacing w:after="240" w:line="240" w:lineRule="auto"/>
              <w:jc w:val="center"/>
              <w:rPr>
                <w:szCs w:val="24"/>
              </w:rPr>
            </w:pPr>
            <w:r w:rsidRPr="00A76258">
              <w:rPr>
                <w:szCs w:val="24"/>
              </w:rPr>
              <w:t>.612</w:t>
            </w:r>
          </w:p>
        </w:tc>
      </w:tr>
      <w:tr w:rsidR="00C43A17" w:rsidRPr="00A76258" w14:paraId="177F64BE" w14:textId="77777777" w:rsidTr="00D543D1">
        <w:tc>
          <w:tcPr>
            <w:tcW w:w="1337" w:type="dxa"/>
            <w:tcBorders>
              <w:top w:val="nil"/>
            </w:tcBorders>
          </w:tcPr>
          <w:p w14:paraId="34A6FB02" w14:textId="7EBDF98B" w:rsidR="00C43A17" w:rsidRPr="00A76258" w:rsidRDefault="00C43A17" w:rsidP="00402552">
            <w:pPr>
              <w:spacing w:after="240" w:line="240" w:lineRule="auto"/>
              <w:rPr>
                <w:szCs w:val="24"/>
              </w:rPr>
            </w:pPr>
            <w:r w:rsidRPr="00A76258">
              <w:rPr>
                <w:szCs w:val="24"/>
              </w:rPr>
              <w:t>7</w:t>
            </w:r>
            <w:r w:rsidR="002F3B59" w:rsidRPr="00A76258">
              <w:rPr>
                <w:szCs w:val="24"/>
              </w:rPr>
              <w:t xml:space="preserve"> classes</w:t>
            </w:r>
          </w:p>
        </w:tc>
        <w:tc>
          <w:tcPr>
            <w:tcW w:w="1337" w:type="dxa"/>
            <w:tcBorders>
              <w:top w:val="nil"/>
            </w:tcBorders>
          </w:tcPr>
          <w:p w14:paraId="025F2AC7" w14:textId="5C157B2C" w:rsidR="00C43A17" w:rsidRPr="00A76258" w:rsidRDefault="00844591" w:rsidP="00402552">
            <w:pPr>
              <w:spacing w:after="240" w:line="240" w:lineRule="auto"/>
              <w:jc w:val="center"/>
              <w:rPr>
                <w:szCs w:val="24"/>
              </w:rPr>
            </w:pPr>
            <w:r w:rsidRPr="00A76258">
              <w:rPr>
                <w:szCs w:val="24"/>
              </w:rPr>
              <w:t>-5508</w:t>
            </w:r>
          </w:p>
        </w:tc>
        <w:tc>
          <w:tcPr>
            <w:tcW w:w="1337" w:type="dxa"/>
            <w:tcBorders>
              <w:top w:val="nil"/>
            </w:tcBorders>
          </w:tcPr>
          <w:p w14:paraId="04F83A25" w14:textId="2A1DFDE5" w:rsidR="00C43A17" w:rsidRPr="00A76258" w:rsidRDefault="00844591" w:rsidP="00402552">
            <w:pPr>
              <w:spacing w:after="240" w:line="240" w:lineRule="auto"/>
              <w:jc w:val="center"/>
              <w:rPr>
                <w:szCs w:val="24"/>
              </w:rPr>
            </w:pPr>
            <w:r w:rsidRPr="00A76258">
              <w:rPr>
                <w:szCs w:val="24"/>
              </w:rPr>
              <w:t>11459</w:t>
            </w:r>
          </w:p>
        </w:tc>
        <w:tc>
          <w:tcPr>
            <w:tcW w:w="1337" w:type="dxa"/>
            <w:tcBorders>
              <w:top w:val="nil"/>
            </w:tcBorders>
          </w:tcPr>
          <w:p w14:paraId="6E15812A" w14:textId="0ADB9AE6" w:rsidR="00C43A17" w:rsidRPr="00A76258" w:rsidRDefault="00844591" w:rsidP="00402552">
            <w:pPr>
              <w:spacing w:after="240" w:line="240" w:lineRule="auto"/>
              <w:jc w:val="center"/>
              <w:rPr>
                <w:szCs w:val="24"/>
              </w:rPr>
            </w:pPr>
            <w:r w:rsidRPr="00A76258">
              <w:rPr>
                <w:szCs w:val="24"/>
              </w:rPr>
              <w:t>11139</w:t>
            </w:r>
          </w:p>
        </w:tc>
        <w:tc>
          <w:tcPr>
            <w:tcW w:w="1337" w:type="dxa"/>
            <w:tcBorders>
              <w:top w:val="nil"/>
            </w:tcBorders>
          </w:tcPr>
          <w:p w14:paraId="4DE85584" w14:textId="69A103CE" w:rsidR="00C43A17" w:rsidRPr="00A76258" w:rsidRDefault="00844591" w:rsidP="00402552">
            <w:pPr>
              <w:spacing w:after="240" w:line="240" w:lineRule="auto"/>
              <w:jc w:val="center"/>
              <w:rPr>
                <w:szCs w:val="24"/>
              </w:rPr>
            </w:pPr>
            <w:r w:rsidRPr="00A76258">
              <w:rPr>
                <w:szCs w:val="24"/>
              </w:rPr>
              <w:t>11521</w:t>
            </w:r>
          </w:p>
        </w:tc>
        <w:tc>
          <w:tcPr>
            <w:tcW w:w="1337" w:type="dxa"/>
            <w:tcBorders>
              <w:top w:val="nil"/>
            </w:tcBorders>
          </w:tcPr>
          <w:p w14:paraId="0E4D673B" w14:textId="38DD66B1" w:rsidR="00C43A17" w:rsidRPr="00A76258" w:rsidRDefault="00844591" w:rsidP="00402552">
            <w:pPr>
              <w:spacing w:after="240" w:line="240" w:lineRule="auto"/>
              <w:jc w:val="center"/>
              <w:rPr>
                <w:szCs w:val="24"/>
              </w:rPr>
            </w:pPr>
            <w:r w:rsidRPr="00A76258">
              <w:rPr>
                <w:szCs w:val="24"/>
              </w:rPr>
              <w:t>.180</w:t>
            </w:r>
          </w:p>
        </w:tc>
        <w:tc>
          <w:tcPr>
            <w:tcW w:w="1338" w:type="dxa"/>
            <w:tcBorders>
              <w:top w:val="nil"/>
            </w:tcBorders>
          </w:tcPr>
          <w:p w14:paraId="41DB5CAE" w14:textId="55719F25" w:rsidR="00C43A17" w:rsidRPr="00A76258" w:rsidRDefault="00844591" w:rsidP="00402552">
            <w:pPr>
              <w:spacing w:after="240" w:line="240" w:lineRule="auto"/>
              <w:jc w:val="center"/>
              <w:rPr>
                <w:szCs w:val="24"/>
              </w:rPr>
            </w:pPr>
            <w:r w:rsidRPr="00A76258">
              <w:rPr>
                <w:szCs w:val="24"/>
              </w:rPr>
              <w:t>.6</w:t>
            </w:r>
            <w:r w:rsidR="002F7154" w:rsidRPr="00A76258">
              <w:rPr>
                <w:szCs w:val="24"/>
              </w:rPr>
              <w:t>04</w:t>
            </w:r>
          </w:p>
        </w:tc>
      </w:tr>
    </w:tbl>
    <w:p w14:paraId="6E37F417" w14:textId="1B810125" w:rsidR="001925A2" w:rsidRPr="00A76258" w:rsidRDefault="001925A2" w:rsidP="001925A2">
      <w:pPr>
        <w:spacing w:after="240" w:line="240" w:lineRule="auto"/>
        <w:rPr>
          <w:szCs w:val="24"/>
        </w:rPr>
      </w:pPr>
      <w:r w:rsidRPr="00A76258">
        <w:rPr>
          <w:i/>
          <w:iCs/>
          <w:szCs w:val="24"/>
        </w:rPr>
        <w:t>Note</w:t>
      </w:r>
      <w:r w:rsidRPr="00A76258">
        <w:rPr>
          <w:szCs w:val="24"/>
        </w:rPr>
        <w:t xml:space="preserve">. </w:t>
      </w:r>
      <w:r w:rsidR="00C43A17" w:rsidRPr="00A76258">
        <w:rPr>
          <w:i/>
          <w:iCs/>
          <w:szCs w:val="24"/>
        </w:rPr>
        <w:t>N</w:t>
      </w:r>
      <w:r w:rsidRPr="00A76258">
        <w:rPr>
          <w:szCs w:val="24"/>
        </w:rPr>
        <w:t xml:space="preserve"> = </w:t>
      </w:r>
      <w:r w:rsidR="00AF375C" w:rsidRPr="00A76258">
        <w:rPr>
          <w:szCs w:val="24"/>
        </w:rPr>
        <w:t>1,283;</w:t>
      </w:r>
      <w:r w:rsidRPr="00A76258">
        <w:rPr>
          <w:szCs w:val="24"/>
        </w:rPr>
        <w:t xml:space="preserve"> </w:t>
      </w:r>
      <w:r w:rsidR="00C43A17" w:rsidRPr="00A76258">
        <w:rPr>
          <w:szCs w:val="24"/>
        </w:rPr>
        <w:t>LL</w:t>
      </w:r>
      <w:r w:rsidRPr="00A76258">
        <w:rPr>
          <w:szCs w:val="24"/>
        </w:rPr>
        <w:t xml:space="preserve"> = </w:t>
      </w:r>
      <w:r w:rsidR="00C43A17" w:rsidRPr="00A76258">
        <w:rPr>
          <w:szCs w:val="24"/>
        </w:rPr>
        <w:t xml:space="preserve">log-likelihood, BIC = Bayesian information criteria, AIC = Akaike information criteria, CAIC = consistent Akaike information criteria, BLRT = </w:t>
      </w:r>
      <w:r w:rsidR="00362230" w:rsidRPr="00A76258">
        <w:rPr>
          <w:szCs w:val="24"/>
        </w:rPr>
        <w:t>b</w:t>
      </w:r>
      <w:r w:rsidR="001C1200" w:rsidRPr="00A76258">
        <w:rPr>
          <w:szCs w:val="24"/>
        </w:rPr>
        <w:t>ootstrapped log-likelihood ratio test</w:t>
      </w:r>
      <w:r w:rsidR="00844591" w:rsidRPr="00A76258">
        <w:rPr>
          <w:szCs w:val="24"/>
        </w:rPr>
        <w:t>; Bold</w:t>
      </w:r>
      <w:r w:rsidR="00AC464C" w:rsidRPr="00A76258">
        <w:rPr>
          <w:szCs w:val="24"/>
        </w:rPr>
        <w:t>-faced</w:t>
      </w:r>
      <w:r w:rsidR="000A49B6" w:rsidRPr="00A76258">
        <w:rPr>
          <w:szCs w:val="24"/>
        </w:rPr>
        <w:t xml:space="preserve"> values</w:t>
      </w:r>
      <w:r w:rsidR="00AC464C" w:rsidRPr="00A76258">
        <w:rPr>
          <w:szCs w:val="24"/>
        </w:rPr>
        <w:t xml:space="preserve"> </w:t>
      </w:r>
      <w:r w:rsidR="00844591" w:rsidRPr="00A76258">
        <w:rPr>
          <w:szCs w:val="24"/>
        </w:rPr>
        <w:t xml:space="preserve">indicate </w:t>
      </w:r>
      <w:r w:rsidR="000A49B6" w:rsidRPr="00A76258">
        <w:rPr>
          <w:szCs w:val="24"/>
        </w:rPr>
        <w:t>the best-fit solutions</w:t>
      </w:r>
      <w:r w:rsidR="00844591" w:rsidRPr="00A76258">
        <w:rPr>
          <w:szCs w:val="24"/>
        </w:rPr>
        <w:t>.</w:t>
      </w:r>
    </w:p>
    <w:p w14:paraId="33E6A130" w14:textId="7828216F" w:rsidR="00A66EF0" w:rsidRDefault="00A66EF0" w:rsidP="00A66EF0">
      <w:pPr>
        <w:rPr>
          <w:szCs w:val="24"/>
        </w:rPr>
      </w:pPr>
    </w:p>
    <w:p w14:paraId="3697A30D" w14:textId="77777777" w:rsidR="00A31DF2" w:rsidRPr="00A76258" w:rsidRDefault="00A31DF2" w:rsidP="00A66EF0">
      <w:pPr>
        <w:rPr>
          <w:szCs w:val="24"/>
        </w:rPr>
      </w:pPr>
    </w:p>
    <w:p w14:paraId="4F79542B" w14:textId="7AE744E1" w:rsidR="00045DCB" w:rsidRPr="00A76258" w:rsidRDefault="00874093" w:rsidP="00874093">
      <w:pPr>
        <w:pStyle w:val="Caption"/>
        <w:spacing w:after="240"/>
        <w:rPr>
          <w:b/>
          <w:bCs/>
          <w:i w:val="0"/>
          <w:iCs w:val="0"/>
          <w:color w:val="auto"/>
          <w:sz w:val="24"/>
          <w:szCs w:val="24"/>
        </w:rPr>
      </w:pPr>
      <w:bookmarkStart w:id="107" w:name="_Toc129281732"/>
      <w:r w:rsidRPr="00A76258">
        <w:rPr>
          <w:b/>
          <w:bCs/>
          <w:i w:val="0"/>
          <w:iCs w:val="0"/>
          <w:color w:val="auto"/>
          <w:sz w:val="24"/>
          <w:szCs w:val="24"/>
        </w:rPr>
        <w:lastRenderedPageBreak/>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10</w:t>
      </w:r>
      <w:bookmarkEnd w:id="107"/>
      <w:r w:rsidRPr="00A76258">
        <w:rPr>
          <w:b/>
          <w:bCs/>
          <w:i w:val="0"/>
          <w:iCs w:val="0"/>
          <w:color w:val="auto"/>
          <w:sz w:val="24"/>
          <w:szCs w:val="24"/>
        </w:rPr>
        <w:fldChar w:fldCharType="end"/>
      </w:r>
    </w:p>
    <w:p w14:paraId="7C9EC916" w14:textId="18D422E0" w:rsidR="00045DCB" w:rsidRPr="00A76258" w:rsidRDefault="00045DCB" w:rsidP="00045DCB">
      <w:pPr>
        <w:spacing w:after="240" w:line="240" w:lineRule="auto"/>
        <w:rPr>
          <w:i/>
          <w:iCs/>
          <w:szCs w:val="24"/>
        </w:rPr>
      </w:pPr>
      <w:bookmarkStart w:id="108" w:name="_Hlk129282589"/>
      <w:r w:rsidRPr="00A76258">
        <w:rPr>
          <w:i/>
          <w:iCs/>
          <w:szCs w:val="24"/>
        </w:rPr>
        <w:t xml:space="preserve">Elbow Plot of </w:t>
      </w:r>
      <w:r w:rsidR="00AF375C" w:rsidRPr="00A76258">
        <w:rPr>
          <w:i/>
          <w:iCs/>
          <w:szCs w:val="24"/>
        </w:rPr>
        <w:t xml:space="preserve">Selected </w:t>
      </w:r>
      <w:r w:rsidR="00871C03" w:rsidRPr="00A76258">
        <w:rPr>
          <w:i/>
          <w:iCs/>
          <w:szCs w:val="24"/>
        </w:rPr>
        <w:t>Information Criteria</w:t>
      </w:r>
      <w:r w:rsidRPr="00A76258">
        <w:rPr>
          <w:i/>
          <w:iCs/>
          <w:szCs w:val="24"/>
        </w:rPr>
        <w:t xml:space="preserve"> for</w:t>
      </w:r>
      <w:r w:rsidR="006D5B75" w:rsidRPr="00A76258">
        <w:rPr>
          <w:i/>
          <w:iCs/>
          <w:szCs w:val="24"/>
        </w:rPr>
        <w:t xml:space="preserve"> Latent</w:t>
      </w:r>
      <w:r w:rsidRPr="00A76258">
        <w:rPr>
          <w:i/>
          <w:iCs/>
          <w:szCs w:val="24"/>
        </w:rPr>
        <w:t xml:space="preserve"> Class Solutions</w:t>
      </w:r>
      <w:bookmarkEnd w:id="108"/>
    </w:p>
    <w:p w14:paraId="72955E87" w14:textId="397038D9" w:rsidR="00045DCB" w:rsidRPr="00A76258" w:rsidRDefault="00760D60" w:rsidP="00045DCB">
      <w:pPr>
        <w:spacing w:after="240" w:line="240" w:lineRule="auto"/>
        <w:rPr>
          <w:szCs w:val="24"/>
        </w:rPr>
      </w:pPr>
      <w:r>
        <w:rPr>
          <w:noProof/>
        </w:rPr>
        <w:drawing>
          <wp:inline distT="0" distB="0" distL="0" distR="0" wp14:anchorId="59FB3D45" wp14:editId="3FB357A4">
            <wp:extent cx="5939790" cy="2969895"/>
            <wp:effectExtent l="0" t="0" r="3810" b="1905"/>
            <wp:docPr id="17" name="Picture 17"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chart, line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9790" cy="2969895"/>
                    </a:xfrm>
                    <a:prstGeom prst="rect">
                      <a:avLst/>
                    </a:prstGeom>
                    <a:noFill/>
                    <a:ln>
                      <a:noFill/>
                    </a:ln>
                  </pic:spPr>
                </pic:pic>
              </a:graphicData>
            </a:graphic>
          </wp:inline>
        </w:drawing>
      </w:r>
    </w:p>
    <w:p w14:paraId="4F1A8AF5" w14:textId="647A8B2B" w:rsidR="00045DCB" w:rsidRPr="00A76258" w:rsidRDefault="00045DCB" w:rsidP="00045DCB">
      <w:pPr>
        <w:spacing w:after="240" w:line="240" w:lineRule="auto"/>
        <w:rPr>
          <w:szCs w:val="24"/>
        </w:rPr>
      </w:pPr>
      <w:r w:rsidRPr="00A76258">
        <w:rPr>
          <w:i/>
          <w:iCs/>
          <w:szCs w:val="24"/>
        </w:rPr>
        <w:t>Note</w:t>
      </w:r>
      <w:r w:rsidRPr="00A76258">
        <w:rPr>
          <w:szCs w:val="24"/>
        </w:rPr>
        <w:t xml:space="preserve">. A 4-class model </w:t>
      </w:r>
      <w:r w:rsidR="00E31CD0" w:rsidRPr="00A76258">
        <w:rPr>
          <w:szCs w:val="24"/>
        </w:rPr>
        <w:t>wa</w:t>
      </w:r>
      <w:r w:rsidR="00172D15" w:rsidRPr="00A76258">
        <w:rPr>
          <w:szCs w:val="24"/>
        </w:rPr>
        <w:t>s</w:t>
      </w:r>
      <w:r w:rsidRPr="00A76258">
        <w:rPr>
          <w:szCs w:val="24"/>
        </w:rPr>
        <w:t xml:space="preserve"> </w:t>
      </w:r>
      <w:r w:rsidR="00966D71" w:rsidRPr="00A76258">
        <w:rPr>
          <w:szCs w:val="24"/>
        </w:rPr>
        <w:t>selected</w:t>
      </w:r>
      <w:r w:rsidR="00AF375C" w:rsidRPr="00A76258">
        <w:rPr>
          <w:szCs w:val="24"/>
        </w:rPr>
        <w:t>; BIC = Bayesian information criteria, AIC = Akaike information criteria, CAIC = consistent Akaike information criteria</w:t>
      </w:r>
      <w:r w:rsidRPr="00A76258">
        <w:rPr>
          <w:szCs w:val="24"/>
        </w:rPr>
        <w:t>.</w:t>
      </w:r>
    </w:p>
    <w:p w14:paraId="1A68A1C9" w14:textId="6FDA8066" w:rsidR="00A61AB8" w:rsidRPr="00A76258" w:rsidRDefault="006030F7" w:rsidP="00A61AB8">
      <w:pPr>
        <w:ind w:firstLine="720"/>
        <w:rPr>
          <w:szCs w:val="24"/>
        </w:rPr>
      </w:pPr>
      <w:r w:rsidRPr="00A76258">
        <w:rPr>
          <w:szCs w:val="24"/>
        </w:rPr>
        <w:t>Figure 1</w:t>
      </w:r>
      <w:r w:rsidR="00F0560F" w:rsidRPr="00A76258">
        <w:rPr>
          <w:szCs w:val="24"/>
        </w:rPr>
        <w:t>1</w:t>
      </w:r>
      <w:r w:rsidR="007D4274">
        <w:rPr>
          <w:szCs w:val="24"/>
        </w:rPr>
        <w:t xml:space="preserve"> </w:t>
      </w:r>
      <w:r w:rsidR="00D66484" w:rsidRPr="00A76258">
        <w:rPr>
          <w:szCs w:val="24"/>
        </w:rPr>
        <w:t>show</w:t>
      </w:r>
      <w:r w:rsidR="00E914FA" w:rsidRPr="00A76258">
        <w:rPr>
          <w:szCs w:val="24"/>
        </w:rPr>
        <w:t>s a</w:t>
      </w:r>
      <w:r w:rsidR="00D66484" w:rsidRPr="00A76258">
        <w:rPr>
          <w:szCs w:val="24"/>
        </w:rPr>
        <w:t xml:space="preserve"> graphical representation of the selected 4-class model. </w:t>
      </w:r>
      <w:r w:rsidR="00770B0C" w:rsidRPr="00A76258">
        <w:rPr>
          <w:szCs w:val="24"/>
        </w:rPr>
        <w:t>Each line graph represents</w:t>
      </w:r>
      <w:r w:rsidR="00864D26" w:rsidRPr="00A76258">
        <w:rPr>
          <w:szCs w:val="24"/>
        </w:rPr>
        <w:t xml:space="preserve"> the</w:t>
      </w:r>
      <w:r w:rsidR="00770B0C" w:rsidRPr="00A76258">
        <w:rPr>
          <w:szCs w:val="24"/>
        </w:rPr>
        <w:t xml:space="preserve"> respective adult education participation patterns </w:t>
      </w:r>
      <w:r w:rsidR="00B6066A" w:rsidRPr="00A76258">
        <w:rPr>
          <w:szCs w:val="24"/>
        </w:rPr>
        <w:t xml:space="preserve">of working adults </w:t>
      </w:r>
      <w:r w:rsidR="00AE715A">
        <w:rPr>
          <w:szCs w:val="24"/>
        </w:rPr>
        <w:t xml:space="preserve">by </w:t>
      </w:r>
      <w:r w:rsidR="00827B88" w:rsidRPr="00A76258">
        <w:rPr>
          <w:szCs w:val="24"/>
        </w:rPr>
        <w:t xml:space="preserve">eight different types of adult education. </w:t>
      </w:r>
      <w:r w:rsidR="00B473FB" w:rsidRPr="00A76258">
        <w:rPr>
          <w:szCs w:val="24"/>
        </w:rPr>
        <w:t xml:space="preserve">The </w:t>
      </w:r>
      <w:r w:rsidR="00B473FB" w:rsidRPr="00A76258">
        <w:rPr>
          <w:i/>
          <w:iCs/>
          <w:szCs w:val="24"/>
        </w:rPr>
        <w:t>x</w:t>
      </w:r>
      <w:r w:rsidR="00B473FB" w:rsidRPr="00A76258">
        <w:rPr>
          <w:szCs w:val="24"/>
        </w:rPr>
        <w:t>-axis</w:t>
      </w:r>
      <w:r w:rsidR="00C909EA" w:rsidRPr="00A76258">
        <w:rPr>
          <w:szCs w:val="24"/>
        </w:rPr>
        <w:t xml:space="preserve"> lists </w:t>
      </w:r>
      <w:r w:rsidR="00B136F9" w:rsidRPr="00A76258">
        <w:rPr>
          <w:szCs w:val="24"/>
        </w:rPr>
        <w:t xml:space="preserve">the </w:t>
      </w:r>
      <w:r w:rsidR="00B47F72" w:rsidRPr="00A76258">
        <w:rPr>
          <w:szCs w:val="24"/>
        </w:rPr>
        <w:t>categories</w:t>
      </w:r>
      <w:r w:rsidR="00C909EA" w:rsidRPr="00A76258">
        <w:rPr>
          <w:szCs w:val="24"/>
        </w:rPr>
        <w:t xml:space="preserve"> of </w:t>
      </w:r>
      <w:r w:rsidR="001B7A23" w:rsidRPr="00A76258">
        <w:rPr>
          <w:szCs w:val="24"/>
        </w:rPr>
        <w:t>eight sub-items of adult education participation</w:t>
      </w:r>
      <w:r w:rsidR="00B47F72" w:rsidRPr="00A76258">
        <w:rPr>
          <w:szCs w:val="24"/>
        </w:rPr>
        <w:t xml:space="preserve"> (one formal AET, four non-formal AET, and three informal learning variables), </w:t>
      </w:r>
      <w:r w:rsidR="00CA60A9" w:rsidRPr="00A76258">
        <w:rPr>
          <w:szCs w:val="24"/>
        </w:rPr>
        <w:t>which serve as indicators in the LCA model</w:t>
      </w:r>
      <w:r w:rsidR="00B47F72" w:rsidRPr="00A76258">
        <w:rPr>
          <w:szCs w:val="24"/>
        </w:rPr>
        <w:t xml:space="preserve">. </w:t>
      </w:r>
      <w:r w:rsidR="00654AB5" w:rsidRPr="00A76258">
        <w:rPr>
          <w:szCs w:val="24"/>
        </w:rPr>
        <w:t xml:space="preserve">The </w:t>
      </w:r>
      <w:r w:rsidR="00654AB5" w:rsidRPr="00A76258">
        <w:rPr>
          <w:i/>
          <w:iCs/>
          <w:szCs w:val="24"/>
        </w:rPr>
        <w:t>y</w:t>
      </w:r>
      <w:r w:rsidR="00654AB5" w:rsidRPr="00A76258">
        <w:rPr>
          <w:szCs w:val="24"/>
        </w:rPr>
        <w:t>-axis</w:t>
      </w:r>
      <w:r w:rsidR="00C241E2" w:rsidRPr="00A76258">
        <w:rPr>
          <w:szCs w:val="24"/>
        </w:rPr>
        <w:t xml:space="preserve"> </w:t>
      </w:r>
      <w:r w:rsidR="0060066D" w:rsidRPr="00A76258">
        <w:rPr>
          <w:szCs w:val="24"/>
        </w:rPr>
        <w:t xml:space="preserve">provides the </w:t>
      </w:r>
      <w:r w:rsidR="00864D26" w:rsidRPr="00A76258">
        <w:rPr>
          <w:szCs w:val="24"/>
        </w:rPr>
        <w:t>average</w:t>
      </w:r>
      <w:r w:rsidR="0060066D" w:rsidRPr="00A76258">
        <w:rPr>
          <w:szCs w:val="24"/>
        </w:rPr>
        <w:t xml:space="preserve"> probability of class membership </w:t>
      </w:r>
      <w:r w:rsidR="00020357" w:rsidRPr="00A76258">
        <w:rPr>
          <w:szCs w:val="24"/>
        </w:rPr>
        <w:t>for</w:t>
      </w:r>
      <w:r w:rsidR="0060066D" w:rsidRPr="00A76258">
        <w:rPr>
          <w:szCs w:val="24"/>
        </w:rPr>
        <w:t xml:space="preserve"> each </w:t>
      </w:r>
      <w:r w:rsidR="00864D26" w:rsidRPr="00A76258">
        <w:rPr>
          <w:szCs w:val="24"/>
        </w:rPr>
        <w:t xml:space="preserve">of the </w:t>
      </w:r>
      <w:r w:rsidR="0060066D" w:rsidRPr="00A76258">
        <w:rPr>
          <w:szCs w:val="24"/>
        </w:rPr>
        <w:t xml:space="preserve">indicators; </w:t>
      </w:r>
      <w:r w:rsidR="00C531D2" w:rsidRPr="00A76258">
        <w:rPr>
          <w:szCs w:val="24"/>
        </w:rPr>
        <w:t xml:space="preserve">as the number approaches 1, </w:t>
      </w:r>
      <w:r w:rsidR="00B04DD4" w:rsidRPr="00A76258">
        <w:rPr>
          <w:szCs w:val="24"/>
        </w:rPr>
        <w:t xml:space="preserve">the probability of class membership is higher. </w:t>
      </w:r>
      <w:r w:rsidR="00C84F17" w:rsidRPr="00A76258">
        <w:rPr>
          <w:szCs w:val="24"/>
        </w:rPr>
        <w:t>All</w:t>
      </w:r>
      <w:r w:rsidR="00DE2295" w:rsidRPr="00A76258">
        <w:rPr>
          <w:szCs w:val="24"/>
        </w:rPr>
        <w:t xml:space="preserve"> indicator variables were coded as binary</w:t>
      </w:r>
      <w:r w:rsidR="003C60DA" w:rsidRPr="00A76258">
        <w:rPr>
          <w:szCs w:val="24"/>
        </w:rPr>
        <w:t xml:space="preserve"> rang</w:t>
      </w:r>
      <w:r w:rsidR="009A488C" w:rsidRPr="00A76258">
        <w:rPr>
          <w:szCs w:val="24"/>
        </w:rPr>
        <w:t xml:space="preserve">ing </w:t>
      </w:r>
      <w:r w:rsidR="003C60DA" w:rsidRPr="00A76258">
        <w:rPr>
          <w:szCs w:val="24"/>
        </w:rPr>
        <w:t>from 0 to 1</w:t>
      </w:r>
      <w:r w:rsidR="00DE2295" w:rsidRPr="00A76258">
        <w:rPr>
          <w:szCs w:val="24"/>
        </w:rPr>
        <w:t xml:space="preserve"> (0 = did not participate, 1 = participated)</w:t>
      </w:r>
      <w:r w:rsidR="00DB7BEC" w:rsidRPr="00A76258">
        <w:rPr>
          <w:szCs w:val="24"/>
        </w:rPr>
        <w:t xml:space="preserve">, </w:t>
      </w:r>
      <w:r w:rsidR="00A42663" w:rsidRPr="00A76258">
        <w:rPr>
          <w:szCs w:val="24"/>
        </w:rPr>
        <w:t>indicating</w:t>
      </w:r>
      <w:r w:rsidR="00DE2295" w:rsidRPr="00A76258">
        <w:rPr>
          <w:szCs w:val="24"/>
        </w:rPr>
        <w:t xml:space="preserve"> the value of 1 </w:t>
      </w:r>
      <w:r w:rsidR="00234092" w:rsidRPr="00A76258">
        <w:rPr>
          <w:szCs w:val="24"/>
        </w:rPr>
        <w:t>means</w:t>
      </w:r>
      <w:r w:rsidR="00DE2295" w:rsidRPr="00A76258">
        <w:rPr>
          <w:szCs w:val="24"/>
        </w:rPr>
        <w:t xml:space="preserve"> </w:t>
      </w:r>
      <w:r w:rsidR="00234092" w:rsidRPr="00A76258">
        <w:rPr>
          <w:szCs w:val="24"/>
        </w:rPr>
        <w:t>participated</w:t>
      </w:r>
      <w:r w:rsidR="00DE2295" w:rsidRPr="00A76258">
        <w:rPr>
          <w:szCs w:val="24"/>
        </w:rPr>
        <w:t xml:space="preserve"> in adult education</w:t>
      </w:r>
      <w:r w:rsidR="00F64CCA" w:rsidRPr="00A76258">
        <w:rPr>
          <w:szCs w:val="24"/>
        </w:rPr>
        <w:t xml:space="preserve">; thus, </w:t>
      </w:r>
      <w:r w:rsidR="00C84F17" w:rsidRPr="00A76258">
        <w:rPr>
          <w:szCs w:val="24"/>
        </w:rPr>
        <w:t>probabilities closer to 1 are desirable.</w:t>
      </w:r>
      <w:r w:rsidR="00A61AB8" w:rsidRPr="00A76258">
        <w:rPr>
          <w:szCs w:val="24"/>
        </w:rPr>
        <w:t xml:space="preserve"> </w:t>
      </w:r>
      <w:r w:rsidR="0099050C" w:rsidRPr="00A76258">
        <w:rPr>
          <w:szCs w:val="24"/>
        </w:rPr>
        <w:t>Figure 1</w:t>
      </w:r>
      <w:r w:rsidR="00F0560F" w:rsidRPr="00A76258">
        <w:rPr>
          <w:szCs w:val="24"/>
        </w:rPr>
        <w:t>1</w:t>
      </w:r>
      <w:r w:rsidR="0099050C" w:rsidRPr="00A76258">
        <w:rPr>
          <w:szCs w:val="24"/>
        </w:rPr>
        <w:t xml:space="preserve"> also </w:t>
      </w:r>
      <w:r w:rsidR="00CF58EA" w:rsidRPr="00A76258">
        <w:rPr>
          <w:szCs w:val="24"/>
        </w:rPr>
        <w:t>display</w:t>
      </w:r>
      <w:r w:rsidR="00E914FA" w:rsidRPr="00A76258">
        <w:rPr>
          <w:szCs w:val="24"/>
        </w:rPr>
        <w:t>s</w:t>
      </w:r>
      <w:r w:rsidR="00725ED2" w:rsidRPr="00A76258">
        <w:rPr>
          <w:szCs w:val="24"/>
        </w:rPr>
        <w:t xml:space="preserve"> </w:t>
      </w:r>
      <w:r w:rsidR="0000347E" w:rsidRPr="00A76258">
        <w:rPr>
          <w:szCs w:val="24"/>
        </w:rPr>
        <w:t xml:space="preserve">the characteristics of </w:t>
      </w:r>
      <w:r w:rsidR="00186107" w:rsidRPr="00A76258">
        <w:rPr>
          <w:szCs w:val="24"/>
        </w:rPr>
        <w:t xml:space="preserve">four </w:t>
      </w:r>
      <w:r w:rsidR="00A81246" w:rsidRPr="00A76258">
        <w:rPr>
          <w:szCs w:val="24"/>
        </w:rPr>
        <w:t xml:space="preserve">sub-groups based on responses to </w:t>
      </w:r>
      <w:r w:rsidR="008C6D45">
        <w:rPr>
          <w:szCs w:val="24"/>
        </w:rPr>
        <w:t>the</w:t>
      </w:r>
      <w:r w:rsidR="00A81246" w:rsidRPr="00A76258">
        <w:rPr>
          <w:szCs w:val="24"/>
        </w:rPr>
        <w:t xml:space="preserve"> indicators. </w:t>
      </w:r>
      <w:r w:rsidR="007B0C01">
        <w:rPr>
          <w:szCs w:val="24"/>
        </w:rPr>
        <w:t>Consequently, t</w:t>
      </w:r>
      <w:r w:rsidR="00A81246" w:rsidRPr="00A76258">
        <w:rPr>
          <w:szCs w:val="24"/>
        </w:rPr>
        <w:t xml:space="preserve">he identified latent classes were named as follows: </w:t>
      </w:r>
      <w:r w:rsidR="000328C1" w:rsidRPr="00A76258">
        <w:rPr>
          <w:i/>
          <w:iCs/>
          <w:szCs w:val="24"/>
        </w:rPr>
        <w:t>low-participation learners</w:t>
      </w:r>
      <w:r w:rsidR="000328C1" w:rsidRPr="00A76258">
        <w:rPr>
          <w:szCs w:val="24"/>
        </w:rPr>
        <w:t xml:space="preserve"> </w:t>
      </w:r>
      <w:r w:rsidR="000328C1" w:rsidRPr="00A76258">
        <w:rPr>
          <w:szCs w:val="24"/>
        </w:rPr>
        <w:lastRenderedPageBreak/>
        <w:t xml:space="preserve">(class 1), </w:t>
      </w:r>
      <w:r w:rsidR="000328C1" w:rsidRPr="00A76258">
        <w:rPr>
          <w:i/>
          <w:iCs/>
          <w:szCs w:val="24"/>
        </w:rPr>
        <w:t>high-participation learners</w:t>
      </w:r>
      <w:r w:rsidR="000328C1" w:rsidRPr="00A76258">
        <w:rPr>
          <w:szCs w:val="24"/>
        </w:rPr>
        <w:t xml:space="preserve"> (class 2), </w:t>
      </w:r>
      <w:r w:rsidR="000328C1" w:rsidRPr="00A76258">
        <w:rPr>
          <w:i/>
          <w:iCs/>
          <w:szCs w:val="24"/>
        </w:rPr>
        <w:t>informal learners</w:t>
      </w:r>
      <w:r w:rsidR="000328C1" w:rsidRPr="00A76258">
        <w:rPr>
          <w:szCs w:val="24"/>
        </w:rPr>
        <w:t xml:space="preserve"> (class 3), and </w:t>
      </w:r>
      <w:r w:rsidR="000328C1" w:rsidRPr="00A76258">
        <w:rPr>
          <w:i/>
          <w:iCs/>
          <w:szCs w:val="24"/>
        </w:rPr>
        <w:t>structured learners</w:t>
      </w:r>
      <w:r w:rsidR="000328C1" w:rsidRPr="00A76258">
        <w:rPr>
          <w:szCs w:val="24"/>
        </w:rPr>
        <w:t xml:space="preserve"> (class 4). </w:t>
      </w:r>
    </w:p>
    <w:p w14:paraId="35576EBF" w14:textId="29D0C087" w:rsidR="0099050C" w:rsidRPr="00A76258" w:rsidRDefault="005E584A" w:rsidP="00A61AB8">
      <w:pPr>
        <w:ind w:firstLine="720"/>
        <w:rPr>
          <w:szCs w:val="24"/>
        </w:rPr>
      </w:pPr>
      <w:r w:rsidRPr="00A76258">
        <w:rPr>
          <w:szCs w:val="24"/>
        </w:rPr>
        <w:t>Informal learners</w:t>
      </w:r>
      <w:r w:rsidR="00D86CD2" w:rsidRPr="00A76258">
        <w:rPr>
          <w:szCs w:val="24"/>
        </w:rPr>
        <w:t xml:space="preserve">, to which </w:t>
      </w:r>
      <w:r w:rsidR="00216C6B" w:rsidRPr="00A76258">
        <w:rPr>
          <w:szCs w:val="24"/>
        </w:rPr>
        <w:t xml:space="preserve">the majority of </w:t>
      </w:r>
      <w:r w:rsidR="00902717">
        <w:rPr>
          <w:szCs w:val="24"/>
        </w:rPr>
        <w:t>samples were included</w:t>
      </w:r>
      <w:r w:rsidR="00216C6B" w:rsidRPr="00A76258">
        <w:rPr>
          <w:szCs w:val="24"/>
        </w:rPr>
        <w:t xml:space="preserve"> </w:t>
      </w:r>
      <w:r w:rsidR="00633AA8" w:rsidRPr="00A76258">
        <w:rPr>
          <w:szCs w:val="24"/>
        </w:rPr>
        <w:t>(</w:t>
      </w:r>
      <w:r w:rsidR="006912FA" w:rsidRPr="00A76258">
        <w:rPr>
          <w:i/>
          <w:iCs/>
          <w:szCs w:val="24"/>
        </w:rPr>
        <w:t>n</w:t>
      </w:r>
      <w:r w:rsidR="006912FA" w:rsidRPr="00A76258">
        <w:rPr>
          <w:szCs w:val="24"/>
        </w:rPr>
        <w:t xml:space="preserve"> = 606; </w:t>
      </w:r>
      <w:r w:rsidR="00633AA8" w:rsidRPr="00A76258">
        <w:rPr>
          <w:szCs w:val="24"/>
        </w:rPr>
        <w:t>47.2%)</w:t>
      </w:r>
      <w:r w:rsidR="00D86CD2" w:rsidRPr="00A76258">
        <w:rPr>
          <w:szCs w:val="24"/>
        </w:rPr>
        <w:t xml:space="preserve">, </w:t>
      </w:r>
      <w:r w:rsidRPr="00A76258">
        <w:rPr>
          <w:szCs w:val="24"/>
        </w:rPr>
        <w:t>accommodate</w:t>
      </w:r>
      <w:r w:rsidR="009C4D5A" w:rsidRPr="00A76258">
        <w:rPr>
          <w:szCs w:val="24"/>
        </w:rPr>
        <w:t>d</w:t>
      </w:r>
      <w:r w:rsidRPr="00A76258">
        <w:rPr>
          <w:szCs w:val="24"/>
        </w:rPr>
        <w:t xml:space="preserve"> individuals whose </w:t>
      </w:r>
      <w:r w:rsidR="005E3074" w:rsidRPr="00A76258">
        <w:rPr>
          <w:szCs w:val="24"/>
        </w:rPr>
        <w:t xml:space="preserve">probabilities </w:t>
      </w:r>
      <w:r w:rsidR="00A8535C" w:rsidRPr="00A76258">
        <w:rPr>
          <w:szCs w:val="24"/>
        </w:rPr>
        <w:t>of</w:t>
      </w:r>
      <w:r w:rsidR="005E3074" w:rsidRPr="00A76258">
        <w:rPr>
          <w:szCs w:val="24"/>
        </w:rPr>
        <w:t xml:space="preserve"> </w:t>
      </w:r>
      <w:r w:rsidR="00A8535C" w:rsidRPr="00A76258">
        <w:rPr>
          <w:szCs w:val="24"/>
        </w:rPr>
        <w:t>participating</w:t>
      </w:r>
      <w:r w:rsidRPr="00A76258">
        <w:rPr>
          <w:szCs w:val="24"/>
        </w:rPr>
        <w:t xml:space="preserve"> in sub-items </w:t>
      </w:r>
      <w:r w:rsidR="009E30FB" w:rsidRPr="00A76258">
        <w:rPr>
          <w:szCs w:val="24"/>
        </w:rPr>
        <w:t>of</w:t>
      </w:r>
      <w:r w:rsidRPr="00A76258">
        <w:rPr>
          <w:szCs w:val="24"/>
        </w:rPr>
        <w:t xml:space="preserve"> informal learning </w:t>
      </w:r>
      <w:r w:rsidR="00AB6987" w:rsidRPr="00A76258">
        <w:rPr>
          <w:szCs w:val="24"/>
        </w:rPr>
        <w:t xml:space="preserve">were comparatively higher than </w:t>
      </w:r>
      <w:r w:rsidR="00973A5B" w:rsidRPr="00A76258">
        <w:rPr>
          <w:szCs w:val="24"/>
        </w:rPr>
        <w:t>low-participation learners and structured learners</w:t>
      </w:r>
      <w:r w:rsidR="005E3074" w:rsidRPr="00A76258">
        <w:rPr>
          <w:szCs w:val="24"/>
        </w:rPr>
        <w:t xml:space="preserve">: learning from co-workers/supervisors (.912), learning-by-doing (.710), and keeping up to date (.800). </w:t>
      </w:r>
      <w:r w:rsidR="00894D96" w:rsidRPr="00A76258">
        <w:rPr>
          <w:szCs w:val="24"/>
        </w:rPr>
        <w:t xml:space="preserve">Conversely, structured learners </w:t>
      </w:r>
      <w:r w:rsidR="007445D1" w:rsidRPr="00A76258">
        <w:rPr>
          <w:szCs w:val="24"/>
        </w:rPr>
        <w:t>(</w:t>
      </w:r>
      <w:r w:rsidR="006912FA" w:rsidRPr="00A76258">
        <w:rPr>
          <w:i/>
          <w:iCs/>
          <w:szCs w:val="24"/>
        </w:rPr>
        <w:t>n</w:t>
      </w:r>
      <w:r w:rsidR="006912FA" w:rsidRPr="00A76258">
        <w:rPr>
          <w:szCs w:val="24"/>
        </w:rPr>
        <w:t xml:space="preserve"> = 225; </w:t>
      </w:r>
      <w:r w:rsidR="007445D1" w:rsidRPr="00A76258">
        <w:rPr>
          <w:szCs w:val="24"/>
        </w:rPr>
        <w:t xml:space="preserve">17.5%) </w:t>
      </w:r>
      <w:r w:rsidR="00894D96" w:rsidRPr="00A76258">
        <w:rPr>
          <w:szCs w:val="24"/>
        </w:rPr>
        <w:t xml:space="preserve">had those with relatively higher mean values of formal AET and sub-items </w:t>
      </w:r>
      <w:r w:rsidR="00837E90" w:rsidRPr="00A76258">
        <w:rPr>
          <w:szCs w:val="24"/>
        </w:rPr>
        <w:t>of</w:t>
      </w:r>
      <w:r w:rsidR="00894D96" w:rsidRPr="00A76258">
        <w:rPr>
          <w:szCs w:val="24"/>
        </w:rPr>
        <w:t xml:space="preserve"> non-formal AET</w:t>
      </w:r>
      <w:r w:rsidR="00145180" w:rsidRPr="00A76258">
        <w:rPr>
          <w:szCs w:val="24"/>
        </w:rPr>
        <w:t>,</w:t>
      </w:r>
      <w:r w:rsidR="00894D96" w:rsidRPr="00A76258">
        <w:rPr>
          <w:szCs w:val="24"/>
        </w:rPr>
        <w:t xml:space="preserve"> </w:t>
      </w:r>
      <w:r w:rsidR="00145180" w:rsidRPr="00A76258">
        <w:rPr>
          <w:szCs w:val="24"/>
        </w:rPr>
        <w:t>compared to</w:t>
      </w:r>
      <w:r w:rsidR="00894D96" w:rsidRPr="00A76258">
        <w:rPr>
          <w:szCs w:val="24"/>
        </w:rPr>
        <w:t xml:space="preserve"> informal learners and low-participation learners</w:t>
      </w:r>
      <w:r w:rsidR="00484431" w:rsidRPr="00A76258">
        <w:rPr>
          <w:szCs w:val="24"/>
        </w:rPr>
        <w:t xml:space="preserve">: </w:t>
      </w:r>
      <w:r w:rsidR="00145180" w:rsidRPr="00A76258">
        <w:rPr>
          <w:szCs w:val="24"/>
        </w:rPr>
        <w:t xml:space="preserve">formal AET (.927), </w:t>
      </w:r>
      <w:r w:rsidR="00484431" w:rsidRPr="00A76258">
        <w:rPr>
          <w:szCs w:val="24"/>
        </w:rPr>
        <w:t>open or distance education (.927), on-the-job training (1.000), seminars or workshops (.603), and private lessons (.964)</w:t>
      </w:r>
      <w:r w:rsidR="00894D96" w:rsidRPr="00A76258">
        <w:rPr>
          <w:szCs w:val="24"/>
        </w:rPr>
        <w:t>.</w:t>
      </w:r>
      <w:r w:rsidR="00484431" w:rsidRPr="00A76258">
        <w:rPr>
          <w:szCs w:val="24"/>
        </w:rPr>
        <w:t xml:space="preserve"> </w:t>
      </w:r>
      <w:r w:rsidR="00B55392" w:rsidRPr="00A76258">
        <w:rPr>
          <w:szCs w:val="24"/>
        </w:rPr>
        <w:t xml:space="preserve">In other words, this class of working adults </w:t>
      </w:r>
      <w:r w:rsidR="00DF7AED" w:rsidRPr="00A76258">
        <w:rPr>
          <w:szCs w:val="24"/>
        </w:rPr>
        <w:t>tended to seek</w:t>
      </w:r>
      <w:r w:rsidR="00B55392" w:rsidRPr="00A76258">
        <w:rPr>
          <w:szCs w:val="24"/>
        </w:rPr>
        <w:t xml:space="preserve"> </w:t>
      </w:r>
      <w:r w:rsidR="00DF7AED" w:rsidRPr="00A76258">
        <w:rPr>
          <w:szCs w:val="24"/>
        </w:rPr>
        <w:t xml:space="preserve">formally designed and organized learning opportunities. </w:t>
      </w:r>
      <w:r w:rsidR="003D0F78" w:rsidRPr="00A76258">
        <w:rPr>
          <w:szCs w:val="24"/>
        </w:rPr>
        <w:t>When it comes to</w:t>
      </w:r>
      <w:r w:rsidR="004F40B3" w:rsidRPr="00A76258">
        <w:rPr>
          <w:szCs w:val="24"/>
        </w:rPr>
        <w:t xml:space="preserve"> the</w:t>
      </w:r>
      <w:r w:rsidR="003D0F78" w:rsidRPr="00A76258">
        <w:rPr>
          <w:szCs w:val="24"/>
        </w:rPr>
        <w:t xml:space="preserve"> low-participation learners</w:t>
      </w:r>
      <w:r w:rsidR="000B6117" w:rsidRPr="00A76258">
        <w:rPr>
          <w:szCs w:val="24"/>
        </w:rPr>
        <w:t xml:space="preserve"> </w:t>
      </w:r>
      <w:r w:rsidR="00D40B56" w:rsidRPr="00A76258">
        <w:rPr>
          <w:szCs w:val="24"/>
        </w:rPr>
        <w:t>(</w:t>
      </w:r>
      <w:r w:rsidR="004B2060" w:rsidRPr="00A76258">
        <w:rPr>
          <w:i/>
          <w:iCs/>
          <w:szCs w:val="24"/>
        </w:rPr>
        <w:t>n</w:t>
      </w:r>
      <w:r w:rsidR="004B2060" w:rsidRPr="00A76258">
        <w:rPr>
          <w:szCs w:val="24"/>
        </w:rPr>
        <w:t xml:space="preserve"> = 203; </w:t>
      </w:r>
      <w:r w:rsidR="00D40B56" w:rsidRPr="00A76258">
        <w:rPr>
          <w:szCs w:val="24"/>
        </w:rPr>
        <w:t>15.8%)</w:t>
      </w:r>
      <w:r w:rsidR="003D0F78" w:rsidRPr="00A76258">
        <w:rPr>
          <w:szCs w:val="24"/>
        </w:rPr>
        <w:t xml:space="preserve">, </w:t>
      </w:r>
      <w:r w:rsidR="00B80645" w:rsidRPr="00A76258">
        <w:rPr>
          <w:szCs w:val="24"/>
        </w:rPr>
        <w:t>which occup</w:t>
      </w:r>
      <w:r w:rsidR="00904B4D" w:rsidRPr="00A76258">
        <w:rPr>
          <w:szCs w:val="24"/>
        </w:rPr>
        <w:t>ies</w:t>
      </w:r>
      <w:r w:rsidR="00B80645" w:rsidRPr="00A76258">
        <w:rPr>
          <w:szCs w:val="24"/>
        </w:rPr>
        <w:t xml:space="preserve"> the smallest proportion of observations, </w:t>
      </w:r>
      <w:r w:rsidR="000B6117" w:rsidRPr="00A76258">
        <w:rPr>
          <w:szCs w:val="24"/>
        </w:rPr>
        <w:t xml:space="preserve">had </w:t>
      </w:r>
      <w:r w:rsidR="0086053E" w:rsidRPr="00A76258">
        <w:rPr>
          <w:szCs w:val="24"/>
        </w:rPr>
        <w:t>remarkably low</w:t>
      </w:r>
      <w:r w:rsidR="000B6117" w:rsidRPr="00A76258">
        <w:rPr>
          <w:szCs w:val="24"/>
        </w:rPr>
        <w:t xml:space="preserve"> probabilities</w:t>
      </w:r>
      <w:r w:rsidR="00A108F0">
        <w:rPr>
          <w:szCs w:val="24"/>
        </w:rPr>
        <w:t xml:space="preserve"> of participation</w:t>
      </w:r>
      <w:r w:rsidR="000B6117" w:rsidRPr="00A76258">
        <w:rPr>
          <w:szCs w:val="24"/>
        </w:rPr>
        <w:t xml:space="preserve"> </w:t>
      </w:r>
      <w:r w:rsidR="008E3B85" w:rsidRPr="00A76258">
        <w:rPr>
          <w:szCs w:val="24"/>
        </w:rPr>
        <w:t>across</w:t>
      </w:r>
      <w:r w:rsidR="000B6117" w:rsidRPr="00A76258">
        <w:rPr>
          <w:szCs w:val="24"/>
        </w:rPr>
        <w:t xml:space="preserve"> every </w:t>
      </w:r>
      <w:r w:rsidR="00AB4578" w:rsidRPr="00A76258">
        <w:rPr>
          <w:szCs w:val="24"/>
        </w:rPr>
        <w:t>type</w:t>
      </w:r>
      <w:r w:rsidR="000B6117" w:rsidRPr="00A76258">
        <w:rPr>
          <w:szCs w:val="24"/>
        </w:rPr>
        <w:t xml:space="preserve"> of adult education. </w:t>
      </w:r>
      <w:r w:rsidR="00A36F85" w:rsidRPr="00A76258">
        <w:rPr>
          <w:szCs w:val="24"/>
        </w:rPr>
        <w:t>In contrast</w:t>
      </w:r>
      <w:r w:rsidR="006C788A" w:rsidRPr="00A76258">
        <w:rPr>
          <w:szCs w:val="24"/>
        </w:rPr>
        <w:t>, h</w:t>
      </w:r>
      <w:r w:rsidR="000B6117" w:rsidRPr="00A76258">
        <w:rPr>
          <w:szCs w:val="24"/>
        </w:rPr>
        <w:t>igh-participation learners</w:t>
      </w:r>
      <w:r w:rsidR="006F4B42" w:rsidRPr="00A76258">
        <w:rPr>
          <w:szCs w:val="24"/>
        </w:rPr>
        <w:t xml:space="preserve"> (</w:t>
      </w:r>
      <w:r w:rsidR="004B2060" w:rsidRPr="00A76258">
        <w:rPr>
          <w:i/>
          <w:iCs/>
          <w:szCs w:val="24"/>
        </w:rPr>
        <w:t>n</w:t>
      </w:r>
      <w:r w:rsidR="004B2060" w:rsidRPr="00A76258">
        <w:rPr>
          <w:szCs w:val="24"/>
        </w:rPr>
        <w:t xml:space="preserve"> = 249; </w:t>
      </w:r>
      <w:r w:rsidR="006F4B42" w:rsidRPr="00A76258">
        <w:rPr>
          <w:szCs w:val="24"/>
        </w:rPr>
        <w:t>19.4%)</w:t>
      </w:r>
      <w:r w:rsidR="000B6117" w:rsidRPr="00A76258">
        <w:rPr>
          <w:szCs w:val="24"/>
        </w:rPr>
        <w:t xml:space="preserve"> </w:t>
      </w:r>
      <w:r w:rsidR="000B54EC" w:rsidRPr="00A76258">
        <w:rPr>
          <w:szCs w:val="24"/>
        </w:rPr>
        <w:t>show</w:t>
      </w:r>
      <w:r w:rsidR="00B620FF" w:rsidRPr="00A76258">
        <w:rPr>
          <w:szCs w:val="24"/>
        </w:rPr>
        <w:t>ed</w:t>
      </w:r>
      <w:r w:rsidR="000B54EC" w:rsidRPr="00A76258">
        <w:rPr>
          <w:szCs w:val="24"/>
        </w:rPr>
        <w:t xml:space="preserve"> </w:t>
      </w:r>
      <w:r w:rsidR="00A36F85" w:rsidRPr="00A76258">
        <w:rPr>
          <w:szCs w:val="24"/>
        </w:rPr>
        <w:t>the highest</w:t>
      </w:r>
      <w:r w:rsidR="000B54EC" w:rsidRPr="00A76258">
        <w:rPr>
          <w:szCs w:val="24"/>
        </w:rPr>
        <w:t xml:space="preserve"> </w:t>
      </w:r>
      <w:r w:rsidR="00943501" w:rsidRPr="00A76258">
        <w:rPr>
          <w:szCs w:val="24"/>
        </w:rPr>
        <w:t>mean values</w:t>
      </w:r>
      <w:r w:rsidR="004C6940" w:rsidRPr="00A76258">
        <w:rPr>
          <w:szCs w:val="24"/>
        </w:rPr>
        <w:t xml:space="preserve"> for </w:t>
      </w:r>
      <w:r w:rsidR="00943501" w:rsidRPr="00A76258">
        <w:rPr>
          <w:szCs w:val="24"/>
        </w:rPr>
        <w:t>almost every indicator, all of which exceeded the probabilities of .750</w:t>
      </w:r>
      <w:r w:rsidR="00A36F85" w:rsidRPr="00A76258">
        <w:rPr>
          <w:szCs w:val="24"/>
        </w:rPr>
        <w:t>.</w:t>
      </w:r>
      <w:r w:rsidR="00F76C18" w:rsidRPr="00A76258">
        <w:rPr>
          <w:szCs w:val="24"/>
        </w:rPr>
        <w:t xml:space="preserve"> </w:t>
      </w:r>
      <w:r w:rsidR="00B80CA4" w:rsidRPr="00A76258">
        <w:rPr>
          <w:szCs w:val="24"/>
        </w:rPr>
        <w:t>Interestingly</w:t>
      </w:r>
      <w:r w:rsidR="00F76C18" w:rsidRPr="00A76258">
        <w:rPr>
          <w:szCs w:val="24"/>
        </w:rPr>
        <w:t xml:space="preserve">, </w:t>
      </w:r>
      <w:r w:rsidR="00B80CA4" w:rsidRPr="00A76258">
        <w:rPr>
          <w:szCs w:val="24"/>
        </w:rPr>
        <w:t>not only informal learners dominated the total sample</w:t>
      </w:r>
      <w:r w:rsidR="00E46E2F" w:rsidRPr="00A76258">
        <w:rPr>
          <w:szCs w:val="24"/>
        </w:rPr>
        <w:t xml:space="preserve"> of working adults</w:t>
      </w:r>
      <w:r w:rsidR="00B80CA4" w:rsidRPr="00A76258">
        <w:rPr>
          <w:szCs w:val="24"/>
        </w:rPr>
        <w:t xml:space="preserve">, but also </w:t>
      </w:r>
      <w:r w:rsidR="00734992" w:rsidRPr="00A76258">
        <w:rPr>
          <w:szCs w:val="24"/>
        </w:rPr>
        <w:t xml:space="preserve">the discrepancy of the mean values across the </w:t>
      </w:r>
      <w:r w:rsidR="004226ED" w:rsidRPr="00A76258">
        <w:rPr>
          <w:szCs w:val="24"/>
        </w:rPr>
        <w:t xml:space="preserve">four latent classes was bigger </w:t>
      </w:r>
      <w:r w:rsidR="00405679" w:rsidRPr="00A76258">
        <w:rPr>
          <w:szCs w:val="24"/>
        </w:rPr>
        <w:t xml:space="preserve">for the category of </w:t>
      </w:r>
      <w:r w:rsidR="001A55B8" w:rsidRPr="00A76258">
        <w:rPr>
          <w:szCs w:val="24"/>
        </w:rPr>
        <w:t xml:space="preserve">informal learning than </w:t>
      </w:r>
      <w:r w:rsidR="00A77AB7" w:rsidRPr="00A76258">
        <w:rPr>
          <w:szCs w:val="24"/>
        </w:rPr>
        <w:t xml:space="preserve">for </w:t>
      </w:r>
      <w:r w:rsidR="001A55B8" w:rsidRPr="00A76258">
        <w:rPr>
          <w:szCs w:val="24"/>
        </w:rPr>
        <w:t>categor</w:t>
      </w:r>
      <w:r w:rsidR="00A77AB7" w:rsidRPr="00A76258">
        <w:rPr>
          <w:szCs w:val="24"/>
        </w:rPr>
        <w:t>ies</w:t>
      </w:r>
      <w:r w:rsidR="001A55B8" w:rsidRPr="00A76258">
        <w:rPr>
          <w:szCs w:val="24"/>
        </w:rPr>
        <w:t xml:space="preserve"> of formal AET and non-formal AET. </w:t>
      </w:r>
      <w:r w:rsidR="005353F3" w:rsidRPr="00A76258">
        <w:rPr>
          <w:szCs w:val="24"/>
        </w:rPr>
        <w:t xml:space="preserve">This implies that </w:t>
      </w:r>
      <w:r w:rsidR="00B80CA4" w:rsidRPr="00A76258">
        <w:rPr>
          <w:szCs w:val="24"/>
        </w:rPr>
        <w:t xml:space="preserve">the latent class </w:t>
      </w:r>
      <w:r w:rsidR="00E46E2F" w:rsidRPr="00A76258">
        <w:rPr>
          <w:szCs w:val="24"/>
        </w:rPr>
        <w:t xml:space="preserve">identification </w:t>
      </w:r>
      <w:r w:rsidR="00E75F1D">
        <w:rPr>
          <w:szCs w:val="24"/>
        </w:rPr>
        <w:t>was</w:t>
      </w:r>
      <w:r w:rsidR="00B80CA4" w:rsidRPr="00A76258">
        <w:rPr>
          <w:szCs w:val="24"/>
        </w:rPr>
        <w:t xml:space="preserve"> </w:t>
      </w:r>
      <w:r w:rsidR="00E46E2F" w:rsidRPr="00A76258">
        <w:rPr>
          <w:szCs w:val="24"/>
        </w:rPr>
        <w:t>depend</w:t>
      </w:r>
      <w:r w:rsidR="00E75F1D">
        <w:rPr>
          <w:szCs w:val="24"/>
        </w:rPr>
        <w:t>ent</w:t>
      </w:r>
      <w:r w:rsidR="00E46E2F" w:rsidRPr="00A76258">
        <w:rPr>
          <w:szCs w:val="24"/>
        </w:rPr>
        <w:t xml:space="preserve"> </w:t>
      </w:r>
      <w:r w:rsidR="00ED62F9" w:rsidRPr="00A76258">
        <w:rPr>
          <w:szCs w:val="24"/>
        </w:rPr>
        <w:t xml:space="preserve">more </w:t>
      </w:r>
      <w:r w:rsidR="00E46E2F" w:rsidRPr="00A76258">
        <w:rPr>
          <w:szCs w:val="24"/>
        </w:rPr>
        <w:t>on</w:t>
      </w:r>
      <w:r w:rsidR="00B80CA4" w:rsidRPr="00A76258">
        <w:rPr>
          <w:szCs w:val="24"/>
        </w:rPr>
        <w:t xml:space="preserve"> individuals</w:t>
      </w:r>
      <w:r w:rsidR="00AA5E86" w:rsidRPr="00A76258">
        <w:rPr>
          <w:szCs w:val="24"/>
        </w:rPr>
        <w:t>’</w:t>
      </w:r>
      <w:r w:rsidR="00B80CA4" w:rsidRPr="00A76258">
        <w:rPr>
          <w:szCs w:val="24"/>
        </w:rPr>
        <w:t xml:space="preserve"> informal learning experiences</w:t>
      </w:r>
      <w:r w:rsidR="005E3074" w:rsidRPr="00A76258">
        <w:rPr>
          <w:szCs w:val="24"/>
        </w:rPr>
        <w:t xml:space="preserve"> in the workplace</w:t>
      </w:r>
      <w:r w:rsidR="00B80CA4" w:rsidRPr="00A76258">
        <w:rPr>
          <w:szCs w:val="24"/>
        </w:rPr>
        <w:t xml:space="preserve"> </w:t>
      </w:r>
      <w:r w:rsidR="00AA5E86" w:rsidRPr="00A76258">
        <w:rPr>
          <w:szCs w:val="24"/>
        </w:rPr>
        <w:t xml:space="preserve">than the degree of their formal </w:t>
      </w:r>
      <w:r w:rsidR="00122AFF" w:rsidRPr="00A76258">
        <w:rPr>
          <w:szCs w:val="24"/>
        </w:rPr>
        <w:t>AET</w:t>
      </w:r>
      <w:r w:rsidR="00C56AEB" w:rsidRPr="00A76258">
        <w:rPr>
          <w:szCs w:val="24"/>
        </w:rPr>
        <w:t xml:space="preserve"> and</w:t>
      </w:r>
      <w:r w:rsidR="00122AFF" w:rsidRPr="00A76258">
        <w:rPr>
          <w:szCs w:val="24"/>
        </w:rPr>
        <w:t xml:space="preserve"> </w:t>
      </w:r>
      <w:r w:rsidR="00AA5E86" w:rsidRPr="00A76258">
        <w:rPr>
          <w:szCs w:val="24"/>
        </w:rPr>
        <w:t>non-formal AET participation.</w:t>
      </w:r>
    </w:p>
    <w:p w14:paraId="0CD395E9" w14:textId="1E1CB636" w:rsidR="00A66EF0" w:rsidRPr="00A76258" w:rsidRDefault="00A66EF0" w:rsidP="00A66EF0">
      <w:pPr>
        <w:rPr>
          <w:szCs w:val="24"/>
        </w:rPr>
      </w:pPr>
    </w:p>
    <w:p w14:paraId="4E870ACF" w14:textId="2DB69532" w:rsidR="00A66EF0" w:rsidRPr="00A76258" w:rsidRDefault="00A66EF0" w:rsidP="00A66EF0">
      <w:pPr>
        <w:rPr>
          <w:szCs w:val="24"/>
        </w:rPr>
      </w:pPr>
    </w:p>
    <w:p w14:paraId="50866B84" w14:textId="77777777" w:rsidR="00A66EF0" w:rsidRPr="00A76258" w:rsidRDefault="00A66EF0" w:rsidP="00A66EF0">
      <w:pPr>
        <w:rPr>
          <w:szCs w:val="24"/>
        </w:rPr>
      </w:pPr>
    </w:p>
    <w:p w14:paraId="5FF9F7E9" w14:textId="0C2EA806" w:rsidR="00C07CC8" w:rsidRPr="00A76258" w:rsidRDefault="00874093" w:rsidP="00874093">
      <w:pPr>
        <w:pStyle w:val="Caption"/>
        <w:spacing w:after="240"/>
        <w:rPr>
          <w:b/>
          <w:bCs/>
          <w:i w:val="0"/>
          <w:iCs w:val="0"/>
          <w:color w:val="auto"/>
          <w:sz w:val="24"/>
          <w:szCs w:val="24"/>
        </w:rPr>
      </w:pPr>
      <w:bookmarkStart w:id="109" w:name="_Toc129281733"/>
      <w:r w:rsidRPr="00A76258">
        <w:rPr>
          <w:b/>
          <w:bCs/>
          <w:i w:val="0"/>
          <w:iCs w:val="0"/>
          <w:color w:val="auto"/>
          <w:sz w:val="24"/>
          <w:szCs w:val="24"/>
        </w:rPr>
        <w:lastRenderedPageBreak/>
        <w:t xml:space="preserve">Figure </w:t>
      </w:r>
      <w:r w:rsidRPr="00A76258">
        <w:rPr>
          <w:b/>
          <w:bCs/>
          <w:i w:val="0"/>
          <w:iCs w:val="0"/>
          <w:color w:val="auto"/>
          <w:sz w:val="24"/>
          <w:szCs w:val="24"/>
        </w:rPr>
        <w:fldChar w:fldCharType="begin"/>
      </w:r>
      <w:r w:rsidRPr="00A76258">
        <w:rPr>
          <w:b/>
          <w:bCs/>
          <w:i w:val="0"/>
          <w:iCs w:val="0"/>
          <w:color w:val="auto"/>
          <w:sz w:val="24"/>
          <w:szCs w:val="24"/>
        </w:rPr>
        <w:instrText xml:space="preserve"> SEQ Figure \* ARABIC </w:instrText>
      </w:r>
      <w:r w:rsidRPr="00A76258">
        <w:rPr>
          <w:b/>
          <w:bCs/>
          <w:i w:val="0"/>
          <w:iCs w:val="0"/>
          <w:color w:val="auto"/>
          <w:sz w:val="24"/>
          <w:szCs w:val="24"/>
        </w:rPr>
        <w:fldChar w:fldCharType="separate"/>
      </w:r>
      <w:r w:rsidR="00C64B7C">
        <w:rPr>
          <w:b/>
          <w:bCs/>
          <w:i w:val="0"/>
          <w:iCs w:val="0"/>
          <w:noProof/>
          <w:color w:val="auto"/>
          <w:sz w:val="24"/>
          <w:szCs w:val="24"/>
        </w:rPr>
        <w:t>11</w:t>
      </w:r>
      <w:bookmarkEnd w:id="109"/>
      <w:r w:rsidRPr="00A76258">
        <w:rPr>
          <w:b/>
          <w:bCs/>
          <w:i w:val="0"/>
          <w:iCs w:val="0"/>
          <w:color w:val="auto"/>
          <w:sz w:val="24"/>
          <w:szCs w:val="24"/>
        </w:rPr>
        <w:fldChar w:fldCharType="end"/>
      </w:r>
    </w:p>
    <w:p w14:paraId="13A891FE" w14:textId="237E7507" w:rsidR="00C07CC8" w:rsidRPr="00A76258" w:rsidRDefault="00C07CC8" w:rsidP="00C07CC8">
      <w:pPr>
        <w:spacing w:after="240" w:line="240" w:lineRule="auto"/>
        <w:rPr>
          <w:i/>
          <w:iCs/>
          <w:szCs w:val="24"/>
        </w:rPr>
      </w:pPr>
      <w:bookmarkStart w:id="110" w:name="_Hlk129282604"/>
      <w:r w:rsidRPr="00A76258">
        <w:rPr>
          <w:i/>
          <w:iCs/>
          <w:szCs w:val="24"/>
        </w:rPr>
        <w:t xml:space="preserve">Item Probability Plot of </w:t>
      </w:r>
      <w:r w:rsidR="002A6E48" w:rsidRPr="00A76258">
        <w:rPr>
          <w:i/>
          <w:iCs/>
          <w:szCs w:val="24"/>
        </w:rPr>
        <w:t>the Selected</w:t>
      </w:r>
      <w:r w:rsidRPr="00A76258">
        <w:rPr>
          <w:i/>
          <w:iCs/>
          <w:szCs w:val="24"/>
        </w:rPr>
        <w:t xml:space="preserve"> Model</w:t>
      </w:r>
      <w:bookmarkEnd w:id="110"/>
    </w:p>
    <w:p w14:paraId="44F589C6" w14:textId="301E5C5E" w:rsidR="00C07CC8" w:rsidRPr="00A76258" w:rsidRDefault="00760D60" w:rsidP="00C07CC8">
      <w:pPr>
        <w:spacing w:after="240" w:line="240" w:lineRule="auto"/>
        <w:rPr>
          <w:szCs w:val="24"/>
        </w:rPr>
      </w:pPr>
      <w:r>
        <w:rPr>
          <w:noProof/>
        </w:rPr>
        <w:drawing>
          <wp:inline distT="0" distB="0" distL="0" distR="0" wp14:anchorId="7C8044C7" wp14:editId="0BF98DED">
            <wp:extent cx="5939790" cy="2969895"/>
            <wp:effectExtent l="0" t="0" r="3810" b="1905"/>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9790" cy="2969895"/>
                    </a:xfrm>
                    <a:prstGeom prst="rect">
                      <a:avLst/>
                    </a:prstGeom>
                    <a:noFill/>
                    <a:ln>
                      <a:noFill/>
                    </a:ln>
                  </pic:spPr>
                </pic:pic>
              </a:graphicData>
            </a:graphic>
          </wp:inline>
        </w:drawing>
      </w:r>
    </w:p>
    <w:p w14:paraId="54A6E27B" w14:textId="3A932D5F" w:rsidR="00044AF5" w:rsidRPr="00A76258" w:rsidRDefault="00C07CC8" w:rsidP="00C07CC8">
      <w:pPr>
        <w:spacing w:after="240" w:line="240" w:lineRule="auto"/>
        <w:rPr>
          <w:rFonts w:cs="Times New Roman"/>
          <w:szCs w:val="24"/>
        </w:rPr>
      </w:pPr>
      <w:r w:rsidRPr="00A76258">
        <w:rPr>
          <w:i/>
          <w:iCs/>
          <w:szCs w:val="24"/>
        </w:rPr>
        <w:t>Note</w:t>
      </w:r>
      <w:r w:rsidRPr="00A76258">
        <w:rPr>
          <w:szCs w:val="24"/>
        </w:rPr>
        <w:t xml:space="preserve">. FAET = formal </w:t>
      </w:r>
      <w:r w:rsidR="00A61B50" w:rsidRPr="00A76258">
        <w:rPr>
          <w:szCs w:val="24"/>
        </w:rPr>
        <w:t>AET</w:t>
      </w:r>
      <w:r w:rsidRPr="00A76258">
        <w:rPr>
          <w:szCs w:val="24"/>
        </w:rPr>
        <w:t xml:space="preserve">, NFAET1 = </w:t>
      </w:r>
      <w:r w:rsidR="00BC00A9" w:rsidRPr="00A76258">
        <w:rPr>
          <w:szCs w:val="24"/>
        </w:rPr>
        <w:t xml:space="preserve">open or distance education, NFAET2 = </w:t>
      </w:r>
      <w:r w:rsidR="00BC00A9" w:rsidRPr="00A76258">
        <w:rPr>
          <w:rFonts w:cs="Times New Roman"/>
          <w:szCs w:val="24"/>
        </w:rPr>
        <w:t xml:space="preserve">on-the-job training, </w:t>
      </w:r>
      <w:r w:rsidR="00BC00A9" w:rsidRPr="00A76258">
        <w:rPr>
          <w:szCs w:val="24"/>
        </w:rPr>
        <w:t>NFAET3 =</w:t>
      </w:r>
      <w:r w:rsidR="00BC00A9" w:rsidRPr="00A76258">
        <w:rPr>
          <w:rFonts w:cs="Times New Roman"/>
          <w:szCs w:val="24"/>
        </w:rPr>
        <w:t xml:space="preserve"> seminars or workshops, </w:t>
      </w:r>
      <w:r w:rsidR="00BC00A9" w:rsidRPr="00A76258">
        <w:rPr>
          <w:szCs w:val="24"/>
        </w:rPr>
        <w:t>NFAET4 =</w:t>
      </w:r>
      <w:r w:rsidR="00BC00A9" w:rsidRPr="00A76258">
        <w:rPr>
          <w:rFonts w:cs="Times New Roman"/>
          <w:szCs w:val="24"/>
        </w:rPr>
        <w:t xml:space="preserve"> private lessons</w:t>
      </w:r>
      <w:r w:rsidR="00BC00A9" w:rsidRPr="00A76258">
        <w:rPr>
          <w:szCs w:val="24"/>
        </w:rPr>
        <w:t xml:space="preserve">, IL1 = </w:t>
      </w:r>
      <w:r w:rsidR="00BC00A9" w:rsidRPr="00A76258">
        <w:rPr>
          <w:rFonts w:cs="Times New Roman"/>
          <w:szCs w:val="24"/>
        </w:rPr>
        <w:t xml:space="preserve">learning from co-workers/supervisors, </w:t>
      </w:r>
      <w:r w:rsidR="00BC00A9" w:rsidRPr="00A76258">
        <w:rPr>
          <w:szCs w:val="24"/>
        </w:rPr>
        <w:t>IL</w:t>
      </w:r>
      <w:r w:rsidR="00BC00A9" w:rsidRPr="00A76258">
        <w:rPr>
          <w:rFonts w:cs="Times New Roman"/>
          <w:szCs w:val="24"/>
        </w:rPr>
        <w:t xml:space="preserve">2 = learning-by-doing, </w:t>
      </w:r>
      <w:r w:rsidR="00BC00A9" w:rsidRPr="00A76258">
        <w:rPr>
          <w:szCs w:val="24"/>
        </w:rPr>
        <w:t>IL</w:t>
      </w:r>
      <w:r w:rsidR="00BC00A9" w:rsidRPr="00A76258">
        <w:rPr>
          <w:rFonts w:cs="Times New Roman"/>
          <w:szCs w:val="24"/>
        </w:rPr>
        <w:t>3 = keeping up to date.</w:t>
      </w:r>
    </w:p>
    <w:p w14:paraId="646C8FD2" w14:textId="1CC84157" w:rsidR="00BC12EF" w:rsidRPr="00A76258" w:rsidRDefault="00BC12EF" w:rsidP="0091779E">
      <w:pPr>
        <w:pStyle w:val="Heading2"/>
        <w:rPr>
          <w:szCs w:val="24"/>
        </w:rPr>
      </w:pPr>
      <w:bookmarkStart w:id="111" w:name="_Toc130286721"/>
      <w:r w:rsidRPr="00A76258">
        <w:rPr>
          <w:szCs w:val="24"/>
        </w:rPr>
        <w:t>Covariates</w:t>
      </w:r>
      <w:r w:rsidR="0091779E" w:rsidRPr="00A76258">
        <w:rPr>
          <w:szCs w:val="24"/>
        </w:rPr>
        <w:t xml:space="preserve"> and Fit Statistics</w:t>
      </w:r>
      <w:bookmarkEnd w:id="111"/>
    </w:p>
    <w:p w14:paraId="053B294F" w14:textId="3430C43F" w:rsidR="009429EB" w:rsidRPr="00A76258" w:rsidRDefault="00E5369A" w:rsidP="005A4246">
      <w:pPr>
        <w:ind w:firstLine="720"/>
        <w:rPr>
          <w:szCs w:val="24"/>
        </w:rPr>
      </w:pPr>
      <w:r w:rsidRPr="00A76258">
        <w:rPr>
          <w:szCs w:val="24"/>
        </w:rPr>
        <w:t>In order to</w:t>
      </w:r>
      <w:r w:rsidR="00744DAA" w:rsidRPr="00A76258">
        <w:rPr>
          <w:szCs w:val="24"/>
        </w:rPr>
        <w:t xml:space="preserve"> test whether the selected covariates predict class membership</w:t>
      </w:r>
      <w:r w:rsidR="00726CC7" w:rsidRPr="00A76258">
        <w:rPr>
          <w:szCs w:val="24"/>
        </w:rPr>
        <w:t>s</w:t>
      </w:r>
      <w:r w:rsidRPr="00A76258">
        <w:rPr>
          <w:szCs w:val="24"/>
        </w:rPr>
        <w:t xml:space="preserve">, </w:t>
      </w:r>
      <w:r w:rsidR="007A2EA1" w:rsidRPr="00A76258">
        <w:rPr>
          <w:szCs w:val="24"/>
        </w:rPr>
        <w:t>three separate MLR</w:t>
      </w:r>
      <w:r w:rsidR="007F3310" w:rsidRPr="00A76258">
        <w:rPr>
          <w:szCs w:val="24"/>
        </w:rPr>
        <w:t xml:space="preserve"> analyses</w:t>
      </w:r>
      <w:r w:rsidR="007A2EA1" w:rsidRPr="00A76258">
        <w:rPr>
          <w:szCs w:val="24"/>
        </w:rPr>
        <w:t xml:space="preserve"> were </w:t>
      </w:r>
      <w:r w:rsidR="00765A5E" w:rsidRPr="00A76258">
        <w:rPr>
          <w:szCs w:val="24"/>
        </w:rPr>
        <w:t>performed</w:t>
      </w:r>
      <w:r w:rsidR="00A95E2E" w:rsidRPr="00A76258">
        <w:rPr>
          <w:szCs w:val="24"/>
        </w:rPr>
        <w:t xml:space="preserve"> (see Table </w:t>
      </w:r>
      <w:r w:rsidR="0045640F" w:rsidRPr="00A76258">
        <w:rPr>
          <w:szCs w:val="24"/>
        </w:rPr>
        <w:t>9</w:t>
      </w:r>
      <w:r w:rsidR="00A95E2E" w:rsidRPr="00A76258">
        <w:rPr>
          <w:szCs w:val="24"/>
        </w:rPr>
        <w:t>)</w:t>
      </w:r>
      <w:r w:rsidR="007A2EA1" w:rsidRPr="00A76258">
        <w:rPr>
          <w:szCs w:val="24"/>
        </w:rPr>
        <w:t xml:space="preserve">. </w:t>
      </w:r>
      <w:r w:rsidR="001158B0" w:rsidRPr="00A76258">
        <w:rPr>
          <w:szCs w:val="24"/>
        </w:rPr>
        <w:t xml:space="preserve">The first MLR </w:t>
      </w:r>
      <w:r w:rsidR="00202F9C" w:rsidRPr="00A76258">
        <w:rPr>
          <w:szCs w:val="24"/>
        </w:rPr>
        <w:t xml:space="preserve">analysis </w:t>
      </w:r>
      <w:r w:rsidR="001158B0" w:rsidRPr="00A76258">
        <w:rPr>
          <w:szCs w:val="24"/>
        </w:rPr>
        <w:t xml:space="preserve">was conducted </w:t>
      </w:r>
      <w:r w:rsidR="00AF470A" w:rsidRPr="00A76258">
        <w:rPr>
          <w:szCs w:val="24"/>
        </w:rPr>
        <w:t>by setting class 1 as the reference</w:t>
      </w:r>
      <w:r w:rsidR="00433E5B" w:rsidRPr="00A76258">
        <w:rPr>
          <w:szCs w:val="24"/>
        </w:rPr>
        <w:t xml:space="preserve"> group</w:t>
      </w:r>
      <w:r w:rsidR="00AF470A" w:rsidRPr="00A76258">
        <w:rPr>
          <w:szCs w:val="24"/>
        </w:rPr>
        <w:t xml:space="preserve"> </w:t>
      </w:r>
      <w:r w:rsidR="00914E91">
        <w:rPr>
          <w:szCs w:val="24"/>
        </w:rPr>
        <w:t xml:space="preserve">in order </w:t>
      </w:r>
      <w:r w:rsidR="00AF470A" w:rsidRPr="00A76258">
        <w:rPr>
          <w:szCs w:val="24"/>
        </w:rPr>
        <w:t xml:space="preserve">to compare the predictive power of the covariates </w:t>
      </w:r>
      <w:r w:rsidR="007D5F65" w:rsidRPr="00A76258">
        <w:rPr>
          <w:szCs w:val="24"/>
        </w:rPr>
        <w:t>against</w:t>
      </w:r>
      <w:r w:rsidR="00AF470A" w:rsidRPr="00A76258">
        <w:rPr>
          <w:szCs w:val="24"/>
        </w:rPr>
        <w:t xml:space="preserve"> </w:t>
      </w:r>
      <w:r w:rsidR="007D5F65" w:rsidRPr="00A76258">
        <w:rPr>
          <w:szCs w:val="24"/>
        </w:rPr>
        <w:t>classes</w:t>
      </w:r>
      <w:r w:rsidR="00AF470A" w:rsidRPr="00A76258">
        <w:rPr>
          <w:szCs w:val="24"/>
        </w:rPr>
        <w:t xml:space="preserve"> 2</w:t>
      </w:r>
      <w:r w:rsidR="007D5F65" w:rsidRPr="00A76258">
        <w:rPr>
          <w:szCs w:val="24"/>
        </w:rPr>
        <w:t>, 3, and 4.</w:t>
      </w:r>
      <w:r w:rsidR="000D6AD4" w:rsidRPr="00A76258">
        <w:rPr>
          <w:szCs w:val="24"/>
        </w:rPr>
        <w:t xml:space="preserve"> The second MLR </w:t>
      </w:r>
      <w:r w:rsidR="007F3310" w:rsidRPr="00A76258">
        <w:rPr>
          <w:szCs w:val="24"/>
        </w:rPr>
        <w:t xml:space="preserve">analysis </w:t>
      </w:r>
      <w:r w:rsidR="00C111DE" w:rsidRPr="00A76258">
        <w:rPr>
          <w:szCs w:val="24"/>
        </w:rPr>
        <w:t xml:space="preserve">was to compare </w:t>
      </w:r>
      <w:r w:rsidR="00EE2195" w:rsidRPr="00A76258">
        <w:rPr>
          <w:szCs w:val="24"/>
        </w:rPr>
        <w:t xml:space="preserve">classes 2 and 3, </w:t>
      </w:r>
      <w:r w:rsidR="0007652A" w:rsidRPr="00A76258">
        <w:rPr>
          <w:szCs w:val="24"/>
        </w:rPr>
        <w:t>and</w:t>
      </w:r>
      <w:r w:rsidR="00EE2195" w:rsidRPr="00A76258">
        <w:rPr>
          <w:szCs w:val="24"/>
        </w:rPr>
        <w:t xml:space="preserve"> </w:t>
      </w:r>
      <w:r w:rsidR="0007652A" w:rsidRPr="00A76258">
        <w:rPr>
          <w:szCs w:val="24"/>
        </w:rPr>
        <w:t xml:space="preserve">also </w:t>
      </w:r>
      <w:r w:rsidR="00EE2195" w:rsidRPr="00A76258">
        <w:rPr>
          <w:szCs w:val="24"/>
        </w:rPr>
        <w:t xml:space="preserve">classes 2 and 4, by </w:t>
      </w:r>
      <w:r w:rsidR="00220198" w:rsidRPr="00A76258">
        <w:rPr>
          <w:szCs w:val="24"/>
        </w:rPr>
        <w:t>assigning</w:t>
      </w:r>
      <w:r w:rsidR="00EE2195" w:rsidRPr="00A76258">
        <w:rPr>
          <w:szCs w:val="24"/>
        </w:rPr>
        <w:t xml:space="preserve"> class 2 as the reference. </w:t>
      </w:r>
      <w:r w:rsidR="00131263" w:rsidRPr="00A76258">
        <w:rPr>
          <w:szCs w:val="24"/>
        </w:rPr>
        <w:t xml:space="preserve">The last MLR </w:t>
      </w:r>
      <w:r w:rsidR="007F3310" w:rsidRPr="00A76258">
        <w:rPr>
          <w:szCs w:val="24"/>
        </w:rPr>
        <w:t xml:space="preserve">analysis </w:t>
      </w:r>
      <w:r w:rsidR="00131263" w:rsidRPr="00A76258">
        <w:rPr>
          <w:szCs w:val="24"/>
        </w:rPr>
        <w:t>was to compare classes 3 and 4 when class 3 was the reference category.</w:t>
      </w:r>
      <w:r w:rsidR="003A69D8" w:rsidRPr="00A76258">
        <w:rPr>
          <w:szCs w:val="24"/>
        </w:rPr>
        <w:t xml:space="preserve"> </w:t>
      </w:r>
      <w:r w:rsidR="00C55FD8" w:rsidRPr="00A76258">
        <w:rPr>
          <w:szCs w:val="24"/>
        </w:rPr>
        <w:t xml:space="preserve">Table 9 presents </w:t>
      </w:r>
      <w:r w:rsidR="002F505A" w:rsidRPr="00A76258">
        <w:rPr>
          <w:szCs w:val="24"/>
        </w:rPr>
        <w:t xml:space="preserve">the MLR </w:t>
      </w:r>
      <w:r w:rsidR="007F3310" w:rsidRPr="00A76258">
        <w:rPr>
          <w:szCs w:val="24"/>
        </w:rPr>
        <w:t xml:space="preserve">analysis </w:t>
      </w:r>
      <w:r w:rsidR="002F505A" w:rsidRPr="00A76258">
        <w:rPr>
          <w:szCs w:val="24"/>
        </w:rPr>
        <w:t xml:space="preserve">results </w:t>
      </w:r>
      <w:r w:rsidR="00DB0EF0" w:rsidRPr="00A76258">
        <w:rPr>
          <w:szCs w:val="24"/>
        </w:rPr>
        <w:t>of covariates</w:t>
      </w:r>
      <w:r w:rsidR="005E150A" w:rsidRPr="00A76258">
        <w:rPr>
          <w:szCs w:val="24"/>
        </w:rPr>
        <w:t xml:space="preserve"> on class memberships</w:t>
      </w:r>
      <w:r w:rsidR="00DB0EF0" w:rsidRPr="00A76258">
        <w:rPr>
          <w:szCs w:val="24"/>
        </w:rPr>
        <w:t xml:space="preserve">, </w:t>
      </w:r>
      <w:r w:rsidR="00787AB5" w:rsidRPr="00A76258">
        <w:rPr>
          <w:szCs w:val="24"/>
        </w:rPr>
        <w:t xml:space="preserve">along with coefficients, </w:t>
      </w:r>
      <w:r w:rsidR="00DB0EF0" w:rsidRPr="00A76258">
        <w:rPr>
          <w:szCs w:val="24"/>
        </w:rPr>
        <w:t xml:space="preserve">odds ratios, and </w:t>
      </w:r>
      <w:r w:rsidR="00DB0EF0" w:rsidRPr="00A76258">
        <w:rPr>
          <w:i/>
          <w:iCs/>
          <w:szCs w:val="24"/>
        </w:rPr>
        <w:t>p</w:t>
      </w:r>
      <w:r w:rsidR="00DB0EF0" w:rsidRPr="00A76258">
        <w:rPr>
          <w:szCs w:val="24"/>
        </w:rPr>
        <w:t>-values.</w:t>
      </w:r>
      <w:bookmarkStart w:id="112" w:name="_Hlk128216018"/>
      <w:r w:rsidR="005A4246" w:rsidRPr="00A76258">
        <w:rPr>
          <w:szCs w:val="24"/>
        </w:rPr>
        <w:t xml:space="preserve"> </w:t>
      </w:r>
      <w:r w:rsidR="00F709F2" w:rsidRPr="00A76258">
        <w:rPr>
          <w:rFonts w:cs="Times New Roman"/>
          <w:szCs w:val="24"/>
        </w:rPr>
        <w:t xml:space="preserve">The MLR analysis results demonstrate how each covariate is associated with latent classes, some of which were neglected in the results </w:t>
      </w:r>
      <w:r w:rsidR="00BB2147">
        <w:rPr>
          <w:rFonts w:cs="Times New Roman"/>
          <w:szCs w:val="24"/>
        </w:rPr>
        <w:t>of</w:t>
      </w:r>
      <w:r w:rsidR="00F709F2" w:rsidRPr="00A76258">
        <w:rPr>
          <w:rFonts w:cs="Times New Roman"/>
          <w:szCs w:val="24"/>
        </w:rPr>
        <w:t xml:space="preserve"> RFCs models.</w:t>
      </w:r>
      <w:r w:rsidR="009429EB" w:rsidRPr="00A76258">
        <w:rPr>
          <w:rFonts w:cs="Times New Roman"/>
          <w:szCs w:val="24"/>
        </w:rPr>
        <w:t xml:space="preserve"> Across </w:t>
      </w:r>
      <w:r w:rsidR="00752E2F">
        <w:rPr>
          <w:rFonts w:cs="Times New Roman"/>
          <w:szCs w:val="24"/>
        </w:rPr>
        <w:t>every</w:t>
      </w:r>
      <w:r w:rsidR="009429EB" w:rsidRPr="00A76258">
        <w:rPr>
          <w:rFonts w:cs="Times New Roman"/>
          <w:szCs w:val="24"/>
        </w:rPr>
        <w:t xml:space="preserve"> MLR model, the most frequently appearing covariates that statistically significantly contributed to latent classes were </w:t>
      </w:r>
      <w:r w:rsidR="009429EB" w:rsidRPr="00A76258">
        <w:rPr>
          <w:rFonts w:cs="Times New Roman"/>
          <w:i/>
          <w:iCs/>
          <w:szCs w:val="24"/>
        </w:rPr>
        <w:t xml:space="preserve">skill </w:t>
      </w:r>
      <w:r w:rsidR="009429EB" w:rsidRPr="00A76258">
        <w:rPr>
          <w:rFonts w:cs="Times New Roman"/>
          <w:i/>
          <w:iCs/>
          <w:szCs w:val="24"/>
        </w:rPr>
        <w:lastRenderedPageBreak/>
        <w:t>proficiency in literacy</w:t>
      </w:r>
      <w:r w:rsidR="009429EB" w:rsidRPr="00A76258">
        <w:rPr>
          <w:rFonts w:cs="Times New Roman"/>
          <w:szCs w:val="24"/>
        </w:rPr>
        <w:t xml:space="preserve">, </w:t>
      </w:r>
      <w:r w:rsidR="009429EB" w:rsidRPr="00A76258">
        <w:rPr>
          <w:rFonts w:cs="Times New Roman"/>
          <w:i/>
          <w:iCs/>
          <w:szCs w:val="24"/>
        </w:rPr>
        <w:t>learning attitudes</w:t>
      </w:r>
      <w:r w:rsidR="009429EB" w:rsidRPr="00A76258">
        <w:rPr>
          <w:rFonts w:cs="Times New Roman"/>
          <w:szCs w:val="24"/>
        </w:rPr>
        <w:t xml:space="preserve">, </w:t>
      </w:r>
      <w:r w:rsidR="009429EB" w:rsidRPr="00A76258">
        <w:rPr>
          <w:rFonts w:cs="Times New Roman"/>
          <w:i/>
          <w:iCs/>
          <w:szCs w:val="24"/>
        </w:rPr>
        <w:t>economic sector</w:t>
      </w:r>
      <w:r w:rsidR="009429EB" w:rsidRPr="00A76258">
        <w:rPr>
          <w:rFonts w:cs="Times New Roman"/>
          <w:szCs w:val="24"/>
        </w:rPr>
        <w:t xml:space="preserve">, </w:t>
      </w:r>
      <w:r w:rsidR="009429EB" w:rsidRPr="00A76258">
        <w:rPr>
          <w:rFonts w:cs="Times New Roman"/>
          <w:i/>
          <w:iCs/>
          <w:szCs w:val="24"/>
        </w:rPr>
        <w:t>organization size</w:t>
      </w:r>
      <w:r w:rsidR="009429EB" w:rsidRPr="00A76258">
        <w:rPr>
          <w:rFonts w:cs="Times New Roman"/>
          <w:szCs w:val="24"/>
        </w:rPr>
        <w:t xml:space="preserve">, </w:t>
      </w:r>
      <w:r w:rsidR="009429EB" w:rsidRPr="00A76258">
        <w:rPr>
          <w:rFonts w:cs="Times New Roman"/>
          <w:i/>
          <w:iCs/>
          <w:szCs w:val="24"/>
        </w:rPr>
        <w:t>job satisfaction</w:t>
      </w:r>
      <w:r w:rsidR="009429EB" w:rsidRPr="00A76258">
        <w:rPr>
          <w:rFonts w:cs="Times New Roman"/>
          <w:szCs w:val="24"/>
        </w:rPr>
        <w:t xml:space="preserve">, and </w:t>
      </w:r>
      <w:r w:rsidR="009429EB" w:rsidRPr="00A76258">
        <w:rPr>
          <w:rFonts w:cs="Times New Roman"/>
          <w:i/>
          <w:iCs/>
          <w:szCs w:val="24"/>
        </w:rPr>
        <w:t>literacy skill use at work</w:t>
      </w:r>
      <w:r w:rsidR="009429EB" w:rsidRPr="00A76258">
        <w:rPr>
          <w:rFonts w:cs="Times New Roman"/>
          <w:szCs w:val="24"/>
        </w:rPr>
        <w:t xml:space="preserve">. </w:t>
      </w:r>
      <w:r w:rsidR="00097A87">
        <w:rPr>
          <w:rFonts w:cs="Times New Roman"/>
          <w:szCs w:val="24"/>
        </w:rPr>
        <w:t>Contrastively</w:t>
      </w:r>
      <w:r w:rsidR="009429EB" w:rsidRPr="00A76258">
        <w:rPr>
          <w:rFonts w:cs="Times New Roman"/>
          <w:szCs w:val="24"/>
        </w:rPr>
        <w:t xml:space="preserve">, </w:t>
      </w:r>
      <w:r w:rsidR="009429EB" w:rsidRPr="00A76258">
        <w:rPr>
          <w:rFonts w:cs="Times New Roman"/>
          <w:i/>
          <w:iCs/>
          <w:szCs w:val="24"/>
        </w:rPr>
        <w:t>gender</w:t>
      </w:r>
      <w:r w:rsidR="009429EB" w:rsidRPr="00A76258">
        <w:rPr>
          <w:rFonts w:cs="Times New Roman"/>
          <w:szCs w:val="24"/>
        </w:rPr>
        <w:t xml:space="preserve">, </w:t>
      </w:r>
      <w:r w:rsidR="009429EB" w:rsidRPr="00A76258">
        <w:rPr>
          <w:rFonts w:cs="Times New Roman"/>
          <w:i/>
          <w:iCs/>
          <w:szCs w:val="24"/>
        </w:rPr>
        <w:t>skill proficiency in PS-TRE</w:t>
      </w:r>
      <w:r w:rsidR="009429EB" w:rsidRPr="00A76258">
        <w:rPr>
          <w:rFonts w:cs="Times New Roman"/>
          <w:szCs w:val="24"/>
        </w:rPr>
        <w:t xml:space="preserve">, </w:t>
      </w:r>
      <w:r w:rsidR="009429EB" w:rsidRPr="00A76258">
        <w:rPr>
          <w:rFonts w:cs="Times New Roman"/>
          <w:i/>
          <w:iCs/>
          <w:szCs w:val="24"/>
        </w:rPr>
        <w:t>cultural engagement</w:t>
      </w:r>
      <w:r w:rsidR="009429EB" w:rsidRPr="00A76258">
        <w:rPr>
          <w:rFonts w:cs="Times New Roman"/>
          <w:szCs w:val="24"/>
        </w:rPr>
        <w:t xml:space="preserve">, </w:t>
      </w:r>
      <w:r w:rsidR="009429EB" w:rsidRPr="00A76258">
        <w:rPr>
          <w:rFonts w:cs="Times New Roman"/>
          <w:i/>
          <w:iCs/>
          <w:szCs w:val="24"/>
        </w:rPr>
        <w:t>social trust</w:t>
      </w:r>
      <w:r w:rsidR="009429EB" w:rsidRPr="00A76258">
        <w:rPr>
          <w:rFonts w:cs="Times New Roman"/>
          <w:szCs w:val="24"/>
        </w:rPr>
        <w:t xml:space="preserve">, </w:t>
      </w:r>
      <w:r w:rsidR="009429EB" w:rsidRPr="00A76258">
        <w:rPr>
          <w:rFonts w:cs="Times New Roman"/>
          <w:i/>
          <w:iCs/>
          <w:szCs w:val="24"/>
        </w:rPr>
        <w:t>employment status</w:t>
      </w:r>
      <w:r w:rsidR="009429EB" w:rsidRPr="00A76258">
        <w:rPr>
          <w:rFonts w:cs="Times New Roman"/>
          <w:szCs w:val="24"/>
        </w:rPr>
        <w:t xml:space="preserve">, </w:t>
      </w:r>
      <w:r w:rsidR="009429EB" w:rsidRPr="00A76258">
        <w:rPr>
          <w:rFonts w:cs="Times New Roman"/>
          <w:i/>
          <w:iCs/>
          <w:szCs w:val="24"/>
        </w:rPr>
        <w:t>years of work experience</w:t>
      </w:r>
      <w:r w:rsidR="009429EB" w:rsidRPr="00A76258">
        <w:rPr>
          <w:rFonts w:cs="Times New Roman"/>
          <w:szCs w:val="24"/>
        </w:rPr>
        <w:t xml:space="preserve">, and </w:t>
      </w:r>
      <w:r w:rsidR="009429EB" w:rsidRPr="00A76258">
        <w:rPr>
          <w:rFonts w:cs="Times New Roman"/>
          <w:i/>
          <w:iCs/>
          <w:szCs w:val="24"/>
        </w:rPr>
        <w:t>ICT skill use at work</w:t>
      </w:r>
      <w:r w:rsidR="009429EB" w:rsidRPr="00A76258">
        <w:rPr>
          <w:rFonts w:cs="Times New Roman"/>
          <w:szCs w:val="24"/>
        </w:rPr>
        <w:t xml:space="preserve"> appeared to be no contribution to the identification</w:t>
      </w:r>
      <w:r w:rsidR="00EE27C9">
        <w:rPr>
          <w:rFonts w:cs="Times New Roman"/>
          <w:szCs w:val="24"/>
        </w:rPr>
        <w:t xml:space="preserve"> of adult education participation patterns</w:t>
      </w:r>
      <w:r w:rsidR="009429EB" w:rsidRPr="00A76258">
        <w:rPr>
          <w:rFonts w:cs="Times New Roman"/>
          <w:szCs w:val="24"/>
        </w:rPr>
        <w:t>.</w:t>
      </w:r>
    </w:p>
    <w:p w14:paraId="4F49445F" w14:textId="55D83725" w:rsidR="002B0F96" w:rsidRPr="00A76258" w:rsidRDefault="00A00376" w:rsidP="00E806BE">
      <w:pPr>
        <w:ind w:firstLine="720"/>
        <w:rPr>
          <w:rFonts w:cs="Times New Roman"/>
          <w:szCs w:val="24"/>
        </w:rPr>
      </w:pPr>
      <w:r>
        <w:rPr>
          <w:rFonts w:cs="Times New Roman"/>
          <w:szCs w:val="24"/>
        </w:rPr>
        <w:t xml:space="preserve">When looking </w:t>
      </w:r>
      <w:r>
        <w:rPr>
          <w:rFonts w:cs="Times New Roman" w:hint="eastAsia"/>
          <w:szCs w:val="24"/>
        </w:rPr>
        <w:t>a</w:t>
      </w:r>
      <w:r>
        <w:rPr>
          <w:rFonts w:cs="Times New Roman"/>
          <w:szCs w:val="24"/>
        </w:rPr>
        <w:t>t the results more closely</w:t>
      </w:r>
      <w:r w:rsidR="00DF0E57" w:rsidRPr="00A76258">
        <w:rPr>
          <w:rFonts w:cs="Times New Roman"/>
          <w:szCs w:val="24"/>
        </w:rPr>
        <w:t xml:space="preserve">, class 1 was 1.01 times more likely to have higher proficiency in literacy skills than class 3. The higher the literacy skill is proficient, the probability of falling into class 4 was higher than 0.9% and 1.4%, compared to classes 2 and 3, respectively. Having higher </w:t>
      </w:r>
      <w:r w:rsidR="00583E18">
        <w:rPr>
          <w:rFonts w:cs="Times New Roman"/>
          <w:szCs w:val="24"/>
        </w:rPr>
        <w:t xml:space="preserve">levels of </w:t>
      </w:r>
      <w:r w:rsidR="00DF0E57" w:rsidRPr="00A76258">
        <w:rPr>
          <w:rFonts w:cs="Times New Roman"/>
          <w:szCs w:val="24"/>
        </w:rPr>
        <w:t>learning attitudes increased the probability of falling into class 2 to 52.3%, into class 3 to 47.0%, and into class 4 to 33.3%, respectively, relative to being class 1. Class 2 was 1.40 times more likely to have higher learning attitudes</w:t>
      </w:r>
      <w:r w:rsidR="00F200A9">
        <w:rPr>
          <w:rFonts w:cs="Times New Roman"/>
          <w:szCs w:val="24"/>
        </w:rPr>
        <w:t xml:space="preserve"> levels</w:t>
      </w:r>
      <w:r w:rsidR="00DF0E57" w:rsidRPr="00A76258">
        <w:rPr>
          <w:rFonts w:cs="Times New Roman"/>
          <w:szCs w:val="24"/>
        </w:rPr>
        <w:t xml:space="preserve"> than class 4. For the economic sector, the probability of working in the public sector increased by 53.0% in class 2 and by 59.8% in class 4, respectively, compared to class 1. Class 2 was 1.65 times more likely to have public sector job</w:t>
      </w:r>
      <w:r w:rsidR="00CB17D9">
        <w:rPr>
          <w:rFonts w:cs="Times New Roman"/>
          <w:szCs w:val="24"/>
        </w:rPr>
        <w:t>s</w:t>
      </w:r>
      <w:r w:rsidR="00DF0E57" w:rsidRPr="00A76258">
        <w:rPr>
          <w:rFonts w:cs="Times New Roman"/>
          <w:szCs w:val="24"/>
        </w:rPr>
        <w:t xml:space="preserve"> than class 3. The probability of being employed in the public sector increased by 48.1% in class 4 than in class 3. Working in large organizations increased the probability of falling into class 2 to 26.2%, compared to being in class 1. Class 2 was 1.26 times and 1.17 times more likely to work with more employees than classes 3 and 4, respectively. The degree to which working adults satisfy with their job increased the probability of falling into class 2 to 25.6% and into class 3 to 24.1%, respectively, relative to being class 1. Classes 2 and 3 were 1.23 and 1.20 times more likely to have higher level</w:t>
      </w:r>
      <w:r w:rsidR="00026540">
        <w:rPr>
          <w:rFonts w:cs="Times New Roman"/>
          <w:szCs w:val="24"/>
        </w:rPr>
        <w:t>s</w:t>
      </w:r>
      <w:r w:rsidR="00DF0E57" w:rsidRPr="00A76258">
        <w:rPr>
          <w:rFonts w:cs="Times New Roman"/>
          <w:szCs w:val="24"/>
        </w:rPr>
        <w:t xml:space="preserve"> of job satisfaction than class 4, respectively. Literacy skill use at work was the most salient covariate in patterning adult education participation across latent classes. A higher degree of literacy skills utilization at the workplace increased the probability of falling into class 2 to 83.0%, into class 3 to 64.5%, and </w:t>
      </w:r>
      <w:r w:rsidR="00DF0E57" w:rsidRPr="00A76258">
        <w:rPr>
          <w:rFonts w:cs="Times New Roman"/>
          <w:szCs w:val="24"/>
        </w:rPr>
        <w:lastRenderedPageBreak/>
        <w:t>into class 4 to 66.3%, respectively, compared to being class 1. Class 2 was 2.08 times and 1.98 times more likely to use literacy skills at work more frequently than classes 3 and 4, respectively.</w:t>
      </w:r>
    </w:p>
    <w:bookmarkEnd w:id="112"/>
    <w:p w14:paraId="64D63D56" w14:textId="50124565" w:rsidR="00145176" w:rsidRDefault="00D56EC5" w:rsidP="00BE581F">
      <w:pPr>
        <w:ind w:firstLine="720"/>
        <w:rPr>
          <w:rFonts w:cs="Times New Roman"/>
          <w:szCs w:val="24"/>
        </w:rPr>
      </w:pPr>
      <w:r w:rsidRPr="00A76258">
        <w:rPr>
          <w:rFonts w:cs="Times New Roman"/>
          <w:szCs w:val="24"/>
        </w:rPr>
        <w:t xml:space="preserve">For further interpretation, not all results are discussed in detail; instead, this study underlines how classes 1 and 2 and classes 3 and 4 selectively </w:t>
      </w:r>
      <w:r w:rsidR="005E421B">
        <w:rPr>
          <w:rFonts w:cs="Times New Roman"/>
          <w:szCs w:val="24"/>
        </w:rPr>
        <w:t>differed</w:t>
      </w:r>
      <w:r w:rsidRPr="00A76258">
        <w:rPr>
          <w:rFonts w:cs="Times New Roman"/>
          <w:szCs w:val="24"/>
        </w:rPr>
        <w:t xml:space="preserve"> in adult education participation patterns ‒ through a comparison between low-participation learners versus high-participation learners and informal learners versus structured learners, respectively. When comparing low-participation (class 1) and high-participation learners (class 2), work-related situational factors were more influential than individual-level factors. </w:t>
      </w:r>
      <w:r w:rsidR="000F334D">
        <w:rPr>
          <w:rFonts w:cs="Times New Roman"/>
          <w:szCs w:val="24"/>
        </w:rPr>
        <w:t>Compared to</w:t>
      </w:r>
      <w:r w:rsidRPr="00A76258">
        <w:rPr>
          <w:rFonts w:cs="Times New Roman"/>
          <w:szCs w:val="24"/>
        </w:rPr>
        <w:t xml:space="preserve"> low-participation learners, high-participation learners can be characterized as those who are being employed in the public sector (</w:t>
      </w:r>
      <w:r w:rsidRPr="00A76258">
        <w:rPr>
          <w:rFonts w:cs="Times New Roman"/>
          <w:i/>
          <w:iCs/>
          <w:szCs w:val="24"/>
        </w:rPr>
        <w:t>OR</w:t>
      </w:r>
      <w:r w:rsidRPr="00A76258">
        <w:rPr>
          <w:rFonts w:cs="Times New Roman"/>
          <w:szCs w:val="24"/>
        </w:rPr>
        <w:t xml:space="preserve"> = .470, </w:t>
      </w:r>
      <w:r w:rsidRPr="00A76258">
        <w:rPr>
          <w:rFonts w:cs="Times New Roman"/>
          <w:i/>
          <w:iCs/>
          <w:szCs w:val="24"/>
        </w:rPr>
        <w:t>p</w:t>
      </w:r>
      <w:r w:rsidRPr="00A76258">
        <w:rPr>
          <w:rFonts w:cs="Times New Roman"/>
          <w:szCs w:val="24"/>
        </w:rPr>
        <w:t xml:space="preserve"> &lt; .01), working in large organizations (</w:t>
      </w:r>
      <w:r w:rsidRPr="00A76258">
        <w:rPr>
          <w:rFonts w:cs="Times New Roman"/>
          <w:i/>
          <w:iCs/>
          <w:szCs w:val="24"/>
        </w:rPr>
        <w:t>OR</w:t>
      </w:r>
      <w:r w:rsidRPr="00A76258">
        <w:rPr>
          <w:rFonts w:cs="Times New Roman"/>
          <w:szCs w:val="24"/>
        </w:rPr>
        <w:t xml:space="preserve"> = .738, </w:t>
      </w:r>
      <w:r w:rsidRPr="00A76258">
        <w:rPr>
          <w:rFonts w:cs="Times New Roman"/>
          <w:i/>
          <w:iCs/>
          <w:szCs w:val="24"/>
        </w:rPr>
        <w:t>p</w:t>
      </w:r>
      <w:r w:rsidRPr="00A76258">
        <w:rPr>
          <w:rFonts w:cs="Times New Roman"/>
          <w:szCs w:val="24"/>
        </w:rPr>
        <w:t xml:space="preserve"> &lt; .01), satisfied with their job (</w:t>
      </w:r>
      <w:r w:rsidRPr="00A76258">
        <w:rPr>
          <w:rFonts w:cs="Times New Roman"/>
          <w:i/>
          <w:iCs/>
          <w:szCs w:val="24"/>
        </w:rPr>
        <w:t>OR</w:t>
      </w:r>
      <w:r w:rsidRPr="00A76258">
        <w:rPr>
          <w:rFonts w:cs="Times New Roman"/>
          <w:szCs w:val="24"/>
        </w:rPr>
        <w:t xml:space="preserve"> = .744, </w:t>
      </w:r>
      <w:r w:rsidRPr="00A76258">
        <w:rPr>
          <w:rFonts w:cs="Times New Roman"/>
          <w:i/>
          <w:iCs/>
          <w:szCs w:val="24"/>
        </w:rPr>
        <w:t>p</w:t>
      </w:r>
      <w:r w:rsidRPr="00A76258">
        <w:rPr>
          <w:rFonts w:cs="Times New Roman"/>
          <w:szCs w:val="24"/>
        </w:rPr>
        <w:t xml:space="preserve"> &lt; .05), and utilizing literacy skills at work more frequently (</w:t>
      </w:r>
      <w:r w:rsidRPr="00A76258">
        <w:rPr>
          <w:rFonts w:cs="Times New Roman"/>
          <w:i/>
          <w:iCs/>
          <w:szCs w:val="24"/>
        </w:rPr>
        <w:t>OR</w:t>
      </w:r>
      <w:r w:rsidRPr="00A76258">
        <w:rPr>
          <w:rFonts w:cs="Times New Roman"/>
          <w:szCs w:val="24"/>
        </w:rPr>
        <w:t xml:space="preserve"> = .170, </w:t>
      </w:r>
      <w:r w:rsidRPr="00A76258">
        <w:rPr>
          <w:rFonts w:cs="Times New Roman"/>
          <w:i/>
          <w:iCs/>
          <w:szCs w:val="24"/>
        </w:rPr>
        <w:t>p</w:t>
      </w:r>
      <w:r w:rsidRPr="00A76258">
        <w:rPr>
          <w:rFonts w:cs="Times New Roman"/>
          <w:szCs w:val="24"/>
        </w:rPr>
        <w:t xml:space="preserve"> &lt; .001). Among individual-level context, learning attitudes (</w:t>
      </w:r>
      <w:r w:rsidRPr="00A76258">
        <w:rPr>
          <w:rFonts w:cs="Times New Roman"/>
          <w:i/>
          <w:iCs/>
          <w:szCs w:val="24"/>
        </w:rPr>
        <w:t>OR</w:t>
      </w:r>
      <w:r w:rsidRPr="00A76258">
        <w:rPr>
          <w:rFonts w:cs="Times New Roman"/>
          <w:szCs w:val="24"/>
        </w:rPr>
        <w:t xml:space="preserve"> = .477, </w:t>
      </w:r>
      <w:r w:rsidRPr="00A76258">
        <w:rPr>
          <w:rFonts w:cs="Times New Roman"/>
          <w:i/>
          <w:iCs/>
          <w:szCs w:val="24"/>
        </w:rPr>
        <w:t>p</w:t>
      </w:r>
      <w:r w:rsidRPr="00A76258">
        <w:rPr>
          <w:rFonts w:cs="Times New Roman"/>
          <w:szCs w:val="24"/>
        </w:rPr>
        <w:t xml:space="preserve"> &lt; .001) was the only covariate contributing to the identification of low- and high-participation learners. In terms of the comparison between informal learners (class 3) and structured learners (class 4), interestingly, individual-level factors tended to be more </w:t>
      </w:r>
      <w:r w:rsidR="00405B55" w:rsidRPr="00A76258">
        <w:rPr>
          <w:rFonts w:cs="Times New Roman"/>
          <w:szCs w:val="24"/>
        </w:rPr>
        <w:t>influential</w:t>
      </w:r>
      <w:r w:rsidRPr="00A76258">
        <w:rPr>
          <w:rFonts w:cs="Times New Roman"/>
          <w:szCs w:val="24"/>
        </w:rPr>
        <w:t xml:space="preserve"> in this latent class </w:t>
      </w:r>
      <w:r w:rsidR="00421397">
        <w:rPr>
          <w:rFonts w:cs="Times New Roman"/>
          <w:szCs w:val="24"/>
        </w:rPr>
        <w:t>segmentation</w:t>
      </w:r>
      <w:r w:rsidRPr="00A76258">
        <w:rPr>
          <w:rFonts w:cs="Times New Roman"/>
          <w:szCs w:val="24"/>
        </w:rPr>
        <w:t>. Relative to informal learners, more likely structure</w:t>
      </w:r>
      <w:r w:rsidR="00937D2A">
        <w:rPr>
          <w:rFonts w:cs="Times New Roman"/>
          <w:szCs w:val="24"/>
        </w:rPr>
        <w:t>d</w:t>
      </w:r>
      <w:r w:rsidRPr="00A76258">
        <w:rPr>
          <w:rFonts w:cs="Times New Roman"/>
          <w:szCs w:val="24"/>
        </w:rPr>
        <w:t xml:space="preserve"> learners were older (</w:t>
      </w:r>
      <w:r w:rsidRPr="00A76258">
        <w:rPr>
          <w:rFonts w:cs="Times New Roman"/>
          <w:i/>
          <w:iCs/>
          <w:szCs w:val="24"/>
        </w:rPr>
        <w:t>OR</w:t>
      </w:r>
      <w:r w:rsidRPr="00A76258">
        <w:rPr>
          <w:rFonts w:cs="Times New Roman"/>
          <w:szCs w:val="24"/>
        </w:rPr>
        <w:t xml:space="preserve"> = .747, </w:t>
      </w:r>
      <w:r w:rsidRPr="00A76258">
        <w:rPr>
          <w:rFonts w:cs="Times New Roman"/>
          <w:i/>
          <w:iCs/>
          <w:szCs w:val="24"/>
        </w:rPr>
        <w:t>p</w:t>
      </w:r>
      <w:r w:rsidRPr="00A76258">
        <w:rPr>
          <w:rFonts w:cs="Times New Roman"/>
          <w:szCs w:val="24"/>
        </w:rPr>
        <w:t xml:space="preserve"> &lt; .05), having higher educational attainment (</w:t>
      </w:r>
      <w:r w:rsidRPr="00A76258">
        <w:rPr>
          <w:rFonts w:cs="Times New Roman"/>
          <w:i/>
          <w:iCs/>
          <w:szCs w:val="24"/>
        </w:rPr>
        <w:t>OR</w:t>
      </w:r>
      <w:r w:rsidRPr="00A76258">
        <w:rPr>
          <w:rFonts w:cs="Times New Roman"/>
          <w:szCs w:val="24"/>
        </w:rPr>
        <w:t xml:space="preserve"> = .665, </w:t>
      </w:r>
      <w:r w:rsidRPr="00A76258">
        <w:rPr>
          <w:rFonts w:cs="Times New Roman"/>
          <w:i/>
          <w:iCs/>
          <w:szCs w:val="24"/>
        </w:rPr>
        <w:t>p</w:t>
      </w:r>
      <w:r w:rsidRPr="00A76258">
        <w:rPr>
          <w:rFonts w:cs="Times New Roman"/>
          <w:szCs w:val="24"/>
        </w:rPr>
        <w:t xml:space="preserve"> &lt; .05), earning </w:t>
      </w:r>
      <w:r w:rsidR="00137CB2" w:rsidRPr="00A76258">
        <w:rPr>
          <w:rFonts w:cs="Times New Roman"/>
          <w:szCs w:val="24"/>
        </w:rPr>
        <w:t>less</w:t>
      </w:r>
      <w:r w:rsidRPr="00A76258">
        <w:rPr>
          <w:rFonts w:cs="Times New Roman"/>
          <w:szCs w:val="24"/>
        </w:rPr>
        <w:t xml:space="preserve"> (</w:t>
      </w:r>
      <w:r w:rsidRPr="00A76258">
        <w:rPr>
          <w:rFonts w:cs="Times New Roman"/>
          <w:i/>
          <w:iCs/>
          <w:szCs w:val="24"/>
        </w:rPr>
        <w:t>OR</w:t>
      </w:r>
      <w:r w:rsidRPr="00A76258">
        <w:rPr>
          <w:rFonts w:cs="Times New Roman"/>
          <w:szCs w:val="24"/>
        </w:rPr>
        <w:t xml:space="preserve"> = 1.178, </w:t>
      </w:r>
      <w:r w:rsidRPr="00A76258">
        <w:rPr>
          <w:rFonts w:cs="Times New Roman"/>
          <w:i/>
          <w:iCs/>
          <w:szCs w:val="24"/>
        </w:rPr>
        <w:t>p</w:t>
      </w:r>
      <w:r w:rsidRPr="00A76258">
        <w:rPr>
          <w:rFonts w:cs="Times New Roman"/>
          <w:szCs w:val="24"/>
        </w:rPr>
        <w:t xml:space="preserve"> &lt; .05), healthier (</w:t>
      </w:r>
      <w:r w:rsidRPr="00A76258">
        <w:rPr>
          <w:rFonts w:cs="Times New Roman"/>
          <w:i/>
          <w:iCs/>
          <w:szCs w:val="24"/>
        </w:rPr>
        <w:t>OR</w:t>
      </w:r>
      <w:r w:rsidRPr="00A76258">
        <w:rPr>
          <w:rFonts w:cs="Times New Roman"/>
          <w:szCs w:val="24"/>
        </w:rPr>
        <w:t xml:space="preserve"> = .776, </w:t>
      </w:r>
      <w:r w:rsidRPr="00A76258">
        <w:rPr>
          <w:rFonts w:cs="Times New Roman"/>
          <w:i/>
          <w:iCs/>
          <w:szCs w:val="24"/>
        </w:rPr>
        <w:t>p</w:t>
      </w:r>
      <w:r w:rsidRPr="00A76258">
        <w:rPr>
          <w:rFonts w:cs="Times New Roman"/>
          <w:szCs w:val="24"/>
        </w:rPr>
        <w:t xml:space="preserve"> &lt; .01), and proficient in literacy skills (</w:t>
      </w:r>
      <w:r w:rsidRPr="00A76258">
        <w:rPr>
          <w:rFonts w:cs="Times New Roman"/>
          <w:i/>
          <w:iCs/>
          <w:szCs w:val="24"/>
        </w:rPr>
        <w:t>OR</w:t>
      </w:r>
      <w:r w:rsidRPr="00A76258">
        <w:rPr>
          <w:rFonts w:cs="Times New Roman"/>
          <w:szCs w:val="24"/>
        </w:rPr>
        <w:t xml:space="preserve"> = .986, </w:t>
      </w:r>
      <w:r w:rsidRPr="00A76258">
        <w:rPr>
          <w:rFonts w:cs="Times New Roman"/>
          <w:i/>
          <w:iCs/>
          <w:szCs w:val="24"/>
        </w:rPr>
        <w:t>p</w:t>
      </w:r>
      <w:r w:rsidRPr="00A76258">
        <w:rPr>
          <w:rFonts w:cs="Times New Roman"/>
          <w:szCs w:val="24"/>
        </w:rPr>
        <w:t xml:space="preserve"> &lt; .01). Among work-related context, structure</w:t>
      </w:r>
      <w:r w:rsidR="00937D2A">
        <w:rPr>
          <w:rFonts w:cs="Times New Roman"/>
          <w:szCs w:val="24"/>
        </w:rPr>
        <w:t>d</w:t>
      </w:r>
      <w:r w:rsidRPr="00A76258">
        <w:rPr>
          <w:rFonts w:cs="Times New Roman"/>
          <w:szCs w:val="24"/>
        </w:rPr>
        <w:t xml:space="preserve"> learners were more likely </w:t>
      </w:r>
      <w:r w:rsidR="0061753E">
        <w:rPr>
          <w:rFonts w:cs="Times New Roman"/>
          <w:szCs w:val="24"/>
        </w:rPr>
        <w:t>to work</w:t>
      </w:r>
      <w:r w:rsidRPr="00A76258">
        <w:rPr>
          <w:rFonts w:cs="Times New Roman"/>
          <w:szCs w:val="24"/>
        </w:rPr>
        <w:t xml:space="preserve"> in the public sector (</w:t>
      </w:r>
      <w:r w:rsidRPr="00A76258">
        <w:rPr>
          <w:rFonts w:cs="Times New Roman"/>
          <w:i/>
          <w:iCs/>
          <w:szCs w:val="24"/>
        </w:rPr>
        <w:t>OR</w:t>
      </w:r>
      <w:r w:rsidRPr="00A76258">
        <w:rPr>
          <w:rFonts w:cs="Times New Roman"/>
          <w:szCs w:val="24"/>
        </w:rPr>
        <w:t xml:space="preserve"> = .519, </w:t>
      </w:r>
      <w:r w:rsidRPr="00A76258">
        <w:rPr>
          <w:rFonts w:cs="Times New Roman"/>
          <w:i/>
          <w:iCs/>
          <w:szCs w:val="24"/>
        </w:rPr>
        <w:t>p</w:t>
      </w:r>
      <w:r w:rsidRPr="00A76258">
        <w:rPr>
          <w:rFonts w:cs="Times New Roman"/>
          <w:szCs w:val="24"/>
        </w:rPr>
        <w:t xml:space="preserve"> &lt; .01) and less satisfied with their job (</w:t>
      </w:r>
      <w:r w:rsidRPr="00A76258">
        <w:rPr>
          <w:rFonts w:cs="Times New Roman"/>
          <w:i/>
          <w:iCs/>
          <w:szCs w:val="24"/>
        </w:rPr>
        <w:t>OR</w:t>
      </w:r>
      <w:r w:rsidRPr="00A76258">
        <w:rPr>
          <w:rFonts w:cs="Times New Roman"/>
          <w:szCs w:val="24"/>
        </w:rPr>
        <w:t xml:space="preserve"> = 1.202, </w:t>
      </w:r>
      <w:r w:rsidRPr="00A76258">
        <w:rPr>
          <w:rFonts w:cs="Times New Roman"/>
          <w:i/>
          <w:iCs/>
          <w:szCs w:val="24"/>
        </w:rPr>
        <w:t>p</w:t>
      </w:r>
      <w:r w:rsidRPr="00A76258">
        <w:rPr>
          <w:rFonts w:cs="Times New Roman"/>
          <w:szCs w:val="24"/>
        </w:rPr>
        <w:t xml:space="preserve"> &lt; .05), compared to informal learners.</w:t>
      </w:r>
    </w:p>
    <w:p w14:paraId="20C6E241" w14:textId="3302EE11" w:rsidR="00BE581F" w:rsidRPr="00A76258" w:rsidRDefault="00C70CF2" w:rsidP="00BE581F">
      <w:pPr>
        <w:ind w:firstLine="720"/>
        <w:rPr>
          <w:rFonts w:cs="Times New Roman"/>
          <w:szCs w:val="24"/>
        </w:rPr>
      </w:pPr>
      <w:r w:rsidRPr="00A76258">
        <w:rPr>
          <w:rFonts w:cs="Times New Roman"/>
          <w:szCs w:val="24"/>
        </w:rPr>
        <w:t xml:space="preserve">Taking </w:t>
      </w:r>
      <w:r w:rsidR="00B77605" w:rsidRPr="00A76258">
        <w:rPr>
          <w:rFonts w:cs="Times New Roman"/>
          <w:szCs w:val="24"/>
        </w:rPr>
        <w:t xml:space="preserve">the </w:t>
      </w:r>
      <w:r w:rsidR="002B50B8" w:rsidRPr="00A76258">
        <w:rPr>
          <w:rFonts w:cs="Times New Roman"/>
          <w:szCs w:val="24"/>
        </w:rPr>
        <w:t>results</w:t>
      </w:r>
      <w:r w:rsidR="00B77605" w:rsidRPr="00A76258">
        <w:rPr>
          <w:rFonts w:cs="Times New Roman"/>
          <w:szCs w:val="24"/>
        </w:rPr>
        <w:t xml:space="preserve"> into consideration, </w:t>
      </w:r>
      <w:r w:rsidR="0076552C" w:rsidRPr="00A76258">
        <w:rPr>
          <w:rFonts w:cs="Times New Roman"/>
          <w:szCs w:val="24"/>
        </w:rPr>
        <w:t xml:space="preserve">work-related situational factors </w:t>
      </w:r>
      <w:r w:rsidR="00C775B8" w:rsidRPr="00A76258">
        <w:rPr>
          <w:rFonts w:cs="Times New Roman"/>
          <w:szCs w:val="24"/>
        </w:rPr>
        <w:t xml:space="preserve">served </w:t>
      </w:r>
      <w:r w:rsidR="00375F6C" w:rsidRPr="00A76258">
        <w:rPr>
          <w:rFonts w:cs="Times New Roman"/>
          <w:szCs w:val="24"/>
        </w:rPr>
        <w:t xml:space="preserve">significantly </w:t>
      </w:r>
      <w:r w:rsidR="00C775B8" w:rsidRPr="00A76258">
        <w:rPr>
          <w:rFonts w:cs="Times New Roman"/>
          <w:szCs w:val="24"/>
        </w:rPr>
        <w:t xml:space="preserve">to </w:t>
      </w:r>
      <w:r w:rsidR="00375F6C" w:rsidRPr="00A76258">
        <w:rPr>
          <w:rFonts w:cs="Times New Roman"/>
          <w:szCs w:val="24"/>
        </w:rPr>
        <w:t>the extent</w:t>
      </w:r>
      <w:r w:rsidR="005D465E" w:rsidRPr="00A76258">
        <w:rPr>
          <w:rFonts w:cs="Times New Roman"/>
          <w:szCs w:val="24"/>
        </w:rPr>
        <w:t xml:space="preserve"> to which working adults</w:t>
      </w:r>
      <w:r w:rsidR="00820FEB">
        <w:rPr>
          <w:rFonts w:cs="Times New Roman"/>
          <w:szCs w:val="24"/>
        </w:rPr>
        <w:t xml:space="preserve"> </w:t>
      </w:r>
      <w:r w:rsidR="0033162F">
        <w:rPr>
          <w:rFonts w:cs="Times New Roman"/>
          <w:szCs w:val="24"/>
        </w:rPr>
        <w:t xml:space="preserve">access and </w:t>
      </w:r>
      <w:r w:rsidR="005C4947" w:rsidRPr="00A76258">
        <w:rPr>
          <w:rFonts w:cs="Times New Roman"/>
          <w:szCs w:val="24"/>
        </w:rPr>
        <w:t>participat</w:t>
      </w:r>
      <w:r w:rsidR="00820FEB">
        <w:rPr>
          <w:rFonts w:cs="Times New Roman"/>
          <w:szCs w:val="24"/>
        </w:rPr>
        <w:t>e</w:t>
      </w:r>
      <w:r w:rsidR="005C4947" w:rsidRPr="00A76258">
        <w:rPr>
          <w:rFonts w:cs="Times New Roman"/>
          <w:szCs w:val="24"/>
        </w:rPr>
        <w:t xml:space="preserve"> in</w:t>
      </w:r>
      <w:r w:rsidR="005D465E" w:rsidRPr="00A76258">
        <w:rPr>
          <w:rFonts w:cs="Times New Roman"/>
          <w:szCs w:val="24"/>
        </w:rPr>
        <w:t xml:space="preserve"> adult education</w:t>
      </w:r>
      <w:r w:rsidR="005C4947" w:rsidRPr="00A76258">
        <w:rPr>
          <w:rFonts w:cs="Times New Roman"/>
          <w:szCs w:val="24"/>
        </w:rPr>
        <w:t xml:space="preserve"> at large</w:t>
      </w:r>
      <w:r w:rsidR="005D465E" w:rsidRPr="00A76258">
        <w:rPr>
          <w:rFonts w:cs="Times New Roman"/>
          <w:szCs w:val="24"/>
        </w:rPr>
        <w:t xml:space="preserve">. </w:t>
      </w:r>
      <w:r w:rsidR="003C301F" w:rsidRPr="00A76258">
        <w:rPr>
          <w:rFonts w:cs="Times New Roman"/>
          <w:szCs w:val="24"/>
        </w:rPr>
        <w:lastRenderedPageBreak/>
        <w:t xml:space="preserve">Meanwhile, </w:t>
      </w:r>
      <w:r w:rsidR="00860AB5" w:rsidRPr="00A76258">
        <w:rPr>
          <w:rFonts w:cs="Times New Roman"/>
          <w:szCs w:val="24"/>
        </w:rPr>
        <w:t>individuals’ demographic</w:t>
      </w:r>
      <w:r w:rsidR="00997B22" w:rsidRPr="00A76258">
        <w:rPr>
          <w:rFonts w:cs="Times New Roman"/>
          <w:szCs w:val="24"/>
        </w:rPr>
        <w:t xml:space="preserve"> characteristics and human capital </w:t>
      </w:r>
      <w:r w:rsidR="003C301F" w:rsidRPr="00A76258">
        <w:rPr>
          <w:rFonts w:cs="Times New Roman"/>
          <w:szCs w:val="24"/>
        </w:rPr>
        <w:t>tend</w:t>
      </w:r>
      <w:r w:rsidR="00F05D80" w:rsidRPr="00A76258">
        <w:rPr>
          <w:rFonts w:cs="Times New Roman"/>
          <w:szCs w:val="24"/>
        </w:rPr>
        <w:t>ed</w:t>
      </w:r>
      <w:r w:rsidR="003C301F" w:rsidRPr="00A76258">
        <w:rPr>
          <w:rFonts w:cs="Times New Roman"/>
          <w:szCs w:val="24"/>
        </w:rPr>
        <w:t xml:space="preserve"> to </w:t>
      </w:r>
      <w:r w:rsidR="00F05D80" w:rsidRPr="00A76258">
        <w:rPr>
          <w:rFonts w:cs="Times New Roman"/>
          <w:szCs w:val="24"/>
        </w:rPr>
        <w:t>classify</w:t>
      </w:r>
      <w:r w:rsidR="003C301F" w:rsidRPr="00A76258">
        <w:rPr>
          <w:rFonts w:cs="Times New Roman"/>
          <w:szCs w:val="24"/>
        </w:rPr>
        <w:t xml:space="preserve"> </w:t>
      </w:r>
      <w:r w:rsidR="004B4646" w:rsidRPr="00A76258">
        <w:rPr>
          <w:rFonts w:cs="Times New Roman"/>
          <w:szCs w:val="24"/>
        </w:rPr>
        <w:t>var</w:t>
      </w:r>
      <w:r w:rsidR="00F05D80" w:rsidRPr="00A76258">
        <w:rPr>
          <w:rFonts w:cs="Times New Roman"/>
          <w:szCs w:val="24"/>
        </w:rPr>
        <w:t>ying</w:t>
      </w:r>
      <w:r w:rsidR="004B4646" w:rsidRPr="00A76258">
        <w:rPr>
          <w:rFonts w:cs="Times New Roman"/>
          <w:szCs w:val="24"/>
        </w:rPr>
        <w:t xml:space="preserve"> patterns of participation </w:t>
      </w:r>
      <w:r w:rsidR="00B033E8">
        <w:rPr>
          <w:rFonts w:cs="Times New Roman"/>
          <w:szCs w:val="24"/>
        </w:rPr>
        <w:t>by</w:t>
      </w:r>
      <w:r w:rsidR="003C301F" w:rsidRPr="00A76258">
        <w:rPr>
          <w:rFonts w:cs="Times New Roman"/>
          <w:szCs w:val="24"/>
        </w:rPr>
        <w:t xml:space="preserve"> </w:t>
      </w:r>
      <w:r w:rsidR="007B6D5C" w:rsidRPr="00A76258">
        <w:rPr>
          <w:rFonts w:cs="Times New Roman"/>
          <w:szCs w:val="24"/>
        </w:rPr>
        <w:t xml:space="preserve">the </w:t>
      </w:r>
      <w:r w:rsidR="003C301F" w:rsidRPr="00A76258">
        <w:rPr>
          <w:rFonts w:cs="Times New Roman"/>
          <w:szCs w:val="24"/>
        </w:rPr>
        <w:t>types of adult education.</w:t>
      </w:r>
      <w:r w:rsidR="00A369FA" w:rsidRPr="00A76258">
        <w:rPr>
          <w:rFonts w:cs="Times New Roman"/>
          <w:szCs w:val="24"/>
        </w:rPr>
        <w:t xml:space="preserve"> For instance, </w:t>
      </w:r>
      <w:r w:rsidR="00721F58" w:rsidRPr="00A76258">
        <w:rPr>
          <w:rFonts w:cs="Times New Roman"/>
          <w:szCs w:val="24"/>
        </w:rPr>
        <w:t>the younger the age</w:t>
      </w:r>
      <w:r w:rsidR="00CB016C" w:rsidRPr="00A76258">
        <w:rPr>
          <w:rFonts w:cs="Times New Roman"/>
          <w:szCs w:val="24"/>
        </w:rPr>
        <w:t xml:space="preserve"> and the less educated,</w:t>
      </w:r>
      <w:r w:rsidR="00721F58" w:rsidRPr="00A76258">
        <w:rPr>
          <w:rFonts w:cs="Times New Roman"/>
          <w:szCs w:val="24"/>
        </w:rPr>
        <w:t xml:space="preserve"> </w:t>
      </w:r>
      <w:r w:rsidR="00CB016C" w:rsidRPr="00A76258">
        <w:rPr>
          <w:rFonts w:cs="Times New Roman"/>
          <w:szCs w:val="24"/>
        </w:rPr>
        <w:t xml:space="preserve">the more likely working adults </w:t>
      </w:r>
      <w:r w:rsidR="00447FD5" w:rsidRPr="00A76258">
        <w:rPr>
          <w:rFonts w:cs="Times New Roman"/>
          <w:szCs w:val="24"/>
        </w:rPr>
        <w:t>were to respond favorably to</w:t>
      </w:r>
      <w:r w:rsidR="00CB016C" w:rsidRPr="00A76258">
        <w:rPr>
          <w:rFonts w:cs="Times New Roman"/>
          <w:szCs w:val="24"/>
        </w:rPr>
        <w:t xml:space="preserve"> informal learning</w:t>
      </w:r>
      <w:r w:rsidR="007D04F6" w:rsidRPr="00A76258">
        <w:rPr>
          <w:rFonts w:cs="Times New Roman"/>
          <w:szCs w:val="24"/>
        </w:rPr>
        <w:t xml:space="preserve"> experiences</w:t>
      </w:r>
      <w:r w:rsidR="00CB016C" w:rsidRPr="00A76258">
        <w:rPr>
          <w:rFonts w:cs="Times New Roman"/>
          <w:szCs w:val="24"/>
        </w:rPr>
        <w:t xml:space="preserve">. </w:t>
      </w:r>
      <w:r w:rsidR="00254F61" w:rsidRPr="00A76258">
        <w:rPr>
          <w:rFonts w:cs="Times New Roman"/>
          <w:szCs w:val="24"/>
        </w:rPr>
        <w:t xml:space="preserve">The results also imply that working adults’ lower </w:t>
      </w:r>
      <w:r w:rsidR="009406E7">
        <w:rPr>
          <w:rFonts w:cs="Times New Roman"/>
          <w:szCs w:val="24"/>
        </w:rPr>
        <w:t xml:space="preserve">levels of </w:t>
      </w:r>
      <w:r w:rsidR="00254F61" w:rsidRPr="00A76258">
        <w:rPr>
          <w:rFonts w:cs="Times New Roman"/>
          <w:szCs w:val="24"/>
        </w:rPr>
        <w:t>income and job satisfaction can be a motivator to participate in formal AET and non-formal AET</w:t>
      </w:r>
      <w:r w:rsidR="00552574" w:rsidRPr="00A76258">
        <w:rPr>
          <w:rFonts w:cs="Times New Roman"/>
          <w:szCs w:val="24"/>
        </w:rPr>
        <w:t>,</w:t>
      </w:r>
      <w:r w:rsidR="00254F61" w:rsidRPr="00A76258">
        <w:rPr>
          <w:rFonts w:cs="Times New Roman"/>
          <w:szCs w:val="24"/>
        </w:rPr>
        <w:t xml:space="preserve"> in accordance with </w:t>
      </w:r>
      <w:r w:rsidR="007D04F6" w:rsidRPr="00A76258">
        <w:rPr>
          <w:rFonts w:cs="Times New Roman"/>
          <w:szCs w:val="24"/>
        </w:rPr>
        <w:t xml:space="preserve">their </w:t>
      </w:r>
      <w:r w:rsidR="00254F61" w:rsidRPr="00A76258">
        <w:rPr>
          <w:rFonts w:cs="Times New Roman"/>
          <w:szCs w:val="24"/>
        </w:rPr>
        <w:t xml:space="preserve">expected returns on </w:t>
      </w:r>
      <w:r w:rsidR="00182162">
        <w:rPr>
          <w:rFonts w:cs="Times New Roman"/>
          <w:szCs w:val="24"/>
        </w:rPr>
        <w:t xml:space="preserve">further </w:t>
      </w:r>
      <w:r w:rsidR="00254F61" w:rsidRPr="00A76258">
        <w:rPr>
          <w:rFonts w:cs="Times New Roman"/>
          <w:szCs w:val="24"/>
        </w:rPr>
        <w:t>education</w:t>
      </w:r>
      <w:r w:rsidR="002A6B8A" w:rsidRPr="00A76258">
        <w:rPr>
          <w:rFonts w:cs="Times New Roman"/>
          <w:szCs w:val="24"/>
        </w:rPr>
        <w:t>al</w:t>
      </w:r>
      <w:r w:rsidR="00254F61" w:rsidRPr="00A76258">
        <w:rPr>
          <w:rFonts w:cs="Times New Roman"/>
          <w:szCs w:val="24"/>
        </w:rPr>
        <w:t xml:space="preserve"> investment</w:t>
      </w:r>
      <w:r w:rsidR="00482006" w:rsidRPr="00A76258">
        <w:rPr>
          <w:rFonts w:cs="Times New Roman"/>
          <w:szCs w:val="24"/>
        </w:rPr>
        <w:t xml:space="preserve"> (e.g., </w:t>
      </w:r>
      <w:r w:rsidR="00254F61" w:rsidRPr="00A76258">
        <w:rPr>
          <w:rFonts w:cs="Times New Roman"/>
          <w:szCs w:val="24"/>
        </w:rPr>
        <w:t>financial rewards</w:t>
      </w:r>
      <w:r w:rsidR="00615626">
        <w:rPr>
          <w:rFonts w:cs="Times New Roman"/>
          <w:szCs w:val="24"/>
        </w:rPr>
        <w:t xml:space="preserve">, </w:t>
      </w:r>
      <w:r w:rsidR="00254F61" w:rsidRPr="00A76258">
        <w:rPr>
          <w:rFonts w:cs="Times New Roman"/>
          <w:szCs w:val="24"/>
        </w:rPr>
        <w:t>better employment opportunities</w:t>
      </w:r>
      <w:r w:rsidR="00615626">
        <w:rPr>
          <w:rFonts w:cs="Times New Roman"/>
          <w:szCs w:val="24"/>
        </w:rPr>
        <w:t>, and job mobilit</w:t>
      </w:r>
      <w:r w:rsidR="006A149D">
        <w:rPr>
          <w:rFonts w:cs="Times New Roman"/>
          <w:szCs w:val="24"/>
        </w:rPr>
        <w:t>y</w:t>
      </w:r>
      <w:r w:rsidR="00482006" w:rsidRPr="00A76258">
        <w:rPr>
          <w:rFonts w:cs="Times New Roman"/>
          <w:szCs w:val="24"/>
        </w:rPr>
        <w:t>).</w:t>
      </w:r>
    </w:p>
    <w:p w14:paraId="1EE49297" w14:textId="3A936C62" w:rsidR="00BE581F" w:rsidRPr="00A76258" w:rsidRDefault="00BE581F" w:rsidP="00BE581F">
      <w:pPr>
        <w:ind w:firstLine="720"/>
        <w:rPr>
          <w:rFonts w:cs="Times New Roman"/>
          <w:szCs w:val="24"/>
        </w:rPr>
      </w:pPr>
      <w:r w:rsidRPr="00A76258">
        <w:rPr>
          <w:rFonts w:cs="Times New Roman"/>
          <w:szCs w:val="24"/>
        </w:rPr>
        <w:t>Lastly, the goodness of fit was evaluated using pseudo-</w:t>
      </w:r>
      <w:r w:rsidRPr="00A76258">
        <w:rPr>
          <w:rFonts w:cs="Times New Roman"/>
          <w:i/>
          <w:iCs/>
          <w:szCs w:val="24"/>
        </w:rPr>
        <w:t>R</w:t>
      </w:r>
      <w:r w:rsidRPr="00A76258">
        <w:rPr>
          <w:rFonts w:cs="Times New Roman"/>
          <w:i/>
          <w:iCs/>
          <w:szCs w:val="24"/>
          <w:vertAlign w:val="superscript"/>
        </w:rPr>
        <w:t>2</w:t>
      </w:r>
      <w:r w:rsidRPr="00A76258">
        <w:rPr>
          <w:rFonts w:cs="Times New Roman"/>
          <w:szCs w:val="24"/>
        </w:rPr>
        <w:t xml:space="preserve"> tests. The MLR analysis results (see Table 9) demonstrate that </w:t>
      </w:r>
      <w:r w:rsidR="00A030AD">
        <w:rPr>
          <w:rFonts w:cs="Times New Roman"/>
          <w:szCs w:val="24"/>
        </w:rPr>
        <w:t xml:space="preserve">the </w:t>
      </w:r>
      <w:r w:rsidRPr="00A76258">
        <w:rPr>
          <w:rFonts w:cs="Times New Roman"/>
          <w:szCs w:val="24"/>
        </w:rPr>
        <w:t xml:space="preserve">Cox </w:t>
      </w:r>
      <w:r w:rsidR="00DB47EA" w:rsidRPr="00A76258">
        <w:rPr>
          <w:rFonts w:cs="Times New Roman"/>
          <w:szCs w:val="24"/>
        </w:rPr>
        <w:t>&amp;</w:t>
      </w:r>
      <w:r w:rsidRPr="00A76258">
        <w:rPr>
          <w:rFonts w:cs="Times New Roman"/>
          <w:szCs w:val="24"/>
        </w:rPr>
        <w:t xml:space="preserve"> Snell pseudo-</w:t>
      </w:r>
      <w:r w:rsidRPr="00A76258">
        <w:rPr>
          <w:rFonts w:cs="Times New Roman"/>
          <w:i/>
          <w:iCs/>
          <w:szCs w:val="24"/>
        </w:rPr>
        <w:t>R</w:t>
      </w:r>
      <w:r w:rsidRPr="00A76258">
        <w:rPr>
          <w:rFonts w:cs="Times New Roman"/>
          <w:i/>
          <w:iCs/>
          <w:szCs w:val="24"/>
          <w:vertAlign w:val="superscript"/>
        </w:rPr>
        <w:t>2</w:t>
      </w:r>
      <w:r w:rsidRPr="00A76258">
        <w:rPr>
          <w:rFonts w:cs="Times New Roman"/>
          <w:szCs w:val="24"/>
        </w:rPr>
        <w:t xml:space="preserve"> was .281 and </w:t>
      </w:r>
      <w:r w:rsidR="004110CF">
        <w:rPr>
          <w:rFonts w:cs="Times New Roman"/>
          <w:szCs w:val="24"/>
        </w:rPr>
        <w:t xml:space="preserve">the </w:t>
      </w:r>
      <w:r w:rsidRPr="00A76258">
        <w:rPr>
          <w:rFonts w:cs="Times New Roman"/>
          <w:szCs w:val="24"/>
        </w:rPr>
        <w:t>Nagelkerke pseudo-</w:t>
      </w:r>
      <w:r w:rsidRPr="00A76258">
        <w:rPr>
          <w:rFonts w:cs="Times New Roman"/>
          <w:i/>
          <w:iCs/>
          <w:szCs w:val="24"/>
        </w:rPr>
        <w:t>R</w:t>
      </w:r>
      <w:r w:rsidRPr="00A76258">
        <w:rPr>
          <w:rFonts w:cs="Times New Roman"/>
          <w:i/>
          <w:iCs/>
          <w:szCs w:val="24"/>
          <w:vertAlign w:val="superscript"/>
        </w:rPr>
        <w:t>2</w:t>
      </w:r>
      <w:r w:rsidRPr="00A76258">
        <w:rPr>
          <w:rFonts w:cs="Times New Roman"/>
          <w:szCs w:val="24"/>
        </w:rPr>
        <w:t xml:space="preserve"> was .309, respectively, indicating that the model explained 28.1% and 30.9% of the variance, respectively. Based on the decision criteria for model fit (Bewick et al., 2005; Kruskal, 1964), pseudo-</w:t>
      </w:r>
      <w:r w:rsidRPr="00A76258">
        <w:rPr>
          <w:rFonts w:cs="Times New Roman"/>
          <w:i/>
          <w:iCs/>
          <w:szCs w:val="24"/>
        </w:rPr>
        <w:t>R</w:t>
      </w:r>
      <w:r w:rsidRPr="00A76258">
        <w:rPr>
          <w:rFonts w:cs="Times New Roman"/>
          <w:i/>
          <w:iCs/>
          <w:szCs w:val="24"/>
          <w:vertAlign w:val="superscript"/>
        </w:rPr>
        <w:t>2</w:t>
      </w:r>
      <w:r w:rsidRPr="00A76258">
        <w:rPr>
          <w:rFonts w:cs="Times New Roman"/>
          <w:szCs w:val="24"/>
        </w:rPr>
        <w:t xml:space="preserve"> values greater than .2 obtained from </w:t>
      </w:r>
      <w:r w:rsidR="00A54216">
        <w:rPr>
          <w:rFonts w:cs="Times New Roman"/>
          <w:szCs w:val="24"/>
        </w:rPr>
        <w:t xml:space="preserve">the current </w:t>
      </w:r>
      <w:r w:rsidRPr="00A76258">
        <w:rPr>
          <w:rFonts w:cs="Times New Roman"/>
          <w:szCs w:val="24"/>
        </w:rPr>
        <w:t>MLR analysis validated that the model has strong goodness of fit.</w:t>
      </w:r>
    </w:p>
    <w:p w14:paraId="48BBE40C" w14:textId="0D089FBB" w:rsidR="001E720F" w:rsidRPr="00A76258" w:rsidRDefault="001E720F" w:rsidP="00BE581F">
      <w:pPr>
        <w:rPr>
          <w:szCs w:val="24"/>
        </w:rPr>
        <w:sectPr w:rsidR="001E720F" w:rsidRPr="00A76258" w:rsidSect="00F13118">
          <w:footerReference w:type="default" r:id="rId20"/>
          <w:type w:val="continuous"/>
          <w:pgSz w:w="12240" w:h="15840"/>
          <w:pgMar w:top="1440" w:right="1440" w:bottom="1440" w:left="1440" w:header="720" w:footer="720" w:gutter="0"/>
          <w:pgNumType w:start="1"/>
          <w:cols w:space="720"/>
          <w:docGrid w:linePitch="360"/>
        </w:sectPr>
      </w:pPr>
    </w:p>
    <w:p w14:paraId="4AFB2DFB" w14:textId="2E40B383" w:rsidR="00744A68" w:rsidRPr="00A76258" w:rsidRDefault="00611C5A" w:rsidP="00611C5A">
      <w:pPr>
        <w:pStyle w:val="Caption"/>
        <w:spacing w:after="240"/>
        <w:rPr>
          <w:rFonts w:cs="Times New Roman"/>
          <w:b/>
          <w:bCs/>
          <w:i w:val="0"/>
          <w:iCs w:val="0"/>
          <w:color w:val="auto"/>
          <w:sz w:val="24"/>
          <w:szCs w:val="24"/>
        </w:rPr>
      </w:pPr>
      <w:bookmarkStart w:id="113" w:name="_Toc129281608"/>
      <w:r w:rsidRPr="00A76258">
        <w:rPr>
          <w:b/>
          <w:bCs/>
          <w:i w:val="0"/>
          <w:iCs w:val="0"/>
          <w:color w:val="auto"/>
          <w:sz w:val="24"/>
          <w:szCs w:val="24"/>
        </w:rPr>
        <w:lastRenderedPageBreak/>
        <w:t xml:space="preserve">Table </w:t>
      </w:r>
      <w:r w:rsidRPr="00A76258">
        <w:rPr>
          <w:b/>
          <w:bCs/>
          <w:i w:val="0"/>
          <w:iCs w:val="0"/>
          <w:color w:val="auto"/>
          <w:sz w:val="24"/>
          <w:szCs w:val="24"/>
        </w:rPr>
        <w:fldChar w:fldCharType="begin"/>
      </w:r>
      <w:r w:rsidRPr="00A76258">
        <w:rPr>
          <w:b/>
          <w:bCs/>
          <w:i w:val="0"/>
          <w:iCs w:val="0"/>
          <w:color w:val="auto"/>
          <w:sz w:val="24"/>
          <w:szCs w:val="24"/>
        </w:rPr>
        <w:instrText xml:space="preserve"> SEQ Table \* ARABIC </w:instrText>
      </w:r>
      <w:r w:rsidRPr="00A76258">
        <w:rPr>
          <w:b/>
          <w:bCs/>
          <w:i w:val="0"/>
          <w:iCs w:val="0"/>
          <w:color w:val="auto"/>
          <w:sz w:val="24"/>
          <w:szCs w:val="24"/>
        </w:rPr>
        <w:fldChar w:fldCharType="separate"/>
      </w:r>
      <w:r w:rsidR="00C64B7C">
        <w:rPr>
          <w:b/>
          <w:bCs/>
          <w:i w:val="0"/>
          <w:iCs w:val="0"/>
          <w:noProof/>
          <w:color w:val="auto"/>
          <w:sz w:val="24"/>
          <w:szCs w:val="24"/>
        </w:rPr>
        <w:t>9</w:t>
      </w:r>
      <w:bookmarkEnd w:id="113"/>
      <w:r w:rsidRPr="00A76258">
        <w:rPr>
          <w:b/>
          <w:bCs/>
          <w:i w:val="0"/>
          <w:iCs w:val="0"/>
          <w:color w:val="auto"/>
          <w:sz w:val="24"/>
          <w:szCs w:val="24"/>
        </w:rPr>
        <w:fldChar w:fldCharType="end"/>
      </w:r>
    </w:p>
    <w:p w14:paraId="211FE5AE" w14:textId="53C3D0BC" w:rsidR="00744A68" w:rsidRPr="00A76258" w:rsidRDefault="008841D7" w:rsidP="00797BB4">
      <w:pPr>
        <w:spacing w:after="240" w:line="240" w:lineRule="auto"/>
        <w:rPr>
          <w:rFonts w:cs="Times New Roman"/>
          <w:i/>
          <w:iCs/>
          <w:szCs w:val="24"/>
        </w:rPr>
      </w:pPr>
      <w:bookmarkStart w:id="114" w:name="_Hlk129282618"/>
      <w:r w:rsidRPr="00A76258">
        <w:rPr>
          <w:rFonts w:cs="Times New Roman"/>
          <w:i/>
          <w:iCs/>
          <w:szCs w:val="24"/>
        </w:rPr>
        <w:t>Multinomial Logistic Regression</w:t>
      </w:r>
      <w:r w:rsidR="00744A68" w:rsidRPr="00A76258">
        <w:rPr>
          <w:rFonts w:cs="Times New Roman"/>
          <w:i/>
          <w:iCs/>
          <w:szCs w:val="24"/>
        </w:rPr>
        <w:t xml:space="preserve"> </w:t>
      </w:r>
      <w:r w:rsidR="006704FD" w:rsidRPr="00A76258">
        <w:rPr>
          <w:rFonts w:cs="Times New Roman"/>
          <w:i/>
          <w:iCs/>
          <w:szCs w:val="24"/>
        </w:rPr>
        <w:t xml:space="preserve">Analysis </w:t>
      </w:r>
      <w:r w:rsidR="00744A68" w:rsidRPr="00A76258">
        <w:rPr>
          <w:rFonts w:cs="Times New Roman"/>
          <w:i/>
          <w:iCs/>
          <w:szCs w:val="24"/>
        </w:rPr>
        <w:t>Results Across Class Membership by Covariates</w:t>
      </w:r>
      <w:bookmarkEnd w:id="114"/>
    </w:p>
    <w:tbl>
      <w:tblPr>
        <w:tblStyle w:val="TableGrid"/>
        <w:tblW w:w="1346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0"/>
        <w:gridCol w:w="1080"/>
        <w:gridCol w:w="763"/>
        <w:gridCol w:w="1080"/>
        <w:gridCol w:w="763"/>
        <w:gridCol w:w="1080"/>
        <w:gridCol w:w="763"/>
        <w:gridCol w:w="236"/>
        <w:gridCol w:w="1080"/>
        <w:gridCol w:w="763"/>
        <w:gridCol w:w="1080"/>
        <w:gridCol w:w="763"/>
        <w:gridCol w:w="241"/>
        <w:gridCol w:w="1080"/>
        <w:gridCol w:w="763"/>
      </w:tblGrid>
      <w:tr w:rsidR="003B4346" w:rsidRPr="00A76258" w14:paraId="7C305032" w14:textId="77777777" w:rsidTr="00D543D1">
        <w:trPr>
          <w:tblHeader/>
        </w:trPr>
        <w:tc>
          <w:tcPr>
            <w:tcW w:w="1930" w:type="dxa"/>
            <w:vMerge w:val="restart"/>
            <w:tcBorders>
              <w:top w:val="single" w:sz="4" w:space="0" w:color="auto"/>
              <w:left w:val="nil"/>
              <w:bottom w:val="single" w:sz="4" w:space="0" w:color="auto"/>
            </w:tcBorders>
          </w:tcPr>
          <w:p w14:paraId="6CF5FC5E" w14:textId="5527703F" w:rsidR="003B4346" w:rsidRPr="00A76258" w:rsidRDefault="003B4346" w:rsidP="00246EBA">
            <w:pPr>
              <w:spacing w:after="240" w:line="240" w:lineRule="auto"/>
              <w:jc w:val="center"/>
              <w:rPr>
                <w:rFonts w:cs="Times New Roman"/>
                <w:szCs w:val="24"/>
              </w:rPr>
            </w:pPr>
            <w:r w:rsidRPr="00A76258">
              <w:rPr>
                <w:rFonts w:cs="Times New Roman"/>
                <w:szCs w:val="24"/>
              </w:rPr>
              <w:t>Item</w:t>
            </w:r>
          </w:p>
        </w:tc>
        <w:tc>
          <w:tcPr>
            <w:tcW w:w="5529" w:type="dxa"/>
            <w:gridSpan w:val="6"/>
            <w:tcBorders>
              <w:top w:val="single" w:sz="4" w:space="0" w:color="auto"/>
              <w:bottom w:val="single" w:sz="4" w:space="0" w:color="auto"/>
            </w:tcBorders>
          </w:tcPr>
          <w:p w14:paraId="104297A8" w14:textId="472DCDB6" w:rsidR="003B4346" w:rsidRPr="00A76258" w:rsidRDefault="003B4346" w:rsidP="00246EBA">
            <w:pPr>
              <w:spacing w:after="240" w:line="240" w:lineRule="auto"/>
              <w:jc w:val="center"/>
              <w:rPr>
                <w:rFonts w:cs="Times New Roman"/>
                <w:szCs w:val="24"/>
              </w:rPr>
            </w:pPr>
            <w:r w:rsidRPr="00A76258">
              <w:rPr>
                <w:rFonts w:cs="Times New Roman"/>
                <w:szCs w:val="24"/>
              </w:rPr>
              <w:t>Ref. = Class 1</w:t>
            </w:r>
            <w:r w:rsidRPr="00A76258">
              <w:rPr>
                <w:rFonts w:cs="Times New Roman"/>
                <w:szCs w:val="24"/>
                <w:vertAlign w:val="superscript"/>
              </w:rPr>
              <w:t>a</w:t>
            </w:r>
          </w:p>
        </w:tc>
        <w:tc>
          <w:tcPr>
            <w:tcW w:w="236" w:type="dxa"/>
            <w:tcBorders>
              <w:top w:val="single" w:sz="4" w:space="0" w:color="auto"/>
              <w:bottom w:val="nil"/>
            </w:tcBorders>
          </w:tcPr>
          <w:p w14:paraId="02E5CA20" w14:textId="77777777" w:rsidR="003B4346" w:rsidRPr="00A76258" w:rsidRDefault="003B4346" w:rsidP="00246EBA">
            <w:pPr>
              <w:spacing w:after="240" w:line="240" w:lineRule="auto"/>
              <w:jc w:val="center"/>
              <w:rPr>
                <w:rFonts w:cs="Times New Roman"/>
                <w:szCs w:val="24"/>
              </w:rPr>
            </w:pPr>
          </w:p>
        </w:tc>
        <w:tc>
          <w:tcPr>
            <w:tcW w:w="3686" w:type="dxa"/>
            <w:gridSpan w:val="4"/>
            <w:tcBorders>
              <w:top w:val="single" w:sz="4" w:space="0" w:color="auto"/>
              <w:bottom w:val="single" w:sz="4" w:space="0" w:color="auto"/>
            </w:tcBorders>
          </w:tcPr>
          <w:p w14:paraId="454AB0AB" w14:textId="17BE844A" w:rsidR="003B4346" w:rsidRPr="00A76258" w:rsidRDefault="003B4346" w:rsidP="00246EBA">
            <w:pPr>
              <w:spacing w:after="240" w:line="240" w:lineRule="auto"/>
              <w:jc w:val="center"/>
              <w:rPr>
                <w:rFonts w:cs="Times New Roman"/>
                <w:szCs w:val="24"/>
              </w:rPr>
            </w:pPr>
            <w:r w:rsidRPr="00A76258">
              <w:rPr>
                <w:rFonts w:cs="Times New Roman"/>
                <w:szCs w:val="24"/>
              </w:rPr>
              <w:t>Ref. = Class 2</w:t>
            </w:r>
          </w:p>
        </w:tc>
        <w:tc>
          <w:tcPr>
            <w:tcW w:w="241" w:type="dxa"/>
            <w:tcBorders>
              <w:top w:val="single" w:sz="4" w:space="0" w:color="auto"/>
              <w:bottom w:val="nil"/>
            </w:tcBorders>
          </w:tcPr>
          <w:p w14:paraId="6CADA0C8" w14:textId="77777777" w:rsidR="003B4346" w:rsidRPr="00A76258" w:rsidRDefault="003B4346" w:rsidP="00246EBA">
            <w:pPr>
              <w:spacing w:after="240" w:line="240" w:lineRule="auto"/>
              <w:jc w:val="center"/>
              <w:rPr>
                <w:rFonts w:cs="Times New Roman"/>
                <w:szCs w:val="24"/>
              </w:rPr>
            </w:pPr>
          </w:p>
        </w:tc>
        <w:tc>
          <w:tcPr>
            <w:tcW w:w="1843" w:type="dxa"/>
            <w:gridSpan w:val="2"/>
            <w:tcBorders>
              <w:top w:val="single" w:sz="4" w:space="0" w:color="auto"/>
              <w:bottom w:val="single" w:sz="4" w:space="0" w:color="auto"/>
              <w:right w:val="nil"/>
            </w:tcBorders>
          </w:tcPr>
          <w:p w14:paraId="2F842947" w14:textId="073DE602" w:rsidR="003B4346" w:rsidRPr="00A76258" w:rsidRDefault="003B4346" w:rsidP="00246EBA">
            <w:pPr>
              <w:spacing w:after="240" w:line="240" w:lineRule="auto"/>
              <w:jc w:val="center"/>
              <w:rPr>
                <w:rFonts w:cs="Times New Roman"/>
                <w:szCs w:val="24"/>
              </w:rPr>
            </w:pPr>
            <w:r w:rsidRPr="00A76258">
              <w:rPr>
                <w:rFonts w:cs="Times New Roman"/>
                <w:szCs w:val="24"/>
              </w:rPr>
              <w:t>Ref. = Class 3</w:t>
            </w:r>
          </w:p>
        </w:tc>
      </w:tr>
      <w:tr w:rsidR="003B4346" w:rsidRPr="00A76258" w14:paraId="6DFC2E15" w14:textId="77777777" w:rsidTr="00D543D1">
        <w:trPr>
          <w:tblHeader/>
        </w:trPr>
        <w:tc>
          <w:tcPr>
            <w:tcW w:w="1930" w:type="dxa"/>
            <w:vMerge/>
            <w:tcBorders>
              <w:top w:val="single" w:sz="4" w:space="0" w:color="auto"/>
              <w:left w:val="nil"/>
              <w:bottom w:val="single" w:sz="4" w:space="0" w:color="auto"/>
            </w:tcBorders>
          </w:tcPr>
          <w:p w14:paraId="59D7D6F7" w14:textId="77777777" w:rsidR="003B4346" w:rsidRPr="00A76258" w:rsidRDefault="003B4346" w:rsidP="00246EBA">
            <w:pPr>
              <w:spacing w:after="240" w:line="240" w:lineRule="auto"/>
              <w:jc w:val="center"/>
              <w:rPr>
                <w:rFonts w:cs="Times New Roman"/>
                <w:szCs w:val="24"/>
              </w:rPr>
            </w:pPr>
          </w:p>
        </w:tc>
        <w:tc>
          <w:tcPr>
            <w:tcW w:w="1843" w:type="dxa"/>
            <w:gridSpan w:val="2"/>
            <w:tcBorders>
              <w:top w:val="single" w:sz="4" w:space="0" w:color="auto"/>
              <w:bottom w:val="single" w:sz="4" w:space="0" w:color="auto"/>
            </w:tcBorders>
          </w:tcPr>
          <w:p w14:paraId="72350E2E" w14:textId="2B673DA6" w:rsidR="003B4346" w:rsidRPr="00A76258" w:rsidRDefault="003B4346" w:rsidP="00246EBA">
            <w:pPr>
              <w:spacing w:after="240" w:line="240" w:lineRule="auto"/>
              <w:jc w:val="center"/>
              <w:rPr>
                <w:rFonts w:cs="Times New Roman"/>
                <w:szCs w:val="24"/>
              </w:rPr>
            </w:pPr>
            <w:r w:rsidRPr="00A76258">
              <w:rPr>
                <w:rFonts w:cs="Times New Roman"/>
                <w:szCs w:val="24"/>
              </w:rPr>
              <w:t>Class 2</w:t>
            </w:r>
            <w:r w:rsidRPr="00A76258">
              <w:rPr>
                <w:rFonts w:cs="Times New Roman"/>
                <w:szCs w:val="24"/>
                <w:vertAlign w:val="superscript"/>
              </w:rPr>
              <w:t>b</w:t>
            </w:r>
          </w:p>
        </w:tc>
        <w:tc>
          <w:tcPr>
            <w:tcW w:w="1843" w:type="dxa"/>
            <w:gridSpan w:val="2"/>
            <w:tcBorders>
              <w:top w:val="single" w:sz="4" w:space="0" w:color="auto"/>
              <w:bottom w:val="single" w:sz="4" w:space="0" w:color="auto"/>
            </w:tcBorders>
          </w:tcPr>
          <w:p w14:paraId="2CE9A412" w14:textId="4640F66E" w:rsidR="003B4346" w:rsidRPr="00A76258" w:rsidRDefault="003B4346" w:rsidP="00246EBA">
            <w:pPr>
              <w:spacing w:after="240" w:line="240" w:lineRule="auto"/>
              <w:jc w:val="center"/>
              <w:rPr>
                <w:rFonts w:cs="Times New Roman"/>
                <w:szCs w:val="24"/>
              </w:rPr>
            </w:pPr>
            <w:r w:rsidRPr="00A76258">
              <w:rPr>
                <w:rFonts w:cs="Times New Roman"/>
                <w:szCs w:val="24"/>
              </w:rPr>
              <w:t>Class 3</w:t>
            </w:r>
            <w:r w:rsidRPr="00A76258">
              <w:rPr>
                <w:rFonts w:cs="Times New Roman"/>
                <w:szCs w:val="24"/>
                <w:vertAlign w:val="superscript"/>
              </w:rPr>
              <w:t>c</w:t>
            </w:r>
          </w:p>
        </w:tc>
        <w:tc>
          <w:tcPr>
            <w:tcW w:w="1843" w:type="dxa"/>
            <w:gridSpan w:val="2"/>
            <w:tcBorders>
              <w:top w:val="single" w:sz="4" w:space="0" w:color="auto"/>
              <w:bottom w:val="single" w:sz="4" w:space="0" w:color="auto"/>
            </w:tcBorders>
          </w:tcPr>
          <w:p w14:paraId="5AC189E9" w14:textId="7C00F1D7" w:rsidR="003B4346" w:rsidRPr="00A76258" w:rsidRDefault="003B4346" w:rsidP="00246EBA">
            <w:pPr>
              <w:spacing w:after="240" w:line="240" w:lineRule="auto"/>
              <w:jc w:val="center"/>
              <w:rPr>
                <w:rFonts w:cs="Times New Roman"/>
                <w:szCs w:val="24"/>
              </w:rPr>
            </w:pPr>
            <w:r w:rsidRPr="00A76258">
              <w:rPr>
                <w:rFonts w:cs="Times New Roman"/>
                <w:szCs w:val="24"/>
              </w:rPr>
              <w:t>Class 4</w:t>
            </w:r>
            <w:r w:rsidRPr="00A76258">
              <w:rPr>
                <w:rFonts w:cs="Times New Roman"/>
                <w:szCs w:val="24"/>
                <w:vertAlign w:val="superscript"/>
              </w:rPr>
              <w:t>d</w:t>
            </w:r>
          </w:p>
        </w:tc>
        <w:tc>
          <w:tcPr>
            <w:tcW w:w="236" w:type="dxa"/>
            <w:tcBorders>
              <w:top w:val="nil"/>
              <w:bottom w:val="nil"/>
            </w:tcBorders>
          </w:tcPr>
          <w:p w14:paraId="2D93DFF2" w14:textId="77777777" w:rsidR="003B4346" w:rsidRPr="00A76258" w:rsidRDefault="003B4346" w:rsidP="00246EBA">
            <w:pPr>
              <w:spacing w:after="240" w:line="240" w:lineRule="auto"/>
              <w:jc w:val="center"/>
              <w:rPr>
                <w:rFonts w:cs="Times New Roman"/>
                <w:szCs w:val="24"/>
              </w:rPr>
            </w:pPr>
          </w:p>
        </w:tc>
        <w:tc>
          <w:tcPr>
            <w:tcW w:w="1843" w:type="dxa"/>
            <w:gridSpan w:val="2"/>
            <w:tcBorders>
              <w:top w:val="single" w:sz="4" w:space="0" w:color="auto"/>
              <w:bottom w:val="single" w:sz="4" w:space="0" w:color="auto"/>
            </w:tcBorders>
          </w:tcPr>
          <w:p w14:paraId="56AB3481" w14:textId="4487ECCA" w:rsidR="003B4346" w:rsidRPr="00A76258" w:rsidRDefault="003B4346" w:rsidP="00246EBA">
            <w:pPr>
              <w:spacing w:after="240" w:line="240" w:lineRule="auto"/>
              <w:jc w:val="center"/>
              <w:rPr>
                <w:rFonts w:cs="Times New Roman"/>
                <w:szCs w:val="24"/>
              </w:rPr>
            </w:pPr>
            <w:r w:rsidRPr="00A76258">
              <w:rPr>
                <w:rFonts w:cs="Times New Roman"/>
                <w:szCs w:val="24"/>
              </w:rPr>
              <w:t>Class 3</w:t>
            </w:r>
          </w:p>
        </w:tc>
        <w:tc>
          <w:tcPr>
            <w:tcW w:w="1843" w:type="dxa"/>
            <w:gridSpan w:val="2"/>
            <w:tcBorders>
              <w:top w:val="single" w:sz="4" w:space="0" w:color="auto"/>
              <w:bottom w:val="single" w:sz="4" w:space="0" w:color="auto"/>
            </w:tcBorders>
          </w:tcPr>
          <w:p w14:paraId="089660FA" w14:textId="34F17964" w:rsidR="003B4346" w:rsidRPr="00A76258" w:rsidRDefault="003B4346" w:rsidP="00246EBA">
            <w:pPr>
              <w:spacing w:after="240" w:line="240" w:lineRule="auto"/>
              <w:jc w:val="center"/>
              <w:rPr>
                <w:rFonts w:cs="Times New Roman"/>
                <w:szCs w:val="24"/>
              </w:rPr>
            </w:pPr>
            <w:r w:rsidRPr="00A76258">
              <w:rPr>
                <w:rFonts w:cs="Times New Roman"/>
                <w:szCs w:val="24"/>
              </w:rPr>
              <w:t>Class 4</w:t>
            </w:r>
          </w:p>
        </w:tc>
        <w:tc>
          <w:tcPr>
            <w:tcW w:w="241" w:type="dxa"/>
            <w:tcBorders>
              <w:top w:val="nil"/>
              <w:bottom w:val="nil"/>
            </w:tcBorders>
          </w:tcPr>
          <w:p w14:paraId="3D182CBD" w14:textId="77777777" w:rsidR="003B4346" w:rsidRPr="00A76258" w:rsidRDefault="003B4346" w:rsidP="00246EBA">
            <w:pPr>
              <w:spacing w:after="240" w:line="240" w:lineRule="auto"/>
              <w:jc w:val="center"/>
              <w:rPr>
                <w:rFonts w:cs="Times New Roman"/>
                <w:szCs w:val="24"/>
              </w:rPr>
            </w:pPr>
          </w:p>
        </w:tc>
        <w:tc>
          <w:tcPr>
            <w:tcW w:w="1843" w:type="dxa"/>
            <w:gridSpan w:val="2"/>
            <w:tcBorders>
              <w:top w:val="single" w:sz="4" w:space="0" w:color="auto"/>
              <w:bottom w:val="single" w:sz="4" w:space="0" w:color="auto"/>
              <w:right w:val="nil"/>
            </w:tcBorders>
          </w:tcPr>
          <w:p w14:paraId="70404DF9" w14:textId="5BFE127D" w:rsidR="003B4346" w:rsidRPr="00A76258" w:rsidRDefault="003B4346" w:rsidP="00246EBA">
            <w:pPr>
              <w:spacing w:after="240" w:line="240" w:lineRule="auto"/>
              <w:jc w:val="center"/>
              <w:rPr>
                <w:rFonts w:cs="Times New Roman"/>
                <w:szCs w:val="24"/>
              </w:rPr>
            </w:pPr>
            <w:r w:rsidRPr="00A76258">
              <w:rPr>
                <w:rFonts w:cs="Times New Roman"/>
                <w:szCs w:val="24"/>
              </w:rPr>
              <w:t>Class 4</w:t>
            </w:r>
          </w:p>
        </w:tc>
      </w:tr>
      <w:tr w:rsidR="003B4346" w:rsidRPr="00A76258" w14:paraId="4C3B9A4D" w14:textId="77777777" w:rsidTr="00D543D1">
        <w:trPr>
          <w:tblHeader/>
        </w:trPr>
        <w:tc>
          <w:tcPr>
            <w:tcW w:w="1930" w:type="dxa"/>
            <w:vMerge/>
            <w:tcBorders>
              <w:top w:val="single" w:sz="4" w:space="0" w:color="auto"/>
              <w:left w:val="nil"/>
              <w:bottom w:val="single" w:sz="4" w:space="0" w:color="auto"/>
            </w:tcBorders>
          </w:tcPr>
          <w:p w14:paraId="302DCFC0" w14:textId="7F85F4E0" w:rsidR="003B4346" w:rsidRPr="00A76258" w:rsidRDefault="003B4346" w:rsidP="00246EBA">
            <w:pPr>
              <w:spacing w:after="240" w:line="240" w:lineRule="auto"/>
              <w:jc w:val="center"/>
              <w:rPr>
                <w:rFonts w:cs="Times New Roman"/>
                <w:szCs w:val="24"/>
              </w:rPr>
            </w:pPr>
          </w:p>
        </w:tc>
        <w:tc>
          <w:tcPr>
            <w:tcW w:w="1080" w:type="dxa"/>
            <w:tcBorders>
              <w:top w:val="single" w:sz="4" w:space="0" w:color="auto"/>
              <w:bottom w:val="single" w:sz="4" w:space="0" w:color="auto"/>
            </w:tcBorders>
          </w:tcPr>
          <w:p w14:paraId="6887B31E" w14:textId="2A482052" w:rsidR="003B4346" w:rsidRPr="00A76258" w:rsidRDefault="003B4346" w:rsidP="00246EBA">
            <w:pPr>
              <w:spacing w:after="240" w:line="240" w:lineRule="auto"/>
              <w:jc w:val="center"/>
              <w:rPr>
                <w:rFonts w:cs="Times New Roman"/>
                <w:i/>
                <w:iCs/>
                <w:szCs w:val="24"/>
              </w:rPr>
            </w:pPr>
            <w:r w:rsidRPr="00A76258">
              <w:rPr>
                <w:rFonts w:cs="Times New Roman"/>
                <w:i/>
                <w:iCs/>
                <w:szCs w:val="24"/>
              </w:rPr>
              <w:t>B</w:t>
            </w:r>
          </w:p>
        </w:tc>
        <w:tc>
          <w:tcPr>
            <w:tcW w:w="763" w:type="dxa"/>
            <w:tcBorders>
              <w:top w:val="single" w:sz="4" w:space="0" w:color="auto"/>
              <w:bottom w:val="single" w:sz="4" w:space="0" w:color="auto"/>
            </w:tcBorders>
          </w:tcPr>
          <w:p w14:paraId="38EF72D8" w14:textId="2C0CA236" w:rsidR="003B4346" w:rsidRPr="00A76258" w:rsidRDefault="003B4346" w:rsidP="00246EBA">
            <w:pPr>
              <w:spacing w:after="240" w:line="240" w:lineRule="auto"/>
              <w:jc w:val="center"/>
              <w:rPr>
                <w:rFonts w:cs="Times New Roman"/>
                <w:i/>
                <w:iCs/>
                <w:szCs w:val="24"/>
              </w:rPr>
            </w:pPr>
            <w:r w:rsidRPr="00A76258">
              <w:rPr>
                <w:rFonts w:cs="Times New Roman"/>
                <w:i/>
                <w:iCs/>
                <w:szCs w:val="24"/>
              </w:rPr>
              <w:t>OR</w:t>
            </w:r>
          </w:p>
        </w:tc>
        <w:tc>
          <w:tcPr>
            <w:tcW w:w="1080" w:type="dxa"/>
            <w:tcBorders>
              <w:top w:val="single" w:sz="4" w:space="0" w:color="auto"/>
              <w:bottom w:val="single" w:sz="4" w:space="0" w:color="auto"/>
            </w:tcBorders>
          </w:tcPr>
          <w:p w14:paraId="5515A65A" w14:textId="7BB7C2D6" w:rsidR="003B4346" w:rsidRPr="00A76258" w:rsidRDefault="003B4346" w:rsidP="00246EBA">
            <w:pPr>
              <w:spacing w:after="240" w:line="240" w:lineRule="auto"/>
              <w:jc w:val="center"/>
              <w:rPr>
                <w:rFonts w:cs="Times New Roman"/>
                <w:i/>
                <w:iCs/>
                <w:szCs w:val="24"/>
              </w:rPr>
            </w:pPr>
            <w:r w:rsidRPr="00A76258">
              <w:rPr>
                <w:rFonts w:cs="Times New Roman"/>
                <w:i/>
                <w:iCs/>
                <w:szCs w:val="24"/>
              </w:rPr>
              <w:t>B</w:t>
            </w:r>
          </w:p>
        </w:tc>
        <w:tc>
          <w:tcPr>
            <w:tcW w:w="763" w:type="dxa"/>
            <w:tcBorders>
              <w:top w:val="single" w:sz="4" w:space="0" w:color="auto"/>
              <w:bottom w:val="single" w:sz="4" w:space="0" w:color="auto"/>
            </w:tcBorders>
          </w:tcPr>
          <w:p w14:paraId="3A9BBB63" w14:textId="53BA880C" w:rsidR="003B4346" w:rsidRPr="00A76258" w:rsidRDefault="003B4346" w:rsidP="00246EBA">
            <w:pPr>
              <w:spacing w:after="240" w:line="240" w:lineRule="auto"/>
              <w:jc w:val="center"/>
              <w:rPr>
                <w:rFonts w:cs="Times New Roman"/>
                <w:i/>
                <w:iCs/>
                <w:szCs w:val="24"/>
              </w:rPr>
            </w:pPr>
            <w:r w:rsidRPr="00A76258">
              <w:rPr>
                <w:rFonts w:cs="Times New Roman"/>
                <w:i/>
                <w:iCs/>
                <w:szCs w:val="24"/>
              </w:rPr>
              <w:t>OR</w:t>
            </w:r>
          </w:p>
        </w:tc>
        <w:tc>
          <w:tcPr>
            <w:tcW w:w="1080" w:type="dxa"/>
            <w:tcBorders>
              <w:top w:val="single" w:sz="4" w:space="0" w:color="auto"/>
              <w:bottom w:val="single" w:sz="4" w:space="0" w:color="auto"/>
            </w:tcBorders>
          </w:tcPr>
          <w:p w14:paraId="0370A600" w14:textId="36021B63" w:rsidR="003B4346" w:rsidRPr="00A76258" w:rsidRDefault="003B4346" w:rsidP="00246EBA">
            <w:pPr>
              <w:spacing w:after="240" w:line="240" w:lineRule="auto"/>
              <w:jc w:val="center"/>
              <w:rPr>
                <w:rFonts w:cs="Times New Roman"/>
                <w:i/>
                <w:iCs/>
                <w:szCs w:val="24"/>
              </w:rPr>
            </w:pPr>
            <w:r w:rsidRPr="00A76258">
              <w:rPr>
                <w:rFonts w:cs="Times New Roman"/>
                <w:i/>
                <w:iCs/>
                <w:szCs w:val="24"/>
              </w:rPr>
              <w:t>B</w:t>
            </w:r>
          </w:p>
        </w:tc>
        <w:tc>
          <w:tcPr>
            <w:tcW w:w="763" w:type="dxa"/>
            <w:tcBorders>
              <w:top w:val="single" w:sz="4" w:space="0" w:color="auto"/>
              <w:bottom w:val="single" w:sz="4" w:space="0" w:color="auto"/>
            </w:tcBorders>
          </w:tcPr>
          <w:p w14:paraId="139D0A18" w14:textId="09E17571" w:rsidR="003B4346" w:rsidRPr="00A76258" w:rsidRDefault="003B4346" w:rsidP="00246EBA">
            <w:pPr>
              <w:spacing w:after="240" w:line="240" w:lineRule="auto"/>
              <w:jc w:val="center"/>
              <w:rPr>
                <w:rFonts w:cs="Times New Roman"/>
                <w:i/>
                <w:iCs/>
                <w:szCs w:val="24"/>
              </w:rPr>
            </w:pPr>
            <w:r w:rsidRPr="00A76258">
              <w:rPr>
                <w:rFonts w:cs="Times New Roman"/>
                <w:i/>
                <w:iCs/>
                <w:szCs w:val="24"/>
              </w:rPr>
              <w:t>OR</w:t>
            </w:r>
          </w:p>
        </w:tc>
        <w:tc>
          <w:tcPr>
            <w:tcW w:w="236" w:type="dxa"/>
            <w:tcBorders>
              <w:top w:val="nil"/>
              <w:bottom w:val="single" w:sz="4" w:space="0" w:color="auto"/>
            </w:tcBorders>
          </w:tcPr>
          <w:p w14:paraId="1B12490A" w14:textId="77777777" w:rsidR="003B4346" w:rsidRPr="00A76258" w:rsidRDefault="003B4346" w:rsidP="00246EBA">
            <w:pPr>
              <w:spacing w:after="240" w:line="240" w:lineRule="auto"/>
              <w:jc w:val="center"/>
              <w:rPr>
                <w:rFonts w:cs="Times New Roman"/>
                <w:i/>
                <w:iCs/>
                <w:szCs w:val="24"/>
              </w:rPr>
            </w:pPr>
          </w:p>
        </w:tc>
        <w:tc>
          <w:tcPr>
            <w:tcW w:w="1080" w:type="dxa"/>
            <w:tcBorders>
              <w:top w:val="single" w:sz="4" w:space="0" w:color="auto"/>
              <w:bottom w:val="single" w:sz="4" w:space="0" w:color="auto"/>
            </w:tcBorders>
          </w:tcPr>
          <w:p w14:paraId="0A990820" w14:textId="1D031A3D" w:rsidR="003B4346" w:rsidRPr="00A76258" w:rsidRDefault="003B4346" w:rsidP="00246EBA">
            <w:pPr>
              <w:spacing w:after="240" w:line="240" w:lineRule="auto"/>
              <w:jc w:val="center"/>
              <w:rPr>
                <w:rFonts w:cs="Times New Roman"/>
                <w:i/>
                <w:iCs/>
                <w:szCs w:val="24"/>
              </w:rPr>
            </w:pPr>
            <w:r w:rsidRPr="00A76258">
              <w:rPr>
                <w:rFonts w:cs="Times New Roman"/>
                <w:i/>
                <w:iCs/>
                <w:szCs w:val="24"/>
              </w:rPr>
              <w:t>B</w:t>
            </w:r>
          </w:p>
        </w:tc>
        <w:tc>
          <w:tcPr>
            <w:tcW w:w="763" w:type="dxa"/>
            <w:tcBorders>
              <w:top w:val="single" w:sz="4" w:space="0" w:color="auto"/>
              <w:bottom w:val="single" w:sz="4" w:space="0" w:color="auto"/>
            </w:tcBorders>
          </w:tcPr>
          <w:p w14:paraId="7E78C726" w14:textId="5BCF7E48" w:rsidR="003B4346" w:rsidRPr="00A76258" w:rsidRDefault="003B4346" w:rsidP="00246EBA">
            <w:pPr>
              <w:spacing w:after="240" w:line="240" w:lineRule="auto"/>
              <w:jc w:val="center"/>
              <w:rPr>
                <w:rFonts w:cs="Times New Roman"/>
                <w:i/>
                <w:iCs/>
                <w:szCs w:val="24"/>
              </w:rPr>
            </w:pPr>
            <w:r w:rsidRPr="00A76258">
              <w:rPr>
                <w:rFonts w:cs="Times New Roman"/>
                <w:i/>
                <w:iCs/>
                <w:szCs w:val="24"/>
              </w:rPr>
              <w:t>OR</w:t>
            </w:r>
          </w:p>
        </w:tc>
        <w:tc>
          <w:tcPr>
            <w:tcW w:w="1080" w:type="dxa"/>
            <w:tcBorders>
              <w:top w:val="single" w:sz="4" w:space="0" w:color="auto"/>
              <w:bottom w:val="single" w:sz="4" w:space="0" w:color="auto"/>
            </w:tcBorders>
          </w:tcPr>
          <w:p w14:paraId="37526CB0" w14:textId="422C7C47" w:rsidR="003B4346" w:rsidRPr="00A76258" w:rsidRDefault="003B4346" w:rsidP="00246EBA">
            <w:pPr>
              <w:spacing w:after="240" w:line="240" w:lineRule="auto"/>
              <w:jc w:val="center"/>
              <w:rPr>
                <w:rFonts w:cs="Times New Roman"/>
                <w:i/>
                <w:iCs/>
                <w:szCs w:val="24"/>
              </w:rPr>
            </w:pPr>
            <w:r w:rsidRPr="00A76258">
              <w:rPr>
                <w:rFonts w:cs="Times New Roman"/>
                <w:i/>
                <w:iCs/>
                <w:szCs w:val="24"/>
              </w:rPr>
              <w:t>B</w:t>
            </w:r>
          </w:p>
        </w:tc>
        <w:tc>
          <w:tcPr>
            <w:tcW w:w="763" w:type="dxa"/>
            <w:tcBorders>
              <w:top w:val="single" w:sz="4" w:space="0" w:color="auto"/>
              <w:bottom w:val="single" w:sz="4" w:space="0" w:color="auto"/>
            </w:tcBorders>
          </w:tcPr>
          <w:p w14:paraId="4FF22921" w14:textId="3FA88DC1" w:rsidR="003B4346" w:rsidRPr="00A76258" w:rsidRDefault="003B4346" w:rsidP="00246EBA">
            <w:pPr>
              <w:spacing w:after="240" w:line="240" w:lineRule="auto"/>
              <w:jc w:val="center"/>
              <w:rPr>
                <w:rFonts w:cs="Times New Roman"/>
                <w:i/>
                <w:iCs/>
                <w:szCs w:val="24"/>
              </w:rPr>
            </w:pPr>
            <w:r w:rsidRPr="00A76258">
              <w:rPr>
                <w:rFonts w:cs="Times New Roman"/>
                <w:i/>
                <w:iCs/>
                <w:szCs w:val="24"/>
              </w:rPr>
              <w:t>OR</w:t>
            </w:r>
          </w:p>
        </w:tc>
        <w:tc>
          <w:tcPr>
            <w:tcW w:w="241" w:type="dxa"/>
            <w:tcBorders>
              <w:top w:val="nil"/>
              <w:bottom w:val="single" w:sz="4" w:space="0" w:color="auto"/>
            </w:tcBorders>
          </w:tcPr>
          <w:p w14:paraId="3719CA72" w14:textId="77777777" w:rsidR="003B4346" w:rsidRPr="00A76258" w:rsidRDefault="003B4346" w:rsidP="00246EBA">
            <w:pPr>
              <w:spacing w:after="240" w:line="240" w:lineRule="auto"/>
              <w:jc w:val="center"/>
              <w:rPr>
                <w:rFonts w:cs="Times New Roman"/>
                <w:i/>
                <w:iCs/>
                <w:szCs w:val="24"/>
              </w:rPr>
            </w:pPr>
          </w:p>
        </w:tc>
        <w:tc>
          <w:tcPr>
            <w:tcW w:w="1080" w:type="dxa"/>
            <w:tcBorders>
              <w:top w:val="single" w:sz="4" w:space="0" w:color="auto"/>
              <w:bottom w:val="single" w:sz="4" w:space="0" w:color="auto"/>
            </w:tcBorders>
          </w:tcPr>
          <w:p w14:paraId="2D2DEEDD" w14:textId="637914A4" w:rsidR="003B4346" w:rsidRPr="00A76258" w:rsidRDefault="003B4346" w:rsidP="00246EBA">
            <w:pPr>
              <w:spacing w:after="240" w:line="240" w:lineRule="auto"/>
              <w:jc w:val="center"/>
              <w:rPr>
                <w:rFonts w:cs="Times New Roman"/>
                <w:i/>
                <w:iCs/>
                <w:szCs w:val="24"/>
              </w:rPr>
            </w:pPr>
            <w:r w:rsidRPr="00A76258">
              <w:rPr>
                <w:rFonts w:cs="Times New Roman"/>
                <w:i/>
                <w:iCs/>
                <w:szCs w:val="24"/>
              </w:rPr>
              <w:t>B</w:t>
            </w:r>
          </w:p>
        </w:tc>
        <w:tc>
          <w:tcPr>
            <w:tcW w:w="763" w:type="dxa"/>
            <w:tcBorders>
              <w:top w:val="single" w:sz="4" w:space="0" w:color="auto"/>
              <w:bottom w:val="single" w:sz="4" w:space="0" w:color="auto"/>
              <w:right w:val="nil"/>
            </w:tcBorders>
          </w:tcPr>
          <w:p w14:paraId="2BD95917" w14:textId="49C3F70E" w:rsidR="003B4346" w:rsidRPr="00A76258" w:rsidRDefault="003B4346" w:rsidP="00246EBA">
            <w:pPr>
              <w:spacing w:after="240" w:line="240" w:lineRule="auto"/>
              <w:jc w:val="center"/>
              <w:rPr>
                <w:rFonts w:cs="Times New Roman"/>
                <w:i/>
                <w:iCs/>
                <w:szCs w:val="24"/>
              </w:rPr>
            </w:pPr>
            <w:r w:rsidRPr="00A76258">
              <w:rPr>
                <w:rFonts w:cs="Times New Roman"/>
                <w:i/>
                <w:iCs/>
                <w:szCs w:val="24"/>
              </w:rPr>
              <w:t>OR</w:t>
            </w:r>
          </w:p>
        </w:tc>
      </w:tr>
      <w:tr w:rsidR="003B4346" w:rsidRPr="00A76258" w14:paraId="62566639" w14:textId="77777777" w:rsidTr="00D543D1">
        <w:tc>
          <w:tcPr>
            <w:tcW w:w="13465" w:type="dxa"/>
            <w:gridSpan w:val="15"/>
            <w:tcBorders>
              <w:left w:val="nil"/>
              <w:right w:val="nil"/>
            </w:tcBorders>
          </w:tcPr>
          <w:p w14:paraId="026B1D79" w14:textId="7600CC03" w:rsidR="003B4346" w:rsidRPr="00A76258" w:rsidRDefault="003B4346" w:rsidP="003B4346">
            <w:pPr>
              <w:spacing w:after="240" w:line="240" w:lineRule="auto"/>
              <w:rPr>
                <w:rFonts w:cs="Times New Roman"/>
                <w:i/>
                <w:iCs/>
                <w:szCs w:val="24"/>
              </w:rPr>
            </w:pPr>
            <w:r w:rsidRPr="00A76258">
              <w:rPr>
                <w:rFonts w:cs="Times New Roman"/>
                <w:i/>
                <w:iCs/>
                <w:szCs w:val="24"/>
              </w:rPr>
              <w:t>Individual-level context</w:t>
            </w:r>
          </w:p>
        </w:tc>
      </w:tr>
      <w:tr w:rsidR="003B4346" w:rsidRPr="00A76258" w14:paraId="6CBA45A7" w14:textId="77777777" w:rsidTr="00D543D1">
        <w:tc>
          <w:tcPr>
            <w:tcW w:w="1930" w:type="dxa"/>
            <w:tcBorders>
              <w:left w:val="nil"/>
            </w:tcBorders>
          </w:tcPr>
          <w:p w14:paraId="1AE0297C" w14:textId="1E5CA018" w:rsidR="003B4346" w:rsidRPr="00A76258" w:rsidRDefault="003B4346" w:rsidP="006229EF">
            <w:pPr>
              <w:spacing w:after="240" w:line="240" w:lineRule="auto"/>
              <w:ind w:left="216"/>
              <w:rPr>
                <w:rFonts w:cs="Times New Roman"/>
                <w:szCs w:val="24"/>
              </w:rPr>
            </w:pPr>
            <w:r w:rsidRPr="00A76258">
              <w:rPr>
                <w:rFonts w:cs="Times New Roman"/>
                <w:szCs w:val="24"/>
              </w:rPr>
              <w:t>Gender (Ref. = female)</w:t>
            </w:r>
          </w:p>
        </w:tc>
        <w:tc>
          <w:tcPr>
            <w:tcW w:w="1080" w:type="dxa"/>
          </w:tcPr>
          <w:p w14:paraId="24A443DA" w14:textId="0C08B913" w:rsidR="003B4346" w:rsidRPr="00A76258" w:rsidRDefault="003B4346" w:rsidP="00246EBA">
            <w:pPr>
              <w:spacing w:after="240" w:line="240" w:lineRule="auto"/>
              <w:jc w:val="center"/>
              <w:rPr>
                <w:rFonts w:cs="Times New Roman"/>
                <w:szCs w:val="24"/>
              </w:rPr>
            </w:pPr>
            <w:r w:rsidRPr="00A76258">
              <w:rPr>
                <w:rFonts w:cs="Times New Roman"/>
                <w:szCs w:val="24"/>
              </w:rPr>
              <w:t>.417</w:t>
            </w:r>
          </w:p>
        </w:tc>
        <w:tc>
          <w:tcPr>
            <w:tcW w:w="763" w:type="dxa"/>
          </w:tcPr>
          <w:p w14:paraId="4CCBD8D0" w14:textId="0AF74D69" w:rsidR="003B4346" w:rsidRPr="00A76258" w:rsidRDefault="003B4346" w:rsidP="00246EBA">
            <w:pPr>
              <w:spacing w:after="240" w:line="240" w:lineRule="auto"/>
              <w:jc w:val="center"/>
              <w:rPr>
                <w:rFonts w:cs="Times New Roman"/>
                <w:szCs w:val="24"/>
              </w:rPr>
            </w:pPr>
            <w:r w:rsidRPr="00A76258">
              <w:rPr>
                <w:rFonts w:cs="Times New Roman"/>
                <w:szCs w:val="24"/>
              </w:rPr>
              <w:t>1.518</w:t>
            </w:r>
          </w:p>
        </w:tc>
        <w:tc>
          <w:tcPr>
            <w:tcW w:w="1080" w:type="dxa"/>
          </w:tcPr>
          <w:p w14:paraId="43497C81" w14:textId="378105FB" w:rsidR="003B4346" w:rsidRPr="00A76258" w:rsidRDefault="003B4346" w:rsidP="00246EBA">
            <w:pPr>
              <w:spacing w:after="240" w:line="240" w:lineRule="auto"/>
              <w:jc w:val="center"/>
              <w:rPr>
                <w:rFonts w:cs="Times New Roman"/>
                <w:szCs w:val="24"/>
              </w:rPr>
            </w:pPr>
            <w:r w:rsidRPr="00A76258">
              <w:rPr>
                <w:rFonts w:cs="Times New Roman"/>
                <w:szCs w:val="24"/>
              </w:rPr>
              <w:t>.067</w:t>
            </w:r>
          </w:p>
        </w:tc>
        <w:tc>
          <w:tcPr>
            <w:tcW w:w="763" w:type="dxa"/>
          </w:tcPr>
          <w:p w14:paraId="753A2BA4" w14:textId="4BEFF84C" w:rsidR="003B4346" w:rsidRPr="00A76258" w:rsidRDefault="003B4346" w:rsidP="00246EBA">
            <w:pPr>
              <w:spacing w:after="240" w:line="240" w:lineRule="auto"/>
              <w:jc w:val="center"/>
              <w:rPr>
                <w:rFonts w:cs="Times New Roman"/>
                <w:szCs w:val="24"/>
              </w:rPr>
            </w:pPr>
            <w:r w:rsidRPr="00A76258">
              <w:rPr>
                <w:rFonts w:cs="Times New Roman"/>
                <w:szCs w:val="24"/>
              </w:rPr>
              <w:t>1.069</w:t>
            </w:r>
          </w:p>
        </w:tc>
        <w:tc>
          <w:tcPr>
            <w:tcW w:w="1080" w:type="dxa"/>
          </w:tcPr>
          <w:p w14:paraId="53A9170E" w14:textId="6BCF48C5" w:rsidR="003B4346" w:rsidRPr="00A76258" w:rsidRDefault="003B4346" w:rsidP="00246EBA">
            <w:pPr>
              <w:spacing w:after="240" w:line="240" w:lineRule="auto"/>
              <w:jc w:val="center"/>
              <w:rPr>
                <w:rFonts w:cs="Times New Roman"/>
                <w:szCs w:val="24"/>
              </w:rPr>
            </w:pPr>
            <w:r w:rsidRPr="00A76258">
              <w:rPr>
                <w:rFonts w:cs="Times New Roman"/>
                <w:szCs w:val="24"/>
              </w:rPr>
              <w:t>.147</w:t>
            </w:r>
          </w:p>
        </w:tc>
        <w:tc>
          <w:tcPr>
            <w:tcW w:w="763" w:type="dxa"/>
          </w:tcPr>
          <w:p w14:paraId="18E66442" w14:textId="708A6BC2" w:rsidR="003B4346" w:rsidRPr="00A76258" w:rsidRDefault="003B4346" w:rsidP="00246EBA">
            <w:pPr>
              <w:spacing w:after="240" w:line="240" w:lineRule="auto"/>
              <w:jc w:val="center"/>
              <w:rPr>
                <w:rFonts w:cs="Times New Roman"/>
                <w:szCs w:val="24"/>
              </w:rPr>
            </w:pPr>
            <w:r w:rsidRPr="00A76258">
              <w:rPr>
                <w:rFonts w:cs="Times New Roman"/>
                <w:szCs w:val="24"/>
              </w:rPr>
              <w:t>1.158</w:t>
            </w:r>
          </w:p>
        </w:tc>
        <w:tc>
          <w:tcPr>
            <w:tcW w:w="236" w:type="dxa"/>
          </w:tcPr>
          <w:p w14:paraId="44F765BB" w14:textId="77777777" w:rsidR="003B4346" w:rsidRPr="00A76258" w:rsidRDefault="003B4346" w:rsidP="00246EBA">
            <w:pPr>
              <w:spacing w:after="240" w:line="240" w:lineRule="auto"/>
              <w:jc w:val="center"/>
              <w:rPr>
                <w:rFonts w:cs="Times New Roman"/>
                <w:szCs w:val="24"/>
              </w:rPr>
            </w:pPr>
          </w:p>
        </w:tc>
        <w:tc>
          <w:tcPr>
            <w:tcW w:w="1080" w:type="dxa"/>
          </w:tcPr>
          <w:p w14:paraId="59A0E83B" w14:textId="2788C4EC" w:rsidR="003B4346" w:rsidRPr="00A76258" w:rsidRDefault="003B4346" w:rsidP="00246EBA">
            <w:pPr>
              <w:spacing w:after="240" w:line="240" w:lineRule="auto"/>
              <w:jc w:val="center"/>
              <w:rPr>
                <w:rFonts w:cs="Times New Roman"/>
                <w:szCs w:val="24"/>
              </w:rPr>
            </w:pPr>
            <w:r w:rsidRPr="00A76258">
              <w:rPr>
                <w:rFonts w:cs="Times New Roman"/>
                <w:szCs w:val="24"/>
              </w:rPr>
              <w:t>-.350</w:t>
            </w:r>
          </w:p>
        </w:tc>
        <w:tc>
          <w:tcPr>
            <w:tcW w:w="763" w:type="dxa"/>
          </w:tcPr>
          <w:p w14:paraId="5FF0D077" w14:textId="2CFAAA7E" w:rsidR="003B4346" w:rsidRPr="00A76258" w:rsidRDefault="003B4346" w:rsidP="00246EBA">
            <w:pPr>
              <w:spacing w:after="240" w:line="240" w:lineRule="auto"/>
              <w:jc w:val="center"/>
              <w:rPr>
                <w:rFonts w:cs="Times New Roman"/>
                <w:szCs w:val="24"/>
              </w:rPr>
            </w:pPr>
            <w:r w:rsidRPr="00A76258">
              <w:rPr>
                <w:rFonts w:cs="Times New Roman"/>
                <w:szCs w:val="24"/>
              </w:rPr>
              <w:t>.705</w:t>
            </w:r>
          </w:p>
        </w:tc>
        <w:tc>
          <w:tcPr>
            <w:tcW w:w="1080" w:type="dxa"/>
          </w:tcPr>
          <w:p w14:paraId="1CA526C1" w14:textId="276B75BF" w:rsidR="003B4346" w:rsidRPr="00A76258" w:rsidRDefault="003B4346" w:rsidP="00246EBA">
            <w:pPr>
              <w:spacing w:after="240" w:line="240" w:lineRule="auto"/>
              <w:jc w:val="center"/>
              <w:rPr>
                <w:rFonts w:cs="Times New Roman"/>
                <w:szCs w:val="24"/>
              </w:rPr>
            </w:pPr>
            <w:r w:rsidRPr="00A76258">
              <w:rPr>
                <w:rFonts w:cs="Times New Roman"/>
                <w:szCs w:val="24"/>
              </w:rPr>
              <w:t>-.270</w:t>
            </w:r>
          </w:p>
        </w:tc>
        <w:tc>
          <w:tcPr>
            <w:tcW w:w="763" w:type="dxa"/>
          </w:tcPr>
          <w:p w14:paraId="4B143C46" w14:textId="6090EF49" w:rsidR="003B4346" w:rsidRPr="00A76258" w:rsidRDefault="003B4346" w:rsidP="00246EBA">
            <w:pPr>
              <w:spacing w:after="240" w:line="240" w:lineRule="auto"/>
              <w:jc w:val="center"/>
              <w:rPr>
                <w:rFonts w:cs="Times New Roman"/>
                <w:szCs w:val="24"/>
              </w:rPr>
            </w:pPr>
            <w:r w:rsidRPr="00A76258">
              <w:rPr>
                <w:rFonts w:cs="Times New Roman"/>
                <w:szCs w:val="24"/>
              </w:rPr>
              <w:t>.763</w:t>
            </w:r>
          </w:p>
        </w:tc>
        <w:tc>
          <w:tcPr>
            <w:tcW w:w="241" w:type="dxa"/>
          </w:tcPr>
          <w:p w14:paraId="66B0005D" w14:textId="77777777" w:rsidR="003B4346" w:rsidRPr="00A76258" w:rsidRDefault="003B4346" w:rsidP="00246EBA">
            <w:pPr>
              <w:spacing w:after="240" w:line="240" w:lineRule="auto"/>
              <w:jc w:val="center"/>
              <w:rPr>
                <w:rFonts w:cs="Times New Roman"/>
                <w:szCs w:val="24"/>
              </w:rPr>
            </w:pPr>
          </w:p>
        </w:tc>
        <w:tc>
          <w:tcPr>
            <w:tcW w:w="1080" w:type="dxa"/>
          </w:tcPr>
          <w:p w14:paraId="63486ED8" w14:textId="73783C58" w:rsidR="003B4346" w:rsidRPr="00A76258" w:rsidRDefault="003B4346" w:rsidP="00246EBA">
            <w:pPr>
              <w:spacing w:after="240" w:line="240" w:lineRule="auto"/>
              <w:jc w:val="center"/>
              <w:rPr>
                <w:rFonts w:cs="Times New Roman"/>
                <w:szCs w:val="24"/>
              </w:rPr>
            </w:pPr>
            <w:r w:rsidRPr="00A76258">
              <w:rPr>
                <w:rFonts w:cs="Times New Roman"/>
                <w:szCs w:val="24"/>
              </w:rPr>
              <w:t>.080</w:t>
            </w:r>
          </w:p>
        </w:tc>
        <w:tc>
          <w:tcPr>
            <w:tcW w:w="763" w:type="dxa"/>
            <w:tcBorders>
              <w:right w:val="nil"/>
            </w:tcBorders>
          </w:tcPr>
          <w:p w14:paraId="0CF9F860" w14:textId="2C124EF8" w:rsidR="003B4346" w:rsidRPr="00A76258" w:rsidRDefault="003B4346" w:rsidP="00246EBA">
            <w:pPr>
              <w:spacing w:after="240" w:line="240" w:lineRule="auto"/>
              <w:jc w:val="center"/>
              <w:rPr>
                <w:rFonts w:cs="Times New Roman"/>
                <w:szCs w:val="24"/>
              </w:rPr>
            </w:pPr>
            <w:r w:rsidRPr="00A76258">
              <w:rPr>
                <w:rFonts w:cs="Times New Roman"/>
                <w:szCs w:val="24"/>
              </w:rPr>
              <w:t>1.083</w:t>
            </w:r>
          </w:p>
        </w:tc>
      </w:tr>
      <w:tr w:rsidR="003B4346" w:rsidRPr="00A76258" w14:paraId="708FAA51" w14:textId="77777777" w:rsidTr="00D543D1">
        <w:tc>
          <w:tcPr>
            <w:tcW w:w="1930" w:type="dxa"/>
            <w:tcBorders>
              <w:left w:val="nil"/>
            </w:tcBorders>
          </w:tcPr>
          <w:p w14:paraId="76EC079B" w14:textId="41AE9276" w:rsidR="003B4346" w:rsidRPr="00A76258" w:rsidRDefault="003B4346" w:rsidP="006229EF">
            <w:pPr>
              <w:spacing w:after="240" w:line="240" w:lineRule="auto"/>
              <w:ind w:left="216"/>
              <w:rPr>
                <w:rFonts w:cs="Times New Roman"/>
                <w:szCs w:val="24"/>
              </w:rPr>
            </w:pPr>
            <w:r w:rsidRPr="00A76258">
              <w:rPr>
                <w:rFonts w:cs="Times New Roman"/>
                <w:szCs w:val="24"/>
              </w:rPr>
              <w:t>Age</w:t>
            </w:r>
          </w:p>
        </w:tc>
        <w:tc>
          <w:tcPr>
            <w:tcW w:w="1080" w:type="dxa"/>
          </w:tcPr>
          <w:p w14:paraId="57ECC24A" w14:textId="570B4EF1" w:rsidR="003B4346" w:rsidRPr="00A76258" w:rsidRDefault="003B4346" w:rsidP="00246EBA">
            <w:pPr>
              <w:spacing w:after="240" w:line="240" w:lineRule="auto"/>
              <w:jc w:val="center"/>
              <w:rPr>
                <w:rFonts w:cs="Times New Roman"/>
                <w:szCs w:val="24"/>
              </w:rPr>
            </w:pPr>
            <w:r w:rsidRPr="00A76258">
              <w:rPr>
                <w:rFonts w:cs="Times New Roman"/>
                <w:szCs w:val="24"/>
              </w:rPr>
              <w:t>.264</w:t>
            </w:r>
          </w:p>
        </w:tc>
        <w:tc>
          <w:tcPr>
            <w:tcW w:w="763" w:type="dxa"/>
          </w:tcPr>
          <w:p w14:paraId="30E669D3" w14:textId="3686D2AA" w:rsidR="003B4346" w:rsidRPr="00A76258" w:rsidRDefault="003B4346" w:rsidP="00246EBA">
            <w:pPr>
              <w:spacing w:after="240" w:line="240" w:lineRule="auto"/>
              <w:jc w:val="center"/>
              <w:rPr>
                <w:rFonts w:cs="Times New Roman"/>
                <w:szCs w:val="24"/>
              </w:rPr>
            </w:pPr>
            <w:r w:rsidRPr="00A76258">
              <w:rPr>
                <w:rFonts w:cs="Times New Roman"/>
                <w:szCs w:val="24"/>
              </w:rPr>
              <w:t>1.303</w:t>
            </w:r>
          </w:p>
        </w:tc>
        <w:tc>
          <w:tcPr>
            <w:tcW w:w="1080" w:type="dxa"/>
          </w:tcPr>
          <w:p w14:paraId="12768E6F" w14:textId="67E058ED" w:rsidR="003B4346" w:rsidRPr="00A76258" w:rsidRDefault="003B4346" w:rsidP="00246EBA">
            <w:pPr>
              <w:spacing w:after="240" w:line="240" w:lineRule="auto"/>
              <w:jc w:val="center"/>
              <w:rPr>
                <w:rFonts w:cs="Times New Roman"/>
                <w:szCs w:val="24"/>
              </w:rPr>
            </w:pPr>
            <w:r w:rsidRPr="00A76258">
              <w:rPr>
                <w:rFonts w:cs="Times New Roman"/>
                <w:szCs w:val="24"/>
              </w:rPr>
              <w:t>.154</w:t>
            </w:r>
          </w:p>
        </w:tc>
        <w:tc>
          <w:tcPr>
            <w:tcW w:w="763" w:type="dxa"/>
          </w:tcPr>
          <w:p w14:paraId="6942F670" w14:textId="0693DBE0" w:rsidR="003B4346" w:rsidRPr="00A76258" w:rsidRDefault="003B4346" w:rsidP="00246EBA">
            <w:pPr>
              <w:spacing w:after="240" w:line="240" w:lineRule="auto"/>
              <w:jc w:val="center"/>
              <w:rPr>
                <w:rFonts w:cs="Times New Roman"/>
                <w:szCs w:val="24"/>
              </w:rPr>
            </w:pPr>
            <w:r w:rsidRPr="00A76258">
              <w:rPr>
                <w:rFonts w:cs="Times New Roman"/>
                <w:szCs w:val="24"/>
              </w:rPr>
              <w:t>1.166</w:t>
            </w:r>
          </w:p>
        </w:tc>
        <w:tc>
          <w:tcPr>
            <w:tcW w:w="1080" w:type="dxa"/>
          </w:tcPr>
          <w:p w14:paraId="48F516C8" w14:textId="24C07316" w:rsidR="003B4346" w:rsidRPr="00A76258" w:rsidRDefault="003B4346" w:rsidP="00246EBA">
            <w:pPr>
              <w:spacing w:after="240" w:line="240" w:lineRule="auto"/>
              <w:jc w:val="center"/>
              <w:rPr>
                <w:rFonts w:cs="Times New Roman"/>
                <w:szCs w:val="24"/>
              </w:rPr>
            </w:pPr>
            <w:r w:rsidRPr="00A76258">
              <w:rPr>
                <w:rFonts w:cs="Times New Roman"/>
                <w:szCs w:val="24"/>
              </w:rPr>
              <w:t>-.138</w:t>
            </w:r>
          </w:p>
        </w:tc>
        <w:tc>
          <w:tcPr>
            <w:tcW w:w="763" w:type="dxa"/>
          </w:tcPr>
          <w:p w14:paraId="7D77C64D" w14:textId="060BD78E" w:rsidR="003B4346" w:rsidRPr="00A76258" w:rsidRDefault="003B4346" w:rsidP="00246EBA">
            <w:pPr>
              <w:spacing w:after="240" w:line="240" w:lineRule="auto"/>
              <w:jc w:val="center"/>
              <w:rPr>
                <w:rFonts w:cs="Times New Roman"/>
                <w:szCs w:val="24"/>
              </w:rPr>
            </w:pPr>
            <w:r w:rsidRPr="00A76258">
              <w:rPr>
                <w:rFonts w:cs="Times New Roman"/>
                <w:szCs w:val="24"/>
              </w:rPr>
              <w:t>.871</w:t>
            </w:r>
          </w:p>
        </w:tc>
        <w:tc>
          <w:tcPr>
            <w:tcW w:w="236" w:type="dxa"/>
          </w:tcPr>
          <w:p w14:paraId="2EBC46D2" w14:textId="77777777" w:rsidR="003B4346" w:rsidRPr="00A76258" w:rsidRDefault="003B4346" w:rsidP="00246EBA">
            <w:pPr>
              <w:spacing w:after="240" w:line="240" w:lineRule="auto"/>
              <w:jc w:val="center"/>
              <w:rPr>
                <w:rFonts w:cs="Times New Roman"/>
                <w:szCs w:val="24"/>
              </w:rPr>
            </w:pPr>
          </w:p>
        </w:tc>
        <w:tc>
          <w:tcPr>
            <w:tcW w:w="1080" w:type="dxa"/>
          </w:tcPr>
          <w:p w14:paraId="76FF7B65" w14:textId="62068229" w:rsidR="003B4346" w:rsidRPr="00A76258" w:rsidRDefault="003B4346" w:rsidP="00246EBA">
            <w:pPr>
              <w:spacing w:after="240" w:line="240" w:lineRule="auto"/>
              <w:jc w:val="center"/>
              <w:rPr>
                <w:rFonts w:cs="Times New Roman"/>
                <w:szCs w:val="24"/>
              </w:rPr>
            </w:pPr>
            <w:r w:rsidRPr="00A76258">
              <w:rPr>
                <w:rFonts w:cs="Times New Roman"/>
                <w:szCs w:val="24"/>
              </w:rPr>
              <w:t>-.111</w:t>
            </w:r>
          </w:p>
        </w:tc>
        <w:tc>
          <w:tcPr>
            <w:tcW w:w="763" w:type="dxa"/>
          </w:tcPr>
          <w:p w14:paraId="5053ECE7" w14:textId="68D84829" w:rsidR="003B4346" w:rsidRPr="00A76258" w:rsidRDefault="003B4346" w:rsidP="00246EBA">
            <w:pPr>
              <w:spacing w:after="240" w:line="240" w:lineRule="auto"/>
              <w:jc w:val="center"/>
              <w:rPr>
                <w:rFonts w:cs="Times New Roman"/>
                <w:szCs w:val="24"/>
              </w:rPr>
            </w:pPr>
            <w:r w:rsidRPr="00A76258">
              <w:rPr>
                <w:rFonts w:cs="Times New Roman"/>
                <w:szCs w:val="24"/>
              </w:rPr>
              <w:t>.895</w:t>
            </w:r>
          </w:p>
        </w:tc>
        <w:tc>
          <w:tcPr>
            <w:tcW w:w="1080" w:type="dxa"/>
          </w:tcPr>
          <w:p w14:paraId="70749366" w14:textId="4C554A2D" w:rsidR="003B4346" w:rsidRPr="00A76258" w:rsidRDefault="003B4346" w:rsidP="00246EBA">
            <w:pPr>
              <w:spacing w:after="240" w:line="240" w:lineRule="auto"/>
              <w:jc w:val="center"/>
              <w:rPr>
                <w:rFonts w:cs="Times New Roman"/>
                <w:szCs w:val="24"/>
              </w:rPr>
            </w:pPr>
            <w:r w:rsidRPr="00A76258">
              <w:rPr>
                <w:rFonts w:cs="Times New Roman"/>
                <w:szCs w:val="24"/>
              </w:rPr>
              <w:t>-.403</w:t>
            </w:r>
            <w:r w:rsidRPr="00A76258">
              <w:rPr>
                <w:rFonts w:cs="Times New Roman"/>
                <w:szCs w:val="24"/>
                <w:vertAlign w:val="superscript"/>
              </w:rPr>
              <w:t>*</w:t>
            </w:r>
          </w:p>
        </w:tc>
        <w:tc>
          <w:tcPr>
            <w:tcW w:w="763" w:type="dxa"/>
          </w:tcPr>
          <w:p w14:paraId="133A4241" w14:textId="7F0B6ECB" w:rsidR="003B4346" w:rsidRPr="00A76258" w:rsidRDefault="003B4346" w:rsidP="00246EBA">
            <w:pPr>
              <w:spacing w:after="240" w:line="240" w:lineRule="auto"/>
              <w:jc w:val="center"/>
              <w:rPr>
                <w:rFonts w:cs="Times New Roman"/>
                <w:szCs w:val="24"/>
              </w:rPr>
            </w:pPr>
            <w:r w:rsidRPr="00A76258">
              <w:rPr>
                <w:rFonts w:cs="Times New Roman"/>
                <w:szCs w:val="24"/>
              </w:rPr>
              <w:t>.669</w:t>
            </w:r>
          </w:p>
        </w:tc>
        <w:tc>
          <w:tcPr>
            <w:tcW w:w="241" w:type="dxa"/>
          </w:tcPr>
          <w:p w14:paraId="036C112C" w14:textId="77777777" w:rsidR="003B4346" w:rsidRPr="00A76258" w:rsidRDefault="003B4346" w:rsidP="00246EBA">
            <w:pPr>
              <w:spacing w:after="240" w:line="240" w:lineRule="auto"/>
              <w:jc w:val="center"/>
              <w:rPr>
                <w:rFonts w:cs="Times New Roman"/>
                <w:szCs w:val="24"/>
              </w:rPr>
            </w:pPr>
          </w:p>
        </w:tc>
        <w:tc>
          <w:tcPr>
            <w:tcW w:w="1080" w:type="dxa"/>
          </w:tcPr>
          <w:p w14:paraId="353A0133" w14:textId="090AEE7E" w:rsidR="003B4346" w:rsidRPr="00A76258" w:rsidRDefault="003B4346" w:rsidP="00246EBA">
            <w:pPr>
              <w:spacing w:after="240" w:line="240" w:lineRule="auto"/>
              <w:jc w:val="center"/>
              <w:rPr>
                <w:rFonts w:cs="Times New Roman"/>
                <w:szCs w:val="24"/>
              </w:rPr>
            </w:pPr>
            <w:r w:rsidRPr="00A76258">
              <w:rPr>
                <w:rFonts w:cs="Times New Roman"/>
                <w:szCs w:val="24"/>
              </w:rPr>
              <w:t>-.292</w:t>
            </w:r>
            <w:r w:rsidRPr="00A76258">
              <w:rPr>
                <w:rFonts w:cs="Times New Roman"/>
                <w:szCs w:val="24"/>
                <w:vertAlign w:val="superscript"/>
              </w:rPr>
              <w:t>*</w:t>
            </w:r>
          </w:p>
        </w:tc>
        <w:tc>
          <w:tcPr>
            <w:tcW w:w="763" w:type="dxa"/>
            <w:tcBorders>
              <w:right w:val="nil"/>
            </w:tcBorders>
          </w:tcPr>
          <w:p w14:paraId="422DC29C" w14:textId="2F0E0D55" w:rsidR="003B4346" w:rsidRPr="00A76258" w:rsidRDefault="003B4346" w:rsidP="00246EBA">
            <w:pPr>
              <w:spacing w:after="240" w:line="240" w:lineRule="auto"/>
              <w:jc w:val="center"/>
              <w:rPr>
                <w:rFonts w:cs="Times New Roman"/>
                <w:szCs w:val="24"/>
              </w:rPr>
            </w:pPr>
            <w:r w:rsidRPr="00A76258">
              <w:rPr>
                <w:rFonts w:cs="Times New Roman"/>
                <w:szCs w:val="24"/>
              </w:rPr>
              <w:t>.747</w:t>
            </w:r>
          </w:p>
        </w:tc>
      </w:tr>
      <w:tr w:rsidR="003B4346" w:rsidRPr="00A76258" w14:paraId="2BA9F317" w14:textId="77777777" w:rsidTr="00D543D1">
        <w:tc>
          <w:tcPr>
            <w:tcW w:w="1930" w:type="dxa"/>
            <w:tcBorders>
              <w:left w:val="nil"/>
            </w:tcBorders>
          </w:tcPr>
          <w:p w14:paraId="7642BDBF" w14:textId="61799FD8" w:rsidR="003B4346" w:rsidRPr="00A76258" w:rsidRDefault="003B4346" w:rsidP="006229EF">
            <w:pPr>
              <w:spacing w:after="240" w:line="240" w:lineRule="auto"/>
              <w:ind w:left="216"/>
              <w:rPr>
                <w:rFonts w:cs="Times New Roman"/>
                <w:szCs w:val="24"/>
              </w:rPr>
            </w:pPr>
            <w:r w:rsidRPr="00A76258">
              <w:rPr>
                <w:rFonts w:cs="Times New Roman"/>
                <w:szCs w:val="24"/>
              </w:rPr>
              <w:t>Education level (Ref. = less than a bachelor’s)</w:t>
            </w:r>
          </w:p>
        </w:tc>
        <w:tc>
          <w:tcPr>
            <w:tcW w:w="1080" w:type="dxa"/>
          </w:tcPr>
          <w:p w14:paraId="79763E52" w14:textId="26F9A144" w:rsidR="003B4346" w:rsidRPr="00A76258" w:rsidRDefault="003B4346" w:rsidP="00246EBA">
            <w:pPr>
              <w:spacing w:after="240" w:line="240" w:lineRule="auto"/>
              <w:jc w:val="center"/>
              <w:rPr>
                <w:rFonts w:cs="Times New Roman"/>
                <w:szCs w:val="24"/>
              </w:rPr>
            </w:pPr>
            <w:r w:rsidRPr="00A76258">
              <w:rPr>
                <w:rFonts w:cs="Times New Roman"/>
                <w:szCs w:val="24"/>
              </w:rPr>
              <w:t>-.459</w:t>
            </w:r>
          </w:p>
        </w:tc>
        <w:tc>
          <w:tcPr>
            <w:tcW w:w="763" w:type="dxa"/>
          </w:tcPr>
          <w:p w14:paraId="4841CC65" w14:textId="51AC7F73" w:rsidR="003B4346" w:rsidRPr="00A76258" w:rsidRDefault="003B4346" w:rsidP="00246EBA">
            <w:pPr>
              <w:spacing w:after="240" w:line="240" w:lineRule="auto"/>
              <w:jc w:val="center"/>
              <w:rPr>
                <w:rFonts w:cs="Times New Roman"/>
                <w:szCs w:val="24"/>
              </w:rPr>
            </w:pPr>
            <w:r w:rsidRPr="00A76258">
              <w:rPr>
                <w:rFonts w:cs="Times New Roman"/>
                <w:szCs w:val="24"/>
              </w:rPr>
              <w:t>.632</w:t>
            </w:r>
          </w:p>
        </w:tc>
        <w:tc>
          <w:tcPr>
            <w:tcW w:w="1080" w:type="dxa"/>
          </w:tcPr>
          <w:p w14:paraId="1F4B1B3B" w14:textId="61A23F22" w:rsidR="003B4346" w:rsidRPr="00A76258" w:rsidRDefault="003B4346" w:rsidP="00246EBA">
            <w:pPr>
              <w:spacing w:after="240" w:line="240" w:lineRule="auto"/>
              <w:jc w:val="center"/>
              <w:rPr>
                <w:rFonts w:cs="Times New Roman"/>
                <w:szCs w:val="24"/>
              </w:rPr>
            </w:pPr>
            <w:r w:rsidRPr="00A76258">
              <w:rPr>
                <w:rFonts w:cs="Times New Roman"/>
                <w:szCs w:val="24"/>
              </w:rPr>
              <w:t>-.312</w:t>
            </w:r>
          </w:p>
        </w:tc>
        <w:tc>
          <w:tcPr>
            <w:tcW w:w="763" w:type="dxa"/>
          </w:tcPr>
          <w:p w14:paraId="1F60666D" w14:textId="285CEBD2" w:rsidR="003B4346" w:rsidRPr="00A76258" w:rsidRDefault="003B4346" w:rsidP="00246EBA">
            <w:pPr>
              <w:spacing w:after="240" w:line="240" w:lineRule="auto"/>
              <w:jc w:val="center"/>
              <w:rPr>
                <w:rFonts w:cs="Times New Roman"/>
                <w:szCs w:val="24"/>
              </w:rPr>
            </w:pPr>
            <w:r w:rsidRPr="00A76258">
              <w:rPr>
                <w:rFonts w:cs="Times New Roman"/>
                <w:szCs w:val="24"/>
              </w:rPr>
              <w:t>.732</w:t>
            </w:r>
          </w:p>
        </w:tc>
        <w:tc>
          <w:tcPr>
            <w:tcW w:w="1080" w:type="dxa"/>
          </w:tcPr>
          <w:p w14:paraId="50461BB8" w14:textId="0FCFA36B" w:rsidR="003B4346" w:rsidRPr="00A76258" w:rsidRDefault="003B4346" w:rsidP="00246EBA">
            <w:pPr>
              <w:spacing w:after="240" w:line="240" w:lineRule="auto"/>
              <w:jc w:val="center"/>
              <w:rPr>
                <w:rFonts w:cs="Times New Roman"/>
                <w:szCs w:val="24"/>
              </w:rPr>
            </w:pPr>
            <w:r w:rsidRPr="00A76258">
              <w:rPr>
                <w:rFonts w:cs="Times New Roman"/>
                <w:szCs w:val="24"/>
              </w:rPr>
              <w:t>-.720</w:t>
            </w:r>
            <w:r w:rsidRPr="00A76258">
              <w:rPr>
                <w:rFonts w:cs="Times New Roman"/>
                <w:szCs w:val="24"/>
                <w:vertAlign w:val="superscript"/>
              </w:rPr>
              <w:t>**</w:t>
            </w:r>
          </w:p>
        </w:tc>
        <w:tc>
          <w:tcPr>
            <w:tcW w:w="763" w:type="dxa"/>
          </w:tcPr>
          <w:p w14:paraId="2CA23D8F" w14:textId="2BBD0854" w:rsidR="003B4346" w:rsidRPr="00A76258" w:rsidRDefault="003B4346" w:rsidP="00246EBA">
            <w:pPr>
              <w:spacing w:after="240" w:line="240" w:lineRule="auto"/>
              <w:jc w:val="center"/>
              <w:rPr>
                <w:rFonts w:cs="Times New Roman"/>
                <w:szCs w:val="24"/>
              </w:rPr>
            </w:pPr>
            <w:r w:rsidRPr="00A76258">
              <w:rPr>
                <w:rFonts w:cs="Times New Roman"/>
                <w:szCs w:val="24"/>
              </w:rPr>
              <w:t>.487</w:t>
            </w:r>
          </w:p>
        </w:tc>
        <w:tc>
          <w:tcPr>
            <w:tcW w:w="236" w:type="dxa"/>
          </w:tcPr>
          <w:p w14:paraId="7979A7ED" w14:textId="77777777" w:rsidR="003B4346" w:rsidRPr="00A76258" w:rsidRDefault="003B4346" w:rsidP="00246EBA">
            <w:pPr>
              <w:spacing w:after="240" w:line="240" w:lineRule="auto"/>
              <w:jc w:val="center"/>
              <w:rPr>
                <w:rFonts w:cs="Times New Roman"/>
                <w:szCs w:val="24"/>
              </w:rPr>
            </w:pPr>
          </w:p>
        </w:tc>
        <w:tc>
          <w:tcPr>
            <w:tcW w:w="1080" w:type="dxa"/>
          </w:tcPr>
          <w:p w14:paraId="67205703" w14:textId="07F5BDA9" w:rsidR="003B4346" w:rsidRPr="00A76258" w:rsidRDefault="003B4346" w:rsidP="00246EBA">
            <w:pPr>
              <w:spacing w:after="240" w:line="240" w:lineRule="auto"/>
              <w:jc w:val="center"/>
              <w:rPr>
                <w:rFonts w:cs="Times New Roman"/>
                <w:szCs w:val="24"/>
              </w:rPr>
            </w:pPr>
            <w:r w:rsidRPr="00A76258">
              <w:rPr>
                <w:rFonts w:cs="Times New Roman"/>
                <w:szCs w:val="24"/>
              </w:rPr>
              <w:t>.147</w:t>
            </w:r>
          </w:p>
        </w:tc>
        <w:tc>
          <w:tcPr>
            <w:tcW w:w="763" w:type="dxa"/>
          </w:tcPr>
          <w:p w14:paraId="208EBE08" w14:textId="067912F4" w:rsidR="003B4346" w:rsidRPr="00A76258" w:rsidRDefault="003B4346" w:rsidP="00246EBA">
            <w:pPr>
              <w:spacing w:after="240" w:line="240" w:lineRule="auto"/>
              <w:jc w:val="center"/>
              <w:rPr>
                <w:rFonts w:cs="Times New Roman"/>
                <w:szCs w:val="24"/>
              </w:rPr>
            </w:pPr>
            <w:r w:rsidRPr="00A76258">
              <w:rPr>
                <w:rFonts w:cs="Times New Roman"/>
                <w:szCs w:val="24"/>
              </w:rPr>
              <w:t>1.158</w:t>
            </w:r>
          </w:p>
        </w:tc>
        <w:tc>
          <w:tcPr>
            <w:tcW w:w="1080" w:type="dxa"/>
          </w:tcPr>
          <w:p w14:paraId="2C9E4FA0" w14:textId="16432424" w:rsidR="003B4346" w:rsidRPr="00A76258" w:rsidRDefault="003B4346" w:rsidP="00246EBA">
            <w:pPr>
              <w:spacing w:after="240" w:line="240" w:lineRule="auto"/>
              <w:jc w:val="center"/>
              <w:rPr>
                <w:rFonts w:cs="Times New Roman"/>
                <w:szCs w:val="24"/>
              </w:rPr>
            </w:pPr>
            <w:r w:rsidRPr="00A76258">
              <w:rPr>
                <w:rFonts w:cs="Times New Roman"/>
                <w:szCs w:val="24"/>
              </w:rPr>
              <w:t>-.261</w:t>
            </w:r>
          </w:p>
        </w:tc>
        <w:tc>
          <w:tcPr>
            <w:tcW w:w="763" w:type="dxa"/>
          </w:tcPr>
          <w:p w14:paraId="234F422E" w14:textId="28CE3D1D" w:rsidR="003B4346" w:rsidRPr="00A76258" w:rsidRDefault="003B4346" w:rsidP="00246EBA">
            <w:pPr>
              <w:spacing w:after="240" w:line="240" w:lineRule="auto"/>
              <w:jc w:val="center"/>
              <w:rPr>
                <w:rFonts w:cs="Times New Roman"/>
                <w:szCs w:val="24"/>
              </w:rPr>
            </w:pPr>
            <w:r w:rsidRPr="00A76258">
              <w:rPr>
                <w:rFonts w:cs="Times New Roman"/>
                <w:szCs w:val="24"/>
              </w:rPr>
              <w:t>.770</w:t>
            </w:r>
          </w:p>
        </w:tc>
        <w:tc>
          <w:tcPr>
            <w:tcW w:w="241" w:type="dxa"/>
          </w:tcPr>
          <w:p w14:paraId="76724F7C" w14:textId="77777777" w:rsidR="003B4346" w:rsidRPr="00A76258" w:rsidRDefault="003B4346" w:rsidP="00246EBA">
            <w:pPr>
              <w:spacing w:after="240" w:line="240" w:lineRule="auto"/>
              <w:jc w:val="center"/>
              <w:rPr>
                <w:rFonts w:cs="Times New Roman"/>
                <w:szCs w:val="24"/>
              </w:rPr>
            </w:pPr>
          </w:p>
        </w:tc>
        <w:tc>
          <w:tcPr>
            <w:tcW w:w="1080" w:type="dxa"/>
          </w:tcPr>
          <w:p w14:paraId="5990EAEC" w14:textId="63DB7DB4" w:rsidR="003B4346" w:rsidRPr="00A76258" w:rsidRDefault="003B4346" w:rsidP="00246EBA">
            <w:pPr>
              <w:spacing w:after="240" w:line="240" w:lineRule="auto"/>
              <w:jc w:val="center"/>
              <w:rPr>
                <w:rFonts w:cs="Times New Roman"/>
                <w:szCs w:val="24"/>
              </w:rPr>
            </w:pPr>
            <w:r w:rsidRPr="00A76258">
              <w:rPr>
                <w:rFonts w:cs="Times New Roman"/>
                <w:szCs w:val="24"/>
              </w:rPr>
              <w:t>-.408</w:t>
            </w:r>
            <w:r w:rsidRPr="00A76258">
              <w:rPr>
                <w:rFonts w:cs="Times New Roman"/>
                <w:szCs w:val="24"/>
                <w:vertAlign w:val="superscript"/>
              </w:rPr>
              <w:t>*</w:t>
            </w:r>
          </w:p>
        </w:tc>
        <w:tc>
          <w:tcPr>
            <w:tcW w:w="763" w:type="dxa"/>
            <w:tcBorders>
              <w:right w:val="nil"/>
            </w:tcBorders>
          </w:tcPr>
          <w:p w14:paraId="5EB6F38B" w14:textId="4D55C834" w:rsidR="003B4346" w:rsidRPr="00A76258" w:rsidRDefault="003B4346" w:rsidP="00246EBA">
            <w:pPr>
              <w:spacing w:after="240" w:line="240" w:lineRule="auto"/>
              <w:jc w:val="center"/>
              <w:rPr>
                <w:rFonts w:cs="Times New Roman"/>
                <w:szCs w:val="24"/>
              </w:rPr>
            </w:pPr>
            <w:r w:rsidRPr="00A76258">
              <w:rPr>
                <w:rFonts w:cs="Times New Roman"/>
                <w:szCs w:val="24"/>
              </w:rPr>
              <w:t>.665</w:t>
            </w:r>
          </w:p>
        </w:tc>
      </w:tr>
      <w:tr w:rsidR="003B4346" w:rsidRPr="00A76258" w14:paraId="44C04343" w14:textId="77777777" w:rsidTr="00D543D1">
        <w:tc>
          <w:tcPr>
            <w:tcW w:w="1930" w:type="dxa"/>
            <w:tcBorders>
              <w:left w:val="nil"/>
            </w:tcBorders>
          </w:tcPr>
          <w:p w14:paraId="655042AD" w14:textId="5CB7B90A" w:rsidR="003B4346" w:rsidRPr="00A76258" w:rsidRDefault="003B4346" w:rsidP="006229EF">
            <w:pPr>
              <w:spacing w:after="240" w:line="240" w:lineRule="auto"/>
              <w:ind w:left="216"/>
              <w:rPr>
                <w:rFonts w:cs="Times New Roman"/>
                <w:szCs w:val="24"/>
              </w:rPr>
            </w:pPr>
            <w:r w:rsidRPr="00A76258">
              <w:rPr>
                <w:rFonts w:cs="Times New Roman"/>
                <w:szCs w:val="24"/>
              </w:rPr>
              <w:t>Monthly income</w:t>
            </w:r>
          </w:p>
        </w:tc>
        <w:tc>
          <w:tcPr>
            <w:tcW w:w="1080" w:type="dxa"/>
          </w:tcPr>
          <w:p w14:paraId="531AD032" w14:textId="7969355C" w:rsidR="003B4346" w:rsidRPr="00A76258" w:rsidRDefault="00F40201" w:rsidP="00246EBA">
            <w:pPr>
              <w:spacing w:after="240" w:line="240" w:lineRule="auto"/>
              <w:jc w:val="center"/>
              <w:rPr>
                <w:rFonts w:cs="Times New Roman"/>
                <w:szCs w:val="24"/>
              </w:rPr>
            </w:pPr>
            <w:r w:rsidRPr="00A76258">
              <w:rPr>
                <w:rFonts w:cs="Times New Roman"/>
                <w:szCs w:val="24"/>
              </w:rPr>
              <w:t>-</w:t>
            </w:r>
            <w:r w:rsidR="003B4346" w:rsidRPr="00A76258">
              <w:rPr>
                <w:rFonts w:cs="Times New Roman"/>
                <w:szCs w:val="24"/>
              </w:rPr>
              <w:t>.033</w:t>
            </w:r>
          </w:p>
        </w:tc>
        <w:tc>
          <w:tcPr>
            <w:tcW w:w="763" w:type="dxa"/>
          </w:tcPr>
          <w:p w14:paraId="46B1F6D7" w14:textId="70DAD873" w:rsidR="003B4346" w:rsidRPr="00A76258" w:rsidRDefault="003B4346" w:rsidP="00246EBA">
            <w:pPr>
              <w:spacing w:after="240" w:line="240" w:lineRule="auto"/>
              <w:jc w:val="center"/>
              <w:rPr>
                <w:rFonts w:cs="Times New Roman"/>
                <w:szCs w:val="24"/>
              </w:rPr>
            </w:pPr>
            <w:r w:rsidRPr="00A76258">
              <w:rPr>
                <w:rFonts w:cs="Times New Roman"/>
                <w:szCs w:val="24"/>
              </w:rPr>
              <w:t>.968</w:t>
            </w:r>
          </w:p>
        </w:tc>
        <w:tc>
          <w:tcPr>
            <w:tcW w:w="1080" w:type="dxa"/>
          </w:tcPr>
          <w:p w14:paraId="3457666E" w14:textId="54310800" w:rsidR="003B4346" w:rsidRPr="00A76258" w:rsidRDefault="00F40201" w:rsidP="00246EBA">
            <w:pPr>
              <w:spacing w:after="240" w:line="240" w:lineRule="auto"/>
              <w:jc w:val="center"/>
              <w:rPr>
                <w:rFonts w:cs="Times New Roman"/>
                <w:szCs w:val="24"/>
              </w:rPr>
            </w:pPr>
            <w:r w:rsidRPr="00A76258">
              <w:rPr>
                <w:rFonts w:cs="Times New Roman"/>
                <w:szCs w:val="24"/>
              </w:rPr>
              <w:t>-</w:t>
            </w:r>
            <w:r w:rsidR="003B4346" w:rsidRPr="00A76258">
              <w:rPr>
                <w:rFonts w:cs="Times New Roman"/>
                <w:szCs w:val="24"/>
              </w:rPr>
              <w:t>.061</w:t>
            </w:r>
          </w:p>
        </w:tc>
        <w:tc>
          <w:tcPr>
            <w:tcW w:w="763" w:type="dxa"/>
          </w:tcPr>
          <w:p w14:paraId="18015903" w14:textId="45332D6A" w:rsidR="003B4346" w:rsidRPr="00A76258" w:rsidRDefault="003B4346" w:rsidP="00246EBA">
            <w:pPr>
              <w:spacing w:after="240" w:line="240" w:lineRule="auto"/>
              <w:jc w:val="center"/>
              <w:rPr>
                <w:rFonts w:cs="Times New Roman"/>
                <w:szCs w:val="24"/>
              </w:rPr>
            </w:pPr>
            <w:r w:rsidRPr="00A76258">
              <w:rPr>
                <w:rFonts w:cs="Times New Roman"/>
                <w:szCs w:val="24"/>
              </w:rPr>
              <w:t>.941</w:t>
            </w:r>
          </w:p>
        </w:tc>
        <w:tc>
          <w:tcPr>
            <w:tcW w:w="1080" w:type="dxa"/>
          </w:tcPr>
          <w:p w14:paraId="06C093C5" w14:textId="780CD252" w:rsidR="003B4346" w:rsidRPr="00A76258" w:rsidRDefault="003B4346" w:rsidP="00246EBA">
            <w:pPr>
              <w:spacing w:after="240" w:line="240" w:lineRule="auto"/>
              <w:jc w:val="center"/>
              <w:rPr>
                <w:rFonts w:cs="Times New Roman"/>
                <w:szCs w:val="24"/>
              </w:rPr>
            </w:pPr>
            <w:r w:rsidRPr="00A76258">
              <w:rPr>
                <w:rFonts w:cs="Times New Roman"/>
                <w:szCs w:val="24"/>
              </w:rPr>
              <w:t>.103</w:t>
            </w:r>
          </w:p>
        </w:tc>
        <w:tc>
          <w:tcPr>
            <w:tcW w:w="763" w:type="dxa"/>
          </w:tcPr>
          <w:p w14:paraId="24F1B194" w14:textId="3124A971" w:rsidR="003B4346" w:rsidRPr="00A76258" w:rsidRDefault="003B4346" w:rsidP="00246EBA">
            <w:pPr>
              <w:spacing w:after="240" w:line="240" w:lineRule="auto"/>
              <w:jc w:val="center"/>
              <w:rPr>
                <w:rFonts w:cs="Times New Roman"/>
                <w:szCs w:val="24"/>
              </w:rPr>
            </w:pPr>
            <w:r w:rsidRPr="00A76258">
              <w:rPr>
                <w:rFonts w:cs="Times New Roman"/>
                <w:szCs w:val="24"/>
              </w:rPr>
              <w:t>1.108</w:t>
            </w:r>
          </w:p>
        </w:tc>
        <w:tc>
          <w:tcPr>
            <w:tcW w:w="236" w:type="dxa"/>
          </w:tcPr>
          <w:p w14:paraId="76706D8D" w14:textId="77777777" w:rsidR="003B4346" w:rsidRPr="00A76258" w:rsidRDefault="003B4346" w:rsidP="00246EBA">
            <w:pPr>
              <w:spacing w:after="240" w:line="240" w:lineRule="auto"/>
              <w:jc w:val="center"/>
              <w:rPr>
                <w:rFonts w:cs="Times New Roman"/>
                <w:szCs w:val="24"/>
              </w:rPr>
            </w:pPr>
          </w:p>
        </w:tc>
        <w:tc>
          <w:tcPr>
            <w:tcW w:w="1080" w:type="dxa"/>
          </w:tcPr>
          <w:p w14:paraId="67363967" w14:textId="19E079C8" w:rsidR="003B4346" w:rsidRPr="00A76258" w:rsidRDefault="00F40201" w:rsidP="00F40201">
            <w:pPr>
              <w:tabs>
                <w:tab w:val="center" w:pos="432"/>
              </w:tabs>
              <w:spacing w:after="240" w:line="240" w:lineRule="auto"/>
              <w:rPr>
                <w:rFonts w:cs="Times New Roman"/>
                <w:szCs w:val="24"/>
              </w:rPr>
            </w:pPr>
            <w:r w:rsidRPr="00A76258">
              <w:rPr>
                <w:rFonts w:cs="Times New Roman"/>
                <w:szCs w:val="24"/>
              </w:rPr>
              <w:tab/>
              <w:t>-</w:t>
            </w:r>
            <w:r w:rsidR="003B4346" w:rsidRPr="00A76258">
              <w:rPr>
                <w:rFonts w:cs="Times New Roman"/>
                <w:szCs w:val="24"/>
              </w:rPr>
              <w:t>.028</w:t>
            </w:r>
          </w:p>
        </w:tc>
        <w:tc>
          <w:tcPr>
            <w:tcW w:w="763" w:type="dxa"/>
          </w:tcPr>
          <w:p w14:paraId="378210C9" w14:textId="4B1F963C" w:rsidR="003B4346" w:rsidRPr="00A76258" w:rsidRDefault="003B4346" w:rsidP="00246EBA">
            <w:pPr>
              <w:spacing w:after="240" w:line="240" w:lineRule="auto"/>
              <w:jc w:val="center"/>
              <w:rPr>
                <w:rFonts w:cs="Times New Roman"/>
                <w:szCs w:val="24"/>
              </w:rPr>
            </w:pPr>
            <w:r w:rsidRPr="00A76258">
              <w:rPr>
                <w:rFonts w:cs="Times New Roman"/>
                <w:szCs w:val="24"/>
              </w:rPr>
              <w:t>.972</w:t>
            </w:r>
          </w:p>
        </w:tc>
        <w:tc>
          <w:tcPr>
            <w:tcW w:w="1080" w:type="dxa"/>
          </w:tcPr>
          <w:p w14:paraId="485E2515" w14:textId="164BEA53" w:rsidR="003B4346" w:rsidRPr="00A76258" w:rsidRDefault="003B4346" w:rsidP="00246EBA">
            <w:pPr>
              <w:spacing w:after="240" w:line="240" w:lineRule="auto"/>
              <w:jc w:val="center"/>
              <w:rPr>
                <w:rFonts w:cs="Times New Roman"/>
                <w:szCs w:val="24"/>
              </w:rPr>
            </w:pPr>
            <w:r w:rsidRPr="00A76258">
              <w:rPr>
                <w:rFonts w:cs="Times New Roman"/>
                <w:szCs w:val="24"/>
              </w:rPr>
              <w:t>.135</w:t>
            </w:r>
          </w:p>
        </w:tc>
        <w:tc>
          <w:tcPr>
            <w:tcW w:w="763" w:type="dxa"/>
          </w:tcPr>
          <w:p w14:paraId="58C1DE8D" w14:textId="45EACA73" w:rsidR="003B4346" w:rsidRPr="00A76258" w:rsidRDefault="003B4346" w:rsidP="00246EBA">
            <w:pPr>
              <w:spacing w:after="240" w:line="240" w:lineRule="auto"/>
              <w:jc w:val="center"/>
              <w:rPr>
                <w:rFonts w:cs="Times New Roman"/>
                <w:szCs w:val="24"/>
              </w:rPr>
            </w:pPr>
            <w:r w:rsidRPr="00A76258">
              <w:rPr>
                <w:rFonts w:cs="Times New Roman"/>
                <w:szCs w:val="24"/>
              </w:rPr>
              <w:t>1.145</w:t>
            </w:r>
          </w:p>
        </w:tc>
        <w:tc>
          <w:tcPr>
            <w:tcW w:w="241" w:type="dxa"/>
          </w:tcPr>
          <w:p w14:paraId="77B2B42C" w14:textId="77777777" w:rsidR="003B4346" w:rsidRPr="00A76258" w:rsidRDefault="003B4346" w:rsidP="00246EBA">
            <w:pPr>
              <w:spacing w:after="240" w:line="240" w:lineRule="auto"/>
              <w:jc w:val="center"/>
              <w:rPr>
                <w:rFonts w:cs="Times New Roman"/>
                <w:szCs w:val="24"/>
              </w:rPr>
            </w:pPr>
          </w:p>
        </w:tc>
        <w:tc>
          <w:tcPr>
            <w:tcW w:w="1080" w:type="dxa"/>
          </w:tcPr>
          <w:p w14:paraId="09F5C718" w14:textId="12F32E82" w:rsidR="003B4346" w:rsidRPr="00A76258" w:rsidRDefault="003B4346" w:rsidP="00246EBA">
            <w:pPr>
              <w:spacing w:after="240" w:line="240" w:lineRule="auto"/>
              <w:jc w:val="center"/>
              <w:rPr>
                <w:rFonts w:cs="Times New Roman"/>
                <w:szCs w:val="24"/>
              </w:rPr>
            </w:pPr>
            <w:r w:rsidRPr="00A76258">
              <w:rPr>
                <w:rFonts w:cs="Times New Roman"/>
                <w:szCs w:val="24"/>
              </w:rPr>
              <w:t>.164</w:t>
            </w:r>
            <w:r w:rsidRPr="00A76258">
              <w:rPr>
                <w:rFonts w:cs="Times New Roman"/>
                <w:szCs w:val="24"/>
                <w:vertAlign w:val="superscript"/>
              </w:rPr>
              <w:t>*</w:t>
            </w:r>
          </w:p>
        </w:tc>
        <w:tc>
          <w:tcPr>
            <w:tcW w:w="763" w:type="dxa"/>
            <w:tcBorders>
              <w:right w:val="nil"/>
            </w:tcBorders>
          </w:tcPr>
          <w:p w14:paraId="26451EED" w14:textId="5291CAF1" w:rsidR="003B4346" w:rsidRPr="00A76258" w:rsidRDefault="003B4346" w:rsidP="00246EBA">
            <w:pPr>
              <w:spacing w:after="240" w:line="240" w:lineRule="auto"/>
              <w:jc w:val="center"/>
              <w:rPr>
                <w:rFonts w:cs="Times New Roman"/>
                <w:szCs w:val="24"/>
              </w:rPr>
            </w:pPr>
            <w:r w:rsidRPr="00A76258">
              <w:rPr>
                <w:rFonts w:cs="Times New Roman"/>
                <w:szCs w:val="24"/>
              </w:rPr>
              <w:t>1.178</w:t>
            </w:r>
          </w:p>
        </w:tc>
      </w:tr>
      <w:tr w:rsidR="003B4346" w:rsidRPr="00A76258" w14:paraId="059D00BD" w14:textId="77777777" w:rsidTr="00D543D1">
        <w:tc>
          <w:tcPr>
            <w:tcW w:w="1930" w:type="dxa"/>
            <w:tcBorders>
              <w:left w:val="nil"/>
            </w:tcBorders>
          </w:tcPr>
          <w:p w14:paraId="0F24FDDE" w14:textId="0F42A507" w:rsidR="003B4346" w:rsidRPr="00A76258" w:rsidRDefault="003B4346" w:rsidP="006229EF">
            <w:pPr>
              <w:spacing w:after="240" w:line="240" w:lineRule="auto"/>
              <w:ind w:left="216"/>
              <w:rPr>
                <w:rFonts w:cs="Times New Roman"/>
                <w:szCs w:val="24"/>
              </w:rPr>
            </w:pPr>
            <w:r w:rsidRPr="00A76258">
              <w:rPr>
                <w:rFonts w:cs="Times New Roman"/>
                <w:szCs w:val="24"/>
              </w:rPr>
              <w:t>Health</w:t>
            </w:r>
          </w:p>
        </w:tc>
        <w:tc>
          <w:tcPr>
            <w:tcW w:w="1080" w:type="dxa"/>
          </w:tcPr>
          <w:p w14:paraId="192BD6F0" w14:textId="6BB31E73" w:rsidR="003B4346" w:rsidRPr="00A76258" w:rsidRDefault="003B4346" w:rsidP="00246EBA">
            <w:pPr>
              <w:spacing w:after="240" w:line="240" w:lineRule="auto"/>
              <w:jc w:val="center"/>
              <w:rPr>
                <w:rFonts w:cs="Times New Roman"/>
                <w:szCs w:val="24"/>
              </w:rPr>
            </w:pPr>
            <w:r w:rsidRPr="00A76258">
              <w:rPr>
                <w:rFonts w:cs="Times New Roman"/>
                <w:szCs w:val="24"/>
              </w:rPr>
              <w:t>.149</w:t>
            </w:r>
          </w:p>
        </w:tc>
        <w:tc>
          <w:tcPr>
            <w:tcW w:w="763" w:type="dxa"/>
          </w:tcPr>
          <w:p w14:paraId="41E16BE3" w14:textId="3FE6A85F" w:rsidR="003B4346" w:rsidRPr="00A76258" w:rsidRDefault="003B4346" w:rsidP="00246EBA">
            <w:pPr>
              <w:spacing w:after="240" w:line="240" w:lineRule="auto"/>
              <w:jc w:val="center"/>
              <w:rPr>
                <w:rFonts w:cs="Times New Roman"/>
                <w:szCs w:val="24"/>
              </w:rPr>
            </w:pPr>
            <w:r w:rsidRPr="00A76258">
              <w:rPr>
                <w:rFonts w:cs="Times New Roman"/>
                <w:szCs w:val="24"/>
              </w:rPr>
              <w:t>1.160</w:t>
            </w:r>
          </w:p>
        </w:tc>
        <w:tc>
          <w:tcPr>
            <w:tcW w:w="1080" w:type="dxa"/>
          </w:tcPr>
          <w:p w14:paraId="7FF4ADDD" w14:textId="51A4226E" w:rsidR="003B4346" w:rsidRPr="00A76258" w:rsidRDefault="003B4346" w:rsidP="00246EBA">
            <w:pPr>
              <w:spacing w:after="240" w:line="240" w:lineRule="auto"/>
              <w:jc w:val="center"/>
              <w:rPr>
                <w:rFonts w:cs="Times New Roman"/>
                <w:szCs w:val="24"/>
              </w:rPr>
            </w:pPr>
            <w:r w:rsidRPr="00A76258">
              <w:rPr>
                <w:rFonts w:cs="Times New Roman"/>
                <w:szCs w:val="24"/>
              </w:rPr>
              <w:t>.201</w:t>
            </w:r>
          </w:p>
        </w:tc>
        <w:tc>
          <w:tcPr>
            <w:tcW w:w="763" w:type="dxa"/>
          </w:tcPr>
          <w:p w14:paraId="68BF05A6" w14:textId="743039B0" w:rsidR="003B4346" w:rsidRPr="00A76258" w:rsidRDefault="003B4346" w:rsidP="00246EBA">
            <w:pPr>
              <w:spacing w:after="240" w:line="240" w:lineRule="auto"/>
              <w:jc w:val="center"/>
              <w:rPr>
                <w:rFonts w:cs="Times New Roman"/>
                <w:szCs w:val="24"/>
              </w:rPr>
            </w:pPr>
            <w:r w:rsidRPr="00A76258">
              <w:rPr>
                <w:rFonts w:cs="Times New Roman"/>
                <w:szCs w:val="24"/>
              </w:rPr>
              <w:t>1.223</w:t>
            </w:r>
          </w:p>
        </w:tc>
        <w:tc>
          <w:tcPr>
            <w:tcW w:w="1080" w:type="dxa"/>
          </w:tcPr>
          <w:p w14:paraId="03488FA5" w14:textId="20C9AB28" w:rsidR="003B4346" w:rsidRPr="00A76258" w:rsidRDefault="003B4346" w:rsidP="00246EBA">
            <w:pPr>
              <w:spacing w:after="240" w:line="240" w:lineRule="auto"/>
              <w:jc w:val="center"/>
              <w:rPr>
                <w:rFonts w:cs="Times New Roman"/>
                <w:szCs w:val="24"/>
              </w:rPr>
            </w:pPr>
            <w:r w:rsidRPr="00A76258">
              <w:rPr>
                <w:rFonts w:cs="Times New Roman"/>
                <w:szCs w:val="24"/>
              </w:rPr>
              <w:t>-.052</w:t>
            </w:r>
          </w:p>
        </w:tc>
        <w:tc>
          <w:tcPr>
            <w:tcW w:w="763" w:type="dxa"/>
          </w:tcPr>
          <w:p w14:paraId="11BB545B" w14:textId="70DF489B" w:rsidR="003B4346" w:rsidRPr="00A76258" w:rsidRDefault="003B4346" w:rsidP="00246EBA">
            <w:pPr>
              <w:spacing w:after="240" w:line="240" w:lineRule="auto"/>
              <w:jc w:val="center"/>
              <w:rPr>
                <w:rFonts w:cs="Times New Roman"/>
                <w:szCs w:val="24"/>
              </w:rPr>
            </w:pPr>
            <w:r w:rsidRPr="00A76258">
              <w:rPr>
                <w:rFonts w:cs="Times New Roman"/>
                <w:szCs w:val="24"/>
              </w:rPr>
              <w:t>.949</w:t>
            </w:r>
          </w:p>
        </w:tc>
        <w:tc>
          <w:tcPr>
            <w:tcW w:w="236" w:type="dxa"/>
          </w:tcPr>
          <w:p w14:paraId="57366FCB" w14:textId="77777777" w:rsidR="003B4346" w:rsidRPr="00A76258" w:rsidRDefault="003B4346" w:rsidP="00246EBA">
            <w:pPr>
              <w:spacing w:after="240" w:line="240" w:lineRule="auto"/>
              <w:jc w:val="center"/>
              <w:rPr>
                <w:rFonts w:cs="Times New Roman"/>
                <w:szCs w:val="24"/>
              </w:rPr>
            </w:pPr>
          </w:p>
        </w:tc>
        <w:tc>
          <w:tcPr>
            <w:tcW w:w="1080" w:type="dxa"/>
          </w:tcPr>
          <w:p w14:paraId="5A9FEF5E" w14:textId="5227AD76" w:rsidR="003B4346" w:rsidRPr="00A76258" w:rsidRDefault="003B4346" w:rsidP="00246EBA">
            <w:pPr>
              <w:spacing w:after="240" w:line="240" w:lineRule="auto"/>
              <w:jc w:val="center"/>
              <w:rPr>
                <w:rFonts w:cs="Times New Roman"/>
                <w:szCs w:val="24"/>
              </w:rPr>
            </w:pPr>
            <w:r w:rsidRPr="00A76258">
              <w:rPr>
                <w:rFonts w:cs="Times New Roman"/>
                <w:szCs w:val="24"/>
              </w:rPr>
              <w:t>.052</w:t>
            </w:r>
          </w:p>
        </w:tc>
        <w:tc>
          <w:tcPr>
            <w:tcW w:w="763" w:type="dxa"/>
          </w:tcPr>
          <w:p w14:paraId="44AEBE7E" w14:textId="4BEBE2C9" w:rsidR="003B4346" w:rsidRPr="00A76258" w:rsidRDefault="003B4346" w:rsidP="00246EBA">
            <w:pPr>
              <w:spacing w:after="240" w:line="240" w:lineRule="auto"/>
              <w:jc w:val="center"/>
              <w:rPr>
                <w:rFonts w:cs="Times New Roman"/>
                <w:szCs w:val="24"/>
              </w:rPr>
            </w:pPr>
            <w:r w:rsidRPr="00A76258">
              <w:rPr>
                <w:rFonts w:cs="Times New Roman"/>
                <w:szCs w:val="24"/>
              </w:rPr>
              <w:t>1.054</w:t>
            </w:r>
          </w:p>
        </w:tc>
        <w:tc>
          <w:tcPr>
            <w:tcW w:w="1080" w:type="dxa"/>
          </w:tcPr>
          <w:p w14:paraId="7ECEBD57" w14:textId="40F1661C" w:rsidR="003B4346" w:rsidRPr="00A76258" w:rsidRDefault="003B4346" w:rsidP="00246EBA">
            <w:pPr>
              <w:spacing w:after="240" w:line="240" w:lineRule="auto"/>
              <w:jc w:val="center"/>
              <w:rPr>
                <w:rFonts w:cs="Times New Roman"/>
                <w:szCs w:val="24"/>
              </w:rPr>
            </w:pPr>
            <w:r w:rsidRPr="00A76258">
              <w:rPr>
                <w:rFonts w:cs="Times New Roman"/>
                <w:szCs w:val="24"/>
              </w:rPr>
              <w:t>-.201</w:t>
            </w:r>
          </w:p>
        </w:tc>
        <w:tc>
          <w:tcPr>
            <w:tcW w:w="763" w:type="dxa"/>
          </w:tcPr>
          <w:p w14:paraId="5C429D14" w14:textId="07E70722" w:rsidR="003B4346" w:rsidRPr="00A76258" w:rsidRDefault="003B4346" w:rsidP="00246EBA">
            <w:pPr>
              <w:spacing w:after="240" w:line="240" w:lineRule="auto"/>
              <w:jc w:val="center"/>
              <w:rPr>
                <w:rFonts w:cs="Times New Roman"/>
                <w:szCs w:val="24"/>
              </w:rPr>
            </w:pPr>
            <w:r w:rsidRPr="00A76258">
              <w:rPr>
                <w:rFonts w:cs="Times New Roman"/>
                <w:szCs w:val="24"/>
              </w:rPr>
              <w:t>.818</w:t>
            </w:r>
          </w:p>
        </w:tc>
        <w:tc>
          <w:tcPr>
            <w:tcW w:w="241" w:type="dxa"/>
          </w:tcPr>
          <w:p w14:paraId="0C71D7BE" w14:textId="77777777" w:rsidR="003B4346" w:rsidRPr="00A76258" w:rsidRDefault="003B4346" w:rsidP="00246EBA">
            <w:pPr>
              <w:spacing w:after="240" w:line="240" w:lineRule="auto"/>
              <w:jc w:val="center"/>
              <w:rPr>
                <w:rFonts w:cs="Times New Roman"/>
                <w:szCs w:val="24"/>
              </w:rPr>
            </w:pPr>
          </w:p>
        </w:tc>
        <w:tc>
          <w:tcPr>
            <w:tcW w:w="1080" w:type="dxa"/>
          </w:tcPr>
          <w:p w14:paraId="0290E674" w14:textId="1DB6E4BD" w:rsidR="003B4346" w:rsidRPr="00A76258" w:rsidRDefault="003B4346" w:rsidP="00246EBA">
            <w:pPr>
              <w:spacing w:after="240" w:line="240" w:lineRule="auto"/>
              <w:jc w:val="center"/>
              <w:rPr>
                <w:rFonts w:cs="Times New Roman"/>
                <w:szCs w:val="24"/>
              </w:rPr>
            </w:pPr>
            <w:r w:rsidRPr="00A76258">
              <w:rPr>
                <w:rFonts w:cs="Times New Roman"/>
                <w:szCs w:val="24"/>
              </w:rPr>
              <w:t>-.253</w:t>
            </w:r>
            <w:r w:rsidRPr="00A76258">
              <w:rPr>
                <w:rFonts w:cs="Times New Roman"/>
                <w:szCs w:val="24"/>
                <w:vertAlign w:val="superscript"/>
              </w:rPr>
              <w:t>**</w:t>
            </w:r>
          </w:p>
        </w:tc>
        <w:tc>
          <w:tcPr>
            <w:tcW w:w="763" w:type="dxa"/>
            <w:tcBorders>
              <w:right w:val="nil"/>
            </w:tcBorders>
          </w:tcPr>
          <w:p w14:paraId="0BE5AFFC" w14:textId="1268F3C9" w:rsidR="003B4346" w:rsidRPr="00A76258" w:rsidRDefault="003B4346" w:rsidP="00246EBA">
            <w:pPr>
              <w:spacing w:after="240" w:line="240" w:lineRule="auto"/>
              <w:jc w:val="center"/>
              <w:rPr>
                <w:rFonts w:cs="Times New Roman"/>
                <w:szCs w:val="24"/>
              </w:rPr>
            </w:pPr>
            <w:r w:rsidRPr="00A76258">
              <w:rPr>
                <w:rFonts w:cs="Times New Roman"/>
                <w:szCs w:val="24"/>
              </w:rPr>
              <w:t>.776</w:t>
            </w:r>
          </w:p>
        </w:tc>
      </w:tr>
      <w:tr w:rsidR="003B4346" w:rsidRPr="00A76258" w14:paraId="44C55FF6" w14:textId="77777777" w:rsidTr="00D543D1">
        <w:tc>
          <w:tcPr>
            <w:tcW w:w="1930" w:type="dxa"/>
            <w:tcBorders>
              <w:left w:val="nil"/>
            </w:tcBorders>
          </w:tcPr>
          <w:p w14:paraId="733200E1" w14:textId="0AC1C2B5" w:rsidR="003B4346" w:rsidRPr="00A76258" w:rsidRDefault="003B4346" w:rsidP="006229EF">
            <w:pPr>
              <w:spacing w:after="240" w:line="240" w:lineRule="auto"/>
              <w:ind w:left="216"/>
              <w:rPr>
                <w:rFonts w:cs="Times New Roman"/>
                <w:szCs w:val="24"/>
              </w:rPr>
            </w:pPr>
            <w:r w:rsidRPr="00A76258">
              <w:rPr>
                <w:rFonts w:cs="Times New Roman"/>
                <w:szCs w:val="24"/>
              </w:rPr>
              <w:t>Skill proficiency (Literacy)</w:t>
            </w:r>
          </w:p>
        </w:tc>
        <w:tc>
          <w:tcPr>
            <w:tcW w:w="1080" w:type="dxa"/>
          </w:tcPr>
          <w:p w14:paraId="6058AB74" w14:textId="704A4025" w:rsidR="003B4346" w:rsidRPr="00A76258" w:rsidRDefault="003B4346" w:rsidP="00246EBA">
            <w:pPr>
              <w:spacing w:after="240" w:line="240" w:lineRule="auto"/>
              <w:jc w:val="center"/>
              <w:rPr>
                <w:rFonts w:cs="Times New Roman"/>
                <w:szCs w:val="24"/>
              </w:rPr>
            </w:pPr>
            <w:r w:rsidRPr="00A76258">
              <w:rPr>
                <w:rFonts w:cs="Times New Roman"/>
                <w:szCs w:val="24"/>
              </w:rPr>
              <w:t>.008</w:t>
            </w:r>
          </w:p>
        </w:tc>
        <w:tc>
          <w:tcPr>
            <w:tcW w:w="763" w:type="dxa"/>
          </w:tcPr>
          <w:p w14:paraId="44B673DB" w14:textId="3CD28FC9" w:rsidR="003B4346" w:rsidRPr="00A76258" w:rsidRDefault="003B4346" w:rsidP="00246EBA">
            <w:pPr>
              <w:spacing w:after="240" w:line="240" w:lineRule="auto"/>
              <w:jc w:val="center"/>
              <w:rPr>
                <w:rFonts w:cs="Times New Roman"/>
                <w:szCs w:val="24"/>
              </w:rPr>
            </w:pPr>
            <w:r w:rsidRPr="00A76258">
              <w:rPr>
                <w:rFonts w:cs="Times New Roman"/>
                <w:szCs w:val="24"/>
              </w:rPr>
              <w:t>1.008</w:t>
            </w:r>
          </w:p>
        </w:tc>
        <w:tc>
          <w:tcPr>
            <w:tcW w:w="1080" w:type="dxa"/>
          </w:tcPr>
          <w:p w14:paraId="268775EC" w14:textId="6B8BCD4A" w:rsidR="003B4346" w:rsidRPr="00A76258" w:rsidRDefault="003B4346" w:rsidP="00246EBA">
            <w:pPr>
              <w:spacing w:after="240" w:line="240" w:lineRule="auto"/>
              <w:jc w:val="center"/>
              <w:rPr>
                <w:rFonts w:cs="Times New Roman"/>
                <w:szCs w:val="24"/>
              </w:rPr>
            </w:pPr>
            <w:r w:rsidRPr="00A76258">
              <w:rPr>
                <w:rFonts w:cs="Times New Roman"/>
                <w:szCs w:val="24"/>
              </w:rPr>
              <w:t>.012</w:t>
            </w:r>
            <w:r w:rsidRPr="00A76258">
              <w:rPr>
                <w:rFonts w:cs="Times New Roman"/>
                <w:szCs w:val="24"/>
                <w:vertAlign w:val="superscript"/>
              </w:rPr>
              <w:t>**</w:t>
            </w:r>
          </w:p>
        </w:tc>
        <w:tc>
          <w:tcPr>
            <w:tcW w:w="763" w:type="dxa"/>
          </w:tcPr>
          <w:p w14:paraId="35C39EA6" w14:textId="6673855F" w:rsidR="003B4346" w:rsidRPr="00A76258" w:rsidRDefault="003B4346" w:rsidP="00246EBA">
            <w:pPr>
              <w:spacing w:after="240" w:line="240" w:lineRule="auto"/>
              <w:jc w:val="center"/>
              <w:rPr>
                <w:rFonts w:cs="Times New Roman"/>
                <w:szCs w:val="24"/>
              </w:rPr>
            </w:pPr>
            <w:r w:rsidRPr="00A76258">
              <w:rPr>
                <w:rFonts w:cs="Times New Roman"/>
                <w:szCs w:val="24"/>
              </w:rPr>
              <w:t>1.013</w:t>
            </w:r>
          </w:p>
        </w:tc>
        <w:tc>
          <w:tcPr>
            <w:tcW w:w="1080" w:type="dxa"/>
          </w:tcPr>
          <w:p w14:paraId="2CAA1DD3" w14:textId="02F93642" w:rsidR="003B4346" w:rsidRPr="00A76258" w:rsidRDefault="003B4346" w:rsidP="00246EBA">
            <w:pPr>
              <w:spacing w:after="240" w:line="240" w:lineRule="auto"/>
              <w:jc w:val="center"/>
              <w:rPr>
                <w:rFonts w:cs="Times New Roman"/>
                <w:szCs w:val="24"/>
              </w:rPr>
            </w:pPr>
            <w:r w:rsidRPr="00A76258">
              <w:rPr>
                <w:rFonts w:cs="Times New Roman"/>
                <w:szCs w:val="24"/>
              </w:rPr>
              <w:t>-.001</w:t>
            </w:r>
          </w:p>
        </w:tc>
        <w:tc>
          <w:tcPr>
            <w:tcW w:w="763" w:type="dxa"/>
          </w:tcPr>
          <w:p w14:paraId="1546E120" w14:textId="72D84C1E" w:rsidR="003B4346" w:rsidRPr="00A76258" w:rsidRDefault="003B4346" w:rsidP="00246EBA">
            <w:pPr>
              <w:spacing w:after="240" w:line="240" w:lineRule="auto"/>
              <w:jc w:val="center"/>
              <w:rPr>
                <w:rFonts w:cs="Times New Roman"/>
                <w:szCs w:val="24"/>
              </w:rPr>
            </w:pPr>
            <w:r w:rsidRPr="00A76258">
              <w:rPr>
                <w:rFonts w:cs="Times New Roman"/>
                <w:szCs w:val="24"/>
              </w:rPr>
              <w:t>.999</w:t>
            </w:r>
          </w:p>
        </w:tc>
        <w:tc>
          <w:tcPr>
            <w:tcW w:w="236" w:type="dxa"/>
          </w:tcPr>
          <w:p w14:paraId="606AA86E" w14:textId="77777777" w:rsidR="003B4346" w:rsidRPr="00A76258" w:rsidRDefault="003B4346" w:rsidP="00246EBA">
            <w:pPr>
              <w:spacing w:after="240" w:line="240" w:lineRule="auto"/>
              <w:jc w:val="center"/>
              <w:rPr>
                <w:rFonts w:cs="Times New Roman"/>
                <w:szCs w:val="24"/>
              </w:rPr>
            </w:pPr>
          </w:p>
        </w:tc>
        <w:tc>
          <w:tcPr>
            <w:tcW w:w="1080" w:type="dxa"/>
          </w:tcPr>
          <w:p w14:paraId="5B374850" w14:textId="5E6B961C" w:rsidR="003B4346" w:rsidRPr="00A76258" w:rsidRDefault="003B4346" w:rsidP="00246EBA">
            <w:pPr>
              <w:spacing w:after="240" w:line="240" w:lineRule="auto"/>
              <w:jc w:val="center"/>
              <w:rPr>
                <w:rFonts w:cs="Times New Roman"/>
                <w:szCs w:val="24"/>
              </w:rPr>
            </w:pPr>
            <w:r w:rsidRPr="00A76258">
              <w:rPr>
                <w:rFonts w:cs="Times New Roman"/>
                <w:szCs w:val="24"/>
              </w:rPr>
              <w:t>.005</w:t>
            </w:r>
          </w:p>
        </w:tc>
        <w:tc>
          <w:tcPr>
            <w:tcW w:w="763" w:type="dxa"/>
          </w:tcPr>
          <w:p w14:paraId="72DE0E09" w14:textId="0D61656C" w:rsidR="003B4346" w:rsidRPr="00A76258" w:rsidRDefault="003B4346" w:rsidP="00246EBA">
            <w:pPr>
              <w:spacing w:after="240" w:line="240" w:lineRule="auto"/>
              <w:jc w:val="center"/>
              <w:rPr>
                <w:rFonts w:cs="Times New Roman"/>
                <w:szCs w:val="24"/>
              </w:rPr>
            </w:pPr>
            <w:r w:rsidRPr="00A76258">
              <w:rPr>
                <w:rFonts w:cs="Times New Roman"/>
                <w:szCs w:val="24"/>
              </w:rPr>
              <w:t>1.005</w:t>
            </w:r>
          </w:p>
        </w:tc>
        <w:tc>
          <w:tcPr>
            <w:tcW w:w="1080" w:type="dxa"/>
          </w:tcPr>
          <w:p w14:paraId="4BCD5B77" w14:textId="75719FEC" w:rsidR="003B4346" w:rsidRPr="00A76258" w:rsidRDefault="003B4346" w:rsidP="00246EBA">
            <w:pPr>
              <w:spacing w:after="240" w:line="240" w:lineRule="auto"/>
              <w:jc w:val="center"/>
              <w:rPr>
                <w:rFonts w:cs="Times New Roman"/>
                <w:szCs w:val="24"/>
              </w:rPr>
            </w:pPr>
            <w:r w:rsidRPr="00A76258">
              <w:rPr>
                <w:rFonts w:cs="Times New Roman"/>
                <w:szCs w:val="24"/>
              </w:rPr>
              <w:t>-.009</w:t>
            </w:r>
            <w:r w:rsidR="00E54EDB" w:rsidRPr="00A76258">
              <w:rPr>
                <w:rFonts w:cs="Times New Roman"/>
                <w:szCs w:val="24"/>
                <w:vertAlign w:val="superscript"/>
              </w:rPr>
              <w:t>*</w:t>
            </w:r>
          </w:p>
        </w:tc>
        <w:tc>
          <w:tcPr>
            <w:tcW w:w="763" w:type="dxa"/>
          </w:tcPr>
          <w:p w14:paraId="203AC929" w14:textId="32419CC5" w:rsidR="003B4346" w:rsidRPr="00A76258" w:rsidRDefault="003B4346" w:rsidP="00246EBA">
            <w:pPr>
              <w:spacing w:after="240" w:line="240" w:lineRule="auto"/>
              <w:jc w:val="center"/>
              <w:rPr>
                <w:rFonts w:cs="Times New Roman"/>
                <w:szCs w:val="24"/>
              </w:rPr>
            </w:pPr>
            <w:r w:rsidRPr="00A76258">
              <w:rPr>
                <w:rFonts w:cs="Times New Roman"/>
                <w:szCs w:val="24"/>
              </w:rPr>
              <w:t>.991</w:t>
            </w:r>
          </w:p>
        </w:tc>
        <w:tc>
          <w:tcPr>
            <w:tcW w:w="241" w:type="dxa"/>
          </w:tcPr>
          <w:p w14:paraId="4F946CDA" w14:textId="77777777" w:rsidR="003B4346" w:rsidRPr="00A76258" w:rsidRDefault="003B4346" w:rsidP="00246EBA">
            <w:pPr>
              <w:spacing w:after="240" w:line="240" w:lineRule="auto"/>
              <w:jc w:val="center"/>
              <w:rPr>
                <w:rFonts w:cs="Times New Roman"/>
                <w:szCs w:val="24"/>
              </w:rPr>
            </w:pPr>
          </w:p>
        </w:tc>
        <w:tc>
          <w:tcPr>
            <w:tcW w:w="1080" w:type="dxa"/>
          </w:tcPr>
          <w:p w14:paraId="0A43F713" w14:textId="066E4687" w:rsidR="003B4346" w:rsidRPr="00A76258" w:rsidRDefault="003B4346" w:rsidP="00246EBA">
            <w:pPr>
              <w:spacing w:after="240" w:line="240" w:lineRule="auto"/>
              <w:jc w:val="center"/>
              <w:rPr>
                <w:rFonts w:cs="Times New Roman"/>
                <w:szCs w:val="24"/>
              </w:rPr>
            </w:pPr>
            <w:r w:rsidRPr="00A76258">
              <w:rPr>
                <w:rFonts w:cs="Times New Roman"/>
                <w:szCs w:val="24"/>
              </w:rPr>
              <w:t>-.014</w:t>
            </w:r>
            <w:r w:rsidRPr="00A76258">
              <w:rPr>
                <w:rFonts w:cs="Times New Roman"/>
                <w:szCs w:val="24"/>
                <w:vertAlign w:val="superscript"/>
              </w:rPr>
              <w:t>**</w:t>
            </w:r>
          </w:p>
        </w:tc>
        <w:tc>
          <w:tcPr>
            <w:tcW w:w="763" w:type="dxa"/>
            <w:tcBorders>
              <w:right w:val="nil"/>
            </w:tcBorders>
          </w:tcPr>
          <w:p w14:paraId="6C6A4AD3" w14:textId="511F20FE" w:rsidR="003B4346" w:rsidRPr="00A76258" w:rsidRDefault="003B4346" w:rsidP="00246EBA">
            <w:pPr>
              <w:spacing w:after="240" w:line="240" w:lineRule="auto"/>
              <w:jc w:val="center"/>
              <w:rPr>
                <w:rFonts w:cs="Times New Roman"/>
                <w:szCs w:val="24"/>
              </w:rPr>
            </w:pPr>
            <w:r w:rsidRPr="00A76258">
              <w:rPr>
                <w:rFonts w:cs="Times New Roman"/>
                <w:szCs w:val="24"/>
              </w:rPr>
              <w:t>.986</w:t>
            </w:r>
          </w:p>
        </w:tc>
      </w:tr>
      <w:tr w:rsidR="003B4346" w:rsidRPr="00A76258" w14:paraId="48BAE3C1" w14:textId="77777777" w:rsidTr="00D543D1">
        <w:tc>
          <w:tcPr>
            <w:tcW w:w="1930" w:type="dxa"/>
            <w:tcBorders>
              <w:left w:val="nil"/>
            </w:tcBorders>
          </w:tcPr>
          <w:p w14:paraId="62FF3C01" w14:textId="46573FF8" w:rsidR="003B4346" w:rsidRPr="00A76258" w:rsidRDefault="003B4346" w:rsidP="006229EF">
            <w:pPr>
              <w:spacing w:after="240" w:line="240" w:lineRule="auto"/>
              <w:ind w:left="216"/>
              <w:rPr>
                <w:rFonts w:cs="Times New Roman"/>
                <w:szCs w:val="24"/>
              </w:rPr>
            </w:pPr>
            <w:r w:rsidRPr="00A76258">
              <w:rPr>
                <w:rFonts w:cs="Times New Roman"/>
                <w:szCs w:val="24"/>
              </w:rPr>
              <w:t>Skill proficiency (PS-TRE)</w:t>
            </w:r>
          </w:p>
        </w:tc>
        <w:tc>
          <w:tcPr>
            <w:tcW w:w="1080" w:type="dxa"/>
          </w:tcPr>
          <w:p w14:paraId="74ADD1D2" w14:textId="00057556" w:rsidR="003B4346" w:rsidRPr="00A76258" w:rsidRDefault="003B4346" w:rsidP="00246EBA">
            <w:pPr>
              <w:spacing w:after="240" w:line="240" w:lineRule="auto"/>
              <w:jc w:val="center"/>
              <w:rPr>
                <w:rFonts w:cs="Times New Roman"/>
                <w:szCs w:val="24"/>
              </w:rPr>
            </w:pPr>
            <w:r w:rsidRPr="00A76258">
              <w:rPr>
                <w:rFonts w:cs="Times New Roman"/>
                <w:szCs w:val="24"/>
              </w:rPr>
              <w:t>-.001</w:t>
            </w:r>
          </w:p>
        </w:tc>
        <w:tc>
          <w:tcPr>
            <w:tcW w:w="763" w:type="dxa"/>
          </w:tcPr>
          <w:p w14:paraId="4B574EDD" w14:textId="6C7305CF" w:rsidR="003B4346" w:rsidRPr="00A76258" w:rsidRDefault="003B4346" w:rsidP="00246EBA">
            <w:pPr>
              <w:spacing w:after="240" w:line="240" w:lineRule="auto"/>
              <w:jc w:val="center"/>
              <w:rPr>
                <w:rFonts w:cs="Times New Roman"/>
                <w:szCs w:val="24"/>
              </w:rPr>
            </w:pPr>
            <w:r w:rsidRPr="00A76258">
              <w:rPr>
                <w:rFonts w:cs="Times New Roman"/>
                <w:szCs w:val="24"/>
              </w:rPr>
              <w:t>.999</w:t>
            </w:r>
          </w:p>
        </w:tc>
        <w:tc>
          <w:tcPr>
            <w:tcW w:w="1080" w:type="dxa"/>
          </w:tcPr>
          <w:p w14:paraId="6F794B93" w14:textId="13B2BE6E" w:rsidR="003B4346" w:rsidRPr="00A76258" w:rsidRDefault="003B4346" w:rsidP="00246EBA">
            <w:pPr>
              <w:spacing w:after="240" w:line="240" w:lineRule="auto"/>
              <w:jc w:val="center"/>
              <w:rPr>
                <w:rFonts w:cs="Times New Roman"/>
                <w:szCs w:val="24"/>
              </w:rPr>
            </w:pPr>
            <w:r w:rsidRPr="00A76258">
              <w:rPr>
                <w:rFonts w:cs="Times New Roman"/>
                <w:szCs w:val="24"/>
              </w:rPr>
              <w:t>-.001</w:t>
            </w:r>
          </w:p>
        </w:tc>
        <w:tc>
          <w:tcPr>
            <w:tcW w:w="763" w:type="dxa"/>
          </w:tcPr>
          <w:p w14:paraId="1B5537B2" w14:textId="4B403656" w:rsidR="003B4346" w:rsidRPr="00A76258" w:rsidRDefault="003B4346" w:rsidP="00246EBA">
            <w:pPr>
              <w:spacing w:after="240" w:line="240" w:lineRule="auto"/>
              <w:jc w:val="center"/>
              <w:rPr>
                <w:rFonts w:cs="Times New Roman"/>
                <w:szCs w:val="24"/>
              </w:rPr>
            </w:pPr>
            <w:r w:rsidRPr="00A76258">
              <w:rPr>
                <w:rFonts w:cs="Times New Roman"/>
                <w:szCs w:val="24"/>
              </w:rPr>
              <w:t>.999</w:t>
            </w:r>
          </w:p>
        </w:tc>
        <w:tc>
          <w:tcPr>
            <w:tcW w:w="1080" w:type="dxa"/>
          </w:tcPr>
          <w:p w14:paraId="2F4673B8" w14:textId="797159CE" w:rsidR="003B4346" w:rsidRPr="00A76258" w:rsidRDefault="003B4346" w:rsidP="00246EBA">
            <w:pPr>
              <w:spacing w:after="240" w:line="240" w:lineRule="auto"/>
              <w:jc w:val="center"/>
              <w:rPr>
                <w:rFonts w:cs="Times New Roman"/>
                <w:szCs w:val="24"/>
              </w:rPr>
            </w:pPr>
            <w:r w:rsidRPr="00A76258">
              <w:rPr>
                <w:rFonts w:cs="Times New Roman"/>
                <w:szCs w:val="24"/>
              </w:rPr>
              <w:t>-.002</w:t>
            </w:r>
          </w:p>
        </w:tc>
        <w:tc>
          <w:tcPr>
            <w:tcW w:w="763" w:type="dxa"/>
          </w:tcPr>
          <w:p w14:paraId="3CD21B55" w14:textId="0C8F2881" w:rsidR="003B4346" w:rsidRPr="00A76258" w:rsidRDefault="003B4346" w:rsidP="00246EBA">
            <w:pPr>
              <w:spacing w:after="240" w:line="240" w:lineRule="auto"/>
              <w:jc w:val="center"/>
              <w:rPr>
                <w:rFonts w:cs="Times New Roman"/>
                <w:szCs w:val="24"/>
              </w:rPr>
            </w:pPr>
            <w:r w:rsidRPr="00A76258">
              <w:rPr>
                <w:rFonts w:cs="Times New Roman"/>
                <w:szCs w:val="24"/>
              </w:rPr>
              <w:t>.998</w:t>
            </w:r>
          </w:p>
        </w:tc>
        <w:tc>
          <w:tcPr>
            <w:tcW w:w="236" w:type="dxa"/>
          </w:tcPr>
          <w:p w14:paraId="1C480FD7" w14:textId="77777777" w:rsidR="003B4346" w:rsidRPr="00A76258" w:rsidRDefault="003B4346" w:rsidP="00246EBA">
            <w:pPr>
              <w:spacing w:after="240" w:line="240" w:lineRule="auto"/>
              <w:jc w:val="center"/>
              <w:rPr>
                <w:rFonts w:cs="Times New Roman"/>
                <w:szCs w:val="24"/>
              </w:rPr>
            </w:pPr>
          </w:p>
        </w:tc>
        <w:tc>
          <w:tcPr>
            <w:tcW w:w="1080" w:type="dxa"/>
          </w:tcPr>
          <w:p w14:paraId="636F5C46" w14:textId="76CC7241" w:rsidR="003B4346" w:rsidRPr="00A76258" w:rsidRDefault="003B4346" w:rsidP="00246EBA">
            <w:pPr>
              <w:spacing w:after="240" w:line="240" w:lineRule="auto"/>
              <w:jc w:val="center"/>
              <w:rPr>
                <w:rFonts w:cs="Times New Roman"/>
                <w:szCs w:val="24"/>
              </w:rPr>
            </w:pPr>
            <w:r w:rsidRPr="00A76258">
              <w:rPr>
                <w:rFonts w:cs="Times New Roman"/>
                <w:szCs w:val="24"/>
              </w:rPr>
              <w:t>.000</w:t>
            </w:r>
          </w:p>
        </w:tc>
        <w:tc>
          <w:tcPr>
            <w:tcW w:w="763" w:type="dxa"/>
          </w:tcPr>
          <w:p w14:paraId="4233E5D0" w14:textId="510FB44D" w:rsidR="003B4346" w:rsidRPr="00A76258" w:rsidRDefault="003B4346" w:rsidP="00246EBA">
            <w:pPr>
              <w:spacing w:after="240" w:line="240" w:lineRule="auto"/>
              <w:jc w:val="center"/>
              <w:rPr>
                <w:rFonts w:cs="Times New Roman"/>
                <w:szCs w:val="24"/>
              </w:rPr>
            </w:pPr>
            <w:r w:rsidRPr="00A76258">
              <w:rPr>
                <w:rFonts w:cs="Times New Roman"/>
                <w:szCs w:val="24"/>
              </w:rPr>
              <w:t>1.000</w:t>
            </w:r>
          </w:p>
        </w:tc>
        <w:tc>
          <w:tcPr>
            <w:tcW w:w="1080" w:type="dxa"/>
          </w:tcPr>
          <w:p w14:paraId="5C04241E" w14:textId="1ACCF770" w:rsidR="003B4346" w:rsidRPr="00A76258" w:rsidRDefault="003B4346" w:rsidP="00246EBA">
            <w:pPr>
              <w:spacing w:after="240" w:line="240" w:lineRule="auto"/>
              <w:jc w:val="center"/>
              <w:rPr>
                <w:rFonts w:cs="Times New Roman"/>
                <w:szCs w:val="24"/>
              </w:rPr>
            </w:pPr>
            <w:r w:rsidRPr="00A76258">
              <w:rPr>
                <w:rFonts w:cs="Times New Roman"/>
                <w:szCs w:val="24"/>
              </w:rPr>
              <w:t>-.001</w:t>
            </w:r>
          </w:p>
        </w:tc>
        <w:tc>
          <w:tcPr>
            <w:tcW w:w="763" w:type="dxa"/>
          </w:tcPr>
          <w:p w14:paraId="25EA7EA6" w14:textId="443D3A76" w:rsidR="003B4346" w:rsidRPr="00A76258" w:rsidRDefault="003B4346" w:rsidP="00246EBA">
            <w:pPr>
              <w:spacing w:after="240" w:line="240" w:lineRule="auto"/>
              <w:jc w:val="center"/>
              <w:rPr>
                <w:rFonts w:cs="Times New Roman"/>
                <w:szCs w:val="24"/>
              </w:rPr>
            </w:pPr>
            <w:r w:rsidRPr="00A76258">
              <w:rPr>
                <w:rFonts w:cs="Times New Roman"/>
                <w:szCs w:val="24"/>
              </w:rPr>
              <w:t>.999</w:t>
            </w:r>
          </w:p>
        </w:tc>
        <w:tc>
          <w:tcPr>
            <w:tcW w:w="241" w:type="dxa"/>
          </w:tcPr>
          <w:p w14:paraId="61D08E76" w14:textId="77777777" w:rsidR="003B4346" w:rsidRPr="00A76258" w:rsidRDefault="003B4346" w:rsidP="00246EBA">
            <w:pPr>
              <w:spacing w:after="240" w:line="240" w:lineRule="auto"/>
              <w:jc w:val="center"/>
              <w:rPr>
                <w:rFonts w:cs="Times New Roman"/>
                <w:szCs w:val="24"/>
              </w:rPr>
            </w:pPr>
          </w:p>
        </w:tc>
        <w:tc>
          <w:tcPr>
            <w:tcW w:w="1080" w:type="dxa"/>
          </w:tcPr>
          <w:p w14:paraId="3009616D" w14:textId="0C20CFCC" w:rsidR="003B4346" w:rsidRPr="00A76258" w:rsidRDefault="003B4346" w:rsidP="00246EBA">
            <w:pPr>
              <w:spacing w:after="240" w:line="240" w:lineRule="auto"/>
              <w:jc w:val="center"/>
              <w:rPr>
                <w:rFonts w:cs="Times New Roman"/>
                <w:szCs w:val="24"/>
              </w:rPr>
            </w:pPr>
            <w:r w:rsidRPr="00A76258">
              <w:rPr>
                <w:rFonts w:cs="Times New Roman"/>
                <w:szCs w:val="24"/>
              </w:rPr>
              <w:t>-.002</w:t>
            </w:r>
          </w:p>
        </w:tc>
        <w:tc>
          <w:tcPr>
            <w:tcW w:w="763" w:type="dxa"/>
            <w:tcBorders>
              <w:right w:val="nil"/>
            </w:tcBorders>
          </w:tcPr>
          <w:p w14:paraId="72EB5222" w14:textId="0A0F120B" w:rsidR="003B4346" w:rsidRPr="00A76258" w:rsidRDefault="003B4346" w:rsidP="00246EBA">
            <w:pPr>
              <w:spacing w:after="240" w:line="240" w:lineRule="auto"/>
              <w:jc w:val="center"/>
              <w:rPr>
                <w:rFonts w:cs="Times New Roman"/>
                <w:szCs w:val="24"/>
              </w:rPr>
            </w:pPr>
            <w:r w:rsidRPr="00A76258">
              <w:rPr>
                <w:rFonts w:cs="Times New Roman"/>
                <w:szCs w:val="24"/>
              </w:rPr>
              <w:t>.998</w:t>
            </w:r>
          </w:p>
        </w:tc>
      </w:tr>
      <w:tr w:rsidR="003B4346" w:rsidRPr="00A76258" w14:paraId="2E43BC83" w14:textId="77777777" w:rsidTr="00D543D1">
        <w:tc>
          <w:tcPr>
            <w:tcW w:w="1930" w:type="dxa"/>
            <w:tcBorders>
              <w:left w:val="nil"/>
            </w:tcBorders>
          </w:tcPr>
          <w:p w14:paraId="44C03143" w14:textId="1C3DD900" w:rsidR="003B4346" w:rsidRPr="00A76258" w:rsidRDefault="003B4346" w:rsidP="006229EF">
            <w:pPr>
              <w:spacing w:after="240" w:line="240" w:lineRule="auto"/>
              <w:ind w:left="216"/>
              <w:rPr>
                <w:rFonts w:cs="Times New Roman"/>
                <w:szCs w:val="24"/>
              </w:rPr>
            </w:pPr>
            <w:r w:rsidRPr="00A76258">
              <w:rPr>
                <w:rFonts w:cs="Times New Roman"/>
                <w:szCs w:val="24"/>
              </w:rPr>
              <w:lastRenderedPageBreak/>
              <w:t>Learning attitudes</w:t>
            </w:r>
          </w:p>
        </w:tc>
        <w:tc>
          <w:tcPr>
            <w:tcW w:w="1080" w:type="dxa"/>
          </w:tcPr>
          <w:p w14:paraId="1C2EC27D" w14:textId="679AD9B0" w:rsidR="003B4346" w:rsidRPr="00A76258" w:rsidRDefault="003B4346" w:rsidP="00246EBA">
            <w:pPr>
              <w:spacing w:after="240" w:line="240" w:lineRule="auto"/>
              <w:jc w:val="center"/>
              <w:rPr>
                <w:rFonts w:cs="Times New Roman"/>
                <w:szCs w:val="24"/>
              </w:rPr>
            </w:pPr>
            <w:r w:rsidRPr="00A76258">
              <w:rPr>
                <w:rFonts w:cs="Times New Roman"/>
                <w:szCs w:val="24"/>
              </w:rPr>
              <w:t>-.741</w:t>
            </w:r>
            <w:r w:rsidRPr="00A76258">
              <w:rPr>
                <w:rFonts w:cs="Times New Roman"/>
                <w:szCs w:val="24"/>
                <w:vertAlign w:val="superscript"/>
              </w:rPr>
              <w:t>***</w:t>
            </w:r>
          </w:p>
        </w:tc>
        <w:tc>
          <w:tcPr>
            <w:tcW w:w="763" w:type="dxa"/>
          </w:tcPr>
          <w:p w14:paraId="48E80582" w14:textId="3A9E106D" w:rsidR="003B4346" w:rsidRPr="00A76258" w:rsidRDefault="003B4346" w:rsidP="00246EBA">
            <w:pPr>
              <w:spacing w:after="240" w:line="240" w:lineRule="auto"/>
              <w:jc w:val="center"/>
              <w:rPr>
                <w:rFonts w:cs="Times New Roman"/>
                <w:szCs w:val="24"/>
              </w:rPr>
            </w:pPr>
            <w:r w:rsidRPr="00A76258">
              <w:rPr>
                <w:rFonts w:cs="Times New Roman"/>
                <w:szCs w:val="24"/>
              </w:rPr>
              <w:t>.477</w:t>
            </w:r>
          </w:p>
        </w:tc>
        <w:tc>
          <w:tcPr>
            <w:tcW w:w="1080" w:type="dxa"/>
          </w:tcPr>
          <w:p w14:paraId="08282CBD" w14:textId="5CE8F71E" w:rsidR="003B4346" w:rsidRPr="00A76258" w:rsidRDefault="003B4346" w:rsidP="00246EBA">
            <w:pPr>
              <w:spacing w:after="240" w:line="240" w:lineRule="auto"/>
              <w:jc w:val="center"/>
              <w:rPr>
                <w:rFonts w:cs="Times New Roman"/>
                <w:szCs w:val="24"/>
              </w:rPr>
            </w:pPr>
            <w:r w:rsidRPr="00A76258">
              <w:rPr>
                <w:rFonts w:cs="Times New Roman"/>
                <w:szCs w:val="24"/>
              </w:rPr>
              <w:t>-.636</w:t>
            </w:r>
            <w:r w:rsidRPr="00A76258">
              <w:rPr>
                <w:rFonts w:cs="Times New Roman"/>
                <w:szCs w:val="24"/>
                <w:vertAlign w:val="superscript"/>
              </w:rPr>
              <w:t>***</w:t>
            </w:r>
          </w:p>
        </w:tc>
        <w:tc>
          <w:tcPr>
            <w:tcW w:w="763" w:type="dxa"/>
          </w:tcPr>
          <w:p w14:paraId="08490057" w14:textId="705D2BB6" w:rsidR="003B4346" w:rsidRPr="00A76258" w:rsidRDefault="003B4346" w:rsidP="00246EBA">
            <w:pPr>
              <w:spacing w:after="240" w:line="240" w:lineRule="auto"/>
              <w:jc w:val="center"/>
              <w:rPr>
                <w:rFonts w:cs="Times New Roman"/>
                <w:szCs w:val="24"/>
              </w:rPr>
            </w:pPr>
            <w:r w:rsidRPr="00A76258">
              <w:rPr>
                <w:rFonts w:cs="Times New Roman"/>
                <w:szCs w:val="24"/>
              </w:rPr>
              <w:t>.530</w:t>
            </w:r>
          </w:p>
        </w:tc>
        <w:tc>
          <w:tcPr>
            <w:tcW w:w="1080" w:type="dxa"/>
          </w:tcPr>
          <w:p w14:paraId="739ECD7D" w14:textId="4162E1F3" w:rsidR="003B4346" w:rsidRPr="00A76258" w:rsidRDefault="003B4346" w:rsidP="00246EBA">
            <w:pPr>
              <w:spacing w:after="240" w:line="240" w:lineRule="auto"/>
              <w:jc w:val="center"/>
              <w:rPr>
                <w:rFonts w:cs="Times New Roman"/>
                <w:szCs w:val="24"/>
              </w:rPr>
            </w:pPr>
            <w:r w:rsidRPr="00A76258">
              <w:rPr>
                <w:rFonts w:cs="Times New Roman"/>
                <w:szCs w:val="24"/>
              </w:rPr>
              <w:t>-.405</w:t>
            </w:r>
            <w:r w:rsidRPr="00A76258">
              <w:rPr>
                <w:rFonts w:cs="Times New Roman"/>
                <w:szCs w:val="24"/>
                <w:vertAlign w:val="superscript"/>
              </w:rPr>
              <w:t>*</w:t>
            </w:r>
          </w:p>
        </w:tc>
        <w:tc>
          <w:tcPr>
            <w:tcW w:w="763" w:type="dxa"/>
          </w:tcPr>
          <w:p w14:paraId="2E3E23FB" w14:textId="0982F26F" w:rsidR="003B4346" w:rsidRPr="00A76258" w:rsidRDefault="003B4346" w:rsidP="00246EBA">
            <w:pPr>
              <w:spacing w:after="240" w:line="240" w:lineRule="auto"/>
              <w:jc w:val="center"/>
              <w:rPr>
                <w:rFonts w:cs="Times New Roman"/>
                <w:szCs w:val="24"/>
              </w:rPr>
            </w:pPr>
            <w:r w:rsidRPr="00A76258">
              <w:rPr>
                <w:rFonts w:cs="Times New Roman"/>
                <w:szCs w:val="24"/>
              </w:rPr>
              <w:t>.667</w:t>
            </w:r>
          </w:p>
        </w:tc>
        <w:tc>
          <w:tcPr>
            <w:tcW w:w="236" w:type="dxa"/>
          </w:tcPr>
          <w:p w14:paraId="41CE9FD5" w14:textId="77777777" w:rsidR="003B4346" w:rsidRPr="00A76258" w:rsidRDefault="003B4346" w:rsidP="00246EBA">
            <w:pPr>
              <w:spacing w:after="240" w:line="240" w:lineRule="auto"/>
              <w:jc w:val="center"/>
              <w:rPr>
                <w:rFonts w:cs="Times New Roman"/>
                <w:szCs w:val="24"/>
              </w:rPr>
            </w:pPr>
          </w:p>
        </w:tc>
        <w:tc>
          <w:tcPr>
            <w:tcW w:w="1080" w:type="dxa"/>
          </w:tcPr>
          <w:p w14:paraId="20F7197F" w14:textId="1394780F" w:rsidR="003B4346" w:rsidRPr="00A76258" w:rsidRDefault="003B4346" w:rsidP="00246EBA">
            <w:pPr>
              <w:spacing w:after="240" w:line="240" w:lineRule="auto"/>
              <w:jc w:val="center"/>
              <w:rPr>
                <w:rFonts w:cs="Times New Roman"/>
                <w:szCs w:val="24"/>
              </w:rPr>
            </w:pPr>
            <w:r w:rsidRPr="00A76258">
              <w:rPr>
                <w:rFonts w:cs="Times New Roman"/>
                <w:szCs w:val="24"/>
              </w:rPr>
              <w:t>.105</w:t>
            </w:r>
          </w:p>
        </w:tc>
        <w:tc>
          <w:tcPr>
            <w:tcW w:w="763" w:type="dxa"/>
          </w:tcPr>
          <w:p w14:paraId="4299D149" w14:textId="31CDA1DB" w:rsidR="003B4346" w:rsidRPr="00A76258" w:rsidRDefault="003B4346" w:rsidP="00246EBA">
            <w:pPr>
              <w:spacing w:after="240" w:line="240" w:lineRule="auto"/>
              <w:jc w:val="center"/>
              <w:rPr>
                <w:rFonts w:cs="Times New Roman"/>
                <w:szCs w:val="24"/>
              </w:rPr>
            </w:pPr>
            <w:r w:rsidRPr="00A76258">
              <w:rPr>
                <w:rFonts w:cs="Times New Roman"/>
                <w:szCs w:val="24"/>
              </w:rPr>
              <w:t>1.111</w:t>
            </w:r>
          </w:p>
        </w:tc>
        <w:tc>
          <w:tcPr>
            <w:tcW w:w="1080" w:type="dxa"/>
            <w:shd w:val="clear" w:color="auto" w:fill="auto"/>
          </w:tcPr>
          <w:p w14:paraId="21FEC78C" w14:textId="02FC80DD" w:rsidR="003B4346" w:rsidRPr="00A76258" w:rsidRDefault="003B4346" w:rsidP="00246EBA">
            <w:pPr>
              <w:spacing w:after="240" w:line="240" w:lineRule="auto"/>
              <w:jc w:val="center"/>
              <w:rPr>
                <w:rFonts w:cs="Times New Roman"/>
                <w:szCs w:val="24"/>
              </w:rPr>
            </w:pPr>
            <w:r w:rsidRPr="00A76258">
              <w:rPr>
                <w:rFonts w:cs="Times New Roman"/>
                <w:szCs w:val="24"/>
              </w:rPr>
              <w:t>.336</w:t>
            </w:r>
            <w:r w:rsidRPr="00A76258">
              <w:rPr>
                <w:rFonts w:cs="Times New Roman"/>
                <w:szCs w:val="24"/>
                <w:vertAlign w:val="superscript"/>
              </w:rPr>
              <w:t>*</w:t>
            </w:r>
          </w:p>
        </w:tc>
        <w:tc>
          <w:tcPr>
            <w:tcW w:w="763" w:type="dxa"/>
            <w:shd w:val="clear" w:color="auto" w:fill="auto"/>
          </w:tcPr>
          <w:p w14:paraId="4639FA29" w14:textId="14003025" w:rsidR="003B4346" w:rsidRPr="00A76258" w:rsidRDefault="003B4346" w:rsidP="00246EBA">
            <w:pPr>
              <w:spacing w:after="240" w:line="240" w:lineRule="auto"/>
              <w:jc w:val="center"/>
              <w:rPr>
                <w:rFonts w:cs="Times New Roman"/>
                <w:szCs w:val="24"/>
              </w:rPr>
            </w:pPr>
            <w:r w:rsidRPr="00A76258">
              <w:rPr>
                <w:rFonts w:cs="Times New Roman"/>
                <w:szCs w:val="24"/>
              </w:rPr>
              <w:t>1.399</w:t>
            </w:r>
          </w:p>
        </w:tc>
        <w:tc>
          <w:tcPr>
            <w:tcW w:w="241" w:type="dxa"/>
          </w:tcPr>
          <w:p w14:paraId="39C4C0B9" w14:textId="77777777" w:rsidR="003B4346" w:rsidRPr="00A76258" w:rsidRDefault="003B4346" w:rsidP="00246EBA">
            <w:pPr>
              <w:spacing w:after="240" w:line="240" w:lineRule="auto"/>
              <w:jc w:val="center"/>
              <w:rPr>
                <w:rFonts w:cs="Times New Roman"/>
                <w:szCs w:val="24"/>
              </w:rPr>
            </w:pPr>
          </w:p>
        </w:tc>
        <w:tc>
          <w:tcPr>
            <w:tcW w:w="1080" w:type="dxa"/>
          </w:tcPr>
          <w:p w14:paraId="393EC87E" w14:textId="18F63E67" w:rsidR="003B4346" w:rsidRPr="00A76258" w:rsidRDefault="003B4346" w:rsidP="00246EBA">
            <w:pPr>
              <w:spacing w:after="240" w:line="240" w:lineRule="auto"/>
              <w:jc w:val="center"/>
              <w:rPr>
                <w:rFonts w:cs="Times New Roman"/>
                <w:szCs w:val="24"/>
              </w:rPr>
            </w:pPr>
            <w:r w:rsidRPr="00A76258">
              <w:rPr>
                <w:rFonts w:cs="Times New Roman"/>
                <w:szCs w:val="24"/>
              </w:rPr>
              <w:t>.231</w:t>
            </w:r>
          </w:p>
        </w:tc>
        <w:tc>
          <w:tcPr>
            <w:tcW w:w="763" w:type="dxa"/>
            <w:tcBorders>
              <w:right w:val="nil"/>
            </w:tcBorders>
          </w:tcPr>
          <w:p w14:paraId="389E5C32" w14:textId="30085C3F" w:rsidR="003B4346" w:rsidRPr="00A76258" w:rsidRDefault="003B4346" w:rsidP="00246EBA">
            <w:pPr>
              <w:spacing w:after="240" w:line="240" w:lineRule="auto"/>
              <w:jc w:val="center"/>
              <w:rPr>
                <w:rFonts w:cs="Times New Roman"/>
                <w:szCs w:val="24"/>
              </w:rPr>
            </w:pPr>
            <w:r w:rsidRPr="00A76258">
              <w:rPr>
                <w:rFonts w:cs="Times New Roman"/>
                <w:szCs w:val="24"/>
              </w:rPr>
              <w:t>1.260</w:t>
            </w:r>
          </w:p>
        </w:tc>
      </w:tr>
      <w:tr w:rsidR="003B4346" w:rsidRPr="00A76258" w14:paraId="5374ED77" w14:textId="77777777" w:rsidTr="00D543D1">
        <w:tc>
          <w:tcPr>
            <w:tcW w:w="1930" w:type="dxa"/>
            <w:tcBorders>
              <w:left w:val="nil"/>
            </w:tcBorders>
          </w:tcPr>
          <w:p w14:paraId="77A3B8F7" w14:textId="0BBA888E" w:rsidR="003B4346" w:rsidRPr="00A76258" w:rsidRDefault="003B4346" w:rsidP="006229EF">
            <w:pPr>
              <w:spacing w:after="240" w:line="240" w:lineRule="auto"/>
              <w:ind w:left="216"/>
              <w:rPr>
                <w:rFonts w:cs="Times New Roman"/>
                <w:szCs w:val="24"/>
              </w:rPr>
            </w:pPr>
            <w:r w:rsidRPr="00A76258">
              <w:rPr>
                <w:rFonts w:cs="Times New Roman"/>
                <w:szCs w:val="24"/>
              </w:rPr>
              <w:t>Cultural engagement</w:t>
            </w:r>
          </w:p>
        </w:tc>
        <w:tc>
          <w:tcPr>
            <w:tcW w:w="1080" w:type="dxa"/>
          </w:tcPr>
          <w:p w14:paraId="5EFBD197" w14:textId="28615E24" w:rsidR="003B4346" w:rsidRPr="00A76258" w:rsidRDefault="003B4346" w:rsidP="00246EBA">
            <w:pPr>
              <w:spacing w:after="240" w:line="240" w:lineRule="auto"/>
              <w:jc w:val="center"/>
              <w:rPr>
                <w:rFonts w:cs="Times New Roman"/>
                <w:szCs w:val="24"/>
              </w:rPr>
            </w:pPr>
            <w:r w:rsidRPr="00A76258">
              <w:rPr>
                <w:rFonts w:cs="Times New Roman"/>
                <w:szCs w:val="24"/>
              </w:rPr>
              <w:t>.033</w:t>
            </w:r>
          </w:p>
        </w:tc>
        <w:tc>
          <w:tcPr>
            <w:tcW w:w="763" w:type="dxa"/>
          </w:tcPr>
          <w:p w14:paraId="7DA4836A" w14:textId="564686C2" w:rsidR="003B4346" w:rsidRPr="00A76258" w:rsidRDefault="003B4346" w:rsidP="00246EBA">
            <w:pPr>
              <w:spacing w:after="240" w:line="240" w:lineRule="auto"/>
              <w:jc w:val="center"/>
              <w:rPr>
                <w:rFonts w:cs="Times New Roman"/>
                <w:szCs w:val="24"/>
              </w:rPr>
            </w:pPr>
            <w:r w:rsidRPr="00A76258">
              <w:rPr>
                <w:rFonts w:cs="Times New Roman"/>
                <w:szCs w:val="24"/>
              </w:rPr>
              <w:t>1.034</w:t>
            </w:r>
          </w:p>
        </w:tc>
        <w:tc>
          <w:tcPr>
            <w:tcW w:w="1080" w:type="dxa"/>
          </w:tcPr>
          <w:p w14:paraId="2B52797D" w14:textId="3A655F13" w:rsidR="003B4346" w:rsidRPr="00A76258" w:rsidRDefault="003B4346" w:rsidP="00246EBA">
            <w:pPr>
              <w:spacing w:after="240" w:line="240" w:lineRule="auto"/>
              <w:jc w:val="center"/>
              <w:rPr>
                <w:rFonts w:cs="Times New Roman"/>
                <w:szCs w:val="24"/>
              </w:rPr>
            </w:pPr>
            <w:r w:rsidRPr="00A76258">
              <w:rPr>
                <w:rFonts w:cs="Times New Roman"/>
                <w:szCs w:val="24"/>
              </w:rPr>
              <w:t>.133</w:t>
            </w:r>
          </w:p>
        </w:tc>
        <w:tc>
          <w:tcPr>
            <w:tcW w:w="763" w:type="dxa"/>
          </w:tcPr>
          <w:p w14:paraId="160B6D2E" w14:textId="564474C1" w:rsidR="003B4346" w:rsidRPr="00A76258" w:rsidRDefault="003B4346" w:rsidP="00246EBA">
            <w:pPr>
              <w:spacing w:after="240" w:line="240" w:lineRule="auto"/>
              <w:jc w:val="center"/>
              <w:rPr>
                <w:rFonts w:cs="Times New Roman"/>
                <w:szCs w:val="24"/>
              </w:rPr>
            </w:pPr>
            <w:r w:rsidRPr="00A76258">
              <w:rPr>
                <w:rFonts w:cs="Times New Roman"/>
                <w:szCs w:val="24"/>
              </w:rPr>
              <w:t>1.143</w:t>
            </w:r>
          </w:p>
        </w:tc>
        <w:tc>
          <w:tcPr>
            <w:tcW w:w="1080" w:type="dxa"/>
          </w:tcPr>
          <w:p w14:paraId="4F683D1A" w14:textId="5DFD2721" w:rsidR="003B4346" w:rsidRPr="00A76258" w:rsidRDefault="003B4346" w:rsidP="00246EBA">
            <w:pPr>
              <w:spacing w:after="240" w:line="240" w:lineRule="auto"/>
              <w:jc w:val="center"/>
              <w:rPr>
                <w:rFonts w:cs="Times New Roman"/>
                <w:szCs w:val="24"/>
              </w:rPr>
            </w:pPr>
            <w:r w:rsidRPr="00A76258">
              <w:rPr>
                <w:rFonts w:cs="Times New Roman"/>
                <w:szCs w:val="24"/>
              </w:rPr>
              <w:t>.019</w:t>
            </w:r>
          </w:p>
        </w:tc>
        <w:tc>
          <w:tcPr>
            <w:tcW w:w="763" w:type="dxa"/>
          </w:tcPr>
          <w:p w14:paraId="6CFCDB8B" w14:textId="11937F81" w:rsidR="003B4346" w:rsidRPr="00A76258" w:rsidRDefault="003B4346" w:rsidP="00246EBA">
            <w:pPr>
              <w:spacing w:after="240" w:line="240" w:lineRule="auto"/>
              <w:jc w:val="center"/>
              <w:rPr>
                <w:rFonts w:cs="Times New Roman"/>
                <w:szCs w:val="24"/>
              </w:rPr>
            </w:pPr>
            <w:r w:rsidRPr="00A76258">
              <w:rPr>
                <w:rFonts w:cs="Times New Roman"/>
                <w:szCs w:val="24"/>
              </w:rPr>
              <w:t>1.020</w:t>
            </w:r>
          </w:p>
        </w:tc>
        <w:tc>
          <w:tcPr>
            <w:tcW w:w="236" w:type="dxa"/>
          </w:tcPr>
          <w:p w14:paraId="74210173" w14:textId="77777777" w:rsidR="003B4346" w:rsidRPr="00A76258" w:rsidRDefault="003B4346" w:rsidP="00246EBA">
            <w:pPr>
              <w:spacing w:after="240" w:line="240" w:lineRule="auto"/>
              <w:jc w:val="center"/>
              <w:rPr>
                <w:rFonts w:cs="Times New Roman"/>
                <w:szCs w:val="24"/>
              </w:rPr>
            </w:pPr>
          </w:p>
        </w:tc>
        <w:tc>
          <w:tcPr>
            <w:tcW w:w="1080" w:type="dxa"/>
          </w:tcPr>
          <w:p w14:paraId="3B7F602D" w14:textId="2ED673B0" w:rsidR="003B4346" w:rsidRPr="00A76258" w:rsidRDefault="003B4346" w:rsidP="00246EBA">
            <w:pPr>
              <w:spacing w:after="240" w:line="240" w:lineRule="auto"/>
              <w:jc w:val="center"/>
              <w:rPr>
                <w:rFonts w:cs="Times New Roman"/>
                <w:szCs w:val="24"/>
              </w:rPr>
            </w:pPr>
            <w:r w:rsidRPr="00A76258">
              <w:rPr>
                <w:rFonts w:cs="Times New Roman"/>
                <w:szCs w:val="24"/>
              </w:rPr>
              <w:t>.100</w:t>
            </w:r>
          </w:p>
        </w:tc>
        <w:tc>
          <w:tcPr>
            <w:tcW w:w="763" w:type="dxa"/>
          </w:tcPr>
          <w:p w14:paraId="209981C8" w14:textId="561D8DB8" w:rsidR="003B4346" w:rsidRPr="00A76258" w:rsidRDefault="003B4346" w:rsidP="00246EBA">
            <w:pPr>
              <w:spacing w:after="240" w:line="240" w:lineRule="auto"/>
              <w:jc w:val="center"/>
              <w:rPr>
                <w:rFonts w:cs="Times New Roman"/>
                <w:szCs w:val="24"/>
              </w:rPr>
            </w:pPr>
            <w:r w:rsidRPr="00A76258">
              <w:rPr>
                <w:rFonts w:cs="Times New Roman"/>
                <w:szCs w:val="24"/>
              </w:rPr>
              <w:t>1.105</w:t>
            </w:r>
          </w:p>
        </w:tc>
        <w:tc>
          <w:tcPr>
            <w:tcW w:w="1080" w:type="dxa"/>
          </w:tcPr>
          <w:p w14:paraId="3C148A8E" w14:textId="61705C5F" w:rsidR="003B4346" w:rsidRPr="00A76258" w:rsidRDefault="003B4346" w:rsidP="00246EBA">
            <w:pPr>
              <w:spacing w:after="240" w:line="240" w:lineRule="auto"/>
              <w:jc w:val="center"/>
              <w:rPr>
                <w:rFonts w:cs="Times New Roman"/>
                <w:szCs w:val="24"/>
              </w:rPr>
            </w:pPr>
            <w:r w:rsidRPr="00A76258">
              <w:rPr>
                <w:rFonts w:cs="Times New Roman"/>
                <w:szCs w:val="24"/>
              </w:rPr>
              <w:t>-.014</w:t>
            </w:r>
          </w:p>
        </w:tc>
        <w:tc>
          <w:tcPr>
            <w:tcW w:w="763" w:type="dxa"/>
          </w:tcPr>
          <w:p w14:paraId="7B144C90" w14:textId="2E94A0C6" w:rsidR="003B4346" w:rsidRPr="00A76258" w:rsidRDefault="003B4346" w:rsidP="00246EBA">
            <w:pPr>
              <w:spacing w:after="240" w:line="240" w:lineRule="auto"/>
              <w:jc w:val="center"/>
              <w:rPr>
                <w:rFonts w:cs="Times New Roman"/>
                <w:szCs w:val="24"/>
              </w:rPr>
            </w:pPr>
            <w:r w:rsidRPr="00A76258">
              <w:rPr>
                <w:rFonts w:cs="Times New Roman"/>
                <w:szCs w:val="24"/>
              </w:rPr>
              <w:t>.986</w:t>
            </w:r>
          </w:p>
        </w:tc>
        <w:tc>
          <w:tcPr>
            <w:tcW w:w="241" w:type="dxa"/>
          </w:tcPr>
          <w:p w14:paraId="5940C2E7" w14:textId="77777777" w:rsidR="003B4346" w:rsidRPr="00A76258" w:rsidRDefault="003B4346" w:rsidP="00246EBA">
            <w:pPr>
              <w:spacing w:after="240" w:line="240" w:lineRule="auto"/>
              <w:jc w:val="center"/>
              <w:rPr>
                <w:rFonts w:cs="Times New Roman"/>
                <w:szCs w:val="24"/>
              </w:rPr>
            </w:pPr>
          </w:p>
        </w:tc>
        <w:tc>
          <w:tcPr>
            <w:tcW w:w="1080" w:type="dxa"/>
          </w:tcPr>
          <w:p w14:paraId="54CA2E7E" w14:textId="4C2241BD" w:rsidR="003B4346" w:rsidRPr="00A76258" w:rsidRDefault="003B4346" w:rsidP="00246EBA">
            <w:pPr>
              <w:spacing w:after="240" w:line="240" w:lineRule="auto"/>
              <w:jc w:val="center"/>
              <w:rPr>
                <w:rFonts w:cs="Times New Roman"/>
                <w:szCs w:val="24"/>
              </w:rPr>
            </w:pPr>
            <w:r w:rsidRPr="00A76258">
              <w:rPr>
                <w:rFonts w:cs="Times New Roman"/>
                <w:szCs w:val="24"/>
              </w:rPr>
              <w:t>-.114</w:t>
            </w:r>
          </w:p>
        </w:tc>
        <w:tc>
          <w:tcPr>
            <w:tcW w:w="763" w:type="dxa"/>
            <w:tcBorders>
              <w:right w:val="nil"/>
            </w:tcBorders>
          </w:tcPr>
          <w:p w14:paraId="6B666D1D" w14:textId="737D4725" w:rsidR="003B4346" w:rsidRPr="00A76258" w:rsidRDefault="003B4346" w:rsidP="00246EBA">
            <w:pPr>
              <w:spacing w:after="240" w:line="240" w:lineRule="auto"/>
              <w:jc w:val="center"/>
              <w:rPr>
                <w:rFonts w:cs="Times New Roman"/>
                <w:szCs w:val="24"/>
              </w:rPr>
            </w:pPr>
            <w:r w:rsidRPr="00A76258">
              <w:rPr>
                <w:rFonts w:cs="Times New Roman"/>
                <w:szCs w:val="24"/>
              </w:rPr>
              <w:t>.892</w:t>
            </w:r>
          </w:p>
        </w:tc>
      </w:tr>
      <w:tr w:rsidR="003B4346" w:rsidRPr="00A76258" w14:paraId="52D2255B" w14:textId="77777777" w:rsidTr="00D543D1">
        <w:tc>
          <w:tcPr>
            <w:tcW w:w="1930" w:type="dxa"/>
            <w:tcBorders>
              <w:left w:val="nil"/>
              <w:bottom w:val="single" w:sz="4" w:space="0" w:color="auto"/>
            </w:tcBorders>
          </w:tcPr>
          <w:p w14:paraId="3D4038BD" w14:textId="0E1561DE" w:rsidR="003B4346" w:rsidRPr="00A76258" w:rsidRDefault="003B4346" w:rsidP="006229EF">
            <w:pPr>
              <w:spacing w:after="240" w:line="240" w:lineRule="auto"/>
              <w:ind w:left="216"/>
              <w:rPr>
                <w:rFonts w:cs="Times New Roman"/>
                <w:szCs w:val="24"/>
              </w:rPr>
            </w:pPr>
            <w:r w:rsidRPr="00A76258">
              <w:rPr>
                <w:rFonts w:cs="Times New Roman"/>
                <w:szCs w:val="24"/>
              </w:rPr>
              <w:t>Social trust</w:t>
            </w:r>
          </w:p>
        </w:tc>
        <w:tc>
          <w:tcPr>
            <w:tcW w:w="1080" w:type="dxa"/>
            <w:tcBorders>
              <w:bottom w:val="single" w:sz="4" w:space="0" w:color="auto"/>
            </w:tcBorders>
          </w:tcPr>
          <w:p w14:paraId="63CD6CF8" w14:textId="676F89D0" w:rsidR="003B4346" w:rsidRPr="00A76258" w:rsidRDefault="003B4346" w:rsidP="00246EBA">
            <w:pPr>
              <w:spacing w:after="240" w:line="240" w:lineRule="auto"/>
              <w:jc w:val="center"/>
              <w:rPr>
                <w:rFonts w:cs="Times New Roman"/>
                <w:szCs w:val="24"/>
              </w:rPr>
            </w:pPr>
            <w:r w:rsidRPr="00A76258">
              <w:rPr>
                <w:rFonts w:cs="Times New Roman"/>
                <w:szCs w:val="24"/>
              </w:rPr>
              <w:t>.004</w:t>
            </w:r>
          </w:p>
        </w:tc>
        <w:tc>
          <w:tcPr>
            <w:tcW w:w="763" w:type="dxa"/>
            <w:tcBorders>
              <w:bottom w:val="single" w:sz="4" w:space="0" w:color="auto"/>
            </w:tcBorders>
          </w:tcPr>
          <w:p w14:paraId="5ADA5CC7" w14:textId="0FEC2E28" w:rsidR="003B4346" w:rsidRPr="00A76258" w:rsidRDefault="003B4346" w:rsidP="00246EBA">
            <w:pPr>
              <w:spacing w:after="240" w:line="240" w:lineRule="auto"/>
              <w:jc w:val="center"/>
              <w:rPr>
                <w:rFonts w:cs="Times New Roman"/>
                <w:szCs w:val="24"/>
              </w:rPr>
            </w:pPr>
            <w:r w:rsidRPr="00A76258">
              <w:rPr>
                <w:rFonts w:cs="Times New Roman"/>
                <w:szCs w:val="24"/>
              </w:rPr>
              <w:t>1.004</w:t>
            </w:r>
          </w:p>
        </w:tc>
        <w:tc>
          <w:tcPr>
            <w:tcW w:w="1080" w:type="dxa"/>
            <w:tcBorders>
              <w:bottom w:val="single" w:sz="4" w:space="0" w:color="auto"/>
            </w:tcBorders>
          </w:tcPr>
          <w:p w14:paraId="062633B6" w14:textId="3D06DCC2" w:rsidR="003B4346" w:rsidRPr="00A76258" w:rsidRDefault="003B4346" w:rsidP="00246EBA">
            <w:pPr>
              <w:spacing w:after="240" w:line="240" w:lineRule="auto"/>
              <w:jc w:val="center"/>
              <w:rPr>
                <w:rFonts w:cs="Times New Roman"/>
                <w:szCs w:val="24"/>
              </w:rPr>
            </w:pPr>
            <w:r w:rsidRPr="00A76258">
              <w:rPr>
                <w:rFonts w:cs="Times New Roman"/>
                <w:szCs w:val="24"/>
              </w:rPr>
              <w:t>.076</w:t>
            </w:r>
          </w:p>
        </w:tc>
        <w:tc>
          <w:tcPr>
            <w:tcW w:w="763" w:type="dxa"/>
            <w:tcBorders>
              <w:bottom w:val="single" w:sz="4" w:space="0" w:color="auto"/>
            </w:tcBorders>
          </w:tcPr>
          <w:p w14:paraId="029A7270" w14:textId="6F5D4486" w:rsidR="003B4346" w:rsidRPr="00A76258" w:rsidRDefault="003B4346" w:rsidP="00246EBA">
            <w:pPr>
              <w:spacing w:after="240" w:line="240" w:lineRule="auto"/>
              <w:jc w:val="center"/>
              <w:rPr>
                <w:rFonts w:cs="Times New Roman"/>
                <w:szCs w:val="24"/>
              </w:rPr>
            </w:pPr>
            <w:r w:rsidRPr="00A76258">
              <w:rPr>
                <w:rFonts w:cs="Times New Roman"/>
                <w:szCs w:val="24"/>
              </w:rPr>
              <w:t>1.079</w:t>
            </w:r>
          </w:p>
        </w:tc>
        <w:tc>
          <w:tcPr>
            <w:tcW w:w="1080" w:type="dxa"/>
            <w:tcBorders>
              <w:bottom w:val="single" w:sz="4" w:space="0" w:color="auto"/>
            </w:tcBorders>
          </w:tcPr>
          <w:p w14:paraId="7A24D154" w14:textId="4B4FE368" w:rsidR="003B4346" w:rsidRPr="00A76258" w:rsidRDefault="003B4346" w:rsidP="00246EBA">
            <w:pPr>
              <w:spacing w:after="240" w:line="240" w:lineRule="auto"/>
              <w:jc w:val="center"/>
              <w:rPr>
                <w:rFonts w:cs="Times New Roman"/>
                <w:szCs w:val="24"/>
              </w:rPr>
            </w:pPr>
            <w:r w:rsidRPr="00A76258">
              <w:rPr>
                <w:rFonts w:cs="Times New Roman"/>
                <w:szCs w:val="24"/>
              </w:rPr>
              <w:t>.024</w:t>
            </w:r>
          </w:p>
        </w:tc>
        <w:tc>
          <w:tcPr>
            <w:tcW w:w="763" w:type="dxa"/>
            <w:tcBorders>
              <w:bottom w:val="single" w:sz="4" w:space="0" w:color="auto"/>
            </w:tcBorders>
          </w:tcPr>
          <w:p w14:paraId="717F8EE2" w14:textId="605B9EF1" w:rsidR="003B4346" w:rsidRPr="00A76258" w:rsidRDefault="003B4346" w:rsidP="00246EBA">
            <w:pPr>
              <w:spacing w:after="240" w:line="240" w:lineRule="auto"/>
              <w:jc w:val="center"/>
              <w:rPr>
                <w:rFonts w:cs="Times New Roman"/>
                <w:szCs w:val="24"/>
              </w:rPr>
            </w:pPr>
            <w:r w:rsidRPr="00A76258">
              <w:rPr>
                <w:rFonts w:cs="Times New Roman"/>
                <w:szCs w:val="24"/>
              </w:rPr>
              <w:t>1.024</w:t>
            </w:r>
          </w:p>
        </w:tc>
        <w:tc>
          <w:tcPr>
            <w:tcW w:w="236" w:type="dxa"/>
            <w:tcBorders>
              <w:bottom w:val="single" w:sz="4" w:space="0" w:color="auto"/>
            </w:tcBorders>
          </w:tcPr>
          <w:p w14:paraId="3943CD36" w14:textId="77777777" w:rsidR="003B4346" w:rsidRPr="00A76258" w:rsidRDefault="003B4346" w:rsidP="00246EBA">
            <w:pPr>
              <w:spacing w:after="240" w:line="240" w:lineRule="auto"/>
              <w:jc w:val="center"/>
              <w:rPr>
                <w:rFonts w:cs="Times New Roman"/>
                <w:szCs w:val="24"/>
              </w:rPr>
            </w:pPr>
          </w:p>
        </w:tc>
        <w:tc>
          <w:tcPr>
            <w:tcW w:w="1080" w:type="dxa"/>
            <w:tcBorders>
              <w:bottom w:val="single" w:sz="4" w:space="0" w:color="auto"/>
            </w:tcBorders>
          </w:tcPr>
          <w:p w14:paraId="45995F53" w14:textId="314182CD" w:rsidR="003B4346" w:rsidRPr="00A76258" w:rsidRDefault="003B4346" w:rsidP="00246EBA">
            <w:pPr>
              <w:spacing w:after="240" w:line="240" w:lineRule="auto"/>
              <w:jc w:val="center"/>
              <w:rPr>
                <w:rFonts w:cs="Times New Roman"/>
                <w:szCs w:val="24"/>
              </w:rPr>
            </w:pPr>
            <w:r w:rsidRPr="00A76258">
              <w:rPr>
                <w:rFonts w:cs="Times New Roman"/>
                <w:szCs w:val="24"/>
              </w:rPr>
              <w:t>.072</w:t>
            </w:r>
          </w:p>
        </w:tc>
        <w:tc>
          <w:tcPr>
            <w:tcW w:w="763" w:type="dxa"/>
            <w:tcBorders>
              <w:bottom w:val="single" w:sz="4" w:space="0" w:color="auto"/>
            </w:tcBorders>
          </w:tcPr>
          <w:p w14:paraId="27EACA4C" w14:textId="630D3F63" w:rsidR="003B4346" w:rsidRPr="00A76258" w:rsidRDefault="003B4346" w:rsidP="00246EBA">
            <w:pPr>
              <w:spacing w:after="240" w:line="240" w:lineRule="auto"/>
              <w:jc w:val="center"/>
              <w:rPr>
                <w:rFonts w:cs="Times New Roman"/>
                <w:szCs w:val="24"/>
              </w:rPr>
            </w:pPr>
            <w:r w:rsidRPr="00A76258">
              <w:rPr>
                <w:rFonts w:cs="Times New Roman"/>
                <w:szCs w:val="24"/>
              </w:rPr>
              <w:t>1.075</w:t>
            </w:r>
          </w:p>
        </w:tc>
        <w:tc>
          <w:tcPr>
            <w:tcW w:w="1080" w:type="dxa"/>
            <w:tcBorders>
              <w:bottom w:val="single" w:sz="4" w:space="0" w:color="auto"/>
            </w:tcBorders>
          </w:tcPr>
          <w:p w14:paraId="755F8299" w14:textId="245D694B" w:rsidR="003B4346" w:rsidRPr="00A76258" w:rsidRDefault="003B4346" w:rsidP="00246EBA">
            <w:pPr>
              <w:spacing w:after="240" w:line="240" w:lineRule="auto"/>
              <w:jc w:val="center"/>
              <w:rPr>
                <w:rFonts w:cs="Times New Roman"/>
                <w:szCs w:val="24"/>
              </w:rPr>
            </w:pPr>
            <w:r w:rsidRPr="00A76258">
              <w:rPr>
                <w:rFonts w:cs="Times New Roman"/>
                <w:szCs w:val="24"/>
              </w:rPr>
              <w:t>.020</w:t>
            </w:r>
          </w:p>
        </w:tc>
        <w:tc>
          <w:tcPr>
            <w:tcW w:w="763" w:type="dxa"/>
            <w:tcBorders>
              <w:bottom w:val="single" w:sz="4" w:space="0" w:color="auto"/>
            </w:tcBorders>
          </w:tcPr>
          <w:p w14:paraId="6C22223D" w14:textId="07A2F82E" w:rsidR="003B4346" w:rsidRPr="00A76258" w:rsidRDefault="003B4346" w:rsidP="00246EBA">
            <w:pPr>
              <w:spacing w:after="240" w:line="240" w:lineRule="auto"/>
              <w:jc w:val="center"/>
              <w:rPr>
                <w:rFonts w:cs="Times New Roman"/>
                <w:szCs w:val="24"/>
              </w:rPr>
            </w:pPr>
            <w:r w:rsidRPr="00A76258">
              <w:rPr>
                <w:rFonts w:cs="Times New Roman"/>
                <w:szCs w:val="24"/>
              </w:rPr>
              <w:t>1.020</w:t>
            </w:r>
          </w:p>
        </w:tc>
        <w:tc>
          <w:tcPr>
            <w:tcW w:w="241" w:type="dxa"/>
            <w:tcBorders>
              <w:bottom w:val="single" w:sz="4" w:space="0" w:color="auto"/>
            </w:tcBorders>
          </w:tcPr>
          <w:p w14:paraId="2CC1DBFF" w14:textId="77777777" w:rsidR="003B4346" w:rsidRPr="00A76258" w:rsidRDefault="003B4346" w:rsidP="00246EBA">
            <w:pPr>
              <w:spacing w:after="240" w:line="240" w:lineRule="auto"/>
              <w:jc w:val="center"/>
              <w:rPr>
                <w:rFonts w:cs="Times New Roman"/>
                <w:szCs w:val="24"/>
              </w:rPr>
            </w:pPr>
          </w:p>
        </w:tc>
        <w:tc>
          <w:tcPr>
            <w:tcW w:w="1080" w:type="dxa"/>
            <w:tcBorders>
              <w:bottom w:val="single" w:sz="4" w:space="0" w:color="auto"/>
            </w:tcBorders>
          </w:tcPr>
          <w:p w14:paraId="74886555" w14:textId="2482108E" w:rsidR="003B4346" w:rsidRPr="00A76258" w:rsidRDefault="003B4346" w:rsidP="00246EBA">
            <w:pPr>
              <w:spacing w:after="240" w:line="240" w:lineRule="auto"/>
              <w:jc w:val="center"/>
              <w:rPr>
                <w:rFonts w:cs="Times New Roman"/>
                <w:szCs w:val="24"/>
              </w:rPr>
            </w:pPr>
            <w:r w:rsidRPr="00A76258">
              <w:rPr>
                <w:rFonts w:cs="Times New Roman"/>
                <w:szCs w:val="24"/>
              </w:rPr>
              <w:t>-.052</w:t>
            </w:r>
          </w:p>
        </w:tc>
        <w:tc>
          <w:tcPr>
            <w:tcW w:w="763" w:type="dxa"/>
            <w:tcBorders>
              <w:bottom w:val="single" w:sz="4" w:space="0" w:color="auto"/>
              <w:right w:val="nil"/>
            </w:tcBorders>
          </w:tcPr>
          <w:p w14:paraId="2FA472BA" w14:textId="5C290270" w:rsidR="003B4346" w:rsidRPr="00A76258" w:rsidRDefault="003B4346" w:rsidP="00246EBA">
            <w:pPr>
              <w:spacing w:after="240" w:line="240" w:lineRule="auto"/>
              <w:jc w:val="center"/>
              <w:rPr>
                <w:rFonts w:cs="Times New Roman"/>
                <w:szCs w:val="24"/>
              </w:rPr>
            </w:pPr>
            <w:r w:rsidRPr="00A76258">
              <w:rPr>
                <w:rFonts w:cs="Times New Roman"/>
                <w:szCs w:val="24"/>
              </w:rPr>
              <w:t>.949</w:t>
            </w:r>
          </w:p>
        </w:tc>
      </w:tr>
      <w:tr w:rsidR="00793A9C" w:rsidRPr="00A76258" w14:paraId="1B1950F6" w14:textId="77777777" w:rsidTr="00D543D1">
        <w:tc>
          <w:tcPr>
            <w:tcW w:w="13465" w:type="dxa"/>
            <w:gridSpan w:val="15"/>
            <w:tcBorders>
              <w:top w:val="single" w:sz="4" w:space="0" w:color="auto"/>
              <w:left w:val="nil"/>
              <w:bottom w:val="nil"/>
              <w:right w:val="nil"/>
            </w:tcBorders>
          </w:tcPr>
          <w:p w14:paraId="5BA9C5E2" w14:textId="694057ED" w:rsidR="00793A9C" w:rsidRPr="00A76258" w:rsidRDefault="00793A9C" w:rsidP="00793A9C">
            <w:pPr>
              <w:spacing w:after="240" w:line="240" w:lineRule="auto"/>
              <w:rPr>
                <w:rFonts w:cs="Times New Roman"/>
                <w:i/>
                <w:iCs/>
                <w:szCs w:val="24"/>
              </w:rPr>
            </w:pPr>
            <w:r w:rsidRPr="00A76258">
              <w:rPr>
                <w:rFonts w:cs="Times New Roman"/>
                <w:i/>
                <w:iCs/>
                <w:szCs w:val="24"/>
              </w:rPr>
              <w:t>Work-related context</w:t>
            </w:r>
          </w:p>
        </w:tc>
      </w:tr>
      <w:tr w:rsidR="003B4346" w:rsidRPr="00A76258" w14:paraId="09E7B7D5" w14:textId="77777777" w:rsidTr="00D543D1">
        <w:tc>
          <w:tcPr>
            <w:tcW w:w="1930" w:type="dxa"/>
            <w:tcBorders>
              <w:top w:val="nil"/>
              <w:left w:val="nil"/>
            </w:tcBorders>
          </w:tcPr>
          <w:p w14:paraId="62F00174" w14:textId="6D105DD0" w:rsidR="003B4346" w:rsidRPr="00A76258" w:rsidRDefault="003B4346" w:rsidP="006229EF">
            <w:pPr>
              <w:spacing w:after="240" w:line="240" w:lineRule="auto"/>
              <w:ind w:left="216"/>
              <w:rPr>
                <w:rFonts w:cs="Times New Roman"/>
                <w:szCs w:val="24"/>
              </w:rPr>
            </w:pPr>
            <w:r w:rsidRPr="00A76258">
              <w:rPr>
                <w:rFonts w:cs="Times New Roman"/>
                <w:szCs w:val="24"/>
              </w:rPr>
              <w:t>Employment status (Ref. = full-time)</w:t>
            </w:r>
          </w:p>
        </w:tc>
        <w:tc>
          <w:tcPr>
            <w:tcW w:w="1080" w:type="dxa"/>
            <w:tcBorders>
              <w:top w:val="nil"/>
            </w:tcBorders>
          </w:tcPr>
          <w:p w14:paraId="2C74A079" w14:textId="185FFF53" w:rsidR="003B4346" w:rsidRPr="00A76258" w:rsidRDefault="003B4346" w:rsidP="00246EBA">
            <w:pPr>
              <w:spacing w:after="240" w:line="240" w:lineRule="auto"/>
              <w:jc w:val="center"/>
              <w:rPr>
                <w:rFonts w:cs="Times New Roman"/>
                <w:szCs w:val="24"/>
              </w:rPr>
            </w:pPr>
            <w:r w:rsidRPr="00A76258">
              <w:rPr>
                <w:rFonts w:cs="Times New Roman"/>
                <w:szCs w:val="24"/>
              </w:rPr>
              <w:t>.143</w:t>
            </w:r>
          </w:p>
        </w:tc>
        <w:tc>
          <w:tcPr>
            <w:tcW w:w="763" w:type="dxa"/>
            <w:tcBorders>
              <w:top w:val="nil"/>
            </w:tcBorders>
          </w:tcPr>
          <w:p w14:paraId="113D19ED" w14:textId="7403E260" w:rsidR="003B4346" w:rsidRPr="00A76258" w:rsidRDefault="003B4346" w:rsidP="00246EBA">
            <w:pPr>
              <w:spacing w:after="240" w:line="240" w:lineRule="auto"/>
              <w:jc w:val="center"/>
              <w:rPr>
                <w:rFonts w:cs="Times New Roman"/>
                <w:szCs w:val="24"/>
              </w:rPr>
            </w:pPr>
            <w:r w:rsidRPr="00A76258">
              <w:rPr>
                <w:rFonts w:cs="Times New Roman"/>
                <w:szCs w:val="24"/>
              </w:rPr>
              <w:t>1.154</w:t>
            </w:r>
          </w:p>
        </w:tc>
        <w:tc>
          <w:tcPr>
            <w:tcW w:w="1080" w:type="dxa"/>
            <w:tcBorders>
              <w:top w:val="nil"/>
            </w:tcBorders>
          </w:tcPr>
          <w:p w14:paraId="70185603" w14:textId="35D2C1C2" w:rsidR="003B4346" w:rsidRPr="00A76258" w:rsidRDefault="003B4346" w:rsidP="00246EBA">
            <w:pPr>
              <w:spacing w:after="240" w:line="240" w:lineRule="auto"/>
              <w:jc w:val="center"/>
              <w:rPr>
                <w:rFonts w:cs="Times New Roman"/>
                <w:szCs w:val="24"/>
              </w:rPr>
            </w:pPr>
            <w:r w:rsidRPr="00A76258">
              <w:rPr>
                <w:rFonts w:cs="Times New Roman"/>
                <w:szCs w:val="24"/>
              </w:rPr>
              <w:t>.007</w:t>
            </w:r>
          </w:p>
        </w:tc>
        <w:tc>
          <w:tcPr>
            <w:tcW w:w="763" w:type="dxa"/>
            <w:tcBorders>
              <w:top w:val="nil"/>
            </w:tcBorders>
          </w:tcPr>
          <w:p w14:paraId="70A8A4C7" w14:textId="10E95C38" w:rsidR="003B4346" w:rsidRPr="00A76258" w:rsidRDefault="003B4346" w:rsidP="00246EBA">
            <w:pPr>
              <w:spacing w:after="240" w:line="240" w:lineRule="auto"/>
              <w:jc w:val="center"/>
              <w:rPr>
                <w:rFonts w:cs="Times New Roman"/>
                <w:szCs w:val="24"/>
              </w:rPr>
            </w:pPr>
            <w:r w:rsidRPr="00A76258">
              <w:rPr>
                <w:rFonts w:cs="Times New Roman"/>
                <w:szCs w:val="24"/>
              </w:rPr>
              <w:t>1.007</w:t>
            </w:r>
          </w:p>
        </w:tc>
        <w:tc>
          <w:tcPr>
            <w:tcW w:w="1080" w:type="dxa"/>
            <w:tcBorders>
              <w:top w:val="nil"/>
            </w:tcBorders>
          </w:tcPr>
          <w:p w14:paraId="10C65185" w14:textId="71600890" w:rsidR="003B4346" w:rsidRPr="00A76258" w:rsidRDefault="003B4346" w:rsidP="00246EBA">
            <w:pPr>
              <w:spacing w:after="240" w:line="240" w:lineRule="auto"/>
              <w:jc w:val="center"/>
              <w:rPr>
                <w:rFonts w:cs="Times New Roman"/>
                <w:szCs w:val="24"/>
              </w:rPr>
            </w:pPr>
            <w:r w:rsidRPr="00A76258">
              <w:rPr>
                <w:rFonts w:cs="Times New Roman"/>
                <w:szCs w:val="24"/>
              </w:rPr>
              <w:t>.063</w:t>
            </w:r>
          </w:p>
        </w:tc>
        <w:tc>
          <w:tcPr>
            <w:tcW w:w="763" w:type="dxa"/>
            <w:tcBorders>
              <w:top w:val="nil"/>
            </w:tcBorders>
          </w:tcPr>
          <w:p w14:paraId="23320C19" w14:textId="0C0DA093" w:rsidR="003B4346" w:rsidRPr="00A76258" w:rsidRDefault="003B4346" w:rsidP="00246EBA">
            <w:pPr>
              <w:spacing w:after="240" w:line="240" w:lineRule="auto"/>
              <w:jc w:val="center"/>
              <w:rPr>
                <w:rFonts w:cs="Times New Roman"/>
                <w:szCs w:val="24"/>
              </w:rPr>
            </w:pPr>
            <w:r w:rsidRPr="00A76258">
              <w:rPr>
                <w:rFonts w:cs="Times New Roman"/>
                <w:szCs w:val="24"/>
              </w:rPr>
              <w:t>1.065</w:t>
            </w:r>
          </w:p>
        </w:tc>
        <w:tc>
          <w:tcPr>
            <w:tcW w:w="236" w:type="dxa"/>
            <w:tcBorders>
              <w:top w:val="nil"/>
            </w:tcBorders>
          </w:tcPr>
          <w:p w14:paraId="04E3FE61" w14:textId="77777777" w:rsidR="003B4346" w:rsidRPr="00A76258" w:rsidRDefault="003B4346" w:rsidP="00246EBA">
            <w:pPr>
              <w:spacing w:after="240" w:line="240" w:lineRule="auto"/>
              <w:jc w:val="center"/>
              <w:rPr>
                <w:rFonts w:cs="Times New Roman"/>
                <w:szCs w:val="24"/>
              </w:rPr>
            </w:pPr>
          </w:p>
        </w:tc>
        <w:tc>
          <w:tcPr>
            <w:tcW w:w="1080" w:type="dxa"/>
            <w:tcBorders>
              <w:top w:val="nil"/>
            </w:tcBorders>
          </w:tcPr>
          <w:p w14:paraId="5206D813" w14:textId="7924692E" w:rsidR="003B4346" w:rsidRPr="00A76258" w:rsidRDefault="003B4346" w:rsidP="00246EBA">
            <w:pPr>
              <w:spacing w:after="240" w:line="240" w:lineRule="auto"/>
              <w:jc w:val="center"/>
              <w:rPr>
                <w:rFonts w:cs="Times New Roman"/>
                <w:szCs w:val="24"/>
              </w:rPr>
            </w:pPr>
            <w:r w:rsidRPr="00A76258">
              <w:rPr>
                <w:rFonts w:cs="Times New Roman"/>
                <w:szCs w:val="24"/>
              </w:rPr>
              <w:t>-.137</w:t>
            </w:r>
          </w:p>
        </w:tc>
        <w:tc>
          <w:tcPr>
            <w:tcW w:w="763" w:type="dxa"/>
            <w:tcBorders>
              <w:top w:val="nil"/>
            </w:tcBorders>
          </w:tcPr>
          <w:p w14:paraId="6B9C2532" w14:textId="7ACB8790" w:rsidR="003B4346" w:rsidRPr="00A76258" w:rsidRDefault="003B4346" w:rsidP="00246EBA">
            <w:pPr>
              <w:spacing w:after="240" w:line="240" w:lineRule="auto"/>
              <w:jc w:val="center"/>
              <w:rPr>
                <w:rFonts w:cs="Times New Roman"/>
                <w:szCs w:val="24"/>
              </w:rPr>
            </w:pPr>
            <w:r w:rsidRPr="00A76258">
              <w:rPr>
                <w:rFonts w:cs="Times New Roman"/>
                <w:szCs w:val="24"/>
              </w:rPr>
              <w:t>.872</w:t>
            </w:r>
          </w:p>
        </w:tc>
        <w:tc>
          <w:tcPr>
            <w:tcW w:w="1080" w:type="dxa"/>
            <w:tcBorders>
              <w:top w:val="nil"/>
            </w:tcBorders>
          </w:tcPr>
          <w:p w14:paraId="604BD644" w14:textId="6D1C9027" w:rsidR="003B4346" w:rsidRPr="00A76258" w:rsidRDefault="003B4346" w:rsidP="00246EBA">
            <w:pPr>
              <w:spacing w:after="240" w:line="240" w:lineRule="auto"/>
              <w:jc w:val="center"/>
              <w:rPr>
                <w:rFonts w:cs="Times New Roman"/>
                <w:szCs w:val="24"/>
              </w:rPr>
            </w:pPr>
            <w:r w:rsidRPr="00A76258">
              <w:rPr>
                <w:rFonts w:cs="Times New Roman"/>
                <w:szCs w:val="24"/>
              </w:rPr>
              <w:t>-.081</w:t>
            </w:r>
          </w:p>
        </w:tc>
        <w:tc>
          <w:tcPr>
            <w:tcW w:w="763" w:type="dxa"/>
            <w:tcBorders>
              <w:top w:val="nil"/>
            </w:tcBorders>
          </w:tcPr>
          <w:p w14:paraId="5867C625" w14:textId="7BD31749" w:rsidR="003B4346" w:rsidRPr="00A76258" w:rsidRDefault="003B4346" w:rsidP="00246EBA">
            <w:pPr>
              <w:spacing w:after="240" w:line="240" w:lineRule="auto"/>
              <w:jc w:val="center"/>
              <w:rPr>
                <w:rFonts w:cs="Times New Roman"/>
                <w:szCs w:val="24"/>
              </w:rPr>
            </w:pPr>
            <w:r w:rsidRPr="00A76258">
              <w:rPr>
                <w:rFonts w:cs="Times New Roman"/>
                <w:szCs w:val="24"/>
              </w:rPr>
              <w:t>.922</w:t>
            </w:r>
          </w:p>
        </w:tc>
        <w:tc>
          <w:tcPr>
            <w:tcW w:w="241" w:type="dxa"/>
            <w:tcBorders>
              <w:top w:val="nil"/>
            </w:tcBorders>
          </w:tcPr>
          <w:p w14:paraId="380147BA" w14:textId="77777777" w:rsidR="003B4346" w:rsidRPr="00A76258" w:rsidRDefault="003B4346" w:rsidP="00246EBA">
            <w:pPr>
              <w:spacing w:after="240" w:line="240" w:lineRule="auto"/>
              <w:jc w:val="center"/>
              <w:rPr>
                <w:rFonts w:cs="Times New Roman"/>
                <w:szCs w:val="24"/>
              </w:rPr>
            </w:pPr>
          </w:p>
        </w:tc>
        <w:tc>
          <w:tcPr>
            <w:tcW w:w="1080" w:type="dxa"/>
            <w:tcBorders>
              <w:top w:val="nil"/>
            </w:tcBorders>
          </w:tcPr>
          <w:p w14:paraId="2029524F" w14:textId="24219942" w:rsidR="003B4346" w:rsidRPr="00A76258" w:rsidRDefault="003B4346" w:rsidP="00246EBA">
            <w:pPr>
              <w:spacing w:after="240" w:line="240" w:lineRule="auto"/>
              <w:jc w:val="center"/>
              <w:rPr>
                <w:rFonts w:cs="Times New Roman"/>
                <w:szCs w:val="24"/>
              </w:rPr>
            </w:pPr>
            <w:r w:rsidRPr="00A76258">
              <w:rPr>
                <w:rFonts w:cs="Times New Roman"/>
                <w:szCs w:val="24"/>
              </w:rPr>
              <w:t>.056</w:t>
            </w:r>
          </w:p>
        </w:tc>
        <w:tc>
          <w:tcPr>
            <w:tcW w:w="763" w:type="dxa"/>
            <w:tcBorders>
              <w:top w:val="nil"/>
              <w:right w:val="nil"/>
            </w:tcBorders>
          </w:tcPr>
          <w:p w14:paraId="6C476482" w14:textId="153E76CB" w:rsidR="003B4346" w:rsidRPr="00A76258" w:rsidRDefault="003B4346" w:rsidP="00246EBA">
            <w:pPr>
              <w:spacing w:after="240" w:line="240" w:lineRule="auto"/>
              <w:jc w:val="center"/>
              <w:rPr>
                <w:rFonts w:cs="Times New Roman"/>
                <w:szCs w:val="24"/>
              </w:rPr>
            </w:pPr>
            <w:r w:rsidRPr="00A76258">
              <w:rPr>
                <w:rFonts w:cs="Times New Roman"/>
                <w:szCs w:val="24"/>
              </w:rPr>
              <w:t>1.058</w:t>
            </w:r>
          </w:p>
        </w:tc>
      </w:tr>
      <w:tr w:rsidR="003B4346" w:rsidRPr="00A76258" w14:paraId="2A46F958" w14:textId="77777777" w:rsidTr="00D543D1">
        <w:tc>
          <w:tcPr>
            <w:tcW w:w="1930" w:type="dxa"/>
            <w:tcBorders>
              <w:left w:val="nil"/>
            </w:tcBorders>
          </w:tcPr>
          <w:p w14:paraId="19840960" w14:textId="25AA019E" w:rsidR="003B4346" w:rsidRPr="00A76258" w:rsidRDefault="003B4346" w:rsidP="006229EF">
            <w:pPr>
              <w:spacing w:after="240" w:line="240" w:lineRule="auto"/>
              <w:ind w:left="216"/>
              <w:rPr>
                <w:rFonts w:cs="Times New Roman"/>
                <w:szCs w:val="24"/>
              </w:rPr>
            </w:pPr>
            <w:r w:rsidRPr="00A76258">
              <w:rPr>
                <w:rFonts w:cs="Times New Roman"/>
                <w:szCs w:val="24"/>
              </w:rPr>
              <w:t>Years of work experience</w:t>
            </w:r>
          </w:p>
        </w:tc>
        <w:tc>
          <w:tcPr>
            <w:tcW w:w="1080" w:type="dxa"/>
          </w:tcPr>
          <w:p w14:paraId="796854AE" w14:textId="3557AABA" w:rsidR="003B4346" w:rsidRPr="00A76258" w:rsidRDefault="003B4346" w:rsidP="00246EBA">
            <w:pPr>
              <w:spacing w:after="240" w:line="240" w:lineRule="auto"/>
              <w:jc w:val="center"/>
              <w:rPr>
                <w:rFonts w:cs="Times New Roman"/>
                <w:szCs w:val="24"/>
              </w:rPr>
            </w:pPr>
            <w:r w:rsidRPr="00A76258">
              <w:rPr>
                <w:rFonts w:cs="Times New Roman"/>
                <w:szCs w:val="24"/>
              </w:rPr>
              <w:t>-.015</w:t>
            </w:r>
          </w:p>
        </w:tc>
        <w:tc>
          <w:tcPr>
            <w:tcW w:w="763" w:type="dxa"/>
          </w:tcPr>
          <w:p w14:paraId="328588E1" w14:textId="7F3D6A06" w:rsidR="003B4346" w:rsidRPr="00A76258" w:rsidRDefault="003B4346" w:rsidP="00246EBA">
            <w:pPr>
              <w:spacing w:after="240" w:line="240" w:lineRule="auto"/>
              <w:jc w:val="center"/>
              <w:rPr>
                <w:rFonts w:cs="Times New Roman"/>
                <w:szCs w:val="24"/>
              </w:rPr>
            </w:pPr>
            <w:r w:rsidRPr="00A76258">
              <w:rPr>
                <w:rFonts w:cs="Times New Roman"/>
                <w:szCs w:val="24"/>
              </w:rPr>
              <w:t>.985</w:t>
            </w:r>
          </w:p>
        </w:tc>
        <w:tc>
          <w:tcPr>
            <w:tcW w:w="1080" w:type="dxa"/>
          </w:tcPr>
          <w:p w14:paraId="47E0E858" w14:textId="72195AD1" w:rsidR="003B4346" w:rsidRPr="00A76258" w:rsidRDefault="003B4346" w:rsidP="00246EBA">
            <w:pPr>
              <w:spacing w:after="240" w:line="240" w:lineRule="auto"/>
              <w:jc w:val="center"/>
              <w:rPr>
                <w:rFonts w:cs="Times New Roman"/>
                <w:szCs w:val="24"/>
              </w:rPr>
            </w:pPr>
            <w:r w:rsidRPr="00A76258">
              <w:rPr>
                <w:rFonts w:cs="Times New Roman"/>
                <w:szCs w:val="24"/>
              </w:rPr>
              <w:t>-.008</w:t>
            </w:r>
          </w:p>
        </w:tc>
        <w:tc>
          <w:tcPr>
            <w:tcW w:w="763" w:type="dxa"/>
          </w:tcPr>
          <w:p w14:paraId="1A3E522F" w14:textId="51BE00D5" w:rsidR="003B4346" w:rsidRPr="00A76258" w:rsidRDefault="003B4346" w:rsidP="00246EBA">
            <w:pPr>
              <w:spacing w:after="240" w:line="240" w:lineRule="auto"/>
              <w:jc w:val="center"/>
              <w:rPr>
                <w:rFonts w:cs="Times New Roman"/>
                <w:szCs w:val="24"/>
              </w:rPr>
            </w:pPr>
            <w:r w:rsidRPr="00A76258">
              <w:rPr>
                <w:rFonts w:cs="Times New Roman"/>
                <w:szCs w:val="24"/>
              </w:rPr>
              <w:t>.992</w:t>
            </w:r>
          </w:p>
        </w:tc>
        <w:tc>
          <w:tcPr>
            <w:tcW w:w="1080" w:type="dxa"/>
          </w:tcPr>
          <w:p w14:paraId="63E3A339" w14:textId="0132BD6E" w:rsidR="003B4346" w:rsidRPr="00A76258" w:rsidRDefault="003B4346" w:rsidP="00246EBA">
            <w:pPr>
              <w:spacing w:after="240" w:line="240" w:lineRule="auto"/>
              <w:jc w:val="center"/>
              <w:rPr>
                <w:rFonts w:cs="Times New Roman"/>
                <w:szCs w:val="24"/>
              </w:rPr>
            </w:pPr>
            <w:r w:rsidRPr="00A76258">
              <w:rPr>
                <w:rFonts w:cs="Times New Roman"/>
                <w:szCs w:val="24"/>
              </w:rPr>
              <w:t>-.004</w:t>
            </w:r>
          </w:p>
        </w:tc>
        <w:tc>
          <w:tcPr>
            <w:tcW w:w="763" w:type="dxa"/>
          </w:tcPr>
          <w:p w14:paraId="2EF9ACDB" w14:textId="1299D478" w:rsidR="003B4346" w:rsidRPr="00A76258" w:rsidRDefault="003B4346" w:rsidP="00246EBA">
            <w:pPr>
              <w:spacing w:after="240" w:line="240" w:lineRule="auto"/>
              <w:jc w:val="center"/>
              <w:rPr>
                <w:rFonts w:cs="Times New Roman"/>
                <w:szCs w:val="24"/>
              </w:rPr>
            </w:pPr>
            <w:r w:rsidRPr="00A76258">
              <w:rPr>
                <w:rFonts w:cs="Times New Roman"/>
                <w:szCs w:val="24"/>
              </w:rPr>
              <w:t>.996</w:t>
            </w:r>
          </w:p>
        </w:tc>
        <w:tc>
          <w:tcPr>
            <w:tcW w:w="236" w:type="dxa"/>
          </w:tcPr>
          <w:p w14:paraId="296F4450" w14:textId="77777777" w:rsidR="003B4346" w:rsidRPr="00A76258" w:rsidRDefault="003B4346" w:rsidP="00246EBA">
            <w:pPr>
              <w:spacing w:after="240" w:line="240" w:lineRule="auto"/>
              <w:jc w:val="center"/>
              <w:rPr>
                <w:rFonts w:cs="Times New Roman"/>
                <w:szCs w:val="24"/>
              </w:rPr>
            </w:pPr>
          </w:p>
        </w:tc>
        <w:tc>
          <w:tcPr>
            <w:tcW w:w="1080" w:type="dxa"/>
          </w:tcPr>
          <w:p w14:paraId="3B691DA8" w14:textId="39A27BAC" w:rsidR="003B4346" w:rsidRPr="00A76258" w:rsidRDefault="003B4346" w:rsidP="00246EBA">
            <w:pPr>
              <w:spacing w:after="240" w:line="240" w:lineRule="auto"/>
              <w:jc w:val="center"/>
              <w:rPr>
                <w:rFonts w:cs="Times New Roman"/>
                <w:szCs w:val="24"/>
              </w:rPr>
            </w:pPr>
            <w:r w:rsidRPr="00A76258">
              <w:rPr>
                <w:rFonts w:cs="Times New Roman"/>
                <w:szCs w:val="24"/>
              </w:rPr>
              <w:t>.006</w:t>
            </w:r>
          </w:p>
        </w:tc>
        <w:tc>
          <w:tcPr>
            <w:tcW w:w="763" w:type="dxa"/>
          </w:tcPr>
          <w:p w14:paraId="4AA3968A" w14:textId="520158FC" w:rsidR="003B4346" w:rsidRPr="00A76258" w:rsidRDefault="003B4346" w:rsidP="00246EBA">
            <w:pPr>
              <w:spacing w:after="240" w:line="240" w:lineRule="auto"/>
              <w:jc w:val="center"/>
              <w:rPr>
                <w:rFonts w:cs="Times New Roman"/>
                <w:szCs w:val="24"/>
              </w:rPr>
            </w:pPr>
            <w:r w:rsidRPr="00A76258">
              <w:rPr>
                <w:rFonts w:cs="Times New Roman"/>
                <w:szCs w:val="24"/>
              </w:rPr>
              <w:t>1.007</w:t>
            </w:r>
          </w:p>
        </w:tc>
        <w:tc>
          <w:tcPr>
            <w:tcW w:w="1080" w:type="dxa"/>
          </w:tcPr>
          <w:p w14:paraId="00D3042E" w14:textId="5C664C1B" w:rsidR="003B4346" w:rsidRPr="00A76258" w:rsidRDefault="003B4346" w:rsidP="00246EBA">
            <w:pPr>
              <w:spacing w:after="240" w:line="240" w:lineRule="auto"/>
              <w:jc w:val="center"/>
              <w:rPr>
                <w:rFonts w:cs="Times New Roman"/>
                <w:szCs w:val="24"/>
              </w:rPr>
            </w:pPr>
            <w:r w:rsidRPr="00A76258">
              <w:rPr>
                <w:rFonts w:cs="Times New Roman"/>
                <w:szCs w:val="24"/>
              </w:rPr>
              <w:t>.011</w:t>
            </w:r>
          </w:p>
        </w:tc>
        <w:tc>
          <w:tcPr>
            <w:tcW w:w="763" w:type="dxa"/>
          </w:tcPr>
          <w:p w14:paraId="3A53F63C" w14:textId="14C576A8" w:rsidR="003B4346" w:rsidRPr="00A76258" w:rsidRDefault="003B4346" w:rsidP="00246EBA">
            <w:pPr>
              <w:spacing w:after="240" w:line="240" w:lineRule="auto"/>
              <w:jc w:val="center"/>
              <w:rPr>
                <w:rFonts w:cs="Times New Roman"/>
                <w:szCs w:val="24"/>
              </w:rPr>
            </w:pPr>
            <w:r w:rsidRPr="00A76258">
              <w:rPr>
                <w:rFonts w:cs="Times New Roman"/>
                <w:szCs w:val="24"/>
              </w:rPr>
              <w:t>1.011</w:t>
            </w:r>
          </w:p>
        </w:tc>
        <w:tc>
          <w:tcPr>
            <w:tcW w:w="241" w:type="dxa"/>
          </w:tcPr>
          <w:p w14:paraId="673CA827" w14:textId="77777777" w:rsidR="003B4346" w:rsidRPr="00A76258" w:rsidRDefault="003B4346" w:rsidP="00246EBA">
            <w:pPr>
              <w:spacing w:after="240" w:line="240" w:lineRule="auto"/>
              <w:jc w:val="center"/>
              <w:rPr>
                <w:rFonts w:cs="Times New Roman"/>
                <w:szCs w:val="24"/>
              </w:rPr>
            </w:pPr>
          </w:p>
        </w:tc>
        <w:tc>
          <w:tcPr>
            <w:tcW w:w="1080" w:type="dxa"/>
          </w:tcPr>
          <w:p w14:paraId="421A2501" w14:textId="242980BD" w:rsidR="003B4346" w:rsidRPr="00A76258" w:rsidRDefault="003B4346" w:rsidP="00246EBA">
            <w:pPr>
              <w:spacing w:after="240" w:line="240" w:lineRule="auto"/>
              <w:jc w:val="center"/>
              <w:rPr>
                <w:rFonts w:cs="Times New Roman"/>
                <w:szCs w:val="24"/>
              </w:rPr>
            </w:pPr>
            <w:r w:rsidRPr="00A76258">
              <w:rPr>
                <w:rFonts w:cs="Times New Roman"/>
                <w:szCs w:val="24"/>
              </w:rPr>
              <w:t>.005</w:t>
            </w:r>
          </w:p>
        </w:tc>
        <w:tc>
          <w:tcPr>
            <w:tcW w:w="763" w:type="dxa"/>
            <w:tcBorders>
              <w:right w:val="nil"/>
            </w:tcBorders>
          </w:tcPr>
          <w:p w14:paraId="000A6811" w14:textId="0B4A1D6E" w:rsidR="003B4346" w:rsidRPr="00A76258" w:rsidRDefault="003B4346" w:rsidP="00246EBA">
            <w:pPr>
              <w:spacing w:after="240" w:line="240" w:lineRule="auto"/>
              <w:jc w:val="center"/>
              <w:rPr>
                <w:rFonts w:cs="Times New Roman"/>
                <w:szCs w:val="24"/>
              </w:rPr>
            </w:pPr>
            <w:r w:rsidRPr="00A76258">
              <w:rPr>
                <w:rFonts w:cs="Times New Roman"/>
                <w:szCs w:val="24"/>
              </w:rPr>
              <w:t>1.005</w:t>
            </w:r>
          </w:p>
        </w:tc>
      </w:tr>
      <w:tr w:rsidR="003B4346" w:rsidRPr="00A76258" w14:paraId="21AB1315" w14:textId="77777777" w:rsidTr="00D543D1">
        <w:tc>
          <w:tcPr>
            <w:tcW w:w="1930" w:type="dxa"/>
            <w:tcBorders>
              <w:left w:val="nil"/>
            </w:tcBorders>
          </w:tcPr>
          <w:p w14:paraId="7FD85C0A" w14:textId="51CB5982" w:rsidR="003B4346" w:rsidRPr="00A76258" w:rsidRDefault="003B4346" w:rsidP="006229EF">
            <w:pPr>
              <w:spacing w:after="240" w:line="240" w:lineRule="auto"/>
              <w:ind w:left="216"/>
              <w:rPr>
                <w:rFonts w:cs="Times New Roman"/>
                <w:szCs w:val="24"/>
              </w:rPr>
            </w:pPr>
            <w:r w:rsidRPr="00A76258">
              <w:rPr>
                <w:rFonts w:cs="Times New Roman"/>
                <w:szCs w:val="24"/>
              </w:rPr>
              <w:t>Economic sector (Ref. = private)</w:t>
            </w:r>
          </w:p>
        </w:tc>
        <w:tc>
          <w:tcPr>
            <w:tcW w:w="1080" w:type="dxa"/>
          </w:tcPr>
          <w:p w14:paraId="2A4FE684" w14:textId="0F105624" w:rsidR="003B4346" w:rsidRPr="00A76258" w:rsidRDefault="003B4346" w:rsidP="00246EBA">
            <w:pPr>
              <w:spacing w:after="240" w:line="240" w:lineRule="auto"/>
              <w:jc w:val="center"/>
              <w:rPr>
                <w:rFonts w:cs="Times New Roman"/>
                <w:szCs w:val="24"/>
              </w:rPr>
            </w:pPr>
            <w:r w:rsidRPr="00A76258">
              <w:rPr>
                <w:rFonts w:cs="Times New Roman"/>
                <w:szCs w:val="24"/>
              </w:rPr>
              <w:t>-.756</w:t>
            </w:r>
            <w:r w:rsidRPr="00A76258">
              <w:rPr>
                <w:rFonts w:cs="Times New Roman"/>
                <w:szCs w:val="24"/>
                <w:vertAlign w:val="superscript"/>
              </w:rPr>
              <w:t>**</w:t>
            </w:r>
          </w:p>
        </w:tc>
        <w:tc>
          <w:tcPr>
            <w:tcW w:w="763" w:type="dxa"/>
          </w:tcPr>
          <w:p w14:paraId="564B2B98" w14:textId="00C54FF7" w:rsidR="003B4346" w:rsidRPr="00A76258" w:rsidRDefault="003B4346" w:rsidP="00246EBA">
            <w:pPr>
              <w:spacing w:after="240" w:line="240" w:lineRule="auto"/>
              <w:jc w:val="center"/>
              <w:rPr>
                <w:rFonts w:cs="Times New Roman"/>
                <w:szCs w:val="24"/>
              </w:rPr>
            </w:pPr>
            <w:r w:rsidRPr="00A76258">
              <w:rPr>
                <w:rFonts w:cs="Times New Roman"/>
                <w:szCs w:val="24"/>
              </w:rPr>
              <w:t>.470</w:t>
            </w:r>
          </w:p>
        </w:tc>
        <w:tc>
          <w:tcPr>
            <w:tcW w:w="1080" w:type="dxa"/>
          </w:tcPr>
          <w:p w14:paraId="1CD457AA" w14:textId="2C9962A4" w:rsidR="003B4346" w:rsidRPr="00A76258" w:rsidRDefault="003B4346" w:rsidP="00246EBA">
            <w:pPr>
              <w:spacing w:after="240" w:line="240" w:lineRule="auto"/>
              <w:jc w:val="center"/>
              <w:rPr>
                <w:rFonts w:cs="Times New Roman"/>
                <w:szCs w:val="24"/>
              </w:rPr>
            </w:pPr>
            <w:r w:rsidRPr="00A76258">
              <w:rPr>
                <w:rFonts w:cs="Times New Roman"/>
                <w:szCs w:val="24"/>
              </w:rPr>
              <w:t>-.254</w:t>
            </w:r>
          </w:p>
        </w:tc>
        <w:tc>
          <w:tcPr>
            <w:tcW w:w="763" w:type="dxa"/>
          </w:tcPr>
          <w:p w14:paraId="1933C863" w14:textId="1369F1FE" w:rsidR="003B4346" w:rsidRPr="00A76258" w:rsidRDefault="003B4346" w:rsidP="00246EBA">
            <w:pPr>
              <w:spacing w:after="240" w:line="240" w:lineRule="auto"/>
              <w:jc w:val="center"/>
              <w:rPr>
                <w:rFonts w:cs="Times New Roman"/>
                <w:szCs w:val="24"/>
              </w:rPr>
            </w:pPr>
            <w:r w:rsidRPr="00A76258">
              <w:rPr>
                <w:rFonts w:cs="Times New Roman"/>
                <w:szCs w:val="24"/>
              </w:rPr>
              <w:t>.775</w:t>
            </w:r>
          </w:p>
        </w:tc>
        <w:tc>
          <w:tcPr>
            <w:tcW w:w="1080" w:type="dxa"/>
          </w:tcPr>
          <w:p w14:paraId="729B3735" w14:textId="62755608" w:rsidR="003B4346" w:rsidRPr="00A76258" w:rsidRDefault="003B4346" w:rsidP="00246EBA">
            <w:pPr>
              <w:spacing w:after="240" w:line="240" w:lineRule="auto"/>
              <w:jc w:val="center"/>
              <w:rPr>
                <w:rFonts w:cs="Times New Roman"/>
                <w:szCs w:val="24"/>
              </w:rPr>
            </w:pPr>
            <w:r w:rsidRPr="00A76258">
              <w:rPr>
                <w:rFonts w:cs="Times New Roman"/>
                <w:szCs w:val="24"/>
              </w:rPr>
              <w:t>-.911</w:t>
            </w:r>
            <w:r w:rsidRPr="00A76258">
              <w:rPr>
                <w:rFonts w:cs="Times New Roman"/>
                <w:szCs w:val="24"/>
                <w:vertAlign w:val="superscript"/>
              </w:rPr>
              <w:t>***</w:t>
            </w:r>
          </w:p>
        </w:tc>
        <w:tc>
          <w:tcPr>
            <w:tcW w:w="763" w:type="dxa"/>
          </w:tcPr>
          <w:p w14:paraId="47A1E3C4" w14:textId="4A724E4E" w:rsidR="003B4346" w:rsidRPr="00A76258" w:rsidRDefault="003B4346" w:rsidP="00246EBA">
            <w:pPr>
              <w:spacing w:after="240" w:line="240" w:lineRule="auto"/>
              <w:jc w:val="center"/>
              <w:rPr>
                <w:rFonts w:cs="Times New Roman"/>
                <w:szCs w:val="24"/>
              </w:rPr>
            </w:pPr>
            <w:r w:rsidRPr="00A76258">
              <w:rPr>
                <w:rFonts w:cs="Times New Roman"/>
                <w:szCs w:val="24"/>
              </w:rPr>
              <w:t>.402</w:t>
            </w:r>
          </w:p>
        </w:tc>
        <w:tc>
          <w:tcPr>
            <w:tcW w:w="236" w:type="dxa"/>
          </w:tcPr>
          <w:p w14:paraId="07484E1E" w14:textId="77777777" w:rsidR="003B4346" w:rsidRPr="00A76258" w:rsidRDefault="003B4346" w:rsidP="00246EBA">
            <w:pPr>
              <w:spacing w:after="240" w:line="240" w:lineRule="auto"/>
              <w:jc w:val="center"/>
              <w:rPr>
                <w:rFonts w:cs="Times New Roman"/>
                <w:szCs w:val="24"/>
              </w:rPr>
            </w:pPr>
          </w:p>
        </w:tc>
        <w:tc>
          <w:tcPr>
            <w:tcW w:w="1080" w:type="dxa"/>
          </w:tcPr>
          <w:p w14:paraId="28ABA541" w14:textId="2C9C67D6" w:rsidR="003B4346" w:rsidRPr="00A76258" w:rsidRDefault="003B4346" w:rsidP="00246EBA">
            <w:pPr>
              <w:spacing w:after="240" w:line="240" w:lineRule="auto"/>
              <w:jc w:val="center"/>
              <w:rPr>
                <w:rFonts w:cs="Times New Roman"/>
                <w:szCs w:val="24"/>
              </w:rPr>
            </w:pPr>
            <w:r w:rsidRPr="00A76258">
              <w:rPr>
                <w:rFonts w:cs="Times New Roman"/>
                <w:szCs w:val="24"/>
              </w:rPr>
              <w:t>.502</w:t>
            </w:r>
            <w:r w:rsidRPr="00A76258">
              <w:rPr>
                <w:rFonts w:cs="Times New Roman"/>
                <w:szCs w:val="24"/>
                <w:vertAlign w:val="superscript"/>
              </w:rPr>
              <w:t>*</w:t>
            </w:r>
          </w:p>
        </w:tc>
        <w:tc>
          <w:tcPr>
            <w:tcW w:w="763" w:type="dxa"/>
          </w:tcPr>
          <w:p w14:paraId="5BEF7A4A" w14:textId="1D8D579E" w:rsidR="003B4346" w:rsidRPr="00A76258" w:rsidRDefault="003B4346" w:rsidP="00246EBA">
            <w:pPr>
              <w:spacing w:after="240" w:line="240" w:lineRule="auto"/>
              <w:jc w:val="center"/>
              <w:rPr>
                <w:rFonts w:cs="Times New Roman"/>
                <w:szCs w:val="24"/>
              </w:rPr>
            </w:pPr>
            <w:r w:rsidRPr="00A76258">
              <w:rPr>
                <w:rFonts w:cs="Times New Roman"/>
                <w:szCs w:val="24"/>
              </w:rPr>
              <w:t>1.651</w:t>
            </w:r>
          </w:p>
        </w:tc>
        <w:tc>
          <w:tcPr>
            <w:tcW w:w="1080" w:type="dxa"/>
          </w:tcPr>
          <w:p w14:paraId="0D335442" w14:textId="20535595" w:rsidR="003B4346" w:rsidRPr="00A76258" w:rsidRDefault="003B4346" w:rsidP="00246EBA">
            <w:pPr>
              <w:spacing w:after="240" w:line="240" w:lineRule="auto"/>
              <w:jc w:val="center"/>
              <w:rPr>
                <w:rFonts w:cs="Times New Roman"/>
                <w:szCs w:val="24"/>
              </w:rPr>
            </w:pPr>
            <w:r w:rsidRPr="00A76258">
              <w:rPr>
                <w:rFonts w:cs="Times New Roman"/>
                <w:szCs w:val="24"/>
              </w:rPr>
              <w:t>-.155</w:t>
            </w:r>
          </w:p>
        </w:tc>
        <w:tc>
          <w:tcPr>
            <w:tcW w:w="763" w:type="dxa"/>
          </w:tcPr>
          <w:p w14:paraId="0534269F" w14:textId="3806FFE8" w:rsidR="003B4346" w:rsidRPr="00A76258" w:rsidRDefault="003B4346" w:rsidP="00246EBA">
            <w:pPr>
              <w:spacing w:after="240" w:line="240" w:lineRule="auto"/>
              <w:jc w:val="center"/>
              <w:rPr>
                <w:rFonts w:cs="Times New Roman"/>
                <w:szCs w:val="24"/>
              </w:rPr>
            </w:pPr>
            <w:r w:rsidRPr="00A76258">
              <w:rPr>
                <w:rFonts w:cs="Times New Roman"/>
                <w:szCs w:val="24"/>
              </w:rPr>
              <w:t>.856</w:t>
            </w:r>
          </w:p>
        </w:tc>
        <w:tc>
          <w:tcPr>
            <w:tcW w:w="241" w:type="dxa"/>
          </w:tcPr>
          <w:p w14:paraId="675E7FB7" w14:textId="77777777" w:rsidR="003B4346" w:rsidRPr="00A76258" w:rsidRDefault="003B4346" w:rsidP="00246EBA">
            <w:pPr>
              <w:spacing w:after="240" w:line="240" w:lineRule="auto"/>
              <w:jc w:val="center"/>
              <w:rPr>
                <w:rFonts w:cs="Times New Roman"/>
                <w:szCs w:val="24"/>
              </w:rPr>
            </w:pPr>
          </w:p>
        </w:tc>
        <w:tc>
          <w:tcPr>
            <w:tcW w:w="1080" w:type="dxa"/>
          </w:tcPr>
          <w:p w14:paraId="3CBA4F8B" w14:textId="1D0BC3AD" w:rsidR="003B4346" w:rsidRPr="00A76258" w:rsidRDefault="003B4346" w:rsidP="00246EBA">
            <w:pPr>
              <w:spacing w:after="240" w:line="240" w:lineRule="auto"/>
              <w:jc w:val="center"/>
              <w:rPr>
                <w:rFonts w:cs="Times New Roman"/>
                <w:szCs w:val="24"/>
              </w:rPr>
            </w:pPr>
            <w:r w:rsidRPr="00A76258">
              <w:rPr>
                <w:rFonts w:cs="Times New Roman"/>
                <w:szCs w:val="24"/>
              </w:rPr>
              <w:t>-.657</w:t>
            </w:r>
            <w:r w:rsidRPr="00A76258">
              <w:rPr>
                <w:rFonts w:cs="Times New Roman"/>
                <w:szCs w:val="24"/>
                <w:vertAlign w:val="superscript"/>
              </w:rPr>
              <w:t>**</w:t>
            </w:r>
          </w:p>
        </w:tc>
        <w:tc>
          <w:tcPr>
            <w:tcW w:w="763" w:type="dxa"/>
            <w:tcBorders>
              <w:right w:val="nil"/>
            </w:tcBorders>
          </w:tcPr>
          <w:p w14:paraId="528A60A9" w14:textId="772B4191" w:rsidR="003B4346" w:rsidRPr="00A76258" w:rsidRDefault="003B4346" w:rsidP="00246EBA">
            <w:pPr>
              <w:spacing w:after="240" w:line="240" w:lineRule="auto"/>
              <w:jc w:val="center"/>
              <w:rPr>
                <w:rFonts w:cs="Times New Roman"/>
                <w:szCs w:val="24"/>
              </w:rPr>
            </w:pPr>
            <w:r w:rsidRPr="00A76258">
              <w:rPr>
                <w:rFonts w:cs="Times New Roman"/>
                <w:szCs w:val="24"/>
              </w:rPr>
              <w:t>.519</w:t>
            </w:r>
          </w:p>
        </w:tc>
      </w:tr>
      <w:tr w:rsidR="003B4346" w:rsidRPr="00A76258" w14:paraId="173B87ED" w14:textId="77777777" w:rsidTr="00D543D1">
        <w:tc>
          <w:tcPr>
            <w:tcW w:w="1930" w:type="dxa"/>
            <w:tcBorders>
              <w:left w:val="nil"/>
            </w:tcBorders>
          </w:tcPr>
          <w:p w14:paraId="3B07BE62" w14:textId="332D5CEB" w:rsidR="003B4346" w:rsidRPr="00A76258" w:rsidRDefault="003B4346" w:rsidP="006229EF">
            <w:pPr>
              <w:spacing w:after="240" w:line="240" w:lineRule="auto"/>
              <w:ind w:left="216"/>
              <w:rPr>
                <w:rFonts w:cs="Times New Roman"/>
                <w:szCs w:val="24"/>
              </w:rPr>
            </w:pPr>
            <w:r w:rsidRPr="00A76258">
              <w:rPr>
                <w:rFonts w:cs="Times New Roman"/>
                <w:szCs w:val="24"/>
              </w:rPr>
              <w:t>Organization size</w:t>
            </w:r>
          </w:p>
        </w:tc>
        <w:tc>
          <w:tcPr>
            <w:tcW w:w="1080" w:type="dxa"/>
          </w:tcPr>
          <w:p w14:paraId="331F8075" w14:textId="32C0C4EB" w:rsidR="003B4346" w:rsidRPr="00A76258" w:rsidRDefault="003B4346" w:rsidP="00246EBA">
            <w:pPr>
              <w:spacing w:after="240" w:line="240" w:lineRule="auto"/>
              <w:jc w:val="center"/>
              <w:rPr>
                <w:rFonts w:cs="Times New Roman"/>
                <w:szCs w:val="24"/>
              </w:rPr>
            </w:pPr>
            <w:r w:rsidRPr="00A76258">
              <w:rPr>
                <w:rFonts w:cs="Times New Roman"/>
                <w:szCs w:val="24"/>
              </w:rPr>
              <w:t>-.303</w:t>
            </w:r>
            <w:r w:rsidRPr="00A76258">
              <w:rPr>
                <w:rFonts w:cs="Times New Roman"/>
                <w:szCs w:val="24"/>
                <w:vertAlign w:val="superscript"/>
              </w:rPr>
              <w:t>**</w:t>
            </w:r>
          </w:p>
        </w:tc>
        <w:tc>
          <w:tcPr>
            <w:tcW w:w="763" w:type="dxa"/>
          </w:tcPr>
          <w:p w14:paraId="5A8FCD96" w14:textId="284F340E" w:rsidR="003B4346" w:rsidRPr="00A76258" w:rsidRDefault="003B4346" w:rsidP="00246EBA">
            <w:pPr>
              <w:spacing w:after="240" w:line="240" w:lineRule="auto"/>
              <w:jc w:val="center"/>
              <w:rPr>
                <w:rFonts w:cs="Times New Roman"/>
                <w:szCs w:val="24"/>
              </w:rPr>
            </w:pPr>
            <w:r w:rsidRPr="00A76258">
              <w:rPr>
                <w:rFonts w:cs="Times New Roman"/>
                <w:szCs w:val="24"/>
              </w:rPr>
              <w:t>.738</w:t>
            </w:r>
          </w:p>
        </w:tc>
        <w:tc>
          <w:tcPr>
            <w:tcW w:w="1080" w:type="dxa"/>
          </w:tcPr>
          <w:p w14:paraId="59CEDF76" w14:textId="018CB7E9" w:rsidR="003B4346" w:rsidRPr="00A76258" w:rsidRDefault="003B4346" w:rsidP="00246EBA">
            <w:pPr>
              <w:spacing w:after="240" w:line="240" w:lineRule="auto"/>
              <w:jc w:val="center"/>
              <w:rPr>
                <w:rFonts w:cs="Times New Roman"/>
                <w:szCs w:val="24"/>
              </w:rPr>
            </w:pPr>
            <w:r w:rsidRPr="00A76258">
              <w:rPr>
                <w:rFonts w:cs="Times New Roman"/>
                <w:szCs w:val="24"/>
              </w:rPr>
              <w:t>-.071</w:t>
            </w:r>
          </w:p>
        </w:tc>
        <w:tc>
          <w:tcPr>
            <w:tcW w:w="763" w:type="dxa"/>
          </w:tcPr>
          <w:p w14:paraId="705FA840" w14:textId="0E780950" w:rsidR="003B4346" w:rsidRPr="00A76258" w:rsidRDefault="003B4346" w:rsidP="00246EBA">
            <w:pPr>
              <w:spacing w:after="240" w:line="240" w:lineRule="auto"/>
              <w:jc w:val="center"/>
              <w:rPr>
                <w:rFonts w:cs="Times New Roman"/>
                <w:szCs w:val="24"/>
              </w:rPr>
            </w:pPr>
            <w:r w:rsidRPr="00A76258">
              <w:rPr>
                <w:rFonts w:cs="Times New Roman"/>
                <w:szCs w:val="24"/>
              </w:rPr>
              <w:t>.931</w:t>
            </w:r>
          </w:p>
        </w:tc>
        <w:tc>
          <w:tcPr>
            <w:tcW w:w="1080" w:type="dxa"/>
          </w:tcPr>
          <w:p w14:paraId="20C69F28" w14:textId="2E0A0739" w:rsidR="003B4346" w:rsidRPr="00A76258" w:rsidRDefault="003B4346" w:rsidP="00246EBA">
            <w:pPr>
              <w:spacing w:after="240" w:line="240" w:lineRule="auto"/>
              <w:jc w:val="center"/>
              <w:rPr>
                <w:rFonts w:cs="Times New Roman"/>
                <w:szCs w:val="24"/>
              </w:rPr>
            </w:pPr>
            <w:r w:rsidRPr="00A76258">
              <w:rPr>
                <w:rFonts w:cs="Times New Roman"/>
                <w:szCs w:val="24"/>
              </w:rPr>
              <w:t>-.144</w:t>
            </w:r>
          </w:p>
        </w:tc>
        <w:tc>
          <w:tcPr>
            <w:tcW w:w="763" w:type="dxa"/>
          </w:tcPr>
          <w:p w14:paraId="7ED47767" w14:textId="51C3EDC9" w:rsidR="003B4346" w:rsidRPr="00A76258" w:rsidRDefault="003B4346" w:rsidP="00246EBA">
            <w:pPr>
              <w:spacing w:after="240" w:line="240" w:lineRule="auto"/>
              <w:jc w:val="center"/>
              <w:rPr>
                <w:rFonts w:cs="Times New Roman"/>
                <w:szCs w:val="24"/>
              </w:rPr>
            </w:pPr>
            <w:r w:rsidRPr="00A76258">
              <w:rPr>
                <w:rFonts w:cs="Times New Roman"/>
                <w:szCs w:val="24"/>
              </w:rPr>
              <w:t>.866</w:t>
            </w:r>
          </w:p>
        </w:tc>
        <w:tc>
          <w:tcPr>
            <w:tcW w:w="236" w:type="dxa"/>
          </w:tcPr>
          <w:p w14:paraId="4AA2CB38" w14:textId="77777777" w:rsidR="003B4346" w:rsidRPr="00A76258" w:rsidRDefault="003B4346" w:rsidP="00246EBA">
            <w:pPr>
              <w:spacing w:after="240" w:line="240" w:lineRule="auto"/>
              <w:jc w:val="center"/>
              <w:rPr>
                <w:rFonts w:cs="Times New Roman"/>
                <w:szCs w:val="24"/>
              </w:rPr>
            </w:pPr>
          </w:p>
        </w:tc>
        <w:tc>
          <w:tcPr>
            <w:tcW w:w="1080" w:type="dxa"/>
          </w:tcPr>
          <w:p w14:paraId="37F59B43" w14:textId="7BE99269" w:rsidR="003B4346" w:rsidRPr="00A76258" w:rsidRDefault="003B4346" w:rsidP="00246EBA">
            <w:pPr>
              <w:spacing w:after="240" w:line="240" w:lineRule="auto"/>
              <w:jc w:val="center"/>
              <w:rPr>
                <w:rFonts w:cs="Times New Roman"/>
                <w:szCs w:val="24"/>
              </w:rPr>
            </w:pPr>
            <w:r w:rsidRPr="00A76258">
              <w:rPr>
                <w:rFonts w:cs="Times New Roman"/>
                <w:szCs w:val="24"/>
              </w:rPr>
              <w:t>.232</w:t>
            </w:r>
            <w:r w:rsidRPr="00A76258">
              <w:rPr>
                <w:rFonts w:cs="Times New Roman"/>
                <w:szCs w:val="24"/>
                <w:vertAlign w:val="superscript"/>
              </w:rPr>
              <w:t>**</w:t>
            </w:r>
          </w:p>
        </w:tc>
        <w:tc>
          <w:tcPr>
            <w:tcW w:w="763" w:type="dxa"/>
          </w:tcPr>
          <w:p w14:paraId="64522218" w14:textId="695F9A49" w:rsidR="003B4346" w:rsidRPr="00A76258" w:rsidRDefault="003B4346" w:rsidP="00246EBA">
            <w:pPr>
              <w:spacing w:after="240" w:line="240" w:lineRule="auto"/>
              <w:jc w:val="center"/>
              <w:rPr>
                <w:rFonts w:cs="Times New Roman"/>
                <w:szCs w:val="24"/>
              </w:rPr>
            </w:pPr>
            <w:r w:rsidRPr="00A76258">
              <w:rPr>
                <w:rFonts w:cs="Times New Roman"/>
                <w:szCs w:val="24"/>
              </w:rPr>
              <w:t>1.261</w:t>
            </w:r>
          </w:p>
        </w:tc>
        <w:tc>
          <w:tcPr>
            <w:tcW w:w="1080" w:type="dxa"/>
          </w:tcPr>
          <w:p w14:paraId="3DF2DADF" w14:textId="1294AD1F" w:rsidR="003B4346" w:rsidRPr="00A76258" w:rsidRDefault="003B4346" w:rsidP="00246EBA">
            <w:pPr>
              <w:spacing w:after="240" w:line="240" w:lineRule="auto"/>
              <w:jc w:val="center"/>
              <w:rPr>
                <w:rFonts w:cs="Times New Roman"/>
                <w:szCs w:val="24"/>
              </w:rPr>
            </w:pPr>
            <w:r w:rsidRPr="00A76258">
              <w:rPr>
                <w:rFonts w:cs="Times New Roman"/>
                <w:szCs w:val="24"/>
              </w:rPr>
              <w:t>.160</w:t>
            </w:r>
            <w:r w:rsidR="00FF17FE" w:rsidRPr="00A76258">
              <w:rPr>
                <w:rFonts w:cs="Times New Roman"/>
                <w:szCs w:val="24"/>
                <w:vertAlign w:val="superscript"/>
              </w:rPr>
              <w:t>*</w:t>
            </w:r>
          </w:p>
        </w:tc>
        <w:tc>
          <w:tcPr>
            <w:tcW w:w="763" w:type="dxa"/>
          </w:tcPr>
          <w:p w14:paraId="28C362EC" w14:textId="0DDF0CEF" w:rsidR="003B4346" w:rsidRPr="00A76258" w:rsidRDefault="003B4346" w:rsidP="00246EBA">
            <w:pPr>
              <w:spacing w:after="240" w:line="240" w:lineRule="auto"/>
              <w:jc w:val="center"/>
              <w:rPr>
                <w:rFonts w:cs="Times New Roman"/>
                <w:szCs w:val="24"/>
              </w:rPr>
            </w:pPr>
            <w:r w:rsidRPr="00A76258">
              <w:rPr>
                <w:rFonts w:cs="Times New Roman"/>
                <w:szCs w:val="24"/>
              </w:rPr>
              <w:t>1.173</w:t>
            </w:r>
          </w:p>
        </w:tc>
        <w:tc>
          <w:tcPr>
            <w:tcW w:w="241" w:type="dxa"/>
          </w:tcPr>
          <w:p w14:paraId="21D3D7CC" w14:textId="77777777" w:rsidR="003B4346" w:rsidRPr="00A76258" w:rsidRDefault="003B4346" w:rsidP="00246EBA">
            <w:pPr>
              <w:spacing w:after="240" w:line="240" w:lineRule="auto"/>
              <w:jc w:val="center"/>
              <w:rPr>
                <w:rFonts w:cs="Times New Roman"/>
                <w:szCs w:val="24"/>
              </w:rPr>
            </w:pPr>
          </w:p>
        </w:tc>
        <w:tc>
          <w:tcPr>
            <w:tcW w:w="1080" w:type="dxa"/>
          </w:tcPr>
          <w:p w14:paraId="6AB6BD44" w14:textId="2F566E57" w:rsidR="003B4346" w:rsidRPr="00A76258" w:rsidRDefault="003B4346" w:rsidP="00246EBA">
            <w:pPr>
              <w:spacing w:after="240" w:line="240" w:lineRule="auto"/>
              <w:jc w:val="center"/>
              <w:rPr>
                <w:rFonts w:cs="Times New Roman"/>
                <w:szCs w:val="24"/>
              </w:rPr>
            </w:pPr>
            <w:r w:rsidRPr="00A76258">
              <w:rPr>
                <w:rFonts w:cs="Times New Roman"/>
                <w:szCs w:val="24"/>
              </w:rPr>
              <w:t>-.072</w:t>
            </w:r>
          </w:p>
        </w:tc>
        <w:tc>
          <w:tcPr>
            <w:tcW w:w="763" w:type="dxa"/>
            <w:tcBorders>
              <w:right w:val="nil"/>
            </w:tcBorders>
          </w:tcPr>
          <w:p w14:paraId="7F87C91E" w14:textId="298BA3C5" w:rsidR="003B4346" w:rsidRPr="00A76258" w:rsidRDefault="003B4346" w:rsidP="00246EBA">
            <w:pPr>
              <w:spacing w:after="240" w:line="240" w:lineRule="auto"/>
              <w:jc w:val="center"/>
              <w:rPr>
                <w:rFonts w:cs="Times New Roman"/>
                <w:szCs w:val="24"/>
              </w:rPr>
            </w:pPr>
            <w:r w:rsidRPr="00A76258">
              <w:rPr>
                <w:rFonts w:cs="Times New Roman"/>
                <w:szCs w:val="24"/>
              </w:rPr>
              <w:t>.930</w:t>
            </w:r>
          </w:p>
        </w:tc>
      </w:tr>
      <w:tr w:rsidR="003B4346" w:rsidRPr="00A76258" w14:paraId="4D24FB4D" w14:textId="77777777" w:rsidTr="00D543D1">
        <w:tc>
          <w:tcPr>
            <w:tcW w:w="1930" w:type="dxa"/>
            <w:tcBorders>
              <w:left w:val="nil"/>
            </w:tcBorders>
          </w:tcPr>
          <w:p w14:paraId="61DA44AB" w14:textId="60FB5AAD" w:rsidR="003B4346" w:rsidRPr="00A76258" w:rsidRDefault="003B4346" w:rsidP="006229EF">
            <w:pPr>
              <w:spacing w:after="240" w:line="240" w:lineRule="auto"/>
              <w:ind w:left="216"/>
              <w:rPr>
                <w:rFonts w:cs="Times New Roman"/>
                <w:szCs w:val="24"/>
              </w:rPr>
            </w:pPr>
            <w:r w:rsidRPr="00A76258">
              <w:rPr>
                <w:rFonts w:cs="Times New Roman"/>
                <w:szCs w:val="24"/>
              </w:rPr>
              <w:t>Managerial status (Ref. = non-managerial)</w:t>
            </w:r>
          </w:p>
        </w:tc>
        <w:tc>
          <w:tcPr>
            <w:tcW w:w="1080" w:type="dxa"/>
          </w:tcPr>
          <w:p w14:paraId="0D894F75" w14:textId="5AA32A0A" w:rsidR="003B4346" w:rsidRPr="00A76258" w:rsidRDefault="003B4346" w:rsidP="00246EBA">
            <w:pPr>
              <w:spacing w:after="240" w:line="240" w:lineRule="auto"/>
              <w:jc w:val="center"/>
              <w:rPr>
                <w:rFonts w:cs="Times New Roman"/>
                <w:szCs w:val="24"/>
              </w:rPr>
            </w:pPr>
            <w:r w:rsidRPr="00A76258">
              <w:rPr>
                <w:rFonts w:cs="Times New Roman"/>
                <w:szCs w:val="24"/>
              </w:rPr>
              <w:t>.252</w:t>
            </w:r>
          </w:p>
        </w:tc>
        <w:tc>
          <w:tcPr>
            <w:tcW w:w="763" w:type="dxa"/>
          </w:tcPr>
          <w:p w14:paraId="67B9EE3A" w14:textId="6E57B35B" w:rsidR="003B4346" w:rsidRPr="00A76258" w:rsidRDefault="003B4346" w:rsidP="00246EBA">
            <w:pPr>
              <w:spacing w:after="240" w:line="240" w:lineRule="auto"/>
              <w:jc w:val="center"/>
              <w:rPr>
                <w:rFonts w:cs="Times New Roman"/>
                <w:szCs w:val="24"/>
              </w:rPr>
            </w:pPr>
            <w:r w:rsidRPr="00A76258">
              <w:rPr>
                <w:rFonts w:cs="Times New Roman"/>
                <w:szCs w:val="24"/>
              </w:rPr>
              <w:t>1.286</w:t>
            </w:r>
          </w:p>
        </w:tc>
        <w:tc>
          <w:tcPr>
            <w:tcW w:w="1080" w:type="dxa"/>
          </w:tcPr>
          <w:p w14:paraId="62F52626" w14:textId="4090B9D1" w:rsidR="003B4346" w:rsidRPr="00A76258" w:rsidRDefault="003B4346" w:rsidP="00246EBA">
            <w:pPr>
              <w:spacing w:after="240" w:line="240" w:lineRule="auto"/>
              <w:jc w:val="center"/>
              <w:rPr>
                <w:rFonts w:cs="Times New Roman"/>
                <w:szCs w:val="24"/>
              </w:rPr>
            </w:pPr>
            <w:r w:rsidRPr="00A76258">
              <w:rPr>
                <w:rFonts w:cs="Times New Roman"/>
                <w:szCs w:val="24"/>
              </w:rPr>
              <w:t>.226</w:t>
            </w:r>
          </w:p>
        </w:tc>
        <w:tc>
          <w:tcPr>
            <w:tcW w:w="763" w:type="dxa"/>
          </w:tcPr>
          <w:p w14:paraId="71C55C0A" w14:textId="263FF300" w:rsidR="003B4346" w:rsidRPr="00A76258" w:rsidRDefault="003B4346" w:rsidP="00246EBA">
            <w:pPr>
              <w:spacing w:after="240" w:line="240" w:lineRule="auto"/>
              <w:jc w:val="center"/>
              <w:rPr>
                <w:rFonts w:cs="Times New Roman"/>
                <w:szCs w:val="24"/>
              </w:rPr>
            </w:pPr>
            <w:r w:rsidRPr="00A76258">
              <w:rPr>
                <w:rFonts w:cs="Times New Roman"/>
                <w:szCs w:val="24"/>
              </w:rPr>
              <w:t>1.254</w:t>
            </w:r>
          </w:p>
        </w:tc>
        <w:tc>
          <w:tcPr>
            <w:tcW w:w="1080" w:type="dxa"/>
          </w:tcPr>
          <w:p w14:paraId="3B68DC7A" w14:textId="018E1760" w:rsidR="003B4346" w:rsidRPr="00A76258" w:rsidRDefault="003B4346" w:rsidP="00246EBA">
            <w:pPr>
              <w:spacing w:after="240" w:line="240" w:lineRule="auto"/>
              <w:jc w:val="center"/>
              <w:rPr>
                <w:rFonts w:cs="Times New Roman"/>
                <w:szCs w:val="24"/>
              </w:rPr>
            </w:pPr>
            <w:r w:rsidRPr="00A76258">
              <w:rPr>
                <w:rFonts w:cs="Times New Roman"/>
                <w:szCs w:val="24"/>
              </w:rPr>
              <w:t>.420</w:t>
            </w:r>
            <w:r w:rsidR="00C411EA" w:rsidRPr="00A76258">
              <w:rPr>
                <w:rFonts w:cs="Times New Roman"/>
                <w:szCs w:val="24"/>
                <w:vertAlign w:val="superscript"/>
              </w:rPr>
              <w:t>*</w:t>
            </w:r>
          </w:p>
        </w:tc>
        <w:tc>
          <w:tcPr>
            <w:tcW w:w="763" w:type="dxa"/>
          </w:tcPr>
          <w:p w14:paraId="40DEFD13" w14:textId="2F9A2F91" w:rsidR="003B4346" w:rsidRPr="00A76258" w:rsidRDefault="003B4346" w:rsidP="00246EBA">
            <w:pPr>
              <w:spacing w:after="240" w:line="240" w:lineRule="auto"/>
              <w:jc w:val="center"/>
              <w:rPr>
                <w:rFonts w:cs="Times New Roman"/>
                <w:szCs w:val="24"/>
              </w:rPr>
            </w:pPr>
            <w:r w:rsidRPr="00A76258">
              <w:rPr>
                <w:rFonts w:cs="Times New Roman"/>
                <w:szCs w:val="24"/>
              </w:rPr>
              <w:t>1.522</w:t>
            </w:r>
          </w:p>
        </w:tc>
        <w:tc>
          <w:tcPr>
            <w:tcW w:w="236" w:type="dxa"/>
          </w:tcPr>
          <w:p w14:paraId="5559E0A5" w14:textId="77777777" w:rsidR="003B4346" w:rsidRPr="00A76258" w:rsidRDefault="003B4346" w:rsidP="00246EBA">
            <w:pPr>
              <w:spacing w:after="240" w:line="240" w:lineRule="auto"/>
              <w:jc w:val="center"/>
              <w:rPr>
                <w:rFonts w:cs="Times New Roman"/>
                <w:szCs w:val="24"/>
              </w:rPr>
            </w:pPr>
          </w:p>
        </w:tc>
        <w:tc>
          <w:tcPr>
            <w:tcW w:w="1080" w:type="dxa"/>
          </w:tcPr>
          <w:p w14:paraId="459FAA0D" w14:textId="625AED99" w:rsidR="003B4346" w:rsidRPr="00A76258" w:rsidRDefault="003B4346" w:rsidP="00246EBA">
            <w:pPr>
              <w:spacing w:after="240" w:line="240" w:lineRule="auto"/>
              <w:jc w:val="center"/>
              <w:rPr>
                <w:rFonts w:cs="Times New Roman"/>
                <w:szCs w:val="24"/>
              </w:rPr>
            </w:pPr>
            <w:r w:rsidRPr="00A76258">
              <w:rPr>
                <w:rFonts w:cs="Times New Roman"/>
                <w:szCs w:val="24"/>
              </w:rPr>
              <w:t>-.025</w:t>
            </w:r>
          </w:p>
        </w:tc>
        <w:tc>
          <w:tcPr>
            <w:tcW w:w="763" w:type="dxa"/>
          </w:tcPr>
          <w:p w14:paraId="194BA0FF" w14:textId="1AECAF16" w:rsidR="003B4346" w:rsidRPr="00A76258" w:rsidRDefault="003B4346" w:rsidP="00246EBA">
            <w:pPr>
              <w:spacing w:after="240" w:line="240" w:lineRule="auto"/>
              <w:jc w:val="center"/>
              <w:rPr>
                <w:rFonts w:cs="Times New Roman"/>
                <w:szCs w:val="24"/>
              </w:rPr>
            </w:pPr>
            <w:r w:rsidRPr="00A76258">
              <w:rPr>
                <w:rFonts w:cs="Times New Roman"/>
                <w:szCs w:val="24"/>
              </w:rPr>
              <w:t>.975</w:t>
            </w:r>
          </w:p>
        </w:tc>
        <w:tc>
          <w:tcPr>
            <w:tcW w:w="1080" w:type="dxa"/>
          </w:tcPr>
          <w:p w14:paraId="056C1C2D" w14:textId="0505A3EE" w:rsidR="003B4346" w:rsidRPr="00A76258" w:rsidRDefault="003B4346" w:rsidP="00246EBA">
            <w:pPr>
              <w:spacing w:after="240" w:line="240" w:lineRule="auto"/>
              <w:jc w:val="center"/>
              <w:rPr>
                <w:rFonts w:cs="Times New Roman"/>
                <w:szCs w:val="24"/>
              </w:rPr>
            </w:pPr>
            <w:r w:rsidRPr="00A76258">
              <w:rPr>
                <w:rFonts w:cs="Times New Roman"/>
                <w:szCs w:val="24"/>
              </w:rPr>
              <w:t>.168</w:t>
            </w:r>
          </w:p>
        </w:tc>
        <w:tc>
          <w:tcPr>
            <w:tcW w:w="763" w:type="dxa"/>
          </w:tcPr>
          <w:p w14:paraId="1F818D0B" w14:textId="18042EA6" w:rsidR="003B4346" w:rsidRPr="00A76258" w:rsidRDefault="003B4346" w:rsidP="00246EBA">
            <w:pPr>
              <w:spacing w:after="240" w:line="240" w:lineRule="auto"/>
              <w:jc w:val="center"/>
              <w:rPr>
                <w:rFonts w:cs="Times New Roman"/>
                <w:szCs w:val="24"/>
              </w:rPr>
            </w:pPr>
            <w:r w:rsidRPr="00A76258">
              <w:rPr>
                <w:rFonts w:cs="Times New Roman"/>
                <w:szCs w:val="24"/>
              </w:rPr>
              <w:t>1.183</w:t>
            </w:r>
          </w:p>
        </w:tc>
        <w:tc>
          <w:tcPr>
            <w:tcW w:w="241" w:type="dxa"/>
          </w:tcPr>
          <w:p w14:paraId="48B457C9" w14:textId="77777777" w:rsidR="003B4346" w:rsidRPr="00A76258" w:rsidRDefault="003B4346" w:rsidP="00246EBA">
            <w:pPr>
              <w:spacing w:after="240" w:line="240" w:lineRule="auto"/>
              <w:jc w:val="center"/>
              <w:rPr>
                <w:rFonts w:cs="Times New Roman"/>
                <w:szCs w:val="24"/>
              </w:rPr>
            </w:pPr>
          </w:p>
        </w:tc>
        <w:tc>
          <w:tcPr>
            <w:tcW w:w="1080" w:type="dxa"/>
          </w:tcPr>
          <w:p w14:paraId="480C964B" w14:textId="570A7EEE" w:rsidR="003B4346" w:rsidRPr="00A76258" w:rsidRDefault="003B4346" w:rsidP="00246EBA">
            <w:pPr>
              <w:spacing w:after="240" w:line="240" w:lineRule="auto"/>
              <w:jc w:val="center"/>
              <w:rPr>
                <w:rFonts w:cs="Times New Roman"/>
                <w:szCs w:val="24"/>
              </w:rPr>
            </w:pPr>
            <w:r w:rsidRPr="00A76258">
              <w:rPr>
                <w:rFonts w:cs="Times New Roman"/>
                <w:szCs w:val="24"/>
              </w:rPr>
              <w:t>.194</w:t>
            </w:r>
          </w:p>
        </w:tc>
        <w:tc>
          <w:tcPr>
            <w:tcW w:w="763" w:type="dxa"/>
            <w:tcBorders>
              <w:right w:val="nil"/>
            </w:tcBorders>
          </w:tcPr>
          <w:p w14:paraId="25EE9709" w14:textId="3E1F87A2" w:rsidR="003B4346" w:rsidRPr="00A76258" w:rsidRDefault="003B4346" w:rsidP="00246EBA">
            <w:pPr>
              <w:spacing w:after="240" w:line="240" w:lineRule="auto"/>
              <w:jc w:val="center"/>
              <w:rPr>
                <w:rFonts w:cs="Times New Roman"/>
                <w:szCs w:val="24"/>
              </w:rPr>
            </w:pPr>
            <w:r w:rsidRPr="00A76258">
              <w:rPr>
                <w:rFonts w:cs="Times New Roman"/>
                <w:szCs w:val="24"/>
              </w:rPr>
              <w:t>1.214</w:t>
            </w:r>
          </w:p>
        </w:tc>
      </w:tr>
      <w:tr w:rsidR="003B4346" w:rsidRPr="00A76258" w14:paraId="6CEE4F5E" w14:textId="77777777" w:rsidTr="00D543D1">
        <w:tc>
          <w:tcPr>
            <w:tcW w:w="1930" w:type="dxa"/>
            <w:tcBorders>
              <w:left w:val="nil"/>
            </w:tcBorders>
          </w:tcPr>
          <w:p w14:paraId="1EC99A4F" w14:textId="6A4498B2" w:rsidR="003B4346" w:rsidRPr="00A76258" w:rsidRDefault="003B4346" w:rsidP="006229EF">
            <w:pPr>
              <w:spacing w:after="240" w:line="240" w:lineRule="auto"/>
              <w:ind w:left="216"/>
              <w:rPr>
                <w:rFonts w:cs="Times New Roman"/>
                <w:szCs w:val="24"/>
              </w:rPr>
            </w:pPr>
            <w:r w:rsidRPr="00A76258">
              <w:rPr>
                <w:rFonts w:cs="Times New Roman"/>
                <w:szCs w:val="24"/>
              </w:rPr>
              <w:lastRenderedPageBreak/>
              <w:t>Working time</w:t>
            </w:r>
          </w:p>
        </w:tc>
        <w:tc>
          <w:tcPr>
            <w:tcW w:w="1080" w:type="dxa"/>
          </w:tcPr>
          <w:p w14:paraId="37317A4D" w14:textId="438FFD84" w:rsidR="003B4346" w:rsidRPr="00A76258" w:rsidRDefault="003B4346" w:rsidP="00246EBA">
            <w:pPr>
              <w:spacing w:after="240" w:line="240" w:lineRule="auto"/>
              <w:jc w:val="center"/>
              <w:rPr>
                <w:rFonts w:cs="Times New Roman"/>
                <w:szCs w:val="24"/>
              </w:rPr>
            </w:pPr>
            <w:r w:rsidRPr="00A76258">
              <w:rPr>
                <w:rFonts w:cs="Times New Roman"/>
                <w:szCs w:val="24"/>
              </w:rPr>
              <w:t>-.158</w:t>
            </w:r>
          </w:p>
        </w:tc>
        <w:tc>
          <w:tcPr>
            <w:tcW w:w="763" w:type="dxa"/>
          </w:tcPr>
          <w:p w14:paraId="002DBF42" w14:textId="05FD7704" w:rsidR="003B4346" w:rsidRPr="00A76258" w:rsidRDefault="003B4346" w:rsidP="00246EBA">
            <w:pPr>
              <w:spacing w:after="240" w:line="240" w:lineRule="auto"/>
              <w:jc w:val="center"/>
              <w:rPr>
                <w:rFonts w:cs="Times New Roman"/>
                <w:szCs w:val="24"/>
              </w:rPr>
            </w:pPr>
            <w:r w:rsidRPr="00A76258">
              <w:rPr>
                <w:rFonts w:cs="Times New Roman"/>
                <w:szCs w:val="24"/>
              </w:rPr>
              <w:t>.853</w:t>
            </w:r>
          </w:p>
        </w:tc>
        <w:tc>
          <w:tcPr>
            <w:tcW w:w="1080" w:type="dxa"/>
          </w:tcPr>
          <w:p w14:paraId="760EEDF0" w14:textId="67CB818F" w:rsidR="003B4346" w:rsidRPr="00A76258" w:rsidRDefault="003B4346" w:rsidP="00246EBA">
            <w:pPr>
              <w:spacing w:after="240" w:line="240" w:lineRule="auto"/>
              <w:jc w:val="center"/>
              <w:rPr>
                <w:rFonts w:cs="Times New Roman"/>
                <w:szCs w:val="24"/>
              </w:rPr>
            </w:pPr>
            <w:r w:rsidRPr="00A76258">
              <w:rPr>
                <w:rFonts w:cs="Times New Roman"/>
                <w:szCs w:val="24"/>
              </w:rPr>
              <w:t>.154</w:t>
            </w:r>
          </w:p>
        </w:tc>
        <w:tc>
          <w:tcPr>
            <w:tcW w:w="763" w:type="dxa"/>
          </w:tcPr>
          <w:p w14:paraId="35CAFB6A" w14:textId="7E07388F" w:rsidR="003B4346" w:rsidRPr="00A76258" w:rsidRDefault="003B4346" w:rsidP="00246EBA">
            <w:pPr>
              <w:spacing w:after="240" w:line="240" w:lineRule="auto"/>
              <w:jc w:val="center"/>
              <w:rPr>
                <w:rFonts w:cs="Times New Roman"/>
                <w:szCs w:val="24"/>
              </w:rPr>
            </w:pPr>
            <w:r w:rsidRPr="00A76258">
              <w:rPr>
                <w:rFonts w:cs="Times New Roman"/>
                <w:szCs w:val="24"/>
              </w:rPr>
              <w:t>1.167</w:t>
            </w:r>
          </w:p>
        </w:tc>
        <w:tc>
          <w:tcPr>
            <w:tcW w:w="1080" w:type="dxa"/>
          </w:tcPr>
          <w:p w14:paraId="471BD0AC" w14:textId="05363221" w:rsidR="003B4346" w:rsidRPr="00A76258" w:rsidRDefault="003B4346" w:rsidP="00246EBA">
            <w:pPr>
              <w:spacing w:after="240" w:line="240" w:lineRule="auto"/>
              <w:jc w:val="center"/>
              <w:rPr>
                <w:rFonts w:cs="Times New Roman"/>
                <w:szCs w:val="24"/>
              </w:rPr>
            </w:pPr>
            <w:r w:rsidRPr="00A76258">
              <w:rPr>
                <w:rFonts w:cs="Times New Roman"/>
                <w:szCs w:val="24"/>
              </w:rPr>
              <w:t>.056</w:t>
            </w:r>
          </w:p>
        </w:tc>
        <w:tc>
          <w:tcPr>
            <w:tcW w:w="763" w:type="dxa"/>
          </w:tcPr>
          <w:p w14:paraId="1121350C" w14:textId="6096B1AB" w:rsidR="003B4346" w:rsidRPr="00A76258" w:rsidRDefault="003B4346" w:rsidP="00246EBA">
            <w:pPr>
              <w:spacing w:after="240" w:line="240" w:lineRule="auto"/>
              <w:jc w:val="center"/>
              <w:rPr>
                <w:rFonts w:cs="Times New Roman"/>
                <w:szCs w:val="24"/>
              </w:rPr>
            </w:pPr>
            <w:r w:rsidRPr="00A76258">
              <w:rPr>
                <w:rFonts w:cs="Times New Roman"/>
                <w:szCs w:val="24"/>
              </w:rPr>
              <w:t>1.058</w:t>
            </w:r>
          </w:p>
        </w:tc>
        <w:tc>
          <w:tcPr>
            <w:tcW w:w="236" w:type="dxa"/>
          </w:tcPr>
          <w:p w14:paraId="0B7CBB59" w14:textId="77777777" w:rsidR="003B4346" w:rsidRPr="00A76258" w:rsidRDefault="003B4346" w:rsidP="00246EBA">
            <w:pPr>
              <w:spacing w:after="240" w:line="240" w:lineRule="auto"/>
              <w:jc w:val="center"/>
              <w:rPr>
                <w:rFonts w:cs="Times New Roman"/>
                <w:szCs w:val="24"/>
              </w:rPr>
            </w:pPr>
          </w:p>
        </w:tc>
        <w:tc>
          <w:tcPr>
            <w:tcW w:w="1080" w:type="dxa"/>
          </w:tcPr>
          <w:p w14:paraId="41FCC9AD" w14:textId="740C0084" w:rsidR="003B4346" w:rsidRPr="00A76258" w:rsidRDefault="003B4346" w:rsidP="00246EBA">
            <w:pPr>
              <w:spacing w:after="240" w:line="240" w:lineRule="auto"/>
              <w:jc w:val="center"/>
              <w:rPr>
                <w:rFonts w:cs="Times New Roman"/>
                <w:szCs w:val="24"/>
              </w:rPr>
            </w:pPr>
            <w:r w:rsidRPr="00A76258">
              <w:rPr>
                <w:rFonts w:cs="Times New Roman"/>
                <w:szCs w:val="24"/>
              </w:rPr>
              <w:t>.313</w:t>
            </w:r>
            <w:r w:rsidRPr="00A76258">
              <w:rPr>
                <w:rFonts w:cs="Times New Roman"/>
                <w:szCs w:val="24"/>
                <w:vertAlign w:val="superscript"/>
              </w:rPr>
              <w:t>*</w:t>
            </w:r>
          </w:p>
        </w:tc>
        <w:tc>
          <w:tcPr>
            <w:tcW w:w="763" w:type="dxa"/>
          </w:tcPr>
          <w:p w14:paraId="19D1D428" w14:textId="0B5FA768" w:rsidR="003B4346" w:rsidRPr="00A76258" w:rsidRDefault="003B4346" w:rsidP="00246EBA">
            <w:pPr>
              <w:spacing w:after="240" w:line="240" w:lineRule="auto"/>
              <w:jc w:val="center"/>
              <w:rPr>
                <w:rFonts w:cs="Times New Roman"/>
                <w:szCs w:val="24"/>
              </w:rPr>
            </w:pPr>
            <w:r w:rsidRPr="00A76258">
              <w:rPr>
                <w:rFonts w:cs="Times New Roman"/>
                <w:szCs w:val="24"/>
              </w:rPr>
              <w:t>1.367</w:t>
            </w:r>
          </w:p>
        </w:tc>
        <w:tc>
          <w:tcPr>
            <w:tcW w:w="1080" w:type="dxa"/>
          </w:tcPr>
          <w:p w14:paraId="21C4C1FF" w14:textId="782C3203" w:rsidR="003B4346" w:rsidRPr="00A76258" w:rsidRDefault="003B4346" w:rsidP="00246EBA">
            <w:pPr>
              <w:spacing w:after="240" w:line="240" w:lineRule="auto"/>
              <w:jc w:val="center"/>
              <w:rPr>
                <w:rFonts w:cs="Times New Roman"/>
                <w:szCs w:val="24"/>
              </w:rPr>
            </w:pPr>
            <w:r w:rsidRPr="00A76258">
              <w:rPr>
                <w:rFonts w:cs="Times New Roman"/>
                <w:szCs w:val="24"/>
              </w:rPr>
              <w:t>.215</w:t>
            </w:r>
          </w:p>
        </w:tc>
        <w:tc>
          <w:tcPr>
            <w:tcW w:w="763" w:type="dxa"/>
          </w:tcPr>
          <w:p w14:paraId="145327B6" w14:textId="2A21B8E2" w:rsidR="003B4346" w:rsidRPr="00A76258" w:rsidRDefault="003B4346" w:rsidP="00246EBA">
            <w:pPr>
              <w:spacing w:after="240" w:line="240" w:lineRule="auto"/>
              <w:jc w:val="center"/>
              <w:rPr>
                <w:rFonts w:cs="Times New Roman"/>
                <w:szCs w:val="24"/>
              </w:rPr>
            </w:pPr>
            <w:r w:rsidRPr="00A76258">
              <w:rPr>
                <w:rFonts w:cs="Times New Roman"/>
                <w:szCs w:val="24"/>
              </w:rPr>
              <w:t>1.240</w:t>
            </w:r>
          </w:p>
        </w:tc>
        <w:tc>
          <w:tcPr>
            <w:tcW w:w="241" w:type="dxa"/>
          </w:tcPr>
          <w:p w14:paraId="003330A8" w14:textId="77777777" w:rsidR="003B4346" w:rsidRPr="00A76258" w:rsidRDefault="003B4346" w:rsidP="00246EBA">
            <w:pPr>
              <w:spacing w:after="240" w:line="240" w:lineRule="auto"/>
              <w:jc w:val="center"/>
              <w:rPr>
                <w:rFonts w:cs="Times New Roman"/>
                <w:szCs w:val="24"/>
              </w:rPr>
            </w:pPr>
          </w:p>
        </w:tc>
        <w:tc>
          <w:tcPr>
            <w:tcW w:w="1080" w:type="dxa"/>
          </w:tcPr>
          <w:p w14:paraId="55271CF3" w14:textId="4998A65E" w:rsidR="003B4346" w:rsidRPr="00A76258" w:rsidRDefault="003B4346" w:rsidP="00246EBA">
            <w:pPr>
              <w:spacing w:after="240" w:line="240" w:lineRule="auto"/>
              <w:jc w:val="center"/>
              <w:rPr>
                <w:rFonts w:cs="Times New Roman"/>
                <w:szCs w:val="24"/>
              </w:rPr>
            </w:pPr>
            <w:r w:rsidRPr="00A76258">
              <w:rPr>
                <w:rFonts w:cs="Times New Roman"/>
                <w:szCs w:val="24"/>
              </w:rPr>
              <w:t>-.098</w:t>
            </w:r>
          </w:p>
        </w:tc>
        <w:tc>
          <w:tcPr>
            <w:tcW w:w="763" w:type="dxa"/>
            <w:tcBorders>
              <w:right w:val="nil"/>
            </w:tcBorders>
          </w:tcPr>
          <w:p w14:paraId="588E7A15" w14:textId="346B5D72" w:rsidR="003B4346" w:rsidRPr="00A76258" w:rsidRDefault="003B4346" w:rsidP="00246EBA">
            <w:pPr>
              <w:spacing w:after="240" w:line="240" w:lineRule="auto"/>
              <w:jc w:val="center"/>
              <w:rPr>
                <w:rFonts w:cs="Times New Roman"/>
                <w:szCs w:val="24"/>
              </w:rPr>
            </w:pPr>
            <w:r w:rsidRPr="00A76258">
              <w:rPr>
                <w:rFonts w:cs="Times New Roman"/>
                <w:szCs w:val="24"/>
              </w:rPr>
              <w:t>.907</w:t>
            </w:r>
          </w:p>
        </w:tc>
      </w:tr>
      <w:tr w:rsidR="003B4346" w:rsidRPr="00A76258" w14:paraId="13978A96" w14:textId="77777777" w:rsidTr="00D543D1">
        <w:tc>
          <w:tcPr>
            <w:tcW w:w="1930" w:type="dxa"/>
            <w:tcBorders>
              <w:left w:val="nil"/>
            </w:tcBorders>
          </w:tcPr>
          <w:p w14:paraId="0D67BDE4" w14:textId="64A2E0D1" w:rsidR="003B4346" w:rsidRPr="00A76258" w:rsidRDefault="003B4346" w:rsidP="006229EF">
            <w:pPr>
              <w:spacing w:after="240" w:line="240" w:lineRule="auto"/>
              <w:ind w:left="216"/>
              <w:rPr>
                <w:rFonts w:cs="Times New Roman"/>
                <w:szCs w:val="24"/>
              </w:rPr>
            </w:pPr>
            <w:r w:rsidRPr="00A76258">
              <w:rPr>
                <w:rFonts w:cs="Times New Roman"/>
                <w:szCs w:val="24"/>
              </w:rPr>
              <w:t>Job satisfaction</w:t>
            </w:r>
          </w:p>
        </w:tc>
        <w:tc>
          <w:tcPr>
            <w:tcW w:w="1080" w:type="dxa"/>
          </w:tcPr>
          <w:p w14:paraId="5FEC874D" w14:textId="2AFBB018" w:rsidR="003B4346" w:rsidRPr="00A76258" w:rsidRDefault="003B4346" w:rsidP="00246EBA">
            <w:pPr>
              <w:spacing w:after="240" w:line="240" w:lineRule="auto"/>
              <w:jc w:val="center"/>
              <w:rPr>
                <w:rFonts w:cs="Times New Roman"/>
                <w:szCs w:val="24"/>
              </w:rPr>
            </w:pPr>
            <w:r w:rsidRPr="00A76258">
              <w:rPr>
                <w:rFonts w:cs="Times New Roman"/>
                <w:szCs w:val="24"/>
              </w:rPr>
              <w:t>-.295</w:t>
            </w:r>
            <w:r w:rsidRPr="00A76258">
              <w:rPr>
                <w:rFonts w:cs="Times New Roman"/>
                <w:szCs w:val="24"/>
                <w:vertAlign w:val="superscript"/>
              </w:rPr>
              <w:t>*</w:t>
            </w:r>
          </w:p>
        </w:tc>
        <w:tc>
          <w:tcPr>
            <w:tcW w:w="763" w:type="dxa"/>
          </w:tcPr>
          <w:p w14:paraId="100F8D03" w14:textId="149F4D35" w:rsidR="003B4346" w:rsidRPr="00A76258" w:rsidRDefault="003B4346" w:rsidP="00246EBA">
            <w:pPr>
              <w:spacing w:after="240" w:line="240" w:lineRule="auto"/>
              <w:jc w:val="center"/>
              <w:rPr>
                <w:rFonts w:cs="Times New Roman"/>
                <w:szCs w:val="24"/>
              </w:rPr>
            </w:pPr>
            <w:r w:rsidRPr="00A76258">
              <w:rPr>
                <w:rFonts w:cs="Times New Roman"/>
                <w:szCs w:val="24"/>
              </w:rPr>
              <w:t>.744</w:t>
            </w:r>
          </w:p>
        </w:tc>
        <w:tc>
          <w:tcPr>
            <w:tcW w:w="1080" w:type="dxa"/>
          </w:tcPr>
          <w:p w14:paraId="3FA15F1E" w14:textId="3E619E7B" w:rsidR="003B4346" w:rsidRPr="00A76258" w:rsidRDefault="003B4346" w:rsidP="00246EBA">
            <w:pPr>
              <w:spacing w:after="240" w:line="240" w:lineRule="auto"/>
              <w:jc w:val="center"/>
              <w:rPr>
                <w:rFonts w:cs="Times New Roman"/>
                <w:szCs w:val="24"/>
              </w:rPr>
            </w:pPr>
            <w:r w:rsidRPr="00A76258">
              <w:rPr>
                <w:rFonts w:cs="Times New Roman"/>
                <w:szCs w:val="24"/>
              </w:rPr>
              <w:t>-.275</w:t>
            </w:r>
            <w:r w:rsidRPr="00A76258">
              <w:rPr>
                <w:rFonts w:cs="Times New Roman"/>
                <w:szCs w:val="24"/>
                <w:vertAlign w:val="superscript"/>
              </w:rPr>
              <w:t>*</w:t>
            </w:r>
          </w:p>
        </w:tc>
        <w:tc>
          <w:tcPr>
            <w:tcW w:w="763" w:type="dxa"/>
          </w:tcPr>
          <w:p w14:paraId="2CCAD020" w14:textId="42099F50" w:rsidR="003B4346" w:rsidRPr="00A76258" w:rsidRDefault="003B4346" w:rsidP="00246EBA">
            <w:pPr>
              <w:spacing w:after="240" w:line="240" w:lineRule="auto"/>
              <w:jc w:val="center"/>
              <w:rPr>
                <w:rFonts w:cs="Times New Roman"/>
                <w:szCs w:val="24"/>
              </w:rPr>
            </w:pPr>
            <w:r w:rsidRPr="00A76258">
              <w:rPr>
                <w:rFonts w:cs="Times New Roman"/>
                <w:szCs w:val="24"/>
              </w:rPr>
              <w:t>.759</w:t>
            </w:r>
          </w:p>
        </w:tc>
        <w:tc>
          <w:tcPr>
            <w:tcW w:w="1080" w:type="dxa"/>
          </w:tcPr>
          <w:p w14:paraId="7B9F2760" w14:textId="0631969C" w:rsidR="003B4346" w:rsidRPr="00A76258" w:rsidRDefault="003B4346" w:rsidP="00246EBA">
            <w:pPr>
              <w:spacing w:after="240" w:line="240" w:lineRule="auto"/>
              <w:jc w:val="center"/>
              <w:rPr>
                <w:rFonts w:cs="Times New Roman"/>
                <w:szCs w:val="24"/>
              </w:rPr>
            </w:pPr>
            <w:r w:rsidRPr="00A76258">
              <w:rPr>
                <w:rFonts w:cs="Times New Roman"/>
                <w:szCs w:val="24"/>
              </w:rPr>
              <w:t>-.092</w:t>
            </w:r>
          </w:p>
        </w:tc>
        <w:tc>
          <w:tcPr>
            <w:tcW w:w="763" w:type="dxa"/>
          </w:tcPr>
          <w:p w14:paraId="23B68038" w14:textId="376B8A48" w:rsidR="003B4346" w:rsidRPr="00A76258" w:rsidRDefault="003B4346" w:rsidP="00246EBA">
            <w:pPr>
              <w:spacing w:after="240" w:line="240" w:lineRule="auto"/>
              <w:jc w:val="center"/>
              <w:rPr>
                <w:rFonts w:cs="Times New Roman"/>
                <w:szCs w:val="24"/>
              </w:rPr>
            </w:pPr>
            <w:r w:rsidRPr="00A76258">
              <w:rPr>
                <w:rFonts w:cs="Times New Roman"/>
                <w:szCs w:val="24"/>
              </w:rPr>
              <w:t>.913</w:t>
            </w:r>
          </w:p>
        </w:tc>
        <w:tc>
          <w:tcPr>
            <w:tcW w:w="236" w:type="dxa"/>
          </w:tcPr>
          <w:p w14:paraId="6F6280F9" w14:textId="77777777" w:rsidR="003B4346" w:rsidRPr="00A76258" w:rsidRDefault="003B4346" w:rsidP="00246EBA">
            <w:pPr>
              <w:spacing w:after="240" w:line="240" w:lineRule="auto"/>
              <w:jc w:val="center"/>
              <w:rPr>
                <w:rFonts w:cs="Times New Roman"/>
                <w:szCs w:val="24"/>
              </w:rPr>
            </w:pPr>
          </w:p>
        </w:tc>
        <w:tc>
          <w:tcPr>
            <w:tcW w:w="1080" w:type="dxa"/>
          </w:tcPr>
          <w:p w14:paraId="2B619F04" w14:textId="4B2BEE51" w:rsidR="003B4346" w:rsidRPr="00A76258" w:rsidRDefault="003B4346" w:rsidP="00246EBA">
            <w:pPr>
              <w:spacing w:after="240" w:line="240" w:lineRule="auto"/>
              <w:jc w:val="center"/>
              <w:rPr>
                <w:rFonts w:cs="Times New Roman"/>
                <w:szCs w:val="24"/>
              </w:rPr>
            </w:pPr>
            <w:r w:rsidRPr="00A76258">
              <w:rPr>
                <w:rFonts w:cs="Times New Roman"/>
                <w:szCs w:val="24"/>
              </w:rPr>
              <w:t>.020</w:t>
            </w:r>
          </w:p>
        </w:tc>
        <w:tc>
          <w:tcPr>
            <w:tcW w:w="763" w:type="dxa"/>
          </w:tcPr>
          <w:p w14:paraId="5B1E188B" w14:textId="54CC1711" w:rsidR="003B4346" w:rsidRPr="00A76258" w:rsidRDefault="003B4346" w:rsidP="00246EBA">
            <w:pPr>
              <w:spacing w:after="240" w:line="240" w:lineRule="auto"/>
              <w:jc w:val="center"/>
              <w:rPr>
                <w:rFonts w:cs="Times New Roman"/>
                <w:szCs w:val="24"/>
              </w:rPr>
            </w:pPr>
            <w:r w:rsidRPr="00A76258">
              <w:rPr>
                <w:rFonts w:cs="Times New Roman"/>
                <w:szCs w:val="24"/>
              </w:rPr>
              <w:t>1.020</w:t>
            </w:r>
          </w:p>
        </w:tc>
        <w:tc>
          <w:tcPr>
            <w:tcW w:w="1080" w:type="dxa"/>
          </w:tcPr>
          <w:p w14:paraId="2CA08043" w14:textId="6CC2369B" w:rsidR="003B4346" w:rsidRPr="00A76258" w:rsidRDefault="003B4346" w:rsidP="00246EBA">
            <w:pPr>
              <w:spacing w:after="240" w:line="240" w:lineRule="auto"/>
              <w:jc w:val="center"/>
              <w:rPr>
                <w:rFonts w:cs="Times New Roman"/>
                <w:szCs w:val="24"/>
              </w:rPr>
            </w:pPr>
            <w:r w:rsidRPr="00A76258">
              <w:rPr>
                <w:rFonts w:cs="Times New Roman"/>
                <w:szCs w:val="24"/>
              </w:rPr>
              <w:t>.204</w:t>
            </w:r>
            <w:r w:rsidR="00FF17FE" w:rsidRPr="00A76258">
              <w:rPr>
                <w:rFonts w:cs="Times New Roman"/>
                <w:szCs w:val="24"/>
                <w:vertAlign w:val="superscript"/>
              </w:rPr>
              <w:t>*</w:t>
            </w:r>
          </w:p>
        </w:tc>
        <w:tc>
          <w:tcPr>
            <w:tcW w:w="763" w:type="dxa"/>
          </w:tcPr>
          <w:p w14:paraId="2465562B" w14:textId="7347F43A" w:rsidR="003B4346" w:rsidRPr="00A76258" w:rsidRDefault="003B4346" w:rsidP="00246EBA">
            <w:pPr>
              <w:spacing w:after="240" w:line="240" w:lineRule="auto"/>
              <w:jc w:val="center"/>
              <w:rPr>
                <w:rFonts w:cs="Times New Roman"/>
                <w:szCs w:val="24"/>
              </w:rPr>
            </w:pPr>
            <w:r w:rsidRPr="00A76258">
              <w:rPr>
                <w:rFonts w:cs="Times New Roman"/>
                <w:szCs w:val="24"/>
              </w:rPr>
              <w:t>1.226</w:t>
            </w:r>
          </w:p>
        </w:tc>
        <w:tc>
          <w:tcPr>
            <w:tcW w:w="241" w:type="dxa"/>
          </w:tcPr>
          <w:p w14:paraId="56A160FB" w14:textId="77777777" w:rsidR="003B4346" w:rsidRPr="00A76258" w:rsidRDefault="003B4346" w:rsidP="00246EBA">
            <w:pPr>
              <w:spacing w:after="240" w:line="240" w:lineRule="auto"/>
              <w:jc w:val="center"/>
              <w:rPr>
                <w:rFonts w:cs="Times New Roman"/>
                <w:szCs w:val="24"/>
              </w:rPr>
            </w:pPr>
          </w:p>
        </w:tc>
        <w:tc>
          <w:tcPr>
            <w:tcW w:w="1080" w:type="dxa"/>
          </w:tcPr>
          <w:p w14:paraId="5EA78291" w14:textId="14E23BA1" w:rsidR="003B4346" w:rsidRPr="00A76258" w:rsidRDefault="003B4346" w:rsidP="00246EBA">
            <w:pPr>
              <w:spacing w:after="240" w:line="240" w:lineRule="auto"/>
              <w:jc w:val="center"/>
              <w:rPr>
                <w:rFonts w:cs="Times New Roman"/>
                <w:szCs w:val="24"/>
              </w:rPr>
            </w:pPr>
            <w:r w:rsidRPr="00A76258">
              <w:rPr>
                <w:rFonts w:cs="Times New Roman"/>
                <w:szCs w:val="24"/>
              </w:rPr>
              <w:t>.184</w:t>
            </w:r>
            <w:r w:rsidR="004774CD" w:rsidRPr="00A76258">
              <w:rPr>
                <w:rFonts w:cs="Times New Roman"/>
                <w:szCs w:val="24"/>
                <w:vertAlign w:val="superscript"/>
              </w:rPr>
              <w:t>*</w:t>
            </w:r>
          </w:p>
        </w:tc>
        <w:tc>
          <w:tcPr>
            <w:tcW w:w="763" w:type="dxa"/>
            <w:tcBorders>
              <w:right w:val="nil"/>
            </w:tcBorders>
          </w:tcPr>
          <w:p w14:paraId="5B48D170" w14:textId="23D484E9" w:rsidR="003B4346" w:rsidRPr="00A76258" w:rsidRDefault="003B4346" w:rsidP="00246EBA">
            <w:pPr>
              <w:spacing w:after="240" w:line="240" w:lineRule="auto"/>
              <w:jc w:val="center"/>
              <w:rPr>
                <w:rFonts w:cs="Times New Roman"/>
                <w:szCs w:val="24"/>
              </w:rPr>
            </w:pPr>
            <w:r w:rsidRPr="00A76258">
              <w:rPr>
                <w:rFonts w:cs="Times New Roman"/>
                <w:szCs w:val="24"/>
              </w:rPr>
              <w:t>1.202</w:t>
            </w:r>
          </w:p>
        </w:tc>
      </w:tr>
      <w:tr w:rsidR="003B4346" w:rsidRPr="00A76258" w14:paraId="4E62A6A0" w14:textId="77777777" w:rsidTr="00D543D1">
        <w:tc>
          <w:tcPr>
            <w:tcW w:w="1930" w:type="dxa"/>
            <w:tcBorders>
              <w:left w:val="nil"/>
            </w:tcBorders>
          </w:tcPr>
          <w:p w14:paraId="37AC4840" w14:textId="5797B14E" w:rsidR="003B4346" w:rsidRPr="00A76258" w:rsidRDefault="003B4346" w:rsidP="006229EF">
            <w:pPr>
              <w:spacing w:after="240" w:line="240" w:lineRule="auto"/>
              <w:ind w:left="216"/>
              <w:rPr>
                <w:rFonts w:cs="Times New Roman"/>
                <w:szCs w:val="24"/>
              </w:rPr>
            </w:pPr>
            <w:r w:rsidRPr="00A76258">
              <w:rPr>
                <w:rFonts w:cs="Times New Roman"/>
                <w:szCs w:val="24"/>
              </w:rPr>
              <w:t>Skill use at work (Literacy)</w:t>
            </w:r>
          </w:p>
        </w:tc>
        <w:tc>
          <w:tcPr>
            <w:tcW w:w="1080" w:type="dxa"/>
          </w:tcPr>
          <w:p w14:paraId="675C9C16" w14:textId="1E875370" w:rsidR="003B4346" w:rsidRPr="00A76258" w:rsidRDefault="003B4346" w:rsidP="00246EBA">
            <w:pPr>
              <w:spacing w:after="240" w:line="240" w:lineRule="auto"/>
              <w:jc w:val="center"/>
              <w:rPr>
                <w:rFonts w:cs="Times New Roman"/>
                <w:szCs w:val="24"/>
              </w:rPr>
            </w:pPr>
            <w:r w:rsidRPr="00A76258">
              <w:rPr>
                <w:rFonts w:cs="Times New Roman"/>
                <w:szCs w:val="24"/>
              </w:rPr>
              <w:t>-1.770</w:t>
            </w:r>
            <w:r w:rsidRPr="00A76258">
              <w:rPr>
                <w:rFonts w:cs="Times New Roman"/>
                <w:szCs w:val="24"/>
                <w:vertAlign w:val="superscript"/>
              </w:rPr>
              <w:t>***</w:t>
            </w:r>
          </w:p>
        </w:tc>
        <w:tc>
          <w:tcPr>
            <w:tcW w:w="763" w:type="dxa"/>
          </w:tcPr>
          <w:p w14:paraId="66DCD3DA" w14:textId="02FC72F0" w:rsidR="003B4346" w:rsidRPr="00A76258" w:rsidRDefault="003B4346" w:rsidP="00246EBA">
            <w:pPr>
              <w:spacing w:after="240" w:line="240" w:lineRule="auto"/>
              <w:jc w:val="center"/>
              <w:rPr>
                <w:rFonts w:cs="Times New Roman"/>
                <w:szCs w:val="24"/>
              </w:rPr>
            </w:pPr>
            <w:r w:rsidRPr="00A76258">
              <w:rPr>
                <w:rFonts w:cs="Times New Roman"/>
                <w:szCs w:val="24"/>
              </w:rPr>
              <w:t>.170</w:t>
            </w:r>
          </w:p>
        </w:tc>
        <w:tc>
          <w:tcPr>
            <w:tcW w:w="1080" w:type="dxa"/>
          </w:tcPr>
          <w:p w14:paraId="40B8468F" w14:textId="251F7842" w:rsidR="003B4346" w:rsidRPr="00A76258" w:rsidRDefault="003B4346" w:rsidP="00246EBA">
            <w:pPr>
              <w:spacing w:after="240" w:line="240" w:lineRule="auto"/>
              <w:jc w:val="center"/>
              <w:rPr>
                <w:rFonts w:cs="Times New Roman"/>
                <w:szCs w:val="24"/>
              </w:rPr>
            </w:pPr>
            <w:r w:rsidRPr="00A76258">
              <w:rPr>
                <w:rFonts w:cs="Times New Roman"/>
                <w:szCs w:val="24"/>
              </w:rPr>
              <w:t>-1.036</w:t>
            </w:r>
            <w:r w:rsidRPr="00A76258">
              <w:rPr>
                <w:rFonts w:cs="Times New Roman"/>
                <w:szCs w:val="24"/>
                <w:vertAlign w:val="superscript"/>
              </w:rPr>
              <w:t>***</w:t>
            </w:r>
          </w:p>
        </w:tc>
        <w:tc>
          <w:tcPr>
            <w:tcW w:w="763" w:type="dxa"/>
          </w:tcPr>
          <w:p w14:paraId="7877B928" w14:textId="29D22107" w:rsidR="003B4346" w:rsidRPr="00A76258" w:rsidRDefault="003B4346" w:rsidP="00246EBA">
            <w:pPr>
              <w:spacing w:after="240" w:line="240" w:lineRule="auto"/>
              <w:jc w:val="center"/>
              <w:rPr>
                <w:rFonts w:cs="Times New Roman"/>
                <w:szCs w:val="24"/>
              </w:rPr>
            </w:pPr>
            <w:r w:rsidRPr="00A76258">
              <w:rPr>
                <w:rFonts w:cs="Times New Roman"/>
                <w:szCs w:val="24"/>
              </w:rPr>
              <w:t>.355</w:t>
            </w:r>
          </w:p>
        </w:tc>
        <w:tc>
          <w:tcPr>
            <w:tcW w:w="1080" w:type="dxa"/>
          </w:tcPr>
          <w:p w14:paraId="2407323D" w14:textId="360A46D0" w:rsidR="003B4346" w:rsidRPr="00A76258" w:rsidRDefault="003B4346" w:rsidP="00246EBA">
            <w:pPr>
              <w:spacing w:after="240" w:line="240" w:lineRule="auto"/>
              <w:jc w:val="center"/>
              <w:rPr>
                <w:rFonts w:cs="Times New Roman"/>
                <w:szCs w:val="24"/>
              </w:rPr>
            </w:pPr>
            <w:r w:rsidRPr="00A76258">
              <w:rPr>
                <w:rFonts w:cs="Times New Roman"/>
                <w:szCs w:val="24"/>
              </w:rPr>
              <w:t>-1.089</w:t>
            </w:r>
            <w:r w:rsidRPr="00A76258">
              <w:rPr>
                <w:rFonts w:cs="Times New Roman"/>
                <w:szCs w:val="24"/>
                <w:vertAlign w:val="superscript"/>
              </w:rPr>
              <w:t>***</w:t>
            </w:r>
          </w:p>
        </w:tc>
        <w:tc>
          <w:tcPr>
            <w:tcW w:w="763" w:type="dxa"/>
          </w:tcPr>
          <w:p w14:paraId="431F07A1" w14:textId="7D49DA17" w:rsidR="003B4346" w:rsidRPr="00A76258" w:rsidRDefault="003B4346" w:rsidP="00246EBA">
            <w:pPr>
              <w:spacing w:after="240" w:line="240" w:lineRule="auto"/>
              <w:jc w:val="center"/>
              <w:rPr>
                <w:rFonts w:cs="Times New Roman"/>
                <w:szCs w:val="24"/>
              </w:rPr>
            </w:pPr>
            <w:r w:rsidRPr="00A76258">
              <w:rPr>
                <w:rFonts w:cs="Times New Roman"/>
                <w:szCs w:val="24"/>
              </w:rPr>
              <w:t>.337</w:t>
            </w:r>
          </w:p>
        </w:tc>
        <w:tc>
          <w:tcPr>
            <w:tcW w:w="236" w:type="dxa"/>
          </w:tcPr>
          <w:p w14:paraId="214BF355" w14:textId="77777777" w:rsidR="003B4346" w:rsidRPr="00A76258" w:rsidRDefault="003B4346" w:rsidP="00246EBA">
            <w:pPr>
              <w:spacing w:after="240" w:line="240" w:lineRule="auto"/>
              <w:jc w:val="center"/>
              <w:rPr>
                <w:rFonts w:cs="Times New Roman"/>
                <w:szCs w:val="24"/>
              </w:rPr>
            </w:pPr>
          </w:p>
        </w:tc>
        <w:tc>
          <w:tcPr>
            <w:tcW w:w="1080" w:type="dxa"/>
          </w:tcPr>
          <w:p w14:paraId="1874918B" w14:textId="30FAD1B6" w:rsidR="003B4346" w:rsidRPr="00A76258" w:rsidRDefault="003B4346" w:rsidP="00246EBA">
            <w:pPr>
              <w:spacing w:after="240" w:line="240" w:lineRule="auto"/>
              <w:jc w:val="center"/>
              <w:rPr>
                <w:rFonts w:cs="Times New Roman"/>
                <w:szCs w:val="24"/>
              </w:rPr>
            </w:pPr>
            <w:r w:rsidRPr="00A76258">
              <w:rPr>
                <w:rFonts w:cs="Times New Roman"/>
                <w:szCs w:val="24"/>
              </w:rPr>
              <w:t>.734</w:t>
            </w:r>
            <w:r w:rsidRPr="00A76258">
              <w:rPr>
                <w:rFonts w:cs="Times New Roman"/>
                <w:szCs w:val="24"/>
                <w:vertAlign w:val="superscript"/>
              </w:rPr>
              <w:t>***</w:t>
            </w:r>
          </w:p>
        </w:tc>
        <w:tc>
          <w:tcPr>
            <w:tcW w:w="763" w:type="dxa"/>
          </w:tcPr>
          <w:p w14:paraId="4B00441B" w14:textId="183260D6" w:rsidR="003B4346" w:rsidRPr="00A76258" w:rsidRDefault="003B4346" w:rsidP="00246EBA">
            <w:pPr>
              <w:spacing w:after="240" w:line="240" w:lineRule="auto"/>
              <w:jc w:val="center"/>
              <w:rPr>
                <w:rFonts w:cs="Times New Roman"/>
                <w:szCs w:val="24"/>
              </w:rPr>
            </w:pPr>
            <w:r w:rsidRPr="00A76258">
              <w:rPr>
                <w:rFonts w:cs="Times New Roman"/>
                <w:szCs w:val="24"/>
              </w:rPr>
              <w:t>2.083</w:t>
            </w:r>
          </w:p>
        </w:tc>
        <w:tc>
          <w:tcPr>
            <w:tcW w:w="1080" w:type="dxa"/>
          </w:tcPr>
          <w:p w14:paraId="6441AC01" w14:textId="76EA1364" w:rsidR="003B4346" w:rsidRPr="00A76258" w:rsidRDefault="003B4346" w:rsidP="00246EBA">
            <w:pPr>
              <w:spacing w:after="240" w:line="240" w:lineRule="auto"/>
              <w:jc w:val="center"/>
              <w:rPr>
                <w:rFonts w:cs="Times New Roman"/>
                <w:szCs w:val="24"/>
              </w:rPr>
            </w:pPr>
            <w:r w:rsidRPr="00A76258">
              <w:rPr>
                <w:rFonts w:cs="Times New Roman"/>
                <w:szCs w:val="24"/>
              </w:rPr>
              <w:t>.681</w:t>
            </w:r>
            <w:r w:rsidRPr="00A76258">
              <w:rPr>
                <w:rFonts w:cs="Times New Roman"/>
                <w:szCs w:val="24"/>
                <w:vertAlign w:val="superscript"/>
              </w:rPr>
              <w:t>***</w:t>
            </w:r>
          </w:p>
        </w:tc>
        <w:tc>
          <w:tcPr>
            <w:tcW w:w="763" w:type="dxa"/>
          </w:tcPr>
          <w:p w14:paraId="4670874B" w14:textId="75AF2AA2" w:rsidR="003B4346" w:rsidRPr="00A76258" w:rsidRDefault="003B4346" w:rsidP="00246EBA">
            <w:pPr>
              <w:spacing w:after="240" w:line="240" w:lineRule="auto"/>
              <w:jc w:val="center"/>
              <w:rPr>
                <w:rFonts w:cs="Times New Roman"/>
                <w:szCs w:val="24"/>
              </w:rPr>
            </w:pPr>
            <w:r w:rsidRPr="00A76258">
              <w:rPr>
                <w:rFonts w:cs="Times New Roman"/>
                <w:szCs w:val="24"/>
              </w:rPr>
              <w:t>1.976</w:t>
            </w:r>
          </w:p>
        </w:tc>
        <w:tc>
          <w:tcPr>
            <w:tcW w:w="241" w:type="dxa"/>
          </w:tcPr>
          <w:p w14:paraId="448CDCBD" w14:textId="77777777" w:rsidR="003B4346" w:rsidRPr="00A76258" w:rsidRDefault="003B4346" w:rsidP="00246EBA">
            <w:pPr>
              <w:spacing w:after="240" w:line="240" w:lineRule="auto"/>
              <w:jc w:val="center"/>
              <w:rPr>
                <w:rFonts w:cs="Times New Roman"/>
                <w:szCs w:val="24"/>
              </w:rPr>
            </w:pPr>
          </w:p>
        </w:tc>
        <w:tc>
          <w:tcPr>
            <w:tcW w:w="1080" w:type="dxa"/>
          </w:tcPr>
          <w:p w14:paraId="6603156C" w14:textId="081263D7" w:rsidR="003B4346" w:rsidRPr="00A76258" w:rsidRDefault="003B4346" w:rsidP="00246EBA">
            <w:pPr>
              <w:spacing w:after="240" w:line="240" w:lineRule="auto"/>
              <w:jc w:val="center"/>
              <w:rPr>
                <w:rFonts w:cs="Times New Roman"/>
                <w:szCs w:val="24"/>
              </w:rPr>
            </w:pPr>
            <w:r w:rsidRPr="00A76258">
              <w:rPr>
                <w:rFonts w:cs="Times New Roman"/>
                <w:szCs w:val="24"/>
              </w:rPr>
              <w:t>-.053</w:t>
            </w:r>
          </w:p>
        </w:tc>
        <w:tc>
          <w:tcPr>
            <w:tcW w:w="763" w:type="dxa"/>
            <w:tcBorders>
              <w:right w:val="nil"/>
            </w:tcBorders>
          </w:tcPr>
          <w:p w14:paraId="1F59AD86" w14:textId="1E45A618" w:rsidR="003B4346" w:rsidRPr="00A76258" w:rsidRDefault="003B4346" w:rsidP="00246EBA">
            <w:pPr>
              <w:spacing w:after="240" w:line="240" w:lineRule="auto"/>
              <w:jc w:val="center"/>
              <w:rPr>
                <w:rFonts w:cs="Times New Roman"/>
                <w:szCs w:val="24"/>
              </w:rPr>
            </w:pPr>
            <w:r w:rsidRPr="00A76258">
              <w:rPr>
                <w:rFonts w:cs="Times New Roman"/>
                <w:szCs w:val="24"/>
              </w:rPr>
              <w:t>.948</w:t>
            </w:r>
          </w:p>
        </w:tc>
      </w:tr>
      <w:tr w:rsidR="003B4346" w:rsidRPr="00A76258" w14:paraId="565E01D2" w14:textId="77777777" w:rsidTr="00D543D1">
        <w:tc>
          <w:tcPr>
            <w:tcW w:w="1930" w:type="dxa"/>
            <w:tcBorders>
              <w:left w:val="nil"/>
            </w:tcBorders>
          </w:tcPr>
          <w:p w14:paraId="399F23C3" w14:textId="7179CF14" w:rsidR="003B4346" w:rsidRPr="00A76258" w:rsidRDefault="003B4346" w:rsidP="006229EF">
            <w:pPr>
              <w:spacing w:after="240" w:line="240" w:lineRule="auto"/>
              <w:ind w:left="216"/>
              <w:rPr>
                <w:rFonts w:cs="Times New Roman"/>
                <w:szCs w:val="24"/>
              </w:rPr>
            </w:pPr>
            <w:r w:rsidRPr="00A76258">
              <w:rPr>
                <w:rFonts w:cs="Times New Roman"/>
                <w:szCs w:val="24"/>
              </w:rPr>
              <w:t>Skill use at work (ICT)</w:t>
            </w:r>
          </w:p>
        </w:tc>
        <w:tc>
          <w:tcPr>
            <w:tcW w:w="1080" w:type="dxa"/>
          </w:tcPr>
          <w:p w14:paraId="292BCF4D" w14:textId="2008444F" w:rsidR="003B4346" w:rsidRPr="00A76258" w:rsidRDefault="003B4346" w:rsidP="00246EBA">
            <w:pPr>
              <w:spacing w:after="240" w:line="240" w:lineRule="auto"/>
              <w:jc w:val="center"/>
              <w:rPr>
                <w:rFonts w:cs="Times New Roman"/>
                <w:szCs w:val="24"/>
              </w:rPr>
            </w:pPr>
            <w:r w:rsidRPr="00A76258">
              <w:rPr>
                <w:rFonts w:cs="Times New Roman"/>
                <w:szCs w:val="24"/>
              </w:rPr>
              <w:t>.013</w:t>
            </w:r>
          </w:p>
        </w:tc>
        <w:tc>
          <w:tcPr>
            <w:tcW w:w="763" w:type="dxa"/>
          </w:tcPr>
          <w:p w14:paraId="10BC8030" w14:textId="65C54920" w:rsidR="003B4346" w:rsidRPr="00A76258" w:rsidRDefault="003B4346" w:rsidP="00246EBA">
            <w:pPr>
              <w:spacing w:after="240" w:line="240" w:lineRule="auto"/>
              <w:jc w:val="center"/>
              <w:rPr>
                <w:rFonts w:cs="Times New Roman"/>
                <w:szCs w:val="24"/>
              </w:rPr>
            </w:pPr>
            <w:r w:rsidRPr="00A76258">
              <w:rPr>
                <w:rFonts w:cs="Times New Roman"/>
                <w:szCs w:val="24"/>
              </w:rPr>
              <w:t>1.013</w:t>
            </w:r>
          </w:p>
        </w:tc>
        <w:tc>
          <w:tcPr>
            <w:tcW w:w="1080" w:type="dxa"/>
          </w:tcPr>
          <w:p w14:paraId="2A8E624B" w14:textId="7831558D" w:rsidR="003B4346" w:rsidRPr="00A76258" w:rsidRDefault="003B4346" w:rsidP="00246EBA">
            <w:pPr>
              <w:spacing w:after="240" w:line="240" w:lineRule="auto"/>
              <w:jc w:val="center"/>
              <w:rPr>
                <w:rFonts w:cs="Times New Roman"/>
                <w:szCs w:val="24"/>
              </w:rPr>
            </w:pPr>
            <w:r w:rsidRPr="00A76258">
              <w:rPr>
                <w:rFonts w:cs="Times New Roman"/>
                <w:szCs w:val="24"/>
              </w:rPr>
              <w:t>-.080</w:t>
            </w:r>
          </w:p>
        </w:tc>
        <w:tc>
          <w:tcPr>
            <w:tcW w:w="763" w:type="dxa"/>
          </w:tcPr>
          <w:p w14:paraId="335D9B35" w14:textId="17ABEDAC" w:rsidR="003B4346" w:rsidRPr="00A76258" w:rsidRDefault="003B4346" w:rsidP="00246EBA">
            <w:pPr>
              <w:spacing w:after="240" w:line="240" w:lineRule="auto"/>
              <w:jc w:val="center"/>
              <w:rPr>
                <w:rFonts w:cs="Times New Roman"/>
                <w:szCs w:val="24"/>
              </w:rPr>
            </w:pPr>
            <w:r w:rsidRPr="00A76258">
              <w:rPr>
                <w:rFonts w:cs="Times New Roman"/>
                <w:szCs w:val="24"/>
              </w:rPr>
              <w:t>.923</w:t>
            </w:r>
          </w:p>
        </w:tc>
        <w:tc>
          <w:tcPr>
            <w:tcW w:w="1080" w:type="dxa"/>
          </w:tcPr>
          <w:p w14:paraId="2918106E" w14:textId="39C9A53E" w:rsidR="003B4346" w:rsidRPr="00A76258" w:rsidRDefault="003B4346" w:rsidP="00246EBA">
            <w:pPr>
              <w:spacing w:after="240" w:line="240" w:lineRule="auto"/>
              <w:jc w:val="center"/>
              <w:rPr>
                <w:rFonts w:cs="Times New Roman"/>
                <w:szCs w:val="24"/>
              </w:rPr>
            </w:pPr>
            <w:r w:rsidRPr="00A76258">
              <w:rPr>
                <w:rFonts w:cs="Times New Roman"/>
                <w:szCs w:val="24"/>
              </w:rPr>
              <w:t>-.257</w:t>
            </w:r>
          </w:p>
        </w:tc>
        <w:tc>
          <w:tcPr>
            <w:tcW w:w="763" w:type="dxa"/>
          </w:tcPr>
          <w:p w14:paraId="1B3B0D14" w14:textId="07D5197D" w:rsidR="003B4346" w:rsidRPr="00A76258" w:rsidRDefault="003B4346" w:rsidP="00246EBA">
            <w:pPr>
              <w:spacing w:after="240" w:line="240" w:lineRule="auto"/>
              <w:jc w:val="center"/>
              <w:rPr>
                <w:rFonts w:cs="Times New Roman"/>
                <w:szCs w:val="24"/>
              </w:rPr>
            </w:pPr>
            <w:r w:rsidRPr="00A76258">
              <w:rPr>
                <w:rFonts w:cs="Times New Roman"/>
                <w:szCs w:val="24"/>
              </w:rPr>
              <w:t>.774</w:t>
            </w:r>
          </w:p>
        </w:tc>
        <w:tc>
          <w:tcPr>
            <w:tcW w:w="236" w:type="dxa"/>
          </w:tcPr>
          <w:p w14:paraId="41D523A1" w14:textId="77777777" w:rsidR="003B4346" w:rsidRPr="00A76258" w:rsidRDefault="003B4346" w:rsidP="00246EBA">
            <w:pPr>
              <w:spacing w:after="240" w:line="240" w:lineRule="auto"/>
              <w:jc w:val="center"/>
              <w:rPr>
                <w:rFonts w:cs="Times New Roman"/>
                <w:szCs w:val="24"/>
              </w:rPr>
            </w:pPr>
          </w:p>
        </w:tc>
        <w:tc>
          <w:tcPr>
            <w:tcW w:w="1080" w:type="dxa"/>
          </w:tcPr>
          <w:p w14:paraId="437165D2" w14:textId="79C2D0E7" w:rsidR="003B4346" w:rsidRPr="00A76258" w:rsidRDefault="003B4346" w:rsidP="00246EBA">
            <w:pPr>
              <w:spacing w:after="240" w:line="240" w:lineRule="auto"/>
              <w:jc w:val="center"/>
              <w:rPr>
                <w:rFonts w:cs="Times New Roman"/>
                <w:szCs w:val="24"/>
              </w:rPr>
            </w:pPr>
            <w:r w:rsidRPr="00A76258">
              <w:rPr>
                <w:rFonts w:cs="Times New Roman"/>
                <w:szCs w:val="24"/>
              </w:rPr>
              <w:t>-.093</w:t>
            </w:r>
          </w:p>
        </w:tc>
        <w:tc>
          <w:tcPr>
            <w:tcW w:w="763" w:type="dxa"/>
          </w:tcPr>
          <w:p w14:paraId="705C13E9" w14:textId="3F6BBBE1" w:rsidR="003B4346" w:rsidRPr="00A76258" w:rsidRDefault="003B4346" w:rsidP="00246EBA">
            <w:pPr>
              <w:spacing w:after="240" w:line="240" w:lineRule="auto"/>
              <w:jc w:val="center"/>
              <w:rPr>
                <w:rFonts w:cs="Times New Roman"/>
                <w:szCs w:val="24"/>
              </w:rPr>
            </w:pPr>
            <w:r w:rsidRPr="00A76258">
              <w:rPr>
                <w:rFonts w:cs="Times New Roman"/>
                <w:szCs w:val="24"/>
              </w:rPr>
              <w:t>.911</w:t>
            </w:r>
          </w:p>
        </w:tc>
        <w:tc>
          <w:tcPr>
            <w:tcW w:w="1080" w:type="dxa"/>
            <w:shd w:val="clear" w:color="auto" w:fill="auto"/>
          </w:tcPr>
          <w:p w14:paraId="1774BDB2" w14:textId="23138992" w:rsidR="003B4346" w:rsidRPr="00A76258" w:rsidRDefault="003B4346" w:rsidP="00246EBA">
            <w:pPr>
              <w:spacing w:after="240" w:line="240" w:lineRule="auto"/>
              <w:jc w:val="center"/>
              <w:rPr>
                <w:rFonts w:cs="Times New Roman"/>
                <w:szCs w:val="24"/>
              </w:rPr>
            </w:pPr>
            <w:r w:rsidRPr="00A76258">
              <w:rPr>
                <w:rFonts w:cs="Times New Roman"/>
                <w:szCs w:val="24"/>
              </w:rPr>
              <w:t>-.269</w:t>
            </w:r>
            <w:r w:rsidRPr="00A76258">
              <w:rPr>
                <w:rFonts w:cs="Times New Roman"/>
                <w:szCs w:val="24"/>
                <w:vertAlign w:val="superscript"/>
              </w:rPr>
              <w:t>*</w:t>
            </w:r>
          </w:p>
        </w:tc>
        <w:tc>
          <w:tcPr>
            <w:tcW w:w="763" w:type="dxa"/>
            <w:shd w:val="clear" w:color="auto" w:fill="auto"/>
          </w:tcPr>
          <w:p w14:paraId="749E0671" w14:textId="3F916FEB" w:rsidR="003B4346" w:rsidRPr="00A76258" w:rsidRDefault="003B4346" w:rsidP="00246EBA">
            <w:pPr>
              <w:spacing w:after="240" w:line="240" w:lineRule="auto"/>
              <w:jc w:val="center"/>
              <w:rPr>
                <w:rFonts w:cs="Times New Roman"/>
                <w:szCs w:val="24"/>
              </w:rPr>
            </w:pPr>
            <w:r w:rsidRPr="00A76258">
              <w:rPr>
                <w:rFonts w:cs="Times New Roman"/>
                <w:szCs w:val="24"/>
              </w:rPr>
              <w:t>.764</w:t>
            </w:r>
          </w:p>
        </w:tc>
        <w:tc>
          <w:tcPr>
            <w:tcW w:w="241" w:type="dxa"/>
          </w:tcPr>
          <w:p w14:paraId="08713165" w14:textId="77777777" w:rsidR="003B4346" w:rsidRPr="00A76258" w:rsidRDefault="003B4346" w:rsidP="00246EBA">
            <w:pPr>
              <w:spacing w:after="240" w:line="240" w:lineRule="auto"/>
              <w:jc w:val="center"/>
              <w:rPr>
                <w:rFonts w:cs="Times New Roman"/>
                <w:szCs w:val="24"/>
              </w:rPr>
            </w:pPr>
          </w:p>
        </w:tc>
        <w:tc>
          <w:tcPr>
            <w:tcW w:w="1080" w:type="dxa"/>
          </w:tcPr>
          <w:p w14:paraId="6D6A0067" w14:textId="6AFD09E3" w:rsidR="003B4346" w:rsidRPr="00A76258" w:rsidRDefault="003B4346" w:rsidP="00246EBA">
            <w:pPr>
              <w:spacing w:after="240" w:line="240" w:lineRule="auto"/>
              <w:jc w:val="center"/>
              <w:rPr>
                <w:rFonts w:cs="Times New Roman"/>
                <w:szCs w:val="24"/>
              </w:rPr>
            </w:pPr>
            <w:r w:rsidRPr="00A76258">
              <w:rPr>
                <w:rFonts w:cs="Times New Roman"/>
                <w:szCs w:val="24"/>
              </w:rPr>
              <w:t>-.176</w:t>
            </w:r>
          </w:p>
        </w:tc>
        <w:tc>
          <w:tcPr>
            <w:tcW w:w="763" w:type="dxa"/>
            <w:tcBorders>
              <w:right w:val="nil"/>
            </w:tcBorders>
          </w:tcPr>
          <w:p w14:paraId="169E6A3A" w14:textId="37C3F6D3" w:rsidR="003B4346" w:rsidRPr="00A76258" w:rsidRDefault="003B4346" w:rsidP="00246EBA">
            <w:pPr>
              <w:spacing w:after="240" w:line="240" w:lineRule="auto"/>
              <w:jc w:val="center"/>
              <w:rPr>
                <w:rFonts w:cs="Times New Roman"/>
                <w:szCs w:val="24"/>
              </w:rPr>
            </w:pPr>
            <w:r w:rsidRPr="00A76258">
              <w:rPr>
                <w:rFonts w:cs="Times New Roman"/>
                <w:szCs w:val="24"/>
              </w:rPr>
              <w:t>.838</w:t>
            </w:r>
          </w:p>
        </w:tc>
      </w:tr>
      <w:tr w:rsidR="003B4346" w:rsidRPr="00A76258" w14:paraId="1ACF069D" w14:textId="77777777" w:rsidTr="00D543D1">
        <w:tc>
          <w:tcPr>
            <w:tcW w:w="1930" w:type="dxa"/>
            <w:tcBorders>
              <w:left w:val="nil"/>
            </w:tcBorders>
          </w:tcPr>
          <w:p w14:paraId="0FD2EDE7" w14:textId="39409D4E" w:rsidR="003B4346" w:rsidRPr="00A76258" w:rsidRDefault="003B4346" w:rsidP="00246EBA">
            <w:pPr>
              <w:spacing w:after="240" w:line="240" w:lineRule="auto"/>
              <w:rPr>
                <w:rFonts w:cs="Times New Roman"/>
                <w:szCs w:val="24"/>
              </w:rPr>
            </w:pPr>
            <w:r w:rsidRPr="00A76258">
              <w:rPr>
                <w:rFonts w:cs="Times New Roman"/>
                <w:szCs w:val="24"/>
              </w:rPr>
              <w:t>Intercept</w:t>
            </w:r>
          </w:p>
        </w:tc>
        <w:tc>
          <w:tcPr>
            <w:tcW w:w="1080" w:type="dxa"/>
          </w:tcPr>
          <w:p w14:paraId="29FD6D9E" w14:textId="4898B333" w:rsidR="003B4346" w:rsidRPr="00A76258" w:rsidRDefault="003B4346" w:rsidP="00246EBA">
            <w:pPr>
              <w:spacing w:after="240" w:line="240" w:lineRule="auto"/>
              <w:jc w:val="center"/>
              <w:rPr>
                <w:rFonts w:cs="Times New Roman"/>
                <w:szCs w:val="24"/>
              </w:rPr>
            </w:pPr>
            <w:r w:rsidRPr="00A76258">
              <w:rPr>
                <w:rFonts w:cs="Times New Roman"/>
                <w:szCs w:val="24"/>
              </w:rPr>
              <w:t>8.617</w:t>
            </w:r>
            <w:r w:rsidRPr="00A76258">
              <w:rPr>
                <w:rFonts w:cs="Times New Roman"/>
                <w:szCs w:val="24"/>
                <w:vertAlign w:val="superscript"/>
              </w:rPr>
              <w:t>***</w:t>
            </w:r>
          </w:p>
        </w:tc>
        <w:tc>
          <w:tcPr>
            <w:tcW w:w="763" w:type="dxa"/>
          </w:tcPr>
          <w:p w14:paraId="7A6310CD" w14:textId="77777777" w:rsidR="003B4346" w:rsidRPr="00A76258" w:rsidRDefault="003B4346" w:rsidP="00246EBA">
            <w:pPr>
              <w:spacing w:after="240" w:line="240" w:lineRule="auto"/>
              <w:jc w:val="center"/>
              <w:rPr>
                <w:rFonts w:cs="Times New Roman"/>
                <w:szCs w:val="24"/>
              </w:rPr>
            </w:pPr>
          </w:p>
        </w:tc>
        <w:tc>
          <w:tcPr>
            <w:tcW w:w="1080" w:type="dxa"/>
          </w:tcPr>
          <w:p w14:paraId="45887079" w14:textId="16344104" w:rsidR="003B4346" w:rsidRPr="00A76258" w:rsidRDefault="003B4346" w:rsidP="00246EBA">
            <w:pPr>
              <w:spacing w:after="240" w:line="240" w:lineRule="auto"/>
              <w:jc w:val="center"/>
              <w:rPr>
                <w:rFonts w:cs="Times New Roman"/>
                <w:szCs w:val="24"/>
              </w:rPr>
            </w:pPr>
            <w:r w:rsidRPr="00A76258">
              <w:rPr>
                <w:rFonts w:cs="Times New Roman"/>
                <w:szCs w:val="24"/>
              </w:rPr>
              <w:t>4.240</w:t>
            </w:r>
            <w:r w:rsidRPr="00A76258">
              <w:rPr>
                <w:rFonts w:cs="Times New Roman"/>
                <w:szCs w:val="24"/>
                <w:vertAlign w:val="superscript"/>
              </w:rPr>
              <w:t>**</w:t>
            </w:r>
          </w:p>
        </w:tc>
        <w:tc>
          <w:tcPr>
            <w:tcW w:w="763" w:type="dxa"/>
          </w:tcPr>
          <w:p w14:paraId="1E4FB04B" w14:textId="77777777" w:rsidR="003B4346" w:rsidRPr="00A76258" w:rsidRDefault="003B4346" w:rsidP="00246EBA">
            <w:pPr>
              <w:spacing w:after="240" w:line="240" w:lineRule="auto"/>
              <w:jc w:val="center"/>
              <w:rPr>
                <w:rFonts w:cs="Times New Roman"/>
                <w:szCs w:val="24"/>
              </w:rPr>
            </w:pPr>
          </w:p>
        </w:tc>
        <w:tc>
          <w:tcPr>
            <w:tcW w:w="1080" w:type="dxa"/>
          </w:tcPr>
          <w:p w14:paraId="722AFB05" w14:textId="43552F74" w:rsidR="003B4346" w:rsidRPr="00A76258" w:rsidRDefault="003B4346" w:rsidP="00246EBA">
            <w:pPr>
              <w:spacing w:after="240" w:line="240" w:lineRule="auto"/>
              <w:jc w:val="center"/>
              <w:rPr>
                <w:rFonts w:cs="Times New Roman"/>
                <w:szCs w:val="24"/>
              </w:rPr>
            </w:pPr>
            <w:r w:rsidRPr="00A76258">
              <w:rPr>
                <w:rFonts w:cs="Times New Roman"/>
                <w:szCs w:val="24"/>
              </w:rPr>
              <w:t>8.552</w:t>
            </w:r>
            <w:r w:rsidRPr="00A76258">
              <w:rPr>
                <w:rFonts w:cs="Times New Roman"/>
                <w:szCs w:val="24"/>
                <w:vertAlign w:val="superscript"/>
              </w:rPr>
              <w:t>***</w:t>
            </w:r>
          </w:p>
        </w:tc>
        <w:tc>
          <w:tcPr>
            <w:tcW w:w="763" w:type="dxa"/>
          </w:tcPr>
          <w:p w14:paraId="75ECDD7C" w14:textId="77777777" w:rsidR="003B4346" w:rsidRPr="00A76258" w:rsidRDefault="003B4346" w:rsidP="00246EBA">
            <w:pPr>
              <w:spacing w:after="240" w:line="240" w:lineRule="auto"/>
              <w:jc w:val="center"/>
              <w:rPr>
                <w:rFonts w:cs="Times New Roman"/>
                <w:szCs w:val="24"/>
              </w:rPr>
            </w:pPr>
          </w:p>
        </w:tc>
        <w:tc>
          <w:tcPr>
            <w:tcW w:w="236" w:type="dxa"/>
          </w:tcPr>
          <w:p w14:paraId="1EE49D65" w14:textId="77777777" w:rsidR="003B4346" w:rsidRPr="00A76258" w:rsidRDefault="003B4346" w:rsidP="00246EBA">
            <w:pPr>
              <w:spacing w:after="240" w:line="240" w:lineRule="auto"/>
              <w:jc w:val="center"/>
              <w:rPr>
                <w:rFonts w:cs="Times New Roman"/>
                <w:szCs w:val="24"/>
              </w:rPr>
            </w:pPr>
          </w:p>
        </w:tc>
        <w:tc>
          <w:tcPr>
            <w:tcW w:w="1080" w:type="dxa"/>
          </w:tcPr>
          <w:p w14:paraId="1AF9C2D4" w14:textId="28C4BF1E" w:rsidR="003B4346" w:rsidRPr="00A76258" w:rsidRDefault="003B4346" w:rsidP="00246EBA">
            <w:pPr>
              <w:spacing w:after="240" w:line="240" w:lineRule="auto"/>
              <w:jc w:val="center"/>
              <w:rPr>
                <w:rFonts w:cs="Times New Roman"/>
                <w:szCs w:val="24"/>
              </w:rPr>
            </w:pPr>
            <w:r w:rsidRPr="00A76258">
              <w:rPr>
                <w:rFonts w:cs="Times New Roman"/>
                <w:szCs w:val="24"/>
              </w:rPr>
              <w:t>-4.377</w:t>
            </w:r>
            <w:r w:rsidRPr="00A76258">
              <w:rPr>
                <w:rFonts w:cs="Times New Roman"/>
                <w:szCs w:val="24"/>
                <w:vertAlign w:val="superscript"/>
              </w:rPr>
              <w:t>***</w:t>
            </w:r>
          </w:p>
        </w:tc>
        <w:tc>
          <w:tcPr>
            <w:tcW w:w="763" w:type="dxa"/>
          </w:tcPr>
          <w:p w14:paraId="7AB3FE54" w14:textId="77777777" w:rsidR="003B4346" w:rsidRPr="00A76258" w:rsidRDefault="003B4346" w:rsidP="00246EBA">
            <w:pPr>
              <w:spacing w:after="240" w:line="240" w:lineRule="auto"/>
              <w:jc w:val="center"/>
              <w:rPr>
                <w:rFonts w:cs="Times New Roman"/>
                <w:szCs w:val="24"/>
              </w:rPr>
            </w:pPr>
          </w:p>
        </w:tc>
        <w:tc>
          <w:tcPr>
            <w:tcW w:w="1080" w:type="dxa"/>
          </w:tcPr>
          <w:p w14:paraId="6630C903" w14:textId="3C583156" w:rsidR="003B4346" w:rsidRPr="00A76258" w:rsidRDefault="003B4346" w:rsidP="00246EBA">
            <w:pPr>
              <w:spacing w:after="240" w:line="240" w:lineRule="auto"/>
              <w:jc w:val="center"/>
              <w:rPr>
                <w:rFonts w:cs="Times New Roman"/>
                <w:szCs w:val="24"/>
              </w:rPr>
            </w:pPr>
            <w:r w:rsidRPr="00A76258">
              <w:rPr>
                <w:rFonts w:cs="Times New Roman"/>
                <w:szCs w:val="24"/>
              </w:rPr>
              <w:t>-.065</w:t>
            </w:r>
          </w:p>
        </w:tc>
        <w:tc>
          <w:tcPr>
            <w:tcW w:w="763" w:type="dxa"/>
          </w:tcPr>
          <w:p w14:paraId="789C5286" w14:textId="77777777" w:rsidR="003B4346" w:rsidRPr="00A76258" w:rsidRDefault="003B4346" w:rsidP="00246EBA">
            <w:pPr>
              <w:spacing w:after="240" w:line="240" w:lineRule="auto"/>
              <w:jc w:val="center"/>
              <w:rPr>
                <w:rFonts w:cs="Times New Roman"/>
                <w:szCs w:val="24"/>
              </w:rPr>
            </w:pPr>
          </w:p>
        </w:tc>
        <w:tc>
          <w:tcPr>
            <w:tcW w:w="241" w:type="dxa"/>
          </w:tcPr>
          <w:p w14:paraId="56A47E6E" w14:textId="77777777" w:rsidR="003B4346" w:rsidRPr="00A76258" w:rsidRDefault="003B4346" w:rsidP="00246EBA">
            <w:pPr>
              <w:spacing w:after="240" w:line="240" w:lineRule="auto"/>
              <w:jc w:val="center"/>
              <w:rPr>
                <w:rFonts w:cs="Times New Roman"/>
                <w:szCs w:val="24"/>
              </w:rPr>
            </w:pPr>
          </w:p>
        </w:tc>
        <w:tc>
          <w:tcPr>
            <w:tcW w:w="1080" w:type="dxa"/>
          </w:tcPr>
          <w:p w14:paraId="2016E81A" w14:textId="7980A0C4" w:rsidR="003B4346" w:rsidRPr="00A76258" w:rsidRDefault="003B4346" w:rsidP="00246EBA">
            <w:pPr>
              <w:spacing w:after="240" w:line="240" w:lineRule="auto"/>
              <w:jc w:val="center"/>
              <w:rPr>
                <w:rFonts w:cs="Times New Roman"/>
                <w:szCs w:val="24"/>
              </w:rPr>
            </w:pPr>
            <w:r w:rsidRPr="00A76258">
              <w:rPr>
                <w:rFonts w:cs="Times New Roman"/>
                <w:szCs w:val="24"/>
              </w:rPr>
              <w:t>4.312</w:t>
            </w:r>
            <w:r w:rsidRPr="00A76258">
              <w:rPr>
                <w:rFonts w:cs="Times New Roman"/>
                <w:szCs w:val="24"/>
                <w:vertAlign w:val="superscript"/>
              </w:rPr>
              <w:t>***</w:t>
            </w:r>
          </w:p>
        </w:tc>
        <w:tc>
          <w:tcPr>
            <w:tcW w:w="763" w:type="dxa"/>
            <w:tcBorders>
              <w:right w:val="nil"/>
            </w:tcBorders>
          </w:tcPr>
          <w:p w14:paraId="29D2E605" w14:textId="77777777" w:rsidR="003B4346" w:rsidRPr="00A76258" w:rsidRDefault="003B4346" w:rsidP="00246EBA">
            <w:pPr>
              <w:spacing w:after="240" w:line="240" w:lineRule="auto"/>
              <w:jc w:val="center"/>
              <w:rPr>
                <w:rFonts w:cs="Times New Roman"/>
                <w:szCs w:val="24"/>
              </w:rPr>
            </w:pPr>
          </w:p>
        </w:tc>
      </w:tr>
      <w:tr w:rsidR="003B4346" w:rsidRPr="00A76258" w14:paraId="60E7FB3D" w14:textId="77777777" w:rsidTr="00D543D1">
        <w:tc>
          <w:tcPr>
            <w:tcW w:w="1930" w:type="dxa"/>
            <w:tcBorders>
              <w:left w:val="nil"/>
            </w:tcBorders>
          </w:tcPr>
          <w:p w14:paraId="65E8B3A1" w14:textId="5FE37308" w:rsidR="003B4346" w:rsidRPr="00A76258" w:rsidRDefault="003B4346" w:rsidP="005864EA">
            <w:pPr>
              <w:spacing w:after="240" w:line="240" w:lineRule="auto"/>
              <w:rPr>
                <w:rFonts w:cs="Times New Roman"/>
                <w:szCs w:val="24"/>
              </w:rPr>
            </w:pPr>
            <w:r w:rsidRPr="00A76258">
              <w:rPr>
                <w:rFonts w:cs="Times New Roman"/>
                <w:szCs w:val="24"/>
              </w:rPr>
              <w:t>-2 Log likelihood</w:t>
            </w:r>
          </w:p>
        </w:tc>
        <w:tc>
          <w:tcPr>
            <w:tcW w:w="1843" w:type="dxa"/>
            <w:gridSpan w:val="2"/>
          </w:tcPr>
          <w:p w14:paraId="2B40175C" w14:textId="33C0DD90" w:rsidR="003B4346" w:rsidRPr="00A76258" w:rsidRDefault="003B4346" w:rsidP="005864EA">
            <w:pPr>
              <w:spacing w:after="240" w:line="240" w:lineRule="auto"/>
              <w:jc w:val="center"/>
              <w:rPr>
                <w:rFonts w:cs="Times New Roman"/>
                <w:szCs w:val="24"/>
              </w:rPr>
            </w:pPr>
            <w:r w:rsidRPr="00A76258">
              <w:rPr>
                <w:rFonts w:cs="Times New Roman"/>
                <w:szCs w:val="24"/>
              </w:rPr>
              <w:t>2664.439</w:t>
            </w:r>
          </w:p>
        </w:tc>
        <w:tc>
          <w:tcPr>
            <w:tcW w:w="1080" w:type="dxa"/>
          </w:tcPr>
          <w:p w14:paraId="54CCDF2A" w14:textId="77777777" w:rsidR="003B4346" w:rsidRPr="00A76258" w:rsidRDefault="003B4346" w:rsidP="005864EA">
            <w:pPr>
              <w:spacing w:after="240" w:line="240" w:lineRule="auto"/>
              <w:jc w:val="center"/>
              <w:rPr>
                <w:rFonts w:cs="Times New Roman"/>
                <w:szCs w:val="24"/>
              </w:rPr>
            </w:pPr>
          </w:p>
        </w:tc>
        <w:tc>
          <w:tcPr>
            <w:tcW w:w="763" w:type="dxa"/>
          </w:tcPr>
          <w:p w14:paraId="529A37AE" w14:textId="77777777" w:rsidR="003B4346" w:rsidRPr="00A76258" w:rsidRDefault="003B4346" w:rsidP="005864EA">
            <w:pPr>
              <w:spacing w:after="240" w:line="240" w:lineRule="auto"/>
              <w:jc w:val="center"/>
              <w:rPr>
                <w:rFonts w:cs="Times New Roman"/>
                <w:szCs w:val="24"/>
              </w:rPr>
            </w:pPr>
          </w:p>
        </w:tc>
        <w:tc>
          <w:tcPr>
            <w:tcW w:w="1080" w:type="dxa"/>
          </w:tcPr>
          <w:p w14:paraId="0156FDDC" w14:textId="77777777" w:rsidR="003B4346" w:rsidRPr="00A76258" w:rsidRDefault="003B4346" w:rsidP="005864EA">
            <w:pPr>
              <w:spacing w:after="240" w:line="240" w:lineRule="auto"/>
              <w:jc w:val="center"/>
              <w:rPr>
                <w:rFonts w:cs="Times New Roman"/>
                <w:szCs w:val="24"/>
              </w:rPr>
            </w:pPr>
          </w:p>
        </w:tc>
        <w:tc>
          <w:tcPr>
            <w:tcW w:w="763" w:type="dxa"/>
          </w:tcPr>
          <w:p w14:paraId="015586C4" w14:textId="77777777" w:rsidR="003B4346" w:rsidRPr="00A76258" w:rsidRDefault="003B4346" w:rsidP="005864EA">
            <w:pPr>
              <w:spacing w:after="240" w:line="240" w:lineRule="auto"/>
              <w:jc w:val="center"/>
              <w:rPr>
                <w:rFonts w:cs="Times New Roman"/>
                <w:szCs w:val="24"/>
              </w:rPr>
            </w:pPr>
          </w:p>
        </w:tc>
        <w:tc>
          <w:tcPr>
            <w:tcW w:w="236" w:type="dxa"/>
          </w:tcPr>
          <w:p w14:paraId="43A3F78D" w14:textId="77777777" w:rsidR="003B4346" w:rsidRPr="00A76258" w:rsidRDefault="003B4346" w:rsidP="005864EA">
            <w:pPr>
              <w:spacing w:after="240" w:line="240" w:lineRule="auto"/>
              <w:jc w:val="center"/>
              <w:rPr>
                <w:rFonts w:cs="Times New Roman"/>
                <w:szCs w:val="24"/>
              </w:rPr>
            </w:pPr>
          </w:p>
        </w:tc>
        <w:tc>
          <w:tcPr>
            <w:tcW w:w="1080" w:type="dxa"/>
          </w:tcPr>
          <w:p w14:paraId="491FB644" w14:textId="4376E7B6" w:rsidR="003B4346" w:rsidRPr="00A76258" w:rsidRDefault="003B4346" w:rsidP="005864EA">
            <w:pPr>
              <w:spacing w:after="240" w:line="240" w:lineRule="auto"/>
              <w:jc w:val="center"/>
              <w:rPr>
                <w:rFonts w:cs="Times New Roman"/>
                <w:szCs w:val="24"/>
              </w:rPr>
            </w:pPr>
          </w:p>
        </w:tc>
        <w:tc>
          <w:tcPr>
            <w:tcW w:w="763" w:type="dxa"/>
          </w:tcPr>
          <w:p w14:paraId="60A0225B" w14:textId="77777777" w:rsidR="003B4346" w:rsidRPr="00A76258" w:rsidRDefault="003B4346" w:rsidP="005864EA">
            <w:pPr>
              <w:spacing w:after="240" w:line="240" w:lineRule="auto"/>
              <w:jc w:val="center"/>
              <w:rPr>
                <w:rFonts w:cs="Times New Roman"/>
                <w:szCs w:val="24"/>
              </w:rPr>
            </w:pPr>
          </w:p>
        </w:tc>
        <w:tc>
          <w:tcPr>
            <w:tcW w:w="1080" w:type="dxa"/>
          </w:tcPr>
          <w:p w14:paraId="7A52F1DE" w14:textId="77777777" w:rsidR="003B4346" w:rsidRPr="00A76258" w:rsidRDefault="003B4346" w:rsidP="005864EA">
            <w:pPr>
              <w:spacing w:after="240" w:line="240" w:lineRule="auto"/>
              <w:jc w:val="center"/>
              <w:rPr>
                <w:rFonts w:cs="Times New Roman"/>
                <w:szCs w:val="24"/>
              </w:rPr>
            </w:pPr>
          </w:p>
        </w:tc>
        <w:tc>
          <w:tcPr>
            <w:tcW w:w="763" w:type="dxa"/>
          </w:tcPr>
          <w:p w14:paraId="5B15D8AB" w14:textId="77777777" w:rsidR="003B4346" w:rsidRPr="00A76258" w:rsidRDefault="003B4346" w:rsidP="005864EA">
            <w:pPr>
              <w:spacing w:after="240" w:line="240" w:lineRule="auto"/>
              <w:jc w:val="center"/>
              <w:rPr>
                <w:rFonts w:cs="Times New Roman"/>
                <w:szCs w:val="24"/>
              </w:rPr>
            </w:pPr>
          </w:p>
        </w:tc>
        <w:tc>
          <w:tcPr>
            <w:tcW w:w="241" w:type="dxa"/>
          </w:tcPr>
          <w:p w14:paraId="4C16BCB1" w14:textId="77777777" w:rsidR="003B4346" w:rsidRPr="00A76258" w:rsidRDefault="003B4346" w:rsidP="005864EA">
            <w:pPr>
              <w:spacing w:after="240" w:line="240" w:lineRule="auto"/>
              <w:jc w:val="center"/>
              <w:rPr>
                <w:rFonts w:cs="Times New Roman"/>
                <w:szCs w:val="24"/>
              </w:rPr>
            </w:pPr>
          </w:p>
        </w:tc>
        <w:tc>
          <w:tcPr>
            <w:tcW w:w="1080" w:type="dxa"/>
          </w:tcPr>
          <w:p w14:paraId="7025FE3F" w14:textId="7F932C48" w:rsidR="003B4346" w:rsidRPr="00A76258" w:rsidRDefault="003B4346" w:rsidP="005864EA">
            <w:pPr>
              <w:spacing w:after="240" w:line="240" w:lineRule="auto"/>
              <w:jc w:val="center"/>
              <w:rPr>
                <w:rFonts w:cs="Times New Roman"/>
                <w:szCs w:val="24"/>
              </w:rPr>
            </w:pPr>
          </w:p>
        </w:tc>
        <w:tc>
          <w:tcPr>
            <w:tcW w:w="763" w:type="dxa"/>
            <w:tcBorders>
              <w:right w:val="nil"/>
            </w:tcBorders>
          </w:tcPr>
          <w:p w14:paraId="7C97A6D4" w14:textId="77777777" w:rsidR="003B4346" w:rsidRPr="00A76258" w:rsidRDefault="003B4346" w:rsidP="005864EA">
            <w:pPr>
              <w:spacing w:after="240" w:line="240" w:lineRule="auto"/>
              <w:jc w:val="center"/>
              <w:rPr>
                <w:rFonts w:cs="Times New Roman"/>
                <w:szCs w:val="24"/>
              </w:rPr>
            </w:pPr>
          </w:p>
        </w:tc>
      </w:tr>
      <w:tr w:rsidR="003B4346" w:rsidRPr="00A76258" w14:paraId="40940867" w14:textId="77777777" w:rsidTr="00D543D1">
        <w:tc>
          <w:tcPr>
            <w:tcW w:w="1930" w:type="dxa"/>
            <w:tcBorders>
              <w:left w:val="nil"/>
            </w:tcBorders>
          </w:tcPr>
          <w:p w14:paraId="74B4F15E" w14:textId="2F151951" w:rsidR="003B4346" w:rsidRPr="00A76258" w:rsidRDefault="003B4346" w:rsidP="005864EA">
            <w:pPr>
              <w:spacing w:after="240" w:line="240" w:lineRule="auto"/>
              <w:rPr>
                <w:rFonts w:cs="Times New Roman"/>
                <w:szCs w:val="24"/>
              </w:rPr>
            </w:pPr>
            <w:r w:rsidRPr="00A76258">
              <w:rPr>
                <w:rFonts w:cs="Times New Roman"/>
                <w:i/>
                <w:iCs/>
                <w:szCs w:val="24"/>
              </w:rPr>
              <w:t>χ</w:t>
            </w:r>
            <w:r w:rsidRPr="00A76258">
              <w:rPr>
                <w:rFonts w:cs="Times New Roman"/>
                <w:i/>
                <w:iCs/>
                <w:szCs w:val="24"/>
                <w:vertAlign w:val="superscript"/>
              </w:rPr>
              <w:t>2</w:t>
            </w:r>
            <w:r w:rsidRPr="00A76258">
              <w:rPr>
                <w:rFonts w:cs="Times New Roman"/>
                <w:szCs w:val="24"/>
              </w:rPr>
              <w:t xml:space="preserve"> (</w:t>
            </w:r>
            <w:r w:rsidRPr="00A76258">
              <w:rPr>
                <w:rFonts w:cs="Times New Roman"/>
                <w:i/>
                <w:iCs/>
                <w:szCs w:val="24"/>
              </w:rPr>
              <w:t>df</w:t>
            </w:r>
            <w:r w:rsidRPr="00A76258">
              <w:rPr>
                <w:rFonts w:cs="Times New Roman"/>
                <w:szCs w:val="24"/>
              </w:rPr>
              <w:t>)</w:t>
            </w:r>
          </w:p>
        </w:tc>
        <w:tc>
          <w:tcPr>
            <w:tcW w:w="1843" w:type="dxa"/>
            <w:gridSpan w:val="2"/>
          </w:tcPr>
          <w:p w14:paraId="5C9CAC0A" w14:textId="60284D9C" w:rsidR="003B4346" w:rsidRPr="00A76258" w:rsidRDefault="003B4346" w:rsidP="005864EA">
            <w:pPr>
              <w:spacing w:after="240" w:line="240" w:lineRule="auto"/>
              <w:jc w:val="center"/>
              <w:rPr>
                <w:rFonts w:cs="Times New Roman"/>
                <w:szCs w:val="24"/>
              </w:rPr>
            </w:pPr>
            <w:r w:rsidRPr="00A76258">
              <w:rPr>
                <w:rFonts w:cs="Times New Roman"/>
                <w:szCs w:val="24"/>
              </w:rPr>
              <w:t>423.025 (57)</w:t>
            </w:r>
            <w:r w:rsidRPr="00A76258">
              <w:rPr>
                <w:rFonts w:cs="Times New Roman"/>
                <w:szCs w:val="24"/>
                <w:vertAlign w:val="superscript"/>
              </w:rPr>
              <w:t>***</w:t>
            </w:r>
          </w:p>
        </w:tc>
        <w:tc>
          <w:tcPr>
            <w:tcW w:w="1080" w:type="dxa"/>
          </w:tcPr>
          <w:p w14:paraId="0180F672" w14:textId="77777777" w:rsidR="003B4346" w:rsidRPr="00A76258" w:rsidRDefault="003B4346" w:rsidP="005864EA">
            <w:pPr>
              <w:spacing w:after="240" w:line="240" w:lineRule="auto"/>
              <w:jc w:val="center"/>
              <w:rPr>
                <w:rFonts w:cs="Times New Roman"/>
                <w:szCs w:val="24"/>
              </w:rPr>
            </w:pPr>
          </w:p>
        </w:tc>
        <w:tc>
          <w:tcPr>
            <w:tcW w:w="763" w:type="dxa"/>
          </w:tcPr>
          <w:p w14:paraId="4B7B1BBA" w14:textId="77777777" w:rsidR="003B4346" w:rsidRPr="00A76258" w:rsidRDefault="003B4346" w:rsidP="005864EA">
            <w:pPr>
              <w:spacing w:after="240" w:line="240" w:lineRule="auto"/>
              <w:jc w:val="center"/>
              <w:rPr>
                <w:rFonts w:cs="Times New Roman"/>
                <w:szCs w:val="24"/>
              </w:rPr>
            </w:pPr>
          </w:p>
        </w:tc>
        <w:tc>
          <w:tcPr>
            <w:tcW w:w="1080" w:type="dxa"/>
          </w:tcPr>
          <w:p w14:paraId="4CE37DC5" w14:textId="77777777" w:rsidR="003B4346" w:rsidRPr="00A76258" w:rsidRDefault="003B4346" w:rsidP="005864EA">
            <w:pPr>
              <w:spacing w:after="240" w:line="240" w:lineRule="auto"/>
              <w:jc w:val="center"/>
              <w:rPr>
                <w:rFonts w:cs="Times New Roman"/>
                <w:szCs w:val="24"/>
              </w:rPr>
            </w:pPr>
          </w:p>
        </w:tc>
        <w:tc>
          <w:tcPr>
            <w:tcW w:w="763" w:type="dxa"/>
          </w:tcPr>
          <w:p w14:paraId="4E5CD3A5" w14:textId="77777777" w:rsidR="003B4346" w:rsidRPr="00A76258" w:rsidRDefault="003B4346" w:rsidP="005864EA">
            <w:pPr>
              <w:spacing w:after="240" w:line="240" w:lineRule="auto"/>
              <w:jc w:val="center"/>
              <w:rPr>
                <w:rFonts w:cs="Times New Roman"/>
                <w:szCs w:val="24"/>
              </w:rPr>
            </w:pPr>
          </w:p>
        </w:tc>
        <w:tc>
          <w:tcPr>
            <w:tcW w:w="236" w:type="dxa"/>
          </w:tcPr>
          <w:p w14:paraId="7245E68D" w14:textId="77777777" w:rsidR="003B4346" w:rsidRPr="00A76258" w:rsidRDefault="003B4346" w:rsidP="005864EA">
            <w:pPr>
              <w:spacing w:after="240" w:line="240" w:lineRule="auto"/>
              <w:jc w:val="center"/>
              <w:rPr>
                <w:rFonts w:cs="Times New Roman"/>
                <w:szCs w:val="24"/>
              </w:rPr>
            </w:pPr>
          </w:p>
        </w:tc>
        <w:tc>
          <w:tcPr>
            <w:tcW w:w="1080" w:type="dxa"/>
          </w:tcPr>
          <w:p w14:paraId="5A303C0E" w14:textId="045CAC2D" w:rsidR="003B4346" w:rsidRPr="00A76258" w:rsidRDefault="003B4346" w:rsidP="005864EA">
            <w:pPr>
              <w:spacing w:after="240" w:line="240" w:lineRule="auto"/>
              <w:jc w:val="center"/>
              <w:rPr>
                <w:rFonts w:cs="Times New Roman"/>
                <w:szCs w:val="24"/>
              </w:rPr>
            </w:pPr>
          </w:p>
        </w:tc>
        <w:tc>
          <w:tcPr>
            <w:tcW w:w="763" w:type="dxa"/>
          </w:tcPr>
          <w:p w14:paraId="077CBA22" w14:textId="77777777" w:rsidR="003B4346" w:rsidRPr="00A76258" w:rsidRDefault="003B4346" w:rsidP="005864EA">
            <w:pPr>
              <w:spacing w:after="240" w:line="240" w:lineRule="auto"/>
              <w:jc w:val="center"/>
              <w:rPr>
                <w:rFonts w:cs="Times New Roman"/>
                <w:szCs w:val="24"/>
              </w:rPr>
            </w:pPr>
          </w:p>
        </w:tc>
        <w:tc>
          <w:tcPr>
            <w:tcW w:w="1080" w:type="dxa"/>
          </w:tcPr>
          <w:p w14:paraId="56FD640C" w14:textId="77777777" w:rsidR="003B4346" w:rsidRPr="00A76258" w:rsidRDefault="003B4346" w:rsidP="005864EA">
            <w:pPr>
              <w:spacing w:after="240" w:line="240" w:lineRule="auto"/>
              <w:jc w:val="center"/>
              <w:rPr>
                <w:rFonts w:cs="Times New Roman"/>
                <w:szCs w:val="24"/>
              </w:rPr>
            </w:pPr>
          </w:p>
        </w:tc>
        <w:tc>
          <w:tcPr>
            <w:tcW w:w="763" w:type="dxa"/>
          </w:tcPr>
          <w:p w14:paraId="51F3F4F4" w14:textId="77777777" w:rsidR="003B4346" w:rsidRPr="00A76258" w:rsidRDefault="003B4346" w:rsidP="005864EA">
            <w:pPr>
              <w:spacing w:after="240" w:line="240" w:lineRule="auto"/>
              <w:jc w:val="center"/>
              <w:rPr>
                <w:rFonts w:cs="Times New Roman"/>
                <w:szCs w:val="24"/>
              </w:rPr>
            </w:pPr>
          </w:p>
        </w:tc>
        <w:tc>
          <w:tcPr>
            <w:tcW w:w="241" w:type="dxa"/>
          </w:tcPr>
          <w:p w14:paraId="1D569AF5" w14:textId="77777777" w:rsidR="003B4346" w:rsidRPr="00A76258" w:rsidRDefault="003B4346" w:rsidP="005864EA">
            <w:pPr>
              <w:spacing w:after="240" w:line="240" w:lineRule="auto"/>
              <w:jc w:val="center"/>
              <w:rPr>
                <w:rFonts w:cs="Times New Roman"/>
                <w:szCs w:val="24"/>
              </w:rPr>
            </w:pPr>
          </w:p>
        </w:tc>
        <w:tc>
          <w:tcPr>
            <w:tcW w:w="1080" w:type="dxa"/>
          </w:tcPr>
          <w:p w14:paraId="17091141" w14:textId="1F51B9EE" w:rsidR="003B4346" w:rsidRPr="00A76258" w:rsidRDefault="003B4346" w:rsidP="005864EA">
            <w:pPr>
              <w:spacing w:after="240" w:line="240" w:lineRule="auto"/>
              <w:jc w:val="center"/>
              <w:rPr>
                <w:rFonts w:cs="Times New Roman"/>
                <w:szCs w:val="24"/>
              </w:rPr>
            </w:pPr>
          </w:p>
        </w:tc>
        <w:tc>
          <w:tcPr>
            <w:tcW w:w="763" w:type="dxa"/>
            <w:tcBorders>
              <w:right w:val="nil"/>
            </w:tcBorders>
          </w:tcPr>
          <w:p w14:paraId="51E7B192" w14:textId="77777777" w:rsidR="003B4346" w:rsidRPr="00A76258" w:rsidRDefault="003B4346" w:rsidP="005864EA">
            <w:pPr>
              <w:spacing w:after="240" w:line="240" w:lineRule="auto"/>
              <w:jc w:val="center"/>
              <w:rPr>
                <w:rFonts w:cs="Times New Roman"/>
                <w:szCs w:val="24"/>
              </w:rPr>
            </w:pPr>
          </w:p>
        </w:tc>
      </w:tr>
      <w:tr w:rsidR="003B4346" w:rsidRPr="00A76258" w14:paraId="58AB66BA" w14:textId="77777777" w:rsidTr="00D543D1">
        <w:tc>
          <w:tcPr>
            <w:tcW w:w="1930" w:type="dxa"/>
            <w:tcBorders>
              <w:left w:val="nil"/>
            </w:tcBorders>
          </w:tcPr>
          <w:p w14:paraId="236BE596" w14:textId="1AB46E1A" w:rsidR="003B4346" w:rsidRPr="00A76258" w:rsidRDefault="003B4346" w:rsidP="005864EA">
            <w:pPr>
              <w:spacing w:after="240" w:line="240" w:lineRule="auto"/>
              <w:rPr>
                <w:rFonts w:cs="Times New Roman"/>
                <w:szCs w:val="24"/>
              </w:rPr>
            </w:pPr>
            <w:r w:rsidRPr="00A76258">
              <w:rPr>
                <w:rFonts w:cs="Times New Roman"/>
                <w:szCs w:val="24"/>
              </w:rPr>
              <w:t xml:space="preserve">Cox &amp; Snell </w:t>
            </w:r>
            <w:r w:rsidRPr="00A76258">
              <w:rPr>
                <w:rFonts w:cs="Times New Roman"/>
                <w:i/>
                <w:iCs/>
                <w:szCs w:val="24"/>
              </w:rPr>
              <w:t>R</w:t>
            </w:r>
            <w:r w:rsidRPr="00A76258">
              <w:rPr>
                <w:rFonts w:cs="Times New Roman"/>
                <w:i/>
                <w:iCs/>
                <w:szCs w:val="24"/>
                <w:vertAlign w:val="superscript"/>
              </w:rPr>
              <w:t>2</w:t>
            </w:r>
          </w:p>
        </w:tc>
        <w:tc>
          <w:tcPr>
            <w:tcW w:w="1843" w:type="dxa"/>
            <w:gridSpan w:val="2"/>
          </w:tcPr>
          <w:p w14:paraId="048009F9" w14:textId="27EDACD6" w:rsidR="003B4346" w:rsidRPr="00A76258" w:rsidRDefault="003B4346" w:rsidP="005864EA">
            <w:pPr>
              <w:spacing w:after="240" w:line="240" w:lineRule="auto"/>
              <w:jc w:val="center"/>
              <w:rPr>
                <w:rFonts w:cs="Times New Roman"/>
                <w:szCs w:val="24"/>
              </w:rPr>
            </w:pPr>
            <w:r w:rsidRPr="00A76258">
              <w:rPr>
                <w:rFonts w:cs="Times New Roman"/>
                <w:szCs w:val="24"/>
              </w:rPr>
              <w:t>.281</w:t>
            </w:r>
          </w:p>
        </w:tc>
        <w:tc>
          <w:tcPr>
            <w:tcW w:w="1080" w:type="dxa"/>
          </w:tcPr>
          <w:p w14:paraId="3F0B51A0" w14:textId="2C600909" w:rsidR="003B4346" w:rsidRPr="00A76258" w:rsidRDefault="003B4346" w:rsidP="005864EA">
            <w:pPr>
              <w:spacing w:after="240" w:line="240" w:lineRule="auto"/>
              <w:jc w:val="center"/>
              <w:rPr>
                <w:rFonts w:cs="Times New Roman"/>
                <w:szCs w:val="24"/>
              </w:rPr>
            </w:pPr>
          </w:p>
        </w:tc>
        <w:tc>
          <w:tcPr>
            <w:tcW w:w="763" w:type="dxa"/>
          </w:tcPr>
          <w:p w14:paraId="30473B7F" w14:textId="70C7644E" w:rsidR="003B4346" w:rsidRPr="00A76258" w:rsidRDefault="003B4346" w:rsidP="005864EA">
            <w:pPr>
              <w:spacing w:after="240" w:line="240" w:lineRule="auto"/>
              <w:jc w:val="center"/>
              <w:rPr>
                <w:rFonts w:cs="Times New Roman"/>
                <w:szCs w:val="24"/>
              </w:rPr>
            </w:pPr>
          </w:p>
        </w:tc>
        <w:tc>
          <w:tcPr>
            <w:tcW w:w="1080" w:type="dxa"/>
          </w:tcPr>
          <w:p w14:paraId="37C23ED8" w14:textId="3BEC3C05" w:rsidR="003B4346" w:rsidRPr="00A76258" w:rsidRDefault="003B4346" w:rsidP="005864EA">
            <w:pPr>
              <w:spacing w:after="240" w:line="240" w:lineRule="auto"/>
              <w:jc w:val="center"/>
              <w:rPr>
                <w:rFonts w:cs="Times New Roman"/>
                <w:szCs w:val="24"/>
              </w:rPr>
            </w:pPr>
          </w:p>
        </w:tc>
        <w:tc>
          <w:tcPr>
            <w:tcW w:w="763" w:type="dxa"/>
          </w:tcPr>
          <w:p w14:paraId="31F1B7CA" w14:textId="01E150FA" w:rsidR="003B4346" w:rsidRPr="00A76258" w:rsidRDefault="003B4346" w:rsidP="005864EA">
            <w:pPr>
              <w:spacing w:after="240" w:line="240" w:lineRule="auto"/>
              <w:jc w:val="center"/>
              <w:rPr>
                <w:rFonts w:cs="Times New Roman"/>
                <w:szCs w:val="24"/>
              </w:rPr>
            </w:pPr>
          </w:p>
        </w:tc>
        <w:tc>
          <w:tcPr>
            <w:tcW w:w="236" w:type="dxa"/>
          </w:tcPr>
          <w:p w14:paraId="760FEF38" w14:textId="77777777" w:rsidR="003B4346" w:rsidRPr="00A76258" w:rsidRDefault="003B4346" w:rsidP="005864EA">
            <w:pPr>
              <w:spacing w:after="240" w:line="240" w:lineRule="auto"/>
              <w:jc w:val="center"/>
              <w:rPr>
                <w:rFonts w:cs="Times New Roman"/>
                <w:szCs w:val="24"/>
              </w:rPr>
            </w:pPr>
          </w:p>
        </w:tc>
        <w:tc>
          <w:tcPr>
            <w:tcW w:w="1080" w:type="dxa"/>
          </w:tcPr>
          <w:p w14:paraId="212499A0" w14:textId="7EAAB5DE" w:rsidR="003B4346" w:rsidRPr="00A76258" w:rsidRDefault="003B4346" w:rsidP="005864EA">
            <w:pPr>
              <w:spacing w:after="240" w:line="240" w:lineRule="auto"/>
              <w:jc w:val="center"/>
              <w:rPr>
                <w:rFonts w:cs="Times New Roman"/>
                <w:szCs w:val="24"/>
              </w:rPr>
            </w:pPr>
          </w:p>
        </w:tc>
        <w:tc>
          <w:tcPr>
            <w:tcW w:w="763" w:type="dxa"/>
          </w:tcPr>
          <w:p w14:paraId="14264F6B" w14:textId="65921806" w:rsidR="003B4346" w:rsidRPr="00A76258" w:rsidRDefault="003B4346" w:rsidP="005864EA">
            <w:pPr>
              <w:spacing w:after="240" w:line="240" w:lineRule="auto"/>
              <w:jc w:val="center"/>
              <w:rPr>
                <w:rFonts w:cs="Times New Roman"/>
                <w:szCs w:val="24"/>
              </w:rPr>
            </w:pPr>
          </w:p>
        </w:tc>
        <w:tc>
          <w:tcPr>
            <w:tcW w:w="1080" w:type="dxa"/>
          </w:tcPr>
          <w:p w14:paraId="1CC16981" w14:textId="3BF5F3AD" w:rsidR="003B4346" w:rsidRPr="00A76258" w:rsidRDefault="003B4346" w:rsidP="005864EA">
            <w:pPr>
              <w:spacing w:after="240" w:line="240" w:lineRule="auto"/>
              <w:jc w:val="center"/>
              <w:rPr>
                <w:rFonts w:cs="Times New Roman"/>
                <w:szCs w:val="24"/>
              </w:rPr>
            </w:pPr>
          </w:p>
        </w:tc>
        <w:tc>
          <w:tcPr>
            <w:tcW w:w="763" w:type="dxa"/>
          </w:tcPr>
          <w:p w14:paraId="42F94517" w14:textId="3EF0EE62" w:rsidR="003B4346" w:rsidRPr="00A76258" w:rsidRDefault="003B4346" w:rsidP="005864EA">
            <w:pPr>
              <w:spacing w:after="240" w:line="240" w:lineRule="auto"/>
              <w:jc w:val="center"/>
              <w:rPr>
                <w:rFonts w:cs="Times New Roman"/>
                <w:szCs w:val="24"/>
              </w:rPr>
            </w:pPr>
          </w:p>
        </w:tc>
        <w:tc>
          <w:tcPr>
            <w:tcW w:w="241" w:type="dxa"/>
          </w:tcPr>
          <w:p w14:paraId="31C75D9D" w14:textId="77777777" w:rsidR="003B4346" w:rsidRPr="00A76258" w:rsidRDefault="003B4346" w:rsidP="005864EA">
            <w:pPr>
              <w:spacing w:after="240" w:line="240" w:lineRule="auto"/>
              <w:jc w:val="center"/>
              <w:rPr>
                <w:rFonts w:cs="Times New Roman"/>
                <w:szCs w:val="24"/>
              </w:rPr>
            </w:pPr>
          </w:p>
        </w:tc>
        <w:tc>
          <w:tcPr>
            <w:tcW w:w="1080" w:type="dxa"/>
          </w:tcPr>
          <w:p w14:paraId="6FDC6B47" w14:textId="1E836506" w:rsidR="003B4346" w:rsidRPr="00A76258" w:rsidRDefault="003B4346" w:rsidP="005864EA">
            <w:pPr>
              <w:spacing w:after="240" w:line="240" w:lineRule="auto"/>
              <w:jc w:val="center"/>
              <w:rPr>
                <w:rFonts w:cs="Times New Roman"/>
                <w:szCs w:val="24"/>
              </w:rPr>
            </w:pPr>
          </w:p>
        </w:tc>
        <w:tc>
          <w:tcPr>
            <w:tcW w:w="763" w:type="dxa"/>
            <w:tcBorders>
              <w:right w:val="nil"/>
            </w:tcBorders>
          </w:tcPr>
          <w:p w14:paraId="760C8085" w14:textId="7990E296" w:rsidR="003B4346" w:rsidRPr="00A76258" w:rsidRDefault="003B4346" w:rsidP="005864EA">
            <w:pPr>
              <w:spacing w:after="240" w:line="240" w:lineRule="auto"/>
              <w:jc w:val="center"/>
              <w:rPr>
                <w:rFonts w:cs="Times New Roman"/>
                <w:szCs w:val="24"/>
              </w:rPr>
            </w:pPr>
          </w:p>
        </w:tc>
      </w:tr>
      <w:tr w:rsidR="003B4346" w:rsidRPr="00A76258" w14:paraId="15E12ECC" w14:textId="77777777" w:rsidTr="00D543D1">
        <w:tc>
          <w:tcPr>
            <w:tcW w:w="1930" w:type="dxa"/>
            <w:tcBorders>
              <w:left w:val="nil"/>
              <w:bottom w:val="single" w:sz="4" w:space="0" w:color="auto"/>
            </w:tcBorders>
          </w:tcPr>
          <w:p w14:paraId="346337B1" w14:textId="3C5DFA28" w:rsidR="003B4346" w:rsidRPr="00A76258" w:rsidRDefault="003B4346" w:rsidP="005864EA">
            <w:pPr>
              <w:spacing w:after="240" w:line="240" w:lineRule="auto"/>
              <w:rPr>
                <w:rFonts w:cs="Times New Roman"/>
                <w:szCs w:val="24"/>
              </w:rPr>
            </w:pPr>
            <w:r w:rsidRPr="00A76258">
              <w:rPr>
                <w:rFonts w:cs="Times New Roman"/>
                <w:szCs w:val="24"/>
              </w:rPr>
              <w:t xml:space="preserve">Nagelkerke </w:t>
            </w:r>
            <w:r w:rsidRPr="00A76258">
              <w:rPr>
                <w:rFonts w:cs="Times New Roman"/>
                <w:i/>
                <w:iCs/>
                <w:szCs w:val="24"/>
              </w:rPr>
              <w:t>R</w:t>
            </w:r>
            <w:r w:rsidRPr="00A76258">
              <w:rPr>
                <w:rFonts w:cs="Times New Roman"/>
                <w:i/>
                <w:iCs/>
                <w:szCs w:val="24"/>
                <w:vertAlign w:val="superscript"/>
              </w:rPr>
              <w:t>2</w:t>
            </w:r>
          </w:p>
        </w:tc>
        <w:tc>
          <w:tcPr>
            <w:tcW w:w="1843" w:type="dxa"/>
            <w:gridSpan w:val="2"/>
            <w:tcBorders>
              <w:bottom w:val="single" w:sz="4" w:space="0" w:color="auto"/>
            </w:tcBorders>
          </w:tcPr>
          <w:p w14:paraId="3A38703A" w14:textId="4CF8B92C" w:rsidR="003B4346" w:rsidRPr="00A76258" w:rsidRDefault="003B4346" w:rsidP="005864EA">
            <w:pPr>
              <w:spacing w:after="240" w:line="240" w:lineRule="auto"/>
              <w:jc w:val="center"/>
              <w:rPr>
                <w:rFonts w:cs="Times New Roman"/>
                <w:szCs w:val="24"/>
              </w:rPr>
            </w:pPr>
            <w:r w:rsidRPr="00A76258">
              <w:rPr>
                <w:rFonts w:cs="Times New Roman"/>
                <w:szCs w:val="24"/>
              </w:rPr>
              <w:t>.309</w:t>
            </w:r>
          </w:p>
        </w:tc>
        <w:tc>
          <w:tcPr>
            <w:tcW w:w="1080" w:type="dxa"/>
            <w:tcBorders>
              <w:bottom w:val="single" w:sz="4" w:space="0" w:color="auto"/>
            </w:tcBorders>
          </w:tcPr>
          <w:p w14:paraId="22362EFF" w14:textId="77777777" w:rsidR="003B4346" w:rsidRPr="00A76258" w:rsidRDefault="003B4346" w:rsidP="005864EA">
            <w:pPr>
              <w:spacing w:after="240" w:line="240" w:lineRule="auto"/>
              <w:jc w:val="center"/>
              <w:rPr>
                <w:rFonts w:cs="Times New Roman"/>
                <w:szCs w:val="24"/>
              </w:rPr>
            </w:pPr>
          </w:p>
        </w:tc>
        <w:tc>
          <w:tcPr>
            <w:tcW w:w="763" w:type="dxa"/>
            <w:tcBorders>
              <w:bottom w:val="single" w:sz="4" w:space="0" w:color="auto"/>
            </w:tcBorders>
          </w:tcPr>
          <w:p w14:paraId="13B5C2E2" w14:textId="77777777" w:rsidR="003B4346" w:rsidRPr="00A76258" w:rsidRDefault="003B4346" w:rsidP="005864EA">
            <w:pPr>
              <w:spacing w:after="240" w:line="240" w:lineRule="auto"/>
              <w:jc w:val="center"/>
              <w:rPr>
                <w:rFonts w:cs="Times New Roman"/>
                <w:szCs w:val="24"/>
              </w:rPr>
            </w:pPr>
          </w:p>
        </w:tc>
        <w:tc>
          <w:tcPr>
            <w:tcW w:w="1080" w:type="dxa"/>
            <w:tcBorders>
              <w:bottom w:val="single" w:sz="4" w:space="0" w:color="auto"/>
            </w:tcBorders>
          </w:tcPr>
          <w:p w14:paraId="3F020E33" w14:textId="77777777" w:rsidR="003B4346" w:rsidRPr="00A76258" w:rsidRDefault="003B4346" w:rsidP="005864EA">
            <w:pPr>
              <w:spacing w:after="240" w:line="240" w:lineRule="auto"/>
              <w:jc w:val="center"/>
              <w:rPr>
                <w:rFonts w:cs="Times New Roman"/>
                <w:szCs w:val="24"/>
              </w:rPr>
            </w:pPr>
          </w:p>
        </w:tc>
        <w:tc>
          <w:tcPr>
            <w:tcW w:w="763" w:type="dxa"/>
            <w:tcBorders>
              <w:bottom w:val="single" w:sz="4" w:space="0" w:color="auto"/>
            </w:tcBorders>
          </w:tcPr>
          <w:p w14:paraId="4CE799E9" w14:textId="77777777" w:rsidR="003B4346" w:rsidRPr="00A76258" w:rsidRDefault="003B4346" w:rsidP="005864EA">
            <w:pPr>
              <w:spacing w:after="240" w:line="240" w:lineRule="auto"/>
              <w:jc w:val="center"/>
              <w:rPr>
                <w:rFonts w:cs="Times New Roman"/>
                <w:szCs w:val="24"/>
              </w:rPr>
            </w:pPr>
          </w:p>
        </w:tc>
        <w:tc>
          <w:tcPr>
            <w:tcW w:w="236" w:type="dxa"/>
            <w:tcBorders>
              <w:bottom w:val="single" w:sz="4" w:space="0" w:color="auto"/>
            </w:tcBorders>
          </w:tcPr>
          <w:p w14:paraId="65530C00" w14:textId="77777777" w:rsidR="003B4346" w:rsidRPr="00A76258" w:rsidRDefault="003B4346" w:rsidP="005864EA">
            <w:pPr>
              <w:spacing w:after="240" w:line="240" w:lineRule="auto"/>
              <w:jc w:val="center"/>
              <w:rPr>
                <w:rFonts w:cs="Times New Roman"/>
                <w:szCs w:val="24"/>
              </w:rPr>
            </w:pPr>
          </w:p>
        </w:tc>
        <w:tc>
          <w:tcPr>
            <w:tcW w:w="1080" w:type="dxa"/>
            <w:tcBorders>
              <w:bottom w:val="single" w:sz="4" w:space="0" w:color="auto"/>
            </w:tcBorders>
          </w:tcPr>
          <w:p w14:paraId="6C08623F" w14:textId="5C5934FF" w:rsidR="003B4346" w:rsidRPr="00A76258" w:rsidRDefault="003B4346" w:rsidP="005864EA">
            <w:pPr>
              <w:spacing w:after="240" w:line="240" w:lineRule="auto"/>
              <w:jc w:val="center"/>
              <w:rPr>
                <w:rFonts w:cs="Times New Roman"/>
                <w:szCs w:val="24"/>
              </w:rPr>
            </w:pPr>
          </w:p>
        </w:tc>
        <w:tc>
          <w:tcPr>
            <w:tcW w:w="763" w:type="dxa"/>
            <w:tcBorders>
              <w:bottom w:val="single" w:sz="4" w:space="0" w:color="auto"/>
            </w:tcBorders>
          </w:tcPr>
          <w:p w14:paraId="18AE0C97" w14:textId="77777777" w:rsidR="003B4346" w:rsidRPr="00A76258" w:rsidRDefault="003B4346" w:rsidP="005864EA">
            <w:pPr>
              <w:spacing w:after="240" w:line="240" w:lineRule="auto"/>
              <w:jc w:val="center"/>
              <w:rPr>
                <w:rFonts w:cs="Times New Roman"/>
                <w:szCs w:val="24"/>
              </w:rPr>
            </w:pPr>
          </w:p>
        </w:tc>
        <w:tc>
          <w:tcPr>
            <w:tcW w:w="1080" w:type="dxa"/>
            <w:tcBorders>
              <w:bottom w:val="single" w:sz="4" w:space="0" w:color="auto"/>
            </w:tcBorders>
          </w:tcPr>
          <w:p w14:paraId="6825C083" w14:textId="77777777" w:rsidR="003B4346" w:rsidRPr="00A76258" w:rsidRDefault="003B4346" w:rsidP="005864EA">
            <w:pPr>
              <w:spacing w:after="240" w:line="240" w:lineRule="auto"/>
              <w:jc w:val="center"/>
              <w:rPr>
                <w:rFonts w:cs="Times New Roman"/>
                <w:szCs w:val="24"/>
              </w:rPr>
            </w:pPr>
          </w:p>
        </w:tc>
        <w:tc>
          <w:tcPr>
            <w:tcW w:w="763" w:type="dxa"/>
            <w:tcBorders>
              <w:bottom w:val="single" w:sz="4" w:space="0" w:color="auto"/>
            </w:tcBorders>
          </w:tcPr>
          <w:p w14:paraId="0B57629F" w14:textId="77777777" w:rsidR="003B4346" w:rsidRPr="00A76258" w:rsidRDefault="003B4346" w:rsidP="005864EA">
            <w:pPr>
              <w:spacing w:after="240" w:line="240" w:lineRule="auto"/>
              <w:jc w:val="center"/>
              <w:rPr>
                <w:rFonts w:cs="Times New Roman"/>
                <w:szCs w:val="24"/>
              </w:rPr>
            </w:pPr>
          </w:p>
        </w:tc>
        <w:tc>
          <w:tcPr>
            <w:tcW w:w="241" w:type="dxa"/>
            <w:tcBorders>
              <w:bottom w:val="single" w:sz="4" w:space="0" w:color="auto"/>
            </w:tcBorders>
          </w:tcPr>
          <w:p w14:paraId="045AD91F" w14:textId="77777777" w:rsidR="003B4346" w:rsidRPr="00A76258" w:rsidRDefault="003B4346" w:rsidP="005864EA">
            <w:pPr>
              <w:spacing w:after="240" w:line="240" w:lineRule="auto"/>
              <w:jc w:val="center"/>
              <w:rPr>
                <w:rFonts w:cs="Times New Roman"/>
                <w:szCs w:val="24"/>
              </w:rPr>
            </w:pPr>
          </w:p>
        </w:tc>
        <w:tc>
          <w:tcPr>
            <w:tcW w:w="1080" w:type="dxa"/>
            <w:tcBorders>
              <w:bottom w:val="single" w:sz="4" w:space="0" w:color="auto"/>
            </w:tcBorders>
          </w:tcPr>
          <w:p w14:paraId="326F18FF" w14:textId="485F1FFC" w:rsidR="003B4346" w:rsidRPr="00A76258" w:rsidRDefault="003B4346" w:rsidP="005864EA">
            <w:pPr>
              <w:spacing w:after="240" w:line="240" w:lineRule="auto"/>
              <w:jc w:val="center"/>
              <w:rPr>
                <w:rFonts w:cs="Times New Roman"/>
                <w:szCs w:val="24"/>
              </w:rPr>
            </w:pPr>
          </w:p>
        </w:tc>
        <w:tc>
          <w:tcPr>
            <w:tcW w:w="763" w:type="dxa"/>
            <w:tcBorders>
              <w:bottom w:val="single" w:sz="4" w:space="0" w:color="auto"/>
              <w:right w:val="nil"/>
            </w:tcBorders>
          </w:tcPr>
          <w:p w14:paraId="6B1EC10E" w14:textId="77777777" w:rsidR="003B4346" w:rsidRPr="00A76258" w:rsidRDefault="003B4346" w:rsidP="005864EA">
            <w:pPr>
              <w:spacing w:after="240" w:line="240" w:lineRule="auto"/>
              <w:jc w:val="center"/>
              <w:rPr>
                <w:rFonts w:cs="Times New Roman"/>
                <w:szCs w:val="24"/>
              </w:rPr>
            </w:pPr>
          </w:p>
        </w:tc>
      </w:tr>
    </w:tbl>
    <w:p w14:paraId="42CFCDF1" w14:textId="692B21BA" w:rsidR="00744A68" w:rsidRPr="00A76258" w:rsidRDefault="00744A68" w:rsidP="00797BB4">
      <w:pPr>
        <w:spacing w:after="240" w:line="240" w:lineRule="auto"/>
        <w:rPr>
          <w:szCs w:val="24"/>
        </w:rPr>
      </w:pPr>
      <w:r w:rsidRPr="00A76258">
        <w:rPr>
          <w:rFonts w:cs="Times New Roman"/>
          <w:i/>
          <w:iCs/>
          <w:szCs w:val="24"/>
        </w:rPr>
        <w:t>Note</w:t>
      </w:r>
      <w:r w:rsidRPr="00A76258">
        <w:rPr>
          <w:rFonts w:cs="Times New Roman"/>
          <w:szCs w:val="24"/>
        </w:rPr>
        <w:t>.</w:t>
      </w:r>
      <w:r w:rsidR="00351B7A" w:rsidRPr="00A76258">
        <w:rPr>
          <w:rFonts w:cs="Times New Roman"/>
          <w:szCs w:val="24"/>
        </w:rPr>
        <w:t xml:space="preserve"> </w:t>
      </w:r>
      <w:r w:rsidR="00351B7A" w:rsidRPr="00A76258">
        <w:rPr>
          <w:i/>
          <w:iCs/>
          <w:szCs w:val="24"/>
        </w:rPr>
        <w:t>N</w:t>
      </w:r>
      <w:r w:rsidR="00351B7A" w:rsidRPr="00A76258">
        <w:rPr>
          <w:szCs w:val="24"/>
        </w:rPr>
        <w:t xml:space="preserve"> = 1,283; OR = odds ratio</w:t>
      </w:r>
      <w:r w:rsidR="00D178FA" w:rsidRPr="00A76258">
        <w:rPr>
          <w:rFonts w:cs="Times New Roman"/>
          <w:szCs w:val="24"/>
        </w:rPr>
        <w:t xml:space="preserve">, </w:t>
      </w:r>
      <w:r w:rsidR="00D178FA" w:rsidRPr="00A76258">
        <w:rPr>
          <w:szCs w:val="24"/>
        </w:rPr>
        <w:t>PS-TRE = problem-solving in technology-rich environments, ICT = information and communications technology.</w:t>
      </w:r>
      <w:r w:rsidR="00EA3639" w:rsidRPr="00A76258">
        <w:rPr>
          <w:rFonts w:cs="Times New Roman"/>
          <w:szCs w:val="24"/>
        </w:rPr>
        <w:br/>
      </w:r>
      <w:r w:rsidR="00EA3639" w:rsidRPr="00A76258">
        <w:rPr>
          <w:szCs w:val="24"/>
          <w:vertAlign w:val="superscript"/>
        </w:rPr>
        <w:t>a</w:t>
      </w:r>
      <w:r w:rsidR="00EA3639" w:rsidRPr="00A76258">
        <w:rPr>
          <w:szCs w:val="24"/>
        </w:rPr>
        <w:t xml:space="preserve"> Class 1: </w:t>
      </w:r>
      <w:r w:rsidR="00AE084C" w:rsidRPr="00A76258">
        <w:rPr>
          <w:szCs w:val="24"/>
        </w:rPr>
        <w:t>Low-participation learners (</w:t>
      </w:r>
      <w:r w:rsidR="000E18F5" w:rsidRPr="00A76258">
        <w:rPr>
          <w:i/>
          <w:iCs/>
          <w:szCs w:val="24"/>
        </w:rPr>
        <w:t>n</w:t>
      </w:r>
      <w:r w:rsidR="000E18F5" w:rsidRPr="00A76258">
        <w:rPr>
          <w:szCs w:val="24"/>
        </w:rPr>
        <w:t xml:space="preserve"> = 203; </w:t>
      </w:r>
      <w:r w:rsidR="00AE084C" w:rsidRPr="00A76258">
        <w:rPr>
          <w:szCs w:val="24"/>
        </w:rPr>
        <w:t>15.8%)</w:t>
      </w:r>
      <w:r w:rsidR="00BD639D" w:rsidRPr="00A76258">
        <w:rPr>
          <w:szCs w:val="24"/>
        </w:rPr>
        <w:t>.</w:t>
      </w:r>
      <w:r w:rsidR="00EA3639" w:rsidRPr="00A76258">
        <w:rPr>
          <w:szCs w:val="24"/>
        </w:rPr>
        <w:br/>
      </w:r>
      <w:r w:rsidR="00EA3639" w:rsidRPr="00A76258">
        <w:rPr>
          <w:szCs w:val="24"/>
          <w:vertAlign w:val="superscript"/>
        </w:rPr>
        <w:t>b</w:t>
      </w:r>
      <w:r w:rsidR="00EA3639" w:rsidRPr="00A76258">
        <w:rPr>
          <w:szCs w:val="24"/>
        </w:rPr>
        <w:t xml:space="preserve"> </w:t>
      </w:r>
      <w:r w:rsidR="00AE084C" w:rsidRPr="00A76258">
        <w:rPr>
          <w:szCs w:val="24"/>
        </w:rPr>
        <w:t>Class 2: High-participation learners (</w:t>
      </w:r>
      <w:r w:rsidR="000E18F5" w:rsidRPr="00A76258">
        <w:rPr>
          <w:i/>
          <w:iCs/>
          <w:szCs w:val="24"/>
        </w:rPr>
        <w:t>n</w:t>
      </w:r>
      <w:r w:rsidR="000E18F5" w:rsidRPr="00A76258">
        <w:rPr>
          <w:szCs w:val="24"/>
        </w:rPr>
        <w:t xml:space="preserve"> = 249; </w:t>
      </w:r>
      <w:r w:rsidR="00AE084C" w:rsidRPr="00A76258">
        <w:rPr>
          <w:szCs w:val="24"/>
        </w:rPr>
        <w:t>19.4%)</w:t>
      </w:r>
      <w:r w:rsidR="00BD639D" w:rsidRPr="00A76258">
        <w:rPr>
          <w:szCs w:val="24"/>
        </w:rPr>
        <w:t>.</w:t>
      </w:r>
      <w:r w:rsidR="00EA3639" w:rsidRPr="00A76258">
        <w:rPr>
          <w:szCs w:val="24"/>
        </w:rPr>
        <w:br/>
      </w:r>
      <w:r w:rsidR="00EA3639" w:rsidRPr="00A76258">
        <w:rPr>
          <w:szCs w:val="24"/>
          <w:vertAlign w:val="superscript"/>
        </w:rPr>
        <w:t>c</w:t>
      </w:r>
      <w:r w:rsidR="00EA3639" w:rsidRPr="00A76258">
        <w:rPr>
          <w:szCs w:val="24"/>
        </w:rPr>
        <w:t xml:space="preserve"> </w:t>
      </w:r>
      <w:r w:rsidR="00AE084C" w:rsidRPr="00A76258">
        <w:rPr>
          <w:szCs w:val="24"/>
        </w:rPr>
        <w:t>Class 3: Informal learners (</w:t>
      </w:r>
      <w:r w:rsidR="000E18F5" w:rsidRPr="00A76258">
        <w:rPr>
          <w:i/>
          <w:iCs/>
          <w:szCs w:val="24"/>
        </w:rPr>
        <w:t>n</w:t>
      </w:r>
      <w:r w:rsidR="000E18F5" w:rsidRPr="00A76258">
        <w:rPr>
          <w:szCs w:val="24"/>
        </w:rPr>
        <w:t xml:space="preserve"> = 606; </w:t>
      </w:r>
      <w:r w:rsidR="00AE084C" w:rsidRPr="00A76258">
        <w:rPr>
          <w:szCs w:val="24"/>
        </w:rPr>
        <w:t>47.2%)</w:t>
      </w:r>
      <w:r w:rsidR="00BD639D" w:rsidRPr="00A76258">
        <w:rPr>
          <w:szCs w:val="24"/>
        </w:rPr>
        <w:t>.</w:t>
      </w:r>
      <w:r w:rsidR="00AE084C" w:rsidRPr="00A76258">
        <w:rPr>
          <w:szCs w:val="24"/>
        </w:rPr>
        <w:br/>
      </w:r>
      <w:r w:rsidR="00AE084C" w:rsidRPr="00A76258">
        <w:rPr>
          <w:szCs w:val="24"/>
          <w:vertAlign w:val="superscript"/>
        </w:rPr>
        <w:t>d</w:t>
      </w:r>
      <w:r w:rsidR="00AE084C" w:rsidRPr="00A76258">
        <w:rPr>
          <w:szCs w:val="24"/>
        </w:rPr>
        <w:t xml:space="preserve"> Class 4: Structured learners (</w:t>
      </w:r>
      <w:r w:rsidR="000E18F5" w:rsidRPr="00A76258">
        <w:rPr>
          <w:i/>
          <w:iCs/>
          <w:szCs w:val="24"/>
        </w:rPr>
        <w:t>n</w:t>
      </w:r>
      <w:r w:rsidR="000E18F5" w:rsidRPr="00A76258">
        <w:rPr>
          <w:szCs w:val="24"/>
        </w:rPr>
        <w:t xml:space="preserve"> = 225; </w:t>
      </w:r>
      <w:r w:rsidR="00AE084C" w:rsidRPr="00A76258">
        <w:rPr>
          <w:szCs w:val="24"/>
        </w:rPr>
        <w:t>17.5%)</w:t>
      </w:r>
      <w:r w:rsidR="00BD639D" w:rsidRPr="00A76258">
        <w:rPr>
          <w:szCs w:val="24"/>
        </w:rPr>
        <w:t>.</w:t>
      </w:r>
      <w:r w:rsidR="00C83F58" w:rsidRPr="00A76258">
        <w:rPr>
          <w:rFonts w:cs="Times New Roman"/>
          <w:szCs w:val="24"/>
        </w:rPr>
        <w:br/>
      </w:r>
      <w:r w:rsidR="00816902" w:rsidRPr="00A76258">
        <w:rPr>
          <w:rFonts w:cs="Times New Roman"/>
          <w:szCs w:val="24"/>
          <w:vertAlign w:val="superscript"/>
        </w:rPr>
        <w:t>***</w:t>
      </w:r>
      <w:r w:rsidR="00816902" w:rsidRPr="00A76258">
        <w:rPr>
          <w:rFonts w:cs="Times New Roman"/>
          <w:i/>
          <w:iCs/>
          <w:szCs w:val="24"/>
        </w:rPr>
        <w:t>p</w:t>
      </w:r>
      <w:r w:rsidR="00816902" w:rsidRPr="00A76258">
        <w:rPr>
          <w:rFonts w:cs="Times New Roman"/>
          <w:szCs w:val="24"/>
        </w:rPr>
        <w:t xml:space="preserve"> &lt; .001, </w:t>
      </w:r>
      <w:r w:rsidR="00C83F58" w:rsidRPr="00A76258">
        <w:rPr>
          <w:rFonts w:cs="Times New Roman"/>
          <w:szCs w:val="24"/>
          <w:vertAlign w:val="superscript"/>
        </w:rPr>
        <w:t>**</w:t>
      </w:r>
      <w:r w:rsidR="00C83F58" w:rsidRPr="00A76258">
        <w:rPr>
          <w:rFonts w:cs="Times New Roman"/>
          <w:i/>
          <w:iCs/>
          <w:szCs w:val="24"/>
        </w:rPr>
        <w:t>p</w:t>
      </w:r>
      <w:r w:rsidR="00C83F58" w:rsidRPr="00A76258">
        <w:rPr>
          <w:rFonts w:cs="Times New Roman"/>
          <w:szCs w:val="24"/>
        </w:rPr>
        <w:t xml:space="preserve"> &lt; .01, </w:t>
      </w:r>
      <w:r w:rsidR="00C83F58" w:rsidRPr="00A76258">
        <w:rPr>
          <w:rFonts w:cs="Times New Roman"/>
          <w:szCs w:val="24"/>
          <w:vertAlign w:val="superscript"/>
        </w:rPr>
        <w:t>*</w:t>
      </w:r>
      <w:r w:rsidR="00C83F58" w:rsidRPr="00A76258">
        <w:rPr>
          <w:rFonts w:cs="Times New Roman"/>
          <w:i/>
          <w:iCs/>
          <w:szCs w:val="24"/>
        </w:rPr>
        <w:t>p</w:t>
      </w:r>
      <w:r w:rsidR="00C83F58" w:rsidRPr="00A76258">
        <w:rPr>
          <w:rFonts w:cs="Times New Roman"/>
          <w:szCs w:val="24"/>
        </w:rPr>
        <w:t xml:space="preserve"> &lt; .05</w:t>
      </w:r>
    </w:p>
    <w:p w14:paraId="7712705C" w14:textId="77777777" w:rsidR="001E720F" w:rsidRDefault="001E720F" w:rsidP="00D178FA">
      <w:pPr>
        <w:pStyle w:val="Heading1"/>
        <w:jc w:val="left"/>
        <w:sectPr w:rsidR="001E720F" w:rsidSect="001E720F">
          <w:pgSz w:w="15840" w:h="12240" w:orient="landscape"/>
          <w:pgMar w:top="1440" w:right="1440" w:bottom="1440" w:left="1440" w:header="720" w:footer="720" w:gutter="0"/>
          <w:cols w:space="720"/>
          <w:docGrid w:linePitch="360"/>
        </w:sectPr>
      </w:pPr>
    </w:p>
    <w:p w14:paraId="14C8D0A0" w14:textId="6B31D5A1" w:rsidR="008C6C7C" w:rsidRPr="00053588" w:rsidRDefault="008C6C7C" w:rsidP="00053588">
      <w:pPr>
        <w:pStyle w:val="Subtitle"/>
      </w:pPr>
      <w:bookmarkStart w:id="115" w:name="_Toc130286722"/>
      <w:r w:rsidRPr="00053588">
        <w:lastRenderedPageBreak/>
        <w:t>CHAPTER FIVE</w:t>
      </w:r>
      <w:bookmarkEnd w:id="115"/>
    </w:p>
    <w:p w14:paraId="76F8562D" w14:textId="0C69DA04" w:rsidR="008C6C7C" w:rsidRPr="003C2187" w:rsidRDefault="001F68BB" w:rsidP="008C6C7C">
      <w:pPr>
        <w:pStyle w:val="Heading1"/>
        <w:rPr>
          <w:szCs w:val="24"/>
        </w:rPr>
      </w:pPr>
      <w:bookmarkStart w:id="116" w:name="_Toc130286723"/>
      <w:r w:rsidRPr="003C2187">
        <w:rPr>
          <w:szCs w:val="24"/>
        </w:rPr>
        <w:t xml:space="preserve">Summary and </w:t>
      </w:r>
      <w:r w:rsidR="00BE14ED" w:rsidRPr="003C2187">
        <w:rPr>
          <w:szCs w:val="24"/>
        </w:rPr>
        <w:t>Discussion</w:t>
      </w:r>
      <w:r w:rsidR="00E22A89" w:rsidRPr="003C2187">
        <w:rPr>
          <w:szCs w:val="24"/>
        </w:rPr>
        <w:t>s</w:t>
      </w:r>
      <w:bookmarkEnd w:id="116"/>
    </w:p>
    <w:p w14:paraId="36EF3F50" w14:textId="23E03D94" w:rsidR="00BF1067" w:rsidRPr="003C2187" w:rsidRDefault="009E2F8C" w:rsidP="005B6126">
      <w:pPr>
        <w:ind w:firstLine="720"/>
        <w:rPr>
          <w:szCs w:val="24"/>
        </w:rPr>
      </w:pPr>
      <w:r w:rsidRPr="003C2187">
        <w:rPr>
          <w:szCs w:val="24"/>
        </w:rPr>
        <w:t xml:space="preserve">Chapter five </w:t>
      </w:r>
      <w:r w:rsidR="005B6126" w:rsidRPr="003C2187">
        <w:rPr>
          <w:szCs w:val="24"/>
        </w:rPr>
        <w:t xml:space="preserve">is the conclusion of this dissertation. It </w:t>
      </w:r>
      <w:r w:rsidR="00DB12B6" w:rsidRPr="003C2187">
        <w:rPr>
          <w:szCs w:val="24"/>
        </w:rPr>
        <w:t xml:space="preserve">discusses </w:t>
      </w:r>
      <w:r w:rsidRPr="003C2187">
        <w:rPr>
          <w:szCs w:val="24"/>
        </w:rPr>
        <w:t xml:space="preserve">how the </w:t>
      </w:r>
      <w:r w:rsidR="00B52A3E" w:rsidRPr="003C2187">
        <w:rPr>
          <w:szCs w:val="24"/>
        </w:rPr>
        <w:t xml:space="preserve">key </w:t>
      </w:r>
      <w:r w:rsidRPr="003C2187">
        <w:rPr>
          <w:szCs w:val="24"/>
        </w:rPr>
        <w:t xml:space="preserve">findings </w:t>
      </w:r>
      <w:r w:rsidR="00EB0B6F" w:rsidRPr="003C2187">
        <w:rPr>
          <w:szCs w:val="24"/>
        </w:rPr>
        <w:t>of this study satisf</w:t>
      </w:r>
      <w:r w:rsidR="00090424" w:rsidRPr="003C2187">
        <w:rPr>
          <w:szCs w:val="24"/>
        </w:rPr>
        <w:t>y</w:t>
      </w:r>
      <w:r w:rsidR="00EB0B6F" w:rsidRPr="003C2187">
        <w:rPr>
          <w:szCs w:val="24"/>
        </w:rPr>
        <w:t xml:space="preserve"> the research purposes and </w:t>
      </w:r>
      <w:r w:rsidR="005B6126" w:rsidRPr="003C2187">
        <w:rPr>
          <w:szCs w:val="24"/>
        </w:rPr>
        <w:t xml:space="preserve">how </w:t>
      </w:r>
      <w:r w:rsidR="00DB12B6" w:rsidRPr="003C2187">
        <w:rPr>
          <w:szCs w:val="24"/>
        </w:rPr>
        <w:t xml:space="preserve">the </w:t>
      </w:r>
      <w:r w:rsidR="00EB0B6F" w:rsidRPr="003C2187">
        <w:rPr>
          <w:szCs w:val="24"/>
        </w:rPr>
        <w:t xml:space="preserve">knowledge </w:t>
      </w:r>
      <w:r w:rsidR="005B6126" w:rsidRPr="003C2187">
        <w:rPr>
          <w:szCs w:val="24"/>
        </w:rPr>
        <w:t>gaps</w:t>
      </w:r>
      <w:r w:rsidR="00DB12B6" w:rsidRPr="003C2187">
        <w:rPr>
          <w:szCs w:val="24"/>
        </w:rPr>
        <w:t xml:space="preserve"> are addressed. It also </w:t>
      </w:r>
      <w:r w:rsidR="00EB0B6F" w:rsidRPr="003C2187">
        <w:rPr>
          <w:szCs w:val="24"/>
        </w:rPr>
        <w:t xml:space="preserve">suggests </w:t>
      </w:r>
      <w:r w:rsidR="005B6126" w:rsidRPr="003C2187">
        <w:rPr>
          <w:szCs w:val="24"/>
        </w:rPr>
        <w:t xml:space="preserve">several </w:t>
      </w:r>
      <w:r w:rsidR="00EB0B6F" w:rsidRPr="003C2187">
        <w:rPr>
          <w:szCs w:val="24"/>
        </w:rPr>
        <w:t xml:space="preserve">recommendations </w:t>
      </w:r>
      <w:r w:rsidR="00DB12B6" w:rsidRPr="003C2187">
        <w:rPr>
          <w:szCs w:val="24"/>
        </w:rPr>
        <w:t>for</w:t>
      </w:r>
      <w:r w:rsidR="00EB0B6F" w:rsidRPr="003C2187">
        <w:rPr>
          <w:szCs w:val="24"/>
        </w:rPr>
        <w:t xml:space="preserve"> future research and practice</w:t>
      </w:r>
      <w:r w:rsidR="00DB12B6" w:rsidRPr="003C2187">
        <w:rPr>
          <w:szCs w:val="24"/>
        </w:rPr>
        <w:t xml:space="preserve"> </w:t>
      </w:r>
      <w:r w:rsidR="00090424" w:rsidRPr="003C2187">
        <w:rPr>
          <w:szCs w:val="24"/>
        </w:rPr>
        <w:t>regarding</w:t>
      </w:r>
      <w:r w:rsidR="00DB12B6" w:rsidRPr="003C2187">
        <w:rPr>
          <w:szCs w:val="24"/>
        </w:rPr>
        <w:t xml:space="preserve"> </w:t>
      </w:r>
      <w:r w:rsidR="00EE51B9">
        <w:rPr>
          <w:szCs w:val="24"/>
        </w:rPr>
        <w:t xml:space="preserve">the </w:t>
      </w:r>
      <w:r w:rsidR="009D3269" w:rsidRPr="003C2187">
        <w:rPr>
          <w:szCs w:val="24"/>
        </w:rPr>
        <w:t xml:space="preserve">topic of </w:t>
      </w:r>
      <w:r w:rsidR="00DB12B6" w:rsidRPr="003C2187">
        <w:rPr>
          <w:szCs w:val="24"/>
        </w:rPr>
        <w:t>access</w:t>
      </w:r>
      <w:r w:rsidR="001610D7" w:rsidRPr="003C2187">
        <w:rPr>
          <w:szCs w:val="24"/>
        </w:rPr>
        <w:t xml:space="preserve"> and </w:t>
      </w:r>
      <w:r w:rsidR="00A35CDC" w:rsidRPr="003C2187">
        <w:rPr>
          <w:szCs w:val="24"/>
        </w:rPr>
        <w:t>availability</w:t>
      </w:r>
      <w:r w:rsidR="002B568D">
        <w:rPr>
          <w:szCs w:val="24"/>
        </w:rPr>
        <w:t xml:space="preserve"> to adult education of working adults</w:t>
      </w:r>
      <w:r w:rsidR="00EB0B6F" w:rsidRPr="003C2187">
        <w:rPr>
          <w:szCs w:val="24"/>
        </w:rPr>
        <w:t xml:space="preserve">. </w:t>
      </w:r>
      <w:r w:rsidR="00B34E69" w:rsidRPr="003C2187">
        <w:rPr>
          <w:szCs w:val="24"/>
        </w:rPr>
        <w:t xml:space="preserve">First, in this section, </w:t>
      </w:r>
      <w:r w:rsidR="007D114F" w:rsidRPr="003C2187">
        <w:rPr>
          <w:szCs w:val="24"/>
        </w:rPr>
        <w:t>a</w:t>
      </w:r>
      <w:r w:rsidR="007A2CAA" w:rsidRPr="003C2187">
        <w:rPr>
          <w:szCs w:val="24"/>
        </w:rPr>
        <w:t>n encapsulated</w:t>
      </w:r>
      <w:r w:rsidR="007D114F" w:rsidRPr="003C2187">
        <w:rPr>
          <w:szCs w:val="24"/>
        </w:rPr>
        <w:t xml:space="preserve"> summary of </w:t>
      </w:r>
      <w:r w:rsidR="00090424" w:rsidRPr="003C2187">
        <w:rPr>
          <w:szCs w:val="24"/>
        </w:rPr>
        <w:t xml:space="preserve">the </w:t>
      </w:r>
      <w:r w:rsidRPr="003C2187">
        <w:rPr>
          <w:szCs w:val="24"/>
        </w:rPr>
        <w:t>results</w:t>
      </w:r>
      <w:r w:rsidR="007D114F" w:rsidRPr="003C2187">
        <w:rPr>
          <w:szCs w:val="24"/>
        </w:rPr>
        <w:t xml:space="preserve"> is presented. </w:t>
      </w:r>
      <w:r w:rsidR="009E7BBB" w:rsidRPr="003C2187">
        <w:rPr>
          <w:szCs w:val="24"/>
        </w:rPr>
        <w:t xml:space="preserve">It summarizes the </w:t>
      </w:r>
      <w:r w:rsidR="00DB12B6" w:rsidRPr="003C2187">
        <w:rPr>
          <w:szCs w:val="24"/>
        </w:rPr>
        <w:t xml:space="preserve">main </w:t>
      </w:r>
      <w:r w:rsidRPr="003C2187">
        <w:rPr>
          <w:szCs w:val="24"/>
        </w:rPr>
        <w:t>results</w:t>
      </w:r>
      <w:r w:rsidR="009E7BBB" w:rsidRPr="003C2187">
        <w:rPr>
          <w:szCs w:val="24"/>
        </w:rPr>
        <w:t xml:space="preserve"> of the study and discusses how the</w:t>
      </w:r>
      <w:r w:rsidR="00EC5C03" w:rsidRPr="003C2187">
        <w:rPr>
          <w:szCs w:val="24"/>
        </w:rPr>
        <w:t xml:space="preserve">y </w:t>
      </w:r>
      <w:r w:rsidR="009E7BBB" w:rsidRPr="003C2187">
        <w:rPr>
          <w:szCs w:val="24"/>
        </w:rPr>
        <w:t xml:space="preserve">met the </w:t>
      </w:r>
      <w:r w:rsidR="00192C5B" w:rsidRPr="00E7607E">
        <w:rPr>
          <w:szCs w:val="24"/>
        </w:rPr>
        <w:t>above</w:t>
      </w:r>
      <w:r w:rsidR="009E7BBB" w:rsidRPr="00E7607E">
        <w:rPr>
          <w:szCs w:val="24"/>
        </w:rPr>
        <w:t>mentioned</w:t>
      </w:r>
      <w:r w:rsidR="00DB12B6" w:rsidRPr="003C2187">
        <w:rPr>
          <w:szCs w:val="24"/>
        </w:rPr>
        <w:t xml:space="preserve"> </w:t>
      </w:r>
      <w:r w:rsidR="009E7BBB" w:rsidRPr="003C2187">
        <w:rPr>
          <w:szCs w:val="24"/>
        </w:rPr>
        <w:t xml:space="preserve">research </w:t>
      </w:r>
      <w:r w:rsidR="00FC154C" w:rsidRPr="003C2187">
        <w:rPr>
          <w:szCs w:val="24"/>
        </w:rPr>
        <w:t xml:space="preserve">purpose and </w:t>
      </w:r>
      <w:r w:rsidR="009E7BBB" w:rsidRPr="003C2187">
        <w:rPr>
          <w:szCs w:val="24"/>
        </w:rPr>
        <w:t>questions</w:t>
      </w:r>
      <w:r w:rsidR="00C745D4" w:rsidRPr="003C2187">
        <w:rPr>
          <w:szCs w:val="24"/>
        </w:rPr>
        <w:t xml:space="preserve">. In addition, </w:t>
      </w:r>
      <w:r w:rsidR="00E74473" w:rsidRPr="003C2187">
        <w:rPr>
          <w:szCs w:val="24"/>
        </w:rPr>
        <w:t xml:space="preserve">through </w:t>
      </w:r>
      <w:r w:rsidR="00C92B5C" w:rsidRPr="003C2187">
        <w:rPr>
          <w:szCs w:val="24"/>
        </w:rPr>
        <w:t xml:space="preserve">further discussions </w:t>
      </w:r>
      <w:r w:rsidR="00E74473" w:rsidRPr="003C2187">
        <w:rPr>
          <w:szCs w:val="24"/>
        </w:rPr>
        <w:t xml:space="preserve">on the </w:t>
      </w:r>
      <w:r w:rsidR="00090424" w:rsidRPr="003C2187">
        <w:rPr>
          <w:szCs w:val="24"/>
        </w:rPr>
        <w:t xml:space="preserve">extent </w:t>
      </w:r>
      <w:r w:rsidR="00E74473" w:rsidRPr="003C2187">
        <w:rPr>
          <w:szCs w:val="24"/>
        </w:rPr>
        <w:t xml:space="preserve">to which </w:t>
      </w:r>
      <w:r w:rsidR="00C92B5C" w:rsidRPr="003C2187">
        <w:rPr>
          <w:szCs w:val="24"/>
        </w:rPr>
        <w:t>the findings</w:t>
      </w:r>
      <w:r w:rsidR="009E7BBB" w:rsidRPr="003C2187">
        <w:rPr>
          <w:szCs w:val="24"/>
        </w:rPr>
        <w:t xml:space="preserve"> are aligned with the existing </w:t>
      </w:r>
      <w:r w:rsidR="00946170" w:rsidRPr="003C2187">
        <w:rPr>
          <w:szCs w:val="24"/>
        </w:rPr>
        <w:t>conceptual underpinnings</w:t>
      </w:r>
      <w:r w:rsidR="009E7BBB" w:rsidRPr="003C2187">
        <w:rPr>
          <w:szCs w:val="24"/>
        </w:rPr>
        <w:t xml:space="preserve"> from the literature</w:t>
      </w:r>
      <w:r w:rsidR="00E74473" w:rsidRPr="003C2187">
        <w:rPr>
          <w:szCs w:val="24"/>
        </w:rPr>
        <w:t xml:space="preserve">, it concludes with a demonstration of how this work can be a significant addition </w:t>
      </w:r>
      <w:r w:rsidR="002B639B">
        <w:rPr>
          <w:szCs w:val="24"/>
        </w:rPr>
        <w:t>to</w:t>
      </w:r>
      <w:r w:rsidR="00E74473" w:rsidRPr="003C2187">
        <w:rPr>
          <w:szCs w:val="24"/>
        </w:rPr>
        <w:t xml:space="preserve"> </w:t>
      </w:r>
      <w:r w:rsidR="00F05343" w:rsidRPr="003C2187">
        <w:rPr>
          <w:szCs w:val="24"/>
        </w:rPr>
        <w:t>bridge</w:t>
      </w:r>
      <w:r w:rsidR="00DB12B6" w:rsidRPr="003C2187">
        <w:rPr>
          <w:szCs w:val="24"/>
        </w:rPr>
        <w:t xml:space="preserve"> </w:t>
      </w:r>
      <w:r w:rsidR="002B639B">
        <w:rPr>
          <w:szCs w:val="24"/>
        </w:rPr>
        <w:t xml:space="preserve">existing </w:t>
      </w:r>
      <w:r w:rsidR="00DB12B6" w:rsidRPr="003C2187">
        <w:rPr>
          <w:szCs w:val="24"/>
        </w:rPr>
        <w:t>research gaps.</w:t>
      </w:r>
    </w:p>
    <w:p w14:paraId="5612453F" w14:textId="3F0C3729" w:rsidR="00717901" w:rsidRPr="003C2187" w:rsidRDefault="00717901" w:rsidP="00717901">
      <w:pPr>
        <w:pStyle w:val="Heading2"/>
        <w:rPr>
          <w:szCs w:val="24"/>
        </w:rPr>
      </w:pPr>
      <w:bookmarkStart w:id="117" w:name="_Toc130286724"/>
      <w:r w:rsidRPr="003C2187">
        <w:rPr>
          <w:szCs w:val="24"/>
        </w:rPr>
        <w:t>Summary of Results</w:t>
      </w:r>
      <w:bookmarkEnd w:id="117"/>
    </w:p>
    <w:p w14:paraId="209CAFC3" w14:textId="00927C8F" w:rsidR="00FD02AF" w:rsidRPr="003C2187" w:rsidRDefault="000D111F" w:rsidP="00B169D6">
      <w:pPr>
        <w:ind w:firstLine="720"/>
        <w:rPr>
          <w:szCs w:val="24"/>
        </w:rPr>
      </w:pPr>
      <w:r w:rsidRPr="003C2187">
        <w:rPr>
          <w:szCs w:val="24"/>
        </w:rPr>
        <w:t xml:space="preserve">The </w:t>
      </w:r>
      <w:r w:rsidR="00C866D6" w:rsidRPr="003C2187">
        <w:rPr>
          <w:szCs w:val="24"/>
        </w:rPr>
        <w:t>primary purpose</w:t>
      </w:r>
      <w:r w:rsidRPr="003C2187">
        <w:rPr>
          <w:szCs w:val="24"/>
        </w:rPr>
        <w:t xml:space="preserve"> of this study was to re-examine the determinants and patterns of adult education participation </w:t>
      </w:r>
      <w:r w:rsidR="00C866D6" w:rsidRPr="003C2187">
        <w:rPr>
          <w:szCs w:val="24"/>
        </w:rPr>
        <w:t>within</w:t>
      </w:r>
      <w:r w:rsidRPr="003C2187">
        <w:rPr>
          <w:szCs w:val="24"/>
        </w:rPr>
        <w:t xml:space="preserve"> </w:t>
      </w:r>
      <w:r w:rsidR="00C866D6" w:rsidRPr="003C2187">
        <w:rPr>
          <w:szCs w:val="24"/>
        </w:rPr>
        <w:t xml:space="preserve">the </w:t>
      </w:r>
      <w:r w:rsidRPr="003C2187">
        <w:rPr>
          <w:szCs w:val="24"/>
        </w:rPr>
        <w:t>adult population aged 25 to 65 years old who were in the labor market in 2017</w:t>
      </w:r>
      <w:r w:rsidR="001D47B8" w:rsidRPr="003C2187">
        <w:rPr>
          <w:szCs w:val="24"/>
        </w:rPr>
        <w:t>.</w:t>
      </w:r>
      <w:r w:rsidRPr="003C2187">
        <w:rPr>
          <w:szCs w:val="24"/>
        </w:rPr>
        <w:t xml:space="preserve"> </w:t>
      </w:r>
      <w:r w:rsidR="001D47B8" w:rsidRPr="003C2187">
        <w:rPr>
          <w:szCs w:val="24"/>
        </w:rPr>
        <w:t>Through the application of</w:t>
      </w:r>
      <w:r w:rsidRPr="003C2187">
        <w:rPr>
          <w:szCs w:val="24"/>
        </w:rPr>
        <w:t xml:space="preserve"> emerging analytic techniques</w:t>
      </w:r>
      <w:r w:rsidR="001D47B8" w:rsidRPr="003C2187">
        <w:rPr>
          <w:szCs w:val="24"/>
        </w:rPr>
        <w:t xml:space="preserve">, this study </w:t>
      </w:r>
      <w:r w:rsidR="00D56CA5" w:rsidRPr="003C2187">
        <w:rPr>
          <w:szCs w:val="24"/>
        </w:rPr>
        <w:t xml:space="preserve">empirically </w:t>
      </w:r>
      <w:r w:rsidR="001D47B8" w:rsidRPr="003C2187">
        <w:rPr>
          <w:szCs w:val="24"/>
        </w:rPr>
        <w:t>attempted to</w:t>
      </w:r>
      <w:r w:rsidRPr="003C2187">
        <w:rPr>
          <w:szCs w:val="24"/>
        </w:rPr>
        <w:t xml:space="preserve"> capture population-level insights </w:t>
      </w:r>
      <w:r w:rsidR="00D56CA5" w:rsidRPr="003C2187">
        <w:rPr>
          <w:szCs w:val="24"/>
        </w:rPr>
        <w:t>on</w:t>
      </w:r>
      <w:r w:rsidR="00355E9E" w:rsidRPr="003C2187">
        <w:rPr>
          <w:szCs w:val="24"/>
        </w:rPr>
        <w:t xml:space="preserve"> (1)</w:t>
      </w:r>
      <w:r w:rsidRPr="003C2187">
        <w:rPr>
          <w:szCs w:val="24"/>
        </w:rPr>
        <w:t xml:space="preserve"> </w:t>
      </w:r>
      <w:r w:rsidR="00D56CA5" w:rsidRPr="003C2187">
        <w:rPr>
          <w:i/>
          <w:iCs/>
          <w:szCs w:val="24"/>
        </w:rPr>
        <w:t>what</w:t>
      </w:r>
      <w:r w:rsidR="00D56CA5" w:rsidRPr="003C2187">
        <w:rPr>
          <w:szCs w:val="24"/>
        </w:rPr>
        <w:t xml:space="preserve"> drives working adults’ participation in adult education and</w:t>
      </w:r>
      <w:r w:rsidR="00355E9E" w:rsidRPr="003C2187">
        <w:rPr>
          <w:szCs w:val="24"/>
        </w:rPr>
        <w:t xml:space="preserve"> (2)</w:t>
      </w:r>
      <w:r w:rsidR="00D56CA5" w:rsidRPr="003C2187">
        <w:rPr>
          <w:szCs w:val="24"/>
        </w:rPr>
        <w:t xml:space="preserve"> </w:t>
      </w:r>
      <w:r w:rsidR="00D56CA5" w:rsidRPr="003C2187">
        <w:rPr>
          <w:i/>
          <w:iCs/>
          <w:szCs w:val="24"/>
        </w:rPr>
        <w:t>how</w:t>
      </w:r>
      <w:r w:rsidR="00D56CA5" w:rsidRPr="003C2187">
        <w:rPr>
          <w:szCs w:val="24"/>
        </w:rPr>
        <w:t xml:space="preserve"> </w:t>
      </w:r>
      <w:r w:rsidR="00B169D6" w:rsidRPr="003C2187">
        <w:rPr>
          <w:szCs w:val="24"/>
        </w:rPr>
        <w:t xml:space="preserve">patterns </w:t>
      </w:r>
      <w:r w:rsidR="007003BF" w:rsidRPr="003C2187">
        <w:rPr>
          <w:szCs w:val="24"/>
        </w:rPr>
        <w:t>in adult education</w:t>
      </w:r>
      <w:r w:rsidR="00B169D6" w:rsidRPr="003C2187">
        <w:rPr>
          <w:szCs w:val="24"/>
        </w:rPr>
        <w:t xml:space="preserve"> participation </w:t>
      </w:r>
      <w:r w:rsidR="003A3854" w:rsidRPr="003C2187">
        <w:rPr>
          <w:szCs w:val="24"/>
        </w:rPr>
        <w:t>diverge</w:t>
      </w:r>
      <w:r w:rsidR="00B169D6" w:rsidRPr="003C2187">
        <w:rPr>
          <w:szCs w:val="24"/>
        </w:rPr>
        <w:t>.</w:t>
      </w:r>
      <w:r w:rsidR="00FD02AF" w:rsidRPr="003C2187">
        <w:rPr>
          <w:szCs w:val="24"/>
        </w:rPr>
        <w:t xml:space="preserve"> </w:t>
      </w:r>
      <w:r w:rsidR="00A769BC" w:rsidRPr="003C2187">
        <w:rPr>
          <w:szCs w:val="24"/>
        </w:rPr>
        <w:t>By doing so</w:t>
      </w:r>
      <w:r w:rsidR="00FD02AF" w:rsidRPr="003C2187">
        <w:rPr>
          <w:szCs w:val="24"/>
        </w:rPr>
        <w:t xml:space="preserve">, this study </w:t>
      </w:r>
      <w:r w:rsidR="00857BAC" w:rsidRPr="003C2187">
        <w:rPr>
          <w:szCs w:val="24"/>
        </w:rPr>
        <w:t xml:space="preserve">sought to advance the knowledge pertaining to </w:t>
      </w:r>
      <w:r w:rsidR="00857BAC" w:rsidRPr="003C2187">
        <w:rPr>
          <w:i/>
          <w:iCs/>
          <w:szCs w:val="24"/>
        </w:rPr>
        <w:t>lifelong learners</w:t>
      </w:r>
      <w:r w:rsidR="00857BAC" w:rsidRPr="003C2187">
        <w:rPr>
          <w:szCs w:val="24"/>
        </w:rPr>
        <w:t xml:space="preserve"> and </w:t>
      </w:r>
      <w:r w:rsidR="00FD02AF" w:rsidRPr="003C2187">
        <w:rPr>
          <w:szCs w:val="24"/>
        </w:rPr>
        <w:t xml:space="preserve">to reveal theoretical and practical </w:t>
      </w:r>
      <w:r w:rsidR="00B94AC6" w:rsidRPr="003C2187">
        <w:rPr>
          <w:szCs w:val="24"/>
        </w:rPr>
        <w:t>implications</w:t>
      </w:r>
      <w:r w:rsidR="00857BAC" w:rsidRPr="003C2187">
        <w:rPr>
          <w:szCs w:val="24"/>
        </w:rPr>
        <w:t xml:space="preserve"> that ensure working adults’ </w:t>
      </w:r>
      <w:r w:rsidR="00C53B6A" w:rsidRPr="003C2187">
        <w:rPr>
          <w:szCs w:val="24"/>
        </w:rPr>
        <w:t>LLL</w:t>
      </w:r>
      <w:r w:rsidR="00857BAC" w:rsidRPr="003C2187">
        <w:rPr>
          <w:szCs w:val="24"/>
        </w:rPr>
        <w:t xml:space="preserve"> in and out of the workplace.</w:t>
      </w:r>
      <w:r w:rsidR="0012798A" w:rsidRPr="003C2187">
        <w:rPr>
          <w:szCs w:val="24"/>
        </w:rPr>
        <w:t xml:space="preserve"> </w:t>
      </w:r>
      <w:r w:rsidR="00317601" w:rsidRPr="003C2187">
        <w:rPr>
          <w:szCs w:val="24"/>
        </w:rPr>
        <w:t>A</w:t>
      </w:r>
      <w:r w:rsidR="00540165" w:rsidRPr="003C2187">
        <w:rPr>
          <w:szCs w:val="24"/>
        </w:rPr>
        <w:t xml:space="preserve"> brief </w:t>
      </w:r>
      <w:r w:rsidR="0012798A" w:rsidRPr="003C2187">
        <w:rPr>
          <w:szCs w:val="24"/>
        </w:rPr>
        <w:t>summary of the results is given below.</w:t>
      </w:r>
    </w:p>
    <w:p w14:paraId="12796D68" w14:textId="796261CD" w:rsidR="00C50692" w:rsidRPr="003C2187" w:rsidRDefault="00C50692" w:rsidP="00C50692">
      <w:pPr>
        <w:pStyle w:val="Heading3"/>
      </w:pPr>
      <w:bookmarkStart w:id="118" w:name="_Toc130286725"/>
      <w:r w:rsidRPr="003C2187">
        <w:t>Determinants of Adult Education Participation</w:t>
      </w:r>
      <w:bookmarkEnd w:id="118"/>
    </w:p>
    <w:p w14:paraId="19819373" w14:textId="619561ED" w:rsidR="00227353" w:rsidRPr="003C2187" w:rsidRDefault="000D111F" w:rsidP="004A0FD3">
      <w:pPr>
        <w:ind w:firstLine="720"/>
        <w:rPr>
          <w:rFonts w:cs="Times New Roman"/>
          <w:szCs w:val="24"/>
        </w:rPr>
      </w:pPr>
      <w:r w:rsidRPr="003C2187">
        <w:rPr>
          <w:szCs w:val="24"/>
        </w:rPr>
        <w:t>In order to respond to the research questions about</w:t>
      </w:r>
      <w:r w:rsidR="00D90A72" w:rsidRPr="003C2187">
        <w:rPr>
          <w:szCs w:val="24"/>
        </w:rPr>
        <w:t xml:space="preserve"> the determinants of adult education participation (RQs 1–3), </w:t>
      </w:r>
      <w:r w:rsidR="00C539A4" w:rsidRPr="00C539A4">
        <w:rPr>
          <w:szCs w:val="24"/>
        </w:rPr>
        <w:t xml:space="preserve">this study leveraged the RFCs technique to understand which factors </w:t>
      </w:r>
      <w:r w:rsidR="00C539A4" w:rsidRPr="00C539A4">
        <w:rPr>
          <w:szCs w:val="24"/>
        </w:rPr>
        <w:lastRenderedPageBreak/>
        <w:t>most decisively influence working adults</w:t>
      </w:r>
      <w:r w:rsidR="00C539A4">
        <w:rPr>
          <w:szCs w:val="24"/>
        </w:rPr>
        <w:t>’</w:t>
      </w:r>
      <w:r w:rsidR="00C539A4" w:rsidRPr="00C539A4">
        <w:rPr>
          <w:szCs w:val="24"/>
        </w:rPr>
        <w:t xml:space="preserve"> participation in adult education across different types (i.e., formal AET, non-formal AET, and informal learning)</w:t>
      </w:r>
      <w:r w:rsidR="00D90A72" w:rsidRPr="003C2187">
        <w:rPr>
          <w:rFonts w:cs="Times New Roman"/>
          <w:szCs w:val="24"/>
        </w:rPr>
        <w:t>.</w:t>
      </w:r>
      <w:r w:rsidR="00C61DBD" w:rsidRPr="003C2187">
        <w:rPr>
          <w:rFonts w:cs="Times New Roman"/>
          <w:szCs w:val="24"/>
        </w:rPr>
        <w:t xml:space="preserve"> </w:t>
      </w:r>
      <w:r w:rsidR="00980820" w:rsidRPr="00980820">
        <w:rPr>
          <w:rFonts w:cs="Times New Roman"/>
          <w:szCs w:val="24"/>
        </w:rPr>
        <w:t>First and foremost, the main findings indicated that two respective sets of skills proficiency (i.e., literacy and PS-TRE) and skills utilization (i.e., literacy and ICT) appeared</w:t>
      </w:r>
      <w:r w:rsidR="005A10C5">
        <w:rPr>
          <w:rFonts w:cs="Times New Roman"/>
          <w:szCs w:val="24"/>
        </w:rPr>
        <w:t>, by far, to be the</w:t>
      </w:r>
      <w:r w:rsidR="00980820" w:rsidRPr="00980820">
        <w:rPr>
          <w:rFonts w:cs="Times New Roman"/>
          <w:szCs w:val="24"/>
        </w:rPr>
        <w:t xml:space="preserve"> most critical influencers for adult education participation, which pinpoint the vital role of skills development and acquisition of working adults</w:t>
      </w:r>
      <w:r w:rsidR="00C80BA5" w:rsidRPr="003C2187">
        <w:rPr>
          <w:rFonts w:cs="Times New Roman"/>
          <w:szCs w:val="24"/>
        </w:rPr>
        <w:t xml:space="preserve">. </w:t>
      </w:r>
      <w:r w:rsidR="00511701" w:rsidRPr="003C2187">
        <w:rPr>
          <w:rFonts w:cs="Times New Roman"/>
          <w:szCs w:val="24"/>
        </w:rPr>
        <w:t xml:space="preserve">For adults, the decision to participate in job-related adult education relies on the degree of the expected value of learning </w:t>
      </w:r>
      <w:r w:rsidR="0087611D" w:rsidRPr="003C2187">
        <w:rPr>
          <w:szCs w:val="24"/>
        </w:rPr>
        <w:t>–</w:t>
      </w:r>
      <w:r w:rsidR="00511701" w:rsidRPr="003C2187">
        <w:rPr>
          <w:rFonts w:cs="Times New Roman"/>
          <w:szCs w:val="24"/>
        </w:rPr>
        <w:t xml:space="preserve"> how much the learning</w:t>
      </w:r>
      <w:r w:rsidR="009C3F0E" w:rsidRPr="003C2187">
        <w:rPr>
          <w:rFonts w:cs="Times New Roman"/>
          <w:szCs w:val="24"/>
        </w:rPr>
        <w:t xml:space="preserve"> experiences</w:t>
      </w:r>
      <w:r w:rsidR="00511701" w:rsidRPr="003C2187">
        <w:rPr>
          <w:rFonts w:cs="Times New Roman"/>
          <w:szCs w:val="24"/>
        </w:rPr>
        <w:t xml:space="preserve"> transfer to their work performance. Inversely, </w:t>
      </w:r>
      <w:r w:rsidR="001F0986">
        <w:rPr>
          <w:rFonts w:cs="Times New Roman"/>
          <w:szCs w:val="24"/>
        </w:rPr>
        <w:t xml:space="preserve">a successful </w:t>
      </w:r>
      <w:r w:rsidR="00511701" w:rsidRPr="003C2187">
        <w:rPr>
          <w:rFonts w:cs="Times New Roman"/>
          <w:szCs w:val="24"/>
        </w:rPr>
        <w:t>transition from learning to work depend</w:t>
      </w:r>
      <w:r w:rsidR="000F0C76">
        <w:rPr>
          <w:rFonts w:cs="Times New Roman"/>
          <w:szCs w:val="24"/>
        </w:rPr>
        <w:t>s</w:t>
      </w:r>
      <w:r w:rsidR="00511701" w:rsidRPr="003C2187">
        <w:rPr>
          <w:rFonts w:cs="Times New Roman"/>
          <w:szCs w:val="24"/>
        </w:rPr>
        <w:t xml:space="preserve"> on the extent to which how much knowledge and skills learned will be integrated into </w:t>
      </w:r>
      <w:r w:rsidR="003D080A">
        <w:rPr>
          <w:rFonts w:cs="Times New Roman"/>
          <w:szCs w:val="24"/>
        </w:rPr>
        <w:t xml:space="preserve">new </w:t>
      </w:r>
      <w:r w:rsidR="00511701" w:rsidRPr="003C2187">
        <w:rPr>
          <w:rFonts w:cs="Times New Roman"/>
          <w:szCs w:val="24"/>
        </w:rPr>
        <w:t>work processes.</w:t>
      </w:r>
      <w:r w:rsidR="00AF4555" w:rsidRPr="003C2187">
        <w:rPr>
          <w:rFonts w:cs="Times New Roman"/>
          <w:szCs w:val="24"/>
        </w:rPr>
        <w:t xml:space="preserve"> </w:t>
      </w:r>
      <w:r w:rsidR="00C8141F" w:rsidRPr="00C8141F">
        <w:rPr>
          <w:rFonts w:cs="Times New Roman"/>
          <w:szCs w:val="24"/>
        </w:rPr>
        <w:t xml:space="preserve">Given the mutual relationship between adult education and work-related skills development and acquisition, it is obvious that the capacity to attain and situate basic skills of individuals will increase the possibility of being able to improve new learning opportunities </w:t>
      </w:r>
      <w:r w:rsidR="00047E44" w:rsidRPr="003C2187">
        <w:rPr>
          <w:rFonts w:cs="Times New Roman"/>
          <w:szCs w:val="24"/>
        </w:rPr>
        <w:t>(</w:t>
      </w:r>
      <w:r w:rsidR="00504A96" w:rsidRPr="003C2187">
        <w:rPr>
          <w:szCs w:val="24"/>
        </w:rPr>
        <w:t xml:space="preserve">Cieslik, </w:t>
      </w:r>
      <w:r w:rsidR="00CA264B" w:rsidRPr="003C2187">
        <w:rPr>
          <w:szCs w:val="24"/>
        </w:rPr>
        <w:t>2006</w:t>
      </w:r>
      <w:r w:rsidR="00047E44" w:rsidRPr="003C2187">
        <w:rPr>
          <w:rFonts w:cs="Times New Roman"/>
          <w:szCs w:val="24"/>
        </w:rPr>
        <w:t>).</w:t>
      </w:r>
      <w:r w:rsidR="004A0FD3" w:rsidRPr="003C2187">
        <w:rPr>
          <w:rFonts w:cs="Times New Roman"/>
          <w:szCs w:val="24"/>
        </w:rPr>
        <w:t xml:space="preserve"> </w:t>
      </w:r>
      <w:r w:rsidR="00F62B8A" w:rsidRPr="00F62B8A">
        <w:rPr>
          <w:rFonts w:cs="Times New Roman"/>
          <w:szCs w:val="24"/>
        </w:rPr>
        <w:t>It resonates with existing empirical studies specifying a direct association between skills proficiency and adult education participation</w:t>
      </w:r>
      <w:r w:rsidR="00C80BA5" w:rsidRPr="003C2187">
        <w:rPr>
          <w:rFonts w:cs="Times New Roman"/>
          <w:szCs w:val="24"/>
        </w:rPr>
        <w:t xml:space="preserve"> (e.g., </w:t>
      </w:r>
      <w:r w:rsidR="00C80BA5" w:rsidRPr="003C2187">
        <w:rPr>
          <w:rFonts w:eastAsia="Times New Roman" w:cs="Times New Roman"/>
          <w:szCs w:val="24"/>
        </w:rPr>
        <w:t>Punksungka et al., 2021; Tikkanen &amp; Nissinen, 2018</w:t>
      </w:r>
      <w:r w:rsidR="00C80BA5" w:rsidRPr="003C2187">
        <w:rPr>
          <w:rFonts w:cs="Times New Roman"/>
          <w:szCs w:val="24"/>
        </w:rPr>
        <w:t>).</w:t>
      </w:r>
    </w:p>
    <w:p w14:paraId="1FBE31EB" w14:textId="382A32FF" w:rsidR="00D90A72" w:rsidRPr="003C2187" w:rsidRDefault="00A052E8" w:rsidP="009113FC">
      <w:pPr>
        <w:ind w:firstLine="720"/>
        <w:rPr>
          <w:szCs w:val="24"/>
        </w:rPr>
      </w:pPr>
      <w:r w:rsidRPr="00D93AEE">
        <w:rPr>
          <w:rFonts w:cs="Times New Roman"/>
          <w:szCs w:val="24"/>
        </w:rPr>
        <w:t xml:space="preserve">Second, </w:t>
      </w:r>
      <w:bookmarkStart w:id="119" w:name="_Hlk129275064"/>
      <w:r w:rsidRPr="00D93AEE">
        <w:rPr>
          <w:rFonts w:cs="Times New Roman"/>
          <w:szCs w:val="24"/>
        </w:rPr>
        <w:t>education level and monthly income were the common salient predictors across every type of adult education participation</w:t>
      </w:r>
      <w:bookmarkEnd w:id="119"/>
      <w:r w:rsidRPr="00D93AEE">
        <w:rPr>
          <w:rFonts w:cs="Times New Roman"/>
          <w:szCs w:val="24"/>
        </w:rPr>
        <w:t xml:space="preserve">. </w:t>
      </w:r>
      <w:r w:rsidR="00F57EF8" w:rsidRPr="00D93AEE">
        <w:rPr>
          <w:rFonts w:cs="Times New Roman"/>
          <w:szCs w:val="24"/>
        </w:rPr>
        <w:t>For education level, which was found to be more important for formal AET and non-formal AET participation, the results support the existing evidence demonstrating a consistent connection between the educational attainment of individuals and participation in structured forms of adult education</w:t>
      </w:r>
      <w:r w:rsidR="00A70D00" w:rsidRPr="00D93AEE">
        <w:rPr>
          <w:rFonts w:cs="Times New Roman"/>
          <w:szCs w:val="24"/>
        </w:rPr>
        <w:t xml:space="preserve">. </w:t>
      </w:r>
      <w:r w:rsidR="00AF719E" w:rsidRPr="00D93AEE">
        <w:rPr>
          <w:szCs w:val="24"/>
        </w:rPr>
        <w:t xml:space="preserve">According to </w:t>
      </w:r>
      <w:r w:rsidR="001A1592" w:rsidRPr="00D93AEE">
        <w:rPr>
          <w:rFonts w:eastAsia="Times New Roman" w:cs="Times New Roman"/>
          <w:szCs w:val="24"/>
        </w:rPr>
        <w:t>Heisig and Solga (2017), h</w:t>
      </w:r>
      <w:r w:rsidR="00AF719E" w:rsidRPr="00D93AEE">
        <w:rPr>
          <w:szCs w:val="24"/>
        </w:rPr>
        <w:t xml:space="preserve">igher educational attainment enabled </w:t>
      </w:r>
      <w:r w:rsidR="001A1592" w:rsidRPr="00D93AEE">
        <w:rPr>
          <w:szCs w:val="24"/>
        </w:rPr>
        <w:t>adults</w:t>
      </w:r>
      <w:r w:rsidR="00AF719E" w:rsidRPr="00D93AEE">
        <w:rPr>
          <w:szCs w:val="24"/>
        </w:rPr>
        <w:t xml:space="preserve"> to </w:t>
      </w:r>
      <w:r w:rsidR="001A1592" w:rsidRPr="00D93AEE">
        <w:rPr>
          <w:szCs w:val="24"/>
        </w:rPr>
        <w:t>enhance</w:t>
      </w:r>
      <w:r w:rsidR="00AF719E" w:rsidRPr="00D93AEE">
        <w:rPr>
          <w:szCs w:val="24"/>
        </w:rPr>
        <w:t xml:space="preserve"> their </w:t>
      </w:r>
      <w:r w:rsidR="001A1592" w:rsidRPr="00D93AEE">
        <w:rPr>
          <w:szCs w:val="24"/>
        </w:rPr>
        <w:t>foundational</w:t>
      </w:r>
      <w:r w:rsidR="00AF719E" w:rsidRPr="00D93AEE">
        <w:rPr>
          <w:szCs w:val="24"/>
        </w:rPr>
        <w:t xml:space="preserve"> knowledge and</w:t>
      </w:r>
      <w:r w:rsidR="001A1592" w:rsidRPr="00D93AEE">
        <w:rPr>
          <w:szCs w:val="24"/>
        </w:rPr>
        <w:t xml:space="preserve"> </w:t>
      </w:r>
      <w:r w:rsidR="00AF719E" w:rsidRPr="00D93AEE">
        <w:rPr>
          <w:szCs w:val="24"/>
        </w:rPr>
        <w:t>skills</w:t>
      </w:r>
      <w:r w:rsidR="001A1592" w:rsidRPr="00D93AEE">
        <w:rPr>
          <w:szCs w:val="24"/>
        </w:rPr>
        <w:t xml:space="preserve">, which in turn, </w:t>
      </w:r>
      <w:r w:rsidR="00AF719E" w:rsidRPr="00D93AEE">
        <w:rPr>
          <w:szCs w:val="24"/>
        </w:rPr>
        <w:t xml:space="preserve">prepared them to participate in subsequent </w:t>
      </w:r>
      <w:r w:rsidR="001A1592" w:rsidRPr="00D93AEE">
        <w:rPr>
          <w:szCs w:val="24"/>
        </w:rPr>
        <w:t xml:space="preserve">adult education. Positive attitudes toward adult education participation may be originated from successful prior </w:t>
      </w:r>
      <w:r w:rsidR="001A1592" w:rsidRPr="00D93AEE">
        <w:rPr>
          <w:szCs w:val="24"/>
        </w:rPr>
        <w:lastRenderedPageBreak/>
        <w:t>experiences in formal education program completions (Illeris, 2006).</w:t>
      </w:r>
      <w:r w:rsidR="00F24F74" w:rsidRPr="00D93AEE">
        <w:rPr>
          <w:szCs w:val="24"/>
        </w:rPr>
        <w:t xml:space="preserve"> </w:t>
      </w:r>
      <w:r w:rsidR="00F22BAE" w:rsidRPr="00D93AEE">
        <w:rPr>
          <w:szCs w:val="24"/>
        </w:rPr>
        <w:t xml:space="preserve">In contrast, </w:t>
      </w:r>
      <w:r w:rsidR="0017409D" w:rsidRPr="00D93AEE">
        <w:rPr>
          <w:szCs w:val="24"/>
        </w:rPr>
        <w:t xml:space="preserve">because </w:t>
      </w:r>
      <w:r w:rsidR="00F22BAE" w:rsidRPr="00D93AEE">
        <w:rPr>
          <w:szCs w:val="24"/>
        </w:rPr>
        <w:t>formal AET offer</w:t>
      </w:r>
      <w:r w:rsidR="00474999" w:rsidRPr="00D93AEE">
        <w:rPr>
          <w:szCs w:val="24"/>
        </w:rPr>
        <w:t>s</w:t>
      </w:r>
      <w:r w:rsidR="00F22BAE" w:rsidRPr="00D93AEE">
        <w:rPr>
          <w:szCs w:val="24"/>
        </w:rPr>
        <w:t xml:space="preserve"> certificates or degree </w:t>
      </w:r>
      <w:r w:rsidR="0044506B" w:rsidRPr="00D93AEE">
        <w:rPr>
          <w:szCs w:val="24"/>
        </w:rPr>
        <w:t>programs</w:t>
      </w:r>
      <w:r w:rsidR="00474999" w:rsidRPr="00D93AEE">
        <w:rPr>
          <w:szCs w:val="24"/>
        </w:rPr>
        <w:t xml:space="preserve"> (often non-formal AET also does)</w:t>
      </w:r>
      <w:r w:rsidR="00F22BAE" w:rsidRPr="00D93AEE">
        <w:rPr>
          <w:szCs w:val="24"/>
        </w:rPr>
        <w:t xml:space="preserve">, it may </w:t>
      </w:r>
      <w:r w:rsidR="002D6F21" w:rsidRPr="00D93AEE">
        <w:rPr>
          <w:szCs w:val="24"/>
        </w:rPr>
        <w:t xml:space="preserve">be an </w:t>
      </w:r>
      <w:r w:rsidR="0038470B" w:rsidRPr="00D93AEE">
        <w:rPr>
          <w:szCs w:val="24"/>
        </w:rPr>
        <w:t>appeal</w:t>
      </w:r>
      <w:r w:rsidR="002D6F21" w:rsidRPr="00D93AEE">
        <w:rPr>
          <w:szCs w:val="24"/>
        </w:rPr>
        <w:t>ing option</w:t>
      </w:r>
      <w:r w:rsidR="00F22BAE" w:rsidRPr="00D93AEE">
        <w:rPr>
          <w:szCs w:val="24"/>
        </w:rPr>
        <w:t xml:space="preserve"> </w:t>
      </w:r>
      <w:r w:rsidR="0038470B" w:rsidRPr="00D93AEE">
        <w:rPr>
          <w:szCs w:val="24"/>
        </w:rPr>
        <w:t xml:space="preserve">to </w:t>
      </w:r>
      <w:r w:rsidR="0044506B" w:rsidRPr="00D93AEE">
        <w:rPr>
          <w:szCs w:val="24"/>
        </w:rPr>
        <w:t xml:space="preserve">relatively </w:t>
      </w:r>
      <w:r w:rsidR="00F22BAE" w:rsidRPr="00D93AEE">
        <w:rPr>
          <w:szCs w:val="24"/>
        </w:rPr>
        <w:t xml:space="preserve">less-educated </w:t>
      </w:r>
      <w:r w:rsidR="008F64D7" w:rsidRPr="00D93AEE">
        <w:rPr>
          <w:szCs w:val="24"/>
        </w:rPr>
        <w:t xml:space="preserve">adults </w:t>
      </w:r>
      <w:r w:rsidR="00F22BAE" w:rsidRPr="00D93AEE">
        <w:rPr>
          <w:szCs w:val="24"/>
        </w:rPr>
        <w:t xml:space="preserve">who </w:t>
      </w:r>
      <w:r w:rsidR="00AB0C88" w:rsidRPr="00D93AEE">
        <w:rPr>
          <w:szCs w:val="24"/>
        </w:rPr>
        <w:t xml:space="preserve">need further </w:t>
      </w:r>
      <w:r w:rsidR="009113FC" w:rsidRPr="00D93AEE">
        <w:rPr>
          <w:szCs w:val="24"/>
        </w:rPr>
        <w:t>learning</w:t>
      </w:r>
      <w:r w:rsidR="00F22BAE" w:rsidRPr="00D93AEE">
        <w:rPr>
          <w:szCs w:val="24"/>
        </w:rPr>
        <w:t xml:space="preserve"> </w:t>
      </w:r>
      <w:r w:rsidR="0017409D" w:rsidRPr="00D93AEE">
        <w:rPr>
          <w:szCs w:val="24"/>
        </w:rPr>
        <w:t xml:space="preserve">to </w:t>
      </w:r>
      <w:r w:rsidR="00AB0C88" w:rsidRPr="00D93AEE">
        <w:rPr>
          <w:szCs w:val="24"/>
        </w:rPr>
        <w:t>compensate for their educational deficiencies.</w:t>
      </w:r>
      <w:r w:rsidR="009113FC" w:rsidRPr="00D93AEE">
        <w:rPr>
          <w:szCs w:val="24"/>
        </w:rPr>
        <w:t xml:space="preserve"> </w:t>
      </w:r>
      <w:r w:rsidRPr="00D93AEE">
        <w:rPr>
          <w:rFonts w:cs="Times New Roman"/>
          <w:szCs w:val="24"/>
        </w:rPr>
        <w:t>Another variable that has long been studied is income level as a major driver of adult education participation. This</w:t>
      </w:r>
      <w:r w:rsidR="00D37617" w:rsidRPr="00D93AEE">
        <w:rPr>
          <w:rFonts w:cs="Times New Roman"/>
          <w:szCs w:val="24"/>
        </w:rPr>
        <w:t xml:space="preserve"> study</w:t>
      </w:r>
      <w:r w:rsidRPr="00D93AEE">
        <w:rPr>
          <w:rFonts w:cs="Times New Roman"/>
          <w:szCs w:val="24"/>
        </w:rPr>
        <w:t xml:space="preserve"> reconfirms similar findings from the literature; working adults’ financial or economic status seems to remain a potential influencer or barrier in adult education participation regardless of their skills proficiency and employers’ support for education and training opportunities (Boeren et al., 2010). </w:t>
      </w:r>
      <w:r w:rsidR="00051ACC" w:rsidRPr="00D93AEE">
        <w:rPr>
          <w:rFonts w:cs="Times New Roman"/>
          <w:szCs w:val="24"/>
        </w:rPr>
        <w:t>Taking the above into consideration, the results imply that personal factors pertaining to working adults</w:t>
      </w:r>
      <w:r w:rsidR="000541F4" w:rsidRPr="00D93AEE">
        <w:rPr>
          <w:rFonts w:cs="Times New Roman"/>
          <w:szCs w:val="24"/>
        </w:rPr>
        <w:t>’</w:t>
      </w:r>
      <w:r w:rsidR="00F904F6" w:rsidRPr="00D93AEE">
        <w:rPr>
          <w:rFonts w:cs="Times New Roman"/>
          <w:szCs w:val="24"/>
        </w:rPr>
        <w:t xml:space="preserve"> individual</w:t>
      </w:r>
      <w:r w:rsidR="00051ACC" w:rsidRPr="00D93AEE">
        <w:rPr>
          <w:rFonts w:cs="Times New Roman"/>
          <w:szCs w:val="24"/>
        </w:rPr>
        <w:t xml:space="preserve"> human capital may be more influential on their educational participation than organizational or societal-level factors</w:t>
      </w:r>
      <w:r w:rsidRPr="00D93AEE">
        <w:rPr>
          <w:rFonts w:cs="Times New Roman"/>
          <w:szCs w:val="24"/>
        </w:rPr>
        <w:t>.</w:t>
      </w:r>
    </w:p>
    <w:p w14:paraId="6987BC58" w14:textId="2B127060" w:rsidR="00470BA2" w:rsidRPr="003C2187" w:rsidRDefault="00A62EA6" w:rsidP="008E5F1F">
      <w:pPr>
        <w:ind w:firstLine="720"/>
        <w:rPr>
          <w:rFonts w:cs="Times New Roman"/>
          <w:szCs w:val="24"/>
        </w:rPr>
      </w:pPr>
      <w:r w:rsidRPr="00C62269">
        <w:rPr>
          <w:rFonts w:cs="Times New Roman"/>
          <w:szCs w:val="24"/>
        </w:rPr>
        <w:t xml:space="preserve">Third, </w:t>
      </w:r>
      <w:bookmarkStart w:id="120" w:name="_Hlk129275254"/>
      <w:r w:rsidRPr="00C62269">
        <w:rPr>
          <w:rFonts w:cs="Times New Roman"/>
          <w:szCs w:val="24"/>
        </w:rPr>
        <w:t xml:space="preserve">predictors explaining adult education participation somewhat varied according to </w:t>
      </w:r>
      <w:r w:rsidR="007B6D5C" w:rsidRPr="00C62269">
        <w:rPr>
          <w:rFonts w:cs="Times New Roman"/>
          <w:szCs w:val="24"/>
        </w:rPr>
        <w:t xml:space="preserve">the </w:t>
      </w:r>
      <w:r w:rsidRPr="00C62269">
        <w:rPr>
          <w:rFonts w:cs="Times New Roman"/>
          <w:szCs w:val="24"/>
        </w:rPr>
        <w:t>types of adult education</w:t>
      </w:r>
      <w:bookmarkEnd w:id="120"/>
      <w:r w:rsidRPr="00C62269">
        <w:rPr>
          <w:rFonts w:cs="Times New Roman"/>
          <w:szCs w:val="24"/>
        </w:rPr>
        <w:t>. Several interesting findings are revealed</w:t>
      </w:r>
      <w:r w:rsidR="00216815" w:rsidRPr="00C62269">
        <w:rPr>
          <w:rFonts w:cs="Times New Roman"/>
          <w:szCs w:val="24"/>
        </w:rPr>
        <w:t xml:space="preserve"> when comparing</w:t>
      </w:r>
      <w:r w:rsidRPr="00C62269">
        <w:rPr>
          <w:rFonts w:cs="Times New Roman"/>
          <w:szCs w:val="24"/>
        </w:rPr>
        <w:t xml:space="preserve"> working adults’ participation in formal AET </w:t>
      </w:r>
      <w:r w:rsidR="00A02EBB" w:rsidRPr="00C62269">
        <w:rPr>
          <w:rFonts w:cs="Times New Roman"/>
          <w:szCs w:val="24"/>
        </w:rPr>
        <w:t>with</w:t>
      </w:r>
      <w:r w:rsidRPr="00C62269">
        <w:rPr>
          <w:rFonts w:cs="Times New Roman"/>
          <w:szCs w:val="24"/>
        </w:rPr>
        <w:t xml:space="preserve"> non-formal AET </w:t>
      </w:r>
      <w:r w:rsidR="00A02EBB" w:rsidRPr="00C62269">
        <w:rPr>
          <w:rFonts w:cs="Times New Roman"/>
          <w:szCs w:val="24"/>
        </w:rPr>
        <w:t>and</w:t>
      </w:r>
      <w:r w:rsidRPr="00C62269">
        <w:rPr>
          <w:rFonts w:cs="Times New Roman"/>
          <w:szCs w:val="24"/>
        </w:rPr>
        <w:t xml:space="preserve"> informal learning. </w:t>
      </w:r>
      <w:r w:rsidR="008E5F1F" w:rsidRPr="00C62269">
        <w:rPr>
          <w:rFonts w:cs="Times New Roman"/>
          <w:szCs w:val="24"/>
        </w:rPr>
        <w:t xml:space="preserve">The variable importance of </w:t>
      </w:r>
      <w:r w:rsidR="00B54515" w:rsidRPr="00C62269">
        <w:rPr>
          <w:rFonts w:cs="Times New Roman"/>
          <w:szCs w:val="24"/>
        </w:rPr>
        <w:t>years of work experience</w:t>
      </w:r>
      <w:r w:rsidR="008E5F1F" w:rsidRPr="00C62269">
        <w:rPr>
          <w:rFonts w:cs="Times New Roman"/>
          <w:szCs w:val="24"/>
        </w:rPr>
        <w:t xml:space="preserve"> and</w:t>
      </w:r>
      <w:r w:rsidR="00B54515" w:rsidRPr="00C62269">
        <w:rPr>
          <w:rFonts w:cs="Times New Roman"/>
          <w:szCs w:val="24"/>
        </w:rPr>
        <w:t xml:space="preserve"> </w:t>
      </w:r>
      <w:r w:rsidRPr="00C62269">
        <w:rPr>
          <w:rFonts w:cs="Times New Roman"/>
          <w:szCs w:val="24"/>
        </w:rPr>
        <w:t xml:space="preserve">age </w:t>
      </w:r>
      <w:r w:rsidR="008E5F1F" w:rsidRPr="00C62269">
        <w:rPr>
          <w:rFonts w:cs="Times New Roman"/>
          <w:szCs w:val="24"/>
        </w:rPr>
        <w:t xml:space="preserve">were relatively higher for </w:t>
      </w:r>
      <w:r w:rsidRPr="00C62269">
        <w:rPr>
          <w:rFonts w:cs="Times New Roman"/>
          <w:szCs w:val="24"/>
        </w:rPr>
        <w:t>formal AET participation</w:t>
      </w:r>
      <w:r w:rsidR="008E5F1F" w:rsidRPr="00C62269">
        <w:rPr>
          <w:rFonts w:cs="Times New Roman"/>
          <w:szCs w:val="24"/>
        </w:rPr>
        <w:t xml:space="preserve"> than </w:t>
      </w:r>
      <w:r w:rsidRPr="00C62269">
        <w:rPr>
          <w:rFonts w:cs="Times New Roman"/>
          <w:szCs w:val="24"/>
        </w:rPr>
        <w:t xml:space="preserve">non-formal AET </w:t>
      </w:r>
      <w:r w:rsidR="008E5F1F" w:rsidRPr="00C62269">
        <w:rPr>
          <w:rFonts w:cs="Times New Roman"/>
          <w:szCs w:val="24"/>
        </w:rPr>
        <w:t>or informal learning participation</w:t>
      </w:r>
      <w:r w:rsidRPr="00C62269">
        <w:rPr>
          <w:rFonts w:cs="Times New Roman"/>
          <w:szCs w:val="24"/>
        </w:rPr>
        <w:t>. Previous studies have shown a significant “age-participation effect” (Fouarge &amp; Schils, 2009); all else being equal, the willingness to invest in LLL tends to decrease as people age. Similarly, in a</w:t>
      </w:r>
      <w:r w:rsidR="005213D9" w:rsidRPr="00C62269">
        <w:rPr>
          <w:rFonts w:cs="Times New Roman"/>
          <w:szCs w:val="24"/>
        </w:rPr>
        <w:t>n</w:t>
      </w:r>
      <w:r w:rsidRPr="00C62269">
        <w:rPr>
          <w:rFonts w:cs="Times New Roman"/>
          <w:szCs w:val="24"/>
        </w:rPr>
        <w:t xml:space="preserve"> </w:t>
      </w:r>
      <w:r w:rsidR="00807427" w:rsidRPr="00C62269">
        <w:rPr>
          <w:rFonts w:cs="Times New Roman"/>
          <w:szCs w:val="24"/>
        </w:rPr>
        <w:t>United Kingdom</w:t>
      </w:r>
      <w:r w:rsidRPr="00C62269">
        <w:rPr>
          <w:rFonts w:cs="Times New Roman"/>
          <w:szCs w:val="24"/>
        </w:rPr>
        <w:t xml:space="preserve"> study in 2017, the younger the age, the higher </w:t>
      </w:r>
      <w:r w:rsidR="00861670" w:rsidRPr="00C62269">
        <w:rPr>
          <w:rFonts w:cs="Times New Roman"/>
          <w:szCs w:val="24"/>
        </w:rPr>
        <w:t xml:space="preserve">the </w:t>
      </w:r>
      <w:r w:rsidRPr="00C62269">
        <w:rPr>
          <w:rFonts w:cs="Times New Roman"/>
          <w:szCs w:val="24"/>
        </w:rPr>
        <w:t xml:space="preserve">participation rates found for formal AET (Egglestone et al., 2018). As such, researchers have supported the </w:t>
      </w:r>
      <w:r w:rsidR="007B1C28" w:rsidRPr="00C62269">
        <w:rPr>
          <w:rFonts w:cs="Times New Roman"/>
          <w:szCs w:val="24"/>
        </w:rPr>
        <w:t>inverse</w:t>
      </w:r>
      <w:r w:rsidRPr="00C62269">
        <w:rPr>
          <w:rFonts w:cs="Times New Roman"/>
          <w:szCs w:val="24"/>
        </w:rPr>
        <w:t xml:space="preserve"> relationship between </w:t>
      </w:r>
      <w:r w:rsidR="00D627CD" w:rsidRPr="00C62269">
        <w:rPr>
          <w:rFonts w:cs="Times New Roman"/>
          <w:szCs w:val="24"/>
        </w:rPr>
        <w:t>age</w:t>
      </w:r>
      <w:r w:rsidRPr="00C62269">
        <w:rPr>
          <w:rFonts w:cs="Times New Roman"/>
          <w:szCs w:val="24"/>
        </w:rPr>
        <w:t xml:space="preserve"> and </w:t>
      </w:r>
      <w:r w:rsidR="00407ED5" w:rsidRPr="00C62269">
        <w:rPr>
          <w:rFonts w:cs="Times New Roman"/>
          <w:szCs w:val="24"/>
        </w:rPr>
        <w:t>adult education</w:t>
      </w:r>
      <w:r w:rsidRPr="00C62269">
        <w:rPr>
          <w:rFonts w:cs="Times New Roman"/>
          <w:szCs w:val="24"/>
        </w:rPr>
        <w:t xml:space="preserve"> participation (Boeren et al., 2010; </w:t>
      </w:r>
      <w:r w:rsidRPr="00C62269">
        <w:rPr>
          <w:rFonts w:eastAsia="Times New Roman" w:cs="Times New Roman"/>
          <w:szCs w:val="24"/>
        </w:rPr>
        <w:t>Desjardins, 2010; Roosmaa &amp; Saar, 2017</w:t>
      </w:r>
      <w:r w:rsidRPr="00C62269">
        <w:rPr>
          <w:rFonts w:cs="Times New Roman"/>
          <w:szCs w:val="24"/>
        </w:rPr>
        <w:t xml:space="preserve">). </w:t>
      </w:r>
      <w:r w:rsidR="00FA6484" w:rsidRPr="00C62269">
        <w:rPr>
          <w:rFonts w:cs="Times New Roman"/>
          <w:szCs w:val="24"/>
        </w:rPr>
        <w:t>Given the above, a</w:t>
      </w:r>
      <w:r w:rsidRPr="00C62269">
        <w:rPr>
          <w:rFonts w:cs="Times New Roman"/>
          <w:szCs w:val="24"/>
        </w:rPr>
        <w:t xml:space="preserve"> reasonable conclusion is that</w:t>
      </w:r>
      <w:r w:rsidR="00B17920" w:rsidRPr="00C62269">
        <w:rPr>
          <w:rFonts w:cs="Times New Roman"/>
          <w:szCs w:val="24"/>
        </w:rPr>
        <w:t xml:space="preserve"> individuals’</w:t>
      </w:r>
      <w:r w:rsidRPr="00C62269">
        <w:rPr>
          <w:rFonts w:cs="Times New Roman"/>
          <w:szCs w:val="24"/>
        </w:rPr>
        <w:t xml:space="preserve"> </w:t>
      </w:r>
      <w:r w:rsidR="00850FFE" w:rsidRPr="00C62269">
        <w:rPr>
          <w:rFonts w:cs="Times New Roman"/>
          <w:szCs w:val="24"/>
        </w:rPr>
        <w:t xml:space="preserve">years of work experience or </w:t>
      </w:r>
      <w:r w:rsidRPr="00C62269">
        <w:rPr>
          <w:rFonts w:cs="Times New Roman"/>
          <w:szCs w:val="24"/>
        </w:rPr>
        <w:t xml:space="preserve">age </w:t>
      </w:r>
      <w:r w:rsidR="008E0475" w:rsidRPr="00C62269">
        <w:rPr>
          <w:rFonts w:cs="Times New Roman"/>
          <w:szCs w:val="24"/>
        </w:rPr>
        <w:t>tend to</w:t>
      </w:r>
      <w:r w:rsidRPr="00C62269">
        <w:rPr>
          <w:rFonts w:cs="Times New Roman"/>
          <w:szCs w:val="24"/>
        </w:rPr>
        <w:t xml:space="preserve"> </w:t>
      </w:r>
      <w:r w:rsidR="00850FFE" w:rsidRPr="00C62269">
        <w:rPr>
          <w:rFonts w:cs="Times New Roman"/>
          <w:szCs w:val="24"/>
        </w:rPr>
        <w:t>have a close association</w:t>
      </w:r>
      <w:r w:rsidRPr="00C62269">
        <w:rPr>
          <w:rFonts w:cs="Times New Roman"/>
          <w:szCs w:val="24"/>
        </w:rPr>
        <w:t xml:space="preserve"> with formally designed learning that leads to college </w:t>
      </w:r>
      <w:r w:rsidRPr="00C62269">
        <w:rPr>
          <w:rFonts w:cs="Times New Roman"/>
          <w:szCs w:val="24"/>
        </w:rPr>
        <w:lastRenderedPageBreak/>
        <w:t xml:space="preserve">diplomas or university degrees compared to non-formal </w:t>
      </w:r>
      <w:r w:rsidR="008E0475" w:rsidRPr="00C62269">
        <w:rPr>
          <w:rFonts w:cs="Times New Roman"/>
          <w:szCs w:val="24"/>
        </w:rPr>
        <w:t xml:space="preserve">and informal </w:t>
      </w:r>
      <w:r w:rsidRPr="00C62269">
        <w:rPr>
          <w:rFonts w:cs="Times New Roman"/>
          <w:szCs w:val="24"/>
        </w:rPr>
        <w:t xml:space="preserve">learning. This is probably because there are still existing perceptions that higher education is more suitable for </w:t>
      </w:r>
      <w:r w:rsidR="00807427" w:rsidRPr="00C62269">
        <w:rPr>
          <w:rFonts w:cs="Times New Roman"/>
          <w:szCs w:val="24"/>
        </w:rPr>
        <w:t xml:space="preserve">less-seasoned workers or </w:t>
      </w:r>
      <w:r w:rsidRPr="00C62269">
        <w:rPr>
          <w:rFonts w:cs="Times New Roman"/>
          <w:szCs w:val="24"/>
        </w:rPr>
        <w:t>certain age groups’ career development</w:t>
      </w:r>
      <w:r w:rsidR="00607AFA" w:rsidRPr="00C62269">
        <w:rPr>
          <w:rFonts w:cs="Times New Roman"/>
          <w:szCs w:val="24"/>
        </w:rPr>
        <w:t xml:space="preserve"> </w:t>
      </w:r>
      <w:r w:rsidR="00A80F3C" w:rsidRPr="00C62269">
        <w:rPr>
          <w:szCs w:val="24"/>
        </w:rPr>
        <w:t xml:space="preserve">‒ that is to say, </w:t>
      </w:r>
      <w:r w:rsidR="00607AFA" w:rsidRPr="00C62269">
        <w:rPr>
          <w:rFonts w:cs="Times New Roman"/>
          <w:szCs w:val="24"/>
        </w:rPr>
        <w:t>age</w:t>
      </w:r>
      <w:r w:rsidR="00A80F3C" w:rsidRPr="00C62269">
        <w:rPr>
          <w:rFonts w:cs="Times New Roman"/>
          <w:szCs w:val="24"/>
        </w:rPr>
        <w:t xml:space="preserve"> </w:t>
      </w:r>
      <w:r w:rsidR="00607AFA" w:rsidRPr="00C62269">
        <w:rPr>
          <w:rFonts w:cs="Times New Roman"/>
          <w:szCs w:val="24"/>
        </w:rPr>
        <w:t>dependency</w:t>
      </w:r>
      <w:r w:rsidRPr="00C62269">
        <w:rPr>
          <w:rFonts w:cs="Times New Roman"/>
          <w:szCs w:val="24"/>
        </w:rPr>
        <w:t>.</w:t>
      </w:r>
    </w:p>
    <w:p w14:paraId="0CDECAD6" w14:textId="39359213" w:rsidR="002F57AD" w:rsidRPr="003C2187" w:rsidRDefault="00E32DC2" w:rsidP="00555011">
      <w:pPr>
        <w:ind w:firstLine="720"/>
        <w:rPr>
          <w:rFonts w:cs="Times New Roman"/>
          <w:szCs w:val="24"/>
        </w:rPr>
      </w:pPr>
      <w:r w:rsidRPr="003C2187">
        <w:rPr>
          <w:rFonts w:cs="Times New Roman"/>
          <w:szCs w:val="24"/>
        </w:rPr>
        <w:t>A</w:t>
      </w:r>
      <w:r w:rsidR="00397EAA" w:rsidRPr="003C2187">
        <w:rPr>
          <w:rFonts w:cs="Times New Roman"/>
          <w:szCs w:val="24"/>
        </w:rPr>
        <w:t xml:space="preserve">mong </w:t>
      </w:r>
      <w:r w:rsidR="00DF33A4" w:rsidRPr="003C2187">
        <w:rPr>
          <w:rFonts w:cs="Times New Roman"/>
          <w:szCs w:val="24"/>
        </w:rPr>
        <w:t>others</w:t>
      </w:r>
      <w:r w:rsidR="00397EAA" w:rsidRPr="003C2187">
        <w:rPr>
          <w:rFonts w:cs="Times New Roman"/>
          <w:szCs w:val="24"/>
        </w:rPr>
        <w:t>, learning attitudes, cultural engagement, and organization size w</w:t>
      </w:r>
      <w:r w:rsidR="00AE3613" w:rsidRPr="003C2187">
        <w:rPr>
          <w:rFonts w:cs="Times New Roman"/>
          <w:szCs w:val="24"/>
        </w:rPr>
        <w:t>ere</w:t>
      </w:r>
      <w:r w:rsidR="00397EAA" w:rsidRPr="003C2187">
        <w:rPr>
          <w:rFonts w:cs="Times New Roman"/>
          <w:szCs w:val="24"/>
        </w:rPr>
        <w:t xml:space="preserve"> ranked higher in non-formal AET participation compared to formal AET </w:t>
      </w:r>
      <w:r w:rsidR="00A73048" w:rsidRPr="003C2187">
        <w:rPr>
          <w:rFonts w:cs="Times New Roman"/>
          <w:szCs w:val="24"/>
        </w:rPr>
        <w:t xml:space="preserve">and informal learning </w:t>
      </w:r>
      <w:r w:rsidR="00397EAA" w:rsidRPr="003C2187">
        <w:rPr>
          <w:rFonts w:cs="Times New Roman"/>
          <w:szCs w:val="24"/>
        </w:rPr>
        <w:t>participation.</w:t>
      </w:r>
      <w:r w:rsidR="002A0420" w:rsidRPr="003C2187">
        <w:rPr>
          <w:rFonts w:cs="Times New Roman"/>
          <w:szCs w:val="24"/>
        </w:rPr>
        <w:t xml:space="preserve"> </w:t>
      </w:r>
      <w:r w:rsidR="0075254F">
        <w:rPr>
          <w:rFonts w:cs="Times New Roman"/>
          <w:szCs w:val="24"/>
        </w:rPr>
        <w:t>In this study,</w:t>
      </w:r>
      <w:r w:rsidR="00B53287">
        <w:rPr>
          <w:rFonts w:cs="Times New Roman"/>
          <w:szCs w:val="24"/>
        </w:rPr>
        <w:t xml:space="preserve"> both</w:t>
      </w:r>
      <w:r w:rsidR="0075254F">
        <w:rPr>
          <w:rFonts w:cs="Times New Roman"/>
          <w:szCs w:val="24"/>
        </w:rPr>
        <w:t xml:space="preserve"> l</w:t>
      </w:r>
      <w:r w:rsidR="002B6A45" w:rsidRPr="003C2187">
        <w:rPr>
          <w:rFonts w:cs="Times New Roman"/>
          <w:szCs w:val="24"/>
        </w:rPr>
        <w:t xml:space="preserve">earning attitudes and cultural engagement were </w:t>
      </w:r>
      <w:r w:rsidR="006D101E" w:rsidRPr="003C2187">
        <w:rPr>
          <w:rFonts w:cs="Times New Roman"/>
          <w:szCs w:val="24"/>
        </w:rPr>
        <w:t>included</w:t>
      </w:r>
      <w:r w:rsidR="00D304D9" w:rsidRPr="003C2187">
        <w:rPr>
          <w:rFonts w:cs="Times New Roman"/>
          <w:szCs w:val="24"/>
        </w:rPr>
        <w:t xml:space="preserve"> in the set of variables </w:t>
      </w:r>
      <w:r w:rsidR="005060A4">
        <w:rPr>
          <w:rFonts w:cs="Times New Roman"/>
          <w:szCs w:val="24"/>
        </w:rPr>
        <w:t>representing</w:t>
      </w:r>
      <w:r w:rsidR="00D304D9" w:rsidRPr="003C2187">
        <w:rPr>
          <w:rFonts w:cs="Times New Roman"/>
          <w:szCs w:val="24"/>
        </w:rPr>
        <w:t xml:space="preserve"> </w:t>
      </w:r>
      <w:r w:rsidR="00E22E53" w:rsidRPr="003C2187">
        <w:rPr>
          <w:rFonts w:cs="Times New Roman"/>
          <w:szCs w:val="24"/>
        </w:rPr>
        <w:t xml:space="preserve">learning-related socio-psychological states </w:t>
      </w:r>
      <w:r w:rsidR="00D304D9" w:rsidRPr="003C2187">
        <w:rPr>
          <w:rFonts w:cs="Times New Roman"/>
          <w:szCs w:val="24"/>
        </w:rPr>
        <w:t>of working adults</w:t>
      </w:r>
      <w:r w:rsidR="00E22E53" w:rsidRPr="003C2187">
        <w:rPr>
          <w:rFonts w:cs="Times New Roman"/>
          <w:szCs w:val="24"/>
        </w:rPr>
        <w:t xml:space="preserve">. </w:t>
      </w:r>
      <w:r w:rsidR="00376A27">
        <w:rPr>
          <w:rFonts w:cs="Times New Roman"/>
          <w:szCs w:val="24"/>
        </w:rPr>
        <w:t>Thus far, a</w:t>
      </w:r>
      <w:r w:rsidR="0042078F">
        <w:rPr>
          <w:rFonts w:cs="Times New Roman"/>
          <w:szCs w:val="24"/>
        </w:rPr>
        <w:t xml:space="preserve"> large volume of</w:t>
      </w:r>
      <w:r w:rsidR="00CF2770" w:rsidRPr="003C2187">
        <w:rPr>
          <w:rFonts w:cs="Times New Roman"/>
          <w:szCs w:val="24"/>
        </w:rPr>
        <w:t xml:space="preserve"> studies </w:t>
      </w:r>
      <w:r w:rsidR="00376A27" w:rsidRPr="003C2187">
        <w:rPr>
          <w:rFonts w:cs="Times New Roman"/>
          <w:szCs w:val="24"/>
        </w:rPr>
        <w:t>has</w:t>
      </w:r>
      <w:r w:rsidR="003A769A" w:rsidRPr="003C2187">
        <w:rPr>
          <w:rFonts w:cs="Times New Roman"/>
          <w:szCs w:val="24"/>
        </w:rPr>
        <w:t xml:space="preserve"> convincingly</w:t>
      </w:r>
      <w:r w:rsidR="00C83C06" w:rsidRPr="003C2187">
        <w:rPr>
          <w:rFonts w:cs="Times New Roman"/>
          <w:szCs w:val="24"/>
        </w:rPr>
        <w:t xml:space="preserve"> shown that </w:t>
      </w:r>
      <w:r w:rsidR="003A769A" w:rsidRPr="003C2187">
        <w:rPr>
          <w:rFonts w:cs="Times New Roman"/>
          <w:szCs w:val="24"/>
        </w:rPr>
        <w:t xml:space="preserve">positive learning attitudes and dispositions in learning were among the most powerful predictors of adult education participation, reinforcing the ‘virtuous cycle’ of education (Boeren et al., 2010; White, 2012). </w:t>
      </w:r>
      <w:r w:rsidR="00517FDF" w:rsidRPr="00517FDF">
        <w:rPr>
          <w:rFonts w:cs="Times New Roman"/>
          <w:szCs w:val="24"/>
        </w:rPr>
        <w:t>Additionally, cultural engagement, conceptually contiguous to inclusive social cohesion and citizenship, has been deemed as a pivotal component accounting for LLL</w:t>
      </w:r>
      <w:r w:rsidR="002F57AD" w:rsidRPr="003C2187">
        <w:rPr>
          <w:rFonts w:cs="Times New Roman"/>
          <w:szCs w:val="24"/>
        </w:rPr>
        <w:t xml:space="preserve"> (Desjardins, 2017; Lavrijsen &amp; Nicaise, 2015).</w:t>
      </w:r>
      <w:r w:rsidR="00E913C4" w:rsidRPr="003C2187">
        <w:rPr>
          <w:rFonts w:cs="Times New Roman"/>
          <w:szCs w:val="24"/>
        </w:rPr>
        <w:t xml:space="preserve"> However, both of them have shown inconsistent relationships with adult education participation and have even been overlooked</w:t>
      </w:r>
      <w:r w:rsidR="000411DC">
        <w:rPr>
          <w:rFonts w:cs="Times New Roman"/>
          <w:szCs w:val="24"/>
        </w:rPr>
        <w:t xml:space="preserve"> in mainstream research</w:t>
      </w:r>
      <w:r w:rsidR="00E913C4" w:rsidRPr="003C2187">
        <w:rPr>
          <w:rFonts w:cs="Times New Roman"/>
          <w:szCs w:val="24"/>
        </w:rPr>
        <w:t xml:space="preserve">. </w:t>
      </w:r>
      <w:r w:rsidR="00C53A77" w:rsidRPr="003C2187">
        <w:rPr>
          <w:rFonts w:cs="Times New Roman"/>
          <w:szCs w:val="24"/>
        </w:rPr>
        <w:t>Non-formal AET, in particular</w:t>
      </w:r>
      <w:r w:rsidR="00BE7325" w:rsidRPr="003C2187">
        <w:rPr>
          <w:rFonts w:cs="Times New Roman"/>
          <w:szCs w:val="24"/>
        </w:rPr>
        <w:t xml:space="preserve">, </w:t>
      </w:r>
      <w:r w:rsidR="003A4F0F" w:rsidRPr="003C2187">
        <w:rPr>
          <w:rFonts w:cs="Times New Roman"/>
          <w:szCs w:val="24"/>
        </w:rPr>
        <w:t>can be explained</w:t>
      </w:r>
      <w:r w:rsidR="001E7FF6" w:rsidRPr="003C2187">
        <w:rPr>
          <w:rFonts w:cs="Times New Roman"/>
          <w:szCs w:val="24"/>
        </w:rPr>
        <w:t xml:space="preserve"> </w:t>
      </w:r>
      <w:r w:rsidR="00BE7325" w:rsidRPr="003C2187">
        <w:rPr>
          <w:rFonts w:cs="Times New Roman"/>
          <w:szCs w:val="24"/>
        </w:rPr>
        <w:t xml:space="preserve">as </w:t>
      </w:r>
      <w:r w:rsidR="00594D44" w:rsidRPr="003C2187">
        <w:rPr>
          <w:rFonts w:cs="Times New Roman"/>
          <w:szCs w:val="24"/>
        </w:rPr>
        <w:t xml:space="preserve">an </w:t>
      </w:r>
      <w:r w:rsidR="006B4CA6" w:rsidRPr="003C2187">
        <w:rPr>
          <w:rFonts w:cs="Times New Roman"/>
          <w:szCs w:val="24"/>
        </w:rPr>
        <w:t>inclusive form of learning that focuses on ‘community-</w:t>
      </w:r>
      <w:r w:rsidR="00262006">
        <w:rPr>
          <w:rFonts w:cs="Times New Roman"/>
          <w:szCs w:val="24"/>
        </w:rPr>
        <w:t>oriented</w:t>
      </w:r>
      <w:r w:rsidR="006B4CA6" w:rsidRPr="003C2187">
        <w:rPr>
          <w:rFonts w:cs="Times New Roman"/>
          <w:szCs w:val="24"/>
        </w:rPr>
        <w:t xml:space="preserve">’ </w:t>
      </w:r>
      <w:r w:rsidR="00262006">
        <w:rPr>
          <w:rFonts w:cs="Times New Roman"/>
          <w:szCs w:val="24"/>
        </w:rPr>
        <w:t>educational activities</w:t>
      </w:r>
      <w:r w:rsidR="002F4C1E" w:rsidRPr="003C2187">
        <w:rPr>
          <w:rFonts w:cs="Times New Roman"/>
          <w:szCs w:val="24"/>
        </w:rPr>
        <w:t xml:space="preserve"> within the learning network</w:t>
      </w:r>
      <w:r w:rsidR="006B4CA6" w:rsidRPr="003C2187">
        <w:rPr>
          <w:rFonts w:cs="Times New Roman"/>
          <w:szCs w:val="24"/>
        </w:rPr>
        <w:t xml:space="preserve"> (</w:t>
      </w:r>
      <w:r w:rsidR="00F3428E" w:rsidRPr="003C2187">
        <w:rPr>
          <w:szCs w:val="24"/>
        </w:rPr>
        <w:t>van Merriënboer et al., 2009</w:t>
      </w:r>
      <w:r w:rsidR="006B4CA6" w:rsidRPr="003C2187">
        <w:rPr>
          <w:rFonts w:cs="Times New Roman"/>
          <w:szCs w:val="24"/>
        </w:rPr>
        <w:t>)</w:t>
      </w:r>
      <w:r w:rsidR="00136645" w:rsidRPr="003C2187">
        <w:rPr>
          <w:rFonts w:cs="Times New Roman"/>
          <w:szCs w:val="24"/>
        </w:rPr>
        <w:t>.</w:t>
      </w:r>
      <w:r w:rsidR="000D26BA" w:rsidRPr="003C2187">
        <w:rPr>
          <w:rFonts w:cs="Times New Roman"/>
          <w:szCs w:val="24"/>
        </w:rPr>
        <w:t xml:space="preserve"> </w:t>
      </w:r>
      <w:r w:rsidR="000822CA" w:rsidRPr="000822CA">
        <w:rPr>
          <w:rFonts w:cs="Times New Roman"/>
          <w:szCs w:val="24"/>
        </w:rPr>
        <w:t>Given that, this study arouses the need for academic attention to investigate a deeper analysis of the linkage between adult education participation and cultural/social orientation and engagement</w:t>
      </w:r>
      <w:r w:rsidR="00EF08D3" w:rsidRPr="003C2187">
        <w:rPr>
          <w:szCs w:val="24"/>
        </w:rPr>
        <w:t>.</w:t>
      </w:r>
    </w:p>
    <w:p w14:paraId="293D776B" w14:textId="5A1F4E92" w:rsidR="00474999" w:rsidRPr="003C2187" w:rsidRDefault="00403C67" w:rsidP="00F6579E">
      <w:pPr>
        <w:ind w:firstLine="720"/>
        <w:rPr>
          <w:rFonts w:cs="Times New Roman"/>
          <w:szCs w:val="24"/>
        </w:rPr>
      </w:pPr>
      <w:r w:rsidRPr="003C2187">
        <w:rPr>
          <w:rFonts w:cs="Times New Roman"/>
          <w:szCs w:val="24"/>
        </w:rPr>
        <w:t xml:space="preserve">Last but not least, </w:t>
      </w:r>
      <w:r w:rsidR="00A17CB6" w:rsidRPr="003C2187">
        <w:rPr>
          <w:rFonts w:cs="Times New Roman"/>
          <w:szCs w:val="24"/>
        </w:rPr>
        <w:t xml:space="preserve">the results of this study </w:t>
      </w:r>
      <w:r w:rsidR="005A5B24" w:rsidRPr="003C2187">
        <w:rPr>
          <w:rFonts w:cs="Times New Roman"/>
          <w:szCs w:val="24"/>
        </w:rPr>
        <w:t>show</w:t>
      </w:r>
      <w:r w:rsidR="00673F41">
        <w:rPr>
          <w:rFonts w:cs="Times New Roman"/>
          <w:szCs w:val="24"/>
        </w:rPr>
        <w:t>ed</w:t>
      </w:r>
      <w:r w:rsidR="005A5B24" w:rsidRPr="003C2187">
        <w:rPr>
          <w:rFonts w:cs="Times New Roman"/>
          <w:szCs w:val="24"/>
        </w:rPr>
        <w:t xml:space="preserve"> </w:t>
      </w:r>
      <w:r w:rsidR="001437E5" w:rsidRPr="003C2187">
        <w:rPr>
          <w:rFonts w:cs="Times New Roman"/>
          <w:szCs w:val="24"/>
        </w:rPr>
        <w:t xml:space="preserve">how well </w:t>
      </w:r>
      <w:r w:rsidR="005A5B24" w:rsidRPr="003C2187">
        <w:rPr>
          <w:rFonts w:cs="Times New Roman"/>
          <w:szCs w:val="24"/>
        </w:rPr>
        <w:t xml:space="preserve">organizational or institutional </w:t>
      </w:r>
      <w:r w:rsidR="001437E5" w:rsidRPr="003C2187">
        <w:rPr>
          <w:rFonts w:cs="Times New Roman"/>
          <w:szCs w:val="24"/>
        </w:rPr>
        <w:t>features are corresponding to</w:t>
      </w:r>
      <w:r w:rsidR="005A5B24" w:rsidRPr="003C2187">
        <w:rPr>
          <w:rFonts w:cs="Times New Roman"/>
          <w:szCs w:val="24"/>
        </w:rPr>
        <w:t xml:space="preserve"> </w:t>
      </w:r>
      <w:r w:rsidR="001437E5" w:rsidRPr="003C2187">
        <w:rPr>
          <w:rFonts w:cs="Times New Roman"/>
          <w:szCs w:val="24"/>
        </w:rPr>
        <w:t xml:space="preserve">the </w:t>
      </w:r>
      <w:r w:rsidR="0049749C">
        <w:rPr>
          <w:rFonts w:cs="Times New Roman"/>
          <w:szCs w:val="24"/>
        </w:rPr>
        <w:t>conceptual underpinnings</w:t>
      </w:r>
      <w:r w:rsidR="001437E5" w:rsidRPr="003C2187">
        <w:rPr>
          <w:rFonts w:cs="Times New Roman"/>
          <w:szCs w:val="24"/>
        </w:rPr>
        <w:t xml:space="preserve"> of </w:t>
      </w:r>
      <w:r w:rsidR="005A5B24" w:rsidRPr="003C2187">
        <w:rPr>
          <w:rFonts w:cs="Times New Roman"/>
          <w:szCs w:val="24"/>
        </w:rPr>
        <w:t xml:space="preserve">non-formal AET. </w:t>
      </w:r>
      <w:r w:rsidR="007B416A" w:rsidRPr="003C2187">
        <w:rPr>
          <w:rFonts w:cs="Times New Roman"/>
          <w:szCs w:val="24"/>
        </w:rPr>
        <w:t xml:space="preserve">Organization size, for example, </w:t>
      </w:r>
      <w:r w:rsidR="0074289B" w:rsidRPr="003C2187">
        <w:rPr>
          <w:rFonts w:cs="Times New Roman"/>
          <w:szCs w:val="24"/>
        </w:rPr>
        <w:t>points</w:t>
      </w:r>
      <w:r w:rsidR="007B416A" w:rsidRPr="003C2187">
        <w:rPr>
          <w:rFonts w:cs="Times New Roman"/>
          <w:szCs w:val="24"/>
        </w:rPr>
        <w:t xml:space="preserve"> directly toward </w:t>
      </w:r>
      <w:r w:rsidR="00093661" w:rsidRPr="003C2187">
        <w:rPr>
          <w:rFonts w:cs="Times New Roman"/>
          <w:szCs w:val="24"/>
        </w:rPr>
        <w:t xml:space="preserve">the amount of </w:t>
      </w:r>
      <w:r w:rsidR="00812408" w:rsidRPr="003C2187">
        <w:rPr>
          <w:rFonts w:cs="Times New Roman"/>
          <w:szCs w:val="24"/>
        </w:rPr>
        <w:t>capability of organizations that entail developmental interactions, learning opportunities, and investment in human capital</w:t>
      </w:r>
      <w:r w:rsidR="007B416A" w:rsidRPr="003C2187">
        <w:rPr>
          <w:szCs w:val="24"/>
        </w:rPr>
        <w:t xml:space="preserve"> (Kwon, </w:t>
      </w:r>
      <w:r w:rsidR="007B416A" w:rsidRPr="003C2187">
        <w:rPr>
          <w:szCs w:val="24"/>
        </w:rPr>
        <w:lastRenderedPageBreak/>
        <w:t>2019)</w:t>
      </w:r>
      <w:r w:rsidR="00812408" w:rsidRPr="003C2187">
        <w:rPr>
          <w:szCs w:val="24"/>
        </w:rPr>
        <w:t>.</w:t>
      </w:r>
      <w:r w:rsidR="00F6579E" w:rsidRPr="003C2187">
        <w:rPr>
          <w:szCs w:val="24"/>
        </w:rPr>
        <w:t xml:space="preserve"> </w:t>
      </w:r>
      <w:r w:rsidR="00397EAA" w:rsidRPr="003C2187">
        <w:rPr>
          <w:rFonts w:cs="Times New Roman"/>
          <w:szCs w:val="24"/>
        </w:rPr>
        <w:t xml:space="preserve">By nature, non-formal learning occurs through interpersonal relationships in which knowledge </w:t>
      </w:r>
      <w:r w:rsidR="00F6579E" w:rsidRPr="003C2187">
        <w:rPr>
          <w:rFonts w:cs="Times New Roman"/>
          <w:szCs w:val="24"/>
        </w:rPr>
        <w:t xml:space="preserve">and skills </w:t>
      </w:r>
      <w:r w:rsidR="00397EAA" w:rsidRPr="003C2187">
        <w:rPr>
          <w:rFonts w:cs="Times New Roman"/>
          <w:szCs w:val="24"/>
        </w:rPr>
        <w:t xml:space="preserve">are shared and facilitated (Strawn, 2003). Therefore, </w:t>
      </w:r>
      <w:r w:rsidR="00E66DBD" w:rsidRPr="003C2187">
        <w:rPr>
          <w:rFonts w:cs="Times New Roman"/>
          <w:szCs w:val="24"/>
        </w:rPr>
        <w:t>the</w:t>
      </w:r>
      <w:r w:rsidR="00397EAA" w:rsidRPr="003C2187">
        <w:rPr>
          <w:rFonts w:cs="Times New Roman"/>
          <w:szCs w:val="24"/>
        </w:rPr>
        <w:t xml:space="preserve"> findings </w:t>
      </w:r>
      <w:r w:rsidR="0049749C">
        <w:rPr>
          <w:rFonts w:cs="Times New Roman"/>
          <w:szCs w:val="24"/>
        </w:rPr>
        <w:t>advocate</w:t>
      </w:r>
      <w:r w:rsidR="00397EAA" w:rsidRPr="003C2187">
        <w:rPr>
          <w:rFonts w:cs="Times New Roman"/>
          <w:szCs w:val="24"/>
        </w:rPr>
        <w:t xml:space="preserve"> the important role of a learning-rich work environment that acts as a conduit for channeling employee relations, which in turn, </w:t>
      </w:r>
      <w:r w:rsidR="0044718C">
        <w:rPr>
          <w:rFonts w:cs="Times New Roman"/>
          <w:szCs w:val="24"/>
        </w:rPr>
        <w:t xml:space="preserve">may </w:t>
      </w:r>
      <w:r w:rsidR="00397EAA" w:rsidRPr="003C2187">
        <w:rPr>
          <w:rFonts w:cs="Times New Roman"/>
          <w:szCs w:val="24"/>
        </w:rPr>
        <w:t>potentially invigorate non-formal AET participation among working adults.</w:t>
      </w:r>
    </w:p>
    <w:p w14:paraId="247BD956" w14:textId="33748801" w:rsidR="00AA7F11" w:rsidRPr="003C2187" w:rsidRDefault="00980983" w:rsidP="003E59A7">
      <w:pPr>
        <w:ind w:firstLine="720"/>
        <w:rPr>
          <w:rFonts w:eastAsia="Times New Roman" w:cs="Times New Roman"/>
          <w:bCs/>
          <w:szCs w:val="24"/>
        </w:rPr>
      </w:pPr>
      <w:r w:rsidRPr="003C2187">
        <w:rPr>
          <w:rFonts w:cs="Times New Roman"/>
          <w:szCs w:val="24"/>
        </w:rPr>
        <w:t xml:space="preserve">Despite </w:t>
      </w:r>
      <w:r w:rsidR="00346A17" w:rsidRPr="003C2187">
        <w:rPr>
          <w:rFonts w:cs="Times New Roman"/>
          <w:szCs w:val="24"/>
        </w:rPr>
        <w:t xml:space="preserve">of </w:t>
      </w:r>
      <w:r w:rsidR="002C23E2" w:rsidRPr="003C2187">
        <w:rPr>
          <w:rFonts w:cs="Times New Roman"/>
          <w:szCs w:val="24"/>
        </w:rPr>
        <w:t>advantages in</w:t>
      </w:r>
      <w:r w:rsidR="00346A17" w:rsidRPr="003C2187">
        <w:rPr>
          <w:rFonts w:cs="Times New Roman"/>
          <w:szCs w:val="24"/>
        </w:rPr>
        <w:t xml:space="preserve"> interpretability and applicability of the RFCs algorithm, </w:t>
      </w:r>
      <w:r w:rsidR="002C23E2" w:rsidRPr="003C2187">
        <w:rPr>
          <w:rFonts w:cs="Times New Roman"/>
          <w:szCs w:val="24"/>
        </w:rPr>
        <w:t xml:space="preserve">the results should be </w:t>
      </w:r>
      <w:r w:rsidR="007105C2" w:rsidRPr="003C2187">
        <w:rPr>
          <w:rFonts w:cs="Times New Roman"/>
          <w:szCs w:val="24"/>
        </w:rPr>
        <w:t>interpreted with caution, as they do not indicate the direction of predictive powers of selected variables on dependent variable</w:t>
      </w:r>
      <w:r w:rsidR="00C62139" w:rsidRPr="003C2187">
        <w:rPr>
          <w:rFonts w:cs="Times New Roman"/>
          <w:szCs w:val="24"/>
        </w:rPr>
        <w:t>s</w:t>
      </w:r>
      <w:r w:rsidR="007105C2" w:rsidRPr="003C2187">
        <w:rPr>
          <w:rFonts w:cs="Times New Roman"/>
          <w:szCs w:val="24"/>
        </w:rPr>
        <w:t xml:space="preserve">. </w:t>
      </w:r>
      <w:r w:rsidR="00614082" w:rsidRPr="003C2187">
        <w:rPr>
          <w:rFonts w:cs="Times New Roman"/>
          <w:szCs w:val="24"/>
        </w:rPr>
        <w:t xml:space="preserve">Note also that calculated variable importance scores are essentially </w:t>
      </w:r>
      <w:r w:rsidR="00824D59">
        <w:rPr>
          <w:rFonts w:cs="Times New Roman"/>
          <w:szCs w:val="24"/>
        </w:rPr>
        <w:t>limited</w:t>
      </w:r>
      <w:r w:rsidR="005213D9">
        <w:rPr>
          <w:rFonts w:cs="Times New Roman"/>
          <w:szCs w:val="24"/>
        </w:rPr>
        <w:t xml:space="preserve"> as they</w:t>
      </w:r>
      <w:r w:rsidR="00614082" w:rsidRPr="003C2187">
        <w:rPr>
          <w:rFonts w:cs="Times New Roman"/>
          <w:szCs w:val="24"/>
        </w:rPr>
        <w:t xml:space="preserve"> only provide information about the relative decisiveness</w:t>
      </w:r>
      <w:r w:rsidR="005F7088">
        <w:rPr>
          <w:rFonts w:cs="Times New Roman"/>
          <w:szCs w:val="24"/>
        </w:rPr>
        <w:t xml:space="preserve"> among independent variables</w:t>
      </w:r>
      <w:r w:rsidR="00614082" w:rsidRPr="003C2187">
        <w:rPr>
          <w:rFonts w:cs="Times New Roman"/>
          <w:szCs w:val="24"/>
        </w:rPr>
        <w:t xml:space="preserve">. </w:t>
      </w:r>
      <w:r w:rsidR="007105C2" w:rsidRPr="003C2187">
        <w:rPr>
          <w:rFonts w:cs="Times New Roman"/>
          <w:szCs w:val="24"/>
        </w:rPr>
        <w:t xml:space="preserve">For instance, we can </w:t>
      </w:r>
      <w:r w:rsidR="00C62139" w:rsidRPr="003C2187">
        <w:rPr>
          <w:rFonts w:cs="Times New Roman"/>
          <w:szCs w:val="24"/>
        </w:rPr>
        <w:t>say that educational attainment was more important than others</w:t>
      </w:r>
      <w:r w:rsidR="000B7CD7" w:rsidRPr="003C2187">
        <w:rPr>
          <w:rFonts w:cs="Times New Roman"/>
          <w:szCs w:val="24"/>
        </w:rPr>
        <w:t xml:space="preserve"> in prediction</w:t>
      </w:r>
      <w:r w:rsidR="005213D9">
        <w:rPr>
          <w:rFonts w:cs="Times New Roman"/>
          <w:szCs w:val="24"/>
        </w:rPr>
        <w:t>. Y</w:t>
      </w:r>
      <w:r w:rsidR="00740E75">
        <w:rPr>
          <w:rFonts w:cs="Times New Roman"/>
          <w:szCs w:val="24"/>
        </w:rPr>
        <w:t>et</w:t>
      </w:r>
      <w:r w:rsidR="00C62139" w:rsidRPr="003C2187">
        <w:rPr>
          <w:rFonts w:cs="Times New Roman"/>
          <w:szCs w:val="24"/>
        </w:rPr>
        <w:t xml:space="preserve"> it is hard to </w:t>
      </w:r>
      <w:r w:rsidR="0038065C" w:rsidRPr="003C2187">
        <w:rPr>
          <w:rFonts w:cs="Times New Roman"/>
          <w:szCs w:val="24"/>
        </w:rPr>
        <w:t>affirm</w:t>
      </w:r>
      <w:r w:rsidR="00C62139" w:rsidRPr="003C2187">
        <w:rPr>
          <w:rFonts w:cs="Times New Roman"/>
          <w:szCs w:val="24"/>
        </w:rPr>
        <w:t xml:space="preserve"> that working adults who have </w:t>
      </w:r>
      <w:r w:rsidR="00740E75">
        <w:rPr>
          <w:rFonts w:cs="Times New Roman"/>
          <w:szCs w:val="24"/>
        </w:rPr>
        <w:t>upper</w:t>
      </w:r>
      <w:r w:rsidR="00C62139" w:rsidRPr="003C2187">
        <w:rPr>
          <w:rFonts w:cs="Times New Roman"/>
          <w:szCs w:val="24"/>
        </w:rPr>
        <w:t xml:space="preserve"> levels of education are more likely to participate in adult education</w:t>
      </w:r>
      <w:r w:rsidR="00740E75">
        <w:rPr>
          <w:rFonts w:cs="Times New Roman"/>
          <w:szCs w:val="24"/>
        </w:rPr>
        <w:t xml:space="preserve"> than their lower counterparts</w:t>
      </w:r>
      <w:r w:rsidR="00C62139" w:rsidRPr="003C2187">
        <w:rPr>
          <w:rFonts w:cs="Times New Roman"/>
          <w:szCs w:val="24"/>
        </w:rPr>
        <w:t>.</w:t>
      </w:r>
      <w:r w:rsidR="0038065C" w:rsidRPr="003C2187">
        <w:rPr>
          <w:rFonts w:cs="Times New Roman"/>
          <w:szCs w:val="24"/>
        </w:rPr>
        <w:t xml:space="preserve"> </w:t>
      </w:r>
      <w:r w:rsidR="00750A0D">
        <w:rPr>
          <w:rFonts w:cs="Times New Roman"/>
          <w:szCs w:val="24"/>
        </w:rPr>
        <w:t xml:space="preserve">To address the limitation of the RFCs model, </w:t>
      </w:r>
      <w:r w:rsidR="00084388">
        <w:rPr>
          <w:rFonts w:cs="Times New Roman"/>
          <w:szCs w:val="24"/>
        </w:rPr>
        <w:t xml:space="preserve">this study </w:t>
      </w:r>
      <w:r w:rsidR="00313AA0" w:rsidRPr="00313AA0">
        <w:rPr>
          <w:rFonts w:cs="Times New Roman"/>
          <w:szCs w:val="24"/>
        </w:rPr>
        <w:t xml:space="preserve">applied </w:t>
      </w:r>
      <w:r w:rsidR="00084388">
        <w:rPr>
          <w:rFonts w:cs="Times New Roman"/>
          <w:szCs w:val="24"/>
        </w:rPr>
        <w:t xml:space="preserve">LCA </w:t>
      </w:r>
      <w:r w:rsidR="00313AA0" w:rsidRPr="00313AA0">
        <w:rPr>
          <w:rFonts w:cs="Times New Roman"/>
          <w:szCs w:val="24"/>
        </w:rPr>
        <w:t xml:space="preserve">as a supplementary method to clearly specify the directionality of study variables and to reveal multi-faceted aspects </w:t>
      </w:r>
      <w:r w:rsidR="00CD7438">
        <w:rPr>
          <w:rFonts w:cs="Times New Roman"/>
          <w:szCs w:val="24"/>
        </w:rPr>
        <w:t>behind</w:t>
      </w:r>
      <w:r w:rsidR="00313AA0" w:rsidRPr="00313AA0">
        <w:rPr>
          <w:rFonts w:cs="Times New Roman"/>
          <w:szCs w:val="24"/>
        </w:rPr>
        <w:t xml:space="preserve"> the phenomenon of adult education participation</w:t>
      </w:r>
      <w:r w:rsidR="007F2EB1" w:rsidRPr="003C2187">
        <w:rPr>
          <w:rFonts w:eastAsia="Times New Roman" w:cs="Times New Roman"/>
          <w:bCs/>
          <w:szCs w:val="24"/>
        </w:rPr>
        <w:t>.</w:t>
      </w:r>
    </w:p>
    <w:p w14:paraId="38D57E52" w14:textId="70029E6F" w:rsidR="002B1BD4" w:rsidRPr="003C2187" w:rsidRDefault="002B1BD4" w:rsidP="002B1BD4">
      <w:pPr>
        <w:pStyle w:val="Heading3"/>
      </w:pPr>
      <w:bookmarkStart w:id="121" w:name="_Toc130286726"/>
      <w:r w:rsidRPr="003C2187">
        <w:t>Patterns of Adult Education Participation</w:t>
      </w:r>
      <w:bookmarkEnd w:id="121"/>
    </w:p>
    <w:p w14:paraId="632B3736" w14:textId="1A5745AF" w:rsidR="000663F0" w:rsidRPr="003C2187" w:rsidRDefault="00577793" w:rsidP="008E5F1F">
      <w:pPr>
        <w:ind w:firstLine="720"/>
        <w:rPr>
          <w:szCs w:val="24"/>
        </w:rPr>
      </w:pPr>
      <w:r w:rsidRPr="003C2187">
        <w:rPr>
          <w:szCs w:val="24"/>
        </w:rPr>
        <w:t>In regard to</w:t>
      </w:r>
      <w:r w:rsidR="000663F0" w:rsidRPr="003C2187">
        <w:rPr>
          <w:szCs w:val="24"/>
        </w:rPr>
        <w:t xml:space="preserve"> </w:t>
      </w:r>
      <w:r w:rsidR="00FA7420" w:rsidRPr="003C2187">
        <w:rPr>
          <w:szCs w:val="24"/>
        </w:rPr>
        <w:t xml:space="preserve">the </w:t>
      </w:r>
      <w:r w:rsidR="001C3A28" w:rsidRPr="003C2187">
        <w:rPr>
          <w:szCs w:val="24"/>
        </w:rPr>
        <w:t>aforementioned</w:t>
      </w:r>
      <w:r w:rsidR="000663F0" w:rsidRPr="003C2187">
        <w:rPr>
          <w:szCs w:val="24"/>
        </w:rPr>
        <w:t xml:space="preserve"> research questions (RQs 4 and 5),</w:t>
      </w:r>
      <w:r w:rsidR="00A746DC" w:rsidRPr="003C2187">
        <w:rPr>
          <w:szCs w:val="24"/>
        </w:rPr>
        <w:t xml:space="preserve"> </w:t>
      </w:r>
      <w:r w:rsidR="00FA4A84" w:rsidRPr="003C2187">
        <w:rPr>
          <w:rFonts w:eastAsia="Times New Roman" w:cs="Times New Roman"/>
          <w:bCs/>
          <w:szCs w:val="24"/>
        </w:rPr>
        <w:t xml:space="preserve">this study </w:t>
      </w:r>
      <w:r w:rsidR="002908CB" w:rsidRPr="003C2187">
        <w:rPr>
          <w:rFonts w:eastAsia="Times New Roman" w:cs="Times New Roman"/>
          <w:bCs/>
          <w:szCs w:val="24"/>
        </w:rPr>
        <w:t xml:space="preserve">attempted to investigate </w:t>
      </w:r>
      <w:r w:rsidR="00FA4A84" w:rsidRPr="003C2187">
        <w:rPr>
          <w:rFonts w:eastAsia="Times New Roman" w:cs="Times New Roman"/>
          <w:bCs/>
          <w:szCs w:val="24"/>
        </w:rPr>
        <w:t>discrete patterns of adult education participation among sub-groups of working adults</w:t>
      </w:r>
      <w:r w:rsidR="00264101" w:rsidRPr="003C2187">
        <w:rPr>
          <w:rFonts w:eastAsia="Times New Roman" w:cs="Times New Roman"/>
          <w:bCs/>
          <w:szCs w:val="24"/>
        </w:rPr>
        <w:t xml:space="preserve"> that share </w:t>
      </w:r>
      <w:r w:rsidR="00264101" w:rsidRPr="003C2187">
        <w:rPr>
          <w:szCs w:val="24"/>
        </w:rPr>
        <w:t>similar profiles of individual-level and work-related contexts of characteristics.</w:t>
      </w:r>
      <w:r w:rsidR="00F11F42" w:rsidRPr="003C2187">
        <w:rPr>
          <w:szCs w:val="24"/>
        </w:rPr>
        <w:t xml:space="preserve"> </w:t>
      </w:r>
      <w:r w:rsidR="008D633C">
        <w:rPr>
          <w:rFonts w:eastAsia="Times New Roman" w:cs="Times New Roman"/>
          <w:bCs/>
          <w:szCs w:val="24"/>
        </w:rPr>
        <w:t xml:space="preserve">Using </w:t>
      </w:r>
      <w:r w:rsidR="000663F0" w:rsidRPr="003C2187">
        <w:rPr>
          <w:rFonts w:eastAsia="Times New Roman" w:cs="Times New Roman"/>
          <w:bCs/>
          <w:szCs w:val="24"/>
        </w:rPr>
        <w:t xml:space="preserve">the LCA approach, </w:t>
      </w:r>
      <w:r w:rsidR="004F4FA2" w:rsidRPr="003C2187">
        <w:rPr>
          <w:rFonts w:eastAsia="Times New Roman" w:cs="Times New Roman"/>
          <w:bCs/>
          <w:szCs w:val="24"/>
        </w:rPr>
        <w:t xml:space="preserve">this study also </w:t>
      </w:r>
      <w:r w:rsidR="002908CB" w:rsidRPr="003C2187">
        <w:rPr>
          <w:rFonts w:eastAsia="Times New Roman" w:cs="Times New Roman"/>
          <w:bCs/>
          <w:szCs w:val="24"/>
        </w:rPr>
        <w:t xml:space="preserve">sought to </w:t>
      </w:r>
      <w:r w:rsidR="00254368">
        <w:rPr>
          <w:rFonts w:eastAsia="Times New Roman" w:cs="Times New Roman"/>
          <w:bCs/>
          <w:szCs w:val="24"/>
        </w:rPr>
        <w:t>demonstrate</w:t>
      </w:r>
      <w:r w:rsidR="00C22F2C" w:rsidRPr="003C2187">
        <w:rPr>
          <w:rFonts w:eastAsia="Times New Roman" w:cs="Times New Roman"/>
          <w:bCs/>
          <w:szCs w:val="24"/>
        </w:rPr>
        <w:t xml:space="preserve"> </w:t>
      </w:r>
      <w:r w:rsidR="000A3819" w:rsidRPr="003C2187">
        <w:rPr>
          <w:rFonts w:eastAsia="Times New Roman" w:cs="Times New Roman"/>
          <w:bCs/>
          <w:szCs w:val="24"/>
        </w:rPr>
        <w:t xml:space="preserve">detailed </w:t>
      </w:r>
      <w:r w:rsidR="000A0CAE" w:rsidRPr="003C2187">
        <w:rPr>
          <w:rFonts w:eastAsia="Times New Roman" w:cs="Times New Roman"/>
          <w:bCs/>
          <w:szCs w:val="24"/>
        </w:rPr>
        <w:t xml:space="preserve">and nuanced </w:t>
      </w:r>
      <w:r w:rsidR="008954E2" w:rsidRPr="003C2187">
        <w:rPr>
          <w:rFonts w:eastAsia="Times New Roman" w:cs="Times New Roman"/>
          <w:bCs/>
          <w:szCs w:val="24"/>
        </w:rPr>
        <w:t xml:space="preserve">information about </w:t>
      </w:r>
      <w:r w:rsidR="00D205AB" w:rsidRPr="003C2187">
        <w:rPr>
          <w:rFonts w:eastAsia="Times New Roman" w:cs="Times New Roman"/>
          <w:bCs/>
          <w:szCs w:val="24"/>
        </w:rPr>
        <w:t xml:space="preserve">the </w:t>
      </w:r>
      <w:r w:rsidR="007526D8" w:rsidRPr="003C2187">
        <w:rPr>
          <w:rFonts w:eastAsia="Times New Roman" w:cs="Times New Roman"/>
          <w:bCs/>
          <w:szCs w:val="24"/>
        </w:rPr>
        <w:t>best</w:t>
      </w:r>
      <w:r w:rsidR="002F6D6B" w:rsidRPr="003C2187">
        <w:rPr>
          <w:rFonts w:eastAsia="Times New Roman" w:cs="Times New Roman"/>
          <w:bCs/>
          <w:szCs w:val="24"/>
        </w:rPr>
        <w:t>-guiding principle</w:t>
      </w:r>
      <w:r w:rsidR="007526D8" w:rsidRPr="003C2187">
        <w:rPr>
          <w:rFonts w:eastAsia="Times New Roman" w:cs="Times New Roman"/>
          <w:bCs/>
          <w:szCs w:val="24"/>
        </w:rPr>
        <w:t xml:space="preserve"> </w:t>
      </w:r>
      <w:r w:rsidR="004517CA" w:rsidRPr="003C2187">
        <w:rPr>
          <w:rFonts w:eastAsia="Times New Roman" w:cs="Times New Roman"/>
          <w:bCs/>
          <w:szCs w:val="24"/>
        </w:rPr>
        <w:t xml:space="preserve">to improve </w:t>
      </w:r>
      <w:r w:rsidR="00E7723C" w:rsidRPr="003C2187">
        <w:rPr>
          <w:rFonts w:eastAsia="Times New Roman" w:cs="Times New Roman"/>
          <w:bCs/>
          <w:szCs w:val="24"/>
        </w:rPr>
        <w:t xml:space="preserve">adult education participation and to address </w:t>
      </w:r>
      <w:r w:rsidR="00AB4A73" w:rsidRPr="003C2187">
        <w:rPr>
          <w:rFonts w:eastAsia="Times New Roman" w:cs="Times New Roman"/>
          <w:bCs/>
          <w:szCs w:val="24"/>
        </w:rPr>
        <w:t xml:space="preserve">individual- and organizational-level issues on </w:t>
      </w:r>
      <w:r w:rsidR="00DC4F19" w:rsidRPr="003C2187">
        <w:rPr>
          <w:rFonts w:eastAsia="Times New Roman" w:cs="Times New Roman"/>
          <w:bCs/>
          <w:szCs w:val="24"/>
        </w:rPr>
        <w:t>LLL</w:t>
      </w:r>
      <w:r w:rsidR="00CE37A7" w:rsidRPr="003C2187">
        <w:rPr>
          <w:rFonts w:eastAsia="Times New Roman" w:cs="Times New Roman"/>
          <w:bCs/>
          <w:szCs w:val="24"/>
        </w:rPr>
        <w:t xml:space="preserve">, particularly for </w:t>
      </w:r>
      <w:r w:rsidR="00DA2854" w:rsidRPr="003C2187">
        <w:rPr>
          <w:rFonts w:eastAsia="Times New Roman" w:cs="Times New Roman"/>
          <w:bCs/>
          <w:szCs w:val="24"/>
        </w:rPr>
        <w:t>underrepresented</w:t>
      </w:r>
      <w:r w:rsidR="00166383" w:rsidRPr="003C2187">
        <w:rPr>
          <w:rFonts w:eastAsia="Times New Roman" w:cs="Times New Roman"/>
          <w:bCs/>
          <w:szCs w:val="24"/>
        </w:rPr>
        <w:t xml:space="preserve"> or </w:t>
      </w:r>
      <w:r w:rsidR="00637117" w:rsidRPr="003C2187">
        <w:rPr>
          <w:rFonts w:eastAsia="Times New Roman" w:cs="Times New Roman"/>
          <w:bCs/>
          <w:szCs w:val="24"/>
        </w:rPr>
        <w:t>marginalized</w:t>
      </w:r>
      <w:r w:rsidR="00C46153" w:rsidRPr="003C2187">
        <w:rPr>
          <w:rFonts w:eastAsia="Times New Roman" w:cs="Times New Roman"/>
          <w:bCs/>
          <w:szCs w:val="24"/>
        </w:rPr>
        <w:t xml:space="preserve"> group</w:t>
      </w:r>
      <w:r w:rsidR="00E71C66">
        <w:rPr>
          <w:rFonts w:eastAsia="Times New Roman" w:cs="Times New Roman"/>
          <w:bCs/>
          <w:szCs w:val="24"/>
        </w:rPr>
        <w:t>s</w:t>
      </w:r>
      <w:r w:rsidR="00C46153" w:rsidRPr="003C2187">
        <w:rPr>
          <w:rFonts w:eastAsia="Times New Roman" w:cs="Times New Roman"/>
          <w:bCs/>
          <w:szCs w:val="24"/>
        </w:rPr>
        <w:t xml:space="preserve"> of </w:t>
      </w:r>
      <w:r w:rsidR="00C46153" w:rsidRPr="003C2187">
        <w:rPr>
          <w:rFonts w:eastAsia="Times New Roman" w:cs="Times New Roman"/>
          <w:bCs/>
          <w:szCs w:val="24"/>
        </w:rPr>
        <w:lastRenderedPageBreak/>
        <w:t>learners.</w:t>
      </w:r>
      <w:r w:rsidR="00637117" w:rsidRPr="003C2187">
        <w:rPr>
          <w:rFonts w:eastAsia="Times New Roman" w:cs="Times New Roman"/>
          <w:bCs/>
          <w:szCs w:val="24"/>
        </w:rPr>
        <w:t xml:space="preserve"> </w:t>
      </w:r>
      <w:r w:rsidR="00AF5DC4">
        <w:rPr>
          <w:szCs w:val="24"/>
        </w:rPr>
        <w:t>Four</w:t>
      </w:r>
      <w:r w:rsidR="00A46E14" w:rsidRPr="003C2187">
        <w:rPr>
          <w:szCs w:val="24"/>
        </w:rPr>
        <w:t xml:space="preserve"> </w:t>
      </w:r>
      <w:bookmarkStart w:id="122" w:name="_Hlk129275371"/>
      <w:r w:rsidR="00A46E14" w:rsidRPr="003C2187">
        <w:rPr>
          <w:szCs w:val="24"/>
        </w:rPr>
        <w:t>latent classes</w:t>
      </w:r>
      <w:r w:rsidR="008C5695" w:rsidRPr="003C2187">
        <w:rPr>
          <w:szCs w:val="24"/>
        </w:rPr>
        <w:t xml:space="preserve"> in adult education participation</w:t>
      </w:r>
      <w:bookmarkEnd w:id="122"/>
      <w:r w:rsidR="00A46E14" w:rsidRPr="003C2187">
        <w:rPr>
          <w:szCs w:val="24"/>
        </w:rPr>
        <w:t xml:space="preserve"> were</w:t>
      </w:r>
      <w:r w:rsidR="00AF5DC4">
        <w:rPr>
          <w:szCs w:val="24"/>
        </w:rPr>
        <w:t xml:space="preserve"> </w:t>
      </w:r>
      <w:r w:rsidR="00AF5DC4" w:rsidRPr="003C2187">
        <w:rPr>
          <w:szCs w:val="24"/>
        </w:rPr>
        <w:t>identified</w:t>
      </w:r>
      <w:r w:rsidR="00A46E14" w:rsidRPr="003C2187">
        <w:rPr>
          <w:szCs w:val="24"/>
        </w:rPr>
        <w:t>:</w:t>
      </w:r>
      <w:r w:rsidR="003E6B45" w:rsidRPr="003C2187">
        <w:rPr>
          <w:szCs w:val="24"/>
        </w:rPr>
        <w:t xml:space="preserve"> </w:t>
      </w:r>
      <w:bookmarkStart w:id="123" w:name="_Hlk129275393"/>
      <w:r w:rsidR="003E6B45" w:rsidRPr="003C2187">
        <w:rPr>
          <w:szCs w:val="24"/>
        </w:rPr>
        <w:t xml:space="preserve">(1) </w:t>
      </w:r>
      <w:r w:rsidR="00A46E14" w:rsidRPr="003C2187">
        <w:rPr>
          <w:szCs w:val="24"/>
        </w:rPr>
        <w:t xml:space="preserve">low-participation learners, </w:t>
      </w:r>
      <w:r w:rsidR="003E6B45" w:rsidRPr="003C2187">
        <w:rPr>
          <w:szCs w:val="24"/>
        </w:rPr>
        <w:t xml:space="preserve">(2) </w:t>
      </w:r>
      <w:r w:rsidR="00A46E14" w:rsidRPr="003C2187">
        <w:rPr>
          <w:szCs w:val="24"/>
        </w:rPr>
        <w:t xml:space="preserve">high-participation learners, </w:t>
      </w:r>
      <w:r w:rsidR="003E6B45" w:rsidRPr="003C2187">
        <w:rPr>
          <w:szCs w:val="24"/>
        </w:rPr>
        <w:t xml:space="preserve">(3) </w:t>
      </w:r>
      <w:r w:rsidR="00A46E14" w:rsidRPr="003C2187">
        <w:rPr>
          <w:szCs w:val="24"/>
        </w:rPr>
        <w:t xml:space="preserve">informal learners, and </w:t>
      </w:r>
      <w:r w:rsidR="003E6B45" w:rsidRPr="003C2187">
        <w:rPr>
          <w:szCs w:val="24"/>
        </w:rPr>
        <w:t xml:space="preserve">(4) </w:t>
      </w:r>
      <w:r w:rsidR="00A46E14" w:rsidRPr="003C2187">
        <w:rPr>
          <w:szCs w:val="24"/>
        </w:rPr>
        <w:t>structured learners.</w:t>
      </w:r>
      <w:bookmarkEnd w:id="123"/>
    </w:p>
    <w:p w14:paraId="7E9E362C" w14:textId="55CCF984" w:rsidR="00415C26" w:rsidRPr="003C2187" w:rsidRDefault="00C33B63" w:rsidP="00415C26">
      <w:pPr>
        <w:ind w:firstLine="720"/>
        <w:rPr>
          <w:rFonts w:cs="Times New Roman"/>
          <w:szCs w:val="24"/>
        </w:rPr>
      </w:pPr>
      <w:r w:rsidRPr="003C2187">
        <w:rPr>
          <w:rFonts w:cs="Times New Roman"/>
          <w:szCs w:val="24"/>
        </w:rPr>
        <w:t xml:space="preserve">The subsequent MLR analysis results showed that skill proficiency in literacy, learning attitudes, economic sector, organization size, job satisfaction, and literacy skill use at work were the most contributed variables to the latent class identification, which indicates overall patterns of adult education participation. When looking closely at specific profiles by latent classes, organizational work-related </w:t>
      </w:r>
      <w:r w:rsidR="00AE127C">
        <w:rPr>
          <w:rFonts w:cs="Times New Roman"/>
          <w:szCs w:val="24"/>
        </w:rPr>
        <w:t>factors</w:t>
      </w:r>
      <w:r w:rsidRPr="003C2187">
        <w:rPr>
          <w:rFonts w:cs="Times New Roman"/>
          <w:szCs w:val="24"/>
        </w:rPr>
        <w:t xml:space="preserve"> served to diverge different patterns between high- and low-participation learners. More specifically, compared to low-participation learners, high-participation learners were characterized as those who are employed in the public sector, work in large organizations, have higher levels of job satisfaction and learning attitudes, and use literacy skills at work more frequently. </w:t>
      </w:r>
      <w:r w:rsidR="00EA4003" w:rsidRPr="00EA4003">
        <w:rPr>
          <w:rFonts w:cs="Times New Roman"/>
          <w:szCs w:val="24"/>
        </w:rPr>
        <w:t>When comparing informal learners who are likely to engage more in informal learning opportunities over structured learners who tend to participate more in formal AET and non-formal AET activities, the influence of individual-level characteristics was reported</w:t>
      </w:r>
      <w:r w:rsidR="00FB5FD7" w:rsidRPr="003C2187">
        <w:rPr>
          <w:rFonts w:cs="Times New Roman"/>
          <w:szCs w:val="24"/>
        </w:rPr>
        <w:t xml:space="preserve">. </w:t>
      </w:r>
      <w:r w:rsidR="002C2FA3" w:rsidRPr="003C2187">
        <w:rPr>
          <w:rFonts w:cs="Times New Roman"/>
          <w:szCs w:val="24"/>
        </w:rPr>
        <w:t xml:space="preserve">To be specific, </w:t>
      </w:r>
      <w:r w:rsidR="00FB692E" w:rsidRPr="003C2187">
        <w:rPr>
          <w:rFonts w:cs="Times New Roman"/>
          <w:szCs w:val="24"/>
        </w:rPr>
        <w:t xml:space="preserve">structured learners were more likely to be older, have </w:t>
      </w:r>
      <w:r w:rsidR="004537E8">
        <w:rPr>
          <w:rFonts w:cs="Times New Roman"/>
          <w:szCs w:val="24"/>
        </w:rPr>
        <w:t>upper</w:t>
      </w:r>
      <w:r w:rsidR="00FB692E" w:rsidRPr="003C2187">
        <w:rPr>
          <w:rFonts w:cs="Times New Roman"/>
          <w:szCs w:val="24"/>
        </w:rPr>
        <w:t xml:space="preserve"> levels of education</w:t>
      </w:r>
      <w:r w:rsidR="000B32A2">
        <w:rPr>
          <w:rFonts w:cs="Times New Roman"/>
          <w:szCs w:val="24"/>
        </w:rPr>
        <w:t xml:space="preserve"> but lower </w:t>
      </w:r>
      <w:r w:rsidR="00FB692E" w:rsidRPr="003C2187">
        <w:rPr>
          <w:rFonts w:cs="Times New Roman"/>
          <w:szCs w:val="24"/>
        </w:rPr>
        <w:t>income</w:t>
      </w:r>
      <w:r w:rsidR="000B32A2">
        <w:rPr>
          <w:rFonts w:cs="Times New Roman"/>
          <w:szCs w:val="24"/>
        </w:rPr>
        <w:t xml:space="preserve"> levels</w:t>
      </w:r>
      <w:r w:rsidR="00FB692E" w:rsidRPr="003C2187">
        <w:rPr>
          <w:rFonts w:cs="Times New Roman"/>
          <w:szCs w:val="24"/>
        </w:rPr>
        <w:t xml:space="preserve">, </w:t>
      </w:r>
      <w:r w:rsidR="000402F3">
        <w:rPr>
          <w:rFonts w:cs="Times New Roman"/>
          <w:szCs w:val="24"/>
        </w:rPr>
        <w:t xml:space="preserve">be </w:t>
      </w:r>
      <w:r w:rsidR="00FB692E" w:rsidRPr="003C2187">
        <w:rPr>
          <w:rFonts w:cs="Times New Roman"/>
          <w:szCs w:val="24"/>
        </w:rPr>
        <w:t xml:space="preserve">healthier, proficient in literacy skills, work in the public sector, and have lower job satisfaction levels than informal learners. </w:t>
      </w:r>
      <w:bookmarkStart w:id="124" w:name="_Hlk129275500"/>
      <w:r w:rsidR="00AF23DC" w:rsidRPr="00AF23DC">
        <w:rPr>
          <w:rFonts w:cs="Times New Roman"/>
          <w:szCs w:val="24"/>
        </w:rPr>
        <w:t>As such, it is noticeable that the overall segmentation of working adults</w:t>
      </w:r>
      <w:r w:rsidR="009A4634">
        <w:rPr>
          <w:rFonts w:cs="Times New Roman"/>
          <w:szCs w:val="24"/>
        </w:rPr>
        <w:t>’</w:t>
      </w:r>
      <w:r w:rsidR="00AF23DC" w:rsidRPr="00AF23DC">
        <w:rPr>
          <w:rFonts w:cs="Times New Roman"/>
          <w:szCs w:val="24"/>
        </w:rPr>
        <w:t xml:space="preserve"> participation in adult education itself was strongly affected by situational and institutional contexts, whereas individual preference or selection across types of adult education relies on personal demographics and human capital</w:t>
      </w:r>
      <w:r w:rsidR="00E6316F" w:rsidRPr="003C2187">
        <w:rPr>
          <w:rFonts w:cs="Times New Roman"/>
          <w:szCs w:val="24"/>
        </w:rPr>
        <w:t>.</w:t>
      </w:r>
      <w:bookmarkEnd w:id="124"/>
    </w:p>
    <w:p w14:paraId="57DC968E" w14:textId="2750F50C" w:rsidR="00753D2A" w:rsidRPr="003C2187" w:rsidRDefault="007051E1" w:rsidP="00577851">
      <w:pPr>
        <w:ind w:firstLine="720"/>
        <w:rPr>
          <w:rFonts w:cs="Times New Roman"/>
          <w:szCs w:val="24"/>
        </w:rPr>
      </w:pPr>
      <w:r w:rsidRPr="00DE6162">
        <w:rPr>
          <w:rFonts w:cs="Times New Roman"/>
          <w:szCs w:val="24"/>
        </w:rPr>
        <w:t xml:space="preserve">In general, adult education opportunities are more often pursued by high-income workers than their low-income counterparts (Massing &amp; Gauly, 2017; Shadovitz et al., 2021); accordingly, low-income workers have been identified as vulnerable to access and participation in adult education. </w:t>
      </w:r>
      <w:r w:rsidR="00F1368C" w:rsidRPr="00F1368C">
        <w:rPr>
          <w:rFonts w:cs="Times New Roman"/>
          <w:szCs w:val="24"/>
        </w:rPr>
        <w:t xml:space="preserve">However, the results of this study show that working adults who earn more </w:t>
      </w:r>
      <w:r w:rsidR="00F1368C" w:rsidRPr="00F1368C">
        <w:rPr>
          <w:rFonts w:cs="Times New Roman"/>
          <w:szCs w:val="24"/>
        </w:rPr>
        <w:lastRenderedPageBreak/>
        <w:t>tended to participate more in informal learning, whereas low-income employees were more likely to participate in formal AET and non-formal AET. Therefore, this study partially refutes the commonly held assumptions that working adults who are financially insecure are less likely to seek further education and training</w:t>
      </w:r>
      <w:r w:rsidRPr="00DE6162">
        <w:rPr>
          <w:rFonts w:cs="Times New Roman"/>
          <w:szCs w:val="24"/>
        </w:rPr>
        <w:t>. This contradiction with present studies may be because the findings of this study reflect the emerging trends in adult education policy and practice. For low-income adults, higher education and non-formal learning are frequently seen as appropriate venues for improving their labor market outcomes: higher payment, job security, and employability</w:t>
      </w:r>
      <w:r w:rsidR="002A27C2">
        <w:rPr>
          <w:rFonts w:cs="Times New Roman"/>
          <w:szCs w:val="24"/>
        </w:rPr>
        <w:t>, to name a few</w:t>
      </w:r>
      <w:r w:rsidRPr="00DE6162">
        <w:rPr>
          <w:rFonts w:cs="Times New Roman"/>
          <w:szCs w:val="24"/>
        </w:rPr>
        <w:t xml:space="preserve"> (Cook &amp; King, 2004). </w:t>
      </w:r>
      <w:r w:rsidR="002A27C2" w:rsidRPr="002A27C2">
        <w:rPr>
          <w:rFonts w:cs="Times New Roman"/>
          <w:szCs w:val="24"/>
        </w:rPr>
        <w:t>In response, there is an increased demand for tertiary institutions</w:t>
      </w:r>
      <w:r w:rsidR="00AD2D86">
        <w:rPr>
          <w:rFonts w:cs="Times New Roman"/>
          <w:szCs w:val="24"/>
        </w:rPr>
        <w:t xml:space="preserve"> (i.e., HEIs)</w:t>
      </w:r>
      <w:r w:rsidR="002A27C2" w:rsidRPr="002A27C2">
        <w:rPr>
          <w:rFonts w:cs="Times New Roman"/>
          <w:szCs w:val="24"/>
        </w:rPr>
        <w:t xml:space="preserve"> to expand their role in LLL provisions by designing tailored education and training programs to accommodate the needs of employers, organizations, and industries</w:t>
      </w:r>
      <w:r w:rsidRPr="00DE6162">
        <w:rPr>
          <w:rFonts w:cs="Times New Roman"/>
          <w:szCs w:val="24"/>
        </w:rPr>
        <w:t xml:space="preserve">. Successful involvement of </w:t>
      </w:r>
      <w:r w:rsidR="0085135E">
        <w:rPr>
          <w:rFonts w:cs="Times New Roman"/>
          <w:szCs w:val="24"/>
        </w:rPr>
        <w:t>colleges and universities</w:t>
      </w:r>
      <w:r w:rsidRPr="00DE6162">
        <w:rPr>
          <w:rFonts w:cs="Times New Roman"/>
          <w:szCs w:val="24"/>
        </w:rPr>
        <w:t xml:space="preserve"> in LLL can be achieved through partnerships with the business sector</w:t>
      </w:r>
      <w:r w:rsidR="00C93FCA">
        <w:rPr>
          <w:rFonts w:cs="Times New Roman"/>
          <w:szCs w:val="24"/>
        </w:rPr>
        <w:t>,</w:t>
      </w:r>
      <w:r w:rsidRPr="00DE6162">
        <w:rPr>
          <w:rFonts w:cs="Times New Roman"/>
          <w:szCs w:val="24"/>
        </w:rPr>
        <w:t xml:space="preserve"> and policy initiatives that grant financial support for the increased access of low-income adults (OECD, 2008). </w:t>
      </w:r>
      <w:r w:rsidR="00C93FCA" w:rsidRPr="00C93FCA">
        <w:rPr>
          <w:rFonts w:cs="Times New Roman"/>
          <w:szCs w:val="24"/>
        </w:rPr>
        <w:t>Moreover, in the United States, financing schemes for AET are being implemented followed by the enactment of the 2014 Workforce Innovation and Opportunity Act</w:t>
      </w:r>
      <w:r w:rsidRPr="00DE6162">
        <w:rPr>
          <w:rFonts w:cs="Times New Roman"/>
          <w:szCs w:val="24"/>
        </w:rPr>
        <w:t xml:space="preserve"> (U.S. Department of Labor, Employment and Training Administration, 2020)</w:t>
      </w:r>
      <w:r w:rsidR="003E0A7F" w:rsidRPr="00DE6162">
        <w:rPr>
          <w:rFonts w:cs="Times New Roman"/>
          <w:szCs w:val="24"/>
        </w:rPr>
        <w:t>.</w:t>
      </w:r>
      <w:r w:rsidRPr="00DE6162">
        <w:rPr>
          <w:rFonts w:cs="Times New Roman"/>
          <w:szCs w:val="24"/>
        </w:rPr>
        <w:t xml:space="preserve"> </w:t>
      </w:r>
      <w:r w:rsidR="002911EC" w:rsidRPr="002911EC">
        <w:rPr>
          <w:rFonts w:cs="Times New Roman"/>
          <w:szCs w:val="24"/>
        </w:rPr>
        <w:t>The AET funding model includes training funds for financially vulnerable workers; the evidence shows that government-sponsored programs are particularly beneficial for low-income and unemployed adults with insufficient financial aid to self-fund their higher education or AET access</w:t>
      </w:r>
      <w:r w:rsidRPr="00DE6162">
        <w:rPr>
          <w:rFonts w:cs="Times New Roman"/>
          <w:szCs w:val="24"/>
        </w:rPr>
        <w:t xml:space="preserve"> (Cummins et al., 2022).</w:t>
      </w:r>
    </w:p>
    <w:p w14:paraId="0878E9EE" w14:textId="69E509DF" w:rsidR="00E234FC" w:rsidRPr="003C2187" w:rsidRDefault="00D41AC4" w:rsidP="000921ED">
      <w:pPr>
        <w:ind w:firstLine="720"/>
        <w:rPr>
          <w:rFonts w:cs="Times New Roman"/>
          <w:szCs w:val="24"/>
        </w:rPr>
      </w:pPr>
      <w:r w:rsidRPr="003C2187">
        <w:rPr>
          <w:rFonts w:cs="Times New Roman"/>
          <w:szCs w:val="24"/>
        </w:rPr>
        <w:t xml:space="preserve">This study </w:t>
      </w:r>
      <w:r w:rsidR="00CB76C7" w:rsidRPr="003C2187">
        <w:rPr>
          <w:rFonts w:cs="Times New Roman"/>
          <w:szCs w:val="24"/>
        </w:rPr>
        <w:t xml:space="preserve">also </w:t>
      </w:r>
      <w:r w:rsidRPr="003C2187">
        <w:rPr>
          <w:rFonts w:cs="Times New Roman"/>
          <w:szCs w:val="24"/>
        </w:rPr>
        <w:t>ascertain</w:t>
      </w:r>
      <w:r w:rsidR="00673450" w:rsidRPr="003C2187">
        <w:rPr>
          <w:rFonts w:cs="Times New Roman"/>
          <w:szCs w:val="24"/>
        </w:rPr>
        <w:t>ed</w:t>
      </w:r>
      <w:r w:rsidRPr="003C2187">
        <w:rPr>
          <w:rFonts w:cs="Times New Roman"/>
          <w:szCs w:val="24"/>
        </w:rPr>
        <w:t xml:space="preserve"> that specific </w:t>
      </w:r>
      <w:r w:rsidR="00C264FF">
        <w:rPr>
          <w:rFonts w:cs="Times New Roman"/>
          <w:szCs w:val="24"/>
        </w:rPr>
        <w:t>job conditions</w:t>
      </w:r>
      <w:r w:rsidRPr="003C2187">
        <w:rPr>
          <w:rFonts w:cs="Times New Roman"/>
          <w:szCs w:val="24"/>
        </w:rPr>
        <w:t xml:space="preserve"> are </w:t>
      </w:r>
      <w:r w:rsidR="00E234FC" w:rsidRPr="003C2187">
        <w:rPr>
          <w:rFonts w:cs="Times New Roman"/>
          <w:szCs w:val="24"/>
        </w:rPr>
        <w:t xml:space="preserve">likely </w:t>
      </w:r>
      <w:r w:rsidR="0089261A" w:rsidRPr="003C2187">
        <w:rPr>
          <w:rFonts w:cs="Times New Roman"/>
          <w:szCs w:val="24"/>
        </w:rPr>
        <w:t xml:space="preserve">to </w:t>
      </w:r>
      <w:r w:rsidR="00E234FC" w:rsidRPr="003C2187">
        <w:rPr>
          <w:rFonts w:cs="Times New Roman"/>
          <w:szCs w:val="24"/>
        </w:rPr>
        <w:t>increas</w:t>
      </w:r>
      <w:r w:rsidR="0089261A" w:rsidRPr="003C2187">
        <w:rPr>
          <w:rFonts w:cs="Times New Roman"/>
          <w:szCs w:val="24"/>
        </w:rPr>
        <w:t>e</w:t>
      </w:r>
      <w:r w:rsidR="00E234FC" w:rsidRPr="003C2187">
        <w:rPr>
          <w:rFonts w:cs="Times New Roman"/>
          <w:szCs w:val="24"/>
        </w:rPr>
        <w:t xml:space="preserve"> the possibility of participating in adult education. </w:t>
      </w:r>
      <w:r w:rsidR="00B42578" w:rsidRPr="00B42578">
        <w:rPr>
          <w:rFonts w:cs="Times New Roman"/>
          <w:szCs w:val="24"/>
        </w:rPr>
        <w:t>According to previous studies, the private sector, large organizations, skilled occupations, and quality of employment (e.g., job satisfaction) are known to be key indicators of an organization</w:t>
      </w:r>
      <w:r w:rsidR="00EE4B0F">
        <w:rPr>
          <w:rFonts w:cs="Times New Roman"/>
          <w:szCs w:val="24"/>
        </w:rPr>
        <w:t>’</w:t>
      </w:r>
      <w:r w:rsidR="00B42578" w:rsidRPr="00B42578">
        <w:rPr>
          <w:rFonts w:cs="Times New Roman"/>
          <w:szCs w:val="24"/>
        </w:rPr>
        <w:t xml:space="preserve">s capacity to devise investment strategies for </w:t>
      </w:r>
      <w:r w:rsidR="00B42578" w:rsidRPr="00B42578">
        <w:rPr>
          <w:rFonts w:cs="Times New Roman"/>
          <w:szCs w:val="24"/>
        </w:rPr>
        <w:lastRenderedPageBreak/>
        <w:t>enhanced adult education access and quality</w:t>
      </w:r>
      <w:r w:rsidR="0051359A" w:rsidRPr="003C2187">
        <w:rPr>
          <w:rFonts w:cs="Times New Roman"/>
          <w:szCs w:val="24"/>
        </w:rPr>
        <w:t xml:space="preserve"> (</w:t>
      </w:r>
      <w:r w:rsidR="00330E0D" w:rsidRPr="003C2187">
        <w:rPr>
          <w:szCs w:val="24"/>
        </w:rPr>
        <w:t xml:space="preserve">Desjardins, 2015; </w:t>
      </w:r>
      <w:r w:rsidR="00C16A05" w:rsidRPr="003C2187">
        <w:rPr>
          <w:szCs w:val="24"/>
        </w:rPr>
        <w:t>Grotlüschen, 2016</w:t>
      </w:r>
      <w:r w:rsidR="0051359A" w:rsidRPr="003C2187">
        <w:rPr>
          <w:rFonts w:cs="Times New Roman"/>
          <w:szCs w:val="24"/>
        </w:rPr>
        <w:t>)</w:t>
      </w:r>
      <w:r w:rsidR="001610D7" w:rsidRPr="003C2187">
        <w:rPr>
          <w:rFonts w:cs="Times New Roman"/>
          <w:szCs w:val="24"/>
        </w:rPr>
        <w:t>.</w:t>
      </w:r>
      <w:r w:rsidR="00CF0D63" w:rsidRPr="003C2187">
        <w:rPr>
          <w:rFonts w:cs="Times New Roman"/>
          <w:szCs w:val="24"/>
        </w:rPr>
        <w:t xml:space="preserve"> </w:t>
      </w:r>
      <w:r w:rsidR="009A1749" w:rsidRPr="009A1749">
        <w:rPr>
          <w:rFonts w:cs="Times New Roman"/>
          <w:szCs w:val="24"/>
        </w:rPr>
        <w:t>Among others, the results of this study offer opposite evidence about the economic sector</w:t>
      </w:r>
      <w:r w:rsidR="007436CF" w:rsidRPr="003C2187">
        <w:rPr>
          <w:rFonts w:cs="Times New Roman"/>
          <w:szCs w:val="24"/>
        </w:rPr>
        <w:t xml:space="preserve">. </w:t>
      </w:r>
      <w:r w:rsidR="00033A6C" w:rsidRPr="00033A6C">
        <w:rPr>
          <w:rFonts w:cs="Times New Roman"/>
          <w:szCs w:val="24"/>
        </w:rPr>
        <w:t>It has been widely believed that the private sector is more feasible to contribute toward adult education, as the public sphere have relatively insufficient fund</w:t>
      </w:r>
      <w:r w:rsidR="00F27E9A">
        <w:rPr>
          <w:rFonts w:cs="Times New Roman"/>
          <w:szCs w:val="24"/>
        </w:rPr>
        <w:t>/</w:t>
      </w:r>
      <w:r w:rsidR="00033A6C" w:rsidRPr="00033A6C">
        <w:rPr>
          <w:rFonts w:cs="Times New Roman"/>
          <w:szCs w:val="24"/>
        </w:rPr>
        <w:t>resources and incentive system to expropriate the emerging demands on learning and development of their employees</w:t>
      </w:r>
      <w:r w:rsidR="007436CF" w:rsidRPr="003C2187">
        <w:rPr>
          <w:rFonts w:cs="Times New Roman"/>
          <w:szCs w:val="24"/>
        </w:rPr>
        <w:t xml:space="preserve">. </w:t>
      </w:r>
      <w:r w:rsidR="004E6CB1" w:rsidRPr="004E6CB1">
        <w:rPr>
          <w:rFonts w:cs="Times New Roman"/>
          <w:szCs w:val="24"/>
        </w:rPr>
        <w:t>In response, many countries including the United States, have prioritized market-driven policies to support adult education and to develop adult learning systems directed toward developing a skilled and competent workforce</w:t>
      </w:r>
      <w:r w:rsidR="00651F12" w:rsidRPr="003C2187">
        <w:rPr>
          <w:rFonts w:cs="Times New Roman"/>
          <w:szCs w:val="24"/>
        </w:rPr>
        <w:t xml:space="preserve"> (</w:t>
      </w:r>
      <w:r w:rsidR="001270CC" w:rsidRPr="003C2187">
        <w:rPr>
          <w:szCs w:val="24"/>
        </w:rPr>
        <w:t>Lee &amp; Desjardins, 2021</w:t>
      </w:r>
      <w:r w:rsidR="00651F12" w:rsidRPr="003C2187">
        <w:rPr>
          <w:rFonts w:cs="Times New Roman"/>
          <w:szCs w:val="24"/>
        </w:rPr>
        <w:t>).</w:t>
      </w:r>
      <w:r w:rsidR="001270CC" w:rsidRPr="003C2187">
        <w:rPr>
          <w:rFonts w:cs="Times New Roman"/>
          <w:szCs w:val="24"/>
        </w:rPr>
        <w:t xml:space="preserve"> </w:t>
      </w:r>
      <w:r w:rsidR="00826760" w:rsidRPr="00826760">
        <w:rPr>
          <w:rFonts w:cs="Times New Roman"/>
          <w:szCs w:val="24"/>
        </w:rPr>
        <w:t>Unexpectedly, however, employers are often reluctant to invest in adult education because of the concern of return on investment</w:t>
      </w:r>
      <w:r w:rsidR="004D3F50" w:rsidRPr="003C2187">
        <w:rPr>
          <w:rFonts w:cs="Times New Roman"/>
          <w:szCs w:val="24"/>
        </w:rPr>
        <w:t xml:space="preserve"> </w:t>
      </w:r>
      <w:r w:rsidR="004D3F50" w:rsidRPr="003C2187">
        <w:rPr>
          <w:szCs w:val="24"/>
        </w:rPr>
        <w:t>–</w:t>
      </w:r>
      <w:r w:rsidR="00C3258C" w:rsidRPr="003C2187">
        <w:rPr>
          <w:rFonts w:cs="Times New Roman"/>
          <w:szCs w:val="24"/>
        </w:rPr>
        <w:t xml:space="preserve"> </w:t>
      </w:r>
      <w:r w:rsidR="00E1005A" w:rsidRPr="00E1005A">
        <w:rPr>
          <w:rFonts w:cs="Times New Roman"/>
          <w:szCs w:val="24"/>
        </w:rPr>
        <w:t>if employees obtain advanced skills and then become employable at competing firms, then the sponsoring firm may lose its investment in human resources</w:t>
      </w:r>
      <w:r w:rsidR="00AC2393" w:rsidRPr="003C2187">
        <w:rPr>
          <w:rFonts w:cs="Times New Roman"/>
          <w:szCs w:val="24"/>
        </w:rPr>
        <w:t xml:space="preserve"> (</w:t>
      </w:r>
      <w:r w:rsidR="00AC2393" w:rsidRPr="003C2187">
        <w:rPr>
          <w:szCs w:val="24"/>
        </w:rPr>
        <w:t>Desjardins, 2015</w:t>
      </w:r>
      <w:r w:rsidR="00AC2393" w:rsidRPr="003C2187">
        <w:rPr>
          <w:rFonts w:cs="Times New Roman"/>
          <w:szCs w:val="24"/>
        </w:rPr>
        <w:t>)</w:t>
      </w:r>
      <w:r w:rsidR="00607A97" w:rsidRPr="003C2187">
        <w:rPr>
          <w:rFonts w:cs="Times New Roman"/>
          <w:szCs w:val="24"/>
        </w:rPr>
        <w:t xml:space="preserve">. </w:t>
      </w:r>
      <w:r w:rsidR="00023CBE">
        <w:rPr>
          <w:rFonts w:cs="Times New Roman"/>
          <w:szCs w:val="24"/>
        </w:rPr>
        <w:t>Moreover, a</w:t>
      </w:r>
      <w:r w:rsidR="001C188B" w:rsidRPr="003C2187">
        <w:rPr>
          <w:rFonts w:cs="Times New Roman"/>
          <w:szCs w:val="24"/>
        </w:rPr>
        <w:t xml:space="preserve">s several researchers have </w:t>
      </w:r>
      <w:r w:rsidR="000921ED" w:rsidRPr="003C2187">
        <w:rPr>
          <w:rFonts w:cs="Times New Roman"/>
          <w:szCs w:val="24"/>
        </w:rPr>
        <w:t>suggested</w:t>
      </w:r>
      <w:r w:rsidR="001C188B" w:rsidRPr="003C2187">
        <w:rPr>
          <w:rFonts w:cs="Times New Roman"/>
          <w:szCs w:val="24"/>
        </w:rPr>
        <w:t>,</w:t>
      </w:r>
      <w:r w:rsidR="000921ED" w:rsidRPr="003C2187">
        <w:rPr>
          <w:rFonts w:cs="Times New Roman"/>
          <w:szCs w:val="24"/>
        </w:rPr>
        <w:t xml:space="preserve"> </w:t>
      </w:r>
      <w:r w:rsidR="00ED4C8E" w:rsidRPr="003C2187">
        <w:rPr>
          <w:rFonts w:cs="Times New Roman"/>
          <w:szCs w:val="24"/>
        </w:rPr>
        <w:t xml:space="preserve">higher rates of adult education participation </w:t>
      </w:r>
      <w:r w:rsidRPr="003C2187">
        <w:rPr>
          <w:rFonts w:cs="Times New Roman"/>
          <w:szCs w:val="24"/>
        </w:rPr>
        <w:t>are</w:t>
      </w:r>
      <w:r w:rsidR="00ED4C8E" w:rsidRPr="003C2187">
        <w:rPr>
          <w:rFonts w:cs="Times New Roman"/>
          <w:szCs w:val="24"/>
        </w:rPr>
        <w:t xml:space="preserve"> </w:t>
      </w:r>
      <w:r w:rsidR="007D0ECF" w:rsidRPr="003C2187">
        <w:rPr>
          <w:rFonts w:cs="Times New Roman"/>
          <w:szCs w:val="24"/>
        </w:rPr>
        <w:t xml:space="preserve">shown among </w:t>
      </w:r>
      <w:r w:rsidR="00CE73AE">
        <w:rPr>
          <w:rFonts w:cs="Times New Roman"/>
          <w:szCs w:val="24"/>
        </w:rPr>
        <w:t xml:space="preserve">rather </w:t>
      </w:r>
      <w:r w:rsidR="006910E1" w:rsidRPr="003C2187">
        <w:rPr>
          <w:rFonts w:cs="Times New Roman"/>
          <w:szCs w:val="24"/>
        </w:rPr>
        <w:t>public sector workers</w:t>
      </w:r>
      <w:r w:rsidR="00ED4C8E" w:rsidRPr="003C2187">
        <w:rPr>
          <w:rFonts w:cs="Times New Roman"/>
          <w:szCs w:val="24"/>
        </w:rPr>
        <w:t xml:space="preserve"> </w:t>
      </w:r>
      <w:r w:rsidR="00E234FC" w:rsidRPr="003C2187">
        <w:rPr>
          <w:rFonts w:cs="Times New Roman"/>
          <w:szCs w:val="24"/>
        </w:rPr>
        <w:t>(</w:t>
      </w:r>
      <w:r w:rsidR="006910E1" w:rsidRPr="003C2187">
        <w:rPr>
          <w:rFonts w:eastAsia="Times New Roman" w:cs="Times New Roman"/>
          <w:szCs w:val="24"/>
        </w:rPr>
        <w:t>Tikkanen &amp; Nissinen, 2018</w:t>
      </w:r>
      <w:r w:rsidR="00E234FC" w:rsidRPr="003C2187">
        <w:rPr>
          <w:rFonts w:cs="Times New Roman"/>
          <w:szCs w:val="24"/>
        </w:rPr>
        <w:t>)</w:t>
      </w:r>
      <w:r w:rsidR="00220C91" w:rsidRPr="003C2187">
        <w:rPr>
          <w:rFonts w:cs="Times New Roman"/>
          <w:szCs w:val="24"/>
        </w:rPr>
        <w:t xml:space="preserve">, indicating evidence of </w:t>
      </w:r>
      <w:r w:rsidR="00CE73AE">
        <w:rPr>
          <w:rFonts w:cs="Times New Roman"/>
          <w:szCs w:val="24"/>
        </w:rPr>
        <w:t xml:space="preserve">a failure of </w:t>
      </w:r>
      <w:r w:rsidR="00220C91" w:rsidRPr="003C2187">
        <w:rPr>
          <w:rFonts w:cs="Times New Roman"/>
          <w:szCs w:val="24"/>
        </w:rPr>
        <w:t>market</w:t>
      </w:r>
      <w:r w:rsidR="00CE73AE">
        <w:rPr>
          <w:rFonts w:cs="Times New Roman"/>
          <w:szCs w:val="24"/>
        </w:rPr>
        <w:t>-led strategies</w:t>
      </w:r>
      <w:r w:rsidR="00B92338">
        <w:rPr>
          <w:rFonts w:cs="Times New Roman"/>
          <w:szCs w:val="24"/>
        </w:rPr>
        <w:t>,</w:t>
      </w:r>
      <w:r w:rsidR="00CE73AE">
        <w:rPr>
          <w:rFonts w:cs="Times New Roman"/>
          <w:szCs w:val="24"/>
        </w:rPr>
        <w:t xml:space="preserve"> </w:t>
      </w:r>
      <w:r w:rsidR="00B92338">
        <w:rPr>
          <w:rFonts w:cs="Times New Roman"/>
          <w:szCs w:val="24"/>
        </w:rPr>
        <w:t>which</w:t>
      </w:r>
      <w:r w:rsidR="002871C0" w:rsidRPr="003C2187">
        <w:rPr>
          <w:rFonts w:cs="Times New Roman"/>
          <w:szCs w:val="24"/>
        </w:rPr>
        <w:t xml:space="preserve"> </w:t>
      </w:r>
      <w:r w:rsidR="00EA7D1C" w:rsidRPr="003C2187">
        <w:rPr>
          <w:rFonts w:cs="Times New Roman"/>
          <w:szCs w:val="24"/>
        </w:rPr>
        <w:t xml:space="preserve">may </w:t>
      </w:r>
      <w:r w:rsidR="002871C0" w:rsidRPr="003C2187">
        <w:rPr>
          <w:szCs w:val="24"/>
        </w:rPr>
        <w:t>exacerbate inequalities</w:t>
      </w:r>
      <w:r w:rsidR="003A55EC">
        <w:rPr>
          <w:szCs w:val="24"/>
        </w:rPr>
        <w:t xml:space="preserve"> (</w:t>
      </w:r>
      <w:r w:rsidR="003A55EC" w:rsidRPr="003C2187">
        <w:rPr>
          <w:szCs w:val="24"/>
        </w:rPr>
        <w:t>Lee &amp; Desjardins, 2021</w:t>
      </w:r>
      <w:r w:rsidR="003A55EC">
        <w:rPr>
          <w:szCs w:val="24"/>
        </w:rPr>
        <w:t>)</w:t>
      </w:r>
      <w:r w:rsidR="002871C0" w:rsidRPr="003C2187">
        <w:rPr>
          <w:szCs w:val="24"/>
        </w:rPr>
        <w:t>.</w:t>
      </w:r>
    </w:p>
    <w:p w14:paraId="7CCB333B" w14:textId="439EE489" w:rsidR="000B310E" w:rsidRPr="003C2187" w:rsidRDefault="00E8716D" w:rsidP="000B310E">
      <w:pPr>
        <w:pStyle w:val="Heading2"/>
        <w:rPr>
          <w:szCs w:val="24"/>
        </w:rPr>
      </w:pPr>
      <w:bookmarkStart w:id="125" w:name="_Toc130286727"/>
      <w:r w:rsidRPr="003C2187">
        <w:rPr>
          <w:szCs w:val="24"/>
        </w:rPr>
        <w:t xml:space="preserve">Human Capital and </w:t>
      </w:r>
      <w:r w:rsidR="00AA0EED" w:rsidRPr="003C2187">
        <w:rPr>
          <w:szCs w:val="24"/>
        </w:rPr>
        <w:t xml:space="preserve">Skilling </w:t>
      </w:r>
      <w:r w:rsidR="00035A4B" w:rsidRPr="003C2187">
        <w:rPr>
          <w:szCs w:val="24"/>
        </w:rPr>
        <w:t>for the Workforce</w:t>
      </w:r>
      <w:bookmarkEnd w:id="125"/>
    </w:p>
    <w:p w14:paraId="12FCB619" w14:textId="425E53F4" w:rsidR="006D20B7" w:rsidRPr="003C2187" w:rsidRDefault="001C1AA7" w:rsidP="000B310E">
      <w:pPr>
        <w:ind w:firstLine="720"/>
        <w:rPr>
          <w:szCs w:val="24"/>
        </w:rPr>
      </w:pPr>
      <w:r w:rsidRPr="003C2187">
        <w:rPr>
          <w:rFonts w:cs="Times New Roman"/>
          <w:szCs w:val="24"/>
        </w:rPr>
        <w:t xml:space="preserve">Based on the summary </w:t>
      </w:r>
      <w:r w:rsidR="00253F41" w:rsidRPr="003C2187">
        <w:rPr>
          <w:rFonts w:cs="Times New Roman"/>
          <w:szCs w:val="24"/>
        </w:rPr>
        <w:t xml:space="preserve">of the results and their </w:t>
      </w:r>
      <w:r w:rsidR="004D2927" w:rsidRPr="003C2187">
        <w:rPr>
          <w:rFonts w:cs="Times New Roman"/>
          <w:szCs w:val="24"/>
        </w:rPr>
        <w:t xml:space="preserve">comparisons with </w:t>
      </w:r>
      <w:r w:rsidR="00D24F94">
        <w:rPr>
          <w:rFonts w:cs="Times New Roman"/>
          <w:szCs w:val="24"/>
        </w:rPr>
        <w:t>existing documents</w:t>
      </w:r>
      <w:r w:rsidR="00147266" w:rsidRPr="003C2187">
        <w:rPr>
          <w:rFonts w:cs="Times New Roman"/>
          <w:szCs w:val="24"/>
        </w:rPr>
        <w:t xml:space="preserve">, several </w:t>
      </w:r>
      <w:r w:rsidR="00673AF6" w:rsidRPr="003C2187">
        <w:rPr>
          <w:rFonts w:cs="Times New Roman"/>
          <w:szCs w:val="24"/>
        </w:rPr>
        <w:t>key points</w:t>
      </w:r>
      <w:r w:rsidR="00147266" w:rsidRPr="003C2187">
        <w:rPr>
          <w:rFonts w:cs="Times New Roman"/>
          <w:szCs w:val="24"/>
        </w:rPr>
        <w:t xml:space="preserve"> stood out for further discussions </w:t>
      </w:r>
      <w:r w:rsidR="00673AF6" w:rsidRPr="003C2187">
        <w:rPr>
          <w:rFonts w:cs="Times New Roman"/>
          <w:szCs w:val="24"/>
        </w:rPr>
        <w:t>regarding</w:t>
      </w:r>
      <w:r w:rsidR="00147266" w:rsidRPr="003C2187">
        <w:rPr>
          <w:rFonts w:cs="Times New Roman"/>
          <w:szCs w:val="24"/>
        </w:rPr>
        <w:t xml:space="preserve"> </w:t>
      </w:r>
      <w:r w:rsidR="00160195" w:rsidRPr="003C2187">
        <w:rPr>
          <w:rFonts w:cs="Times New Roman"/>
          <w:szCs w:val="24"/>
        </w:rPr>
        <w:t xml:space="preserve">adult education </w:t>
      </w:r>
      <w:r w:rsidR="00147266" w:rsidRPr="003C2187">
        <w:rPr>
          <w:rFonts w:cs="Times New Roman"/>
          <w:szCs w:val="24"/>
        </w:rPr>
        <w:t>theor</w:t>
      </w:r>
      <w:r w:rsidR="00614A63" w:rsidRPr="003C2187">
        <w:rPr>
          <w:rFonts w:cs="Times New Roman"/>
          <w:szCs w:val="24"/>
        </w:rPr>
        <w:t>ies</w:t>
      </w:r>
      <w:r w:rsidR="00160195" w:rsidRPr="003C2187">
        <w:rPr>
          <w:rFonts w:cs="Times New Roman"/>
          <w:szCs w:val="24"/>
        </w:rPr>
        <w:t xml:space="preserve"> </w:t>
      </w:r>
      <w:r w:rsidR="00147266" w:rsidRPr="003C2187">
        <w:rPr>
          <w:rFonts w:cs="Times New Roman"/>
          <w:szCs w:val="24"/>
        </w:rPr>
        <w:t>and practice</w:t>
      </w:r>
      <w:r w:rsidR="00BD2F21" w:rsidRPr="003C2187">
        <w:rPr>
          <w:rFonts w:cs="Times New Roman"/>
          <w:szCs w:val="24"/>
        </w:rPr>
        <w:t>s</w:t>
      </w:r>
      <w:r w:rsidR="00147266" w:rsidRPr="003C2187">
        <w:rPr>
          <w:rFonts w:cs="Times New Roman"/>
          <w:szCs w:val="24"/>
        </w:rPr>
        <w:t>.</w:t>
      </w:r>
      <w:r w:rsidR="00614A63" w:rsidRPr="003C2187">
        <w:rPr>
          <w:rFonts w:cs="Times New Roman"/>
          <w:szCs w:val="24"/>
        </w:rPr>
        <w:t xml:space="preserve"> </w:t>
      </w:r>
      <w:r w:rsidR="004D2F30" w:rsidRPr="003C2187">
        <w:rPr>
          <w:rFonts w:cs="Times New Roman"/>
          <w:szCs w:val="24"/>
        </w:rPr>
        <w:t xml:space="preserve">First and foremost, this study </w:t>
      </w:r>
      <w:r w:rsidR="00FD2CCE" w:rsidRPr="003C2187">
        <w:rPr>
          <w:rFonts w:cs="Times New Roman"/>
          <w:szCs w:val="24"/>
        </w:rPr>
        <w:t xml:space="preserve">provides </w:t>
      </w:r>
      <w:r w:rsidR="00D208F2" w:rsidRPr="003C2187">
        <w:rPr>
          <w:rFonts w:cs="Times New Roman"/>
          <w:szCs w:val="24"/>
        </w:rPr>
        <w:t xml:space="preserve">strong </w:t>
      </w:r>
      <w:r w:rsidR="00FD2CCE" w:rsidRPr="003C2187">
        <w:rPr>
          <w:rFonts w:cs="Times New Roman"/>
          <w:szCs w:val="24"/>
        </w:rPr>
        <w:t xml:space="preserve">evidence of the </w:t>
      </w:r>
      <w:r w:rsidR="00D208F2" w:rsidRPr="003C2187">
        <w:rPr>
          <w:rFonts w:cs="Times New Roman"/>
          <w:szCs w:val="24"/>
        </w:rPr>
        <w:t xml:space="preserve">relationship between working adults’ skills </w:t>
      </w:r>
      <w:r w:rsidR="00EF6BA2">
        <w:rPr>
          <w:rFonts w:cs="Times New Roman"/>
          <w:szCs w:val="24"/>
        </w:rPr>
        <w:t>acquisition</w:t>
      </w:r>
      <w:r w:rsidR="00D208F2" w:rsidRPr="003C2187">
        <w:rPr>
          <w:rFonts w:cs="Times New Roman"/>
          <w:szCs w:val="24"/>
        </w:rPr>
        <w:t xml:space="preserve"> and adult education participation. </w:t>
      </w:r>
      <w:r w:rsidR="004A72C6" w:rsidRPr="003C2187">
        <w:rPr>
          <w:rFonts w:cs="Times New Roman"/>
          <w:szCs w:val="24"/>
        </w:rPr>
        <w:t>A d</w:t>
      </w:r>
      <w:r w:rsidR="00794BD6" w:rsidRPr="003C2187">
        <w:rPr>
          <w:rFonts w:cs="Times New Roman"/>
          <w:szCs w:val="24"/>
        </w:rPr>
        <w:t>eeper understanding of the relationship can be approached from the theoretical traditions of adult education.</w:t>
      </w:r>
      <w:r w:rsidR="00787BDA" w:rsidRPr="003C2187">
        <w:rPr>
          <w:rFonts w:cs="Times New Roman"/>
          <w:szCs w:val="24"/>
        </w:rPr>
        <w:t xml:space="preserve"> </w:t>
      </w:r>
      <w:r w:rsidR="00432EC0" w:rsidRPr="00432EC0">
        <w:rPr>
          <w:szCs w:val="24"/>
        </w:rPr>
        <w:t xml:space="preserve">Originating from the idea that people would invest in educational opportunities with the aim of increased skills and productivity (Boeren et al., 2010), human capital theory (Becker, 1964) has been used </w:t>
      </w:r>
      <w:r w:rsidR="00432EC0" w:rsidRPr="00432EC0">
        <w:rPr>
          <w:szCs w:val="24"/>
        </w:rPr>
        <w:lastRenderedPageBreak/>
        <w:t>predominantly to answer the following question</w:t>
      </w:r>
      <w:r w:rsidR="00676E63">
        <w:rPr>
          <w:szCs w:val="24"/>
        </w:rPr>
        <w:t>:</w:t>
      </w:r>
      <w:r w:rsidR="004A72C6" w:rsidRPr="003C2187">
        <w:rPr>
          <w:szCs w:val="24"/>
        </w:rPr>
        <w:t xml:space="preserve"> </w:t>
      </w:r>
      <w:r w:rsidR="00532ABF" w:rsidRPr="003C2187">
        <w:rPr>
          <w:szCs w:val="24"/>
        </w:rPr>
        <w:t xml:space="preserve">what </w:t>
      </w:r>
      <w:r w:rsidR="001E5F23" w:rsidRPr="003C2187">
        <w:rPr>
          <w:szCs w:val="24"/>
        </w:rPr>
        <w:t>influences</w:t>
      </w:r>
      <w:r w:rsidR="00532ABF" w:rsidRPr="003C2187">
        <w:rPr>
          <w:szCs w:val="24"/>
        </w:rPr>
        <w:t xml:space="preserve"> individuals to </w:t>
      </w:r>
      <w:r w:rsidR="001E5F23" w:rsidRPr="003C2187">
        <w:rPr>
          <w:szCs w:val="24"/>
        </w:rPr>
        <w:t>participate in developmental activities</w:t>
      </w:r>
      <w:r w:rsidR="00532ABF" w:rsidRPr="003C2187">
        <w:rPr>
          <w:szCs w:val="24"/>
        </w:rPr>
        <w:t>?</w:t>
      </w:r>
    </w:p>
    <w:p w14:paraId="18B44E1F" w14:textId="3E169C4A" w:rsidR="00A60C79" w:rsidRPr="003C2187" w:rsidRDefault="00BD7F55" w:rsidP="0013621A">
      <w:pPr>
        <w:ind w:firstLine="720"/>
        <w:rPr>
          <w:szCs w:val="24"/>
        </w:rPr>
      </w:pPr>
      <w:r w:rsidRPr="00BD7F55">
        <w:rPr>
          <w:szCs w:val="24"/>
        </w:rPr>
        <w:t>Human capital theory starts from the assumption that individuals</w:t>
      </w:r>
      <w:r>
        <w:rPr>
          <w:szCs w:val="24"/>
        </w:rPr>
        <w:t>’</w:t>
      </w:r>
      <w:r w:rsidRPr="00BD7F55">
        <w:rPr>
          <w:szCs w:val="24"/>
        </w:rPr>
        <w:t xml:space="preserve"> decision on learning relies heavily on their perceived benefit and cost of the investment</w:t>
      </w:r>
      <w:r w:rsidR="006D20B7" w:rsidRPr="003C2187">
        <w:rPr>
          <w:szCs w:val="24"/>
        </w:rPr>
        <w:t xml:space="preserve"> (Becker, 1964). </w:t>
      </w:r>
      <w:r w:rsidR="001E5F23" w:rsidRPr="003C2187">
        <w:rPr>
          <w:szCs w:val="24"/>
        </w:rPr>
        <w:t>I</w:t>
      </w:r>
      <w:r w:rsidR="00B11C05" w:rsidRPr="003C2187">
        <w:rPr>
          <w:szCs w:val="24"/>
        </w:rPr>
        <w:t xml:space="preserve">ndividuals tend to maximize their welfare and </w:t>
      </w:r>
      <w:r w:rsidR="001E5F23" w:rsidRPr="003C2187">
        <w:rPr>
          <w:szCs w:val="24"/>
        </w:rPr>
        <w:t>minimize</w:t>
      </w:r>
      <w:r w:rsidR="00B11C05" w:rsidRPr="003C2187">
        <w:rPr>
          <w:szCs w:val="24"/>
        </w:rPr>
        <w:t xml:space="preserve"> costs when pursuing goals (</w:t>
      </w:r>
      <w:r w:rsidR="00466C1D" w:rsidRPr="003C2187">
        <w:rPr>
          <w:szCs w:val="24"/>
        </w:rPr>
        <w:t>Boeren et al., 2010</w:t>
      </w:r>
      <w:r w:rsidR="00B11C05" w:rsidRPr="003C2187">
        <w:rPr>
          <w:szCs w:val="24"/>
        </w:rPr>
        <w:t>)</w:t>
      </w:r>
      <w:r w:rsidR="001E5F23" w:rsidRPr="003C2187">
        <w:rPr>
          <w:szCs w:val="24"/>
        </w:rPr>
        <w:t>; thus</w:t>
      </w:r>
      <w:r w:rsidR="001F1EF6" w:rsidRPr="003C2187">
        <w:rPr>
          <w:szCs w:val="24"/>
        </w:rPr>
        <w:t>,</w:t>
      </w:r>
      <w:r w:rsidR="00B11C05" w:rsidRPr="003C2187">
        <w:rPr>
          <w:szCs w:val="24"/>
        </w:rPr>
        <w:t xml:space="preserve"> every human action can be </w:t>
      </w:r>
      <w:r w:rsidR="001E5F23" w:rsidRPr="003C2187">
        <w:rPr>
          <w:szCs w:val="24"/>
        </w:rPr>
        <w:t>seen as a</w:t>
      </w:r>
      <w:r w:rsidR="001F1EF6" w:rsidRPr="003C2187">
        <w:rPr>
          <w:szCs w:val="24"/>
        </w:rPr>
        <w:t>n outcome of</w:t>
      </w:r>
      <w:r w:rsidR="00650568" w:rsidRPr="003C2187">
        <w:rPr>
          <w:szCs w:val="24"/>
        </w:rPr>
        <w:t xml:space="preserve"> </w:t>
      </w:r>
      <w:r w:rsidR="004B0E39" w:rsidRPr="003C2187">
        <w:rPr>
          <w:szCs w:val="24"/>
        </w:rPr>
        <w:t>rational economic calculus of benefit and cost (Rubenson &amp; Sailing Olesen, 2007).</w:t>
      </w:r>
      <w:r w:rsidR="00590A73" w:rsidRPr="003C2187">
        <w:rPr>
          <w:szCs w:val="24"/>
        </w:rPr>
        <w:t xml:space="preserve"> </w:t>
      </w:r>
      <w:r w:rsidR="0049155B" w:rsidRPr="003C2187">
        <w:rPr>
          <w:szCs w:val="24"/>
        </w:rPr>
        <w:t>The rationale of human capital theory has been used in the adult education domain not only to explain individuals’ investment in adult education participation but also the expected return on investment of employers based on its rationality</w:t>
      </w:r>
      <w:r w:rsidR="008D219E" w:rsidRPr="003C2187">
        <w:rPr>
          <w:szCs w:val="24"/>
        </w:rPr>
        <w:t xml:space="preserve"> and causal line of reasoning</w:t>
      </w:r>
      <w:r w:rsidR="0049155B" w:rsidRPr="003C2187">
        <w:rPr>
          <w:szCs w:val="24"/>
        </w:rPr>
        <w:t xml:space="preserve"> </w:t>
      </w:r>
      <w:r w:rsidR="00BE519E" w:rsidRPr="003C2187">
        <w:rPr>
          <w:szCs w:val="24"/>
        </w:rPr>
        <w:t>–</w:t>
      </w:r>
      <w:r w:rsidR="00590A73" w:rsidRPr="003C2187">
        <w:rPr>
          <w:szCs w:val="24"/>
        </w:rPr>
        <w:t xml:space="preserve"> </w:t>
      </w:r>
      <w:r w:rsidR="00ED20AF" w:rsidRPr="00ED20AF">
        <w:rPr>
          <w:szCs w:val="24"/>
        </w:rPr>
        <w:t>upgraded knowledge and skills of employees are a product of the investment in training, which in turn, results in increased performance and competitiveness of the organization</w:t>
      </w:r>
      <w:r w:rsidR="004C7BD3" w:rsidRPr="003C2187">
        <w:rPr>
          <w:szCs w:val="24"/>
        </w:rPr>
        <w:t xml:space="preserve"> (</w:t>
      </w:r>
      <w:r w:rsidR="00A379EF" w:rsidRPr="003C2187">
        <w:rPr>
          <w:szCs w:val="24"/>
        </w:rPr>
        <w:t xml:space="preserve">Becker, 1964; </w:t>
      </w:r>
      <w:r w:rsidR="004C7BD3" w:rsidRPr="003C2187">
        <w:rPr>
          <w:szCs w:val="24"/>
        </w:rPr>
        <w:t>Rubenson &amp; Sailing Olesen, 2007)</w:t>
      </w:r>
      <w:r w:rsidR="00BC28CE" w:rsidRPr="003C2187">
        <w:rPr>
          <w:szCs w:val="24"/>
        </w:rPr>
        <w:t>.</w:t>
      </w:r>
      <w:r w:rsidR="006F17B6" w:rsidRPr="003C2187">
        <w:rPr>
          <w:szCs w:val="24"/>
        </w:rPr>
        <w:t xml:space="preserve"> </w:t>
      </w:r>
      <w:r w:rsidR="00D5526B" w:rsidRPr="003C2187">
        <w:rPr>
          <w:szCs w:val="24"/>
        </w:rPr>
        <w:t xml:space="preserve">Under the umbrella </w:t>
      </w:r>
      <w:r w:rsidR="007524ED" w:rsidRPr="003C2187">
        <w:rPr>
          <w:szCs w:val="24"/>
        </w:rPr>
        <w:t xml:space="preserve">principle </w:t>
      </w:r>
      <w:r w:rsidR="00D5526B" w:rsidRPr="003C2187">
        <w:rPr>
          <w:szCs w:val="24"/>
        </w:rPr>
        <w:t xml:space="preserve">of human capital, </w:t>
      </w:r>
      <w:r w:rsidR="0084477A" w:rsidRPr="0084477A">
        <w:rPr>
          <w:szCs w:val="24"/>
        </w:rPr>
        <w:t>it has long been acknowledged that there is an innate association between the development of human capital</w:t>
      </w:r>
      <w:r w:rsidR="00E36C33" w:rsidRPr="003C2187">
        <w:rPr>
          <w:szCs w:val="24"/>
        </w:rPr>
        <w:t xml:space="preserve"> </w:t>
      </w:r>
      <w:r w:rsidR="00037DFD" w:rsidRPr="003C2187">
        <w:rPr>
          <w:szCs w:val="24"/>
        </w:rPr>
        <w:t xml:space="preserve">(e.g., </w:t>
      </w:r>
      <w:r w:rsidR="00E36C33" w:rsidRPr="003C2187">
        <w:rPr>
          <w:szCs w:val="24"/>
        </w:rPr>
        <w:t>work-related skills and competencies</w:t>
      </w:r>
      <w:r w:rsidR="00037DFD" w:rsidRPr="003C2187">
        <w:rPr>
          <w:szCs w:val="24"/>
        </w:rPr>
        <w:t>)</w:t>
      </w:r>
      <w:r w:rsidR="00E36C33" w:rsidRPr="003C2187">
        <w:rPr>
          <w:szCs w:val="24"/>
        </w:rPr>
        <w:t xml:space="preserve"> </w:t>
      </w:r>
      <w:r w:rsidR="00CA5EB4" w:rsidRPr="00CA5EB4">
        <w:rPr>
          <w:szCs w:val="24"/>
        </w:rPr>
        <w:t>and returns in improved productivity in the labor market, which benefits both individuals and organizations</w:t>
      </w:r>
      <w:r w:rsidR="00037DFD" w:rsidRPr="003C2187">
        <w:rPr>
          <w:szCs w:val="24"/>
        </w:rPr>
        <w:t xml:space="preserve"> </w:t>
      </w:r>
      <w:r w:rsidR="006F17B6" w:rsidRPr="003C2187">
        <w:rPr>
          <w:szCs w:val="24"/>
        </w:rPr>
        <w:t xml:space="preserve">(Mincer, 1989). </w:t>
      </w:r>
      <w:r w:rsidR="00A60C79" w:rsidRPr="003C2187">
        <w:rPr>
          <w:szCs w:val="24"/>
        </w:rPr>
        <w:t xml:space="preserve">Accordingly, </w:t>
      </w:r>
      <w:r w:rsidR="0072018A" w:rsidRPr="003C2187">
        <w:rPr>
          <w:szCs w:val="24"/>
        </w:rPr>
        <w:t xml:space="preserve">for working adults, </w:t>
      </w:r>
      <w:r w:rsidR="00A85D98" w:rsidRPr="003C2187">
        <w:rPr>
          <w:szCs w:val="24"/>
        </w:rPr>
        <w:t xml:space="preserve">the </w:t>
      </w:r>
      <w:r w:rsidR="00C17559" w:rsidRPr="003C2187">
        <w:rPr>
          <w:szCs w:val="24"/>
        </w:rPr>
        <w:t>workplace</w:t>
      </w:r>
      <w:r w:rsidR="00794FCC" w:rsidRPr="003C2187">
        <w:rPr>
          <w:szCs w:val="24"/>
        </w:rPr>
        <w:t>,</w:t>
      </w:r>
      <w:r w:rsidR="00C17559" w:rsidRPr="003C2187">
        <w:rPr>
          <w:szCs w:val="24"/>
        </w:rPr>
        <w:t xml:space="preserve"> </w:t>
      </w:r>
      <w:r w:rsidR="00457795" w:rsidRPr="003C2187">
        <w:rPr>
          <w:szCs w:val="24"/>
        </w:rPr>
        <w:t>which</w:t>
      </w:r>
      <w:r w:rsidR="00D14BBC" w:rsidRPr="003C2187">
        <w:rPr>
          <w:szCs w:val="24"/>
        </w:rPr>
        <w:t xml:space="preserve"> offers various types of learning opportunities, </w:t>
      </w:r>
      <w:r w:rsidR="002D67E8" w:rsidRPr="002D67E8">
        <w:rPr>
          <w:szCs w:val="24"/>
        </w:rPr>
        <w:t>has often been recognized as an adequate place where knowledge and skills can be further improved</w:t>
      </w:r>
      <w:r w:rsidR="0072018A" w:rsidRPr="003C2187">
        <w:rPr>
          <w:szCs w:val="24"/>
        </w:rPr>
        <w:t>.</w:t>
      </w:r>
    </w:p>
    <w:p w14:paraId="2EE1B70D" w14:textId="0384303F" w:rsidR="00827898" w:rsidRDefault="005D065B" w:rsidP="000B310E">
      <w:pPr>
        <w:ind w:firstLine="720"/>
        <w:rPr>
          <w:rFonts w:cs="Times New Roman"/>
          <w:szCs w:val="24"/>
        </w:rPr>
      </w:pPr>
      <w:r>
        <w:rPr>
          <w:rFonts w:cs="Times New Roman"/>
          <w:szCs w:val="24"/>
        </w:rPr>
        <w:t>In terms of skills and competencies advancement in the workplace, e</w:t>
      </w:r>
      <w:r w:rsidR="00EC5D89" w:rsidRPr="003C2187">
        <w:rPr>
          <w:rFonts w:cs="Times New Roman"/>
          <w:szCs w:val="24"/>
        </w:rPr>
        <w:t xml:space="preserve">mpirical findings have revealed that the extent to which working adults use skills at work serves as an indicator of </w:t>
      </w:r>
      <w:r w:rsidR="00FC6DD4" w:rsidRPr="003C2187">
        <w:rPr>
          <w:rFonts w:cs="Times New Roman"/>
          <w:szCs w:val="24"/>
        </w:rPr>
        <w:t>their</w:t>
      </w:r>
      <w:r w:rsidR="00EC5D89" w:rsidRPr="003C2187">
        <w:rPr>
          <w:rFonts w:cs="Times New Roman"/>
          <w:szCs w:val="24"/>
        </w:rPr>
        <w:t xml:space="preserve"> </w:t>
      </w:r>
      <w:r w:rsidR="00FC6DD4" w:rsidRPr="003C2187">
        <w:rPr>
          <w:rFonts w:cs="Times New Roman"/>
          <w:szCs w:val="24"/>
        </w:rPr>
        <w:t>capability</w:t>
      </w:r>
      <w:r w:rsidR="00EC5D89" w:rsidRPr="003C2187">
        <w:rPr>
          <w:rFonts w:cs="Times New Roman"/>
          <w:szCs w:val="24"/>
        </w:rPr>
        <w:t xml:space="preserve"> for further education participation (</w:t>
      </w:r>
      <w:r w:rsidR="00EC5D89" w:rsidRPr="003C2187">
        <w:rPr>
          <w:rFonts w:eastAsia="Times New Roman" w:cs="Times New Roman"/>
          <w:szCs w:val="24"/>
        </w:rPr>
        <w:t>Yamashita et al., 2019</w:t>
      </w:r>
      <w:r w:rsidR="00EC5D89" w:rsidRPr="003C2187">
        <w:rPr>
          <w:rFonts w:cs="Times New Roman"/>
          <w:szCs w:val="24"/>
        </w:rPr>
        <w:t xml:space="preserve">). Boeren et al. (2010) </w:t>
      </w:r>
      <w:r w:rsidR="004729F4" w:rsidRPr="003C2187">
        <w:rPr>
          <w:rFonts w:cs="Times New Roman"/>
          <w:szCs w:val="24"/>
        </w:rPr>
        <w:t>asserted</w:t>
      </w:r>
      <w:r w:rsidR="00EC5D89" w:rsidRPr="003C2187">
        <w:rPr>
          <w:rFonts w:cs="Times New Roman"/>
          <w:szCs w:val="24"/>
        </w:rPr>
        <w:t xml:space="preserve"> that individuals who have higher </w:t>
      </w:r>
      <w:r w:rsidR="001700D7">
        <w:rPr>
          <w:rFonts w:cs="Times New Roman"/>
          <w:szCs w:val="24"/>
        </w:rPr>
        <w:t xml:space="preserve">levels of </w:t>
      </w:r>
      <w:r w:rsidR="00EC5D89" w:rsidRPr="003C2187">
        <w:rPr>
          <w:rFonts w:cs="Times New Roman"/>
          <w:szCs w:val="24"/>
        </w:rPr>
        <w:t xml:space="preserve">human capital are likely to value additional learning and development. By the same token, proficient skills may reinforce positive behaviors </w:t>
      </w:r>
      <w:r w:rsidR="00EC5D89" w:rsidRPr="003C2187">
        <w:rPr>
          <w:rFonts w:cs="Times New Roman"/>
          <w:szCs w:val="24"/>
        </w:rPr>
        <w:lastRenderedPageBreak/>
        <w:t>and attitudes toward subsequent learning and, in turn, lead to further adult education participation (</w:t>
      </w:r>
      <w:r w:rsidR="00EC5D89" w:rsidRPr="003C2187">
        <w:rPr>
          <w:rFonts w:eastAsia="Times New Roman" w:cs="Times New Roman"/>
          <w:szCs w:val="24"/>
        </w:rPr>
        <w:t>Heisig &amp; Solga, 2017; Yamashita et al.,</w:t>
      </w:r>
      <w:r w:rsidR="00AC00CB">
        <w:rPr>
          <w:rFonts w:eastAsia="Times New Roman" w:cs="Times New Roman"/>
          <w:szCs w:val="24"/>
        </w:rPr>
        <w:t xml:space="preserve"> </w:t>
      </w:r>
      <w:r w:rsidR="00EC5D89" w:rsidRPr="003C2187">
        <w:rPr>
          <w:rFonts w:eastAsia="Times New Roman" w:cs="Times New Roman"/>
          <w:szCs w:val="24"/>
        </w:rPr>
        <w:t>2019</w:t>
      </w:r>
      <w:r w:rsidR="00EC5D89" w:rsidRPr="003C2187">
        <w:rPr>
          <w:rFonts w:cs="Times New Roman"/>
          <w:szCs w:val="24"/>
        </w:rPr>
        <w:t>). Moreover, job-related skills proficiency and utilization are intertwined with labor market outcomes such as employment and labor force participation (</w:t>
      </w:r>
      <w:r w:rsidR="00EC5D89" w:rsidRPr="003C2187">
        <w:rPr>
          <w:rFonts w:eastAsia="Times New Roman" w:cs="Times New Roman"/>
          <w:szCs w:val="24"/>
        </w:rPr>
        <w:t>Grotlüschen</w:t>
      </w:r>
      <w:r w:rsidR="00EC5D89" w:rsidRPr="003C2187">
        <w:rPr>
          <w:rFonts w:cs="Times New Roman"/>
          <w:szCs w:val="24"/>
        </w:rPr>
        <w:t xml:space="preserve"> et al., 2016; OECD, 2016). </w:t>
      </w:r>
      <w:r w:rsidR="001F68BD" w:rsidRPr="001F68BD">
        <w:rPr>
          <w:rFonts w:cs="Times New Roman"/>
          <w:szCs w:val="24"/>
        </w:rPr>
        <w:t>The overarching assumption is that equipping more people with relevant skills and competencies is a proactive way to address the skills shortage, thereby, investment in human capital undoubtedly promises enhanced employability</w:t>
      </w:r>
      <w:r w:rsidR="00EC5D89" w:rsidRPr="003C2187">
        <w:rPr>
          <w:rFonts w:cs="Times New Roman"/>
          <w:szCs w:val="24"/>
        </w:rPr>
        <w:t xml:space="preserve"> (</w:t>
      </w:r>
      <w:r w:rsidR="00EC5D89" w:rsidRPr="003C2187">
        <w:rPr>
          <w:szCs w:val="24"/>
        </w:rPr>
        <w:t>European Union, 2016</w:t>
      </w:r>
      <w:r w:rsidR="00EC5D89" w:rsidRPr="003C2187">
        <w:rPr>
          <w:rFonts w:cs="Times New Roman"/>
          <w:szCs w:val="24"/>
        </w:rPr>
        <w:t>).</w:t>
      </w:r>
    </w:p>
    <w:p w14:paraId="5B9EF974" w14:textId="632822F1" w:rsidR="00EC5D89" w:rsidRPr="003C2187" w:rsidRDefault="00AE34C0" w:rsidP="000B310E">
      <w:pPr>
        <w:ind w:firstLine="720"/>
        <w:rPr>
          <w:rFonts w:cs="Times New Roman"/>
          <w:szCs w:val="24"/>
        </w:rPr>
      </w:pPr>
      <w:r w:rsidRPr="009C0129">
        <w:rPr>
          <w:rFonts w:cs="Times New Roman"/>
          <w:szCs w:val="24"/>
        </w:rPr>
        <w:t xml:space="preserve">This </w:t>
      </w:r>
      <w:r w:rsidR="00827898" w:rsidRPr="009C0129">
        <w:rPr>
          <w:rFonts w:cs="Times New Roman"/>
          <w:szCs w:val="24"/>
        </w:rPr>
        <w:t xml:space="preserve">statement </w:t>
      </w:r>
      <w:r w:rsidRPr="009C0129">
        <w:rPr>
          <w:rFonts w:cs="Times New Roman"/>
          <w:szCs w:val="24"/>
        </w:rPr>
        <w:t>has been supported by evidence of linearity that developing relevant skills throughout individuals’ careers can ultimately contribute to improving the competitive power of the workplace, organizations, and countries</w:t>
      </w:r>
      <w:r w:rsidR="00EC5D89" w:rsidRPr="009C0129">
        <w:rPr>
          <w:rFonts w:cs="Times New Roman"/>
          <w:szCs w:val="24"/>
        </w:rPr>
        <w:t>.</w:t>
      </w:r>
      <w:r w:rsidR="001158BE" w:rsidRPr="009C0129">
        <w:rPr>
          <w:rFonts w:cs="Times New Roman"/>
          <w:szCs w:val="24"/>
        </w:rPr>
        <w:t xml:space="preserve"> </w:t>
      </w:r>
      <w:r w:rsidR="00310DB5" w:rsidRPr="009C0129">
        <w:rPr>
          <w:rFonts w:cs="Times New Roman"/>
          <w:szCs w:val="24"/>
        </w:rPr>
        <w:t>Therefore, i</w:t>
      </w:r>
      <w:r w:rsidR="005C7E3B" w:rsidRPr="009C0129">
        <w:rPr>
          <w:rFonts w:cs="Times New Roman"/>
          <w:szCs w:val="24"/>
        </w:rPr>
        <w:t>n many countries, LLL opportunities for working adults have been extensively expanded based on a solid belief that human capital investment will help people advance and sustain their knowledge and skills in responding to the fast-changing world of work</w:t>
      </w:r>
      <w:r w:rsidR="00EC5D89" w:rsidRPr="009C0129">
        <w:rPr>
          <w:rFonts w:cs="Times New Roman"/>
          <w:szCs w:val="24"/>
        </w:rPr>
        <w:t xml:space="preserve"> (OECD, 2019</w:t>
      </w:r>
      <w:r w:rsidR="00011FCC" w:rsidRPr="009C0129">
        <w:rPr>
          <w:rFonts w:cs="Times New Roman"/>
          <w:szCs w:val="24"/>
        </w:rPr>
        <w:t>c</w:t>
      </w:r>
      <w:r w:rsidR="00EC5D89" w:rsidRPr="009C0129">
        <w:rPr>
          <w:rFonts w:cs="Times New Roman"/>
          <w:szCs w:val="24"/>
        </w:rPr>
        <w:t xml:space="preserve">). </w:t>
      </w:r>
      <w:r w:rsidR="00BB152D" w:rsidRPr="009C0129">
        <w:rPr>
          <w:rFonts w:cs="Times New Roman"/>
          <w:szCs w:val="24"/>
        </w:rPr>
        <w:t>In this regard, the findings of this study provide supporting evidence and rationale for explaining the trajectory of LLL policy expansion that has been aligned with human capitalist perspectives. Skilling of working adults is still a major focus of AET; thus, this study advocates the current policy interventions ‒ e.g., strengthening incentive mechanisms to promote continued investment in employees</w:t>
      </w:r>
      <w:r w:rsidR="00DC5433" w:rsidRPr="009C0129">
        <w:rPr>
          <w:rFonts w:cs="Times New Roman"/>
          <w:szCs w:val="24"/>
        </w:rPr>
        <w:t>’</w:t>
      </w:r>
      <w:r w:rsidR="00BB152D" w:rsidRPr="009C0129">
        <w:rPr>
          <w:rFonts w:cs="Times New Roman"/>
          <w:szCs w:val="24"/>
        </w:rPr>
        <w:t xml:space="preserve"> skills </w:t>
      </w:r>
      <w:r w:rsidR="0071278C" w:rsidRPr="009C0129">
        <w:rPr>
          <w:rFonts w:cs="Times New Roman"/>
          <w:szCs w:val="24"/>
        </w:rPr>
        <w:t>acquisition</w:t>
      </w:r>
      <w:r w:rsidR="00EC5D89" w:rsidRPr="009C0129">
        <w:rPr>
          <w:rFonts w:cs="Times New Roman"/>
          <w:szCs w:val="24"/>
        </w:rPr>
        <w:t xml:space="preserve"> (OECD, 2016).</w:t>
      </w:r>
    </w:p>
    <w:p w14:paraId="115C6B86" w14:textId="15D163D4" w:rsidR="00BD389D" w:rsidRPr="003C2187" w:rsidRDefault="00411C0E" w:rsidP="00D228CB">
      <w:pPr>
        <w:ind w:firstLine="720"/>
        <w:rPr>
          <w:szCs w:val="24"/>
        </w:rPr>
      </w:pPr>
      <w:r w:rsidRPr="00411C0E">
        <w:rPr>
          <w:rFonts w:cs="Times New Roman"/>
          <w:szCs w:val="24"/>
        </w:rPr>
        <w:t>Nevertheless, there has been vast criticism against the individualistic principle of the human capital theory that assumes the intimate association between skills development and adult educational pursuits</w:t>
      </w:r>
      <w:r w:rsidR="00E71669" w:rsidRPr="003C2187">
        <w:rPr>
          <w:szCs w:val="24"/>
        </w:rPr>
        <w:t>.</w:t>
      </w:r>
      <w:r w:rsidR="00933A48" w:rsidRPr="003C2187">
        <w:rPr>
          <w:szCs w:val="24"/>
        </w:rPr>
        <w:t xml:space="preserve"> </w:t>
      </w:r>
      <w:r w:rsidR="00E71669" w:rsidRPr="003C2187">
        <w:rPr>
          <w:szCs w:val="24"/>
        </w:rPr>
        <w:t xml:space="preserve">That is to say, </w:t>
      </w:r>
      <w:r w:rsidR="00E969C4">
        <w:rPr>
          <w:szCs w:val="24"/>
        </w:rPr>
        <w:t>a</w:t>
      </w:r>
      <w:r w:rsidR="00E969C4" w:rsidRPr="00E969C4">
        <w:rPr>
          <w:szCs w:val="24"/>
        </w:rPr>
        <w:t>n excessively individualistic approach to legitimate the investment in human development may yield various concerns, such as inequalities in learning opportunities and education participation and unfair consequences in sharing benefits among social groups</w:t>
      </w:r>
      <w:r w:rsidR="003D73DB" w:rsidRPr="003C2187">
        <w:rPr>
          <w:szCs w:val="24"/>
        </w:rPr>
        <w:t xml:space="preserve"> </w:t>
      </w:r>
      <w:r w:rsidR="00933A48" w:rsidRPr="003C2187">
        <w:rPr>
          <w:szCs w:val="24"/>
        </w:rPr>
        <w:t>(Brown</w:t>
      </w:r>
      <w:r w:rsidR="003D73DB" w:rsidRPr="003C2187">
        <w:rPr>
          <w:szCs w:val="24"/>
        </w:rPr>
        <w:t xml:space="preserve"> et al., </w:t>
      </w:r>
      <w:r w:rsidR="00933A48" w:rsidRPr="003C2187">
        <w:rPr>
          <w:szCs w:val="24"/>
        </w:rPr>
        <w:t xml:space="preserve">2001; </w:t>
      </w:r>
      <w:r w:rsidR="000734FC" w:rsidRPr="003C2187">
        <w:rPr>
          <w:szCs w:val="24"/>
        </w:rPr>
        <w:t>Rubenson &amp; Sailing Olesen, 2007</w:t>
      </w:r>
      <w:r w:rsidR="00933A48" w:rsidRPr="003C2187">
        <w:rPr>
          <w:szCs w:val="24"/>
        </w:rPr>
        <w:t>).</w:t>
      </w:r>
      <w:r w:rsidR="00D228CB" w:rsidRPr="003C2187">
        <w:rPr>
          <w:szCs w:val="24"/>
        </w:rPr>
        <w:t xml:space="preserve"> </w:t>
      </w:r>
      <w:r w:rsidR="000D644C" w:rsidRPr="000D644C">
        <w:rPr>
          <w:szCs w:val="24"/>
        </w:rPr>
        <w:t xml:space="preserve">In this sense, a great deal </w:t>
      </w:r>
      <w:r w:rsidR="000D644C" w:rsidRPr="000D644C">
        <w:rPr>
          <w:szCs w:val="24"/>
        </w:rPr>
        <w:lastRenderedPageBreak/>
        <w:t>of recent researchers seek to explore how the underlying notion of human capital has led to inequitable access and participation in adult education and how it can be remedied</w:t>
      </w:r>
      <w:r w:rsidR="00227BFC" w:rsidRPr="003C2187">
        <w:rPr>
          <w:szCs w:val="24"/>
        </w:rPr>
        <w:t>.</w:t>
      </w:r>
    </w:p>
    <w:p w14:paraId="764DBC9D" w14:textId="32864A91" w:rsidR="00CE0CAA" w:rsidRPr="003C2187" w:rsidRDefault="0094468B" w:rsidP="00CE0CAA">
      <w:pPr>
        <w:pStyle w:val="Heading2"/>
        <w:rPr>
          <w:szCs w:val="24"/>
        </w:rPr>
      </w:pPr>
      <w:bookmarkStart w:id="126" w:name="_Toc130286728"/>
      <w:r w:rsidRPr="003C2187">
        <w:rPr>
          <w:szCs w:val="24"/>
        </w:rPr>
        <w:t xml:space="preserve">Skills Mismatch </w:t>
      </w:r>
      <w:r w:rsidR="00EF4B35" w:rsidRPr="003C2187">
        <w:rPr>
          <w:szCs w:val="24"/>
        </w:rPr>
        <w:t>and</w:t>
      </w:r>
      <w:r w:rsidR="00CE0CAA" w:rsidRPr="003C2187">
        <w:rPr>
          <w:szCs w:val="24"/>
        </w:rPr>
        <w:t xml:space="preserve"> Adult Education Participation</w:t>
      </w:r>
      <w:bookmarkEnd w:id="126"/>
    </w:p>
    <w:p w14:paraId="292C7A42" w14:textId="7F708FB0" w:rsidR="009E31BC" w:rsidRPr="003C2187" w:rsidRDefault="00CE343E" w:rsidP="00FB6874">
      <w:pPr>
        <w:ind w:firstLine="720"/>
        <w:rPr>
          <w:szCs w:val="24"/>
        </w:rPr>
      </w:pPr>
      <w:r w:rsidRPr="00CE343E">
        <w:rPr>
          <w:szCs w:val="24"/>
        </w:rPr>
        <w:t xml:space="preserve">Even though there has been comparatively scarce research attention in addressing the interaction between adult education and </w:t>
      </w:r>
      <w:r w:rsidRPr="009A1097">
        <w:rPr>
          <w:i/>
          <w:iCs/>
          <w:szCs w:val="24"/>
        </w:rPr>
        <w:t>skills mismatch</w:t>
      </w:r>
      <w:r w:rsidRPr="00CE343E">
        <w:rPr>
          <w:szCs w:val="24"/>
        </w:rPr>
        <w:t>, in essence, education and training can be a potential response to any situation of qualifications and skills mismatch in the workforce</w:t>
      </w:r>
      <w:r w:rsidR="00593DBF" w:rsidRPr="003C2187">
        <w:rPr>
          <w:szCs w:val="24"/>
        </w:rPr>
        <w:t xml:space="preserve"> (</w:t>
      </w:r>
      <w:r w:rsidR="00152CC7" w:rsidRPr="003C2187">
        <w:rPr>
          <w:szCs w:val="24"/>
        </w:rPr>
        <w:t>Messinis &amp; Olekalns, 2008</w:t>
      </w:r>
      <w:r w:rsidR="00593DBF" w:rsidRPr="003C2187">
        <w:rPr>
          <w:szCs w:val="24"/>
        </w:rPr>
        <w:t xml:space="preserve">). </w:t>
      </w:r>
      <w:r w:rsidR="00617B6A" w:rsidRPr="00617B6A">
        <w:rPr>
          <w:szCs w:val="24"/>
        </w:rPr>
        <w:t xml:space="preserve">Empirical evidence suggests that similar levels of skills acquisition may lead to divergent </w:t>
      </w:r>
      <w:r w:rsidR="00A55F72">
        <w:rPr>
          <w:szCs w:val="24"/>
        </w:rPr>
        <w:t>consequences</w:t>
      </w:r>
      <w:r w:rsidR="00617B6A" w:rsidRPr="00617B6A">
        <w:rPr>
          <w:szCs w:val="24"/>
        </w:rPr>
        <w:t xml:space="preserve"> in earnings when occupational classes and wages are narrowly defined</w:t>
      </w:r>
      <w:r w:rsidR="00E45327" w:rsidRPr="003C2187">
        <w:rPr>
          <w:szCs w:val="24"/>
        </w:rPr>
        <w:t xml:space="preserve"> (</w:t>
      </w:r>
      <w:r w:rsidR="006A36DC" w:rsidRPr="003C2187">
        <w:rPr>
          <w:szCs w:val="24"/>
        </w:rPr>
        <w:t>Cawley et al., 1998</w:t>
      </w:r>
      <w:r w:rsidR="00E45327" w:rsidRPr="003C2187">
        <w:rPr>
          <w:szCs w:val="24"/>
        </w:rPr>
        <w:t>).</w:t>
      </w:r>
      <w:r w:rsidR="00BF3849" w:rsidRPr="003C2187">
        <w:rPr>
          <w:szCs w:val="24"/>
        </w:rPr>
        <w:t xml:space="preserve"> </w:t>
      </w:r>
      <w:r w:rsidR="009E31BC" w:rsidRPr="003C2187">
        <w:rPr>
          <w:szCs w:val="24"/>
        </w:rPr>
        <w:t xml:space="preserve">Most recently, </w:t>
      </w:r>
      <w:r w:rsidR="00E45327" w:rsidRPr="003C2187">
        <w:rPr>
          <w:szCs w:val="24"/>
        </w:rPr>
        <w:t>as a result</w:t>
      </w:r>
      <w:r w:rsidR="006022B6" w:rsidRPr="003C2187">
        <w:rPr>
          <w:szCs w:val="24"/>
        </w:rPr>
        <w:t xml:space="preserve">, </w:t>
      </w:r>
      <w:r w:rsidR="00BF3849" w:rsidRPr="003C2187">
        <w:rPr>
          <w:szCs w:val="24"/>
        </w:rPr>
        <w:t>recent studies ha</w:t>
      </w:r>
      <w:r w:rsidR="004E7079" w:rsidRPr="003C2187">
        <w:rPr>
          <w:szCs w:val="24"/>
        </w:rPr>
        <w:t>ve</w:t>
      </w:r>
      <w:r w:rsidR="00BF3849" w:rsidRPr="003C2187">
        <w:rPr>
          <w:szCs w:val="24"/>
        </w:rPr>
        <w:t xml:space="preserve"> paid particular attention to the idea of skills mismatch</w:t>
      </w:r>
      <w:r w:rsidR="00FE4EF5" w:rsidRPr="003C2187">
        <w:rPr>
          <w:szCs w:val="24"/>
        </w:rPr>
        <w:t xml:space="preserve"> (</w:t>
      </w:r>
      <w:r w:rsidR="00951284" w:rsidRPr="003C2187">
        <w:rPr>
          <w:szCs w:val="24"/>
        </w:rPr>
        <w:t xml:space="preserve">Desjardins &amp; Rubenson, 2011; </w:t>
      </w:r>
      <w:r w:rsidR="00B512F3" w:rsidRPr="003C2187">
        <w:rPr>
          <w:szCs w:val="24"/>
        </w:rPr>
        <w:t xml:space="preserve">McGowan &amp; Andrews, </w:t>
      </w:r>
      <w:r w:rsidR="00BC1AB3" w:rsidRPr="003C2187">
        <w:rPr>
          <w:szCs w:val="24"/>
        </w:rPr>
        <w:t>2017</w:t>
      </w:r>
      <w:r w:rsidR="009D5292" w:rsidRPr="003C2187">
        <w:rPr>
          <w:szCs w:val="24"/>
        </w:rPr>
        <w:t>; OECD, 2019</w:t>
      </w:r>
      <w:r w:rsidR="00011FCC" w:rsidRPr="003C2187">
        <w:rPr>
          <w:szCs w:val="24"/>
        </w:rPr>
        <w:t>c</w:t>
      </w:r>
      <w:r w:rsidR="00FE4EF5" w:rsidRPr="003C2187">
        <w:rPr>
          <w:szCs w:val="24"/>
        </w:rPr>
        <w:t>)</w:t>
      </w:r>
      <w:r w:rsidR="00BF3849" w:rsidRPr="003C2187">
        <w:rPr>
          <w:szCs w:val="24"/>
        </w:rPr>
        <w:t xml:space="preserve">. </w:t>
      </w:r>
      <w:r w:rsidR="007C6CF4" w:rsidRPr="003C2187">
        <w:rPr>
          <w:szCs w:val="24"/>
        </w:rPr>
        <w:t xml:space="preserve">In general, skills mismatch refers to a lack of matching between the </w:t>
      </w:r>
      <w:r w:rsidR="00174C73" w:rsidRPr="003C2187">
        <w:rPr>
          <w:szCs w:val="24"/>
        </w:rPr>
        <w:t xml:space="preserve">supplied </w:t>
      </w:r>
      <w:r w:rsidR="007C6CF4" w:rsidRPr="003C2187">
        <w:rPr>
          <w:szCs w:val="24"/>
        </w:rPr>
        <w:t xml:space="preserve">skills and </w:t>
      </w:r>
      <w:r w:rsidR="00174C73" w:rsidRPr="003C2187">
        <w:rPr>
          <w:szCs w:val="24"/>
        </w:rPr>
        <w:t>those</w:t>
      </w:r>
      <w:r w:rsidR="007C6CF4" w:rsidRPr="003C2187">
        <w:rPr>
          <w:szCs w:val="24"/>
        </w:rPr>
        <w:t xml:space="preserve"> in demand in the lab</w:t>
      </w:r>
      <w:r w:rsidR="007B52C2" w:rsidRPr="003C2187">
        <w:rPr>
          <w:szCs w:val="24"/>
        </w:rPr>
        <w:t>o</w:t>
      </w:r>
      <w:r w:rsidR="007C6CF4" w:rsidRPr="003C2187">
        <w:rPr>
          <w:szCs w:val="24"/>
        </w:rPr>
        <w:t>r market</w:t>
      </w:r>
      <w:r w:rsidR="00174C73" w:rsidRPr="003C2187">
        <w:rPr>
          <w:szCs w:val="24"/>
        </w:rPr>
        <w:t xml:space="preserve"> (</w:t>
      </w:r>
      <w:r w:rsidR="00D64E2C" w:rsidRPr="003C2187">
        <w:rPr>
          <w:szCs w:val="24"/>
        </w:rPr>
        <w:t>Palmer, 2017</w:t>
      </w:r>
      <w:r w:rsidR="00174C73" w:rsidRPr="003C2187">
        <w:rPr>
          <w:szCs w:val="24"/>
        </w:rPr>
        <w:t>)</w:t>
      </w:r>
      <w:r w:rsidR="007C6CF4" w:rsidRPr="003C2187">
        <w:rPr>
          <w:szCs w:val="24"/>
        </w:rPr>
        <w:t xml:space="preserve">. </w:t>
      </w:r>
      <w:r w:rsidR="00883C0C">
        <w:rPr>
          <w:szCs w:val="24"/>
        </w:rPr>
        <w:t>Generally</w:t>
      </w:r>
      <w:r w:rsidR="007C6CF4" w:rsidRPr="003C2187">
        <w:rPr>
          <w:szCs w:val="24"/>
        </w:rPr>
        <w:t xml:space="preserve">, </w:t>
      </w:r>
      <w:r w:rsidR="00EF36F2" w:rsidRPr="003C2187">
        <w:rPr>
          <w:szCs w:val="24"/>
        </w:rPr>
        <w:t xml:space="preserve">the term </w:t>
      </w:r>
      <w:r w:rsidR="007C6CF4" w:rsidRPr="003C2187">
        <w:rPr>
          <w:szCs w:val="24"/>
        </w:rPr>
        <w:t xml:space="preserve">skills mismatch </w:t>
      </w:r>
      <w:r w:rsidR="00EF36F2" w:rsidRPr="003C2187">
        <w:rPr>
          <w:szCs w:val="24"/>
        </w:rPr>
        <w:t>is used to explain</w:t>
      </w:r>
      <w:r w:rsidR="007C6CF4" w:rsidRPr="003C2187">
        <w:rPr>
          <w:szCs w:val="24"/>
        </w:rPr>
        <w:t xml:space="preserve"> </w:t>
      </w:r>
      <w:r w:rsidR="00174C73" w:rsidRPr="003C2187">
        <w:rPr>
          <w:szCs w:val="24"/>
        </w:rPr>
        <w:t>a variety of</w:t>
      </w:r>
      <w:r w:rsidR="007C6CF4" w:rsidRPr="003C2187">
        <w:rPr>
          <w:szCs w:val="24"/>
        </w:rPr>
        <w:t xml:space="preserve"> </w:t>
      </w:r>
      <w:r w:rsidR="00174C73" w:rsidRPr="003C2187">
        <w:rPr>
          <w:szCs w:val="24"/>
        </w:rPr>
        <w:t>scenarios</w:t>
      </w:r>
      <w:r w:rsidR="007C6CF4" w:rsidRPr="003C2187">
        <w:rPr>
          <w:szCs w:val="24"/>
        </w:rPr>
        <w:t xml:space="preserve">: </w:t>
      </w:r>
      <w:r w:rsidR="00EF36F2" w:rsidRPr="003C2187">
        <w:rPr>
          <w:szCs w:val="24"/>
        </w:rPr>
        <w:t xml:space="preserve">skill gap, skills shortage (or under-skilling), </w:t>
      </w:r>
      <w:r w:rsidR="00AE7B58" w:rsidRPr="003C2187">
        <w:rPr>
          <w:szCs w:val="24"/>
        </w:rPr>
        <w:t xml:space="preserve">and </w:t>
      </w:r>
      <w:r w:rsidR="00EF36F2" w:rsidRPr="003C2187">
        <w:rPr>
          <w:szCs w:val="24"/>
        </w:rPr>
        <w:t>skills surplus (or over-skilling), to name a few</w:t>
      </w:r>
      <w:r w:rsidR="00FB6874" w:rsidRPr="003C2187">
        <w:rPr>
          <w:szCs w:val="24"/>
        </w:rPr>
        <w:t xml:space="preserve"> </w:t>
      </w:r>
      <w:r w:rsidR="007C6CF4" w:rsidRPr="003C2187">
        <w:rPr>
          <w:szCs w:val="24"/>
        </w:rPr>
        <w:t>(McGuinness et al., 2017).</w:t>
      </w:r>
    </w:p>
    <w:p w14:paraId="481840F6" w14:textId="0CACEBE5" w:rsidR="00DA1034" w:rsidRPr="003C2187" w:rsidRDefault="003B394D" w:rsidP="00CE0CAA">
      <w:pPr>
        <w:ind w:firstLine="720"/>
        <w:rPr>
          <w:color w:val="000000"/>
          <w:szCs w:val="24"/>
        </w:rPr>
      </w:pPr>
      <w:r w:rsidRPr="003C2187">
        <w:rPr>
          <w:color w:val="000000"/>
          <w:szCs w:val="24"/>
        </w:rPr>
        <w:t xml:space="preserve">Desjardins and Rubenson (2011) </w:t>
      </w:r>
      <w:r w:rsidR="003B666A" w:rsidRPr="003B666A">
        <w:rPr>
          <w:color w:val="000000"/>
          <w:szCs w:val="24"/>
        </w:rPr>
        <w:t xml:space="preserve">suggest that understanding skills mismatch within and across various groups of employees is crucial; employers or organizations serve as the single and </w:t>
      </w:r>
      <w:r w:rsidR="00DA49BB">
        <w:rPr>
          <w:color w:val="000000"/>
          <w:szCs w:val="24"/>
        </w:rPr>
        <w:t xml:space="preserve">the </w:t>
      </w:r>
      <w:r w:rsidR="003B666A" w:rsidRPr="003B666A">
        <w:rPr>
          <w:color w:val="000000"/>
          <w:szCs w:val="24"/>
        </w:rPr>
        <w:t xml:space="preserve">most important source of financing for adult education, and their decision-making </w:t>
      </w:r>
      <w:r w:rsidR="00DA49BB">
        <w:rPr>
          <w:color w:val="000000"/>
          <w:szCs w:val="24"/>
        </w:rPr>
        <w:t xml:space="preserve">that </w:t>
      </w:r>
      <w:r w:rsidR="003B666A" w:rsidRPr="003B666A">
        <w:rPr>
          <w:color w:val="000000"/>
          <w:szCs w:val="24"/>
        </w:rPr>
        <w:t>determin</w:t>
      </w:r>
      <w:r w:rsidR="00DA49BB">
        <w:rPr>
          <w:color w:val="000000"/>
          <w:szCs w:val="24"/>
        </w:rPr>
        <w:t>es</w:t>
      </w:r>
      <w:r w:rsidR="003B666A" w:rsidRPr="003B666A">
        <w:rPr>
          <w:color w:val="000000"/>
          <w:szCs w:val="24"/>
        </w:rPr>
        <w:t xml:space="preserve"> who receives adult education is not always equal. More importantly, </w:t>
      </w:r>
      <w:r w:rsidR="00DA49BB">
        <w:rPr>
          <w:color w:val="000000"/>
          <w:szCs w:val="24"/>
        </w:rPr>
        <w:t xml:space="preserve">such </w:t>
      </w:r>
      <w:r w:rsidR="003B666A" w:rsidRPr="003B666A">
        <w:rPr>
          <w:color w:val="000000"/>
          <w:szCs w:val="24"/>
        </w:rPr>
        <w:t>inequitable access and availability in adult education and unfair distribution of resources among employees can lead to skill gaps and hence even income gaps</w:t>
      </w:r>
      <w:r w:rsidR="00C92370" w:rsidRPr="003C2187">
        <w:rPr>
          <w:color w:val="000000"/>
          <w:szCs w:val="24"/>
        </w:rPr>
        <w:t>.</w:t>
      </w:r>
      <w:r w:rsidR="005905ED" w:rsidRPr="003C2187">
        <w:rPr>
          <w:color w:val="000000"/>
          <w:szCs w:val="24"/>
        </w:rPr>
        <w:t xml:space="preserve"> </w:t>
      </w:r>
      <w:r w:rsidR="00DA49BB">
        <w:rPr>
          <w:color w:val="000000"/>
          <w:szCs w:val="24"/>
        </w:rPr>
        <w:t xml:space="preserve">According to </w:t>
      </w:r>
      <w:r w:rsidR="00DA49BB" w:rsidRPr="003C2187">
        <w:rPr>
          <w:color w:val="000000"/>
          <w:szCs w:val="24"/>
        </w:rPr>
        <w:t>Desjardins and Rubenson (2011)</w:t>
      </w:r>
      <w:r w:rsidR="00DA49BB">
        <w:rPr>
          <w:color w:val="000000"/>
          <w:szCs w:val="24"/>
        </w:rPr>
        <w:t>,</w:t>
      </w:r>
      <w:r w:rsidR="005905ED" w:rsidRPr="003C2187">
        <w:rPr>
          <w:color w:val="000000"/>
          <w:szCs w:val="24"/>
        </w:rPr>
        <w:t xml:space="preserve"> </w:t>
      </w:r>
      <w:r w:rsidRPr="003C2187">
        <w:rPr>
          <w:color w:val="000000"/>
          <w:szCs w:val="24"/>
        </w:rPr>
        <w:t xml:space="preserve">working adults </w:t>
      </w:r>
      <w:r w:rsidR="00275AA6" w:rsidRPr="003C2187">
        <w:rPr>
          <w:color w:val="000000"/>
          <w:szCs w:val="24"/>
        </w:rPr>
        <w:t xml:space="preserve">who are </w:t>
      </w:r>
      <w:r w:rsidR="00886ED8" w:rsidRPr="003C2187">
        <w:rPr>
          <w:color w:val="000000"/>
          <w:szCs w:val="24"/>
        </w:rPr>
        <w:t>high</w:t>
      </w:r>
      <w:r w:rsidR="00275AA6" w:rsidRPr="003C2187">
        <w:rPr>
          <w:color w:val="000000"/>
          <w:szCs w:val="24"/>
        </w:rPr>
        <w:t>-skilled</w:t>
      </w:r>
      <w:r w:rsidRPr="003C2187">
        <w:rPr>
          <w:color w:val="000000"/>
          <w:szCs w:val="24"/>
        </w:rPr>
        <w:t xml:space="preserve"> are </w:t>
      </w:r>
      <w:r w:rsidR="008B151B" w:rsidRPr="003C2187">
        <w:rPr>
          <w:color w:val="000000"/>
          <w:szCs w:val="24"/>
        </w:rPr>
        <w:t>more</w:t>
      </w:r>
      <w:r w:rsidRPr="003C2187">
        <w:rPr>
          <w:color w:val="000000"/>
          <w:szCs w:val="24"/>
        </w:rPr>
        <w:t xml:space="preserve"> likely to participate in employer-sponsored training programs</w:t>
      </w:r>
      <w:r w:rsidR="00E558C3" w:rsidRPr="003C2187">
        <w:rPr>
          <w:color w:val="000000"/>
          <w:szCs w:val="24"/>
        </w:rPr>
        <w:t xml:space="preserve"> (i.e., formal AET and non-formal AET)</w:t>
      </w:r>
      <w:r w:rsidR="008B151B" w:rsidRPr="003C2187">
        <w:rPr>
          <w:color w:val="000000"/>
          <w:szCs w:val="24"/>
        </w:rPr>
        <w:t xml:space="preserve"> and also receive the most resources</w:t>
      </w:r>
      <w:r w:rsidRPr="003C2187">
        <w:rPr>
          <w:color w:val="000000"/>
          <w:szCs w:val="24"/>
        </w:rPr>
        <w:t xml:space="preserve">. </w:t>
      </w:r>
      <w:r w:rsidR="004C70BB" w:rsidRPr="004C70BB">
        <w:rPr>
          <w:color w:val="000000"/>
          <w:szCs w:val="24"/>
        </w:rPr>
        <w:t xml:space="preserve">Suppose there is a tendency for adult education opportunities to be allocated primarily to those </w:t>
      </w:r>
      <w:r w:rsidR="004C70BB" w:rsidRPr="004C70BB">
        <w:rPr>
          <w:color w:val="000000"/>
          <w:szCs w:val="24"/>
        </w:rPr>
        <w:lastRenderedPageBreak/>
        <w:t>who are highly skilled, thereby resulting in inclined investment for the continuation of learning and development for a certain group of workers. In that case, others will be left behind without any support</w:t>
      </w:r>
      <w:r w:rsidR="00F90FFB" w:rsidRPr="003C2187">
        <w:rPr>
          <w:color w:val="000000"/>
          <w:szCs w:val="24"/>
        </w:rPr>
        <w:t>.</w:t>
      </w:r>
      <w:r w:rsidR="004A45C5" w:rsidRPr="003C2187">
        <w:rPr>
          <w:color w:val="000000"/>
          <w:szCs w:val="24"/>
        </w:rPr>
        <w:t xml:space="preserve"> </w:t>
      </w:r>
      <w:r w:rsidR="005170A6" w:rsidRPr="005170A6">
        <w:rPr>
          <w:color w:val="000000"/>
          <w:szCs w:val="24"/>
        </w:rPr>
        <w:t>Furthermore, if this tendency continues, the skills foundation of the entire workforce will become increasingly bifurcated; high-skilled or matched individuals are more likely to possess higher levels of motivation and readiness to learn, and these individual-level characteristics and their human capital are more likely to be mutually reinforced ‒ ‘</w:t>
      </w:r>
      <w:r w:rsidR="00CD4AD8" w:rsidRPr="00CD4AD8">
        <w:rPr>
          <w:color w:val="000000"/>
          <w:szCs w:val="24"/>
        </w:rPr>
        <w:t>vicious circle</w:t>
      </w:r>
      <w:r w:rsidR="005170A6" w:rsidRPr="005170A6">
        <w:rPr>
          <w:color w:val="000000"/>
          <w:szCs w:val="24"/>
        </w:rPr>
        <w:t>’ of skills formation and adult education access</w:t>
      </w:r>
      <w:r w:rsidR="00EF23F7" w:rsidRPr="003C2187">
        <w:rPr>
          <w:color w:val="000000"/>
          <w:szCs w:val="24"/>
        </w:rPr>
        <w:t>.</w:t>
      </w:r>
    </w:p>
    <w:p w14:paraId="224CC5D2" w14:textId="44F462A6" w:rsidR="00CE0CAA" w:rsidRPr="003C2187" w:rsidRDefault="00A2072F" w:rsidP="008D0C87">
      <w:pPr>
        <w:ind w:firstLine="720"/>
        <w:rPr>
          <w:color w:val="000000"/>
          <w:szCs w:val="24"/>
        </w:rPr>
      </w:pPr>
      <w:r w:rsidRPr="003C2187">
        <w:rPr>
          <w:color w:val="000000"/>
          <w:szCs w:val="24"/>
        </w:rPr>
        <w:t>According to the results of this study, skills proficiency and</w:t>
      </w:r>
      <w:r w:rsidR="000E1176">
        <w:rPr>
          <w:color w:val="000000"/>
          <w:szCs w:val="24"/>
        </w:rPr>
        <w:t>/or</w:t>
      </w:r>
      <w:r w:rsidRPr="003C2187">
        <w:rPr>
          <w:color w:val="000000"/>
          <w:szCs w:val="24"/>
        </w:rPr>
        <w:t xml:space="preserve"> utilization served as the most important variables in prediction models. </w:t>
      </w:r>
      <w:r w:rsidR="00646E53">
        <w:rPr>
          <w:color w:val="000000"/>
          <w:szCs w:val="24"/>
        </w:rPr>
        <w:t>In addition</w:t>
      </w:r>
      <w:r w:rsidRPr="003C2187">
        <w:rPr>
          <w:color w:val="000000"/>
          <w:szCs w:val="24"/>
        </w:rPr>
        <w:t xml:space="preserve">, </w:t>
      </w:r>
      <w:r w:rsidR="00602F3C" w:rsidRPr="003C2187">
        <w:rPr>
          <w:color w:val="000000"/>
          <w:szCs w:val="24"/>
        </w:rPr>
        <w:t xml:space="preserve">in LCA results, </w:t>
      </w:r>
      <w:r w:rsidR="00DA1034" w:rsidRPr="003C2187">
        <w:rPr>
          <w:color w:val="000000"/>
          <w:szCs w:val="24"/>
        </w:rPr>
        <w:t xml:space="preserve">skills proficiency </w:t>
      </w:r>
      <w:r w:rsidR="00602F3C" w:rsidRPr="003C2187">
        <w:rPr>
          <w:color w:val="000000"/>
          <w:szCs w:val="24"/>
        </w:rPr>
        <w:t>was</w:t>
      </w:r>
      <w:r w:rsidR="00DA1034" w:rsidRPr="003C2187">
        <w:rPr>
          <w:color w:val="000000"/>
          <w:szCs w:val="24"/>
        </w:rPr>
        <w:t xml:space="preserve"> </w:t>
      </w:r>
      <w:r w:rsidR="00602F3C" w:rsidRPr="003C2187">
        <w:rPr>
          <w:color w:val="000000"/>
          <w:szCs w:val="24"/>
        </w:rPr>
        <w:t xml:space="preserve">indicative of predicting working adults’ </w:t>
      </w:r>
      <w:r w:rsidR="00503983" w:rsidRPr="003C2187">
        <w:rPr>
          <w:color w:val="000000"/>
          <w:szCs w:val="24"/>
        </w:rPr>
        <w:t xml:space="preserve">participation in </w:t>
      </w:r>
      <w:r w:rsidR="00602F3C" w:rsidRPr="003C2187">
        <w:rPr>
          <w:color w:val="000000"/>
          <w:szCs w:val="24"/>
        </w:rPr>
        <w:t>employer-sponsored training programs</w:t>
      </w:r>
      <w:r w:rsidR="00895C7F" w:rsidRPr="003C2187">
        <w:rPr>
          <w:color w:val="000000"/>
          <w:szCs w:val="24"/>
        </w:rPr>
        <w:t>,</w:t>
      </w:r>
      <w:r w:rsidR="00602F3C" w:rsidRPr="003C2187">
        <w:rPr>
          <w:color w:val="000000"/>
          <w:szCs w:val="24"/>
        </w:rPr>
        <w:t xml:space="preserve"> and skills utilization was the most salient indicator that </w:t>
      </w:r>
      <w:r w:rsidR="00076646" w:rsidRPr="003C2187">
        <w:rPr>
          <w:color w:val="000000"/>
          <w:szCs w:val="24"/>
        </w:rPr>
        <w:t>separates class membership</w:t>
      </w:r>
      <w:r w:rsidR="00315C69" w:rsidRPr="003C2187">
        <w:rPr>
          <w:color w:val="000000"/>
          <w:szCs w:val="24"/>
        </w:rPr>
        <w:t xml:space="preserve"> </w:t>
      </w:r>
      <w:r w:rsidR="00315C69" w:rsidRPr="003C2187">
        <w:rPr>
          <w:szCs w:val="24"/>
        </w:rPr>
        <w:t>–</w:t>
      </w:r>
      <w:r w:rsidR="00076646" w:rsidRPr="003C2187">
        <w:rPr>
          <w:color w:val="000000"/>
          <w:szCs w:val="24"/>
        </w:rPr>
        <w:t xml:space="preserve"> </w:t>
      </w:r>
      <w:r w:rsidR="00315C69" w:rsidRPr="003C2187">
        <w:rPr>
          <w:color w:val="000000"/>
          <w:szCs w:val="24"/>
        </w:rPr>
        <w:t xml:space="preserve">low-participation learners’ skills use at work </w:t>
      </w:r>
      <w:r w:rsidR="004452B7" w:rsidRPr="003C2187">
        <w:rPr>
          <w:color w:val="000000"/>
          <w:szCs w:val="24"/>
        </w:rPr>
        <w:t>was</w:t>
      </w:r>
      <w:r w:rsidR="00315C69" w:rsidRPr="003C2187">
        <w:rPr>
          <w:color w:val="000000"/>
          <w:szCs w:val="24"/>
        </w:rPr>
        <w:t xml:space="preserve"> </w:t>
      </w:r>
      <w:r w:rsidR="009A16C2" w:rsidRPr="003C2187">
        <w:rPr>
          <w:color w:val="000000"/>
          <w:szCs w:val="24"/>
        </w:rPr>
        <w:t>the lowest</w:t>
      </w:r>
      <w:r w:rsidR="00315C69" w:rsidRPr="003C2187">
        <w:rPr>
          <w:color w:val="000000"/>
          <w:szCs w:val="24"/>
        </w:rPr>
        <w:t xml:space="preserve"> </w:t>
      </w:r>
      <w:r w:rsidR="00594194" w:rsidRPr="003C2187">
        <w:rPr>
          <w:color w:val="000000"/>
          <w:szCs w:val="24"/>
        </w:rPr>
        <w:t>among</w:t>
      </w:r>
      <w:r w:rsidR="001C055E" w:rsidRPr="003C2187">
        <w:rPr>
          <w:color w:val="000000"/>
          <w:szCs w:val="24"/>
        </w:rPr>
        <w:t xml:space="preserve"> </w:t>
      </w:r>
      <w:r w:rsidR="00594194" w:rsidRPr="003C2187">
        <w:rPr>
          <w:color w:val="000000"/>
          <w:szCs w:val="24"/>
        </w:rPr>
        <w:t>latent classes</w:t>
      </w:r>
      <w:r w:rsidR="001C055E" w:rsidRPr="003C2187">
        <w:rPr>
          <w:color w:val="000000"/>
          <w:szCs w:val="24"/>
        </w:rPr>
        <w:t>.</w:t>
      </w:r>
      <w:r w:rsidR="008D0C87" w:rsidRPr="003C2187">
        <w:rPr>
          <w:color w:val="000000"/>
          <w:szCs w:val="24"/>
        </w:rPr>
        <w:t xml:space="preserve"> </w:t>
      </w:r>
      <w:r w:rsidR="00065C72" w:rsidRPr="00065C72">
        <w:rPr>
          <w:color w:val="000000"/>
          <w:szCs w:val="24"/>
        </w:rPr>
        <w:t>The key findings of this study, thus repeat that both skills proficiency and utilization play an important role in overall access and participation in adult education and the likelihood of being under-skilled is higher for low-participation learners or those who are excluded from structured education and training opportunities</w:t>
      </w:r>
      <w:r w:rsidR="008975E2" w:rsidRPr="003C2187">
        <w:rPr>
          <w:szCs w:val="24"/>
        </w:rPr>
        <w:t xml:space="preserve">. In this vein, the findings </w:t>
      </w:r>
      <w:r w:rsidR="00E85EE4" w:rsidRPr="003C2187">
        <w:rPr>
          <w:szCs w:val="24"/>
        </w:rPr>
        <w:t>resonate with the possible Matthew effect on adult education participation</w:t>
      </w:r>
      <w:r w:rsidR="003F2224" w:rsidRPr="003C2187">
        <w:rPr>
          <w:szCs w:val="24"/>
        </w:rPr>
        <w:t xml:space="preserve"> (Boeren, 2009)</w:t>
      </w:r>
      <w:r w:rsidR="00740884" w:rsidRPr="003C2187">
        <w:rPr>
          <w:szCs w:val="24"/>
        </w:rPr>
        <w:t xml:space="preserve">, </w:t>
      </w:r>
      <w:r w:rsidR="009F3F6D" w:rsidRPr="009F3F6D">
        <w:rPr>
          <w:szCs w:val="24"/>
        </w:rPr>
        <w:t>where the skilled get more skilled, and their counterparts get further left behind</w:t>
      </w:r>
      <w:r w:rsidR="00E42CE5" w:rsidRPr="003C2187">
        <w:rPr>
          <w:szCs w:val="24"/>
        </w:rPr>
        <w:t>.</w:t>
      </w:r>
    </w:p>
    <w:p w14:paraId="71E235B4" w14:textId="586ED0A3" w:rsidR="00A25B48" w:rsidRPr="003C2187" w:rsidRDefault="00A25B48" w:rsidP="00A01A87">
      <w:pPr>
        <w:ind w:firstLine="720"/>
        <w:rPr>
          <w:szCs w:val="24"/>
        </w:rPr>
      </w:pPr>
      <w:r w:rsidRPr="003C2187">
        <w:rPr>
          <w:szCs w:val="24"/>
        </w:rPr>
        <w:t xml:space="preserve">Most recently, </w:t>
      </w:r>
      <w:r w:rsidR="00B75514" w:rsidRPr="003C2187">
        <w:rPr>
          <w:szCs w:val="24"/>
        </w:rPr>
        <w:t xml:space="preserve">two </w:t>
      </w:r>
      <w:r w:rsidR="001E5DD4" w:rsidRPr="003C2187">
        <w:rPr>
          <w:szCs w:val="24"/>
        </w:rPr>
        <w:t>ascendant</w:t>
      </w:r>
      <w:r w:rsidR="00B75514" w:rsidRPr="003C2187">
        <w:rPr>
          <w:szCs w:val="24"/>
        </w:rPr>
        <w:t xml:space="preserve"> </w:t>
      </w:r>
      <w:r w:rsidR="008E7B68" w:rsidRPr="003C2187">
        <w:rPr>
          <w:szCs w:val="24"/>
        </w:rPr>
        <w:t>terms</w:t>
      </w:r>
      <w:r w:rsidR="00B75514" w:rsidRPr="003C2187">
        <w:rPr>
          <w:szCs w:val="24"/>
        </w:rPr>
        <w:t>, ‘upskilling’ and ‘reskilling</w:t>
      </w:r>
      <w:r w:rsidR="004A52F5" w:rsidRPr="003C2187">
        <w:rPr>
          <w:szCs w:val="24"/>
        </w:rPr>
        <w:t>,</w:t>
      </w:r>
      <w:r w:rsidR="00B75514" w:rsidRPr="003C2187">
        <w:rPr>
          <w:szCs w:val="24"/>
        </w:rPr>
        <w:t xml:space="preserve">’ </w:t>
      </w:r>
      <w:r w:rsidR="001E5DD4" w:rsidRPr="003C2187">
        <w:rPr>
          <w:szCs w:val="24"/>
        </w:rPr>
        <w:t xml:space="preserve">both of which </w:t>
      </w:r>
      <w:r w:rsidR="002C49BF" w:rsidRPr="003C2187">
        <w:rPr>
          <w:szCs w:val="24"/>
        </w:rPr>
        <w:t xml:space="preserve">are </w:t>
      </w:r>
      <w:r w:rsidR="001E5DD4" w:rsidRPr="003C2187">
        <w:rPr>
          <w:szCs w:val="24"/>
        </w:rPr>
        <w:t xml:space="preserve">directed towards </w:t>
      </w:r>
      <w:r w:rsidR="00B3429F" w:rsidRPr="003C2187">
        <w:rPr>
          <w:szCs w:val="24"/>
        </w:rPr>
        <w:t xml:space="preserve">the </w:t>
      </w:r>
      <w:r w:rsidR="001E5DD4" w:rsidRPr="003C2187">
        <w:rPr>
          <w:szCs w:val="24"/>
        </w:rPr>
        <w:t xml:space="preserve">competitiveness of the workforce, </w:t>
      </w:r>
      <w:r w:rsidR="00B75514" w:rsidRPr="003C2187">
        <w:rPr>
          <w:szCs w:val="24"/>
        </w:rPr>
        <w:t>have dr</w:t>
      </w:r>
      <w:r w:rsidR="00EC15E8" w:rsidRPr="003C2187">
        <w:rPr>
          <w:szCs w:val="24"/>
        </w:rPr>
        <w:t>awn</w:t>
      </w:r>
      <w:r w:rsidR="00B75514" w:rsidRPr="003C2187">
        <w:rPr>
          <w:szCs w:val="24"/>
        </w:rPr>
        <w:t xml:space="preserve"> </w:t>
      </w:r>
      <w:r w:rsidR="00B67A9A" w:rsidRPr="003C2187">
        <w:rPr>
          <w:szCs w:val="24"/>
        </w:rPr>
        <w:t xml:space="preserve">the </w:t>
      </w:r>
      <w:r w:rsidR="00B75514" w:rsidRPr="003C2187">
        <w:rPr>
          <w:szCs w:val="24"/>
        </w:rPr>
        <w:t xml:space="preserve">enormous attention of </w:t>
      </w:r>
      <w:r w:rsidR="00BA4A2A" w:rsidRPr="003C2187">
        <w:rPr>
          <w:szCs w:val="24"/>
        </w:rPr>
        <w:t xml:space="preserve">researchers and policymakers. </w:t>
      </w:r>
      <w:r w:rsidR="00F8281F" w:rsidRPr="003C2187">
        <w:rPr>
          <w:szCs w:val="24"/>
        </w:rPr>
        <w:t>The two terms sound analogous</w:t>
      </w:r>
      <w:r w:rsidR="00B8478B" w:rsidRPr="003C2187">
        <w:rPr>
          <w:szCs w:val="24"/>
        </w:rPr>
        <w:t>,</w:t>
      </w:r>
      <w:r w:rsidR="00F8281F" w:rsidRPr="003C2187">
        <w:rPr>
          <w:szCs w:val="24"/>
        </w:rPr>
        <w:t xml:space="preserve"> but there is a</w:t>
      </w:r>
      <w:r w:rsidR="00D90C24">
        <w:rPr>
          <w:szCs w:val="24"/>
        </w:rPr>
        <w:t xml:space="preserve"> slight </w:t>
      </w:r>
      <w:r w:rsidR="00F8281F" w:rsidRPr="003C2187">
        <w:rPr>
          <w:szCs w:val="24"/>
        </w:rPr>
        <w:t xml:space="preserve">difference. </w:t>
      </w:r>
      <w:r w:rsidR="00F8281F" w:rsidRPr="003C2187">
        <w:rPr>
          <w:i/>
          <w:iCs/>
          <w:szCs w:val="24"/>
        </w:rPr>
        <w:t>U</w:t>
      </w:r>
      <w:r w:rsidR="00052A8D" w:rsidRPr="003C2187">
        <w:rPr>
          <w:i/>
          <w:iCs/>
          <w:szCs w:val="24"/>
        </w:rPr>
        <w:t>pskilling</w:t>
      </w:r>
      <w:r w:rsidR="00052A8D" w:rsidRPr="003C2187">
        <w:rPr>
          <w:szCs w:val="24"/>
        </w:rPr>
        <w:t xml:space="preserve"> refers to the process of providing education and training with </w:t>
      </w:r>
      <w:r w:rsidR="002321A3" w:rsidRPr="003C2187">
        <w:rPr>
          <w:szCs w:val="24"/>
        </w:rPr>
        <w:t>the goal</w:t>
      </w:r>
      <w:r w:rsidR="00052A8D" w:rsidRPr="003C2187">
        <w:rPr>
          <w:szCs w:val="24"/>
        </w:rPr>
        <w:t xml:space="preserve"> of advancing</w:t>
      </w:r>
      <w:r w:rsidR="001E5DD4" w:rsidRPr="003C2187">
        <w:rPr>
          <w:szCs w:val="24"/>
        </w:rPr>
        <w:t xml:space="preserve"> the</w:t>
      </w:r>
      <w:r w:rsidR="00052A8D" w:rsidRPr="003C2187">
        <w:rPr>
          <w:szCs w:val="24"/>
        </w:rPr>
        <w:t xml:space="preserve"> existing skill sets </w:t>
      </w:r>
      <w:r w:rsidR="00F8281F" w:rsidRPr="003C2187">
        <w:rPr>
          <w:szCs w:val="24"/>
        </w:rPr>
        <w:t xml:space="preserve">of employees </w:t>
      </w:r>
      <w:r w:rsidR="00052A8D" w:rsidRPr="003C2187">
        <w:rPr>
          <w:szCs w:val="24"/>
        </w:rPr>
        <w:t xml:space="preserve">to make them </w:t>
      </w:r>
      <w:r w:rsidR="009A1596" w:rsidRPr="003C2187">
        <w:rPr>
          <w:szCs w:val="24"/>
        </w:rPr>
        <w:t xml:space="preserve">more </w:t>
      </w:r>
      <w:r w:rsidR="00052A8D" w:rsidRPr="003C2187">
        <w:rPr>
          <w:szCs w:val="24"/>
        </w:rPr>
        <w:t xml:space="preserve">competent </w:t>
      </w:r>
      <w:r w:rsidR="00954C39" w:rsidRPr="003C2187">
        <w:rPr>
          <w:szCs w:val="24"/>
        </w:rPr>
        <w:t xml:space="preserve">and responsible </w:t>
      </w:r>
      <w:r w:rsidR="00E37D89" w:rsidRPr="003C2187">
        <w:rPr>
          <w:szCs w:val="24"/>
        </w:rPr>
        <w:t>for</w:t>
      </w:r>
      <w:r w:rsidR="00954C39" w:rsidRPr="003C2187">
        <w:rPr>
          <w:szCs w:val="24"/>
        </w:rPr>
        <w:t xml:space="preserve"> current </w:t>
      </w:r>
      <w:r w:rsidR="00954C39" w:rsidRPr="003C2187">
        <w:rPr>
          <w:szCs w:val="24"/>
        </w:rPr>
        <w:lastRenderedPageBreak/>
        <w:t xml:space="preserve">and future roles </w:t>
      </w:r>
      <w:r w:rsidR="00052A8D" w:rsidRPr="003C2187">
        <w:rPr>
          <w:szCs w:val="24"/>
        </w:rPr>
        <w:t xml:space="preserve">in the </w:t>
      </w:r>
      <w:r w:rsidR="00DF2CAF" w:rsidRPr="003C2187">
        <w:rPr>
          <w:szCs w:val="24"/>
        </w:rPr>
        <w:t xml:space="preserve">same line of </w:t>
      </w:r>
      <w:r w:rsidR="006D4590" w:rsidRPr="003C2187">
        <w:rPr>
          <w:szCs w:val="24"/>
        </w:rPr>
        <w:t>occupations</w:t>
      </w:r>
      <w:r w:rsidR="00052A8D" w:rsidRPr="003C2187">
        <w:rPr>
          <w:szCs w:val="24"/>
        </w:rPr>
        <w:t xml:space="preserve">. </w:t>
      </w:r>
      <w:r w:rsidR="00052A8D" w:rsidRPr="003C2187">
        <w:rPr>
          <w:i/>
          <w:iCs/>
          <w:szCs w:val="24"/>
        </w:rPr>
        <w:t>Reskilling</w:t>
      </w:r>
      <w:r w:rsidR="00052A8D" w:rsidRPr="003C2187">
        <w:rPr>
          <w:szCs w:val="24"/>
        </w:rPr>
        <w:t xml:space="preserve"> means </w:t>
      </w:r>
      <w:r w:rsidR="00954C39" w:rsidRPr="003C2187">
        <w:rPr>
          <w:szCs w:val="24"/>
        </w:rPr>
        <w:t xml:space="preserve">the process of </w:t>
      </w:r>
      <w:r w:rsidR="008B041C" w:rsidRPr="003C2187">
        <w:rPr>
          <w:szCs w:val="24"/>
        </w:rPr>
        <w:t>learning and development with the aim of retraining employees with new skill sets or credentials</w:t>
      </w:r>
      <w:r w:rsidR="00B8478B" w:rsidRPr="003C2187">
        <w:rPr>
          <w:szCs w:val="24"/>
        </w:rPr>
        <w:t>,</w:t>
      </w:r>
      <w:r w:rsidR="008B041C" w:rsidRPr="003C2187">
        <w:rPr>
          <w:szCs w:val="24"/>
        </w:rPr>
        <w:t xml:space="preserve"> which may lead them to </w:t>
      </w:r>
      <w:r w:rsidR="001E5DD4" w:rsidRPr="003C2187">
        <w:rPr>
          <w:szCs w:val="24"/>
        </w:rPr>
        <w:t xml:space="preserve">transition to new positions or </w:t>
      </w:r>
      <w:r w:rsidR="00797D46" w:rsidRPr="003C2187">
        <w:rPr>
          <w:szCs w:val="24"/>
        </w:rPr>
        <w:t>different industries</w:t>
      </w:r>
      <w:r w:rsidR="00CC6ECA" w:rsidRPr="003C2187">
        <w:rPr>
          <w:szCs w:val="24"/>
        </w:rPr>
        <w:t xml:space="preserve"> (</w:t>
      </w:r>
      <w:r w:rsidR="00321F35" w:rsidRPr="003C2187">
        <w:rPr>
          <w:szCs w:val="24"/>
        </w:rPr>
        <w:t xml:space="preserve">Ash &amp; Rahn, 2020; </w:t>
      </w:r>
      <w:r w:rsidR="00CF7AE7" w:rsidRPr="003C2187">
        <w:rPr>
          <w:szCs w:val="24"/>
        </w:rPr>
        <w:t>Monear, 2020</w:t>
      </w:r>
      <w:r w:rsidR="00CC6ECA" w:rsidRPr="003C2187">
        <w:rPr>
          <w:szCs w:val="24"/>
        </w:rPr>
        <w:t>)</w:t>
      </w:r>
      <w:r w:rsidR="00954C39" w:rsidRPr="003C2187">
        <w:rPr>
          <w:szCs w:val="24"/>
        </w:rPr>
        <w:t>.</w:t>
      </w:r>
      <w:r w:rsidR="004C2550" w:rsidRPr="003C2187">
        <w:rPr>
          <w:szCs w:val="24"/>
        </w:rPr>
        <w:t xml:space="preserve"> </w:t>
      </w:r>
      <w:r w:rsidR="008C71CE" w:rsidRPr="008C71CE">
        <w:rPr>
          <w:szCs w:val="24"/>
        </w:rPr>
        <w:t>Some researchers have paid attention to the applicability of these two concepts</w:t>
      </w:r>
      <w:r w:rsidR="00DD0398">
        <w:rPr>
          <w:szCs w:val="24"/>
        </w:rPr>
        <w:t>, as both of which</w:t>
      </w:r>
      <w:r w:rsidR="005D29EE">
        <w:rPr>
          <w:szCs w:val="24"/>
        </w:rPr>
        <w:t xml:space="preserve"> </w:t>
      </w:r>
      <w:r w:rsidR="004D32EA">
        <w:rPr>
          <w:szCs w:val="24"/>
        </w:rPr>
        <w:t>aim</w:t>
      </w:r>
      <w:r w:rsidR="005D29EE">
        <w:rPr>
          <w:szCs w:val="24"/>
        </w:rPr>
        <w:t xml:space="preserve"> at</w:t>
      </w:r>
      <w:r w:rsidR="00DD0398">
        <w:rPr>
          <w:szCs w:val="24"/>
        </w:rPr>
        <w:t xml:space="preserve"> </w:t>
      </w:r>
      <w:r w:rsidR="0006636B">
        <w:rPr>
          <w:szCs w:val="24"/>
        </w:rPr>
        <w:t>tackl</w:t>
      </w:r>
      <w:r w:rsidR="005D29EE">
        <w:rPr>
          <w:szCs w:val="24"/>
        </w:rPr>
        <w:t>ing</w:t>
      </w:r>
      <w:r w:rsidR="0006636B">
        <w:rPr>
          <w:szCs w:val="24"/>
        </w:rPr>
        <w:t xml:space="preserve"> </w:t>
      </w:r>
      <w:r w:rsidR="00BE384F" w:rsidRPr="008C71CE">
        <w:rPr>
          <w:szCs w:val="24"/>
        </w:rPr>
        <w:t>inequality</w:t>
      </w:r>
      <w:r w:rsidR="00BE384F">
        <w:rPr>
          <w:szCs w:val="24"/>
        </w:rPr>
        <w:t xml:space="preserve"> in adult education participation by establishing </w:t>
      </w:r>
      <w:r w:rsidR="00BE384F" w:rsidRPr="003C2187">
        <w:rPr>
          <w:szCs w:val="24"/>
        </w:rPr>
        <w:t>government-industry partnership</w:t>
      </w:r>
      <w:r w:rsidR="00BE384F">
        <w:rPr>
          <w:szCs w:val="24"/>
        </w:rPr>
        <w:t xml:space="preserve">s that </w:t>
      </w:r>
      <w:r w:rsidR="003C3EDF">
        <w:rPr>
          <w:szCs w:val="24"/>
        </w:rPr>
        <w:t xml:space="preserve">secure funds from diverse stakeholders, thereby improving </w:t>
      </w:r>
      <w:r w:rsidR="00BE384F">
        <w:rPr>
          <w:szCs w:val="24"/>
        </w:rPr>
        <w:t>access and quality of learning experiences of socially excluded group</w:t>
      </w:r>
      <w:r w:rsidR="005D29EE">
        <w:rPr>
          <w:szCs w:val="24"/>
        </w:rPr>
        <w:t>s</w:t>
      </w:r>
      <w:r w:rsidR="00BE384F">
        <w:rPr>
          <w:szCs w:val="24"/>
        </w:rPr>
        <w:t xml:space="preserve"> of </w:t>
      </w:r>
      <w:r w:rsidR="0006636B">
        <w:rPr>
          <w:szCs w:val="24"/>
        </w:rPr>
        <w:t>working adults</w:t>
      </w:r>
      <w:r w:rsidR="005D29EE">
        <w:rPr>
          <w:szCs w:val="24"/>
        </w:rPr>
        <w:t xml:space="preserve"> (</w:t>
      </w:r>
      <w:r w:rsidR="00A01A87" w:rsidRPr="003C2187">
        <w:rPr>
          <w:szCs w:val="24"/>
        </w:rPr>
        <w:t>Lee &amp; Desjardins, 2021</w:t>
      </w:r>
      <w:r w:rsidR="005D29EE">
        <w:rPr>
          <w:szCs w:val="24"/>
        </w:rPr>
        <w:t>)</w:t>
      </w:r>
      <w:r w:rsidR="00BE384F">
        <w:rPr>
          <w:szCs w:val="24"/>
        </w:rPr>
        <w:t xml:space="preserve">. </w:t>
      </w:r>
      <w:r w:rsidR="00D3735E" w:rsidRPr="00D3735E">
        <w:rPr>
          <w:szCs w:val="24"/>
        </w:rPr>
        <w:t>Especially for less-educated and low-skilled workers, reskilling and upskilling programs, which are not dependent upon employer sponsors and funds, therefore, can be vital opportunities to improve their employability and sustain employment in a rapidly changing economic landscape</w:t>
      </w:r>
      <w:r w:rsidR="006E579C" w:rsidRPr="003C2187">
        <w:rPr>
          <w:szCs w:val="24"/>
        </w:rPr>
        <w:t xml:space="preserve"> (Monear, 2020).</w:t>
      </w:r>
      <w:r w:rsidR="00825C3C" w:rsidRPr="003C2187">
        <w:rPr>
          <w:szCs w:val="24"/>
        </w:rPr>
        <w:t xml:space="preserve"> </w:t>
      </w:r>
      <w:r w:rsidR="003A0D3D" w:rsidRPr="003C2187">
        <w:rPr>
          <w:szCs w:val="24"/>
        </w:rPr>
        <w:t xml:space="preserve">Upskilling and reskilling notions not only became mainstream ideas in adult education, HRD, and organizational studies but also </w:t>
      </w:r>
      <w:r w:rsidR="00A71142" w:rsidRPr="003C2187">
        <w:rPr>
          <w:szCs w:val="24"/>
        </w:rPr>
        <w:t>brought</w:t>
      </w:r>
      <w:r w:rsidR="003A0D3D" w:rsidRPr="003C2187">
        <w:rPr>
          <w:szCs w:val="24"/>
        </w:rPr>
        <w:t xml:space="preserve"> to the fore </w:t>
      </w:r>
      <w:r w:rsidR="00A12B1D" w:rsidRPr="003C2187">
        <w:rPr>
          <w:szCs w:val="24"/>
        </w:rPr>
        <w:t xml:space="preserve">the </w:t>
      </w:r>
      <w:r w:rsidR="003A0D3D" w:rsidRPr="003C2187">
        <w:rPr>
          <w:szCs w:val="24"/>
        </w:rPr>
        <w:t xml:space="preserve">future </w:t>
      </w:r>
      <w:r w:rsidR="0007554A" w:rsidRPr="003C2187">
        <w:rPr>
          <w:szCs w:val="24"/>
        </w:rPr>
        <w:t>orientation</w:t>
      </w:r>
      <w:r w:rsidR="003A0D3D" w:rsidRPr="003C2187">
        <w:rPr>
          <w:szCs w:val="24"/>
        </w:rPr>
        <w:t xml:space="preserve"> of learning and development practices for working adults. </w:t>
      </w:r>
      <w:r w:rsidR="000D7A23" w:rsidRPr="003C2187">
        <w:rPr>
          <w:szCs w:val="24"/>
        </w:rPr>
        <w:t>Notably</w:t>
      </w:r>
      <w:r w:rsidR="001C21CF" w:rsidRPr="003C2187">
        <w:rPr>
          <w:szCs w:val="24"/>
        </w:rPr>
        <w:t xml:space="preserve">, </w:t>
      </w:r>
      <w:r w:rsidR="00C56619" w:rsidRPr="003C2187">
        <w:rPr>
          <w:szCs w:val="24"/>
        </w:rPr>
        <w:t xml:space="preserve">principles of </w:t>
      </w:r>
      <w:r w:rsidR="00496DE6" w:rsidRPr="003C2187">
        <w:rPr>
          <w:szCs w:val="24"/>
        </w:rPr>
        <w:t xml:space="preserve">both upskilling and reskilling </w:t>
      </w:r>
      <w:r w:rsidR="00B131FC" w:rsidRPr="003C2187">
        <w:rPr>
          <w:szCs w:val="24"/>
        </w:rPr>
        <w:t xml:space="preserve">are tied to </w:t>
      </w:r>
      <w:r w:rsidR="00CA6996" w:rsidRPr="003C2187">
        <w:rPr>
          <w:szCs w:val="24"/>
        </w:rPr>
        <w:t xml:space="preserve">institutional responsibilities </w:t>
      </w:r>
      <w:r w:rsidR="004D0C8D" w:rsidRPr="003C2187">
        <w:rPr>
          <w:szCs w:val="24"/>
        </w:rPr>
        <w:t>to support workers’</w:t>
      </w:r>
      <w:r w:rsidR="00032703" w:rsidRPr="003C2187">
        <w:rPr>
          <w:szCs w:val="24"/>
        </w:rPr>
        <w:t xml:space="preserve"> equitable </w:t>
      </w:r>
      <w:r w:rsidR="00CA6996" w:rsidRPr="003C2187">
        <w:rPr>
          <w:szCs w:val="24"/>
        </w:rPr>
        <w:t>access and participation in adult education (</w:t>
      </w:r>
      <w:r w:rsidR="003467CF" w:rsidRPr="003C2187">
        <w:rPr>
          <w:szCs w:val="24"/>
        </w:rPr>
        <w:t>Nylander</w:t>
      </w:r>
      <w:r w:rsidR="002A1DA0" w:rsidRPr="003C2187">
        <w:rPr>
          <w:szCs w:val="24"/>
        </w:rPr>
        <w:t xml:space="preserve"> et al., </w:t>
      </w:r>
      <w:r w:rsidR="001A73B8" w:rsidRPr="003C2187">
        <w:rPr>
          <w:szCs w:val="24"/>
        </w:rPr>
        <w:t>2022</w:t>
      </w:r>
      <w:r w:rsidR="00570469" w:rsidRPr="003C2187">
        <w:rPr>
          <w:szCs w:val="24"/>
        </w:rPr>
        <w:t xml:space="preserve">; </w:t>
      </w:r>
      <w:r w:rsidR="00DD2631" w:rsidRPr="003C2187">
        <w:rPr>
          <w:szCs w:val="24"/>
        </w:rPr>
        <w:t>OECD, 2019</w:t>
      </w:r>
      <w:r w:rsidR="00011FCC" w:rsidRPr="003C2187">
        <w:rPr>
          <w:szCs w:val="24"/>
        </w:rPr>
        <w:t>b</w:t>
      </w:r>
      <w:r w:rsidR="00CA6996" w:rsidRPr="003C2187">
        <w:rPr>
          <w:szCs w:val="24"/>
        </w:rPr>
        <w:t>).</w:t>
      </w:r>
    </w:p>
    <w:p w14:paraId="2F9AF90E" w14:textId="15B0DC3C" w:rsidR="00D00D92" w:rsidRPr="003C2187" w:rsidRDefault="0007554A" w:rsidP="001A2528">
      <w:pPr>
        <w:ind w:firstLine="720"/>
        <w:rPr>
          <w:szCs w:val="24"/>
        </w:rPr>
      </w:pPr>
      <w:r w:rsidRPr="003C2187">
        <w:rPr>
          <w:szCs w:val="24"/>
        </w:rPr>
        <w:t xml:space="preserve">According to </w:t>
      </w:r>
      <w:r w:rsidR="002D0DC6" w:rsidRPr="003C2187">
        <w:rPr>
          <w:szCs w:val="24"/>
        </w:rPr>
        <w:t>OECD (2019</w:t>
      </w:r>
      <w:r w:rsidR="00011FCC" w:rsidRPr="003C2187">
        <w:rPr>
          <w:szCs w:val="24"/>
        </w:rPr>
        <w:t>b</w:t>
      </w:r>
      <w:r w:rsidR="002D0DC6" w:rsidRPr="003C2187">
        <w:rPr>
          <w:szCs w:val="24"/>
        </w:rPr>
        <w:t xml:space="preserve">), </w:t>
      </w:r>
      <w:r w:rsidR="00EE74F3" w:rsidRPr="003C2187">
        <w:rPr>
          <w:szCs w:val="24"/>
        </w:rPr>
        <w:t>most adult learning systems across countries are not very inclusive. There are large discrepancies in adult education participation according to individuals</w:t>
      </w:r>
      <w:r w:rsidR="00E4085B" w:rsidRPr="003C2187">
        <w:rPr>
          <w:szCs w:val="24"/>
        </w:rPr>
        <w:t>’</w:t>
      </w:r>
      <w:r w:rsidR="00EE74F3" w:rsidRPr="003C2187">
        <w:rPr>
          <w:szCs w:val="24"/>
        </w:rPr>
        <w:t xml:space="preserve"> socioeconomic background, employment status, and levels of qualifications</w:t>
      </w:r>
      <w:r w:rsidR="00FC1388">
        <w:rPr>
          <w:szCs w:val="24"/>
        </w:rPr>
        <w:t xml:space="preserve"> and skills</w:t>
      </w:r>
      <w:r w:rsidR="00EE74F3" w:rsidRPr="003C2187">
        <w:rPr>
          <w:szCs w:val="24"/>
        </w:rPr>
        <w:t xml:space="preserve">. </w:t>
      </w:r>
      <w:r w:rsidR="000F4E2F" w:rsidRPr="003C2187">
        <w:rPr>
          <w:szCs w:val="24"/>
        </w:rPr>
        <w:t>The recent statistics showed that o</w:t>
      </w:r>
      <w:r w:rsidR="00EE74F3" w:rsidRPr="003C2187">
        <w:rPr>
          <w:szCs w:val="24"/>
        </w:rPr>
        <w:t xml:space="preserve">nly 20% of low-skilled adults participated in adult education, while 58% of their </w:t>
      </w:r>
      <w:r w:rsidR="00522526" w:rsidRPr="003C2187">
        <w:rPr>
          <w:szCs w:val="24"/>
        </w:rPr>
        <w:t xml:space="preserve">high-skilled </w:t>
      </w:r>
      <w:r w:rsidR="00EE74F3" w:rsidRPr="003C2187">
        <w:rPr>
          <w:szCs w:val="24"/>
        </w:rPr>
        <w:t>counterparts d</w:t>
      </w:r>
      <w:r w:rsidR="00916042" w:rsidRPr="003C2187">
        <w:rPr>
          <w:szCs w:val="24"/>
        </w:rPr>
        <w:t>id</w:t>
      </w:r>
      <w:r w:rsidR="00EE74F3" w:rsidRPr="003C2187">
        <w:rPr>
          <w:szCs w:val="24"/>
        </w:rPr>
        <w:t xml:space="preserve">. To </w:t>
      </w:r>
      <w:r w:rsidR="00463B9D" w:rsidRPr="003C2187">
        <w:rPr>
          <w:szCs w:val="24"/>
        </w:rPr>
        <w:t xml:space="preserve">bridge this participation gap which may </w:t>
      </w:r>
      <w:r w:rsidR="00B8478B" w:rsidRPr="003C2187">
        <w:rPr>
          <w:szCs w:val="24"/>
        </w:rPr>
        <w:t>result in</w:t>
      </w:r>
      <w:r w:rsidR="004A414B" w:rsidRPr="003C2187">
        <w:rPr>
          <w:szCs w:val="24"/>
        </w:rPr>
        <w:t xml:space="preserve"> </w:t>
      </w:r>
      <w:r w:rsidR="004C07BD" w:rsidRPr="003C2187">
        <w:rPr>
          <w:szCs w:val="24"/>
        </w:rPr>
        <w:t>lower productivity and hold back growth</w:t>
      </w:r>
      <w:r w:rsidR="00EE74F3" w:rsidRPr="003C2187">
        <w:rPr>
          <w:szCs w:val="24"/>
        </w:rPr>
        <w:t xml:space="preserve">, </w:t>
      </w:r>
      <w:r w:rsidR="004A414B" w:rsidRPr="003C2187">
        <w:rPr>
          <w:szCs w:val="24"/>
        </w:rPr>
        <w:t xml:space="preserve">establishing </w:t>
      </w:r>
      <w:r w:rsidR="00E325CE" w:rsidRPr="003C2187">
        <w:rPr>
          <w:szCs w:val="24"/>
        </w:rPr>
        <w:t>more</w:t>
      </w:r>
      <w:r w:rsidR="00D00D92" w:rsidRPr="003C2187">
        <w:rPr>
          <w:szCs w:val="24"/>
        </w:rPr>
        <w:t xml:space="preserve"> responsive adult learning systems </w:t>
      </w:r>
      <w:r w:rsidR="009862EC" w:rsidRPr="003C2187">
        <w:rPr>
          <w:szCs w:val="24"/>
        </w:rPr>
        <w:t>is</w:t>
      </w:r>
      <w:r w:rsidR="00E325CE" w:rsidRPr="003C2187">
        <w:rPr>
          <w:szCs w:val="24"/>
        </w:rPr>
        <w:t xml:space="preserve"> </w:t>
      </w:r>
      <w:r w:rsidR="00732957">
        <w:rPr>
          <w:szCs w:val="24"/>
        </w:rPr>
        <w:t>required</w:t>
      </w:r>
      <w:r w:rsidR="00E325CE" w:rsidRPr="003C2187">
        <w:rPr>
          <w:szCs w:val="24"/>
        </w:rPr>
        <w:t xml:space="preserve"> (OECD, 2019</w:t>
      </w:r>
      <w:r w:rsidR="00011FCC" w:rsidRPr="003C2187">
        <w:rPr>
          <w:szCs w:val="24"/>
        </w:rPr>
        <w:t>a</w:t>
      </w:r>
      <w:r w:rsidR="00E325CE" w:rsidRPr="003C2187">
        <w:rPr>
          <w:szCs w:val="24"/>
        </w:rPr>
        <w:t>).</w:t>
      </w:r>
      <w:r w:rsidR="00ED5EC7" w:rsidRPr="003C2187">
        <w:rPr>
          <w:szCs w:val="24"/>
        </w:rPr>
        <w:t xml:space="preserve"> </w:t>
      </w:r>
      <w:r w:rsidR="00C63A65" w:rsidRPr="003C2187">
        <w:rPr>
          <w:szCs w:val="24"/>
        </w:rPr>
        <w:t xml:space="preserve">For instance, </w:t>
      </w:r>
      <w:r w:rsidR="006164BB" w:rsidRPr="003C2187">
        <w:rPr>
          <w:szCs w:val="24"/>
        </w:rPr>
        <w:t xml:space="preserve">many governments have encouraged companies to use job-retention schemes that offer </w:t>
      </w:r>
      <w:r w:rsidR="00126482" w:rsidRPr="003C2187">
        <w:rPr>
          <w:szCs w:val="24"/>
        </w:rPr>
        <w:t>employer-sponsored</w:t>
      </w:r>
      <w:r w:rsidR="006164BB" w:rsidRPr="003C2187">
        <w:rPr>
          <w:szCs w:val="24"/>
        </w:rPr>
        <w:t xml:space="preserve"> </w:t>
      </w:r>
      <w:r w:rsidR="00126482" w:rsidRPr="003C2187">
        <w:rPr>
          <w:szCs w:val="24"/>
        </w:rPr>
        <w:t>training programs</w:t>
      </w:r>
      <w:r w:rsidR="006164BB" w:rsidRPr="003C2187">
        <w:rPr>
          <w:szCs w:val="24"/>
        </w:rPr>
        <w:t xml:space="preserve"> to their workers as a </w:t>
      </w:r>
      <w:r w:rsidR="006164BB" w:rsidRPr="003C2187">
        <w:rPr>
          <w:szCs w:val="24"/>
        </w:rPr>
        <w:lastRenderedPageBreak/>
        <w:t>mean</w:t>
      </w:r>
      <w:r w:rsidR="000823FD" w:rsidRPr="003C2187">
        <w:rPr>
          <w:szCs w:val="24"/>
        </w:rPr>
        <w:t>s</w:t>
      </w:r>
      <w:r w:rsidR="006164BB" w:rsidRPr="003C2187">
        <w:rPr>
          <w:szCs w:val="24"/>
        </w:rPr>
        <w:t xml:space="preserve"> to ensure a sufficient supply of </w:t>
      </w:r>
      <w:r w:rsidR="00931678">
        <w:rPr>
          <w:szCs w:val="24"/>
        </w:rPr>
        <w:t>further education and training</w:t>
      </w:r>
      <w:r w:rsidR="006164BB" w:rsidRPr="003C2187">
        <w:rPr>
          <w:szCs w:val="24"/>
        </w:rPr>
        <w:t xml:space="preserve"> opportunities. Providing such public support should become tied to the </w:t>
      </w:r>
      <w:r w:rsidR="0025429E" w:rsidRPr="003C2187">
        <w:rPr>
          <w:szCs w:val="24"/>
        </w:rPr>
        <w:t xml:space="preserve">equitable </w:t>
      </w:r>
      <w:r w:rsidR="006164BB" w:rsidRPr="003C2187">
        <w:rPr>
          <w:szCs w:val="24"/>
        </w:rPr>
        <w:t xml:space="preserve">provision of learning opportunities </w:t>
      </w:r>
      <w:r w:rsidR="00C14DAD" w:rsidRPr="003C2187">
        <w:rPr>
          <w:szCs w:val="24"/>
        </w:rPr>
        <w:t>for</w:t>
      </w:r>
      <w:r w:rsidR="006164BB" w:rsidRPr="003C2187">
        <w:rPr>
          <w:szCs w:val="24"/>
        </w:rPr>
        <w:t xml:space="preserve"> working adults</w:t>
      </w:r>
      <w:r w:rsidR="004A414B" w:rsidRPr="003C2187">
        <w:rPr>
          <w:szCs w:val="24"/>
        </w:rPr>
        <w:t>’</w:t>
      </w:r>
      <w:r w:rsidR="006164BB" w:rsidRPr="003C2187">
        <w:rPr>
          <w:szCs w:val="24"/>
        </w:rPr>
        <w:t xml:space="preserve"> </w:t>
      </w:r>
      <w:r w:rsidR="00804AD9" w:rsidRPr="003C2187">
        <w:rPr>
          <w:szCs w:val="24"/>
        </w:rPr>
        <w:t xml:space="preserve">enhanced </w:t>
      </w:r>
      <w:r w:rsidR="004A1D18" w:rsidRPr="003C2187">
        <w:rPr>
          <w:szCs w:val="24"/>
        </w:rPr>
        <w:t xml:space="preserve">access and </w:t>
      </w:r>
      <w:r w:rsidR="006164BB" w:rsidRPr="003C2187">
        <w:rPr>
          <w:szCs w:val="24"/>
        </w:rPr>
        <w:t>participation in adult education.</w:t>
      </w:r>
      <w:r w:rsidR="001A7BC9" w:rsidRPr="003C2187">
        <w:rPr>
          <w:szCs w:val="24"/>
        </w:rPr>
        <w:t xml:space="preserve"> </w:t>
      </w:r>
      <w:r w:rsidR="006015CA" w:rsidRPr="003C2187">
        <w:rPr>
          <w:szCs w:val="24"/>
        </w:rPr>
        <w:t xml:space="preserve">Moreover, </w:t>
      </w:r>
      <w:r w:rsidR="000925C8" w:rsidRPr="003C2187">
        <w:rPr>
          <w:szCs w:val="24"/>
        </w:rPr>
        <w:t xml:space="preserve">public policies </w:t>
      </w:r>
      <w:r w:rsidR="00520447" w:rsidRPr="003C2187">
        <w:rPr>
          <w:szCs w:val="24"/>
        </w:rPr>
        <w:t>should</w:t>
      </w:r>
      <w:r w:rsidR="000925C8" w:rsidRPr="003C2187">
        <w:rPr>
          <w:szCs w:val="24"/>
        </w:rPr>
        <w:t xml:space="preserve"> shift toward active labor market measures to </w:t>
      </w:r>
      <w:r w:rsidR="001C15BD" w:rsidRPr="003C2187">
        <w:rPr>
          <w:szCs w:val="24"/>
        </w:rPr>
        <w:t>unleash</w:t>
      </w:r>
      <w:r w:rsidR="00035558" w:rsidRPr="003C2187">
        <w:rPr>
          <w:szCs w:val="24"/>
        </w:rPr>
        <w:t xml:space="preserve"> </w:t>
      </w:r>
      <w:r w:rsidR="000925C8" w:rsidRPr="003C2187">
        <w:rPr>
          <w:szCs w:val="24"/>
        </w:rPr>
        <w:t xml:space="preserve">job transitions and </w:t>
      </w:r>
      <w:r w:rsidR="00035558" w:rsidRPr="003C2187">
        <w:rPr>
          <w:szCs w:val="24"/>
        </w:rPr>
        <w:t>guarantee displaced workers’</w:t>
      </w:r>
      <w:r w:rsidR="000925C8" w:rsidRPr="003C2187">
        <w:rPr>
          <w:szCs w:val="24"/>
        </w:rPr>
        <w:t xml:space="preserve"> re</w:t>
      </w:r>
      <w:r w:rsidR="00DD151F" w:rsidRPr="003C2187">
        <w:rPr>
          <w:szCs w:val="24"/>
        </w:rPr>
        <w:t>-</w:t>
      </w:r>
      <w:r w:rsidR="000925C8" w:rsidRPr="003C2187">
        <w:rPr>
          <w:szCs w:val="24"/>
        </w:rPr>
        <w:t>employment</w:t>
      </w:r>
      <w:r w:rsidR="00035558" w:rsidRPr="003C2187">
        <w:rPr>
          <w:szCs w:val="24"/>
        </w:rPr>
        <w:t xml:space="preserve"> (</w:t>
      </w:r>
      <w:r w:rsidR="00B4529F" w:rsidRPr="003C2187">
        <w:rPr>
          <w:rFonts w:cs="Times New Roman"/>
          <w:bCs/>
          <w:szCs w:val="24"/>
        </w:rPr>
        <w:t>Salins &amp; Sila, 2022</w:t>
      </w:r>
      <w:r w:rsidR="00035558" w:rsidRPr="003C2187">
        <w:rPr>
          <w:szCs w:val="24"/>
        </w:rPr>
        <w:t xml:space="preserve">). </w:t>
      </w:r>
      <w:r w:rsidR="006164BB" w:rsidRPr="003C2187">
        <w:rPr>
          <w:szCs w:val="24"/>
        </w:rPr>
        <w:t xml:space="preserve">However, this will be a major challenge for many adult learning systems, </w:t>
      </w:r>
      <w:r w:rsidR="00DF7CA6" w:rsidRPr="003C2187">
        <w:rPr>
          <w:szCs w:val="24"/>
        </w:rPr>
        <w:t>particularly</w:t>
      </w:r>
      <w:r w:rsidR="006164BB" w:rsidRPr="003C2187">
        <w:rPr>
          <w:szCs w:val="24"/>
        </w:rPr>
        <w:t xml:space="preserve"> given </w:t>
      </w:r>
      <w:r w:rsidR="0056654A" w:rsidRPr="003C2187">
        <w:rPr>
          <w:szCs w:val="24"/>
        </w:rPr>
        <w:t>the</w:t>
      </w:r>
      <w:r w:rsidR="006164BB" w:rsidRPr="003C2187">
        <w:rPr>
          <w:szCs w:val="24"/>
        </w:rPr>
        <w:t xml:space="preserve"> </w:t>
      </w:r>
      <w:r w:rsidR="0003557B" w:rsidRPr="003C2187">
        <w:rPr>
          <w:szCs w:val="24"/>
        </w:rPr>
        <w:t xml:space="preserve">international </w:t>
      </w:r>
      <w:r w:rsidR="006164BB" w:rsidRPr="003C2187">
        <w:rPr>
          <w:szCs w:val="24"/>
        </w:rPr>
        <w:t xml:space="preserve">context of tight government expenditures and substantially weakened finances in the </w:t>
      </w:r>
      <w:r w:rsidR="009511C0" w:rsidRPr="003C2187">
        <w:rPr>
          <w:szCs w:val="24"/>
        </w:rPr>
        <w:t>public</w:t>
      </w:r>
      <w:r w:rsidR="006164BB" w:rsidRPr="003C2187">
        <w:rPr>
          <w:szCs w:val="24"/>
        </w:rPr>
        <w:t xml:space="preserve"> sector</w:t>
      </w:r>
      <w:r w:rsidR="004A414B" w:rsidRPr="003C2187">
        <w:rPr>
          <w:szCs w:val="24"/>
        </w:rPr>
        <w:t xml:space="preserve"> (OCED, 2020)</w:t>
      </w:r>
      <w:r w:rsidR="006164BB" w:rsidRPr="003C2187">
        <w:rPr>
          <w:szCs w:val="24"/>
        </w:rPr>
        <w:t>.</w:t>
      </w:r>
      <w:r w:rsidR="00A04C03" w:rsidRPr="003C2187">
        <w:rPr>
          <w:szCs w:val="24"/>
        </w:rPr>
        <w:t xml:space="preserve"> </w:t>
      </w:r>
      <w:r w:rsidR="00C65D47" w:rsidRPr="003C2187">
        <w:rPr>
          <w:szCs w:val="24"/>
        </w:rPr>
        <w:t xml:space="preserve">This </w:t>
      </w:r>
      <w:r w:rsidR="00736153" w:rsidRPr="003C2187">
        <w:rPr>
          <w:szCs w:val="24"/>
        </w:rPr>
        <w:t xml:space="preserve">worrying trend </w:t>
      </w:r>
      <w:r w:rsidR="00A94D69" w:rsidRPr="003C2187">
        <w:rPr>
          <w:szCs w:val="24"/>
        </w:rPr>
        <w:t xml:space="preserve">leads us to a </w:t>
      </w:r>
      <w:r w:rsidR="005B326A" w:rsidRPr="003C2187">
        <w:rPr>
          <w:szCs w:val="24"/>
        </w:rPr>
        <w:t xml:space="preserve">further </w:t>
      </w:r>
      <w:r w:rsidR="00A94D69" w:rsidRPr="003C2187">
        <w:rPr>
          <w:szCs w:val="24"/>
        </w:rPr>
        <w:t xml:space="preserve">discussion of the </w:t>
      </w:r>
      <w:r w:rsidR="00B17A49" w:rsidRPr="003C2187">
        <w:rPr>
          <w:szCs w:val="24"/>
        </w:rPr>
        <w:t>role</w:t>
      </w:r>
      <w:r w:rsidR="00855E4C" w:rsidRPr="003C2187">
        <w:rPr>
          <w:szCs w:val="24"/>
        </w:rPr>
        <w:t xml:space="preserve"> </w:t>
      </w:r>
      <w:r w:rsidR="00B17A49" w:rsidRPr="003C2187">
        <w:rPr>
          <w:szCs w:val="24"/>
        </w:rPr>
        <w:t xml:space="preserve">of </w:t>
      </w:r>
      <w:r w:rsidR="002B1955" w:rsidRPr="003C2187">
        <w:rPr>
          <w:szCs w:val="24"/>
        </w:rPr>
        <w:t>organizations</w:t>
      </w:r>
      <w:r w:rsidR="00B17A49" w:rsidRPr="003C2187">
        <w:rPr>
          <w:szCs w:val="24"/>
        </w:rPr>
        <w:t xml:space="preserve"> </w:t>
      </w:r>
      <w:r w:rsidR="00BA5668" w:rsidRPr="003C2187">
        <w:rPr>
          <w:szCs w:val="24"/>
        </w:rPr>
        <w:t>in the</w:t>
      </w:r>
      <w:r w:rsidR="00E339A5" w:rsidRPr="003C2187">
        <w:rPr>
          <w:szCs w:val="24"/>
        </w:rPr>
        <w:t xml:space="preserve"> government-</w:t>
      </w:r>
      <w:r w:rsidR="00081B35" w:rsidRPr="003C2187">
        <w:rPr>
          <w:szCs w:val="24"/>
        </w:rPr>
        <w:t>industry</w:t>
      </w:r>
      <w:r w:rsidR="00BA5668" w:rsidRPr="003C2187">
        <w:rPr>
          <w:szCs w:val="24"/>
        </w:rPr>
        <w:t xml:space="preserve"> partnership</w:t>
      </w:r>
      <w:r w:rsidR="00E537E9" w:rsidRPr="003C2187">
        <w:rPr>
          <w:szCs w:val="24"/>
        </w:rPr>
        <w:t xml:space="preserve">, with stakeholders </w:t>
      </w:r>
      <w:r w:rsidR="00136BFC" w:rsidRPr="003C2187">
        <w:rPr>
          <w:szCs w:val="24"/>
        </w:rPr>
        <w:t xml:space="preserve">expecting organizations to be more socially responsible </w:t>
      </w:r>
      <w:r w:rsidR="00B45330" w:rsidRPr="003C2187">
        <w:rPr>
          <w:szCs w:val="24"/>
        </w:rPr>
        <w:t xml:space="preserve">to appease public concerns over </w:t>
      </w:r>
      <w:r w:rsidR="003E0D20" w:rsidRPr="003C2187">
        <w:rPr>
          <w:szCs w:val="24"/>
        </w:rPr>
        <w:t xml:space="preserve">the </w:t>
      </w:r>
      <w:r w:rsidR="00B45330" w:rsidRPr="003C2187">
        <w:rPr>
          <w:szCs w:val="24"/>
        </w:rPr>
        <w:t xml:space="preserve">proper </w:t>
      </w:r>
      <w:r w:rsidR="007668B8">
        <w:rPr>
          <w:szCs w:val="24"/>
        </w:rPr>
        <w:t>LLL</w:t>
      </w:r>
      <w:r w:rsidR="00EB44ED" w:rsidRPr="003C2187">
        <w:rPr>
          <w:szCs w:val="24"/>
        </w:rPr>
        <w:t xml:space="preserve"> </w:t>
      </w:r>
      <w:r w:rsidR="00090D9C">
        <w:rPr>
          <w:szCs w:val="24"/>
        </w:rPr>
        <w:t xml:space="preserve">policy </w:t>
      </w:r>
      <w:r w:rsidR="00EB44ED" w:rsidRPr="003C2187">
        <w:rPr>
          <w:szCs w:val="24"/>
        </w:rPr>
        <w:t>interventions</w:t>
      </w:r>
      <w:r w:rsidR="00B45330" w:rsidRPr="003C2187">
        <w:rPr>
          <w:szCs w:val="24"/>
        </w:rPr>
        <w:t>.</w:t>
      </w:r>
    </w:p>
    <w:p w14:paraId="21C37B78" w14:textId="0B7014AA" w:rsidR="0040242F" w:rsidRPr="003C2187" w:rsidRDefault="0040242F" w:rsidP="0040242F">
      <w:pPr>
        <w:pStyle w:val="Heading2"/>
        <w:rPr>
          <w:szCs w:val="24"/>
        </w:rPr>
      </w:pPr>
      <w:bookmarkStart w:id="127" w:name="_Toc130286729"/>
      <w:r w:rsidRPr="003C2187">
        <w:rPr>
          <w:szCs w:val="24"/>
        </w:rPr>
        <w:t>Learning Workers and Learning Organizations</w:t>
      </w:r>
      <w:bookmarkEnd w:id="127"/>
    </w:p>
    <w:p w14:paraId="4A721C70" w14:textId="0891EBF1" w:rsidR="00DD4EBF" w:rsidRPr="003C2187" w:rsidRDefault="00DD4EBF" w:rsidP="0040242F">
      <w:pPr>
        <w:ind w:firstLine="720"/>
        <w:rPr>
          <w:szCs w:val="24"/>
        </w:rPr>
      </w:pPr>
      <w:r w:rsidRPr="003C2187">
        <w:rPr>
          <w:rFonts w:cs="Times New Roman"/>
          <w:szCs w:val="24"/>
        </w:rPr>
        <w:t xml:space="preserve">In essence, </w:t>
      </w:r>
      <w:r w:rsidR="00D4032F" w:rsidRPr="003C2187">
        <w:rPr>
          <w:rFonts w:cs="Times New Roman"/>
          <w:szCs w:val="24"/>
        </w:rPr>
        <w:t xml:space="preserve">the </w:t>
      </w:r>
      <w:r w:rsidR="00575C5A" w:rsidRPr="003C2187">
        <w:rPr>
          <w:rFonts w:cs="Times New Roman"/>
          <w:szCs w:val="24"/>
        </w:rPr>
        <w:t>principle of</w:t>
      </w:r>
      <w:r w:rsidRPr="003C2187">
        <w:rPr>
          <w:rFonts w:cs="Times New Roman"/>
          <w:szCs w:val="24"/>
        </w:rPr>
        <w:t xml:space="preserve"> human capital theory do</w:t>
      </w:r>
      <w:r w:rsidR="00F269B1" w:rsidRPr="003C2187">
        <w:rPr>
          <w:rFonts w:cs="Times New Roman"/>
          <w:szCs w:val="24"/>
        </w:rPr>
        <w:t>es</w:t>
      </w:r>
      <w:r w:rsidRPr="003C2187">
        <w:rPr>
          <w:rFonts w:cs="Times New Roman"/>
          <w:szCs w:val="24"/>
        </w:rPr>
        <w:t xml:space="preserve"> not fully describe why </w:t>
      </w:r>
      <w:r w:rsidR="0023525E">
        <w:rPr>
          <w:rFonts w:cs="Times New Roman"/>
          <w:szCs w:val="24"/>
        </w:rPr>
        <w:t xml:space="preserve">the </w:t>
      </w:r>
      <w:r w:rsidRPr="003C2187">
        <w:rPr>
          <w:rFonts w:cs="Times New Roman"/>
          <w:szCs w:val="24"/>
        </w:rPr>
        <w:t>education and skill</w:t>
      </w:r>
      <w:r w:rsidR="00404518">
        <w:rPr>
          <w:rFonts w:cs="Times New Roman"/>
          <w:szCs w:val="24"/>
        </w:rPr>
        <w:t>s</w:t>
      </w:r>
      <w:r w:rsidRPr="003C2187">
        <w:rPr>
          <w:rFonts w:cs="Times New Roman"/>
          <w:szCs w:val="24"/>
        </w:rPr>
        <w:t xml:space="preserve"> gap arise; rather, </w:t>
      </w:r>
      <w:r w:rsidRPr="003C2187">
        <w:rPr>
          <w:szCs w:val="24"/>
        </w:rPr>
        <w:t>regressive patterns of income distribution</w:t>
      </w:r>
      <w:r w:rsidRPr="003C2187">
        <w:rPr>
          <w:rFonts w:cs="Times New Roman"/>
          <w:szCs w:val="24"/>
        </w:rPr>
        <w:t xml:space="preserve"> and inequitable access and participation in further education and training can be seen as a consequence of inequalities in power, wealth, and </w:t>
      </w:r>
      <w:r w:rsidRPr="003C2187">
        <w:rPr>
          <w:szCs w:val="24"/>
        </w:rPr>
        <w:t xml:space="preserve">influence (Torres, 1996). More specifically, differences in demands of the workplace (OECD, 2005), employers’ decisions (Vignoles et al., 2004), governments’ policy interventions (Rubenson, 2006), and many other social structural contexts exogenously determine the process of human capital investment. Hence, emphasized is understanding the role of social and economic institutions and organizational structures, both of which contribute to the reproduction of the prevailing class in society (Brown et al., 2001). </w:t>
      </w:r>
      <w:r w:rsidR="002F6E87" w:rsidRPr="003C2187">
        <w:rPr>
          <w:szCs w:val="24"/>
        </w:rPr>
        <w:t>T</w:t>
      </w:r>
      <w:r w:rsidRPr="003C2187">
        <w:rPr>
          <w:szCs w:val="24"/>
        </w:rPr>
        <w:t>he adult learning system can be viewed as an integral element but</w:t>
      </w:r>
      <w:r w:rsidR="0013318D" w:rsidRPr="003C2187">
        <w:rPr>
          <w:szCs w:val="24"/>
        </w:rPr>
        <w:t xml:space="preserve"> simultaneously as</w:t>
      </w:r>
      <w:r w:rsidRPr="003C2187">
        <w:rPr>
          <w:szCs w:val="24"/>
        </w:rPr>
        <w:t xml:space="preserve"> a by-product that </w:t>
      </w:r>
      <w:r w:rsidR="00C10B2A" w:rsidRPr="003C2187">
        <w:rPr>
          <w:szCs w:val="24"/>
        </w:rPr>
        <w:t>is</w:t>
      </w:r>
      <w:r w:rsidRPr="003C2187">
        <w:rPr>
          <w:szCs w:val="24"/>
        </w:rPr>
        <w:t xml:space="preserve"> </w:t>
      </w:r>
      <w:r w:rsidR="000F7CA0" w:rsidRPr="003C2187">
        <w:rPr>
          <w:szCs w:val="24"/>
        </w:rPr>
        <w:t>formed</w:t>
      </w:r>
      <w:r w:rsidRPr="003C2187">
        <w:rPr>
          <w:szCs w:val="24"/>
        </w:rPr>
        <w:t xml:space="preserve"> by imbalance</w:t>
      </w:r>
      <w:r w:rsidR="007A432D" w:rsidRPr="003C2187">
        <w:rPr>
          <w:szCs w:val="24"/>
        </w:rPr>
        <w:t>d</w:t>
      </w:r>
      <w:r w:rsidRPr="003C2187">
        <w:rPr>
          <w:szCs w:val="24"/>
        </w:rPr>
        <w:t xml:space="preserve"> institutional and organizational power</w:t>
      </w:r>
      <w:r w:rsidR="004F491C" w:rsidRPr="003C2187">
        <w:rPr>
          <w:szCs w:val="24"/>
        </w:rPr>
        <w:t xml:space="preserve"> dynamics</w:t>
      </w:r>
      <w:r w:rsidR="002F6E87" w:rsidRPr="003C2187">
        <w:rPr>
          <w:szCs w:val="24"/>
        </w:rPr>
        <w:t>. Therefore,</w:t>
      </w:r>
      <w:r w:rsidRPr="003C2187">
        <w:rPr>
          <w:szCs w:val="24"/>
        </w:rPr>
        <w:t xml:space="preserve"> only a few industries and companies are more likely to unleash accessible and quality education and </w:t>
      </w:r>
      <w:r w:rsidRPr="003C2187">
        <w:rPr>
          <w:szCs w:val="24"/>
        </w:rPr>
        <w:lastRenderedPageBreak/>
        <w:t xml:space="preserve">training opportunities, elaborate internal labor markets, and </w:t>
      </w:r>
      <w:r w:rsidR="00752297" w:rsidRPr="003C2187">
        <w:rPr>
          <w:szCs w:val="24"/>
        </w:rPr>
        <w:t>tailor</w:t>
      </w:r>
      <w:r w:rsidRPr="003C2187">
        <w:rPr>
          <w:szCs w:val="24"/>
        </w:rPr>
        <w:t xml:space="preserve"> compensation packages to attract and retain </w:t>
      </w:r>
      <w:r w:rsidR="007677D4" w:rsidRPr="003C2187">
        <w:rPr>
          <w:szCs w:val="24"/>
        </w:rPr>
        <w:t xml:space="preserve">a </w:t>
      </w:r>
      <w:r w:rsidRPr="003C2187">
        <w:rPr>
          <w:szCs w:val="24"/>
        </w:rPr>
        <w:t>high-skilled workforce (Kalleberg et al.,1996).</w:t>
      </w:r>
    </w:p>
    <w:p w14:paraId="26EB08F6" w14:textId="0646C107" w:rsidR="0040242F" w:rsidRPr="003C2187" w:rsidRDefault="00DC3248" w:rsidP="0040242F">
      <w:pPr>
        <w:ind w:firstLine="720"/>
        <w:rPr>
          <w:rFonts w:cs="Times New Roman"/>
          <w:szCs w:val="24"/>
        </w:rPr>
      </w:pPr>
      <w:r w:rsidRPr="0042293F">
        <w:rPr>
          <w:szCs w:val="24"/>
        </w:rPr>
        <w:t xml:space="preserve">The </w:t>
      </w:r>
      <w:r w:rsidR="009B4241" w:rsidRPr="0042293F">
        <w:rPr>
          <w:szCs w:val="24"/>
        </w:rPr>
        <w:t>underlying</w:t>
      </w:r>
      <w:r w:rsidRPr="0042293F">
        <w:rPr>
          <w:szCs w:val="24"/>
        </w:rPr>
        <w:t xml:space="preserve"> </w:t>
      </w:r>
      <w:r w:rsidR="00E0676B" w:rsidRPr="0042293F">
        <w:rPr>
          <w:szCs w:val="24"/>
        </w:rPr>
        <w:t>assumption</w:t>
      </w:r>
      <w:r w:rsidRPr="0042293F">
        <w:rPr>
          <w:szCs w:val="24"/>
        </w:rPr>
        <w:t xml:space="preserve"> of this study is that</w:t>
      </w:r>
      <w:r w:rsidR="002F1F69" w:rsidRPr="0042293F">
        <w:rPr>
          <w:szCs w:val="24"/>
        </w:rPr>
        <w:t xml:space="preserve"> </w:t>
      </w:r>
      <w:r w:rsidR="00685998" w:rsidRPr="0042293F">
        <w:rPr>
          <w:szCs w:val="24"/>
        </w:rPr>
        <w:t>participating in adult education is not solely depend</w:t>
      </w:r>
      <w:r w:rsidR="00E2498B" w:rsidRPr="0042293F">
        <w:rPr>
          <w:szCs w:val="24"/>
        </w:rPr>
        <w:t>ent</w:t>
      </w:r>
      <w:r w:rsidR="00685998" w:rsidRPr="0042293F">
        <w:rPr>
          <w:szCs w:val="24"/>
        </w:rPr>
        <w:t xml:space="preserve"> on individuals’ human capital; instead, </w:t>
      </w:r>
      <w:r w:rsidR="00E2498B" w:rsidRPr="0042293F">
        <w:rPr>
          <w:szCs w:val="24"/>
        </w:rPr>
        <w:t xml:space="preserve">individuals’ demand for learning is often intertwined with </w:t>
      </w:r>
      <w:r w:rsidR="00E2498B" w:rsidRPr="0042293F">
        <w:rPr>
          <w:rFonts w:cs="Times New Roman"/>
          <w:szCs w:val="24"/>
        </w:rPr>
        <w:t xml:space="preserve">an organization’s supply, and </w:t>
      </w:r>
      <w:r w:rsidR="00D85111" w:rsidRPr="0042293F">
        <w:rPr>
          <w:rFonts w:cs="Times New Roman"/>
          <w:szCs w:val="24"/>
        </w:rPr>
        <w:t>this reciprocal relationship</w:t>
      </w:r>
      <w:r w:rsidR="00E2498B" w:rsidRPr="0042293F">
        <w:rPr>
          <w:rFonts w:cs="Times New Roman"/>
          <w:szCs w:val="24"/>
        </w:rPr>
        <w:t xml:space="preserve"> </w:t>
      </w:r>
      <w:r w:rsidR="00310489" w:rsidRPr="0042293F">
        <w:rPr>
          <w:rFonts w:cs="Times New Roman"/>
          <w:szCs w:val="24"/>
        </w:rPr>
        <w:t>th</w:t>
      </w:r>
      <w:r w:rsidR="00AC00CB" w:rsidRPr="0042293F">
        <w:rPr>
          <w:rFonts w:cs="Times New Roman"/>
          <w:szCs w:val="24"/>
        </w:rPr>
        <w:t>en</w:t>
      </w:r>
      <w:r w:rsidR="00310489" w:rsidRPr="0042293F">
        <w:rPr>
          <w:rFonts w:cs="Times New Roman"/>
          <w:szCs w:val="24"/>
        </w:rPr>
        <w:t xml:space="preserve"> </w:t>
      </w:r>
      <w:r w:rsidR="0015250E" w:rsidRPr="0042293F">
        <w:rPr>
          <w:rFonts w:cs="Times New Roman"/>
          <w:szCs w:val="24"/>
        </w:rPr>
        <w:t>construct</w:t>
      </w:r>
      <w:r w:rsidR="00D85111" w:rsidRPr="0042293F">
        <w:rPr>
          <w:rFonts w:cs="Times New Roman"/>
          <w:szCs w:val="24"/>
        </w:rPr>
        <w:t>s</w:t>
      </w:r>
      <w:r w:rsidR="00E2498B" w:rsidRPr="0042293F">
        <w:rPr>
          <w:rFonts w:cs="Times New Roman"/>
          <w:szCs w:val="24"/>
        </w:rPr>
        <w:t xml:space="preserve"> working adults’ intention and decision to participate in adult education (</w:t>
      </w:r>
      <w:r w:rsidR="00E2498B" w:rsidRPr="0042293F">
        <w:rPr>
          <w:szCs w:val="24"/>
        </w:rPr>
        <w:t>Boeren et al., 2010</w:t>
      </w:r>
      <w:r w:rsidR="0018247C" w:rsidRPr="0042293F">
        <w:rPr>
          <w:szCs w:val="24"/>
        </w:rPr>
        <w:t>; Wang &amp; Wang, 2004</w:t>
      </w:r>
      <w:r w:rsidR="00E2498B" w:rsidRPr="0042293F">
        <w:rPr>
          <w:rFonts w:cs="Times New Roman"/>
          <w:szCs w:val="24"/>
        </w:rPr>
        <w:t xml:space="preserve">). </w:t>
      </w:r>
      <w:r w:rsidR="0015250E" w:rsidRPr="0042293F">
        <w:rPr>
          <w:rFonts w:cs="Times New Roman"/>
          <w:szCs w:val="24"/>
        </w:rPr>
        <w:t>Turning to organizational work-related features, the literature points to how the</w:t>
      </w:r>
      <w:r w:rsidR="00E0676B" w:rsidRPr="0042293F">
        <w:rPr>
          <w:rFonts w:cs="Times New Roman"/>
          <w:szCs w:val="24"/>
        </w:rPr>
        <w:t xml:space="preserve"> specific</w:t>
      </w:r>
      <w:r w:rsidR="0015250E" w:rsidRPr="0042293F">
        <w:rPr>
          <w:rFonts w:cs="Times New Roman"/>
          <w:szCs w:val="24"/>
        </w:rPr>
        <w:t xml:space="preserve"> structure of </w:t>
      </w:r>
      <w:r w:rsidR="00A8655D" w:rsidRPr="0042293F">
        <w:rPr>
          <w:rFonts w:cs="Times New Roman"/>
          <w:szCs w:val="24"/>
        </w:rPr>
        <w:t>organizational</w:t>
      </w:r>
      <w:r w:rsidR="0015250E" w:rsidRPr="0042293F">
        <w:rPr>
          <w:rFonts w:cs="Times New Roman"/>
          <w:szCs w:val="24"/>
        </w:rPr>
        <w:t xml:space="preserve"> settings may facilitate or constrain </w:t>
      </w:r>
      <w:r w:rsidR="00A8655D" w:rsidRPr="0042293F">
        <w:rPr>
          <w:rFonts w:cs="Times New Roman"/>
          <w:szCs w:val="24"/>
        </w:rPr>
        <w:t>adult education participation</w:t>
      </w:r>
      <w:r w:rsidR="0015250E" w:rsidRPr="0042293F">
        <w:rPr>
          <w:rFonts w:cs="Times New Roman"/>
          <w:szCs w:val="24"/>
        </w:rPr>
        <w:t xml:space="preserve"> (Brown</w:t>
      </w:r>
      <w:r w:rsidR="00F07722" w:rsidRPr="0042293F">
        <w:rPr>
          <w:rFonts w:cs="Times New Roman"/>
          <w:szCs w:val="24"/>
        </w:rPr>
        <w:t xml:space="preserve"> et al., </w:t>
      </w:r>
      <w:r w:rsidR="0015250E" w:rsidRPr="0042293F">
        <w:rPr>
          <w:rFonts w:cs="Times New Roman"/>
          <w:szCs w:val="24"/>
        </w:rPr>
        <w:t>2001; Illeris, 200</w:t>
      </w:r>
      <w:r w:rsidR="00A50644" w:rsidRPr="0042293F">
        <w:rPr>
          <w:rFonts w:cs="Times New Roman"/>
          <w:szCs w:val="24"/>
        </w:rPr>
        <w:t>6</w:t>
      </w:r>
      <w:r w:rsidR="0015250E" w:rsidRPr="0042293F">
        <w:rPr>
          <w:rFonts w:cs="Times New Roman"/>
          <w:szCs w:val="24"/>
        </w:rPr>
        <w:t xml:space="preserve">). </w:t>
      </w:r>
      <w:r w:rsidR="00E0676B" w:rsidRPr="0042293F">
        <w:rPr>
          <w:rFonts w:cs="Times New Roman"/>
          <w:szCs w:val="24"/>
        </w:rPr>
        <w:t>Herein b</w:t>
      </w:r>
      <w:r w:rsidR="004D06D1" w:rsidRPr="0042293F">
        <w:rPr>
          <w:rFonts w:cs="Times New Roman"/>
          <w:szCs w:val="24"/>
        </w:rPr>
        <w:t xml:space="preserve">oth </w:t>
      </w:r>
      <w:r w:rsidR="0015250E" w:rsidRPr="0042293F">
        <w:rPr>
          <w:rFonts w:cs="Times New Roman"/>
          <w:szCs w:val="24"/>
        </w:rPr>
        <w:t xml:space="preserve">normative and coercive factors </w:t>
      </w:r>
      <w:r w:rsidR="004D06D1" w:rsidRPr="0042293F">
        <w:rPr>
          <w:rFonts w:cs="Times New Roman"/>
          <w:szCs w:val="24"/>
        </w:rPr>
        <w:t>are included</w:t>
      </w:r>
      <w:r w:rsidR="00955E65" w:rsidRPr="0042293F">
        <w:rPr>
          <w:rFonts w:cs="Times New Roman"/>
          <w:szCs w:val="24"/>
        </w:rPr>
        <w:t>,</w:t>
      </w:r>
      <w:r w:rsidR="004D06D1" w:rsidRPr="0042293F">
        <w:rPr>
          <w:rFonts w:cs="Times New Roman"/>
          <w:szCs w:val="24"/>
        </w:rPr>
        <w:t xml:space="preserve"> </w:t>
      </w:r>
      <w:r w:rsidR="0015250E" w:rsidRPr="0042293F">
        <w:rPr>
          <w:rFonts w:cs="Times New Roman"/>
          <w:szCs w:val="24"/>
        </w:rPr>
        <w:t xml:space="preserve">such as union power, </w:t>
      </w:r>
      <w:r w:rsidR="005345A0" w:rsidRPr="0042293F">
        <w:rPr>
          <w:rFonts w:cs="Times New Roman"/>
          <w:szCs w:val="24"/>
        </w:rPr>
        <w:t>firm</w:t>
      </w:r>
      <w:r w:rsidR="0015250E" w:rsidRPr="0042293F">
        <w:rPr>
          <w:rFonts w:cs="Times New Roman"/>
          <w:szCs w:val="24"/>
        </w:rPr>
        <w:t xml:space="preserve"> size, internal lab</w:t>
      </w:r>
      <w:r w:rsidR="00A8655D" w:rsidRPr="0042293F">
        <w:rPr>
          <w:rFonts w:cs="Times New Roman"/>
          <w:szCs w:val="24"/>
        </w:rPr>
        <w:t>o</w:t>
      </w:r>
      <w:r w:rsidR="0015250E" w:rsidRPr="0042293F">
        <w:rPr>
          <w:rFonts w:cs="Times New Roman"/>
          <w:szCs w:val="24"/>
        </w:rPr>
        <w:t>r markets</w:t>
      </w:r>
      <w:r w:rsidR="006B485B" w:rsidRPr="0042293F">
        <w:rPr>
          <w:rFonts w:cs="Times New Roman"/>
          <w:szCs w:val="24"/>
        </w:rPr>
        <w:t xml:space="preserve">, </w:t>
      </w:r>
      <w:r w:rsidR="00955E65" w:rsidRPr="0042293F">
        <w:rPr>
          <w:rFonts w:cs="Times New Roman"/>
          <w:szCs w:val="24"/>
        </w:rPr>
        <w:t xml:space="preserve">the </w:t>
      </w:r>
      <w:r w:rsidR="006B485B" w:rsidRPr="0042293F">
        <w:rPr>
          <w:rFonts w:cs="Times New Roman"/>
          <w:szCs w:val="24"/>
        </w:rPr>
        <w:t>structure of wages,</w:t>
      </w:r>
      <w:r w:rsidR="0015250E" w:rsidRPr="0042293F">
        <w:rPr>
          <w:rFonts w:cs="Times New Roman"/>
          <w:szCs w:val="24"/>
        </w:rPr>
        <w:t xml:space="preserve"> and other occupational systems</w:t>
      </w:r>
      <w:r w:rsidR="006B485B" w:rsidRPr="0042293F">
        <w:rPr>
          <w:rFonts w:cs="Times New Roman"/>
          <w:szCs w:val="24"/>
        </w:rPr>
        <w:t xml:space="preserve"> (</w:t>
      </w:r>
      <w:r w:rsidR="006B485B" w:rsidRPr="0042293F">
        <w:rPr>
          <w:szCs w:val="24"/>
        </w:rPr>
        <w:t>Rubenson &amp; Sailing Olesen, 2007</w:t>
      </w:r>
      <w:r w:rsidR="006B485B" w:rsidRPr="0042293F">
        <w:rPr>
          <w:rFonts w:cs="Times New Roman"/>
          <w:szCs w:val="24"/>
        </w:rPr>
        <w:t>)</w:t>
      </w:r>
      <w:r w:rsidR="0015250E" w:rsidRPr="0042293F">
        <w:rPr>
          <w:rFonts w:cs="Times New Roman"/>
          <w:szCs w:val="24"/>
        </w:rPr>
        <w:t xml:space="preserve">. The primary factors determining which individuals will receive employer-provided education </w:t>
      </w:r>
      <w:r w:rsidR="003D1CAD" w:rsidRPr="0042293F">
        <w:rPr>
          <w:rFonts w:cs="Times New Roman"/>
          <w:szCs w:val="24"/>
        </w:rPr>
        <w:t xml:space="preserve">and training </w:t>
      </w:r>
      <w:r w:rsidR="0015250E" w:rsidRPr="0042293F">
        <w:rPr>
          <w:rFonts w:cs="Times New Roman"/>
          <w:szCs w:val="24"/>
        </w:rPr>
        <w:t>lie not so much in personal resources</w:t>
      </w:r>
      <w:r w:rsidR="004100EA" w:rsidRPr="0042293F">
        <w:rPr>
          <w:rFonts w:cs="Times New Roman"/>
          <w:szCs w:val="24"/>
        </w:rPr>
        <w:t xml:space="preserve"> or human capital</w:t>
      </w:r>
      <w:r w:rsidR="0015250E" w:rsidRPr="0042293F">
        <w:rPr>
          <w:rFonts w:cs="Times New Roman"/>
          <w:szCs w:val="24"/>
        </w:rPr>
        <w:t xml:space="preserve"> </w:t>
      </w:r>
      <w:r w:rsidR="004100EA" w:rsidRPr="0042293F">
        <w:rPr>
          <w:rFonts w:cs="Times New Roman"/>
          <w:szCs w:val="24"/>
        </w:rPr>
        <w:t>but</w:t>
      </w:r>
      <w:r w:rsidR="0015250E" w:rsidRPr="0042293F">
        <w:rPr>
          <w:rFonts w:cs="Times New Roman"/>
          <w:szCs w:val="24"/>
        </w:rPr>
        <w:t xml:space="preserve"> in </w:t>
      </w:r>
      <w:r w:rsidR="00D24E80" w:rsidRPr="0042293F">
        <w:rPr>
          <w:rFonts w:cs="Times New Roman"/>
          <w:szCs w:val="24"/>
        </w:rPr>
        <w:t>employees</w:t>
      </w:r>
      <w:r w:rsidR="0015250E" w:rsidRPr="0042293F">
        <w:rPr>
          <w:rFonts w:cs="Times New Roman"/>
          <w:szCs w:val="24"/>
        </w:rPr>
        <w:t xml:space="preserve">’ positions </w:t>
      </w:r>
      <w:r w:rsidR="00E0676B" w:rsidRPr="0042293F">
        <w:rPr>
          <w:rFonts w:cs="Times New Roman"/>
          <w:szCs w:val="24"/>
        </w:rPr>
        <w:t>within</w:t>
      </w:r>
      <w:r w:rsidR="0015250E" w:rsidRPr="0042293F">
        <w:rPr>
          <w:rFonts w:cs="Times New Roman"/>
          <w:szCs w:val="24"/>
        </w:rPr>
        <w:t xml:space="preserve"> those </w:t>
      </w:r>
      <w:r w:rsidR="00D24E80" w:rsidRPr="0042293F">
        <w:rPr>
          <w:rFonts w:cs="Times New Roman"/>
          <w:szCs w:val="24"/>
        </w:rPr>
        <w:t>organizational conditions</w:t>
      </w:r>
      <w:r w:rsidR="0015250E" w:rsidRPr="0042293F">
        <w:rPr>
          <w:rFonts w:cs="Times New Roman"/>
          <w:szCs w:val="24"/>
        </w:rPr>
        <w:t xml:space="preserve">. With the interplay of factors at both </w:t>
      </w:r>
      <w:r w:rsidR="00577EA9" w:rsidRPr="0042293F">
        <w:rPr>
          <w:rFonts w:cs="Times New Roman"/>
          <w:szCs w:val="24"/>
        </w:rPr>
        <w:t>individual- and organizational-</w:t>
      </w:r>
      <w:r w:rsidR="0015250E" w:rsidRPr="0042293F">
        <w:rPr>
          <w:rFonts w:cs="Times New Roman"/>
          <w:szCs w:val="24"/>
        </w:rPr>
        <w:t>level</w:t>
      </w:r>
      <w:r w:rsidR="00D10FD0" w:rsidRPr="0042293F">
        <w:rPr>
          <w:rFonts w:cs="Times New Roman"/>
          <w:szCs w:val="24"/>
        </w:rPr>
        <w:t xml:space="preserve"> </w:t>
      </w:r>
      <w:r w:rsidR="00FA364A" w:rsidRPr="0042293F">
        <w:rPr>
          <w:rFonts w:cs="Times New Roman"/>
          <w:szCs w:val="24"/>
        </w:rPr>
        <w:t>contexts</w:t>
      </w:r>
      <w:r w:rsidR="0015250E" w:rsidRPr="0042293F">
        <w:rPr>
          <w:rFonts w:cs="Times New Roman"/>
          <w:szCs w:val="24"/>
        </w:rPr>
        <w:t>, work</w:t>
      </w:r>
      <w:r w:rsidR="00577EA9" w:rsidRPr="0042293F">
        <w:rPr>
          <w:rFonts w:cs="Times New Roman"/>
          <w:szCs w:val="24"/>
        </w:rPr>
        <w:t>-related</w:t>
      </w:r>
      <w:r w:rsidR="0015250E" w:rsidRPr="0042293F">
        <w:rPr>
          <w:rFonts w:cs="Times New Roman"/>
          <w:szCs w:val="24"/>
        </w:rPr>
        <w:t xml:space="preserve"> </w:t>
      </w:r>
      <w:r w:rsidR="000D034A" w:rsidRPr="0042293F">
        <w:rPr>
          <w:rFonts w:cs="Times New Roman"/>
          <w:szCs w:val="24"/>
        </w:rPr>
        <w:t>characteristics</w:t>
      </w:r>
      <w:r w:rsidR="0015250E" w:rsidRPr="0042293F">
        <w:rPr>
          <w:rFonts w:cs="Times New Roman"/>
          <w:szCs w:val="24"/>
        </w:rPr>
        <w:t xml:space="preserve"> become very </w:t>
      </w:r>
      <w:r w:rsidR="000B2A90" w:rsidRPr="0042293F">
        <w:rPr>
          <w:rFonts w:cs="Times New Roman"/>
          <w:szCs w:val="24"/>
        </w:rPr>
        <w:t xml:space="preserve">strong and </w:t>
      </w:r>
      <w:r w:rsidR="0015250E" w:rsidRPr="0042293F">
        <w:rPr>
          <w:rFonts w:cs="Times New Roman"/>
          <w:szCs w:val="24"/>
        </w:rPr>
        <w:t xml:space="preserve">complex, with implicit </w:t>
      </w:r>
      <w:r w:rsidR="00252116" w:rsidRPr="0042293F">
        <w:rPr>
          <w:rFonts w:cs="Times New Roman"/>
          <w:szCs w:val="24"/>
        </w:rPr>
        <w:t xml:space="preserve">or explicit </w:t>
      </w:r>
      <w:r w:rsidR="0015250E" w:rsidRPr="0042293F">
        <w:rPr>
          <w:rFonts w:cs="Times New Roman"/>
          <w:szCs w:val="24"/>
        </w:rPr>
        <w:t xml:space="preserve">rules and regulations that shape </w:t>
      </w:r>
      <w:r w:rsidR="00D8795D" w:rsidRPr="0042293F">
        <w:rPr>
          <w:rFonts w:cs="Times New Roman"/>
          <w:szCs w:val="24"/>
        </w:rPr>
        <w:t>learning options</w:t>
      </w:r>
      <w:r w:rsidR="0015250E" w:rsidRPr="0042293F">
        <w:rPr>
          <w:rFonts w:cs="Times New Roman"/>
          <w:szCs w:val="24"/>
        </w:rPr>
        <w:t xml:space="preserve"> and rewards</w:t>
      </w:r>
      <w:r w:rsidR="00D8795D" w:rsidRPr="0042293F">
        <w:rPr>
          <w:rFonts w:cs="Times New Roman"/>
          <w:szCs w:val="24"/>
        </w:rPr>
        <w:t>, which</w:t>
      </w:r>
      <w:r w:rsidR="0015250E" w:rsidRPr="0042293F">
        <w:rPr>
          <w:rFonts w:cs="Times New Roman"/>
          <w:szCs w:val="24"/>
        </w:rPr>
        <w:t xml:space="preserve"> employers make available to their employees</w:t>
      </w:r>
      <w:r w:rsidR="00483766" w:rsidRPr="0042293F">
        <w:rPr>
          <w:rFonts w:cs="Times New Roman"/>
          <w:szCs w:val="24"/>
        </w:rPr>
        <w:t xml:space="preserve"> (</w:t>
      </w:r>
      <w:r w:rsidR="00D66999" w:rsidRPr="0042293F">
        <w:rPr>
          <w:szCs w:val="24"/>
        </w:rPr>
        <w:t>Rubenson &amp; Sailing Olesen, 2007</w:t>
      </w:r>
      <w:r w:rsidR="00483766" w:rsidRPr="0042293F">
        <w:rPr>
          <w:rFonts w:cs="Times New Roman"/>
          <w:szCs w:val="24"/>
        </w:rPr>
        <w:t>)</w:t>
      </w:r>
      <w:r w:rsidR="0015250E" w:rsidRPr="0042293F">
        <w:rPr>
          <w:rFonts w:cs="Times New Roman"/>
          <w:szCs w:val="24"/>
        </w:rPr>
        <w:t>.</w:t>
      </w:r>
    </w:p>
    <w:p w14:paraId="11F4D336" w14:textId="69145C08" w:rsidR="002B4DA9" w:rsidRPr="003C2187" w:rsidRDefault="00D44971" w:rsidP="00873EF9">
      <w:pPr>
        <w:ind w:firstLine="720"/>
        <w:rPr>
          <w:rFonts w:cs="Times New Roman"/>
          <w:szCs w:val="24"/>
        </w:rPr>
      </w:pPr>
      <w:r w:rsidRPr="003C2187">
        <w:rPr>
          <w:rFonts w:cs="Times New Roman"/>
          <w:szCs w:val="24"/>
        </w:rPr>
        <w:t>Ever s</w:t>
      </w:r>
      <w:r w:rsidR="00406E5D" w:rsidRPr="003C2187">
        <w:rPr>
          <w:rFonts w:cs="Times New Roman"/>
          <w:szCs w:val="24"/>
        </w:rPr>
        <w:t xml:space="preserve">ince the concept of </w:t>
      </w:r>
      <w:r w:rsidR="00406E5D" w:rsidRPr="003C2187">
        <w:rPr>
          <w:rFonts w:cs="Times New Roman"/>
          <w:i/>
          <w:iCs/>
          <w:szCs w:val="24"/>
        </w:rPr>
        <w:t>learning organization</w:t>
      </w:r>
      <w:r w:rsidR="008E28A3" w:rsidRPr="003C2187">
        <w:rPr>
          <w:rFonts w:cs="Times New Roman"/>
          <w:i/>
          <w:iCs/>
          <w:szCs w:val="24"/>
        </w:rPr>
        <w:t>s</w:t>
      </w:r>
      <w:r w:rsidR="00406E5D" w:rsidRPr="003C2187">
        <w:rPr>
          <w:rFonts w:cs="Times New Roman"/>
          <w:szCs w:val="24"/>
        </w:rPr>
        <w:t xml:space="preserve"> began to emerge in the 1990s, many modern organizations </w:t>
      </w:r>
      <w:r w:rsidR="00550057" w:rsidRPr="003C2187">
        <w:rPr>
          <w:rFonts w:cs="Times New Roman"/>
          <w:szCs w:val="24"/>
        </w:rPr>
        <w:t>have</w:t>
      </w:r>
      <w:r w:rsidR="00406E5D" w:rsidRPr="003C2187">
        <w:rPr>
          <w:rFonts w:cs="Times New Roman"/>
          <w:szCs w:val="24"/>
        </w:rPr>
        <w:t xml:space="preserve"> </w:t>
      </w:r>
      <w:r w:rsidR="00873EF9" w:rsidRPr="003C2187">
        <w:rPr>
          <w:rFonts w:cs="Times New Roman"/>
          <w:szCs w:val="24"/>
        </w:rPr>
        <w:t xml:space="preserve">debated and deliberated on </w:t>
      </w:r>
      <w:r w:rsidR="00406E5D" w:rsidRPr="003C2187">
        <w:rPr>
          <w:rFonts w:cs="Times New Roman"/>
          <w:szCs w:val="24"/>
        </w:rPr>
        <w:t>learning in organizations</w:t>
      </w:r>
      <w:r w:rsidR="00CA4A2D" w:rsidRPr="003C2187">
        <w:rPr>
          <w:rFonts w:cs="Times New Roman"/>
          <w:szCs w:val="24"/>
        </w:rPr>
        <w:t xml:space="preserve">. </w:t>
      </w:r>
      <w:r w:rsidR="00837638" w:rsidRPr="003C2187">
        <w:rPr>
          <w:rFonts w:cs="Times New Roman"/>
          <w:szCs w:val="24"/>
        </w:rPr>
        <w:t>To date,</w:t>
      </w:r>
      <w:r w:rsidR="00CA4A2D" w:rsidRPr="003C2187">
        <w:rPr>
          <w:rFonts w:cs="Times New Roman"/>
          <w:szCs w:val="24"/>
        </w:rPr>
        <w:t xml:space="preserve"> the most widespread </w:t>
      </w:r>
      <w:r w:rsidR="00837638" w:rsidRPr="003C2187">
        <w:rPr>
          <w:rFonts w:cs="Times New Roman"/>
          <w:szCs w:val="24"/>
        </w:rPr>
        <w:t>idea</w:t>
      </w:r>
      <w:r w:rsidR="00CA4A2D" w:rsidRPr="003C2187">
        <w:rPr>
          <w:rFonts w:cs="Times New Roman"/>
          <w:szCs w:val="24"/>
        </w:rPr>
        <w:t xml:space="preserve"> is that</w:t>
      </w:r>
      <w:r w:rsidR="00406E5D" w:rsidRPr="003C2187">
        <w:rPr>
          <w:rFonts w:cs="Times New Roman"/>
          <w:szCs w:val="24"/>
        </w:rPr>
        <w:t xml:space="preserve"> learning </w:t>
      </w:r>
      <w:r w:rsidR="009D640D" w:rsidRPr="003C2187">
        <w:rPr>
          <w:rFonts w:cs="Times New Roman"/>
          <w:szCs w:val="24"/>
        </w:rPr>
        <w:t>occurs through</w:t>
      </w:r>
      <w:r w:rsidR="00406E5D" w:rsidRPr="003C2187">
        <w:rPr>
          <w:rFonts w:cs="Times New Roman"/>
          <w:szCs w:val="24"/>
        </w:rPr>
        <w:t xml:space="preserve"> the </w:t>
      </w:r>
      <w:r w:rsidR="00705141" w:rsidRPr="003C2187">
        <w:rPr>
          <w:rFonts w:cs="Times New Roman"/>
          <w:szCs w:val="24"/>
        </w:rPr>
        <w:t xml:space="preserve">mutual </w:t>
      </w:r>
      <w:r w:rsidR="00406E5D" w:rsidRPr="003C2187">
        <w:rPr>
          <w:rFonts w:cs="Times New Roman"/>
          <w:szCs w:val="24"/>
        </w:rPr>
        <w:t>relationship between an organization’s collective learning processes and individual workers who are embedded in the organizational structure (</w:t>
      </w:r>
      <w:r w:rsidR="00E56A77" w:rsidRPr="003C2187">
        <w:rPr>
          <w:szCs w:val="24"/>
        </w:rPr>
        <w:t>Fenwick, 2008b</w:t>
      </w:r>
      <w:r w:rsidR="00406E5D" w:rsidRPr="003C2187">
        <w:rPr>
          <w:rFonts w:cs="Times New Roman"/>
          <w:szCs w:val="24"/>
        </w:rPr>
        <w:t>).</w:t>
      </w:r>
      <w:r w:rsidR="00D078C6" w:rsidRPr="003C2187">
        <w:rPr>
          <w:rFonts w:cs="Times New Roman"/>
          <w:szCs w:val="24"/>
        </w:rPr>
        <w:t xml:space="preserve"> </w:t>
      </w:r>
      <w:r w:rsidR="001F639C" w:rsidRPr="003C2187">
        <w:rPr>
          <w:rFonts w:cs="Times New Roman"/>
          <w:szCs w:val="24"/>
        </w:rPr>
        <w:t xml:space="preserve">According to the </w:t>
      </w:r>
      <w:r w:rsidR="00F40408" w:rsidRPr="003C2187">
        <w:rPr>
          <w:rFonts w:cs="Times New Roman"/>
          <w:szCs w:val="24"/>
        </w:rPr>
        <w:t xml:space="preserve">human capital notion that is a principal productive force in </w:t>
      </w:r>
      <w:r w:rsidR="00177620">
        <w:rPr>
          <w:rFonts w:cs="Times New Roman"/>
          <w:szCs w:val="24"/>
        </w:rPr>
        <w:t xml:space="preserve">human </w:t>
      </w:r>
      <w:r w:rsidR="00F40408" w:rsidRPr="003C2187">
        <w:rPr>
          <w:rFonts w:cs="Times New Roman"/>
          <w:szCs w:val="24"/>
        </w:rPr>
        <w:t xml:space="preserve">capitalism, </w:t>
      </w:r>
      <w:r w:rsidR="00F40408" w:rsidRPr="003C2187">
        <w:rPr>
          <w:rFonts w:cs="Times New Roman"/>
          <w:i/>
          <w:iCs/>
          <w:szCs w:val="24"/>
        </w:rPr>
        <w:t>learning workers</w:t>
      </w:r>
      <w:r w:rsidR="00F40408" w:rsidRPr="003C2187">
        <w:rPr>
          <w:rFonts w:cs="Times New Roman"/>
          <w:szCs w:val="24"/>
        </w:rPr>
        <w:t xml:space="preserve"> </w:t>
      </w:r>
      <w:r w:rsidR="004F7FED" w:rsidRPr="003C2187">
        <w:rPr>
          <w:rFonts w:cs="Times New Roman"/>
          <w:szCs w:val="24"/>
        </w:rPr>
        <w:t>have been</w:t>
      </w:r>
      <w:r w:rsidR="00F40408" w:rsidRPr="003C2187">
        <w:rPr>
          <w:rFonts w:cs="Times New Roman"/>
          <w:szCs w:val="24"/>
        </w:rPr>
        <w:t xml:space="preserve"> understood as an </w:t>
      </w:r>
      <w:r w:rsidR="00F40408" w:rsidRPr="003C2187">
        <w:rPr>
          <w:rFonts w:cs="Times New Roman"/>
          <w:szCs w:val="24"/>
        </w:rPr>
        <w:lastRenderedPageBreak/>
        <w:t xml:space="preserve">organization’s intellectual capital, increased </w:t>
      </w:r>
      <w:r w:rsidR="00387E7B" w:rsidRPr="003C2187">
        <w:rPr>
          <w:rFonts w:cs="Times New Roman"/>
          <w:szCs w:val="24"/>
        </w:rPr>
        <w:t xml:space="preserve">resources, and </w:t>
      </w:r>
      <w:r w:rsidR="00171AE5" w:rsidRPr="003C2187">
        <w:rPr>
          <w:rFonts w:cs="Times New Roman"/>
          <w:szCs w:val="24"/>
        </w:rPr>
        <w:t xml:space="preserve">return on its </w:t>
      </w:r>
      <w:r w:rsidR="00BC2A88" w:rsidRPr="003C2187">
        <w:rPr>
          <w:rFonts w:cs="Times New Roman"/>
          <w:szCs w:val="24"/>
        </w:rPr>
        <w:t xml:space="preserve">educational </w:t>
      </w:r>
      <w:r w:rsidR="00171AE5" w:rsidRPr="003C2187">
        <w:rPr>
          <w:rFonts w:cs="Times New Roman"/>
          <w:szCs w:val="24"/>
        </w:rPr>
        <w:t>investment (</w:t>
      </w:r>
      <w:r w:rsidR="00171AE5" w:rsidRPr="003C2187">
        <w:rPr>
          <w:szCs w:val="24"/>
        </w:rPr>
        <w:t>Merriam, 2008</w:t>
      </w:r>
      <w:r w:rsidR="00171AE5" w:rsidRPr="003C2187">
        <w:rPr>
          <w:rFonts w:cs="Times New Roman"/>
          <w:szCs w:val="24"/>
        </w:rPr>
        <w:t xml:space="preserve">). </w:t>
      </w:r>
      <w:r w:rsidR="002B4DA9" w:rsidRPr="003C2187">
        <w:rPr>
          <w:rFonts w:cs="Times New Roman"/>
          <w:szCs w:val="24"/>
        </w:rPr>
        <w:t xml:space="preserve">The economic paradigm </w:t>
      </w:r>
      <w:r w:rsidR="00DB72B4" w:rsidRPr="003C2187">
        <w:rPr>
          <w:rFonts w:cs="Times New Roman"/>
          <w:szCs w:val="24"/>
        </w:rPr>
        <w:t xml:space="preserve">privileges financial values </w:t>
      </w:r>
      <w:r w:rsidR="0069185F" w:rsidRPr="003C2187">
        <w:rPr>
          <w:rFonts w:cs="Times New Roman"/>
          <w:szCs w:val="24"/>
        </w:rPr>
        <w:t xml:space="preserve">predominantly </w:t>
      </w:r>
      <w:r w:rsidR="00DB72B4" w:rsidRPr="003C2187">
        <w:rPr>
          <w:rFonts w:cs="Times New Roman"/>
          <w:szCs w:val="24"/>
        </w:rPr>
        <w:t xml:space="preserve">over other social </w:t>
      </w:r>
      <w:r w:rsidR="00E67854" w:rsidRPr="003C2187">
        <w:rPr>
          <w:rFonts w:cs="Times New Roman"/>
          <w:szCs w:val="24"/>
        </w:rPr>
        <w:t>priorities:</w:t>
      </w:r>
      <w:r w:rsidR="00DB72B4" w:rsidRPr="003C2187">
        <w:rPr>
          <w:rFonts w:cs="Times New Roman"/>
          <w:szCs w:val="24"/>
        </w:rPr>
        <w:t xml:space="preserve"> </w:t>
      </w:r>
      <w:r w:rsidR="004F7FED" w:rsidRPr="003C2187">
        <w:rPr>
          <w:rFonts w:cs="Times New Roman"/>
          <w:szCs w:val="24"/>
        </w:rPr>
        <w:t>in an organization where</w:t>
      </w:r>
      <w:r w:rsidR="0083383C" w:rsidRPr="003C2187">
        <w:rPr>
          <w:rFonts w:cs="Times New Roman"/>
          <w:szCs w:val="24"/>
        </w:rPr>
        <w:t xml:space="preserve"> knowledge is treated as a commodity and</w:t>
      </w:r>
      <w:r w:rsidR="002923E4" w:rsidRPr="003C2187">
        <w:rPr>
          <w:rFonts w:cs="Times New Roman"/>
          <w:szCs w:val="24"/>
        </w:rPr>
        <w:t xml:space="preserve"> </w:t>
      </w:r>
      <w:r w:rsidR="004F7FED" w:rsidRPr="003C2187">
        <w:rPr>
          <w:rFonts w:cs="Times New Roman"/>
          <w:szCs w:val="24"/>
        </w:rPr>
        <w:t xml:space="preserve">employees focus largely on </w:t>
      </w:r>
      <w:r w:rsidR="00A34C71" w:rsidRPr="003C2187">
        <w:rPr>
          <w:rFonts w:cs="Times New Roman"/>
          <w:szCs w:val="24"/>
        </w:rPr>
        <w:t xml:space="preserve">attaining </w:t>
      </w:r>
      <w:r w:rsidR="004F7FED" w:rsidRPr="003C2187">
        <w:rPr>
          <w:rFonts w:cs="Times New Roman"/>
          <w:szCs w:val="24"/>
        </w:rPr>
        <w:t xml:space="preserve">specific skill sets, there is little room for self-reflection </w:t>
      </w:r>
      <w:r w:rsidR="00BB1334" w:rsidRPr="003C2187">
        <w:rPr>
          <w:rFonts w:cs="Times New Roman"/>
          <w:szCs w:val="24"/>
        </w:rPr>
        <w:t>on</w:t>
      </w:r>
      <w:r w:rsidR="004F7FED" w:rsidRPr="003C2187">
        <w:rPr>
          <w:rFonts w:cs="Times New Roman"/>
          <w:szCs w:val="24"/>
        </w:rPr>
        <w:t xml:space="preserve"> what is the role of the organization in society</w:t>
      </w:r>
      <w:r w:rsidR="005C60FD" w:rsidRPr="003C2187">
        <w:rPr>
          <w:rFonts w:cs="Times New Roman"/>
          <w:szCs w:val="24"/>
        </w:rPr>
        <w:t xml:space="preserve"> (</w:t>
      </w:r>
      <w:r w:rsidR="00C510C7" w:rsidRPr="003C2187">
        <w:rPr>
          <w:szCs w:val="24"/>
        </w:rPr>
        <w:t>Fenwick, 2001</w:t>
      </w:r>
      <w:r w:rsidR="005C60FD" w:rsidRPr="003C2187">
        <w:rPr>
          <w:rFonts w:cs="Times New Roman"/>
          <w:szCs w:val="24"/>
        </w:rPr>
        <w:t>)</w:t>
      </w:r>
      <w:r w:rsidR="004F7FED" w:rsidRPr="003C2187">
        <w:rPr>
          <w:rFonts w:cs="Times New Roman"/>
          <w:szCs w:val="24"/>
        </w:rPr>
        <w:t>.</w:t>
      </w:r>
      <w:r w:rsidR="00694BC6" w:rsidRPr="003C2187">
        <w:rPr>
          <w:rFonts w:cs="Times New Roman"/>
          <w:szCs w:val="24"/>
        </w:rPr>
        <w:t xml:space="preserve"> </w:t>
      </w:r>
      <w:r w:rsidR="006047CD" w:rsidRPr="003C2187">
        <w:rPr>
          <w:rFonts w:cs="Times New Roman"/>
          <w:szCs w:val="24"/>
        </w:rPr>
        <w:t xml:space="preserve">In this sense, </w:t>
      </w:r>
      <w:r w:rsidR="00BB1334" w:rsidRPr="003C2187">
        <w:rPr>
          <w:szCs w:val="24"/>
        </w:rPr>
        <w:t>Casey (2013)</w:t>
      </w:r>
      <w:r w:rsidR="006047CD" w:rsidRPr="003C2187">
        <w:rPr>
          <w:szCs w:val="24"/>
        </w:rPr>
        <w:t xml:space="preserve"> advocates the role of the organization that encourages workers’ equitable participation in learning instead of selectively training them under utilitarian purposes. </w:t>
      </w:r>
      <w:r w:rsidR="003127DC" w:rsidRPr="003C2187">
        <w:rPr>
          <w:szCs w:val="24"/>
        </w:rPr>
        <w:t>Focusing on the norm of social responsibilities of the organization may benefit in maximizing the potential of the workplace as a site of LLL or learning organizations under plural socio-cultural ends.</w:t>
      </w:r>
    </w:p>
    <w:p w14:paraId="6B8A4852" w14:textId="2E339364" w:rsidR="00647131" w:rsidRPr="003C2187" w:rsidRDefault="00455EF6" w:rsidP="0040242F">
      <w:pPr>
        <w:ind w:firstLine="720"/>
        <w:rPr>
          <w:rFonts w:cs="Times New Roman"/>
          <w:szCs w:val="24"/>
        </w:rPr>
      </w:pPr>
      <w:r w:rsidRPr="003C2187">
        <w:rPr>
          <w:rFonts w:cs="Times New Roman"/>
          <w:szCs w:val="24"/>
        </w:rPr>
        <w:t xml:space="preserve">Learning organizations can be seen as </w:t>
      </w:r>
      <w:r w:rsidR="0006116B" w:rsidRPr="003C2187">
        <w:rPr>
          <w:rFonts w:cs="Times New Roman"/>
          <w:szCs w:val="24"/>
        </w:rPr>
        <w:t>organizations</w:t>
      </w:r>
      <w:r w:rsidRPr="003C2187">
        <w:rPr>
          <w:rFonts w:cs="Times New Roman"/>
          <w:szCs w:val="24"/>
        </w:rPr>
        <w:t xml:space="preserve"> that promote employees’ continuous learning and development through formal </w:t>
      </w:r>
      <w:r w:rsidR="00661E18" w:rsidRPr="003C2187">
        <w:rPr>
          <w:rFonts w:cs="Times New Roman"/>
          <w:szCs w:val="24"/>
        </w:rPr>
        <w:t xml:space="preserve">and non-formal means of </w:t>
      </w:r>
      <w:r w:rsidRPr="003C2187">
        <w:rPr>
          <w:rFonts w:cs="Times New Roman"/>
          <w:szCs w:val="24"/>
        </w:rPr>
        <w:t xml:space="preserve">learning experiences but, potentially </w:t>
      </w:r>
      <w:r w:rsidR="004B5872" w:rsidRPr="003C2187">
        <w:rPr>
          <w:rFonts w:cs="Times New Roman"/>
          <w:szCs w:val="24"/>
        </w:rPr>
        <w:t xml:space="preserve">and </w:t>
      </w:r>
      <w:r w:rsidRPr="003C2187">
        <w:rPr>
          <w:rFonts w:cs="Times New Roman"/>
          <w:szCs w:val="24"/>
        </w:rPr>
        <w:t xml:space="preserve">more importantly, also </w:t>
      </w:r>
      <w:r w:rsidR="000C33B1" w:rsidRPr="003C2187">
        <w:rPr>
          <w:rFonts w:cs="Times New Roman"/>
          <w:szCs w:val="24"/>
        </w:rPr>
        <w:t>accompany</w:t>
      </w:r>
      <w:r w:rsidRPr="003C2187">
        <w:rPr>
          <w:rFonts w:cs="Times New Roman"/>
          <w:szCs w:val="24"/>
        </w:rPr>
        <w:t xml:space="preserve"> everyday </w:t>
      </w:r>
      <w:r w:rsidR="00B67554" w:rsidRPr="003C2187">
        <w:rPr>
          <w:rFonts w:cs="Times New Roman"/>
          <w:szCs w:val="24"/>
        </w:rPr>
        <w:t>practices</w:t>
      </w:r>
      <w:r w:rsidR="001830C4" w:rsidRPr="003C2187">
        <w:rPr>
          <w:rFonts w:cs="Times New Roman"/>
          <w:szCs w:val="24"/>
        </w:rPr>
        <w:t xml:space="preserve"> between individuals and collectives </w:t>
      </w:r>
      <w:r w:rsidR="002872CC">
        <w:rPr>
          <w:rFonts w:cs="Times New Roman"/>
          <w:szCs w:val="24"/>
        </w:rPr>
        <w:t>through</w:t>
      </w:r>
      <w:r w:rsidR="004C15A3" w:rsidRPr="003C2187">
        <w:rPr>
          <w:rFonts w:cs="Times New Roman"/>
          <w:szCs w:val="24"/>
        </w:rPr>
        <w:t xml:space="preserve"> the informal mode </w:t>
      </w:r>
      <w:r w:rsidR="001830C4" w:rsidRPr="003C2187">
        <w:rPr>
          <w:rFonts w:cs="Times New Roman"/>
          <w:szCs w:val="24"/>
        </w:rPr>
        <w:t>(</w:t>
      </w:r>
      <w:r w:rsidR="002F3A7B" w:rsidRPr="003C2187">
        <w:rPr>
          <w:rFonts w:cs="Times New Roman"/>
          <w:szCs w:val="24"/>
        </w:rPr>
        <w:t>Van Noy et al., 2016</w:t>
      </w:r>
      <w:r w:rsidR="001830C4" w:rsidRPr="003C2187">
        <w:rPr>
          <w:rFonts w:cs="Times New Roman"/>
          <w:szCs w:val="24"/>
        </w:rPr>
        <w:t>).</w:t>
      </w:r>
      <w:r w:rsidRPr="003C2187">
        <w:rPr>
          <w:rFonts w:cs="Times New Roman"/>
          <w:szCs w:val="24"/>
        </w:rPr>
        <w:t xml:space="preserve"> </w:t>
      </w:r>
      <w:r w:rsidR="007B58D0" w:rsidRPr="003C2187">
        <w:rPr>
          <w:rFonts w:cs="Times New Roman"/>
          <w:szCs w:val="24"/>
        </w:rPr>
        <w:t xml:space="preserve">According to Senge (1990), learning organizations are where </w:t>
      </w:r>
      <w:r w:rsidR="00853786" w:rsidRPr="003C2187">
        <w:rPr>
          <w:rFonts w:cs="Times New Roman"/>
          <w:szCs w:val="24"/>
        </w:rPr>
        <w:t>individual</w:t>
      </w:r>
      <w:r w:rsidR="007E7E56" w:rsidRPr="003C2187">
        <w:rPr>
          <w:rFonts w:cs="Times New Roman"/>
          <w:szCs w:val="24"/>
        </w:rPr>
        <w:t>s</w:t>
      </w:r>
      <w:r w:rsidR="00853786" w:rsidRPr="003C2187">
        <w:rPr>
          <w:rFonts w:cs="Times New Roman"/>
          <w:szCs w:val="24"/>
        </w:rPr>
        <w:t xml:space="preserve"> and teams possess</w:t>
      </w:r>
      <w:r w:rsidR="007B58D0" w:rsidRPr="003C2187">
        <w:rPr>
          <w:rFonts w:cs="Times New Roman"/>
          <w:szCs w:val="24"/>
        </w:rPr>
        <w:t xml:space="preserve"> core capabilities to understand complexity, engage in mutual interaction</w:t>
      </w:r>
      <w:r w:rsidR="00670D16">
        <w:rPr>
          <w:rFonts w:cs="Times New Roman"/>
          <w:szCs w:val="24"/>
        </w:rPr>
        <w:t>s</w:t>
      </w:r>
      <w:r w:rsidR="007B58D0" w:rsidRPr="003C2187">
        <w:rPr>
          <w:rFonts w:cs="Times New Roman"/>
          <w:szCs w:val="24"/>
        </w:rPr>
        <w:t xml:space="preserve">, and aspire to mastery, all of which contribute to a shared vision of the organization. </w:t>
      </w:r>
      <w:r w:rsidR="002B5107" w:rsidRPr="003C2187">
        <w:rPr>
          <w:rFonts w:cs="Times New Roman"/>
          <w:szCs w:val="24"/>
        </w:rPr>
        <w:t xml:space="preserve">The specific actions </w:t>
      </w:r>
      <w:r w:rsidR="007E7E56" w:rsidRPr="003C2187">
        <w:rPr>
          <w:rFonts w:cs="Times New Roman"/>
          <w:szCs w:val="24"/>
        </w:rPr>
        <w:t>include</w:t>
      </w:r>
      <w:r w:rsidR="001F39CB" w:rsidRPr="003C2187">
        <w:rPr>
          <w:rFonts w:cs="Times New Roman"/>
          <w:szCs w:val="24"/>
        </w:rPr>
        <w:t xml:space="preserve"> </w:t>
      </w:r>
      <w:r w:rsidR="002B5107" w:rsidRPr="003C2187">
        <w:rPr>
          <w:rFonts w:cs="Times New Roman"/>
          <w:szCs w:val="24"/>
        </w:rPr>
        <w:t xml:space="preserve">providing continuous development opportunities, </w:t>
      </w:r>
      <w:r w:rsidR="00A66C95" w:rsidRPr="003C2187">
        <w:rPr>
          <w:rFonts w:cs="Times New Roman"/>
          <w:szCs w:val="24"/>
        </w:rPr>
        <w:t>facilitating</w:t>
      </w:r>
      <w:r w:rsidR="002B5107" w:rsidRPr="003C2187">
        <w:rPr>
          <w:rFonts w:cs="Times New Roman"/>
          <w:szCs w:val="24"/>
        </w:rPr>
        <w:t xml:space="preserve"> inquiry and dialogue, encouraging </w:t>
      </w:r>
      <w:r w:rsidR="000855F2" w:rsidRPr="003C2187">
        <w:rPr>
          <w:rFonts w:cs="Times New Roman"/>
          <w:szCs w:val="24"/>
        </w:rPr>
        <w:t>collaborative</w:t>
      </w:r>
      <w:r w:rsidR="002B5107" w:rsidRPr="003C2187">
        <w:rPr>
          <w:rFonts w:cs="Times New Roman"/>
          <w:szCs w:val="24"/>
        </w:rPr>
        <w:t xml:space="preserve"> and team learning, building </w:t>
      </w:r>
      <w:r w:rsidR="007E2952" w:rsidRPr="003C2187">
        <w:rPr>
          <w:rFonts w:cs="Times New Roman"/>
          <w:szCs w:val="24"/>
        </w:rPr>
        <w:t xml:space="preserve">learning </w:t>
      </w:r>
      <w:r w:rsidR="002B5107" w:rsidRPr="003C2187">
        <w:rPr>
          <w:rFonts w:cs="Times New Roman"/>
          <w:szCs w:val="24"/>
        </w:rPr>
        <w:t xml:space="preserve">systems to capture and share </w:t>
      </w:r>
      <w:r w:rsidR="007E2952" w:rsidRPr="003C2187">
        <w:rPr>
          <w:rFonts w:cs="Times New Roman"/>
          <w:szCs w:val="24"/>
        </w:rPr>
        <w:t>ideas</w:t>
      </w:r>
      <w:r w:rsidR="002B5107" w:rsidRPr="003C2187">
        <w:rPr>
          <w:rFonts w:cs="Times New Roman"/>
          <w:szCs w:val="24"/>
        </w:rPr>
        <w:t xml:space="preserve">, </w:t>
      </w:r>
      <w:r w:rsidR="00B37966" w:rsidRPr="003C2187">
        <w:rPr>
          <w:rFonts w:cs="Times New Roman"/>
          <w:szCs w:val="24"/>
        </w:rPr>
        <w:t xml:space="preserve">and </w:t>
      </w:r>
      <w:r w:rsidR="002B5107" w:rsidRPr="003C2187">
        <w:rPr>
          <w:rFonts w:cs="Times New Roman"/>
          <w:szCs w:val="24"/>
        </w:rPr>
        <w:t xml:space="preserve">empowering </w:t>
      </w:r>
      <w:r w:rsidR="006C551D" w:rsidRPr="003C2187">
        <w:rPr>
          <w:rFonts w:cs="Times New Roman"/>
          <w:szCs w:val="24"/>
        </w:rPr>
        <w:t>employees</w:t>
      </w:r>
      <w:r w:rsidR="002B5107" w:rsidRPr="003C2187">
        <w:rPr>
          <w:rFonts w:cs="Times New Roman"/>
          <w:szCs w:val="24"/>
        </w:rPr>
        <w:t xml:space="preserve"> to </w:t>
      </w:r>
      <w:r w:rsidR="006C551D" w:rsidRPr="003C2187">
        <w:rPr>
          <w:rFonts w:cs="Times New Roman"/>
          <w:szCs w:val="24"/>
        </w:rPr>
        <w:t>internalize</w:t>
      </w:r>
      <w:r w:rsidR="002B5107" w:rsidRPr="003C2187">
        <w:rPr>
          <w:rFonts w:cs="Times New Roman"/>
          <w:szCs w:val="24"/>
        </w:rPr>
        <w:t xml:space="preserve"> a collective vision</w:t>
      </w:r>
      <w:r w:rsidR="00B37966" w:rsidRPr="003C2187">
        <w:rPr>
          <w:rFonts w:cs="Times New Roman"/>
          <w:szCs w:val="24"/>
        </w:rPr>
        <w:t xml:space="preserve"> </w:t>
      </w:r>
      <w:r w:rsidR="006C551D" w:rsidRPr="003C2187">
        <w:rPr>
          <w:rFonts w:cs="Times New Roman"/>
          <w:szCs w:val="24"/>
        </w:rPr>
        <w:t>(Watkins &amp; Marsick, 1993).</w:t>
      </w:r>
    </w:p>
    <w:p w14:paraId="4F4D828B" w14:textId="28C39666" w:rsidR="002B4DA9" w:rsidRPr="003C2187" w:rsidRDefault="007E7E56" w:rsidP="0040242F">
      <w:pPr>
        <w:ind w:firstLine="720"/>
        <w:rPr>
          <w:rFonts w:cs="Times New Roman"/>
          <w:szCs w:val="24"/>
        </w:rPr>
      </w:pPr>
      <w:r w:rsidRPr="003C2187">
        <w:rPr>
          <w:rFonts w:cs="Times New Roman"/>
          <w:szCs w:val="24"/>
        </w:rPr>
        <w:t xml:space="preserve">In this environment, noticeably, </w:t>
      </w:r>
      <w:r w:rsidR="00D6182D" w:rsidRPr="003C2187">
        <w:rPr>
          <w:rFonts w:cs="Times New Roman"/>
          <w:szCs w:val="24"/>
        </w:rPr>
        <w:t>informal learning plays a</w:t>
      </w:r>
      <w:r w:rsidRPr="003C2187">
        <w:rPr>
          <w:rFonts w:cs="Times New Roman"/>
          <w:szCs w:val="24"/>
        </w:rPr>
        <w:t xml:space="preserve">n imperative </w:t>
      </w:r>
      <w:r w:rsidR="00D6182D" w:rsidRPr="003C2187">
        <w:rPr>
          <w:rFonts w:cs="Times New Roman"/>
          <w:szCs w:val="24"/>
        </w:rPr>
        <w:t xml:space="preserve">role not only in bridging </w:t>
      </w:r>
      <w:r w:rsidR="00375230">
        <w:rPr>
          <w:rFonts w:cs="Times New Roman"/>
          <w:szCs w:val="24"/>
        </w:rPr>
        <w:t xml:space="preserve">the </w:t>
      </w:r>
      <w:r w:rsidR="00D6182D" w:rsidRPr="003C2187">
        <w:rPr>
          <w:rFonts w:cs="Times New Roman"/>
          <w:szCs w:val="24"/>
        </w:rPr>
        <w:t>education and skill</w:t>
      </w:r>
      <w:r w:rsidR="00375230">
        <w:rPr>
          <w:rFonts w:cs="Times New Roman"/>
          <w:szCs w:val="24"/>
        </w:rPr>
        <w:t>s</w:t>
      </w:r>
      <w:r w:rsidR="00D6182D" w:rsidRPr="003C2187">
        <w:rPr>
          <w:rFonts w:cs="Times New Roman"/>
          <w:szCs w:val="24"/>
        </w:rPr>
        <w:t xml:space="preserve"> gap among employees but also in fostering the social responsibilities</w:t>
      </w:r>
      <w:r w:rsidR="00F1133D" w:rsidRPr="003C2187">
        <w:rPr>
          <w:rFonts w:cs="Times New Roman"/>
          <w:szCs w:val="24"/>
        </w:rPr>
        <w:t xml:space="preserve"> and </w:t>
      </w:r>
      <w:r w:rsidR="00B128F2" w:rsidRPr="003C2187">
        <w:rPr>
          <w:rFonts w:cs="Times New Roman"/>
          <w:szCs w:val="24"/>
        </w:rPr>
        <w:t>initiatives</w:t>
      </w:r>
      <w:r w:rsidR="00D6182D" w:rsidRPr="003C2187">
        <w:rPr>
          <w:rFonts w:cs="Times New Roman"/>
          <w:szCs w:val="24"/>
        </w:rPr>
        <w:t xml:space="preserve"> of the organization, thereby allowing organizations to direct toward learning organizations (</w:t>
      </w:r>
      <w:r w:rsidR="00212364" w:rsidRPr="003C2187">
        <w:rPr>
          <w:rFonts w:cs="Times New Roman"/>
          <w:szCs w:val="24"/>
        </w:rPr>
        <w:t>Van Noy et al., 2016</w:t>
      </w:r>
      <w:r w:rsidR="00D6182D" w:rsidRPr="003C2187">
        <w:rPr>
          <w:rFonts w:cs="Times New Roman"/>
          <w:szCs w:val="24"/>
        </w:rPr>
        <w:t xml:space="preserve">). </w:t>
      </w:r>
      <w:r w:rsidR="005179D7">
        <w:rPr>
          <w:rFonts w:cs="Times New Roman"/>
          <w:szCs w:val="24"/>
        </w:rPr>
        <w:t>Herein l</w:t>
      </w:r>
      <w:r w:rsidR="00647131" w:rsidRPr="003C2187">
        <w:rPr>
          <w:rFonts w:cs="Times New Roman"/>
          <w:szCs w:val="24"/>
        </w:rPr>
        <w:t>earning workers serve as</w:t>
      </w:r>
      <w:r w:rsidR="00C904B6" w:rsidRPr="003C2187">
        <w:rPr>
          <w:rFonts w:cs="Times New Roman"/>
          <w:szCs w:val="24"/>
        </w:rPr>
        <w:t xml:space="preserve"> a</w:t>
      </w:r>
      <w:r w:rsidR="00AC19E3" w:rsidRPr="003C2187">
        <w:rPr>
          <w:rFonts w:cs="Times New Roman"/>
          <w:szCs w:val="24"/>
        </w:rPr>
        <w:t>n</w:t>
      </w:r>
      <w:r w:rsidR="00C904B6" w:rsidRPr="003C2187">
        <w:rPr>
          <w:rFonts w:cs="Times New Roman"/>
          <w:szCs w:val="24"/>
        </w:rPr>
        <w:t xml:space="preserve"> </w:t>
      </w:r>
      <w:r w:rsidR="00C904B6" w:rsidRPr="003C2187">
        <w:rPr>
          <w:rFonts w:cs="Times New Roman"/>
          <w:szCs w:val="24"/>
        </w:rPr>
        <w:lastRenderedPageBreak/>
        <w:t xml:space="preserve">institutional asset </w:t>
      </w:r>
      <w:r w:rsidR="00AC19E3" w:rsidRPr="003C2187">
        <w:rPr>
          <w:rFonts w:cs="Times New Roman"/>
          <w:szCs w:val="24"/>
        </w:rPr>
        <w:t xml:space="preserve">cultivating LLL and thus </w:t>
      </w:r>
      <w:r w:rsidR="00C904B6" w:rsidRPr="003C2187">
        <w:rPr>
          <w:rFonts w:cs="Times New Roman"/>
          <w:szCs w:val="24"/>
        </w:rPr>
        <w:t xml:space="preserve">increasing </w:t>
      </w:r>
      <w:r w:rsidR="00854AD2" w:rsidRPr="003C2187">
        <w:rPr>
          <w:rFonts w:cs="Times New Roman"/>
          <w:szCs w:val="24"/>
        </w:rPr>
        <w:t xml:space="preserve">the </w:t>
      </w:r>
      <w:r w:rsidR="00C904B6" w:rsidRPr="003C2187">
        <w:rPr>
          <w:rFonts w:cs="Times New Roman"/>
          <w:szCs w:val="24"/>
        </w:rPr>
        <w:t>learning capacity of organizations</w:t>
      </w:r>
      <w:r w:rsidR="00AC19E3" w:rsidRPr="003C2187">
        <w:rPr>
          <w:rFonts w:cs="Times New Roman"/>
          <w:szCs w:val="24"/>
        </w:rPr>
        <w:t xml:space="preserve"> (</w:t>
      </w:r>
      <w:r w:rsidR="007B3492" w:rsidRPr="003C2187">
        <w:rPr>
          <w:rFonts w:cs="Times New Roman"/>
          <w:szCs w:val="24"/>
        </w:rPr>
        <w:t>Nyhan et al., 2003</w:t>
      </w:r>
      <w:r w:rsidR="00AC19E3" w:rsidRPr="003C2187">
        <w:rPr>
          <w:rFonts w:cs="Times New Roman"/>
          <w:szCs w:val="24"/>
        </w:rPr>
        <w:t xml:space="preserve">). </w:t>
      </w:r>
      <w:r w:rsidR="0056112B" w:rsidRPr="0056112B">
        <w:rPr>
          <w:rFonts w:cs="Times New Roman"/>
          <w:szCs w:val="24"/>
        </w:rPr>
        <w:t xml:space="preserve">Given the widespread inequalities of access and participation in education and training opportunities in the workplace, establishing learning organizations through </w:t>
      </w:r>
      <w:r w:rsidR="007515FB">
        <w:rPr>
          <w:rFonts w:cs="Times New Roman"/>
          <w:szCs w:val="24"/>
        </w:rPr>
        <w:t>nurturing</w:t>
      </w:r>
      <w:r w:rsidR="0056112B" w:rsidRPr="0056112B">
        <w:rPr>
          <w:rFonts w:cs="Times New Roman"/>
          <w:szCs w:val="24"/>
        </w:rPr>
        <w:t xml:space="preserve"> informal learning must be given a much higher priority, in terms of what can serve as </w:t>
      </w:r>
      <w:r w:rsidR="00F67B6A">
        <w:rPr>
          <w:rFonts w:cs="Times New Roman"/>
          <w:szCs w:val="24"/>
        </w:rPr>
        <w:t>a basis</w:t>
      </w:r>
      <w:r w:rsidR="0056112B" w:rsidRPr="0056112B">
        <w:rPr>
          <w:rFonts w:cs="Times New Roman"/>
          <w:szCs w:val="24"/>
        </w:rPr>
        <w:t xml:space="preserve"> for ameliorating power differences and conflicts within organizations</w:t>
      </w:r>
      <w:r w:rsidR="00BF75F4" w:rsidRPr="003C2187">
        <w:rPr>
          <w:rFonts w:cs="Times New Roman"/>
          <w:szCs w:val="24"/>
        </w:rPr>
        <w:t>.</w:t>
      </w:r>
      <w:r w:rsidR="00AC3AA7" w:rsidRPr="003C2187">
        <w:rPr>
          <w:rFonts w:cs="Times New Roman"/>
          <w:szCs w:val="24"/>
        </w:rPr>
        <w:t xml:space="preserve"> </w:t>
      </w:r>
      <w:r w:rsidR="00711B87">
        <w:rPr>
          <w:rFonts w:cs="Times New Roman"/>
          <w:szCs w:val="24"/>
        </w:rPr>
        <w:t xml:space="preserve">Above-described </w:t>
      </w:r>
      <w:r w:rsidR="002603F6" w:rsidRPr="002603F6">
        <w:rPr>
          <w:rFonts w:cs="Times New Roman"/>
          <w:szCs w:val="24"/>
        </w:rPr>
        <w:t>concrete theoretical reasoning and research evidence</w:t>
      </w:r>
      <w:r w:rsidR="00711B87">
        <w:rPr>
          <w:rFonts w:cs="Times New Roman"/>
          <w:szCs w:val="24"/>
        </w:rPr>
        <w:t xml:space="preserve"> </w:t>
      </w:r>
      <w:r w:rsidR="002603F6" w:rsidRPr="002603F6">
        <w:rPr>
          <w:rFonts w:cs="Times New Roman"/>
          <w:szCs w:val="24"/>
        </w:rPr>
        <w:t xml:space="preserve">align with the key findings of this study </w:t>
      </w:r>
      <w:r w:rsidR="00711B87" w:rsidRPr="00B97F51">
        <w:rPr>
          <w:szCs w:val="24"/>
        </w:rPr>
        <w:t>–</w:t>
      </w:r>
      <w:r w:rsidR="002603F6" w:rsidRPr="002603F6">
        <w:rPr>
          <w:rFonts w:cs="Times New Roman"/>
          <w:szCs w:val="24"/>
        </w:rPr>
        <w:t xml:space="preserve"> </w:t>
      </w:r>
      <w:r w:rsidR="0056069E">
        <w:rPr>
          <w:rFonts w:cs="Times New Roman"/>
          <w:szCs w:val="24"/>
        </w:rPr>
        <w:t xml:space="preserve">the </w:t>
      </w:r>
      <w:r w:rsidR="00711B87">
        <w:rPr>
          <w:rFonts w:cs="Times New Roman"/>
          <w:szCs w:val="24"/>
        </w:rPr>
        <w:t xml:space="preserve">crucial </w:t>
      </w:r>
      <w:r w:rsidR="0056069E">
        <w:rPr>
          <w:rFonts w:cs="Times New Roman"/>
          <w:szCs w:val="24"/>
        </w:rPr>
        <w:t xml:space="preserve">role of </w:t>
      </w:r>
      <w:r w:rsidR="002603F6" w:rsidRPr="002603F6">
        <w:rPr>
          <w:rFonts w:cs="Times New Roman"/>
          <w:szCs w:val="24"/>
        </w:rPr>
        <w:t xml:space="preserve">informal learning </w:t>
      </w:r>
      <w:r w:rsidR="00711B87">
        <w:rPr>
          <w:rFonts w:cs="Times New Roman"/>
          <w:szCs w:val="24"/>
        </w:rPr>
        <w:t xml:space="preserve">that accommodates </w:t>
      </w:r>
      <w:r w:rsidR="002603F6" w:rsidRPr="002603F6">
        <w:rPr>
          <w:rFonts w:cs="Times New Roman"/>
          <w:szCs w:val="24"/>
        </w:rPr>
        <w:t>less-educated and low-skilled</w:t>
      </w:r>
      <w:r w:rsidR="00711B87">
        <w:rPr>
          <w:rFonts w:cs="Times New Roman"/>
          <w:szCs w:val="24"/>
        </w:rPr>
        <w:t>. Therefore,</w:t>
      </w:r>
      <w:r w:rsidR="002603F6" w:rsidRPr="002603F6">
        <w:rPr>
          <w:rFonts w:cs="Times New Roman"/>
          <w:szCs w:val="24"/>
        </w:rPr>
        <w:t xml:space="preserve"> it is reasonable to conclude that informal learning can be an integral part of social inclusion in adult education practices which has often been underestimated in human capitalist approaches</w:t>
      </w:r>
      <w:r w:rsidR="007615B3" w:rsidRPr="003C2187">
        <w:rPr>
          <w:rFonts w:cs="Times New Roman"/>
          <w:szCs w:val="24"/>
        </w:rPr>
        <w:t>.</w:t>
      </w:r>
    </w:p>
    <w:p w14:paraId="56E7EF47" w14:textId="0CC9B3B2" w:rsidR="00352939" w:rsidRPr="003C2187" w:rsidRDefault="00352939" w:rsidP="00352939">
      <w:pPr>
        <w:pStyle w:val="Heading1"/>
        <w:rPr>
          <w:szCs w:val="24"/>
        </w:rPr>
      </w:pPr>
      <w:bookmarkStart w:id="128" w:name="_Toc130286730"/>
      <w:r w:rsidRPr="003C2187">
        <w:rPr>
          <w:szCs w:val="24"/>
        </w:rPr>
        <w:t>Conclusion and Implications</w:t>
      </w:r>
      <w:bookmarkEnd w:id="128"/>
    </w:p>
    <w:p w14:paraId="330DEB9C" w14:textId="77777777" w:rsidR="001D7871" w:rsidRDefault="006E4010" w:rsidP="009D3269">
      <w:pPr>
        <w:ind w:firstLine="720"/>
        <w:rPr>
          <w:szCs w:val="24"/>
        </w:rPr>
      </w:pPr>
      <w:r w:rsidRPr="003C2187">
        <w:rPr>
          <w:szCs w:val="24"/>
        </w:rPr>
        <w:t xml:space="preserve">The topic of adult education participation has long been studied </w:t>
      </w:r>
      <w:r w:rsidR="00413A7A">
        <w:rPr>
          <w:szCs w:val="24"/>
        </w:rPr>
        <w:t xml:space="preserve">and documented </w:t>
      </w:r>
      <w:r w:rsidRPr="003C2187">
        <w:rPr>
          <w:szCs w:val="24"/>
        </w:rPr>
        <w:t>in relevant field</w:t>
      </w:r>
      <w:r w:rsidR="00F76468" w:rsidRPr="003C2187">
        <w:rPr>
          <w:szCs w:val="24"/>
        </w:rPr>
        <w:t>s</w:t>
      </w:r>
      <w:r w:rsidRPr="003C2187">
        <w:rPr>
          <w:szCs w:val="24"/>
        </w:rPr>
        <w:t xml:space="preserve"> of study. However, it is </w:t>
      </w:r>
      <w:r w:rsidR="00F76468" w:rsidRPr="003C2187">
        <w:rPr>
          <w:szCs w:val="24"/>
        </w:rPr>
        <w:t>evident</w:t>
      </w:r>
      <w:r w:rsidRPr="003C2187">
        <w:rPr>
          <w:szCs w:val="24"/>
        </w:rPr>
        <w:t xml:space="preserve"> that </w:t>
      </w:r>
      <w:r w:rsidR="00DA0B4A" w:rsidRPr="003C2187">
        <w:rPr>
          <w:szCs w:val="24"/>
        </w:rPr>
        <w:t>insufficient</w:t>
      </w:r>
      <w:r w:rsidR="00F76468" w:rsidRPr="003C2187">
        <w:rPr>
          <w:szCs w:val="24"/>
        </w:rPr>
        <w:t xml:space="preserve"> current scholarly endeavors have existed that would present a holistic picture of </w:t>
      </w:r>
      <w:r w:rsidR="00215C63" w:rsidRPr="003C2187">
        <w:rPr>
          <w:szCs w:val="24"/>
        </w:rPr>
        <w:t xml:space="preserve">working adults’ </w:t>
      </w:r>
      <w:r w:rsidR="00F76468" w:rsidRPr="003C2187">
        <w:rPr>
          <w:szCs w:val="24"/>
        </w:rPr>
        <w:t xml:space="preserve">participation </w:t>
      </w:r>
      <w:r w:rsidR="00215C63" w:rsidRPr="003C2187">
        <w:rPr>
          <w:szCs w:val="24"/>
        </w:rPr>
        <w:t>in adult education, under</w:t>
      </w:r>
      <w:r w:rsidR="00F76468" w:rsidRPr="003C2187">
        <w:rPr>
          <w:szCs w:val="24"/>
        </w:rPr>
        <w:t xml:space="preserve"> </w:t>
      </w:r>
      <w:r w:rsidR="00215C63" w:rsidRPr="003C2187">
        <w:rPr>
          <w:szCs w:val="24"/>
        </w:rPr>
        <w:t xml:space="preserve">lack of consideration of the broader examination of </w:t>
      </w:r>
      <w:r w:rsidR="00F76468" w:rsidRPr="003C2187">
        <w:rPr>
          <w:szCs w:val="24"/>
        </w:rPr>
        <w:t>multiple</w:t>
      </w:r>
      <w:r w:rsidR="00215C63" w:rsidRPr="003C2187">
        <w:rPr>
          <w:szCs w:val="24"/>
        </w:rPr>
        <w:t xml:space="preserve"> contexts and</w:t>
      </w:r>
      <w:r w:rsidR="00F76468" w:rsidRPr="003C2187">
        <w:rPr>
          <w:szCs w:val="24"/>
        </w:rPr>
        <w:t xml:space="preserve"> factors </w:t>
      </w:r>
      <w:r w:rsidR="00215C63" w:rsidRPr="003C2187">
        <w:rPr>
          <w:szCs w:val="24"/>
        </w:rPr>
        <w:t xml:space="preserve">simultaneously within </w:t>
      </w:r>
      <w:r w:rsidR="00F76468" w:rsidRPr="003C2187">
        <w:rPr>
          <w:szCs w:val="24"/>
        </w:rPr>
        <w:t>every type of adult education. In this sense, t</w:t>
      </w:r>
      <w:r w:rsidR="009E2F8C" w:rsidRPr="003C2187">
        <w:rPr>
          <w:szCs w:val="24"/>
        </w:rPr>
        <w:t>his closing section</w:t>
      </w:r>
      <w:r w:rsidRPr="003C2187">
        <w:rPr>
          <w:szCs w:val="24"/>
        </w:rPr>
        <w:t xml:space="preserve"> concludes with</w:t>
      </w:r>
      <w:r w:rsidR="009E2F8C" w:rsidRPr="003C2187">
        <w:rPr>
          <w:szCs w:val="24"/>
        </w:rPr>
        <w:t xml:space="preserve"> </w:t>
      </w:r>
      <w:r w:rsidRPr="003C2187">
        <w:rPr>
          <w:szCs w:val="24"/>
        </w:rPr>
        <w:t xml:space="preserve">how the key findings </w:t>
      </w:r>
      <w:r w:rsidR="00F76468" w:rsidRPr="003C2187">
        <w:rPr>
          <w:szCs w:val="24"/>
        </w:rPr>
        <w:t xml:space="preserve">of </w:t>
      </w:r>
      <w:r w:rsidRPr="003C2187">
        <w:rPr>
          <w:szCs w:val="24"/>
        </w:rPr>
        <w:t xml:space="preserve">this study </w:t>
      </w:r>
      <w:r w:rsidR="00A97F55" w:rsidRPr="003C2187">
        <w:rPr>
          <w:szCs w:val="24"/>
        </w:rPr>
        <w:t xml:space="preserve">contribute to </w:t>
      </w:r>
      <w:r w:rsidRPr="003C2187">
        <w:rPr>
          <w:szCs w:val="24"/>
        </w:rPr>
        <w:t>knowledge</w:t>
      </w:r>
      <w:r w:rsidR="00215C63" w:rsidRPr="003C2187">
        <w:rPr>
          <w:szCs w:val="24"/>
        </w:rPr>
        <w:t xml:space="preserve"> </w:t>
      </w:r>
      <w:r w:rsidR="00A97F55" w:rsidRPr="003C2187">
        <w:rPr>
          <w:szCs w:val="24"/>
        </w:rPr>
        <w:t xml:space="preserve">advancement </w:t>
      </w:r>
      <w:r w:rsidR="00215C63" w:rsidRPr="003C2187">
        <w:rPr>
          <w:szCs w:val="24"/>
        </w:rPr>
        <w:t xml:space="preserve">in several ways. </w:t>
      </w:r>
    </w:p>
    <w:p w14:paraId="48CFE9B3" w14:textId="22F10E5C" w:rsidR="00DB3E2D" w:rsidRPr="003C2187" w:rsidRDefault="001D7871" w:rsidP="009D3269">
      <w:pPr>
        <w:ind w:firstLine="720"/>
        <w:rPr>
          <w:szCs w:val="24"/>
        </w:rPr>
      </w:pPr>
      <w:r>
        <w:rPr>
          <w:szCs w:val="24"/>
        </w:rPr>
        <w:t xml:space="preserve">First, this study yields important implications for </w:t>
      </w:r>
      <w:r w:rsidRPr="003C2187">
        <w:rPr>
          <w:szCs w:val="24"/>
        </w:rPr>
        <w:t>policy and practice for adult education and HRD</w:t>
      </w:r>
      <w:r>
        <w:rPr>
          <w:szCs w:val="24"/>
        </w:rPr>
        <w:t xml:space="preserve">. In addition, some implications for theory and conceptual development are proposed, along with </w:t>
      </w:r>
      <w:r w:rsidRPr="003C2187">
        <w:rPr>
          <w:szCs w:val="24"/>
        </w:rPr>
        <w:t>several recommendations for future studies</w:t>
      </w:r>
      <w:r>
        <w:rPr>
          <w:szCs w:val="24"/>
        </w:rPr>
        <w:t xml:space="preserve">. </w:t>
      </w:r>
      <w:r w:rsidR="00A3602E" w:rsidRPr="003C2187">
        <w:rPr>
          <w:szCs w:val="24"/>
        </w:rPr>
        <w:t>It is firm</w:t>
      </w:r>
      <w:r w:rsidR="003403A3" w:rsidRPr="003C2187">
        <w:rPr>
          <w:szCs w:val="24"/>
        </w:rPr>
        <w:t>ly</w:t>
      </w:r>
      <w:r w:rsidR="00A3602E" w:rsidRPr="003C2187">
        <w:rPr>
          <w:szCs w:val="24"/>
        </w:rPr>
        <w:t xml:space="preserve"> belie</w:t>
      </w:r>
      <w:r w:rsidR="003403A3" w:rsidRPr="003C2187">
        <w:rPr>
          <w:szCs w:val="24"/>
        </w:rPr>
        <w:t>ved</w:t>
      </w:r>
      <w:r w:rsidR="00A3602E" w:rsidRPr="003C2187">
        <w:rPr>
          <w:szCs w:val="24"/>
        </w:rPr>
        <w:t xml:space="preserve"> that </w:t>
      </w:r>
      <w:r w:rsidR="00CD6E5A" w:rsidRPr="003C2187">
        <w:rPr>
          <w:szCs w:val="24"/>
        </w:rPr>
        <w:t xml:space="preserve">this dissertation will be a </w:t>
      </w:r>
      <w:r w:rsidR="003403A3" w:rsidRPr="003C2187">
        <w:rPr>
          <w:szCs w:val="24"/>
        </w:rPr>
        <w:t xml:space="preserve">significant step toward </w:t>
      </w:r>
      <w:r w:rsidR="00580B1C">
        <w:rPr>
          <w:szCs w:val="24"/>
        </w:rPr>
        <w:t xml:space="preserve">a </w:t>
      </w:r>
      <w:r w:rsidR="00F167EF" w:rsidRPr="003C2187">
        <w:rPr>
          <w:szCs w:val="24"/>
        </w:rPr>
        <w:t xml:space="preserve">more </w:t>
      </w:r>
      <w:r w:rsidR="003403A3" w:rsidRPr="003C2187">
        <w:rPr>
          <w:szCs w:val="24"/>
        </w:rPr>
        <w:t>comprehensive</w:t>
      </w:r>
      <w:r w:rsidR="00F167EF" w:rsidRPr="003C2187">
        <w:rPr>
          <w:szCs w:val="24"/>
        </w:rPr>
        <w:t xml:space="preserve"> analysis </w:t>
      </w:r>
      <w:r w:rsidR="008827B6">
        <w:rPr>
          <w:szCs w:val="24"/>
        </w:rPr>
        <w:t>of</w:t>
      </w:r>
      <w:r w:rsidR="00F167EF" w:rsidRPr="003C2187">
        <w:rPr>
          <w:szCs w:val="24"/>
        </w:rPr>
        <w:t xml:space="preserve"> adult education participation </w:t>
      </w:r>
      <w:r w:rsidR="0089224B" w:rsidRPr="003C2187">
        <w:rPr>
          <w:szCs w:val="24"/>
        </w:rPr>
        <w:t>phenomena</w:t>
      </w:r>
      <w:r w:rsidR="00536C14" w:rsidRPr="003C2187">
        <w:rPr>
          <w:szCs w:val="24"/>
        </w:rPr>
        <w:t xml:space="preserve">, thereby </w:t>
      </w:r>
      <w:r w:rsidR="00097F93">
        <w:rPr>
          <w:szCs w:val="24"/>
        </w:rPr>
        <w:t>deepening</w:t>
      </w:r>
      <w:r w:rsidR="00283B77" w:rsidRPr="003C2187">
        <w:rPr>
          <w:szCs w:val="24"/>
        </w:rPr>
        <w:t xml:space="preserve"> </w:t>
      </w:r>
      <w:r w:rsidR="00097F93">
        <w:rPr>
          <w:szCs w:val="24"/>
        </w:rPr>
        <w:t>discourse</w:t>
      </w:r>
      <w:r w:rsidR="00283B77" w:rsidRPr="003C2187">
        <w:rPr>
          <w:szCs w:val="24"/>
        </w:rPr>
        <w:t xml:space="preserve"> </w:t>
      </w:r>
      <w:r w:rsidR="00097F93">
        <w:rPr>
          <w:szCs w:val="24"/>
        </w:rPr>
        <w:t xml:space="preserve">and understanding </w:t>
      </w:r>
      <w:r w:rsidR="00283B77" w:rsidRPr="003C2187">
        <w:rPr>
          <w:szCs w:val="24"/>
        </w:rPr>
        <w:t>among researchers, policymakers, and practitioners.</w:t>
      </w:r>
    </w:p>
    <w:p w14:paraId="441B39D3" w14:textId="77777777" w:rsidR="00D673EE" w:rsidRPr="003C2187" w:rsidRDefault="00D673EE" w:rsidP="00D673EE">
      <w:pPr>
        <w:pStyle w:val="Heading2"/>
        <w:rPr>
          <w:szCs w:val="24"/>
        </w:rPr>
      </w:pPr>
      <w:bookmarkStart w:id="129" w:name="_Toc130286731"/>
      <w:r w:rsidRPr="003C2187">
        <w:rPr>
          <w:szCs w:val="24"/>
        </w:rPr>
        <w:lastRenderedPageBreak/>
        <w:t>Implications for Policy and Practice</w:t>
      </w:r>
      <w:bookmarkEnd w:id="129"/>
      <w:r w:rsidRPr="003C2187">
        <w:rPr>
          <w:szCs w:val="24"/>
        </w:rPr>
        <w:t xml:space="preserve"> </w:t>
      </w:r>
    </w:p>
    <w:p w14:paraId="0A85A518" w14:textId="34C71164" w:rsidR="00D673EE" w:rsidRPr="003C2187" w:rsidRDefault="00F0730D" w:rsidP="00E020F4">
      <w:pPr>
        <w:ind w:firstLine="720"/>
        <w:rPr>
          <w:szCs w:val="24"/>
        </w:rPr>
      </w:pPr>
      <w:r w:rsidRPr="003C2187">
        <w:rPr>
          <w:szCs w:val="24"/>
        </w:rPr>
        <w:t>Participation</w:t>
      </w:r>
      <w:r w:rsidR="00287E2B" w:rsidRPr="003C2187">
        <w:rPr>
          <w:szCs w:val="24"/>
        </w:rPr>
        <w:t xml:space="preserve"> in adult education </w:t>
      </w:r>
      <w:r w:rsidRPr="003C2187">
        <w:rPr>
          <w:szCs w:val="24"/>
        </w:rPr>
        <w:t xml:space="preserve">and its </w:t>
      </w:r>
      <w:r w:rsidR="00E6785E" w:rsidRPr="003C2187">
        <w:rPr>
          <w:szCs w:val="24"/>
        </w:rPr>
        <w:t>ramifications</w:t>
      </w:r>
      <w:r w:rsidR="00061DE7" w:rsidRPr="003C2187">
        <w:rPr>
          <w:szCs w:val="24"/>
        </w:rPr>
        <w:t>,</w:t>
      </w:r>
      <w:r w:rsidRPr="003C2187">
        <w:rPr>
          <w:szCs w:val="24"/>
        </w:rPr>
        <w:t xml:space="preserve"> such as inequitable access and outcome</w:t>
      </w:r>
      <w:r w:rsidR="00125D0B">
        <w:rPr>
          <w:szCs w:val="24"/>
        </w:rPr>
        <w:t>s</w:t>
      </w:r>
      <w:r w:rsidR="0078463F" w:rsidRPr="003C2187">
        <w:rPr>
          <w:szCs w:val="24"/>
        </w:rPr>
        <w:t>,</w:t>
      </w:r>
      <w:r w:rsidRPr="003C2187">
        <w:rPr>
          <w:szCs w:val="24"/>
        </w:rPr>
        <w:t xml:space="preserve"> </w:t>
      </w:r>
      <w:r w:rsidR="00287E2B" w:rsidRPr="003C2187">
        <w:rPr>
          <w:szCs w:val="24"/>
        </w:rPr>
        <w:t>can be seen as a socially constructed phenomenon; thus, this issue ha</w:t>
      </w:r>
      <w:r w:rsidR="00F17A8C" w:rsidRPr="003C2187">
        <w:rPr>
          <w:szCs w:val="24"/>
        </w:rPr>
        <w:t>s</w:t>
      </w:r>
      <w:r w:rsidR="00287E2B" w:rsidRPr="003C2187">
        <w:rPr>
          <w:szCs w:val="24"/>
        </w:rPr>
        <w:t xml:space="preserve"> draw</w:t>
      </w:r>
      <w:r w:rsidR="00F17A8C" w:rsidRPr="003C2187">
        <w:rPr>
          <w:szCs w:val="24"/>
        </w:rPr>
        <w:t>n</w:t>
      </w:r>
      <w:r w:rsidR="00287E2B" w:rsidRPr="003C2187">
        <w:rPr>
          <w:szCs w:val="24"/>
        </w:rPr>
        <w:t xml:space="preserve"> increased policy attention in adult education</w:t>
      </w:r>
      <w:r w:rsidR="00982007">
        <w:rPr>
          <w:szCs w:val="24"/>
        </w:rPr>
        <w:t xml:space="preserve"> arena</w:t>
      </w:r>
      <w:r w:rsidR="00287E2B" w:rsidRPr="003C2187">
        <w:rPr>
          <w:szCs w:val="24"/>
        </w:rPr>
        <w:t xml:space="preserve"> (Lee &amp; Desjardins, 2021; </w:t>
      </w:r>
      <w:r w:rsidR="00BE776E" w:rsidRPr="003C2187">
        <w:rPr>
          <w:szCs w:val="24"/>
        </w:rPr>
        <w:t>Rubenson, 2018</w:t>
      </w:r>
      <w:r w:rsidR="00287E2B" w:rsidRPr="003C2187">
        <w:rPr>
          <w:szCs w:val="24"/>
        </w:rPr>
        <w:t>)</w:t>
      </w:r>
      <w:r w:rsidR="00BE776E" w:rsidRPr="003C2187">
        <w:rPr>
          <w:szCs w:val="24"/>
        </w:rPr>
        <w:t xml:space="preserve">. </w:t>
      </w:r>
      <w:r w:rsidR="00657AC2" w:rsidRPr="003C2187">
        <w:rPr>
          <w:szCs w:val="24"/>
        </w:rPr>
        <w:t>The</w:t>
      </w:r>
      <w:r w:rsidR="008F2EF3" w:rsidRPr="003C2187">
        <w:rPr>
          <w:szCs w:val="24"/>
        </w:rPr>
        <w:t xml:space="preserve"> factors involved in determining and patterning </w:t>
      </w:r>
      <w:r w:rsidR="00982007">
        <w:rPr>
          <w:szCs w:val="24"/>
        </w:rPr>
        <w:t>participation</w:t>
      </w:r>
      <w:r w:rsidR="008F2EF3" w:rsidRPr="003C2187">
        <w:rPr>
          <w:szCs w:val="24"/>
        </w:rPr>
        <w:t xml:space="preserve"> in adult education </w:t>
      </w:r>
      <w:r w:rsidR="00A3064C" w:rsidRPr="003C2187">
        <w:rPr>
          <w:szCs w:val="24"/>
        </w:rPr>
        <w:t xml:space="preserve">are </w:t>
      </w:r>
      <w:r w:rsidR="008F2EF3" w:rsidRPr="003C2187">
        <w:rPr>
          <w:szCs w:val="24"/>
        </w:rPr>
        <w:t>multifaceted</w:t>
      </w:r>
      <w:r w:rsidR="00A3064C" w:rsidRPr="003C2187">
        <w:rPr>
          <w:szCs w:val="24"/>
        </w:rPr>
        <w:t xml:space="preserve"> </w:t>
      </w:r>
      <w:r w:rsidR="00101F63" w:rsidRPr="003C2187">
        <w:rPr>
          <w:szCs w:val="24"/>
        </w:rPr>
        <w:t xml:space="preserve">and </w:t>
      </w:r>
      <w:r w:rsidR="00A3064C" w:rsidRPr="003C2187">
        <w:rPr>
          <w:szCs w:val="24"/>
        </w:rPr>
        <w:t>complex</w:t>
      </w:r>
      <w:r w:rsidR="008F2EF3" w:rsidRPr="003C2187">
        <w:rPr>
          <w:szCs w:val="24"/>
        </w:rPr>
        <w:t>.</w:t>
      </w:r>
      <w:r w:rsidR="00657AC2" w:rsidRPr="003C2187">
        <w:rPr>
          <w:szCs w:val="24"/>
        </w:rPr>
        <w:t xml:space="preserve"> Notwithstanding</w:t>
      </w:r>
      <w:r w:rsidR="006316CF" w:rsidRPr="003C2187">
        <w:rPr>
          <w:szCs w:val="24"/>
        </w:rPr>
        <w:t xml:space="preserve"> that</w:t>
      </w:r>
      <w:r w:rsidR="00657AC2" w:rsidRPr="003C2187">
        <w:rPr>
          <w:szCs w:val="24"/>
        </w:rPr>
        <w:t xml:space="preserve"> individual-level characteristics</w:t>
      </w:r>
      <w:r w:rsidR="004A1CA5" w:rsidRPr="003C2187">
        <w:rPr>
          <w:szCs w:val="24"/>
        </w:rPr>
        <w:t xml:space="preserve"> </w:t>
      </w:r>
      <w:r w:rsidR="00615B93" w:rsidRPr="003C2187">
        <w:rPr>
          <w:szCs w:val="24"/>
        </w:rPr>
        <w:t xml:space="preserve">and human capital tended to determine adult education participation at large, </w:t>
      </w:r>
      <w:r w:rsidR="00932C98" w:rsidRPr="003C2187">
        <w:rPr>
          <w:szCs w:val="24"/>
        </w:rPr>
        <w:t xml:space="preserve">it should be noted that </w:t>
      </w:r>
      <w:r w:rsidR="003D5A29" w:rsidRPr="003C2187">
        <w:rPr>
          <w:szCs w:val="24"/>
        </w:rPr>
        <w:t xml:space="preserve">organizational </w:t>
      </w:r>
      <w:r w:rsidR="006316CF" w:rsidRPr="003C2187">
        <w:rPr>
          <w:szCs w:val="24"/>
        </w:rPr>
        <w:t xml:space="preserve">and structural </w:t>
      </w:r>
      <w:r w:rsidR="00615B93" w:rsidRPr="003C2187">
        <w:rPr>
          <w:szCs w:val="24"/>
        </w:rPr>
        <w:t xml:space="preserve">circumstances </w:t>
      </w:r>
      <w:r w:rsidR="006316CF" w:rsidRPr="003C2187">
        <w:rPr>
          <w:szCs w:val="24"/>
        </w:rPr>
        <w:t>far beyond</w:t>
      </w:r>
      <w:r w:rsidR="003D5A29" w:rsidRPr="003C2187">
        <w:rPr>
          <w:szCs w:val="24"/>
        </w:rPr>
        <w:t xml:space="preserve"> individuals’ control </w:t>
      </w:r>
      <w:r w:rsidR="00F06FDE" w:rsidRPr="003C2187">
        <w:rPr>
          <w:szCs w:val="24"/>
        </w:rPr>
        <w:t xml:space="preserve">affect working adults’ capacity to participate in adult education. </w:t>
      </w:r>
      <w:r w:rsidR="006316CF" w:rsidRPr="003C2187">
        <w:rPr>
          <w:szCs w:val="24"/>
        </w:rPr>
        <w:t xml:space="preserve">According to Ioannidou and Parma (2022), </w:t>
      </w:r>
      <w:r w:rsidR="00932C98" w:rsidRPr="003C2187">
        <w:rPr>
          <w:szCs w:val="24"/>
        </w:rPr>
        <w:t>w</w:t>
      </w:r>
      <w:r w:rsidR="00D673EE" w:rsidRPr="003C2187">
        <w:rPr>
          <w:szCs w:val="24"/>
        </w:rPr>
        <w:t>hile individual determinants of adult education participation appeared to be rather similar across countries, country-specific economic</w:t>
      </w:r>
      <w:r w:rsidR="006316CF" w:rsidRPr="003C2187">
        <w:rPr>
          <w:szCs w:val="24"/>
        </w:rPr>
        <w:t xml:space="preserve">, </w:t>
      </w:r>
      <w:r w:rsidR="00101F63" w:rsidRPr="003C2187">
        <w:rPr>
          <w:szCs w:val="24"/>
        </w:rPr>
        <w:t>institutional</w:t>
      </w:r>
      <w:r w:rsidR="006316CF" w:rsidRPr="003C2187">
        <w:rPr>
          <w:szCs w:val="24"/>
        </w:rPr>
        <w:t>,</w:t>
      </w:r>
      <w:r w:rsidR="00101F63" w:rsidRPr="003C2187">
        <w:rPr>
          <w:szCs w:val="24"/>
        </w:rPr>
        <w:t xml:space="preserve"> and</w:t>
      </w:r>
      <w:r w:rsidR="00D673EE" w:rsidRPr="003C2187">
        <w:rPr>
          <w:szCs w:val="24"/>
        </w:rPr>
        <w:t xml:space="preserve"> </w:t>
      </w:r>
      <w:r w:rsidR="006316CF" w:rsidRPr="003C2187">
        <w:rPr>
          <w:szCs w:val="24"/>
        </w:rPr>
        <w:t>political</w:t>
      </w:r>
      <w:r w:rsidR="00D673EE" w:rsidRPr="003C2187">
        <w:rPr>
          <w:szCs w:val="24"/>
        </w:rPr>
        <w:t xml:space="preserve"> conditions may play a </w:t>
      </w:r>
      <w:r w:rsidR="00A503AB">
        <w:rPr>
          <w:szCs w:val="24"/>
        </w:rPr>
        <w:t>substantial</w:t>
      </w:r>
      <w:r w:rsidR="00D673EE" w:rsidRPr="003C2187">
        <w:rPr>
          <w:szCs w:val="24"/>
        </w:rPr>
        <w:t xml:space="preserve"> role in the provision of adult education and tak</w:t>
      </w:r>
      <w:r w:rsidR="00A503AB">
        <w:rPr>
          <w:szCs w:val="24"/>
        </w:rPr>
        <w:t>ing</w:t>
      </w:r>
      <w:r w:rsidR="00D673EE" w:rsidRPr="003C2187">
        <w:rPr>
          <w:szCs w:val="24"/>
        </w:rPr>
        <w:t xml:space="preserve"> up of learning opportunities of working adults. </w:t>
      </w:r>
      <w:r w:rsidR="00691635" w:rsidRPr="00691635">
        <w:rPr>
          <w:szCs w:val="24"/>
        </w:rPr>
        <w:t>This implies the necessity of a deeper understanding of how to recognize the need to tackle the individually and socially rooted obstacles from broader perspectives to remedy inequalities in adult education participation</w:t>
      </w:r>
      <w:r w:rsidR="009117A9" w:rsidRPr="003C2187">
        <w:rPr>
          <w:szCs w:val="24"/>
        </w:rPr>
        <w:t xml:space="preserve"> (Lee &amp; Desjardins, 2021)</w:t>
      </w:r>
      <w:r w:rsidR="00C35534" w:rsidRPr="003C2187">
        <w:rPr>
          <w:szCs w:val="24"/>
        </w:rPr>
        <w:t>.</w:t>
      </w:r>
    </w:p>
    <w:p w14:paraId="27320A1F" w14:textId="624D8423" w:rsidR="006B538C" w:rsidRPr="003C2187" w:rsidRDefault="009117A9" w:rsidP="00E020F4">
      <w:pPr>
        <w:ind w:firstLine="720"/>
        <w:rPr>
          <w:szCs w:val="24"/>
        </w:rPr>
      </w:pPr>
      <w:r w:rsidRPr="003C2187">
        <w:rPr>
          <w:szCs w:val="24"/>
        </w:rPr>
        <w:t xml:space="preserve">In this vein, </w:t>
      </w:r>
      <w:r w:rsidR="00923EEB" w:rsidRPr="003C2187">
        <w:rPr>
          <w:szCs w:val="24"/>
        </w:rPr>
        <w:t xml:space="preserve">this study </w:t>
      </w:r>
      <w:r w:rsidR="00CA6A79" w:rsidRPr="003C2187">
        <w:rPr>
          <w:szCs w:val="24"/>
        </w:rPr>
        <w:t xml:space="preserve">holds several policy implications. </w:t>
      </w:r>
      <w:r w:rsidR="0012517F" w:rsidRPr="003C2187">
        <w:rPr>
          <w:szCs w:val="24"/>
        </w:rPr>
        <w:t>First</w:t>
      </w:r>
      <w:r w:rsidR="00347ED3" w:rsidRPr="003C2187">
        <w:rPr>
          <w:szCs w:val="24"/>
        </w:rPr>
        <w:t>ly</w:t>
      </w:r>
      <w:r w:rsidR="0012517F" w:rsidRPr="003C2187">
        <w:rPr>
          <w:szCs w:val="24"/>
        </w:rPr>
        <w:t xml:space="preserve">, this study </w:t>
      </w:r>
      <w:r w:rsidR="00385C7A">
        <w:rPr>
          <w:szCs w:val="24"/>
        </w:rPr>
        <w:t>supports</w:t>
      </w:r>
      <w:r w:rsidR="0012517F" w:rsidRPr="003C2187">
        <w:rPr>
          <w:szCs w:val="24"/>
        </w:rPr>
        <w:t xml:space="preserve"> </w:t>
      </w:r>
      <w:r w:rsidR="00E27F42" w:rsidRPr="003C2187">
        <w:rPr>
          <w:szCs w:val="24"/>
        </w:rPr>
        <w:t xml:space="preserve">the importance of individual skilling strategies of working adults </w:t>
      </w:r>
      <w:r w:rsidR="0034473D" w:rsidRPr="003C2187">
        <w:rPr>
          <w:szCs w:val="24"/>
        </w:rPr>
        <w:t>in</w:t>
      </w:r>
      <w:r w:rsidR="00E27F42" w:rsidRPr="003C2187">
        <w:rPr>
          <w:szCs w:val="24"/>
        </w:rPr>
        <w:t xml:space="preserve"> determin</w:t>
      </w:r>
      <w:r w:rsidR="0034473D" w:rsidRPr="003C2187">
        <w:rPr>
          <w:szCs w:val="24"/>
        </w:rPr>
        <w:t>ing</w:t>
      </w:r>
      <w:r w:rsidR="00E27F42" w:rsidRPr="003C2187">
        <w:rPr>
          <w:szCs w:val="24"/>
        </w:rPr>
        <w:t xml:space="preserve"> adult education participation.</w:t>
      </w:r>
      <w:r w:rsidR="0034473D" w:rsidRPr="003C2187">
        <w:rPr>
          <w:szCs w:val="24"/>
        </w:rPr>
        <w:t xml:space="preserve"> </w:t>
      </w:r>
      <w:r w:rsidR="00DC4B71" w:rsidRPr="003C2187">
        <w:rPr>
          <w:szCs w:val="24"/>
        </w:rPr>
        <w:t>As shown in the results,</w:t>
      </w:r>
      <w:r w:rsidR="002F16CB" w:rsidRPr="003C2187">
        <w:rPr>
          <w:szCs w:val="24"/>
        </w:rPr>
        <w:t xml:space="preserve"> </w:t>
      </w:r>
      <w:r w:rsidR="006B2631" w:rsidRPr="003C2187">
        <w:rPr>
          <w:szCs w:val="24"/>
        </w:rPr>
        <w:t xml:space="preserve">participating in </w:t>
      </w:r>
      <w:r w:rsidR="002F16CB" w:rsidRPr="003C2187">
        <w:rPr>
          <w:szCs w:val="24"/>
        </w:rPr>
        <w:t xml:space="preserve">formal AET </w:t>
      </w:r>
      <w:r w:rsidR="006B289F" w:rsidRPr="003C2187">
        <w:rPr>
          <w:szCs w:val="24"/>
        </w:rPr>
        <w:t xml:space="preserve">and structured forms of adult education programs </w:t>
      </w:r>
      <w:r w:rsidR="00607AD6" w:rsidRPr="003C2187">
        <w:rPr>
          <w:szCs w:val="24"/>
        </w:rPr>
        <w:t>was</w:t>
      </w:r>
      <w:r w:rsidR="00B26A09" w:rsidRPr="003C2187">
        <w:rPr>
          <w:szCs w:val="24"/>
        </w:rPr>
        <w:t xml:space="preserve"> </w:t>
      </w:r>
      <w:r w:rsidR="00517E48" w:rsidRPr="003C2187">
        <w:rPr>
          <w:szCs w:val="24"/>
        </w:rPr>
        <w:t xml:space="preserve">influenced </w:t>
      </w:r>
      <w:r w:rsidR="009D2DC4">
        <w:rPr>
          <w:szCs w:val="24"/>
        </w:rPr>
        <w:t>largely</w:t>
      </w:r>
      <w:r w:rsidR="00517E48" w:rsidRPr="003C2187">
        <w:rPr>
          <w:szCs w:val="24"/>
        </w:rPr>
        <w:t xml:space="preserve"> by </w:t>
      </w:r>
      <w:r w:rsidR="0068021B" w:rsidRPr="003C2187">
        <w:rPr>
          <w:szCs w:val="24"/>
        </w:rPr>
        <w:t>personal</w:t>
      </w:r>
      <w:r w:rsidR="00517E48" w:rsidRPr="003C2187">
        <w:rPr>
          <w:szCs w:val="24"/>
        </w:rPr>
        <w:t xml:space="preserve"> </w:t>
      </w:r>
      <w:r w:rsidR="0068021B" w:rsidRPr="003C2187">
        <w:rPr>
          <w:szCs w:val="24"/>
        </w:rPr>
        <w:t xml:space="preserve">dispositions and </w:t>
      </w:r>
      <w:r w:rsidR="00517E48" w:rsidRPr="003C2187">
        <w:rPr>
          <w:szCs w:val="24"/>
        </w:rPr>
        <w:t xml:space="preserve">human capital. </w:t>
      </w:r>
      <w:r w:rsidR="00192E6A" w:rsidRPr="003C2187">
        <w:rPr>
          <w:szCs w:val="24"/>
        </w:rPr>
        <w:t xml:space="preserve">Given a linear </w:t>
      </w:r>
      <w:r w:rsidR="00DC4B71" w:rsidRPr="003C2187">
        <w:rPr>
          <w:szCs w:val="24"/>
        </w:rPr>
        <w:t>connection</w:t>
      </w:r>
      <w:r w:rsidR="00192E6A" w:rsidRPr="003C2187">
        <w:rPr>
          <w:szCs w:val="24"/>
        </w:rPr>
        <w:t xml:space="preserve"> between the stock of human capital in organizational productivity and competitiveness</w:t>
      </w:r>
      <w:r w:rsidR="001D174E" w:rsidRPr="003C2187">
        <w:rPr>
          <w:szCs w:val="24"/>
        </w:rPr>
        <w:t>,</w:t>
      </w:r>
      <w:r w:rsidR="00192E6A" w:rsidRPr="003C2187">
        <w:rPr>
          <w:szCs w:val="24"/>
        </w:rPr>
        <w:t xml:space="preserve"> as well as the rate of job creation and the wealth of a country, </w:t>
      </w:r>
      <w:r w:rsidR="00DC4B71" w:rsidRPr="003C2187">
        <w:rPr>
          <w:szCs w:val="24"/>
        </w:rPr>
        <w:t>skills formation</w:t>
      </w:r>
      <w:r w:rsidR="00192E6A" w:rsidRPr="003C2187">
        <w:rPr>
          <w:szCs w:val="24"/>
        </w:rPr>
        <w:t xml:space="preserve"> through adult education should be the prime focus of governmental policy (</w:t>
      </w:r>
      <w:r w:rsidR="00F27807" w:rsidRPr="003C2187">
        <w:rPr>
          <w:szCs w:val="24"/>
        </w:rPr>
        <w:t>Desjardins, 2020</w:t>
      </w:r>
      <w:r w:rsidR="00192E6A" w:rsidRPr="003C2187">
        <w:rPr>
          <w:szCs w:val="24"/>
        </w:rPr>
        <w:t>). Also, t</w:t>
      </w:r>
      <w:r w:rsidR="006E1754" w:rsidRPr="003C2187">
        <w:rPr>
          <w:szCs w:val="24"/>
        </w:rPr>
        <w:t xml:space="preserve">here is a </w:t>
      </w:r>
      <w:r w:rsidR="00B415BD" w:rsidRPr="003C2187">
        <w:rPr>
          <w:szCs w:val="24"/>
        </w:rPr>
        <w:t xml:space="preserve">widespread </w:t>
      </w:r>
      <w:r w:rsidR="006E1754" w:rsidRPr="003C2187">
        <w:rPr>
          <w:szCs w:val="24"/>
        </w:rPr>
        <w:t>belief that formal education in HEIs connotes age</w:t>
      </w:r>
      <w:r w:rsidR="00234520" w:rsidRPr="003C2187">
        <w:rPr>
          <w:szCs w:val="24"/>
        </w:rPr>
        <w:t xml:space="preserve">- and education </w:t>
      </w:r>
      <w:r w:rsidR="00234520" w:rsidRPr="003C2187">
        <w:rPr>
          <w:szCs w:val="24"/>
        </w:rPr>
        <w:lastRenderedPageBreak/>
        <w:t>level</w:t>
      </w:r>
      <w:r w:rsidR="006E1754" w:rsidRPr="003C2187">
        <w:rPr>
          <w:szCs w:val="24"/>
        </w:rPr>
        <w:t>-</w:t>
      </w:r>
      <w:r w:rsidR="00267EDD" w:rsidRPr="003C2187">
        <w:rPr>
          <w:szCs w:val="24"/>
        </w:rPr>
        <w:t>dependent</w:t>
      </w:r>
      <w:r w:rsidR="00965AD5" w:rsidRPr="003C2187">
        <w:rPr>
          <w:szCs w:val="24"/>
        </w:rPr>
        <w:t>;</w:t>
      </w:r>
      <w:r w:rsidR="006B538C" w:rsidRPr="003C2187">
        <w:rPr>
          <w:szCs w:val="24"/>
        </w:rPr>
        <w:t xml:space="preserve"> </w:t>
      </w:r>
      <w:r w:rsidR="003E6170" w:rsidRPr="003C2187">
        <w:rPr>
          <w:szCs w:val="24"/>
        </w:rPr>
        <w:t xml:space="preserve">however, </w:t>
      </w:r>
      <w:r w:rsidR="00DC4B71" w:rsidRPr="003C2187">
        <w:rPr>
          <w:szCs w:val="24"/>
        </w:rPr>
        <w:t>no matter the age</w:t>
      </w:r>
      <w:r w:rsidR="00234520" w:rsidRPr="003C2187">
        <w:rPr>
          <w:szCs w:val="24"/>
        </w:rPr>
        <w:t xml:space="preserve"> and prior learning experience</w:t>
      </w:r>
      <w:r w:rsidR="00965AD5" w:rsidRPr="003C2187">
        <w:rPr>
          <w:szCs w:val="24"/>
        </w:rPr>
        <w:t xml:space="preserve">, </w:t>
      </w:r>
      <w:r w:rsidR="009C1DF6" w:rsidRPr="003C2187">
        <w:rPr>
          <w:szCs w:val="24"/>
        </w:rPr>
        <w:t xml:space="preserve">formal </w:t>
      </w:r>
      <w:r w:rsidR="00414A70" w:rsidRPr="003C2187">
        <w:rPr>
          <w:szCs w:val="24"/>
        </w:rPr>
        <w:t>qualifications and education</w:t>
      </w:r>
      <w:r w:rsidR="00536424">
        <w:rPr>
          <w:szCs w:val="24"/>
        </w:rPr>
        <w:t>al opportunities</w:t>
      </w:r>
      <w:r w:rsidR="00414A70" w:rsidRPr="003C2187">
        <w:rPr>
          <w:szCs w:val="24"/>
        </w:rPr>
        <w:t xml:space="preserve"> </w:t>
      </w:r>
      <w:r w:rsidR="003A1FD7" w:rsidRPr="003C2187">
        <w:rPr>
          <w:szCs w:val="24"/>
        </w:rPr>
        <w:t xml:space="preserve">in HEIs </w:t>
      </w:r>
      <w:r w:rsidR="00414A70" w:rsidRPr="003C2187">
        <w:rPr>
          <w:szCs w:val="24"/>
        </w:rPr>
        <w:t>are increasingly a major function of well-developed adult learning systems (</w:t>
      </w:r>
      <w:r w:rsidR="00A93AEF" w:rsidRPr="003C2187">
        <w:rPr>
          <w:szCs w:val="24"/>
        </w:rPr>
        <w:t>Desjardins &amp; Lee, 2016</w:t>
      </w:r>
      <w:r w:rsidR="00414A70" w:rsidRPr="003C2187">
        <w:rPr>
          <w:szCs w:val="24"/>
        </w:rPr>
        <w:t>)</w:t>
      </w:r>
      <w:r w:rsidR="008D6726" w:rsidRPr="003C2187">
        <w:rPr>
          <w:szCs w:val="24"/>
        </w:rPr>
        <w:t>.</w:t>
      </w:r>
      <w:r w:rsidR="00A93AEF" w:rsidRPr="003C2187">
        <w:rPr>
          <w:szCs w:val="24"/>
        </w:rPr>
        <w:t xml:space="preserve"> </w:t>
      </w:r>
      <w:r w:rsidR="00AE1D05" w:rsidRPr="00AE1D05">
        <w:rPr>
          <w:szCs w:val="24"/>
        </w:rPr>
        <w:t>This reiterates the criticality of a country</w:t>
      </w:r>
      <w:r w:rsidR="00A209CC">
        <w:rPr>
          <w:szCs w:val="24"/>
        </w:rPr>
        <w:t>’s capabilities</w:t>
      </w:r>
      <w:r w:rsidR="00AE1D05" w:rsidRPr="00AE1D05">
        <w:rPr>
          <w:szCs w:val="24"/>
        </w:rPr>
        <w:t xml:space="preserve"> and its policy interventions that advance adult learning systems</w:t>
      </w:r>
      <w:r w:rsidR="00607D7E">
        <w:rPr>
          <w:szCs w:val="24"/>
        </w:rPr>
        <w:t xml:space="preserve"> (e.g., </w:t>
      </w:r>
      <w:r w:rsidR="00607D7E" w:rsidRPr="00607D7E">
        <w:rPr>
          <w:szCs w:val="24"/>
        </w:rPr>
        <w:t>government-industry-university partnerships</w:t>
      </w:r>
      <w:r w:rsidR="00607D7E">
        <w:rPr>
          <w:szCs w:val="24"/>
        </w:rPr>
        <w:t>)</w:t>
      </w:r>
      <w:r w:rsidR="00AE1D05" w:rsidRPr="00AE1D05">
        <w:rPr>
          <w:szCs w:val="24"/>
        </w:rPr>
        <w:t xml:space="preserve"> by accommodating a variety of stakeholders to strengthen the connectivity among the business, higher education, and LLL</w:t>
      </w:r>
      <w:r w:rsidR="003E5789" w:rsidRPr="003C2187">
        <w:rPr>
          <w:szCs w:val="24"/>
        </w:rPr>
        <w:t xml:space="preserve">. </w:t>
      </w:r>
      <w:r w:rsidR="00AB6874" w:rsidRPr="00AB6874">
        <w:rPr>
          <w:szCs w:val="24"/>
        </w:rPr>
        <w:t>Additionally, the findings suggest that a tailored approach to further education and training, directed toward foundational skills development based on reinforcement of financial support and resources, can facilitate adult education participation, especially among less-educated, low-skilled, and older</w:t>
      </w:r>
      <w:r w:rsidR="006C7FA6">
        <w:rPr>
          <w:szCs w:val="24"/>
        </w:rPr>
        <w:t xml:space="preserve"> workers</w:t>
      </w:r>
      <w:r w:rsidR="00992E82" w:rsidRPr="003C2187">
        <w:rPr>
          <w:szCs w:val="24"/>
        </w:rPr>
        <w:t>.</w:t>
      </w:r>
    </w:p>
    <w:p w14:paraId="3FB19A2D" w14:textId="68D4552C" w:rsidR="000C5C81" w:rsidRPr="003C2187" w:rsidRDefault="004C046D" w:rsidP="00BA6A51">
      <w:pPr>
        <w:ind w:firstLine="720"/>
        <w:rPr>
          <w:szCs w:val="24"/>
        </w:rPr>
      </w:pPr>
      <w:r w:rsidRPr="00B97F51">
        <w:rPr>
          <w:szCs w:val="24"/>
        </w:rPr>
        <w:t>Secondly but simultaneously, this study challenges traditional belief</w:t>
      </w:r>
      <w:r w:rsidR="006C7FA6">
        <w:rPr>
          <w:szCs w:val="24"/>
        </w:rPr>
        <w:t>s</w:t>
      </w:r>
      <w:r w:rsidRPr="00B97F51">
        <w:rPr>
          <w:szCs w:val="24"/>
        </w:rPr>
        <w:t xml:space="preserve"> t</w:t>
      </w:r>
      <w:r w:rsidR="006C7FA6">
        <w:rPr>
          <w:szCs w:val="24"/>
        </w:rPr>
        <w:t>hat</w:t>
      </w:r>
      <w:r w:rsidRPr="00B97F51">
        <w:rPr>
          <w:szCs w:val="24"/>
        </w:rPr>
        <w:t xml:space="preserve"> consider adult education participation as an outcome of </w:t>
      </w:r>
      <w:r w:rsidR="00411C0E" w:rsidRPr="00B97F51">
        <w:rPr>
          <w:szCs w:val="24"/>
        </w:rPr>
        <w:t>human</w:t>
      </w:r>
      <w:r w:rsidRPr="00B97F51">
        <w:rPr>
          <w:szCs w:val="24"/>
        </w:rPr>
        <w:t xml:space="preserve"> capitalism. The analysis of not only access and participation in adult education at the individual-level but also various macro-level predictors is needed to identify a fuller range of potential interventions</w:t>
      </w:r>
      <w:r w:rsidR="000C5C81" w:rsidRPr="00B97F51">
        <w:rPr>
          <w:szCs w:val="24"/>
        </w:rPr>
        <w:t xml:space="preserve"> (Cummins et al., 2018)</w:t>
      </w:r>
      <w:r w:rsidR="003A3D02" w:rsidRPr="00B97F51">
        <w:rPr>
          <w:szCs w:val="24"/>
        </w:rPr>
        <w:t>.</w:t>
      </w:r>
      <w:r w:rsidR="004E5DBA" w:rsidRPr="00B97F51">
        <w:rPr>
          <w:szCs w:val="24"/>
        </w:rPr>
        <w:t xml:space="preserve"> </w:t>
      </w:r>
      <w:r w:rsidR="007644DB" w:rsidRPr="007644DB">
        <w:rPr>
          <w:szCs w:val="24"/>
        </w:rPr>
        <w:t>The findings of this study validated that the majority of working adults were engaged in informal learning at work which is a seemingly alternative to formal AET and non-formal AET</w:t>
      </w:r>
      <w:r w:rsidR="00CB742B" w:rsidRPr="00B97F51">
        <w:rPr>
          <w:szCs w:val="24"/>
        </w:rPr>
        <w:t>.</w:t>
      </w:r>
      <w:r w:rsidR="006C1CB0" w:rsidRPr="00B97F51">
        <w:rPr>
          <w:szCs w:val="24"/>
        </w:rPr>
        <w:t xml:space="preserve"> </w:t>
      </w:r>
      <w:r w:rsidR="00CB742B" w:rsidRPr="00B97F51">
        <w:rPr>
          <w:szCs w:val="24"/>
        </w:rPr>
        <w:t>It directly indicates</w:t>
      </w:r>
      <w:r w:rsidR="006C1CB0" w:rsidRPr="00B97F51">
        <w:rPr>
          <w:szCs w:val="24"/>
        </w:rPr>
        <w:t xml:space="preserve"> the pivotal role of </w:t>
      </w:r>
      <w:r w:rsidR="00127C80" w:rsidRPr="00B97F51">
        <w:rPr>
          <w:szCs w:val="24"/>
        </w:rPr>
        <w:t xml:space="preserve">HRD and </w:t>
      </w:r>
      <w:r w:rsidR="006C1CB0" w:rsidRPr="00B97F51">
        <w:rPr>
          <w:szCs w:val="24"/>
        </w:rPr>
        <w:t xml:space="preserve">organizational </w:t>
      </w:r>
      <w:r w:rsidR="005C4E64" w:rsidRPr="00B97F51">
        <w:rPr>
          <w:szCs w:val="24"/>
        </w:rPr>
        <w:t>interventions</w:t>
      </w:r>
      <w:r w:rsidR="006C1CB0" w:rsidRPr="00B97F51">
        <w:rPr>
          <w:szCs w:val="24"/>
        </w:rPr>
        <w:t xml:space="preserve"> </w:t>
      </w:r>
      <w:r w:rsidR="005C4E64" w:rsidRPr="00B97F51">
        <w:rPr>
          <w:szCs w:val="24"/>
        </w:rPr>
        <w:t xml:space="preserve">that create </w:t>
      </w:r>
      <w:r w:rsidR="00D91FFB" w:rsidRPr="00B97F51">
        <w:rPr>
          <w:szCs w:val="24"/>
        </w:rPr>
        <w:t xml:space="preserve">a </w:t>
      </w:r>
      <w:r w:rsidR="005C4E64" w:rsidRPr="00B97F51">
        <w:rPr>
          <w:szCs w:val="24"/>
        </w:rPr>
        <w:t xml:space="preserve">supportive atmosphere </w:t>
      </w:r>
      <w:r w:rsidR="00AF76F3" w:rsidRPr="00B97F51">
        <w:rPr>
          <w:szCs w:val="24"/>
        </w:rPr>
        <w:t>that</w:t>
      </w:r>
      <w:r w:rsidR="005C4E64" w:rsidRPr="00B97F51">
        <w:rPr>
          <w:szCs w:val="24"/>
        </w:rPr>
        <w:t xml:space="preserve"> facilitate</w:t>
      </w:r>
      <w:r w:rsidR="00055F2E">
        <w:rPr>
          <w:szCs w:val="24"/>
        </w:rPr>
        <w:t>s</w:t>
      </w:r>
      <w:r w:rsidR="005C4E64" w:rsidRPr="00B97F51">
        <w:rPr>
          <w:szCs w:val="24"/>
        </w:rPr>
        <w:t xml:space="preserve"> employees’ </w:t>
      </w:r>
      <w:r w:rsidR="00EE2863" w:rsidRPr="00B97F51">
        <w:rPr>
          <w:szCs w:val="24"/>
        </w:rPr>
        <w:t xml:space="preserve">learning and </w:t>
      </w:r>
      <w:r w:rsidR="005C4E64" w:rsidRPr="00B97F51">
        <w:rPr>
          <w:szCs w:val="24"/>
        </w:rPr>
        <w:t>improvement</w:t>
      </w:r>
      <w:r w:rsidR="00BC4B8B" w:rsidRPr="00B97F51">
        <w:rPr>
          <w:szCs w:val="24"/>
        </w:rPr>
        <w:t xml:space="preserve"> (</w:t>
      </w:r>
      <w:r w:rsidR="00074FCC" w:rsidRPr="00B97F51">
        <w:rPr>
          <w:szCs w:val="24"/>
        </w:rPr>
        <w:t>Lim et al., 2020</w:t>
      </w:r>
      <w:r w:rsidR="0095082C" w:rsidRPr="00B97F51">
        <w:rPr>
          <w:szCs w:val="24"/>
        </w:rPr>
        <w:t xml:space="preserve">; </w:t>
      </w:r>
      <w:r w:rsidR="0095082C" w:rsidRPr="00B97F51">
        <w:rPr>
          <w:rFonts w:cs="Times New Roman"/>
          <w:szCs w:val="24"/>
        </w:rPr>
        <w:t>Van Noy et al., 2016</w:t>
      </w:r>
      <w:r w:rsidR="00BC4B8B" w:rsidRPr="00B97F51">
        <w:rPr>
          <w:szCs w:val="24"/>
        </w:rPr>
        <w:t>)</w:t>
      </w:r>
      <w:r w:rsidR="0015187F" w:rsidRPr="00B97F51">
        <w:rPr>
          <w:szCs w:val="24"/>
        </w:rPr>
        <w:t xml:space="preserve">. </w:t>
      </w:r>
      <w:r w:rsidR="00885CF8" w:rsidRPr="00885CF8">
        <w:rPr>
          <w:szCs w:val="24"/>
        </w:rPr>
        <w:t>It is important to note that elevating informal learning targeted educational programs represents enhanced organizational abilities that foster learning, which may lead to a smooth transition into learning organizations. Under such organizational circumstances, adult education is seen as an effective tool for vulnerable employees’ second-chance education and validation of non-formally obtained skills and competencies</w:t>
      </w:r>
      <w:r w:rsidR="00E22A87" w:rsidRPr="00B97F51">
        <w:rPr>
          <w:szCs w:val="24"/>
        </w:rPr>
        <w:t xml:space="preserve"> (Kersh et al., 2021)</w:t>
      </w:r>
      <w:r w:rsidR="00D91FFB" w:rsidRPr="00B97F51">
        <w:rPr>
          <w:szCs w:val="24"/>
        </w:rPr>
        <w:t>.</w:t>
      </w:r>
      <w:r w:rsidR="00483820" w:rsidRPr="00B97F51">
        <w:rPr>
          <w:szCs w:val="24"/>
        </w:rPr>
        <w:t xml:space="preserve"> </w:t>
      </w:r>
      <w:r w:rsidR="005527C1" w:rsidRPr="005527C1">
        <w:rPr>
          <w:szCs w:val="24"/>
        </w:rPr>
        <w:t>From the perspective of learning organizations, informal and incidental learning can be viewed as a legitimate part of work</w:t>
      </w:r>
      <w:r w:rsidR="00776EC3" w:rsidRPr="00B97F51">
        <w:rPr>
          <w:szCs w:val="24"/>
        </w:rPr>
        <w:t xml:space="preserve"> </w:t>
      </w:r>
      <w:r w:rsidR="00055554" w:rsidRPr="00B97F51">
        <w:rPr>
          <w:szCs w:val="24"/>
        </w:rPr>
        <w:t>–</w:t>
      </w:r>
      <w:r w:rsidR="00483820" w:rsidRPr="00B97F51">
        <w:rPr>
          <w:szCs w:val="24"/>
        </w:rPr>
        <w:t xml:space="preserve"> </w:t>
      </w:r>
      <w:r w:rsidR="00BA65AD">
        <w:rPr>
          <w:szCs w:val="24"/>
        </w:rPr>
        <w:lastRenderedPageBreak/>
        <w:t>e</w:t>
      </w:r>
      <w:r w:rsidR="00BA65AD" w:rsidRPr="00BA65AD">
        <w:rPr>
          <w:szCs w:val="24"/>
        </w:rPr>
        <w:t>ducation and training structures and informal learning practices in organizations can support the development of learning in a flexible manner, the advancement of technologies for learning, and value creation of learning as an articulated priority within the context of organizational goals and targets</w:t>
      </w:r>
      <w:r w:rsidR="00FF3181" w:rsidRPr="00B97F51">
        <w:rPr>
          <w:szCs w:val="24"/>
        </w:rPr>
        <w:t xml:space="preserve"> (Smith, 2003)</w:t>
      </w:r>
      <w:r w:rsidR="005B3F2E" w:rsidRPr="00B97F51">
        <w:rPr>
          <w:szCs w:val="24"/>
        </w:rPr>
        <w:t>.</w:t>
      </w:r>
      <w:r w:rsidR="002F2422" w:rsidRPr="00B97F51">
        <w:rPr>
          <w:szCs w:val="24"/>
        </w:rPr>
        <w:t xml:space="preserve"> </w:t>
      </w:r>
      <w:r w:rsidR="007D6DF9" w:rsidRPr="007D6DF9">
        <w:rPr>
          <w:szCs w:val="24"/>
        </w:rPr>
        <w:t>Noticeably, providing adequate resources to support informal learning policies within organizations can promote the efficiency of learning at work, thereby contributing to mitigating direct and indirect forms of discrimination in access and participation in adult education</w:t>
      </w:r>
      <w:r w:rsidR="007F4E06" w:rsidRPr="00B97F51">
        <w:rPr>
          <w:szCs w:val="24"/>
        </w:rPr>
        <w:t xml:space="preserve"> (</w:t>
      </w:r>
      <w:r w:rsidR="00032CF3" w:rsidRPr="00B97F51">
        <w:rPr>
          <w:szCs w:val="24"/>
        </w:rPr>
        <w:t>Billett, 2001</w:t>
      </w:r>
      <w:r w:rsidR="003F1E43" w:rsidRPr="00B97F51">
        <w:rPr>
          <w:szCs w:val="24"/>
        </w:rPr>
        <w:t>; Lim et al., 2020</w:t>
      </w:r>
      <w:r w:rsidR="007F4E06" w:rsidRPr="00B97F51">
        <w:rPr>
          <w:szCs w:val="24"/>
        </w:rPr>
        <w:t>).</w:t>
      </w:r>
    </w:p>
    <w:p w14:paraId="6B455623" w14:textId="24D73C7F" w:rsidR="00DB3E2D" w:rsidRPr="003C2187" w:rsidRDefault="00DB3E2D" w:rsidP="00DB3E2D">
      <w:pPr>
        <w:pStyle w:val="Heading2"/>
        <w:rPr>
          <w:szCs w:val="24"/>
        </w:rPr>
      </w:pPr>
      <w:bookmarkStart w:id="130" w:name="_Toc130286732"/>
      <w:r w:rsidRPr="003C2187">
        <w:rPr>
          <w:szCs w:val="24"/>
        </w:rPr>
        <w:t xml:space="preserve">Implications for Theory and </w:t>
      </w:r>
      <w:r w:rsidR="00BF5362" w:rsidRPr="003C2187">
        <w:rPr>
          <w:szCs w:val="24"/>
        </w:rPr>
        <w:t>Conceptual Development</w:t>
      </w:r>
      <w:bookmarkEnd w:id="130"/>
    </w:p>
    <w:p w14:paraId="18DC1D18" w14:textId="26F02CB5" w:rsidR="00E0689A" w:rsidRPr="003C2187" w:rsidRDefault="00971FFE" w:rsidP="007F7DC1">
      <w:pPr>
        <w:ind w:firstLine="720"/>
        <w:rPr>
          <w:szCs w:val="24"/>
        </w:rPr>
      </w:pPr>
      <w:r w:rsidRPr="003C2187">
        <w:rPr>
          <w:szCs w:val="24"/>
        </w:rPr>
        <w:t>First, this study is theoretically significant as it contributes to a n</w:t>
      </w:r>
      <w:r w:rsidR="006B70D3">
        <w:rPr>
          <w:szCs w:val="24"/>
        </w:rPr>
        <w:t>ovel</w:t>
      </w:r>
      <w:r w:rsidRPr="003C2187">
        <w:rPr>
          <w:szCs w:val="24"/>
        </w:rPr>
        <w:t xml:space="preserve"> understanding of working adults’ adult education participation. This study comprehensively reviewed individual-level and work-related situational factors associated with adult education participation by applying the HRD LPT (Wang &amp; Wang, 2004) and the CLLPM (Boeren et al., 2010). The effects of selected independent variables on adult education participation are well-documented; however, </w:t>
      </w:r>
      <w:r w:rsidR="00215760" w:rsidRPr="003C2187">
        <w:rPr>
          <w:szCs w:val="24"/>
        </w:rPr>
        <w:t xml:space="preserve">existing literature </w:t>
      </w:r>
      <w:r w:rsidR="00E0689A" w:rsidRPr="003C2187">
        <w:rPr>
          <w:szCs w:val="24"/>
        </w:rPr>
        <w:t>ha</w:t>
      </w:r>
      <w:r w:rsidR="006F3149" w:rsidRPr="003C2187">
        <w:rPr>
          <w:szCs w:val="24"/>
        </w:rPr>
        <w:t>s</w:t>
      </w:r>
      <w:r w:rsidR="00E0689A" w:rsidRPr="003C2187">
        <w:rPr>
          <w:szCs w:val="24"/>
        </w:rPr>
        <w:t xml:space="preserve"> been limited to present</w:t>
      </w:r>
      <w:r w:rsidR="00E52A86">
        <w:rPr>
          <w:szCs w:val="24"/>
        </w:rPr>
        <w:t>ing</w:t>
      </w:r>
      <w:r w:rsidR="00E0689A" w:rsidRPr="003C2187">
        <w:rPr>
          <w:szCs w:val="24"/>
        </w:rPr>
        <w:t xml:space="preserve"> </w:t>
      </w:r>
      <w:r w:rsidR="006F3149" w:rsidRPr="003C2187">
        <w:rPr>
          <w:szCs w:val="24"/>
        </w:rPr>
        <w:t xml:space="preserve">a </w:t>
      </w:r>
      <w:r w:rsidR="00E0689A" w:rsidRPr="003C2187">
        <w:rPr>
          <w:szCs w:val="24"/>
        </w:rPr>
        <w:t xml:space="preserve">holistic framework </w:t>
      </w:r>
      <w:r w:rsidR="00972BD2">
        <w:rPr>
          <w:szCs w:val="24"/>
        </w:rPr>
        <w:t>explaining</w:t>
      </w:r>
      <w:r w:rsidR="00553A18" w:rsidRPr="003C2187">
        <w:rPr>
          <w:szCs w:val="24"/>
        </w:rPr>
        <w:t xml:space="preserve"> adult education participation</w:t>
      </w:r>
      <w:r w:rsidR="00E0689A" w:rsidRPr="003C2187">
        <w:rPr>
          <w:szCs w:val="24"/>
        </w:rPr>
        <w:t>.</w:t>
      </w:r>
      <w:r w:rsidR="00553A18" w:rsidRPr="003C2187">
        <w:rPr>
          <w:szCs w:val="24"/>
        </w:rPr>
        <w:t xml:space="preserve"> This study revealed that </w:t>
      </w:r>
      <w:r w:rsidR="00B77C0F">
        <w:rPr>
          <w:szCs w:val="24"/>
        </w:rPr>
        <w:t xml:space="preserve">working adults’ </w:t>
      </w:r>
      <w:r w:rsidR="00191085" w:rsidRPr="003C2187">
        <w:rPr>
          <w:szCs w:val="24"/>
        </w:rPr>
        <w:t>participation in adult education</w:t>
      </w:r>
      <w:r w:rsidR="00542C2D" w:rsidRPr="003C2187">
        <w:rPr>
          <w:szCs w:val="24"/>
        </w:rPr>
        <w:t xml:space="preserve"> </w:t>
      </w:r>
      <w:r w:rsidR="00246DB4" w:rsidRPr="003C2187">
        <w:rPr>
          <w:szCs w:val="24"/>
        </w:rPr>
        <w:t>could</w:t>
      </w:r>
      <w:r w:rsidR="00542C2D" w:rsidRPr="003C2187">
        <w:rPr>
          <w:szCs w:val="24"/>
        </w:rPr>
        <w:t xml:space="preserve"> be explained </w:t>
      </w:r>
      <w:r w:rsidR="00191085" w:rsidRPr="003C2187">
        <w:rPr>
          <w:szCs w:val="24"/>
        </w:rPr>
        <w:t xml:space="preserve">mostly </w:t>
      </w:r>
      <w:r w:rsidR="00542C2D" w:rsidRPr="003C2187">
        <w:rPr>
          <w:szCs w:val="24"/>
        </w:rPr>
        <w:t xml:space="preserve">by </w:t>
      </w:r>
      <w:r w:rsidR="00191085" w:rsidRPr="003C2187">
        <w:rPr>
          <w:szCs w:val="24"/>
        </w:rPr>
        <w:t xml:space="preserve">individualistic </w:t>
      </w:r>
      <w:r w:rsidR="00B77C0F">
        <w:rPr>
          <w:szCs w:val="24"/>
        </w:rPr>
        <w:t>human capital orientations</w:t>
      </w:r>
      <w:r w:rsidR="006F3149" w:rsidRPr="003C2187">
        <w:rPr>
          <w:szCs w:val="24"/>
        </w:rPr>
        <w:t>.</w:t>
      </w:r>
      <w:r w:rsidR="00246DB4" w:rsidRPr="003C2187">
        <w:rPr>
          <w:szCs w:val="24"/>
        </w:rPr>
        <w:t xml:space="preserve"> </w:t>
      </w:r>
      <w:r w:rsidR="00885773" w:rsidRPr="003C2187">
        <w:rPr>
          <w:szCs w:val="24"/>
        </w:rPr>
        <w:t xml:space="preserve">However, non-formal AET and informal learning participation tended to </w:t>
      </w:r>
      <w:r w:rsidR="007F7DC1" w:rsidRPr="003C2187">
        <w:rPr>
          <w:szCs w:val="24"/>
        </w:rPr>
        <w:t>depend heavily on</w:t>
      </w:r>
      <w:r w:rsidR="00885773" w:rsidRPr="003C2187">
        <w:rPr>
          <w:szCs w:val="24"/>
        </w:rPr>
        <w:t xml:space="preserve"> the </w:t>
      </w:r>
      <w:r w:rsidR="007F7DC1" w:rsidRPr="003C2187">
        <w:rPr>
          <w:szCs w:val="24"/>
        </w:rPr>
        <w:t xml:space="preserve">extent to which organizations have learning capabilities and climate. </w:t>
      </w:r>
      <w:r w:rsidR="00B77C0F" w:rsidRPr="00B77C0F">
        <w:rPr>
          <w:szCs w:val="24"/>
        </w:rPr>
        <w:t>Many researchers in the field of adult education and LLL contend that organizational structure and environments serve as barriers to adult learning substantially, based on the perspectives from human capital theory</w:t>
      </w:r>
      <w:r w:rsidR="00AB59E0" w:rsidRPr="003C2187">
        <w:rPr>
          <w:szCs w:val="24"/>
        </w:rPr>
        <w:t>.</w:t>
      </w:r>
      <w:r w:rsidR="00E557DC" w:rsidRPr="003C2187">
        <w:rPr>
          <w:szCs w:val="24"/>
        </w:rPr>
        <w:t xml:space="preserve"> </w:t>
      </w:r>
      <w:r w:rsidR="00AB59E0" w:rsidRPr="003C2187">
        <w:rPr>
          <w:szCs w:val="24"/>
        </w:rPr>
        <w:t>Arguably, however</w:t>
      </w:r>
      <w:r w:rsidR="00E557DC" w:rsidRPr="003C2187">
        <w:rPr>
          <w:szCs w:val="24"/>
        </w:rPr>
        <w:t xml:space="preserve">, </w:t>
      </w:r>
      <w:r w:rsidR="00F61F2B" w:rsidRPr="003C2187">
        <w:rPr>
          <w:szCs w:val="24"/>
        </w:rPr>
        <w:t xml:space="preserve">this study showed that </w:t>
      </w:r>
      <w:r w:rsidR="00264ECA" w:rsidRPr="003C2187">
        <w:rPr>
          <w:szCs w:val="24"/>
        </w:rPr>
        <w:t xml:space="preserve">adult education </w:t>
      </w:r>
      <w:r w:rsidR="00415D84" w:rsidRPr="003C2187">
        <w:rPr>
          <w:szCs w:val="24"/>
        </w:rPr>
        <w:t>participation could</w:t>
      </w:r>
      <w:r w:rsidR="00264ECA" w:rsidRPr="003C2187">
        <w:rPr>
          <w:szCs w:val="24"/>
        </w:rPr>
        <w:t xml:space="preserve"> be seen as a product of </w:t>
      </w:r>
      <w:r w:rsidR="00C12CB8">
        <w:rPr>
          <w:szCs w:val="24"/>
        </w:rPr>
        <w:t xml:space="preserve">the </w:t>
      </w:r>
      <w:r w:rsidR="00415D84" w:rsidRPr="003C2187">
        <w:rPr>
          <w:szCs w:val="24"/>
        </w:rPr>
        <w:t>individualism-collectivism trade-off</w:t>
      </w:r>
      <w:r w:rsidR="00C12CB8">
        <w:rPr>
          <w:szCs w:val="24"/>
        </w:rPr>
        <w:t>s</w:t>
      </w:r>
      <w:r w:rsidR="00415D84" w:rsidRPr="003C2187">
        <w:rPr>
          <w:szCs w:val="24"/>
        </w:rPr>
        <w:t xml:space="preserve"> within organizational contexts. </w:t>
      </w:r>
      <w:r w:rsidR="00216441">
        <w:rPr>
          <w:szCs w:val="24"/>
        </w:rPr>
        <w:t>Furthermore, a</w:t>
      </w:r>
      <w:r w:rsidR="00B24168" w:rsidRPr="003C2187">
        <w:rPr>
          <w:szCs w:val="24"/>
        </w:rPr>
        <w:t xml:space="preserve">long with </w:t>
      </w:r>
      <w:r w:rsidR="00C03045" w:rsidRPr="003C2187">
        <w:rPr>
          <w:szCs w:val="24"/>
        </w:rPr>
        <w:t xml:space="preserve">the examination of how </w:t>
      </w:r>
      <w:r w:rsidR="0021705F" w:rsidRPr="003C2187">
        <w:rPr>
          <w:szCs w:val="24"/>
        </w:rPr>
        <w:t xml:space="preserve">adult education is intertwined with other relevant </w:t>
      </w:r>
      <w:r w:rsidR="004E76E9" w:rsidRPr="003C2187">
        <w:rPr>
          <w:szCs w:val="24"/>
        </w:rPr>
        <w:t xml:space="preserve">concepts of </w:t>
      </w:r>
      <w:r w:rsidR="00E011C8" w:rsidRPr="003C2187">
        <w:rPr>
          <w:szCs w:val="24"/>
        </w:rPr>
        <w:t xml:space="preserve">work-related </w:t>
      </w:r>
      <w:r w:rsidR="004E76E9" w:rsidRPr="003C2187">
        <w:rPr>
          <w:szCs w:val="24"/>
        </w:rPr>
        <w:lastRenderedPageBreak/>
        <w:t>learning</w:t>
      </w:r>
      <w:r w:rsidR="0050117D" w:rsidRPr="003C2187">
        <w:rPr>
          <w:szCs w:val="24"/>
        </w:rPr>
        <w:t xml:space="preserve"> (see Figure </w:t>
      </w:r>
      <w:r w:rsidR="00E3516A" w:rsidRPr="003C2187">
        <w:rPr>
          <w:szCs w:val="24"/>
        </w:rPr>
        <w:t>1</w:t>
      </w:r>
      <w:r w:rsidR="0050117D" w:rsidRPr="003C2187">
        <w:rPr>
          <w:szCs w:val="24"/>
        </w:rPr>
        <w:t>)</w:t>
      </w:r>
      <w:r w:rsidR="004E76E9" w:rsidRPr="003C2187">
        <w:rPr>
          <w:szCs w:val="24"/>
        </w:rPr>
        <w:t xml:space="preserve">, this study </w:t>
      </w:r>
      <w:r w:rsidR="0050117D" w:rsidRPr="003C2187">
        <w:rPr>
          <w:szCs w:val="24"/>
        </w:rPr>
        <w:t xml:space="preserve">stresses the </w:t>
      </w:r>
      <w:r w:rsidR="00AD2477" w:rsidRPr="003C2187">
        <w:rPr>
          <w:szCs w:val="24"/>
        </w:rPr>
        <w:t xml:space="preserve">potentiality </w:t>
      </w:r>
      <w:r w:rsidR="0050117D" w:rsidRPr="003C2187">
        <w:rPr>
          <w:szCs w:val="24"/>
        </w:rPr>
        <w:t xml:space="preserve">of WL </w:t>
      </w:r>
      <w:r w:rsidR="00B256CD" w:rsidRPr="003C2187">
        <w:rPr>
          <w:szCs w:val="24"/>
        </w:rPr>
        <w:t>that</w:t>
      </w:r>
      <w:r w:rsidR="0050117D" w:rsidRPr="003C2187">
        <w:rPr>
          <w:szCs w:val="24"/>
        </w:rPr>
        <w:t xml:space="preserve"> </w:t>
      </w:r>
      <w:r w:rsidR="00216441">
        <w:rPr>
          <w:szCs w:val="24"/>
        </w:rPr>
        <w:t>fully accommodates</w:t>
      </w:r>
      <w:r w:rsidR="0050117D" w:rsidRPr="003C2187">
        <w:rPr>
          <w:szCs w:val="24"/>
        </w:rPr>
        <w:t xml:space="preserve"> working adults’ educational demands</w:t>
      </w:r>
      <w:r w:rsidR="00FE7E1E">
        <w:rPr>
          <w:szCs w:val="24"/>
        </w:rPr>
        <w:t xml:space="preserve">, indicating the need for further empirical evidence of how the workplace can be </w:t>
      </w:r>
      <w:r w:rsidR="001F6070">
        <w:rPr>
          <w:szCs w:val="24"/>
        </w:rPr>
        <w:t xml:space="preserve">played as a hub that entails </w:t>
      </w:r>
      <w:r w:rsidR="00FE7E1E">
        <w:rPr>
          <w:szCs w:val="24"/>
        </w:rPr>
        <w:t xml:space="preserve">working adults’ </w:t>
      </w:r>
      <w:r w:rsidR="00DB3B08">
        <w:rPr>
          <w:szCs w:val="24"/>
        </w:rPr>
        <w:t>varying</w:t>
      </w:r>
      <w:r w:rsidR="001F6070">
        <w:rPr>
          <w:szCs w:val="24"/>
        </w:rPr>
        <w:t xml:space="preserve"> educational pursuits and aspirations.</w:t>
      </w:r>
    </w:p>
    <w:p w14:paraId="3F9A3A27" w14:textId="2913A8B0" w:rsidR="00646B8D" w:rsidRPr="00115F87" w:rsidRDefault="00971FFE" w:rsidP="001F632C">
      <w:pPr>
        <w:ind w:firstLine="720"/>
      </w:pPr>
      <w:r w:rsidRPr="003C2187">
        <w:rPr>
          <w:szCs w:val="24"/>
        </w:rPr>
        <w:t xml:space="preserve">Second, the significance of the study is not limited to the theoretical values but also to its methodological </w:t>
      </w:r>
      <w:r w:rsidR="00AD2477" w:rsidRPr="003C2187">
        <w:rPr>
          <w:szCs w:val="24"/>
        </w:rPr>
        <w:t>applicability</w:t>
      </w:r>
      <w:r w:rsidRPr="003C2187">
        <w:rPr>
          <w:szCs w:val="24"/>
        </w:rPr>
        <w:t xml:space="preserve">. To address the proposed research questions, </w:t>
      </w:r>
      <w:r w:rsidR="00751D21" w:rsidRPr="003C2187">
        <w:rPr>
          <w:szCs w:val="24"/>
        </w:rPr>
        <w:t>this study</w:t>
      </w:r>
      <w:r w:rsidRPr="003C2187">
        <w:rPr>
          <w:szCs w:val="24"/>
        </w:rPr>
        <w:t xml:space="preserve"> built prediction models by leveraging a </w:t>
      </w:r>
      <w:r w:rsidR="000C4F8C" w:rsidRPr="003C2187">
        <w:rPr>
          <w:szCs w:val="24"/>
        </w:rPr>
        <w:t>machine learning</w:t>
      </w:r>
      <w:r w:rsidRPr="003C2187">
        <w:rPr>
          <w:szCs w:val="24"/>
        </w:rPr>
        <w:t xml:space="preserve"> technique </w:t>
      </w:r>
      <w:r w:rsidR="00B33778" w:rsidRPr="00B97F51">
        <w:rPr>
          <w:szCs w:val="24"/>
        </w:rPr>
        <w:t>–</w:t>
      </w:r>
      <w:r w:rsidR="00B33778">
        <w:rPr>
          <w:szCs w:val="24"/>
        </w:rPr>
        <w:t xml:space="preserve"> in this study,</w:t>
      </w:r>
      <w:r w:rsidR="00AD2477" w:rsidRPr="003C2187">
        <w:rPr>
          <w:szCs w:val="24"/>
        </w:rPr>
        <w:t xml:space="preserve"> </w:t>
      </w:r>
      <w:r w:rsidR="00B33778">
        <w:rPr>
          <w:szCs w:val="24"/>
        </w:rPr>
        <w:t xml:space="preserve">the </w:t>
      </w:r>
      <w:r w:rsidRPr="003C2187">
        <w:rPr>
          <w:szCs w:val="24"/>
        </w:rPr>
        <w:t xml:space="preserve">RFCs algorithm. </w:t>
      </w:r>
      <w:r w:rsidR="000C4F8C" w:rsidRPr="003C2187">
        <w:rPr>
          <w:szCs w:val="24"/>
        </w:rPr>
        <w:t>The RFCs method</w:t>
      </w:r>
      <w:r w:rsidRPr="003C2187">
        <w:rPr>
          <w:szCs w:val="24"/>
        </w:rPr>
        <w:t xml:space="preserve"> ha</w:t>
      </w:r>
      <w:r w:rsidR="00AC30A8" w:rsidRPr="003C2187">
        <w:rPr>
          <w:szCs w:val="24"/>
        </w:rPr>
        <w:t>s</w:t>
      </w:r>
      <w:r w:rsidRPr="003C2187">
        <w:rPr>
          <w:szCs w:val="24"/>
        </w:rPr>
        <w:t xml:space="preserve"> been developed for accurate and reliable prediction and ha</w:t>
      </w:r>
      <w:r w:rsidR="009C3438" w:rsidRPr="003C2187">
        <w:rPr>
          <w:szCs w:val="24"/>
        </w:rPr>
        <w:t>s</w:t>
      </w:r>
      <w:r w:rsidRPr="003C2187">
        <w:rPr>
          <w:szCs w:val="24"/>
        </w:rPr>
        <w:t xml:space="preserve"> been newly applied in various spheres of research, along with the surge of scholarly interests. </w:t>
      </w:r>
      <w:r w:rsidR="00AD2477" w:rsidRPr="003C2187">
        <w:rPr>
          <w:szCs w:val="24"/>
        </w:rPr>
        <w:t xml:space="preserve">The </w:t>
      </w:r>
      <w:r w:rsidRPr="003C2187">
        <w:rPr>
          <w:szCs w:val="24"/>
        </w:rPr>
        <w:t>RFCs method is</w:t>
      </w:r>
      <w:r w:rsidR="004D6A08" w:rsidRPr="003C2187">
        <w:rPr>
          <w:szCs w:val="24"/>
        </w:rPr>
        <w:t xml:space="preserve"> thus</w:t>
      </w:r>
      <w:r w:rsidRPr="003C2187">
        <w:rPr>
          <w:szCs w:val="24"/>
        </w:rPr>
        <w:t xml:space="preserve"> known to be exceedingly effective in handling non-linear and complex relationships </w:t>
      </w:r>
      <w:r w:rsidR="00773527">
        <w:rPr>
          <w:szCs w:val="24"/>
        </w:rPr>
        <w:t xml:space="preserve">among variables </w:t>
      </w:r>
      <w:r w:rsidRPr="003C2187">
        <w:rPr>
          <w:szCs w:val="24"/>
        </w:rPr>
        <w:t xml:space="preserve">in the </w:t>
      </w:r>
      <w:r w:rsidR="00773527">
        <w:rPr>
          <w:szCs w:val="24"/>
        </w:rPr>
        <w:t xml:space="preserve">given </w:t>
      </w:r>
      <w:r w:rsidRPr="003C2187">
        <w:rPr>
          <w:szCs w:val="24"/>
        </w:rPr>
        <w:t>dataset</w:t>
      </w:r>
      <w:r w:rsidR="00773527">
        <w:rPr>
          <w:szCs w:val="24"/>
        </w:rPr>
        <w:t>,</w:t>
      </w:r>
      <w:r w:rsidRPr="003C2187">
        <w:rPr>
          <w:szCs w:val="24"/>
        </w:rPr>
        <w:t xml:space="preserve"> and in determining the relative importance of target variables with high predictive accuracy. </w:t>
      </w:r>
      <w:r w:rsidR="00751D21" w:rsidRPr="003C2187">
        <w:rPr>
          <w:szCs w:val="24"/>
        </w:rPr>
        <w:t>Moreover,</w:t>
      </w:r>
      <w:r w:rsidR="00392AF7" w:rsidRPr="003C2187">
        <w:rPr>
          <w:szCs w:val="24"/>
        </w:rPr>
        <w:t xml:space="preserve"> </w:t>
      </w:r>
      <w:r w:rsidR="002130A1" w:rsidRPr="003C2187">
        <w:rPr>
          <w:szCs w:val="24"/>
        </w:rPr>
        <w:t>as</w:t>
      </w:r>
      <w:r w:rsidR="00392AF7" w:rsidRPr="003C2187">
        <w:rPr>
          <w:szCs w:val="24"/>
        </w:rPr>
        <w:t xml:space="preserve"> another analytic </w:t>
      </w:r>
      <w:r w:rsidR="002C2976">
        <w:rPr>
          <w:szCs w:val="24"/>
        </w:rPr>
        <w:t>strategy</w:t>
      </w:r>
      <w:r w:rsidR="00392AF7" w:rsidRPr="003C2187">
        <w:rPr>
          <w:szCs w:val="24"/>
        </w:rPr>
        <w:t>,</w:t>
      </w:r>
      <w:r w:rsidR="00751D21" w:rsidRPr="003C2187">
        <w:rPr>
          <w:szCs w:val="24"/>
        </w:rPr>
        <w:t xml:space="preserve"> </w:t>
      </w:r>
      <w:r w:rsidR="003F0105" w:rsidRPr="003C2187">
        <w:rPr>
          <w:szCs w:val="24"/>
        </w:rPr>
        <w:t xml:space="preserve">LCA was </w:t>
      </w:r>
      <w:r w:rsidR="006D4BEB">
        <w:rPr>
          <w:szCs w:val="24"/>
        </w:rPr>
        <w:t>employed</w:t>
      </w:r>
      <w:r w:rsidR="003F0105" w:rsidRPr="003C2187">
        <w:rPr>
          <w:szCs w:val="24"/>
        </w:rPr>
        <w:t xml:space="preserve"> to obtain </w:t>
      </w:r>
      <w:r w:rsidR="00796ED0" w:rsidRPr="003C2187">
        <w:rPr>
          <w:szCs w:val="24"/>
        </w:rPr>
        <w:t xml:space="preserve">population-level information on </w:t>
      </w:r>
      <w:r w:rsidR="003E6C59" w:rsidRPr="003C2187">
        <w:rPr>
          <w:szCs w:val="24"/>
        </w:rPr>
        <w:t>diverged adult education</w:t>
      </w:r>
      <w:r w:rsidR="00796ED0" w:rsidRPr="003C2187">
        <w:rPr>
          <w:szCs w:val="24"/>
        </w:rPr>
        <w:t xml:space="preserve"> participation </w:t>
      </w:r>
      <w:r w:rsidR="003E6C59" w:rsidRPr="003C2187">
        <w:rPr>
          <w:szCs w:val="24"/>
        </w:rPr>
        <w:t>patterns</w:t>
      </w:r>
      <w:r w:rsidR="00796ED0" w:rsidRPr="003C2187">
        <w:rPr>
          <w:szCs w:val="24"/>
        </w:rPr>
        <w:t>. T</w:t>
      </w:r>
      <w:r w:rsidR="002130A1" w:rsidRPr="003C2187">
        <w:rPr>
          <w:szCs w:val="24"/>
        </w:rPr>
        <w:t>he</w:t>
      </w:r>
      <w:r w:rsidR="002A0AFB" w:rsidRPr="003C2187">
        <w:rPr>
          <w:szCs w:val="24"/>
        </w:rPr>
        <w:t xml:space="preserve"> </w:t>
      </w:r>
      <w:r w:rsidR="00080943" w:rsidRPr="003C2187">
        <w:rPr>
          <w:szCs w:val="24"/>
        </w:rPr>
        <w:t xml:space="preserve">results </w:t>
      </w:r>
      <w:r w:rsidR="002130A1" w:rsidRPr="003C2187">
        <w:rPr>
          <w:szCs w:val="24"/>
        </w:rPr>
        <w:t xml:space="preserve">from LCA </w:t>
      </w:r>
      <w:r w:rsidR="00793F6F" w:rsidRPr="003C2187">
        <w:rPr>
          <w:szCs w:val="24"/>
        </w:rPr>
        <w:t xml:space="preserve">empirically </w:t>
      </w:r>
      <w:r w:rsidR="00080943" w:rsidRPr="003C2187">
        <w:rPr>
          <w:szCs w:val="24"/>
        </w:rPr>
        <w:t xml:space="preserve">demonstrated </w:t>
      </w:r>
      <w:r w:rsidR="00497FEA" w:rsidRPr="003C2187">
        <w:rPr>
          <w:szCs w:val="24"/>
        </w:rPr>
        <w:t xml:space="preserve">how </w:t>
      </w:r>
      <w:r w:rsidR="00793F6F" w:rsidRPr="003C2187">
        <w:rPr>
          <w:szCs w:val="24"/>
        </w:rPr>
        <w:t>the typology of working adults</w:t>
      </w:r>
      <w:r w:rsidR="00497FEA" w:rsidRPr="003C2187">
        <w:rPr>
          <w:szCs w:val="24"/>
        </w:rPr>
        <w:t xml:space="preserve"> </w:t>
      </w:r>
      <w:r w:rsidR="00793F6F" w:rsidRPr="003C2187">
        <w:rPr>
          <w:szCs w:val="24"/>
        </w:rPr>
        <w:t>could</w:t>
      </w:r>
      <w:r w:rsidR="00497FEA" w:rsidRPr="003C2187">
        <w:rPr>
          <w:szCs w:val="24"/>
        </w:rPr>
        <w:t xml:space="preserve"> be </w:t>
      </w:r>
      <w:r w:rsidR="001F632C" w:rsidRPr="003C2187">
        <w:rPr>
          <w:szCs w:val="24"/>
        </w:rPr>
        <w:t>characterized differently</w:t>
      </w:r>
      <w:r w:rsidR="00497FEA" w:rsidRPr="003C2187">
        <w:rPr>
          <w:szCs w:val="24"/>
        </w:rPr>
        <w:t xml:space="preserve"> across</w:t>
      </w:r>
      <w:r w:rsidR="003E6C59" w:rsidRPr="003C2187">
        <w:rPr>
          <w:szCs w:val="24"/>
        </w:rPr>
        <w:t xml:space="preserve"> individual-level and work-related factors</w:t>
      </w:r>
      <w:r w:rsidR="00793F6F" w:rsidRPr="003C2187">
        <w:rPr>
          <w:szCs w:val="24"/>
        </w:rPr>
        <w:t>, which may lead to further</w:t>
      </w:r>
      <w:r w:rsidR="00881EB5">
        <w:rPr>
          <w:szCs w:val="24"/>
        </w:rPr>
        <w:t xml:space="preserve"> deeper</w:t>
      </w:r>
      <w:r w:rsidR="00793F6F" w:rsidRPr="003C2187">
        <w:rPr>
          <w:szCs w:val="24"/>
        </w:rPr>
        <w:t xml:space="preserve"> investigations of </w:t>
      </w:r>
      <w:r w:rsidR="001F632C" w:rsidRPr="003C2187">
        <w:rPr>
          <w:szCs w:val="24"/>
        </w:rPr>
        <w:t xml:space="preserve">learning workers and learning organizations. </w:t>
      </w:r>
      <w:r w:rsidR="005324A6" w:rsidRPr="003C2187">
        <w:rPr>
          <w:szCs w:val="24"/>
        </w:rPr>
        <w:t>Accordingly</w:t>
      </w:r>
      <w:r w:rsidR="002E47D2" w:rsidRPr="003C2187">
        <w:rPr>
          <w:szCs w:val="24"/>
        </w:rPr>
        <w:t xml:space="preserve"> and importantly</w:t>
      </w:r>
      <w:r w:rsidRPr="003C2187">
        <w:rPr>
          <w:szCs w:val="24"/>
        </w:rPr>
        <w:t>, the methodological significance of the study is tied to the novelty of findings that reveal</w:t>
      </w:r>
      <w:r w:rsidR="005324A6">
        <w:rPr>
          <w:szCs w:val="24"/>
        </w:rPr>
        <w:t>ed</w:t>
      </w:r>
      <w:r w:rsidRPr="003C2187">
        <w:rPr>
          <w:szCs w:val="24"/>
        </w:rPr>
        <w:t xml:space="preserve"> a holistic picture of </w:t>
      </w:r>
      <w:r w:rsidR="005324A6">
        <w:rPr>
          <w:szCs w:val="24"/>
        </w:rPr>
        <w:t xml:space="preserve">determinants and patterns of </w:t>
      </w:r>
      <w:r w:rsidR="00011B62" w:rsidRPr="003C2187">
        <w:rPr>
          <w:szCs w:val="24"/>
        </w:rPr>
        <w:t>adult education</w:t>
      </w:r>
      <w:r w:rsidRPr="003C2187">
        <w:rPr>
          <w:szCs w:val="24"/>
        </w:rPr>
        <w:t xml:space="preserve"> participation.</w:t>
      </w:r>
      <w:r w:rsidR="00646B8D" w:rsidRPr="00115F87">
        <w:br w:type="page"/>
      </w:r>
    </w:p>
    <w:p w14:paraId="1E9A8DB6" w14:textId="14CA481F" w:rsidR="00646B8D" w:rsidRPr="003C2187" w:rsidRDefault="00646B8D" w:rsidP="00646B8D">
      <w:pPr>
        <w:pStyle w:val="Heading1"/>
        <w:rPr>
          <w:szCs w:val="24"/>
        </w:rPr>
      </w:pPr>
      <w:bookmarkStart w:id="131" w:name="_Toc130286733"/>
      <w:r w:rsidRPr="003C2187">
        <w:rPr>
          <w:szCs w:val="24"/>
        </w:rPr>
        <w:lastRenderedPageBreak/>
        <w:t>References</w:t>
      </w:r>
      <w:bookmarkEnd w:id="131"/>
    </w:p>
    <w:p w14:paraId="641D0F61" w14:textId="64C4C8D0" w:rsidR="00B2225B" w:rsidRPr="003C2187" w:rsidRDefault="00B2225B" w:rsidP="00646B8D">
      <w:pPr>
        <w:ind w:left="720" w:hanging="720"/>
        <w:rPr>
          <w:szCs w:val="24"/>
        </w:rPr>
      </w:pPr>
      <w:r w:rsidRPr="003C2187">
        <w:rPr>
          <w:szCs w:val="24"/>
        </w:rPr>
        <w:t xml:space="preserve">Adamuti-Trache, M., &amp; Schuetze, H. G. (2009). Demand for university continuing education in Canada: Who participates and why? </w:t>
      </w:r>
      <w:r w:rsidRPr="003C2187">
        <w:rPr>
          <w:i/>
          <w:iCs/>
          <w:szCs w:val="24"/>
        </w:rPr>
        <w:t>Canadian Journal of University Continuing Education, 35</w:t>
      </w:r>
      <w:r w:rsidRPr="003C2187">
        <w:rPr>
          <w:szCs w:val="24"/>
        </w:rPr>
        <w:t xml:space="preserve">(2), 87–108. </w:t>
      </w:r>
      <w:hyperlink r:id="rId21" w:history="1">
        <w:r w:rsidRPr="003C2187">
          <w:rPr>
            <w:rStyle w:val="Hyperlink"/>
            <w:szCs w:val="24"/>
          </w:rPr>
          <w:t>https://doi.org/10.21225/D5F598</w:t>
        </w:r>
      </w:hyperlink>
      <w:r w:rsidRPr="003C2187">
        <w:rPr>
          <w:szCs w:val="24"/>
        </w:rPr>
        <w:t xml:space="preserve"> </w:t>
      </w:r>
    </w:p>
    <w:p w14:paraId="04B0C572" w14:textId="4ECA26D0" w:rsidR="00324A77" w:rsidRPr="003C2187" w:rsidRDefault="00324A77" w:rsidP="00646B8D">
      <w:pPr>
        <w:ind w:left="720" w:hanging="720"/>
        <w:rPr>
          <w:szCs w:val="24"/>
        </w:rPr>
      </w:pPr>
      <w:r w:rsidRPr="003C2187">
        <w:rPr>
          <w:rFonts w:cs="Times New Roman"/>
          <w:bCs/>
          <w:szCs w:val="24"/>
        </w:rPr>
        <w:t>Agbo, S.</w:t>
      </w:r>
      <w:r w:rsidRPr="003C2187">
        <w:rPr>
          <w:rFonts w:cs="Times New Roman" w:hint="eastAsia"/>
          <w:bCs/>
          <w:szCs w:val="24"/>
        </w:rPr>
        <w:t xml:space="preserve"> </w:t>
      </w:r>
      <w:r w:rsidRPr="003C2187">
        <w:rPr>
          <w:rFonts w:cs="Times New Roman"/>
          <w:bCs/>
          <w:szCs w:val="24"/>
        </w:rPr>
        <w:t xml:space="preserve">(2000). The United States: Heterogeneity of the student body and the meaning of ‘non-traditional’ </w:t>
      </w:r>
      <w:r w:rsidRPr="003C2187">
        <w:rPr>
          <w:rFonts w:cs="Times New Roman" w:hint="eastAsia"/>
          <w:bCs/>
          <w:szCs w:val="24"/>
        </w:rPr>
        <w:t>i</w:t>
      </w:r>
      <w:r w:rsidRPr="003C2187">
        <w:rPr>
          <w:rFonts w:cs="Times New Roman"/>
          <w:bCs/>
          <w:szCs w:val="24"/>
        </w:rPr>
        <w:t>n US higher education</w:t>
      </w:r>
      <w:r w:rsidRPr="003C2187">
        <w:rPr>
          <w:rFonts w:cs="Times New Roman" w:hint="eastAsia"/>
          <w:bCs/>
          <w:szCs w:val="24"/>
        </w:rPr>
        <w:t>.</w:t>
      </w:r>
      <w:r w:rsidRPr="003C2187">
        <w:rPr>
          <w:rFonts w:cs="Times New Roman"/>
          <w:bCs/>
          <w:szCs w:val="24"/>
        </w:rPr>
        <w:t xml:space="preserve"> In H. H. Schuetze</w:t>
      </w:r>
      <w:r w:rsidR="00813B14" w:rsidRPr="003C2187">
        <w:rPr>
          <w:rFonts w:cs="Times New Roman"/>
          <w:bCs/>
          <w:szCs w:val="24"/>
        </w:rPr>
        <w:t>,</w:t>
      </w:r>
      <w:r w:rsidRPr="003C2187">
        <w:rPr>
          <w:rFonts w:cs="Times New Roman"/>
          <w:bCs/>
          <w:szCs w:val="24"/>
        </w:rPr>
        <w:t xml:space="preserve"> &amp; M. Slowey (Eds.), </w:t>
      </w:r>
      <w:r w:rsidRPr="003C2187">
        <w:rPr>
          <w:rFonts w:cs="Times New Roman"/>
          <w:bCs/>
          <w:i/>
          <w:szCs w:val="24"/>
        </w:rPr>
        <w:t xml:space="preserve">Higher education and lifelong learners: International perspectives on change. </w:t>
      </w:r>
      <w:r w:rsidRPr="003C2187">
        <w:rPr>
          <w:rFonts w:cs="Times New Roman"/>
          <w:bCs/>
          <w:szCs w:val="24"/>
        </w:rPr>
        <w:t>Routledge Falmer.</w:t>
      </w:r>
    </w:p>
    <w:p w14:paraId="089B86B5" w14:textId="26A78BF4" w:rsidR="00646B8D" w:rsidRPr="003C2187" w:rsidRDefault="00646B8D" w:rsidP="00646B8D">
      <w:pPr>
        <w:ind w:left="720" w:hanging="720"/>
        <w:rPr>
          <w:szCs w:val="24"/>
        </w:rPr>
      </w:pPr>
      <w:r w:rsidRPr="003C2187">
        <w:rPr>
          <w:szCs w:val="24"/>
        </w:rPr>
        <w:t xml:space="preserve">Aldridge, F., &amp; Hughes, D. (2012). </w:t>
      </w:r>
      <w:r w:rsidRPr="003C2187">
        <w:rPr>
          <w:i/>
          <w:iCs/>
          <w:szCs w:val="24"/>
        </w:rPr>
        <w:t>2012 NIACE adult participation in learning survey</w:t>
      </w:r>
      <w:r w:rsidRPr="003C2187">
        <w:rPr>
          <w:szCs w:val="24"/>
        </w:rPr>
        <w:t>. National Institute of Adult Continuing Education.</w:t>
      </w:r>
    </w:p>
    <w:p w14:paraId="23E722DD" w14:textId="271E25EE" w:rsidR="00413B4F" w:rsidRDefault="00413B4F" w:rsidP="003C744F">
      <w:pPr>
        <w:ind w:left="720" w:hanging="720"/>
        <w:rPr>
          <w:szCs w:val="24"/>
        </w:rPr>
      </w:pPr>
      <w:r w:rsidRPr="00413B4F">
        <w:rPr>
          <w:rFonts w:cs="Times New Roman"/>
          <w:szCs w:val="24"/>
        </w:rPr>
        <w:t>Allen</w:t>
      </w:r>
      <w:r>
        <w:rPr>
          <w:rFonts w:cs="Times New Roman"/>
          <w:szCs w:val="24"/>
        </w:rPr>
        <w:t>, J.,</w:t>
      </w:r>
      <w:r w:rsidRPr="00413B4F">
        <w:rPr>
          <w:rFonts w:cs="Times New Roman"/>
          <w:szCs w:val="24"/>
        </w:rPr>
        <w:t xml:space="preserve"> &amp; </w:t>
      </w:r>
      <w:r>
        <w:rPr>
          <w:rFonts w:cs="Times New Roman"/>
          <w:szCs w:val="24"/>
        </w:rPr>
        <w:t xml:space="preserve">van der </w:t>
      </w:r>
      <w:r w:rsidRPr="00413B4F">
        <w:rPr>
          <w:rFonts w:cs="Times New Roman"/>
          <w:szCs w:val="24"/>
        </w:rPr>
        <w:t>Velden,</w:t>
      </w:r>
      <w:r>
        <w:rPr>
          <w:rFonts w:cs="Times New Roman"/>
          <w:szCs w:val="24"/>
        </w:rPr>
        <w:t xml:space="preserve"> R.</w:t>
      </w:r>
      <w:r w:rsidRPr="00413B4F">
        <w:rPr>
          <w:rFonts w:cs="Times New Roman"/>
          <w:szCs w:val="24"/>
        </w:rPr>
        <w:t xml:space="preserve"> </w:t>
      </w:r>
      <w:r>
        <w:rPr>
          <w:rFonts w:cs="Times New Roman"/>
          <w:szCs w:val="24"/>
        </w:rPr>
        <w:t>(</w:t>
      </w:r>
      <w:r w:rsidRPr="00413B4F">
        <w:rPr>
          <w:rFonts w:cs="Times New Roman"/>
          <w:szCs w:val="24"/>
        </w:rPr>
        <w:t>2012</w:t>
      </w:r>
      <w:r>
        <w:rPr>
          <w:rFonts w:cs="Times New Roman"/>
          <w:szCs w:val="24"/>
        </w:rPr>
        <w:t xml:space="preserve">). </w:t>
      </w:r>
      <w:r w:rsidRPr="00693C72">
        <w:rPr>
          <w:rFonts w:cs="Times New Roman"/>
          <w:i/>
          <w:iCs/>
          <w:szCs w:val="24"/>
        </w:rPr>
        <w:t>Skills for the 21st century: Implications for education</w:t>
      </w:r>
      <w:r w:rsidR="00693C72">
        <w:rPr>
          <w:rFonts w:cs="Times New Roman"/>
          <w:szCs w:val="24"/>
        </w:rPr>
        <w:t xml:space="preserve"> (ROA-RM-2012/11)</w:t>
      </w:r>
      <w:r>
        <w:rPr>
          <w:rFonts w:cs="Times New Roman"/>
          <w:szCs w:val="24"/>
        </w:rPr>
        <w:t xml:space="preserve">. </w:t>
      </w:r>
      <w:r w:rsidR="00693C72">
        <w:rPr>
          <w:rFonts w:cs="Times New Roman"/>
          <w:szCs w:val="24"/>
        </w:rPr>
        <w:t>Research Centre for Education and the Labour Market, Maastricht University</w:t>
      </w:r>
      <w:r w:rsidR="00F95BA9">
        <w:rPr>
          <w:rFonts w:cs="Times New Roman"/>
          <w:szCs w:val="24"/>
        </w:rPr>
        <w:t>.</w:t>
      </w:r>
    </w:p>
    <w:p w14:paraId="046AC385" w14:textId="6E789B35" w:rsidR="00C62269" w:rsidRDefault="00C62269" w:rsidP="003C744F">
      <w:pPr>
        <w:ind w:left="720" w:hanging="720"/>
        <w:rPr>
          <w:szCs w:val="24"/>
        </w:rPr>
      </w:pPr>
      <w:r w:rsidRPr="00685A93">
        <w:rPr>
          <w:szCs w:val="24"/>
        </w:rPr>
        <w:t>Antikainen</w:t>
      </w:r>
      <w:r>
        <w:rPr>
          <w:szCs w:val="24"/>
        </w:rPr>
        <w:t xml:space="preserve">, A. (2001). </w:t>
      </w:r>
      <w:r w:rsidRPr="00C62269">
        <w:rPr>
          <w:szCs w:val="24"/>
        </w:rPr>
        <w:t xml:space="preserve">Is </w:t>
      </w:r>
      <w:r>
        <w:rPr>
          <w:szCs w:val="24"/>
        </w:rPr>
        <w:t>l</w:t>
      </w:r>
      <w:r w:rsidRPr="00C62269">
        <w:rPr>
          <w:szCs w:val="24"/>
        </w:rPr>
        <w:t xml:space="preserve">ifelong </w:t>
      </w:r>
      <w:r>
        <w:rPr>
          <w:szCs w:val="24"/>
        </w:rPr>
        <w:t>l</w:t>
      </w:r>
      <w:r w:rsidRPr="00C62269">
        <w:rPr>
          <w:szCs w:val="24"/>
        </w:rPr>
        <w:t xml:space="preserve">earning </w:t>
      </w:r>
      <w:r>
        <w:rPr>
          <w:szCs w:val="24"/>
        </w:rPr>
        <w:t>b</w:t>
      </w:r>
      <w:r w:rsidRPr="00C62269">
        <w:rPr>
          <w:szCs w:val="24"/>
        </w:rPr>
        <w:t xml:space="preserve">ecoming a </w:t>
      </w:r>
      <w:r>
        <w:rPr>
          <w:szCs w:val="24"/>
        </w:rPr>
        <w:t>r</w:t>
      </w:r>
      <w:r w:rsidRPr="00C62269">
        <w:rPr>
          <w:szCs w:val="24"/>
        </w:rPr>
        <w:t xml:space="preserve">eality? The </w:t>
      </w:r>
      <w:r>
        <w:rPr>
          <w:szCs w:val="24"/>
        </w:rPr>
        <w:t>c</w:t>
      </w:r>
      <w:r w:rsidRPr="00C62269">
        <w:rPr>
          <w:szCs w:val="24"/>
        </w:rPr>
        <w:t xml:space="preserve">ase of Finland from a </w:t>
      </w:r>
      <w:r>
        <w:rPr>
          <w:szCs w:val="24"/>
        </w:rPr>
        <w:t>c</w:t>
      </w:r>
      <w:r w:rsidRPr="00C62269">
        <w:rPr>
          <w:szCs w:val="24"/>
        </w:rPr>
        <w:t xml:space="preserve">omparative </w:t>
      </w:r>
      <w:r>
        <w:rPr>
          <w:szCs w:val="24"/>
        </w:rPr>
        <w:t>p</w:t>
      </w:r>
      <w:r w:rsidRPr="00C62269">
        <w:rPr>
          <w:szCs w:val="24"/>
        </w:rPr>
        <w:t>erspective</w:t>
      </w:r>
      <w:r>
        <w:rPr>
          <w:szCs w:val="24"/>
        </w:rPr>
        <w:t xml:space="preserve">. </w:t>
      </w:r>
      <w:r w:rsidRPr="00C62269">
        <w:rPr>
          <w:i/>
          <w:iCs/>
          <w:szCs w:val="24"/>
        </w:rPr>
        <w:t>European Journal of Education, 36</w:t>
      </w:r>
      <w:r>
        <w:rPr>
          <w:szCs w:val="24"/>
        </w:rPr>
        <w:t>(</w:t>
      </w:r>
      <w:r w:rsidRPr="00C62269">
        <w:rPr>
          <w:szCs w:val="24"/>
        </w:rPr>
        <w:t>3</w:t>
      </w:r>
      <w:r>
        <w:rPr>
          <w:szCs w:val="24"/>
        </w:rPr>
        <w:t>)</w:t>
      </w:r>
      <w:r w:rsidRPr="00C62269">
        <w:rPr>
          <w:szCs w:val="24"/>
        </w:rPr>
        <w:t>,</w:t>
      </w:r>
      <w:r>
        <w:rPr>
          <w:szCs w:val="24"/>
        </w:rPr>
        <w:t xml:space="preserve"> 379</w:t>
      </w:r>
      <w:r w:rsidRPr="003C2187">
        <w:rPr>
          <w:szCs w:val="24"/>
        </w:rPr>
        <w:t>–</w:t>
      </w:r>
      <w:r>
        <w:rPr>
          <w:szCs w:val="24"/>
        </w:rPr>
        <w:t>394.</w:t>
      </w:r>
    </w:p>
    <w:p w14:paraId="7B456DF3" w14:textId="5091CCCD" w:rsidR="007670EC" w:rsidRPr="003C2187" w:rsidRDefault="007670EC" w:rsidP="003C744F">
      <w:pPr>
        <w:ind w:left="720" w:hanging="720"/>
        <w:rPr>
          <w:szCs w:val="24"/>
        </w:rPr>
      </w:pPr>
      <w:r w:rsidRPr="003C2187">
        <w:rPr>
          <w:szCs w:val="24"/>
        </w:rPr>
        <w:t>Ash, K.</w:t>
      </w:r>
      <w:r w:rsidR="00F86D97" w:rsidRPr="003C2187">
        <w:rPr>
          <w:szCs w:val="24"/>
        </w:rPr>
        <w:t>,</w:t>
      </w:r>
      <w:r w:rsidRPr="003C2187">
        <w:rPr>
          <w:szCs w:val="24"/>
        </w:rPr>
        <w:t xml:space="preserve"> &amp; Rahn</w:t>
      </w:r>
      <w:r w:rsidR="00F86D97" w:rsidRPr="003C2187">
        <w:rPr>
          <w:szCs w:val="24"/>
        </w:rPr>
        <w:t>,</w:t>
      </w:r>
      <w:r w:rsidRPr="003C2187">
        <w:rPr>
          <w:szCs w:val="24"/>
        </w:rPr>
        <w:t xml:space="preserve"> M. (2020). </w:t>
      </w:r>
      <w:r w:rsidRPr="003C2187">
        <w:rPr>
          <w:i/>
          <w:iCs/>
          <w:szCs w:val="24"/>
        </w:rPr>
        <w:t>Reimagining workforce policy in the age of disruption: A state guide for preparing the future workforce now</w:t>
      </w:r>
      <w:r w:rsidRPr="003C2187">
        <w:rPr>
          <w:szCs w:val="24"/>
        </w:rPr>
        <w:t xml:space="preserve">. National Governors Association. Retrieved from: </w:t>
      </w:r>
      <w:hyperlink r:id="rId22" w:history="1">
        <w:r w:rsidR="002C1965" w:rsidRPr="003C2187">
          <w:rPr>
            <w:rStyle w:val="Hyperlink"/>
            <w:szCs w:val="24"/>
          </w:rPr>
          <w:t>https://files.eric.ed.gov/fulltext/ED609014.pdf</w:t>
        </w:r>
      </w:hyperlink>
      <w:r w:rsidR="002C1965" w:rsidRPr="003C2187">
        <w:rPr>
          <w:szCs w:val="24"/>
        </w:rPr>
        <w:t xml:space="preserve"> </w:t>
      </w:r>
    </w:p>
    <w:p w14:paraId="23883055" w14:textId="64C1D641" w:rsidR="003C744F" w:rsidRPr="003C2187" w:rsidRDefault="003C744F" w:rsidP="003C744F">
      <w:pPr>
        <w:ind w:left="720" w:hanging="720"/>
        <w:rPr>
          <w:szCs w:val="24"/>
        </w:rPr>
      </w:pPr>
      <w:r w:rsidRPr="003C2187">
        <w:rPr>
          <w:szCs w:val="24"/>
        </w:rPr>
        <w:t xml:space="preserve">Asparouhov, T., &amp; Muthén, B. (2014). Auxiliary variables in mixture modeling: A 3-step approach using Mplus. </w:t>
      </w:r>
      <w:r w:rsidRPr="003C2187">
        <w:rPr>
          <w:i/>
          <w:iCs/>
          <w:szCs w:val="24"/>
        </w:rPr>
        <w:t>Structural Equation Modeling: A Multidisciplinary Journal, 21</w:t>
      </w:r>
      <w:r w:rsidRPr="003C2187">
        <w:rPr>
          <w:szCs w:val="24"/>
        </w:rPr>
        <w:t xml:space="preserve">(3), 329–341. </w:t>
      </w:r>
      <w:hyperlink r:id="rId23" w:history="1">
        <w:r w:rsidRPr="003C2187">
          <w:rPr>
            <w:rStyle w:val="Hyperlink"/>
            <w:szCs w:val="24"/>
          </w:rPr>
          <w:t>https://doi.org/10.1080/10705511.2014.915181</w:t>
        </w:r>
      </w:hyperlink>
      <w:r w:rsidRPr="003C2187">
        <w:rPr>
          <w:szCs w:val="24"/>
        </w:rPr>
        <w:t xml:space="preserve"> </w:t>
      </w:r>
    </w:p>
    <w:p w14:paraId="5F5B39A4" w14:textId="4F379CD3" w:rsidR="00646B8D" w:rsidRPr="003C2187" w:rsidRDefault="00646B8D" w:rsidP="00646B8D">
      <w:pPr>
        <w:ind w:left="720" w:hanging="720"/>
        <w:rPr>
          <w:szCs w:val="24"/>
        </w:rPr>
      </w:pPr>
      <w:r w:rsidRPr="003C2187">
        <w:rPr>
          <w:szCs w:val="24"/>
        </w:rPr>
        <w:t xml:space="preserve">Aspin, D. N., &amp; Chapman, Y. D. (2007). </w:t>
      </w:r>
      <w:r w:rsidRPr="003C2187">
        <w:rPr>
          <w:i/>
          <w:iCs/>
          <w:szCs w:val="24"/>
        </w:rPr>
        <w:t>Values education and lifelong learning: Principles, policies, programmes</w:t>
      </w:r>
      <w:r w:rsidRPr="003C2187">
        <w:rPr>
          <w:szCs w:val="24"/>
        </w:rPr>
        <w:t>. Springer.</w:t>
      </w:r>
    </w:p>
    <w:p w14:paraId="7752789C" w14:textId="77777777" w:rsidR="00286DEC" w:rsidRPr="003C2187" w:rsidRDefault="00286DEC" w:rsidP="00286DEC">
      <w:pPr>
        <w:ind w:left="720" w:hanging="720"/>
        <w:rPr>
          <w:szCs w:val="24"/>
        </w:rPr>
      </w:pPr>
      <w:r w:rsidRPr="003C2187">
        <w:rPr>
          <w:szCs w:val="24"/>
        </w:rPr>
        <w:lastRenderedPageBreak/>
        <w:t>Association of American Colleges and Universities</w:t>
      </w:r>
      <w:r w:rsidRPr="003C2187">
        <w:rPr>
          <w:rFonts w:cs="Times New Roman"/>
          <w:bCs/>
          <w:szCs w:val="24"/>
        </w:rPr>
        <w:t xml:space="preserve">. (2002). </w:t>
      </w:r>
      <w:r w:rsidRPr="003C2187">
        <w:rPr>
          <w:rFonts w:cs="Times New Roman"/>
          <w:bCs/>
          <w:i/>
          <w:szCs w:val="24"/>
        </w:rPr>
        <w:t>Greater expectations: A new vision for learning as a national goes to college</w:t>
      </w:r>
      <w:r w:rsidRPr="003C2187">
        <w:rPr>
          <w:rFonts w:cs="Times New Roman"/>
          <w:bCs/>
          <w:szCs w:val="24"/>
        </w:rPr>
        <w:t xml:space="preserve">. Author. Retrieved from: </w:t>
      </w:r>
      <w:hyperlink r:id="rId24" w:history="1">
        <w:r w:rsidRPr="003C2187">
          <w:rPr>
            <w:rStyle w:val="Hyperlink"/>
            <w:rFonts w:cs="Times New Roman"/>
            <w:bCs/>
            <w:szCs w:val="24"/>
          </w:rPr>
          <w:t>https://files.eric.ed.gov/fulltext/ED468787.pdf</w:t>
        </w:r>
      </w:hyperlink>
      <w:r w:rsidRPr="003C2187">
        <w:rPr>
          <w:rFonts w:cs="Times New Roman"/>
          <w:bCs/>
          <w:szCs w:val="24"/>
        </w:rPr>
        <w:t xml:space="preserve"> </w:t>
      </w:r>
    </w:p>
    <w:p w14:paraId="053FDC10" w14:textId="10B2C103" w:rsidR="00AD5B13" w:rsidRPr="003C2187" w:rsidRDefault="00AD5B13" w:rsidP="00AD606D">
      <w:pPr>
        <w:ind w:left="720" w:hanging="720"/>
        <w:rPr>
          <w:szCs w:val="24"/>
        </w:rPr>
      </w:pPr>
      <w:r w:rsidRPr="003C2187">
        <w:rPr>
          <w:rFonts w:cs="Times New Roman"/>
          <w:bCs/>
          <w:szCs w:val="24"/>
        </w:rPr>
        <w:t>Aud, S.</w:t>
      </w:r>
      <w:r w:rsidRPr="003C2187">
        <w:rPr>
          <w:rFonts w:cs="Times New Roman" w:hint="eastAsia"/>
          <w:bCs/>
          <w:szCs w:val="24"/>
        </w:rPr>
        <w:t xml:space="preserve">, </w:t>
      </w:r>
      <w:r w:rsidRPr="003C2187">
        <w:rPr>
          <w:rFonts w:cs="Times New Roman"/>
          <w:bCs/>
          <w:szCs w:val="24"/>
        </w:rPr>
        <w:t>Hussar, W., Kena,</w:t>
      </w:r>
      <w:r w:rsidRPr="003C2187">
        <w:rPr>
          <w:rFonts w:cs="Times New Roman" w:hint="eastAsia"/>
          <w:bCs/>
          <w:szCs w:val="24"/>
        </w:rPr>
        <w:t xml:space="preserve"> G.</w:t>
      </w:r>
      <w:r w:rsidRPr="003C2187">
        <w:rPr>
          <w:rFonts w:cs="Times New Roman"/>
          <w:bCs/>
          <w:szCs w:val="24"/>
        </w:rPr>
        <w:t>,</w:t>
      </w:r>
      <w:r w:rsidRPr="003C2187">
        <w:rPr>
          <w:rFonts w:cs="Times New Roman" w:hint="eastAsia"/>
          <w:bCs/>
          <w:szCs w:val="24"/>
        </w:rPr>
        <w:t xml:space="preserve"> </w:t>
      </w:r>
      <w:r w:rsidRPr="003C2187">
        <w:rPr>
          <w:rFonts w:cs="Times New Roman"/>
          <w:bCs/>
          <w:szCs w:val="24"/>
        </w:rPr>
        <w:t xml:space="preserve">Bianco, </w:t>
      </w:r>
      <w:r w:rsidRPr="003C2187">
        <w:rPr>
          <w:rFonts w:cs="Times New Roman" w:hint="eastAsia"/>
          <w:bCs/>
          <w:szCs w:val="24"/>
        </w:rPr>
        <w:t>K.</w:t>
      </w:r>
      <w:r w:rsidRPr="003C2187">
        <w:rPr>
          <w:rFonts w:cs="Times New Roman"/>
          <w:bCs/>
          <w:szCs w:val="24"/>
        </w:rPr>
        <w:t xml:space="preserve">, Frohlich, </w:t>
      </w:r>
      <w:r w:rsidRPr="003C2187">
        <w:rPr>
          <w:rFonts w:cs="Times New Roman" w:hint="eastAsia"/>
          <w:bCs/>
          <w:szCs w:val="24"/>
        </w:rPr>
        <w:t>L.</w:t>
      </w:r>
      <w:r w:rsidRPr="003C2187">
        <w:rPr>
          <w:rFonts w:cs="Times New Roman"/>
          <w:bCs/>
          <w:szCs w:val="24"/>
        </w:rPr>
        <w:t xml:space="preserve">, Kemp, </w:t>
      </w:r>
      <w:r w:rsidRPr="003C2187">
        <w:rPr>
          <w:rFonts w:cs="Times New Roman" w:hint="eastAsia"/>
          <w:bCs/>
          <w:szCs w:val="24"/>
        </w:rPr>
        <w:t>J.</w:t>
      </w:r>
      <w:r w:rsidRPr="003C2187">
        <w:rPr>
          <w:rFonts w:cs="Times New Roman"/>
          <w:bCs/>
          <w:szCs w:val="24"/>
        </w:rPr>
        <w:t>, &amp;</w:t>
      </w:r>
      <w:r w:rsidRPr="003C2187">
        <w:rPr>
          <w:rFonts w:cs="Times New Roman" w:hint="eastAsia"/>
          <w:bCs/>
          <w:szCs w:val="24"/>
        </w:rPr>
        <w:t xml:space="preserve"> </w:t>
      </w:r>
      <w:r w:rsidRPr="003C2187">
        <w:rPr>
          <w:rFonts w:cs="Times New Roman"/>
          <w:bCs/>
          <w:szCs w:val="24"/>
        </w:rPr>
        <w:t>Tahan, K</w:t>
      </w:r>
      <w:r w:rsidRPr="003C2187">
        <w:rPr>
          <w:rFonts w:cs="Times New Roman" w:hint="eastAsia"/>
          <w:bCs/>
          <w:szCs w:val="24"/>
        </w:rPr>
        <w:t>.</w:t>
      </w:r>
      <w:r w:rsidRPr="003C2187">
        <w:rPr>
          <w:rFonts w:cs="Times New Roman"/>
          <w:bCs/>
          <w:szCs w:val="24"/>
        </w:rPr>
        <w:t xml:space="preserve"> (2011). </w:t>
      </w:r>
      <w:r w:rsidRPr="003C2187">
        <w:rPr>
          <w:rFonts w:cs="Times New Roman"/>
          <w:bCs/>
          <w:i/>
          <w:iCs/>
          <w:szCs w:val="24"/>
        </w:rPr>
        <w:t xml:space="preserve">The </w:t>
      </w:r>
      <w:r w:rsidR="00364A55" w:rsidRPr="003C2187">
        <w:rPr>
          <w:rFonts w:cs="Times New Roman"/>
          <w:bCs/>
          <w:i/>
          <w:iCs/>
          <w:szCs w:val="24"/>
        </w:rPr>
        <w:t>c</w:t>
      </w:r>
      <w:r w:rsidRPr="003C2187">
        <w:rPr>
          <w:rFonts w:cs="Times New Roman"/>
          <w:bCs/>
          <w:i/>
          <w:iCs/>
          <w:szCs w:val="24"/>
        </w:rPr>
        <w:t xml:space="preserve">ondition of </w:t>
      </w:r>
      <w:r w:rsidR="00364A55" w:rsidRPr="003C2187">
        <w:rPr>
          <w:rFonts w:cs="Times New Roman"/>
          <w:bCs/>
          <w:i/>
          <w:iCs/>
          <w:szCs w:val="24"/>
        </w:rPr>
        <w:t>e</w:t>
      </w:r>
      <w:r w:rsidRPr="003C2187">
        <w:rPr>
          <w:rFonts w:cs="Times New Roman"/>
          <w:bCs/>
          <w:i/>
          <w:iCs/>
          <w:szCs w:val="24"/>
        </w:rPr>
        <w:t>ducation 2011</w:t>
      </w:r>
      <w:r w:rsidR="00364A55" w:rsidRPr="003C2187">
        <w:rPr>
          <w:rFonts w:cs="Times New Roman"/>
          <w:bCs/>
          <w:szCs w:val="24"/>
        </w:rPr>
        <w:t xml:space="preserve"> (</w:t>
      </w:r>
      <w:r w:rsidRPr="003C2187">
        <w:rPr>
          <w:rFonts w:cs="Times New Roman"/>
          <w:bCs/>
          <w:szCs w:val="24"/>
        </w:rPr>
        <w:t>NCES 2011-033</w:t>
      </w:r>
      <w:r w:rsidR="00364A55" w:rsidRPr="003C2187">
        <w:rPr>
          <w:rFonts w:cs="Times New Roman"/>
          <w:bCs/>
          <w:szCs w:val="24"/>
        </w:rPr>
        <w:t>)</w:t>
      </w:r>
      <w:r w:rsidRPr="003C2187">
        <w:rPr>
          <w:rFonts w:cs="Times New Roman"/>
          <w:bCs/>
          <w:szCs w:val="24"/>
        </w:rPr>
        <w:t>. National Center for Education Statistics, U.S. Department of Education.</w:t>
      </w:r>
      <w:r w:rsidR="00700396" w:rsidRPr="003C2187">
        <w:rPr>
          <w:rFonts w:cs="Times New Roman"/>
          <w:bCs/>
          <w:szCs w:val="24"/>
        </w:rPr>
        <w:t xml:space="preserve"> </w:t>
      </w:r>
      <w:r w:rsidR="00700396" w:rsidRPr="003C2187">
        <w:rPr>
          <w:rFonts w:cs="Times New Roman"/>
          <w:szCs w:val="24"/>
        </w:rPr>
        <w:t xml:space="preserve">U.S. Government Printing Office. </w:t>
      </w:r>
      <w:r w:rsidR="00133216" w:rsidRPr="003C2187">
        <w:rPr>
          <w:rFonts w:cs="Times New Roman"/>
          <w:szCs w:val="24"/>
        </w:rPr>
        <w:t>Retrieved from</w:t>
      </w:r>
      <w:r w:rsidR="00531D35" w:rsidRPr="003C2187">
        <w:rPr>
          <w:rFonts w:cs="Times New Roman"/>
          <w:szCs w:val="24"/>
        </w:rPr>
        <w:t xml:space="preserve">: </w:t>
      </w:r>
      <w:hyperlink r:id="rId25" w:history="1">
        <w:r w:rsidR="00133216" w:rsidRPr="003C2187">
          <w:rPr>
            <w:rStyle w:val="Hyperlink"/>
            <w:rFonts w:cs="Times New Roman"/>
            <w:szCs w:val="24"/>
          </w:rPr>
          <w:t>https://nces.ed.gov/pubs2011/2011033.pdf</w:t>
        </w:r>
      </w:hyperlink>
      <w:r w:rsidR="00133216" w:rsidRPr="003C2187">
        <w:rPr>
          <w:rFonts w:cs="Times New Roman"/>
          <w:szCs w:val="24"/>
        </w:rPr>
        <w:t xml:space="preserve"> </w:t>
      </w:r>
    </w:p>
    <w:p w14:paraId="6CD68D58" w14:textId="04F6A5B6" w:rsidR="00AD606D" w:rsidRPr="003C2187" w:rsidRDefault="00AD606D" w:rsidP="00AD606D">
      <w:pPr>
        <w:ind w:left="720" w:hanging="720"/>
        <w:rPr>
          <w:szCs w:val="24"/>
        </w:rPr>
      </w:pPr>
      <w:r w:rsidRPr="003C2187">
        <w:rPr>
          <w:szCs w:val="24"/>
        </w:rPr>
        <w:t xml:space="preserve">Baert, H., De Rick, K., &amp; Van Valckenborgh, K. (2006). Towards the conceptualisation of learning climate. In R. Vieira de Castro, A.V. Sancho, </w:t>
      </w:r>
      <w:r w:rsidR="002657C2" w:rsidRPr="003C2187">
        <w:rPr>
          <w:szCs w:val="24"/>
        </w:rPr>
        <w:t xml:space="preserve">&amp; </w:t>
      </w:r>
      <w:r w:rsidR="00F70ADB" w:rsidRPr="003C2187">
        <w:rPr>
          <w:szCs w:val="24"/>
        </w:rPr>
        <w:t>P</w:t>
      </w:r>
      <w:r w:rsidRPr="003C2187">
        <w:rPr>
          <w:szCs w:val="24"/>
        </w:rPr>
        <w:t xml:space="preserve">. Guimaraes (Eds.), </w:t>
      </w:r>
      <w:r w:rsidRPr="003C2187">
        <w:rPr>
          <w:i/>
          <w:iCs/>
          <w:szCs w:val="24"/>
        </w:rPr>
        <w:t>Adult education: New routes new landscapes</w:t>
      </w:r>
      <w:r w:rsidRPr="003C2187">
        <w:rPr>
          <w:szCs w:val="24"/>
        </w:rPr>
        <w:t xml:space="preserve"> (pp. 87–111). University </w:t>
      </w:r>
      <w:r w:rsidR="00F70ADB" w:rsidRPr="003C2187">
        <w:rPr>
          <w:szCs w:val="24"/>
        </w:rPr>
        <w:t>of</w:t>
      </w:r>
      <w:r w:rsidRPr="003C2187">
        <w:rPr>
          <w:szCs w:val="24"/>
        </w:rPr>
        <w:t xml:space="preserve"> Minho</w:t>
      </w:r>
      <w:r w:rsidR="005114F6" w:rsidRPr="003C2187">
        <w:rPr>
          <w:szCs w:val="24"/>
        </w:rPr>
        <w:t xml:space="preserve"> Press</w:t>
      </w:r>
      <w:r w:rsidRPr="003C2187">
        <w:rPr>
          <w:szCs w:val="24"/>
        </w:rPr>
        <w:t>.</w:t>
      </w:r>
    </w:p>
    <w:p w14:paraId="3C353CF2" w14:textId="2AF0B303" w:rsidR="00300A1B" w:rsidRPr="003C2187" w:rsidRDefault="00300A1B" w:rsidP="00300A1B">
      <w:pPr>
        <w:ind w:left="720" w:hanging="720"/>
        <w:rPr>
          <w:szCs w:val="24"/>
        </w:rPr>
      </w:pPr>
      <w:r w:rsidRPr="003C2187">
        <w:rPr>
          <w:szCs w:val="24"/>
        </w:rPr>
        <w:t xml:space="preserve">Bailey, T., Leinbach, D., Scott, M., Alfonso, M., Kienzl, G., Kennedy, B., &amp; Marcotte, D. (2003). </w:t>
      </w:r>
      <w:r w:rsidRPr="003C2187">
        <w:rPr>
          <w:i/>
          <w:iCs/>
          <w:szCs w:val="24"/>
        </w:rPr>
        <w:t>The characteristics of occupational sub-baccalaureate students entering the new millennium</w:t>
      </w:r>
      <w:r w:rsidRPr="003C2187">
        <w:rPr>
          <w:szCs w:val="24"/>
        </w:rPr>
        <w:t>. Community College Research Center at Teachers College, Columbia University.</w:t>
      </w:r>
      <w:r w:rsidR="00E404F2" w:rsidRPr="003C2187">
        <w:rPr>
          <w:szCs w:val="24"/>
        </w:rPr>
        <w:t xml:space="preserve"> Retrieved from: </w:t>
      </w:r>
      <w:hyperlink r:id="rId26" w:history="1">
        <w:r w:rsidR="00E404F2" w:rsidRPr="003C2187">
          <w:rPr>
            <w:rStyle w:val="Hyperlink"/>
            <w:szCs w:val="24"/>
          </w:rPr>
          <w:t>https://ccrc.tc.columbia.edu/media/k2/attachments/characteristics-occupational-sub-baccalaureate-students.pdf</w:t>
        </w:r>
      </w:hyperlink>
      <w:r w:rsidR="00E404F2" w:rsidRPr="003C2187">
        <w:rPr>
          <w:szCs w:val="24"/>
        </w:rPr>
        <w:t xml:space="preserve"> </w:t>
      </w:r>
    </w:p>
    <w:p w14:paraId="4CC847CB" w14:textId="247BCB5C" w:rsidR="008E52AC" w:rsidRPr="003C2187" w:rsidRDefault="008E52AC" w:rsidP="008E52AC">
      <w:pPr>
        <w:ind w:left="720" w:hanging="720"/>
        <w:rPr>
          <w:szCs w:val="24"/>
        </w:rPr>
      </w:pPr>
      <w:r w:rsidRPr="003C2187">
        <w:rPr>
          <w:szCs w:val="24"/>
        </w:rPr>
        <w:t xml:space="preserve">Bakk, Z., &amp; Vermunt, J. K. (2016). Robustness of stepwise latent class modeling with continuous distal outcomes. </w:t>
      </w:r>
      <w:r w:rsidRPr="003C2187">
        <w:rPr>
          <w:i/>
          <w:iCs/>
          <w:szCs w:val="24"/>
        </w:rPr>
        <w:t>Structural Equation Modeling: A Multidisciplinary Journal, 23</w:t>
      </w:r>
      <w:r w:rsidRPr="003C2187">
        <w:rPr>
          <w:szCs w:val="24"/>
        </w:rPr>
        <w:t xml:space="preserve">(1), 20–31. </w:t>
      </w:r>
      <w:hyperlink r:id="rId27" w:history="1">
        <w:r w:rsidR="00007DB1" w:rsidRPr="003C2187">
          <w:rPr>
            <w:rStyle w:val="Hyperlink"/>
            <w:szCs w:val="24"/>
          </w:rPr>
          <w:t>https://doi.org/10.1080/10705511.2014.955104</w:t>
        </w:r>
      </w:hyperlink>
      <w:r w:rsidR="00007DB1" w:rsidRPr="003C2187">
        <w:rPr>
          <w:szCs w:val="24"/>
        </w:rPr>
        <w:t xml:space="preserve"> </w:t>
      </w:r>
    </w:p>
    <w:p w14:paraId="69A848ED" w14:textId="58EC0F9F" w:rsidR="00DB2EA6" w:rsidRPr="003C2187" w:rsidRDefault="00DB2EA6" w:rsidP="00646B8D">
      <w:pPr>
        <w:ind w:left="720" w:hanging="720"/>
        <w:rPr>
          <w:szCs w:val="24"/>
        </w:rPr>
      </w:pPr>
      <w:r w:rsidRPr="003C2187">
        <w:rPr>
          <w:szCs w:val="24"/>
        </w:rPr>
        <w:t xml:space="preserve">Becker, G. (1964). </w:t>
      </w:r>
      <w:r w:rsidRPr="003C2187">
        <w:rPr>
          <w:i/>
          <w:iCs/>
          <w:szCs w:val="24"/>
        </w:rPr>
        <w:t>Human capital: A theoretical and empirical analysis with special reference to education</w:t>
      </w:r>
      <w:r w:rsidRPr="003C2187">
        <w:rPr>
          <w:szCs w:val="24"/>
        </w:rPr>
        <w:t>. Columbia University Press.</w:t>
      </w:r>
    </w:p>
    <w:p w14:paraId="2468E1F8" w14:textId="12DDFFBA" w:rsidR="007A588C" w:rsidRPr="003C2187" w:rsidRDefault="007A588C" w:rsidP="00646B8D">
      <w:pPr>
        <w:ind w:left="720" w:hanging="720"/>
        <w:rPr>
          <w:szCs w:val="24"/>
        </w:rPr>
      </w:pPr>
      <w:r w:rsidRPr="003C2187">
        <w:rPr>
          <w:szCs w:val="24"/>
        </w:rPr>
        <w:lastRenderedPageBreak/>
        <w:t xml:space="preserve">Berg, S. A., &amp; Chyung, S. Y. (2008). Factors that influence informal learning in the workplace. </w:t>
      </w:r>
      <w:r w:rsidRPr="003C2187">
        <w:rPr>
          <w:i/>
          <w:iCs/>
          <w:szCs w:val="24"/>
        </w:rPr>
        <w:t>Journal of Workplace Learning, 20</w:t>
      </w:r>
      <w:r w:rsidRPr="003C2187">
        <w:rPr>
          <w:szCs w:val="24"/>
        </w:rPr>
        <w:t xml:space="preserve">(4), 229–244. </w:t>
      </w:r>
      <w:hyperlink r:id="rId28" w:history="1">
        <w:r w:rsidRPr="003C2187">
          <w:rPr>
            <w:rStyle w:val="Hyperlink"/>
            <w:szCs w:val="24"/>
          </w:rPr>
          <w:t>https://doi.org/10.1108/13665620810871097</w:t>
        </w:r>
      </w:hyperlink>
      <w:r w:rsidRPr="003C2187">
        <w:rPr>
          <w:szCs w:val="24"/>
        </w:rPr>
        <w:t xml:space="preserve"> </w:t>
      </w:r>
    </w:p>
    <w:p w14:paraId="658C6FEC" w14:textId="3C82CCFB" w:rsidR="00CB34EF" w:rsidRPr="003C2187" w:rsidRDefault="00CB34EF" w:rsidP="00646B8D">
      <w:pPr>
        <w:ind w:left="720" w:hanging="720"/>
        <w:rPr>
          <w:szCs w:val="24"/>
        </w:rPr>
      </w:pPr>
      <w:r w:rsidRPr="003C2187">
        <w:rPr>
          <w:szCs w:val="24"/>
        </w:rPr>
        <w:t xml:space="preserve">Bewick, V., Cheek, L. &amp; Ball, J. (2005). Statistics review 14: Logistic regression. </w:t>
      </w:r>
      <w:r w:rsidRPr="003C2187">
        <w:rPr>
          <w:i/>
          <w:iCs/>
          <w:szCs w:val="24"/>
        </w:rPr>
        <w:t>Crit</w:t>
      </w:r>
      <w:r w:rsidR="00631360" w:rsidRPr="003C2187">
        <w:rPr>
          <w:i/>
          <w:iCs/>
          <w:szCs w:val="24"/>
        </w:rPr>
        <w:t>ical</w:t>
      </w:r>
      <w:r w:rsidRPr="003C2187">
        <w:rPr>
          <w:i/>
          <w:iCs/>
          <w:szCs w:val="24"/>
        </w:rPr>
        <w:t xml:space="preserve"> Care</w:t>
      </w:r>
      <w:r w:rsidR="002438AE" w:rsidRPr="003C2187">
        <w:rPr>
          <w:i/>
          <w:iCs/>
          <w:szCs w:val="24"/>
        </w:rPr>
        <w:t>,</w:t>
      </w:r>
      <w:r w:rsidRPr="003C2187">
        <w:rPr>
          <w:i/>
          <w:iCs/>
          <w:szCs w:val="24"/>
        </w:rPr>
        <w:t xml:space="preserve"> 9</w:t>
      </w:r>
      <w:r w:rsidR="00631360" w:rsidRPr="003C2187">
        <w:rPr>
          <w:szCs w:val="24"/>
        </w:rPr>
        <w:t>(</w:t>
      </w:r>
      <w:r w:rsidRPr="003C2187">
        <w:rPr>
          <w:szCs w:val="24"/>
        </w:rPr>
        <w:t>1</w:t>
      </w:r>
      <w:r w:rsidR="00631360" w:rsidRPr="003C2187">
        <w:rPr>
          <w:szCs w:val="24"/>
        </w:rPr>
        <w:t>), 112</w:t>
      </w:r>
      <w:r w:rsidR="000B52B7" w:rsidRPr="003C2187">
        <w:rPr>
          <w:szCs w:val="24"/>
        </w:rPr>
        <w:t>–</w:t>
      </w:r>
      <w:r w:rsidR="00631360" w:rsidRPr="003C2187">
        <w:rPr>
          <w:szCs w:val="24"/>
        </w:rPr>
        <w:t>118</w:t>
      </w:r>
      <w:r w:rsidRPr="003C2187">
        <w:rPr>
          <w:szCs w:val="24"/>
        </w:rPr>
        <w:t xml:space="preserve">. </w:t>
      </w:r>
      <w:hyperlink r:id="rId29" w:history="1">
        <w:r w:rsidRPr="003C2187">
          <w:rPr>
            <w:rStyle w:val="Hyperlink"/>
            <w:szCs w:val="24"/>
          </w:rPr>
          <w:t>https://doi.org/10.1186/cc3045</w:t>
        </w:r>
      </w:hyperlink>
      <w:r w:rsidRPr="003C2187">
        <w:rPr>
          <w:szCs w:val="24"/>
        </w:rPr>
        <w:t xml:space="preserve"> </w:t>
      </w:r>
    </w:p>
    <w:p w14:paraId="693987C9" w14:textId="7EFDB16C" w:rsidR="0074651C" w:rsidRPr="003C2187" w:rsidRDefault="0074651C" w:rsidP="00646B8D">
      <w:pPr>
        <w:ind w:left="720" w:hanging="720"/>
        <w:rPr>
          <w:szCs w:val="24"/>
        </w:rPr>
      </w:pPr>
      <w:r w:rsidRPr="003C2187">
        <w:rPr>
          <w:szCs w:val="24"/>
        </w:rPr>
        <w:t xml:space="preserve">Bierema, L. L., &amp; Eraut, M. (2004). Workplace-focused learning: Perspective on continuing professional education and human resource development. </w:t>
      </w:r>
      <w:r w:rsidRPr="003C2187">
        <w:rPr>
          <w:i/>
          <w:iCs/>
          <w:szCs w:val="24"/>
        </w:rPr>
        <w:t>Advances in Developing Human Resources, 6</w:t>
      </w:r>
      <w:r w:rsidRPr="003C2187">
        <w:rPr>
          <w:szCs w:val="24"/>
        </w:rPr>
        <w:t xml:space="preserve">(1), 52–68. </w:t>
      </w:r>
      <w:hyperlink r:id="rId30" w:history="1">
        <w:r w:rsidRPr="003C2187">
          <w:rPr>
            <w:rStyle w:val="Hyperlink"/>
            <w:szCs w:val="24"/>
          </w:rPr>
          <w:t>https://doi.org/10.1177/1523422303260859</w:t>
        </w:r>
      </w:hyperlink>
      <w:r w:rsidRPr="003C2187">
        <w:rPr>
          <w:szCs w:val="24"/>
        </w:rPr>
        <w:t xml:space="preserve"> </w:t>
      </w:r>
    </w:p>
    <w:p w14:paraId="0697B705" w14:textId="68BED511" w:rsidR="00116D5C" w:rsidRPr="003C2187" w:rsidRDefault="00116D5C" w:rsidP="00116D5C">
      <w:pPr>
        <w:ind w:left="720" w:hanging="720"/>
        <w:rPr>
          <w:szCs w:val="24"/>
        </w:rPr>
      </w:pPr>
      <w:r w:rsidRPr="003C2187">
        <w:rPr>
          <w:szCs w:val="24"/>
        </w:rPr>
        <w:t xml:space="preserve">Billett, S. (2001). Learning through work: Workplace affordances and individual engagement. </w:t>
      </w:r>
      <w:r w:rsidRPr="003C2187">
        <w:rPr>
          <w:i/>
          <w:iCs/>
          <w:szCs w:val="24"/>
        </w:rPr>
        <w:t>Journal of Workplace Learning, 13</w:t>
      </w:r>
      <w:r w:rsidRPr="003C2187">
        <w:rPr>
          <w:szCs w:val="24"/>
        </w:rPr>
        <w:t xml:space="preserve">(5), 209–214. </w:t>
      </w:r>
      <w:hyperlink r:id="rId31" w:history="1">
        <w:r w:rsidR="00942259" w:rsidRPr="003C2187">
          <w:rPr>
            <w:rStyle w:val="Hyperlink"/>
            <w:szCs w:val="24"/>
          </w:rPr>
          <w:t>https://doi.org/10.1108/EUM0000000005548</w:t>
        </w:r>
      </w:hyperlink>
      <w:r w:rsidR="00942259" w:rsidRPr="003C2187">
        <w:rPr>
          <w:szCs w:val="24"/>
        </w:rPr>
        <w:t xml:space="preserve"> </w:t>
      </w:r>
    </w:p>
    <w:p w14:paraId="3FDFA7C6" w14:textId="2805EE67" w:rsidR="00D46D9E" w:rsidRPr="003C2187" w:rsidRDefault="00D46D9E" w:rsidP="00D46D9E">
      <w:pPr>
        <w:ind w:left="720" w:hanging="720"/>
        <w:rPr>
          <w:szCs w:val="24"/>
        </w:rPr>
      </w:pPr>
      <w:r w:rsidRPr="003C2187">
        <w:rPr>
          <w:szCs w:val="24"/>
        </w:rPr>
        <w:t xml:space="preserve">Billett, S. (2002a). Workplace pedagogic practices: </w:t>
      </w:r>
      <w:r w:rsidR="00254246" w:rsidRPr="003C2187">
        <w:rPr>
          <w:szCs w:val="24"/>
        </w:rPr>
        <w:t>C</w:t>
      </w:r>
      <w:r w:rsidRPr="003C2187">
        <w:rPr>
          <w:szCs w:val="24"/>
        </w:rPr>
        <w:t xml:space="preserve">o-participation and learning. </w:t>
      </w:r>
      <w:r w:rsidRPr="003C2187">
        <w:rPr>
          <w:i/>
          <w:iCs/>
          <w:szCs w:val="24"/>
        </w:rPr>
        <w:t>British Journal of Educational Studies, 50</w:t>
      </w:r>
      <w:r w:rsidRPr="003C2187">
        <w:rPr>
          <w:szCs w:val="24"/>
        </w:rPr>
        <w:t>(4), 457–483.</w:t>
      </w:r>
      <w:r w:rsidR="00254246" w:rsidRPr="003C2187">
        <w:rPr>
          <w:szCs w:val="24"/>
        </w:rPr>
        <w:t xml:space="preserve"> </w:t>
      </w:r>
      <w:hyperlink r:id="rId32" w:history="1">
        <w:r w:rsidR="00254246" w:rsidRPr="003C2187">
          <w:rPr>
            <w:rStyle w:val="Hyperlink"/>
            <w:szCs w:val="24"/>
          </w:rPr>
          <w:t>https://doi.org/10.1111/1467-8527.t01-2-00214</w:t>
        </w:r>
      </w:hyperlink>
      <w:r w:rsidR="00254246" w:rsidRPr="003C2187">
        <w:rPr>
          <w:szCs w:val="24"/>
        </w:rPr>
        <w:t xml:space="preserve"> </w:t>
      </w:r>
    </w:p>
    <w:p w14:paraId="1A6CBE0C" w14:textId="1F2DD3E2" w:rsidR="00D46D9E" w:rsidRPr="003C2187" w:rsidRDefault="00D46D9E" w:rsidP="00D46D9E">
      <w:pPr>
        <w:ind w:left="720" w:hanging="720"/>
        <w:rPr>
          <w:szCs w:val="24"/>
        </w:rPr>
      </w:pPr>
      <w:r w:rsidRPr="003C2187">
        <w:rPr>
          <w:szCs w:val="24"/>
        </w:rPr>
        <w:t xml:space="preserve">Billett, S. (2002b). Toward a workplace pedagogy: </w:t>
      </w:r>
      <w:r w:rsidR="00254246" w:rsidRPr="003C2187">
        <w:rPr>
          <w:szCs w:val="24"/>
        </w:rPr>
        <w:t>G</w:t>
      </w:r>
      <w:r w:rsidRPr="003C2187">
        <w:rPr>
          <w:szCs w:val="24"/>
        </w:rPr>
        <w:t xml:space="preserve">uidance, participation, and engagement. </w:t>
      </w:r>
      <w:r w:rsidRPr="003C2187">
        <w:rPr>
          <w:i/>
          <w:iCs/>
          <w:szCs w:val="24"/>
        </w:rPr>
        <w:t>Adult Education Quarterly, 53</w:t>
      </w:r>
      <w:r w:rsidRPr="003C2187">
        <w:rPr>
          <w:szCs w:val="24"/>
        </w:rPr>
        <w:t>(1), 27–43.</w:t>
      </w:r>
      <w:r w:rsidR="00DF0190" w:rsidRPr="003C2187">
        <w:rPr>
          <w:szCs w:val="24"/>
        </w:rPr>
        <w:t xml:space="preserve"> </w:t>
      </w:r>
      <w:hyperlink r:id="rId33" w:history="1">
        <w:r w:rsidR="00DF0190" w:rsidRPr="003C2187">
          <w:rPr>
            <w:rStyle w:val="Hyperlink"/>
            <w:szCs w:val="24"/>
          </w:rPr>
          <w:t>https://doi.org/10.1177/074171302237202</w:t>
        </w:r>
      </w:hyperlink>
      <w:r w:rsidR="00DF0190" w:rsidRPr="003C2187">
        <w:rPr>
          <w:szCs w:val="24"/>
        </w:rPr>
        <w:t xml:space="preserve"> </w:t>
      </w:r>
    </w:p>
    <w:p w14:paraId="13ACA165" w14:textId="59D9FA86" w:rsidR="00D170D6" w:rsidRPr="003C2187" w:rsidRDefault="00D170D6" w:rsidP="00646B8D">
      <w:pPr>
        <w:ind w:left="720" w:hanging="720"/>
        <w:rPr>
          <w:szCs w:val="24"/>
        </w:rPr>
      </w:pPr>
      <w:r w:rsidRPr="003C2187">
        <w:rPr>
          <w:szCs w:val="24"/>
        </w:rPr>
        <w:t xml:space="preserve">Billett, S. (2004). Workplace participatory practices: Conceptualizing workplaces as learning environments. </w:t>
      </w:r>
      <w:r w:rsidRPr="003C2187">
        <w:rPr>
          <w:i/>
          <w:iCs/>
          <w:szCs w:val="24"/>
        </w:rPr>
        <w:t>Journal of Workplace Learning, 16</w:t>
      </w:r>
      <w:r w:rsidRPr="003C2187">
        <w:rPr>
          <w:szCs w:val="24"/>
        </w:rPr>
        <w:t xml:space="preserve">(6), 312–324. </w:t>
      </w:r>
      <w:hyperlink r:id="rId34" w:history="1">
        <w:r w:rsidRPr="003C2187">
          <w:rPr>
            <w:rStyle w:val="Hyperlink"/>
            <w:szCs w:val="24"/>
          </w:rPr>
          <w:t>https://doi.org/10.1108/13665620410550295</w:t>
        </w:r>
      </w:hyperlink>
      <w:r w:rsidRPr="003C2187">
        <w:rPr>
          <w:szCs w:val="24"/>
        </w:rPr>
        <w:t xml:space="preserve"> </w:t>
      </w:r>
    </w:p>
    <w:p w14:paraId="1864D3C8" w14:textId="11F8DFC1" w:rsidR="00646B8D" w:rsidRPr="003C2187" w:rsidRDefault="00646B8D" w:rsidP="00646B8D">
      <w:pPr>
        <w:ind w:left="720" w:hanging="720"/>
        <w:rPr>
          <w:szCs w:val="24"/>
        </w:rPr>
      </w:pPr>
      <w:r w:rsidRPr="003C2187">
        <w:rPr>
          <w:szCs w:val="24"/>
        </w:rPr>
        <w:t xml:space="preserve">Billett, S. (2010). The perils of confusing lifelong learning with lifelong education. </w:t>
      </w:r>
      <w:r w:rsidRPr="003C2187">
        <w:rPr>
          <w:i/>
          <w:iCs/>
          <w:szCs w:val="24"/>
        </w:rPr>
        <w:t>International Journal of Lifelong Education, 29</w:t>
      </w:r>
      <w:r w:rsidRPr="003C2187">
        <w:rPr>
          <w:szCs w:val="24"/>
        </w:rPr>
        <w:t xml:space="preserve">, 401–413. </w:t>
      </w:r>
      <w:hyperlink r:id="rId35" w:history="1">
        <w:r w:rsidRPr="003C2187">
          <w:rPr>
            <w:rStyle w:val="Hyperlink"/>
            <w:szCs w:val="24"/>
          </w:rPr>
          <w:t>https://doi.org/10.1080/02601370.2010.488803</w:t>
        </w:r>
      </w:hyperlink>
      <w:r w:rsidRPr="003C2187">
        <w:rPr>
          <w:szCs w:val="24"/>
        </w:rPr>
        <w:t xml:space="preserve"> </w:t>
      </w:r>
    </w:p>
    <w:p w14:paraId="2CB89752" w14:textId="44A8219A" w:rsidR="00F915C2" w:rsidRPr="003C2187" w:rsidRDefault="00F915C2" w:rsidP="00F915C2">
      <w:pPr>
        <w:ind w:left="720" w:hanging="720"/>
        <w:rPr>
          <w:szCs w:val="24"/>
        </w:rPr>
      </w:pPr>
      <w:r w:rsidRPr="003C2187">
        <w:rPr>
          <w:szCs w:val="24"/>
        </w:rPr>
        <w:lastRenderedPageBreak/>
        <w:t xml:space="preserve">Boeren, E. (2009). Adult education participation: The Matthew principle. </w:t>
      </w:r>
      <w:r w:rsidR="00793F60" w:rsidRPr="003C2187">
        <w:rPr>
          <w:i/>
          <w:iCs/>
          <w:szCs w:val="24"/>
        </w:rPr>
        <w:t>Filosofija- Sociologija</w:t>
      </w:r>
      <w:r w:rsidRPr="003C2187">
        <w:rPr>
          <w:i/>
          <w:iCs/>
          <w:szCs w:val="24"/>
        </w:rPr>
        <w:t>, 20</w:t>
      </w:r>
      <w:r w:rsidRPr="003C2187">
        <w:rPr>
          <w:szCs w:val="24"/>
        </w:rPr>
        <w:t>(2), 154–161</w:t>
      </w:r>
      <w:r w:rsidR="00793F60" w:rsidRPr="003C2187">
        <w:rPr>
          <w:szCs w:val="24"/>
        </w:rPr>
        <w:t>.</w:t>
      </w:r>
    </w:p>
    <w:p w14:paraId="24DF293B" w14:textId="471FDEF1" w:rsidR="00AC5C0E" w:rsidRPr="003C2187" w:rsidRDefault="00AC5C0E" w:rsidP="00646B8D">
      <w:pPr>
        <w:ind w:left="720" w:hanging="720"/>
        <w:rPr>
          <w:szCs w:val="24"/>
        </w:rPr>
      </w:pPr>
      <w:r w:rsidRPr="003C2187">
        <w:rPr>
          <w:szCs w:val="24"/>
        </w:rPr>
        <w:t xml:space="preserve">Boeren, E. (2011). Gender differences in formal, non-formal and informal adult learning. </w:t>
      </w:r>
      <w:r w:rsidRPr="003C2187">
        <w:rPr>
          <w:i/>
          <w:iCs/>
          <w:szCs w:val="24"/>
        </w:rPr>
        <w:t>Studies in Continuing Education, 33</w:t>
      </w:r>
      <w:r w:rsidRPr="003C2187">
        <w:rPr>
          <w:szCs w:val="24"/>
        </w:rPr>
        <w:t xml:space="preserve">(3), 333–346. </w:t>
      </w:r>
      <w:hyperlink r:id="rId36" w:history="1">
        <w:r w:rsidRPr="003C2187">
          <w:rPr>
            <w:rStyle w:val="Hyperlink"/>
            <w:szCs w:val="24"/>
          </w:rPr>
          <w:t>https://doi.org/10.1080/0158037X.2011.610301</w:t>
        </w:r>
      </w:hyperlink>
      <w:r w:rsidRPr="003C2187">
        <w:rPr>
          <w:szCs w:val="24"/>
        </w:rPr>
        <w:t xml:space="preserve"> </w:t>
      </w:r>
    </w:p>
    <w:p w14:paraId="0B6911C6" w14:textId="2E17DFBB" w:rsidR="00E147EB" w:rsidRPr="003C2187" w:rsidRDefault="00E147EB" w:rsidP="00E147EB">
      <w:pPr>
        <w:ind w:left="720" w:hanging="720"/>
        <w:rPr>
          <w:szCs w:val="24"/>
        </w:rPr>
      </w:pPr>
      <w:r w:rsidRPr="003C2187">
        <w:rPr>
          <w:szCs w:val="24"/>
        </w:rPr>
        <w:t xml:space="preserve">Boeren, E. (2016). </w:t>
      </w:r>
      <w:r w:rsidRPr="003C2187">
        <w:rPr>
          <w:i/>
          <w:iCs/>
          <w:szCs w:val="24"/>
        </w:rPr>
        <w:t>Lifelong learning participation in a changing policy context. An interdisciplinary theory</w:t>
      </w:r>
      <w:r w:rsidRPr="003C2187">
        <w:rPr>
          <w:szCs w:val="24"/>
        </w:rPr>
        <w:t>. Palgrave Macmillan.</w:t>
      </w:r>
    </w:p>
    <w:p w14:paraId="0B37F4D0" w14:textId="58E2AF39" w:rsidR="002925BC" w:rsidRPr="003C2187" w:rsidRDefault="002925BC" w:rsidP="00646B8D">
      <w:pPr>
        <w:ind w:left="720" w:hanging="720"/>
        <w:rPr>
          <w:szCs w:val="24"/>
        </w:rPr>
      </w:pPr>
      <w:r w:rsidRPr="003C2187">
        <w:rPr>
          <w:szCs w:val="24"/>
        </w:rPr>
        <w:t xml:space="preserve">Boeren, E. (2017). Understanding adult lifelong learning participation as a layered problem. </w:t>
      </w:r>
      <w:r w:rsidRPr="003C2187">
        <w:rPr>
          <w:i/>
          <w:iCs/>
          <w:szCs w:val="24"/>
        </w:rPr>
        <w:t>Studies in Continuing Education, 39</w:t>
      </w:r>
      <w:r w:rsidRPr="003C2187">
        <w:rPr>
          <w:szCs w:val="24"/>
        </w:rPr>
        <w:t xml:space="preserve">(2), 161–175. </w:t>
      </w:r>
      <w:hyperlink r:id="rId37" w:history="1">
        <w:r w:rsidRPr="003C2187">
          <w:rPr>
            <w:rStyle w:val="Hyperlink"/>
            <w:szCs w:val="24"/>
          </w:rPr>
          <w:t>https://doi.org/10.1080/0158037X.2017.1310096</w:t>
        </w:r>
      </w:hyperlink>
      <w:r w:rsidRPr="003C2187">
        <w:rPr>
          <w:szCs w:val="24"/>
        </w:rPr>
        <w:t xml:space="preserve"> </w:t>
      </w:r>
    </w:p>
    <w:p w14:paraId="4F2A2D06" w14:textId="65E98F4D" w:rsidR="00646B8D" w:rsidRPr="003C2187" w:rsidRDefault="00646B8D" w:rsidP="00646B8D">
      <w:pPr>
        <w:ind w:left="720" w:hanging="720"/>
        <w:rPr>
          <w:szCs w:val="24"/>
        </w:rPr>
      </w:pPr>
      <w:r w:rsidRPr="003C2187">
        <w:rPr>
          <w:szCs w:val="24"/>
        </w:rPr>
        <w:t xml:space="preserve">Boeren, E., Nicaise, I., &amp; Baert, H. (2010). Theoretical models of participation in adult education: The need for an integrated model. </w:t>
      </w:r>
      <w:r w:rsidRPr="003C2187">
        <w:rPr>
          <w:i/>
          <w:iCs/>
          <w:szCs w:val="24"/>
        </w:rPr>
        <w:t>International Journal of Lifelong Learning, 29</w:t>
      </w:r>
      <w:r w:rsidRPr="003C2187">
        <w:rPr>
          <w:szCs w:val="24"/>
        </w:rPr>
        <w:t xml:space="preserve">(1), 45–61. </w:t>
      </w:r>
      <w:hyperlink r:id="rId38" w:history="1">
        <w:r w:rsidRPr="003C2187">
          <w:rPr>
            <w:rStyle w:val="Hyperlink"/>
            <w:szCs w:val="24"/>
          </w:rPr>
          <w:t>https://doi.org/10.1080/02601370903471270</w:t>
        </w:r>
      </w:hyperlink>
      <w:r w:rsidRPr="003C2187">
        <w:rPr>
          <w:szCs w:val="24"/>
        </w:rPr>
        <w:t xml:space="preserve"> </w:t>
      </w:r>
    </w:p>
    <w:p w14:paraId="73D38F14" w14:textId="1624E728" w:rsidR="001433AF" w:rsidRPr="003C2187" w:rsidRDefault="001433AF" w:rsidP="00646B8D">
      <w:pPr>
        <w:ind w:left="720" w:hanging="720"/>
        <w:rPr>
          <w:szCs w:val="24"/>
        </w:rPr>
      </w:pPr>
      <w:r w:rsidRPr="003C2187">
        <w:rPr>
          <w:rFonts w:cs="Times New Roman"/>
          <w:bCs/>
          <w:szCs w:val="24"/>
        </w:rPr>
        <w:t xml:space="preserve">Booth, M., &amp; Schwartz, H. L. (2012). We’re all adults here: Clarifying and maintaining boundaries with adult learners. </w:t>
      </w:r>
      <w:r w:rsidRPr="003C2187">
        <w:rPr>
          <w:rFonts w:cs="Times New Roman"/>
          <w:bCs/>
          <w:i/>
          <w:iCs/>
          <w:szCs w:val="24"/>
        </w:rPr>
        <w:t>New Directions for Teaching and Learning, 131</w:t>
      </w:r>
      <w:r w:rsidRPr="003C2187">
        <w:rPr>
          <w:rFonts w:cs="Times New Roman"/>
          <w:bCs/>
          <w:szCs w:val="24"/>
        </w:rPr>
        <w:t xml:space="preserve">, 43–55. </w:t>
      </w:r>
      <w:hyperlink r:id="rId39" w:history="1">
        <w:r w:rsidRPr="003C2187">
          <w:rPr>
            <w:rStyle w:val="Hyperlink"/>
            <w:rFonts w:cs="Times New Roman"/>
            <w:bCs/>
            <w:szCs w:val="24"/>
          </w:rPr>
          <w:t>https://doi.org/10.1002/tl.20026</w:t>
        </w:r>
      </w:hyperlink>
    </w:p>
    <w:p w14:paraId="0B3D5AC0" w14:textId="213E7321" w:rsidR="009166CD" w:rsidRPr="003C2187" w:rsidRDefault="009166CD" w:rsidP="00646B8D">
      <w:pPr>
        <w:ind w:left="720" w:hanging="720"/>
        <w:rPr>
          <w:szCs w:val="24"/>
        </w:rPr>
      </w:pPr>
      <w:r w:rsidRPr="003C2187">
        <w:rPr>
          <w:szCs w:val="24"/>
        </w:rPr>
        <w:t xml:space="preserve">Boud, D., &amp; Garrick, J. (1999). </w:t>
      </w:r>
      <w:r w:rsidRPr="003C2187">
        <w:rPr>
          <w:i/>
          <w:iCs/>
          <w:szCs w:val="24"/>
        </w:rPr>
        <w:t>Understanding learning at work</w:t>
      </w:r>
      <w:r w:rsidRPr="003C2187">
        <w:rPr>
          <w:szCs w:val="24"/>
        </w:rPr>
        <w:t>. Routledge.</w:t>
      </w:r>
    </w:p>
    <w:p w14:paraId="298B879C" w14:textId="35D872EB" w:rsidR="00055580" w:rsidRPr="003C2187" w:rsidRDefault="00055580" w:rsidP="00055580">
      <w:pPr>
        <w:ind w:left="720" w:hanging="720"/>
        <w:rPr>
          <w:szCs w:val="24"/>
        </w:rPr>
      </w:pPr>
      <w:r w:rsidRPr="003C2187">
        <w:rPr>
          <w:szCs w:val="24"/>
        </w:rPr>
        <w:t xml:space="preserve">Bourdieu, P. (1973). Cultural reproduction and social reproduction. In R. Brown (Ed.), </w:t>
      </w:r>
      <w:r w:rsidRPr="003C2187">
        <w:rPr>
          <w:i/>
          <w:iCs/>
          <w:szCs w:val="24"/>
        </w:rPr>
        <w:t>Knowledge, education, and cultural change</w:t>
      </w:r>
      <w:r w:rsidRPr="003C2187">
        <w:rPr>
          <w:szCs w:val="24"/>
        </w:rPr>
        <w:t xml:space="preserve"> (pp. 71–84). Tavistock Publications.</w:t>
      </w:r>
    </w:p>
    <w:p w14:paraId="0B232A5C" w14:textId="503C04A8" w:rsidR="00646B8D" w:rsidRPr="003C2187" w:rsidRDefault="00646B8D" w:rsidP="00646B8D">
      <w:pPr>
        <w:ind w:left="720" w:hanging="720"/>
        <w:rPr>
          <w:szCs w:val="24"/>
        </w:rPr>
      </w:pPr>
      <w:r w:rsidRPr="003C2187">
        <w:rPr>
          <w:szCs w:val="24"/>
        </w:rPr>
        <w:t xml:space="preserve">Breiman, L. (2001). Random forests. </w:t>
      </w:r>
      <w:r w:rsidRPr="003C2187">
        <w:rPr>
          <w:i/>
          <w:iCs/>
          <w:szCs w:val="24"/>
        </w:rPr>
        <w:t>Machine Learning, 45</w:t>
      </w:r>
      <w:r w:rsidRPr="003C2187">
        <w:rPr>
          <w:szCs w:val="24"/>
        </w:rPr>
        <w:t xml:space="preserve">(1), 5–32. </w:t>
      </w:r>
      <w:hyperlink r:id="rId40" w:history="1">
        <w:r w:rsidRPr="003C2187">
          <w:rPr>
            <w:rStyle w:val="Hyperlink"/>
            <w:szCs w:val="24"/>
          </w:rPr>
          <w:t>http://dx.doi.org/10.1023/A:1010933404324</w:t>
        </w:r>
      </w:hyperlink>
      <w:r w:rsidRPr="003C2187">
        <w:rPr>
          <w:szCs w:val="24"/>
        </w:rPr>
        <w:t xml:space="preserve"> </w:t>
      </w:r>
    </w:p>
    <w:p w14:paraId="0BCCE837" w14:textId="3DA3C2EE" w:rsidR="00ED7D8B" w:rsidRPr="000D4B65" w:rsidRDefault="00ED7D8B" w:rsidP="00ED7D8B">
      <w:pPr>
        <w:ind w:left="720" w:hanging="720"/>
        <w:rPr>
          <w:szCs w:val="24"/>
        </w:rPr>
      </w:pPr>
      <w:r w:rsidRPr="000D4B65">
        <w:rPr>
          <w:szCs w:val="24"/>
        </w:rPr>
        <w:lastRenderedPageBreak/>
        <w:t>Breiman</w:t>
      </w:r>
      <w:r w:rsidR="00410E97" w:rsidRPr="000D4B65">
        <w:rPr>
          <w:szCs w:val="24"/>
        </w:rPr>
        <w:t>,</w:t>
      </w:r>
      <w:r w:rsidRPr="000D4B65">
        <w:rPr>
          <w:szCs w:val="24"/>
        </w:rPr>
        <w:t xml:space="preserve"> L</w:t>
      </w:r>
      <w:r w:rsidR="00410E97" w:rsidRPr="000D4B65">
        <w:rPr>
          <w:szCs w:val="24"/>
        </w:rPr>
        <w:t>.</w:t>
      </w:r>
      <w:r w:rsidRPr="000D4B65">
        <w:rPr>
          <w:szCs w:val="24"/>
        </w:rPr>
        <w:t xml:space="preserve"> (2004)</w:t>
      </w:r>
      <w:r w:rsidR="00410E97" w:rsidRPr="000D4B65">
        <w:rPr>
          <w:szCs w:val="24"/>
        </w:rPr>
        <w:t>.</w:t>
      </w:r>
      <w:r w:rsidRPr="000D4B65">
        <w:rPr>
          <w:szCs w:val="24"/>
        </w:rPr>
        <w:t xml:space="preserve"> </w:t>
      </w:r>
      <w:r w:rsidRPr="000D4B65">
        <w:rPr>
          <w:i/>
          <w:iCs/>
          <w:szCs w:val="24"/>
        </w:rPr>
        <w:t>Consistency for a simple model of random forests</w:t>
      </w:r>
      <w:r w:rsidR="00395AAE" w:rsidRPr="000D4B65">
        <w:rPr>
          <w:szCs w:val="24"/>
        </w:rPr>
        <w:t xml:space="preserve"> (Technical Report 670). </w:t>
      </w:r>
      <w:r w:rsidR="00B70604" w:rsidRPr="000D4B65">
        <w:rPr>
          <w:szCs w:val="24"/>
        </w:rPr>
        <w:t xml:space="preserve">Statistics Department, </w:t>
      </w:r>
      <w:r w:rsidRPr="000D4B65">
        <w:rPr>
          <w:szCs w:val="24"/>
        </w:rPr>
        <w:t>University of California</w:t>
      </w:r>
      <w:r w:rsidR="000357AC" w:rsidRPr="000D4B65">
        <w:rPr>
          <w:szCs w:val="24"/>
        </w:rPr>
        <w:t xml:space="preserve"> at</w:t>
      </w:r>
      <w:r w:rsidRPr="000D4B65">
        <w:rPr>
          <w:szCs w:val="24"/>
        </w:rPr>
        <w:t xml:space="preserve"> Berkeley.</w:t>
      </w:r>
      <w:r w:rsidR="00715409" w:rsidRPr="000D4B65">
        <w:rPr>
          <w:szCs w:val="24"/>
        </w:rPr>
        <w:t xml:space="preserve"> Retrieved from: </w:t>
      </w:r>
      <w:hyperlink r:id="rId41" w:history="1">
        <w:r w:rsidR="00715409" w:rsidRPr="000D4B65">
          <w:rPr>
            <w:rStyle w:val="Hyperlink"/>
            <w:szCs w:val="24"/>
          </w:rPr>
          <w:t>https://www.stat.berkeley.edu/~breiman/RandomForests/consistencyRFA.pdf</w:t>
        </w:r>
      </w:hyperlink>
      <w:r w:rsidR="00715409" w:rsidRPr="000D4B65">
        <w:rPr>
          <w:szCs w:val="24"/>
        </w:rPr>
        <w:t xml:space="preserve"> </w:t>
      </w:r>
    </w:p>
    <w:p w14:paraId="642438F4" w14:textId="02297728" w:rsidR="00336792" w:rsidRPr="000D4B65" w:rsidRDefault="00336792" w:rsidP="00646B8D">
      <w:pPr>
        <w:ind w:left="720" w:hanging="720"/>
        <w:rPr>
          <w:szCs w:val="24"/>
        </w:rPr>
      </w:pPr>
      <w:r w:rsidRPr="000D4B65">
        <w:rPr>
          <w:szCs w:val="24"/>
        </w:rPr>
        <w:t xml:space="preserve">Breiman, L. (2017). </w:t>
      </w:r>
      <w:r w:rsidRPr="000D4B65">
        <w:rPr>
          <w:i/>
          <w:iCs/>
          <w:szCs w:val="24"/>
        </w:rPr>
        <w:t>Classification and regression trees</w:t>
      </w:r>
      <w:r w:rsidRPr="000D4B65">
        <w:rPr>
          <w:szCs w:val="24"/>
        </w:rPr>
        <w:t>. Routledge.</w:t>
      </w:r>
    </w:p>
    <w:p w14:paraId="4E4361C8" w14:textId="39960994" w:rsidR="00941722" w:rsidRPr="003C2187" w:rsidRDefault="00941722" w:rsidP="00646B8D">
      <w:pPr>
        <w:ind w:left="720" w:hanging="720"/>
        <w:rPr>
          <w:szCs w:val="24"/>
        </w:rPr>
      </w:pPr>
      <w:r w:rsidRPr="000D4B65">
        <w:rPr>
          <w:szCs w:val="24"/>
        </w:rPr>
        <w:t>Bronfenbrenner, U. (1979).</w:t>
      </w:r>
      <w:r w:rsidR="00686E02" w:rsidRPr="000D4B65">
        <w:rPr>
          <w:szCs w:val="24"/>
        </w:rPr>
        <w:t xml:space="preserve"> </w:t>
      </w:r>
      <w:r w:rsidR="00686E02" w:rsidRPr="000D4B65">
        <w:rPr>
          <w:i/>
          <w:iCs/>
          <w:szCs w:val="24"/>
        </w:rPr>
        <w:t>The ecology of human development</w:t>
      </w:r>
      <w:r w:rsidR="00AF19A7" w:rsidRPr="000D4B65">
        <w:rPr>
          <w:i/>
          <w:iCs/>
          <w:szCs w:val="24"/>
        </w:rPr>
        <w:t>: Experiments by nature and design</w:t>
      </w:r>
      <w:r w:rsidR="00686E02" w:rsidRPr="000D4B65">
        <w:rPr>
          <w:szCs w:val="24"/>
        </w:rPr>
        <w:t>. Harvard University Press.</w:t>
      </w:r>
    </w:p>
    <w:p w14:paraId="30E8FE37" w14:textId="4DB2B7DF" w:rsidR="00941722" w:rsidRPr="003C2187" w:rsidRDefault="00941722" w:rsidP="00646B8D">
      <w:pPr>
        <w:ind w:left="720" w:hanging="720"/>
        <w:rPr>
          <w:szCs w:val="24"/>
        </w:rPr>
      </w:pPr>
      <w:r w:rsidRPr="003C2187">
        <w:rPr>
          <w:szCs w:val="24"/>
        </w:rPr>
        <w:t>Bronfenbrenner, U. (1986).</w:t>
      </w:r>
      <w:r w:rsidR="00615C8C" w:rsidRPr="003C2187">
        <w:rPr>
          <w:szCs w:val="24"/>
        </w:rPr>
        <w:t xml:space="preserve"> Ecology of the family as a context for human development: Research perspectives. </w:t>
      </w:r>
      <w:r w:rsidR="00615C8C" w:rsidRPr="003C2187">
        <w:rPr>
          <w:i/>
          <w:iCs/>
          <w:szCs w:val="24"/>
        </w:rPr>
        <w:t>Developmental Psychology, 22</w:t>
      </w:r>
      <w:r w:rsidR="00615C8C" w:rsidRPr="003C2187">
        <w:rPr>
          <w:szCs w:val="24"/>
        </w:rPr>
        <w:t xml:space="preserve">(6), 723–742. </w:t>
      </w:r>
      <w:hyperlink r:id="rId42" w:history="1">
        <w:r w:rsidR="00615C8C" w:rsidRPr="003C2187">
          <w:rPr>
            <w:rStyle w:val="Hyperlink"/>
            <w:szCs w:val="24"/>
          </w:rPr>
          <w:t>https://doi.org/10.1037/0012-1649.22.6.723</w:t>
        </w:r>
      </w:hyperlink>
      <w:r w:rsidR="00615C8C" w:rsidRPr="003C2187">
        <w:rPr>
          <w:szCs w:val="24"/>
        </w:rPr>
        <w:t xml:space="preserve"> </w:t>
      </w:r>
    </w:p>
    <w:p w14:paraId="298D0A18" w14:textId="6429C149" w:rsidR="005815A5" w:rsidRPr="003C2187" w:rsidRDefault="005815A5" w:rsidP="00646B8D">
      <w:pPr>
        <w:ind w:left="720" w:hanging="720"/>
        <w:rPr>
          <w:szCs w:val="24"/>
        </w:rPr>
      </w:pPr>
      <w:r w:rsidRPr="003C2187">
        <w:rPr>
          <w:szCs w:val="24"/>
        </w:rPr>
        <w:t xml:space="preserve">Brookfield, S. D. (1986). </w:t>
      </w:r>
      <w:r w:rsidRPr="003C2187">
        <w:rPr>
          <w:i/>
          <w:iCs/>
          <w:szCs w:val="24"/>
        </w:rPr>
        <w:t>Understanding and facilitating adult learning: A comprehensive analysis of principles and effective practices</w:t>
      </w:r>
      <w:r w:rsidRPr="003C2187">
        <w:rPr>
          <w:szCs w:val="24"/>
        </w:rPr>
        <w:t>. Jossey-Bass.</w:t>
      </w:r>
    </w:p>
    <w:p w14:paraId="21FD91B7" w14:textId="4B1EE812" w:rsidR="00646B8D" w:rsidRPr="003C2187" w:rsidRDefault="00646B8D" w:rsidP="00646B8D">
      <w:pPr>
        <w:ind w:left="720" w:hanging="720"/>
        <w:rPr>
          <w:szCs w:val="24"/>
        </w:rPr>
      </w:pPr>
      <w:r w:rsidRPr="003C2187">
        <w:rPr>
          <w:szCs w:val="24"/>
        </w:rPr>
        <w:t xml:space="preserve">Brown, A., &amp; Bimrose, J. (2018). Drivers of learning for the low-skilled. </w:t>
      </w:r>
      <w:r w:rsidRPr="003C2187">
        <w:rPr>
          <w:i/>
          <w:iCs/>
          <w:szCs w:val="24"/>
        </w:rPr>
        <w:t>International Journal of Lifelong Education, 37</w:t>
      </w:r>
      <w:r w:rsidRPr="003C2187">
        <w:rPr>
          <w:szCs w:val="24"/>
        </w:rPr>
        <w:t xml:space="preserve">(2), 151–167. </w:t>
      </w:r>
      <w:hyperlink r:id="rId43" w:history="1">
        <w:r w:rsidRPr="003C2187">
          <w:rPr>
            <w:rStyle w:val="Hyperlink"/>
            <w:szCs w:val="24"/>
          </w:rPr>
          <w:t>https://doi.org/10.1080/02601370.2017.1378934</w:t>
        </w:r>
      </w:hyperlink>
      <w:r w:rsidRPr="003C2187">
        <w:rPr>
          <w:szCs w:val="24"/>
        </w:rPr>
        <w:t xml:space="preserve"> </w:t>
      </w:r>
    </w:p>
    <w:p w14:paraId="2DF99CB5" w14:textId="7BB9E396" w:rsidR="00E73A3E" w:rsidRPr="003C2187" w:rsidRDefault="00E73A3E" w:rsidP="00646B8D">
      <w:pPr>
        <w:ind w:left="720" w:hanging="720"/>
        <w:rPr>
          <w:szCs w:val="24"/>
        </w:rPr>
      </w:pPr>
      <w:r w:rsidRPr="003C2187">
        <w:rPr>
          <w:szCs w:val="24"/>
        </w:rPr>
        <w:t xml:space="preserve">Brown, J. O. (2001). The portfolio: A reflective bridge connecting the learner, higher education, and the workplace. </w:t>
      </w:r>
      <w:r w:rsidRPr="003C2187">
        <w:rPr>
          <w:i/>
          <w:iCs/>
          <w:szCs w:val="24"/>
        </w:rPr>
        <w:t>The Journal of Continuing Higher Education, 49</w:t>
      </w:r>
      <w:r w:rsidRPr="003C2187">
        <w:rPr>
          <w:szCs w:val="24"/>
        </w:rPr>
        <w:t xml:space="preserve">(2), 2–13. </w:t>
      </w:r>
      <w:hyperlink r:id="rId44" w:history="1">
        <w:r w:rsidR="00D40E5B" w:rsidRPr="003C2187">
          <w:rPr>
            <w:rStyle w:val="Hyperlink"/>
            <w:szCs w:val="24"/>
          </w:rPr>
          <w:t>https://doi.org/10.1080/07377366.2001.10400426</w:t>
        </w:r>
      </w:hyperlink>
    </w:p>
    <w:p w14:paraId="607CAE6E" w14:textId="2AA56E5E" w:rsidR="007D773E" w:rsidRPr="003C2187" w:rsidRDefault="007D773E" w:rsidP="00646B8D">
      <w:pPr>
        <w:ind w:left="720" w:hanging="720"/>
        <w:rPr>
          <w:szCs w:val="24"/>
        </w:rPr>
      </w:pPr>
      <w:r w:rsidRPr="003C2187">
        <w:rPr>
          <w:szCs w:val="24"/>
        </w:rPr>
        <w:t xml:space="preserve">Brown, P., Green, A., &amp; Lauder, H. (2001). </w:t>
      </w:r>
      <w:r w:rsidRPr="003C2187">
        <w:rPr>
          <w:i/>
          <w:szCs w:val="24"/>
        </w:rPr>
        <w:t>High skills: globalization, competitiveness, and skill formation</w:t>
      </w:r>
      <w:r w:rsidRPr="003C2187">
        <w:rPr>
          <w:szCs w:val="24"/>
        </w:rPr>
        <w:t>. Oxford University Press.</w:t>
      </w:r>
    </w:p>
    <w:p w14:paraId="0B125AC6" w14:textId="68495632" w:rsidR="00EF2BF4" w:rsidRPr="003C2187" w:rsidRDefault="00EF2BF4" w:rsidP="00646B8D">
      <w:pPr>
        <w:ind w:left="720" w:hanging="720"/>
        <w:rPr>
          <w:szCs w:val="24"/>
        </w:rPr>
      </w:pPr>
      <w:r w:rsidRPr="003C2187">
        <w:rPr>
          <w:szCs w:val="24"/>
        </w:rPr>
        <w:t xml:space="preserve">Burke, R. J., Cooper, C. L., &amp; Antoniou, A. S. G. (2015). </w:t>
      </w:r>
      <w:r w:rsidRPr="003C2187">
        <w:rPr>
          <w:i/>
          <w:iCs/>
          <w:szCs w:val="24"/>
        </w:rPr>
        <w:t>The multi-generational and aging workforce: Challenges and opportunities</w:t>
      </w:r>
      <w:r w:rsidRPr="003C2187">
        <w:rPr>
          <w:szCs w:val="24"/>
        </w:rPr>
        <w:t xml:space="preserve">. Edward Elgar. </w:t>
      </w:r>
      <w:hyperlink r:id="rId45" w:history="1">
        <w:r w:rsidRPr="003C2187">
          <w:rPr>
            <w:rStyle w:val="Hyperlink"/>
            <w:szCs w:val="24"/>
          </w:rPr>
          <w:t>https://doi.org/10.4337/9781783476589</w:t>
        </w:r>
      </w:hyperlink>
    </w:p>
    <w:p w14:paraId="72D1F53C" w14:textId="0BB48CDB" w:rsidR="0073696D" w:rsidRPr="003C2187" w:rsidRDefault="0073696D" w:rsidP="00646B8D">
      <w:pPr>
        <w:ind w:left="720" w:hanging="720"/>
        <w:rPr>
          <w:szCs w:val="24"/>
        </w:rPr>
      </w:pPr>
      <w:r w:rsidRPr="003C2187">
        <w:rPr>
          <w:szCs w:val="24"/>
        </w:rPr>
        <w:t xml:space="preserve">Cacciattolo, K. (2015). Defining workplace learning. </w:t>
      </w:r>
      <w:r w:rsidRPr="003C2187">
        <w:rPr>
          <w:i/>
          <w:iCs/>
          <w:szCs w:val="24"/>
        </w:rPr>
        <w:t>European Scientific Journal, 11</w:t>
      </w:r>
      <w:r w:rsidRPr="003C2187">
        <w:rPr>
          <w:szCs w:val="24"/>
        </w:rPr>
        <w:t xml:space="preserve">(10), 243‒250. </w:t>
      </w:r>
      <w:r w:rsidR="00A02F38" w:rsidRPr="003C2187">
        <w:rPr>
          <w:szCs w:val="24"/>
        </w:rPr>
        <w:t xml:space="preserve">Retrieved from: </w:t>
      </w:r>
      <w:hyperlink r:id="rId46" w:history="1">
        <w:r w:rsidR="00A02F38" w:rsidRPr="003C2187">
          <w:rPr>
            <w:rStyle w:val="Hyperlink"/>
            <w:szCs w:val="24"/>
          </w:rPr>
          <w:t>https://eujournal.org/index.php/esj/article/view/5559</w:t>
        </w:r>
      </w:hyperlink>
    </w:p>
    <w:p w14:paraId="4B90B328" w14:textId="22972E56" w:rsidR="00F01BB1" w:rsidRPr="003C2187" w:rsidRDefault="00F01BB1" w:rsidP="00644407">
      <w:pPr>
        <w:ind w:left="720" w:hanging="720"/>
        <w:rPr>
          <w:szCs w:val="24"/>
        </w:rPr>
      </w:pPr>
      <w:r w:rsidRPr="003C2187">
        <w:rPr>
          <w:szCs w:val="24"/>
        </w:rPr>
        <w:lastRenderedPageBreak/>
        <w:t xml:space="preserve">Campbell, J., McKay, A., &amp; Thomson, E. (2006). From gender blind to gender focus: Re-evaluating the Scottish modern apprenticeship programme, </w:t>
      </w:r>
      <w:r w:rsidRPr="003C2187">
        <w:rPr>
          <w:i/>
          <w:iCs/>
          <w:szCs w:val="24"/>
        </w:rPr>
        <w:t>Scottish Affairs, 57</w:t>
      </w:r>
      <w:r w:rsidRPr="003C2187">
        <w:rPr>
          <w:szCs w:val="24"/>
        </w:rPr>
        <w:t>(1), 70‒89.</w:t>
      </w:r>
      <w:r w:rsidR="0044693D" w:rsidRPr="003C2187">
        <w:rPr>
          <w:szCs w:val="24"/>
        </w:rPr>
        <w:t xml:space="preserve"> </w:t>
      </w:r>
      <w:hyperlink r:id="rId47" w:history="1">
        <w:r w:rsidR="0044693D" w:rsidRPr="003C2187">
          <w:rPr>
            <w:rStyle w:val="Hyperlink"/>
            <w:szCs w:val="24"/>
          </w:rPr>
          <w:t>https://doi.org/10.3366/scot.2006.0052</w:t>
        </w:r>
      </w:hyperlink>
      <w:r w:rsidR="0044693D" w:rsidRPr="003C2187">
        <w:rPr>
          <w:szCs w:val="24"/>
        </w:rPr>
        <w:t xml:space="preserve"> </w:t>
      </w:r>
    </w:p>
    <w:p w14:paraId="3B489374" w14:textId="07679F2E" w:rsidR="005C0FC4" w:rsidRPr="003C2187" w:rsidRDefault="005C0FC4" w:rsidP="00530467">
      <w:pPr>
        <w:ind w:left="720" w:hanging="720"/>
        <w:rPr>
          <w:szCs w:val="24"/>
        </w:rPr>
      </w:pPr>
      <w:r w:rsidRPr="003C2187">
        <w:rPr>
          <w:szCs w:val="24"/>
        </w:rPr>
        <w:t xml:space="preserve">Casey, C. (2013). Learning organizations, learning workers: Toward enhanced employment relations. </w:t>
      </w:r>
      <w:r w:rsidRPr="003C2187">
        <w:rPr>
          <w:i/>
          <w:iCs/>
          <w:szCs w:val="24"/>
        </w:rPr>
        <w:t xml:space="preserve">International Journal of Continuing Education </w:t>
      </w:r>
      <w:r w:rsidR="00792B8C" w:rsidRPr="003C2187">
        <w:rPr>
          <w:i/>
          <w:iCs/>
          <w:szCs w:val="24"/>
        </w:rPr>
        <w:t>and</w:t>
      </w:r>
      <w:r w:rsidRPr="003C2187">
        <w:rPr>
          <w:i/>
          <w:iCs/>
          <w:szCs w:val="24"/>
        </w:rPr>
        <w:t xml:space="preserve"> Lifelong Learning, 5</w:t>
      </w:r>
      <w:r w:rsidRPr="003C2187">
        <w:rPr>
          <w:szCs w:val="24"/>
        </w:rPr>
        <w:t>(2), 121</w:t>
      </w:r>
      <w:r w:rsidR="003F0E73" w:rsidRPr="003C2187">
        <w:rPr>
          <w:szCs w:val="24"/>
        </w:rPr>
        <w:t>‒</w:t>
      </w:r>
      <w:r w:rsidR="00792B8C" w:rsidRPr="003C2187">
        <w:rPr>
          <w:szCs w:val="24"/>
        </w:rPr>
        <w:t>137</w:t>
      </w:r>
      <w:r w:rsidRPr="003C2187">
        <w:rPr>
          <w:szCs w:val="24"/>
        </w:rPr>
        <w:t>.</w:t>
      </w:r>
    </w:p>
    <w:p w14:paraId="0A76E6CF" w14:textId="7EF294EF" w:rsidR="00530467" w:rsidRPr="003C2187" w:rsidRDefault="00530467" w:rsidP="00530467">
      <w:pPr>
        <w:ind w:left="720" w:hanging="720"/>
        <w:rPr>
          <w:szCs w:val="24"/>
        </w:rPr>
      </w:pPr>
      <w:r w:rsidRPr="003C2187">
        <w:rPr>
          <w:szCs w:val="24"/>
        </w:rPr>
        <w:t xml:space="preserve">Cawley, J., Heckman, J., &amp; Vytlacil, E. (1998). </w:t>
      </w:r>
      <w:r w:rsidRPr="003C2187">
        <w:rPr>
          <w:i/>
          <w:iCs/>
          <w:szCs w:val="24"/>
        </w:rPr>
        <w:t xml:space="preserve">Meritocracy in America: </w:t>
      </w:r>
      <w:r w:rsidR="00872025" w:rsidRPr="003C2187">
        <w:rPr>
          <w:i/>
          <w:iCs/>
          <w:szCs w:val="24"/>
        </w:rPr>
        <w:t>An examination of w</w:t>
      </w:r>
      <w:r w:rsidRPr="003C2187">
        <w:rPr>
          <w:i/>
          <w:iCs/>
          <w:szCs w:val="24"/>
        </w:rPr>
        <w:t xml:space="preserve">ages within and </w:t>
      </w:r>
      <w:r w:rsidR="00956268" w:rsidRPr="003C2187">
        <w:rPr>
          <w:i/>
          <w:iCs/>
          <w:szCs w:val="24"/>
        </w:rPr>
        <w:t>a</w:t>
      </w:r>
      <w:r w:rsidRPr="003C2187">
        <w:rPr>
          <w:i/>
          <w:iCs/>
          <w:szCs w:val="24"/>
        </w:rPr>
        <w:t xml:space="preserve">cross </w:t>
      </w:r>
      <w:r w:rsidR="00956268" w:rsidRPr="003C2187">
        <w:rPr>
          <w:i/>
          <w:iCs/>
          <w:szCs w:val="24"/>
        </w:rPr>
        <w:t>o</w:t>
      </w:r>
      <w:r w:rsidRPr="003C2187">
        <w:rPr>
          <w:i/>
          <w:iCs/>
          <w:szCs w:val="24"/>
        </w:rPr>
        <w:t>ccupations</w:t>
      </w:r>
      <w:r w:rsidRPr="003C2187">
        <w:rPr>
          <w:szCs w:val="24"/>
        </w:rPr>
        <w:t xml:space="preserve"> (NBER Working Paper 6446). National Bureau of Economic Research. </w:t>
      </w:r>
      <w:hyperlink r:id="rId48" w:history="1">
        <w:r w:rsidRPr="003C2187">
          <w:rPr>
            <w:rStyle w:val="Hyperlink"/>
            <w:szCs w:val="24"/>
          </w:rPr>
          <w:t>https://doi.org/10.3386/w6446</w:t>
        </w:r>
      </w:hyperlink>
      <w:r w:rsidRPr="003C2187">
        <w:rPr>
          <w:szCs w:val="24"/>
        </w:rPr>
        <w:t xml:space="preserve"> </w:t>
      </w:r>
    </w:p>
    <w:p w14:paraId="31C69435" w14:textId="1DF63C60" w:rsidR="0054429E" w:rsidRPr="003C2187" w:rsidRDefault="0054429E" w:rsidP="0054429E">
      <w:pPr>
        <w:ind w:left="720" w:hanging="720"/>
        <w:rPr>
          <w:szCs w:val="24"/>
        </w:rPr>
      </w:pPr>
      <w:r w:rsidRPr="003C2187">
        <w:rPr>
          <w:szCs w:val="24"/>
        </w:rPr>
        <w:t xml:space="preserve">Celeux, G., &amp; Soromenho, G. (1996). An entropy criterion for assessing the number of clusters in a mixture model. </w:t>
      </w:r>
      <w:r w:rsidRPr="003C2187">
        <w:rPr>
          <w:i/>
          <w:iCs/>
          <w:szCs w:val="24"/>
        </w:rPr>
        <w:t>Journal of Classification, 13</w:t>
      </w:r>
      <w:r w:rsidRPr="003C2187">
        <w:rPr>
          <w:szCs w:val="24"/>
        </w:rPr>
        <w:t xml:space="preserve">(2), 195‒212. </w:t>
      </w:r>
      <w:hyperlink r:id="rId49" w:history="1">
        <w:r w:rsidRPr="003C2187">
          <w:rPr>
            <w:rStyle w:val="Hyperlink"/>
            <w:szCs w:val="24"/>
          </w:rPr>
          <w:t>https://doi.org/10.1007/BF01246098</w:t>
        </w:r>
      </w:hyperlink>
      <w:r w:rsidRPr="003C2187">
        <w:rPr>
          <w:szCs w:val="24"/>
        </w:rPr>
        <w:t xml:space="preserve"> </w:t>
      </w:r>
    </w:p>
    <w:p w14:paraId="516FEBB5" w14:textId="38EF4834" w:rsidR="00944542" w:rsidRPr="003C2187" w:rsidRDefault="00944542" w:rsidP="00646B8D">
      <w:pPr>
        <w:ind w:left="720" w:hanging="720"/>
        <w:rPr>
          <w:szCs w:val="24"/>
        </w:rPr>
      </w:pPr>
      <w:r w:rsidRPr="003C2187">
        <w:rPr>
          <w:szCs w:val="24"/>
        </w:rPr>
        <w:t xml:space="preserve">Chakraborty, D., Başağaoğlu, H., &amp; Winterle, J. (2021). Interpretable vs. noninterpretable machine learning models for data-driven hydro-climatological process modeling. </w:t>
      </w:r>
      <w:r w:rsidRPr="003C2187">
        <w:rPr>
          <w:i/>
          <w:iCs/>
          <w:szCs w:val="24"/>
        </w:rPr>
        <w:t>Expert Systems with Applications, 170</w:t>
      </w:r>
      <w:r w:rsidRPr="003C2187">
        <w:rPr>
          <w:szCs w:val="24"/>
        </w:rPr>
        <w:t xml:space="preserve">, 114498. </w:t>
      </w:r>
      <w:hyperlink r:id="rId50" w:history="1">
        <w:r w:rsidR="00044FA0" w:rsidRPr="003C2187">
          <w:rPr>
            <w:rStyle w:val="Hyperlink"/>
            <w:szCs w:val="24"/>
          </w:rPr>
          <w:t>https://doi.org/10.1016/j.eswa.2020.114498</w:t>
        </w:r>
      </w:hyperlink>
      <w:r w:rsidR="00044FA0" w:rsidRPr="003C2187">
        <w:rPr>
          <w:szCs w:val="24"/>
        </w:rPr>
        <w:t xml:space="preserve"> </w:t>
      </w:r>
    </w:p>
    <w:p w14:paraId="3FF42DE7" w14:textId="4C61726F" w:rsidR="00435871" w:rsidRPr="003C2187" w:rsidRDefault="00435871" w:rsidP="00646B8D">
      <w:pPr>
        <w:ind w:left="720" w:hanging="720"/>
        <w:rPr>
          <w:szCs w:val="24"/>
        </w:rPr>
      </w:pPr>
      <w:r w:rsidRPr="003C2187">
        <w:rPr>
          <w:szCs w:val="24"/>
        </w:rPr>
        <w:t xml:space="preserve">Chiţiba, C. A. (2012). Lifelong learning challenges and opportunities for traditional universities. </w:t>
      </w:r>
      <w:r w:rsidRPr="003C2187">
        <w:rPr>
          <w:i/>
          <w:iCs/>
          <w:szCs w:val="24"/>
        </w:rPr>
        <w:t>Procedia ‒ Social and Behavioral Sciences, 46</w:t>
      </w:r>
      <w:r w:rsidRPr="003C2187">
        <w:rPr>
          <w:szCs w:val="24"/>
        </w:rPr>
        <w:t xml:space="preserve">, 1943‒1947. </w:t>
      </w:r>
      <w:hyperlink r:id="rId51" w:history="1">
        <w:r w:rsidRPr="003C2187">
          <w:rPr>
            <w:rStyle w:val="Hyperlink"/>
            <w:szCs w:val="24"/>
          </w:rPr>
          <w:t>https://doi.org/10.1016/j.sbspro.2012.05.408</w:t>
        </w:r>
      </w:hyperlink>
      <w:r w:rsidRPr="003C2187">
        <w:rPr>
          <w:szCs w:val="24"/>
        </w:rPr>
        <w:t xml:space="preserve"> </w:t>
      </w:r>
    </w:p>
    <w:p w14:paraId="621E5FDF" w14:textId="3B5B7DC1" w:rsidR="00646B8D" w:rsidRPr="003C2187" w:rsidRDefault="00646B8D" w:rsidP="00646B8D">
      <w:pPr>
        <w:ind w:left="720" w:hanging="720"/>
        <w:rPr>
          <w:szCs w:val="24"/>
        </w:rPr>
      </w:pPr>
      <w:r w:rsidRPr="003C2187">
        <w:rPr>
          <w:szCs w:val="24"/>
        </w:rPr>
        <w:t xml:space="preserve">Choi, J., Robinson, S., Maulik, R., &amp; Wehde, W. (2020). What matters the most? Understanding individual tornado preparedness using machine learning. </w:t>
      </w:r>
      <w:r w:rsidRPr="003C2187">
        <w:rPr>
          <w:i/>
          <w:iCs/>
          <w:szCs w:val="24"/>
        </w:rPr>
        <w:t>Natural Hazards, 103</w:t>
      </w:r>
      <w:r w:rsidRPr="003C2187">
        <w:rPr>
          <w:szCs w:val="24"/>
        </w:rPr>
        <w:t xml:space="preserve">, 1183–1200. </w:t>
      </w:r>
      <w:hyperlink r:id="rId52" w:history="1">
        <w:r w:rsidRPr="003C2187">
          <w:rPr>
            <w:rStyle w:val="Hyperlink"/>
            <w:szCs w:val="24"/>
          </w:rPr>
          <w:t>https://doi.org/10.1007/s11069-020-04029-1</w:t>
        </w:r>
      </w:hyperlink>
      <w:r w:rsidRPr="003C2187">
        <w:rPr>
          <w:szCs w:val="24"/>
        </w:rPr>
        <w:t xml:space="preserve"> </w:t>
      </w:r>
    </w:p>
    <w:p w14:paraId="29E66EDE" w14:textId="3A05DEAF" w:rsidR="00472B07" w:rsidRPr="003C2187" w:rsidRDefault="00472B07" w:rsidP="00646B8D">
      <w:pPr>
        <w:ind w:left="720" w:hanging="720"/>
        <w:rPr>
          <w:szCs w:val="24"/>
        </w:rPr>
      </w:pPr>
      <w:r w:rsidRPr="003C2187">
        <w:rPr>
          <w:szCs w:val="24"/>
        </w:rPr>
        <w:lastRenderedPageBreak/>
        <w:t xml:space="preserve">Cieslik, M. (2006). Reflexivity, learning identities and adult basic skills in the United Kingdom. </w:t>
      </w:r>
      <w:r w:rsidRPr="003C2187">
        <w:rPr>
          <w:i/>
          <w:iCs/>
          <w:szCs w:val="24"/>
        </w:rPr>
        <w:t>British Journal of Sociology of Education, 27</w:t>
      </w:r>
      <w:r w:rsidRPr="003C2187">
        <w:rPr>
          <w:szCs w:val="24"/>
        </w:rPr>
        <w:t>(2), 237–250.</w:t>
      </w:r>
      <w:r w:rsidR="002F04E5" w:rsidRPr="003C2187">
        <w:rPr>
          <w:szCs w:val="24"/>
        </w:rPr>
        <w:t xml:space="preserve"> </w:t>
      </w:r>
      <w:hyperlink r:id="rId53" w:history="1">
        <w:r w:rsidR="002F04E5" w:rsidRPr="003C2187">
          <w:rPr>
            <w:rStyle w:val="Hyperlink"/>
            <w:szCs w:val="24"/>
          </w:rPr>
          <w:t>https://doi.org/10.1080/01425690600556461</w:t>
        </w:r>
      </w:hyperlink>
      <w:r w:rsidR="002F04E5" w:rsidRPr="003C2187">
        <w:rPr>
          <w:szCs w:val="24"/>
        </w:rPr>
        <w:t xml:space="preserve"> </w:t>
      </w:r>
    </w:p>
    <w:p w14:paraId="77E8C3C2" w14:textId="5FBE7DA1" w:rsidR="00646B8D" w:rsidRPr="003C2187" w:rsidRDefault="00646B8D" w:rsidP="00646B8D">
      <w:pPr>
        <w:ind w:left="720" w:hanging="720"/>
        <w:rPr>
          <w:szCs w:val="24"/>
        </w:rPr>
      </w:pPr>
      <w:r w:rsidRPr="003C2187">
        <w:rPr>
          <w:szCs w:val="24"/>
        </w:rPr>
        <w:t xml:space="preserve">Clochard, A., &amp; Westerman, G. (2020). </w:t>
      </w:r>
      <w:r w:rsidRPr="003C2187">
        <w:rPr>
          <w:i/>
          <w:iCs/>
          <w:szCs w:val="24"/>
        </w:rPr>
        <w:t>Understanding the incumbent worker’s decision to train: The challenges facing less-educated workers</w:t>
      </w:r>
      <w:r w:rsidRPr="003C2187">
        <w:rPr>
          <w:szCs w:val="24"/>
        </w:rPr>
        <w:t xml:space="preserve"> (MIT Work of the Future Working Paper 9-2020). MIT Industrial Performance Center. </w:t>
      </w:r>
      <w:r w:rsidR="00953742" w:rsidRPr="003C2187">
        <w:rPr>
          <w:szCs w:val="24"/>
        </w:rPr>
        <w:t>Retrieved from</w:t>
      </w:r>
      <w:r w:rsidR="005D1CB4" w:rsidRPr="003C2187">
        <w:rPr>
          <w:szCs w:val="24"/>
        </w:rPr>
        <w:t>:</w:t>
      </w:r>
      <w:r w:rsidR="00953742" w:rsidRPr="003C2187">
        <w:rPr>
          <w:szCs w:val="24"/>
        </w:rPr>
        <w:t xml:space="preserve"> </w:t>
      </w:r>
      <w:hyperlink r:id="rId54" w:history="1">
        <w:r w:rsidR="00953742" w:rsidRPr="003C2187">
          <w:rPr>
            <w:rStyle w:val="Hyperlink"/>
            <w:szCs w:val="24"/>
          </w:rPr>
          <w:t>https://jwel.mit.edu/sites/mit-jwel/files/assets/files/2020-working-paper-clochard-westerman.pdf</w:t>
        </w:r>
      </w:hyperlink>
      <w:r w:rsidR="00953742" w:rsidRPr="003C2187">
        <w:rPr>
          <w:szCs w:val="24"/>
        </w:rPr>
        <w:t xml:space="preserve"> </w:t>
      </w:r>
    </w:p>
    <w:p w14:paraId="75F97A1E" w14:textId="6F7555FB" w:rsidR="009C7D6B" w:rsidRPr="003C2187" w:rsidRDefault="009C7D6B" w:rsidP="00646B8D">
      <w:pPr>
        <w:ind w:left="720" w:hanging="720"/>
        <w:rPr>
          <w:szCs w:val="24"/>
        </w:rPr>
      </w:pPr>
      <w:r w:rsidRPr="003C2187">
        <w:rPr>
          <w:szCs w:val="24"/>
        </w:rPr>
        <w:t xml:space="preserve">Colley, H., Hodkinson, P., &amp; Malcolm, J. (2002). </w:t>
      </w:r>
      <w:r w:rsidRPr="003C2187">
        <w:rPr>
          <w:i/>
          <w:iCs/>
          <w:szCs w:val="24"/>
        </w:rPr>
        <w:t>Non-formal learning: Mapping the conceptual terrain: A consultation report</w:t>
      </w:r>
      <w:r w:rsidRPr="003C2187">
        <w:rPr>
          <w:szCs w:val="24"/>
        </w:rPr>
        <w:t>. University of Leeds Lifelong Learning Institute.</w:t>
      </w:r>
    </w:p>
    <w:p w14:paraId="23417B74" w14:textId="34D478BD" w:rsidR="007A7B56" w:rsidRPr="003C2187" w:rsidRDefault="007A7B56" w:rsidP="007A7B56">
      <w:pPr>
        <w:ind w:left="720" w:hanging="720"/>
        <w:rPr>
          <w:szCs w:val="24"/>
        </w:rPr>
      </w:pPr>
      <w:r w:rsidRPr="003C2187">
        <w:rPr>
          <w:szCs w:val="24"/>
        </w:rPr>
        <w:t xml:space="preserve">Commission of the European Communities. (2000). </w:t>
      </w:r>
      <w:r w:rsidRPr="003C2187">
        <w:rPr>
          <w:i/>
          <w:iCs/>
          <w:szCs w:val="24"/>
        </w:rPr>
        <w:t>A memorandum on lifelong learning</w:t>
      </w:r>
      <w:r w:rsidRPr="003C2187">
        <w:rPr>
          <w:szCs w:val="24"/>
        </w:rPr>
        <w:t xml:space="preserve"> (Commission Staff Working Paper). Office for Official Publications of the European Communities. Retrieved from: </w:t>
      </w:r>
      <w:hyperlink r:id="rId55" w:history="1">
        <w:r w:rsidRPr="003C2187">
          <w:rPr>
            <w:rStyle w:val="Hyperlink"/>
            <w:szCs w:val="24"/>
          </w:rPr>
          <w:t>https://uil.unesco.org/i/doc/lifelong-learning/policies/european-communities-a-memorandum-on-lifelong-learning.pdf</w:t>
        </w:r>
      </w:hyperlink>
      <w:r w:rsidRPr="003C2187">
        <w:rPr>
          <w:szCs w:val="24"/>
        </w:rPr>
        <w:t xml:space="preserve"> </w:t>
      </w:r>
    </w:p>
    <w:p w14:paraId="2229DDCB" w14:textId="5628B8E2" w:rsidR="007A7B56" w:rsidRPr="003C2187" w:rsidRDefault="007A7B56" w:rsidP="007A7B56">
      <w:pPr>
        <w:ind w:left="720" w:hanging="720"/>
        <w:rPr>
          <w:szCs w:val="24"/>
        </w:rPr>
      </w:pPr>
      <w:r w:rsidRPr="003C2187">
        <w:rPr>
          <w:szCs w:val="24"/>
        </w:rPr>
        <w:t xml:space="preserve">Commission of the European Communities. (2001). </w:t>
      </w:r>
      <w:r w:rsidRPr="003C2187">
        <w:rPr>
          <w:i/>
          <w:iCs/>
          <w:szCs w:val="24"/>
        </w:rPr>
        <w:t>Making a European area of lifelong learning a reality</w:t>
      </w:r>
      <w:r w:rsidRPr="003C2187">
        <w:rPr>
          <w:szCs w:val="24"/>
        </w:rPr>
        <w:t xml:space="preserve">. Office for Official Publications of the European Communities. Retrieved from: </w:t>
      </w:r>
      <w:hyperlink r:id="rId56" w:history="1">
        <w:r w:rsidRPr="003C2187">
          <w:rPr>
            <w:rStyle w:val="Hyperlink"/>
            <w:szCs w:val="24"/>
          </w:rPr>
          <w:t>https://eur-lex.europa.eu/LexUriServ/LexUriServ.do?uri=COM:2001:0678:FIN:EN:PDF</w:t>
        </w:r>
      </w:hyperlink>
      <w:r w:rsidRPr="003C2187">
        <w:rPr>
          <w:szCs w:val="24"/>
        </w:rPr>
        <w:t xml:space="preserve"> </w:t>
      </w:r>
    </w:p>
    <w:p w14:paraId="258B7B85" w14:textId="4B4A9941" w:rsidR="00165866" w:rsidRPr="003C2187" w:rsidRDefault="00165866" w:rsidP="00646B8D">
      <w:pPr>
        <w:ind w:left="720" w:hanging="720"/>
        <w:rPr>
          <w:szCs w:val="24"/>
        </w:rPr>
      </w:pPr>
      <w:r w:rsidRPr="003C2187">
        <w:rPr>
          <w:szCs w:val="24"/>
        </w:rPr>
        <w:t xml:space="preserve">Conlon, T. J. (2004). A review of informal learning literature, theory and implications for practice in developing global professional competence. </w:t>
      </w:r>
      <w:r w:rsidRPr="003C2187">
        <w:rPr>
          <w:i/>
          <w:iCs/>
          <w:szCs w:val="24"/>
        </w:rPr>
        <w:t>Journal of European Industrial Training, 23</w:t>
      </w:r>
      <w:r w:rsidRPr="003C2187">
        <w:rPr>
          <w:szCs w:val="24"/>
        </w:rPr>
        <w:t xml:space="preserve">(2/3/4), 283–295. </w:t>
      </w:r>
      <w:hyperlink r:id="rId57" w:history="1">
        <w:r w:rsidRPr="003C2187">
          <w:rPr>
            <w:rStyle w:val="Hyperlink"/>
            <w:szCs w:val="24"/>
          </w:rPr>
          <w:t>https://doi.org/10.1108/03090590410527663</w:t>
        </w:r>
      </w:hyperlink>
      <w:r w:rsidRPr="003C2187">
        <w:rPr>
          <w:szCs w:val="24"/>
        </w:rPr>
        <w:t xml:space="preserve"> </w:t>
      </w:r>
    </w:p>
    <w:p w14:paraId="581896E1" w14:textId="1383665D" w:rsidR="002E0CBD" w:rsidRPr="003C2187" w:rsidRDefault="002E0CBD" w:rsidP="00646B8D">
      <w:pPr>
        <w:ind w:left="720" w:hanging="720"/>
        <w:rPr>
          <w:rFonts w:cs="Times New Roman"/>
          <w:szCs w:val="24"/>
        </w:rPr>
      </w:pPr>
      <w:r w:rsidRPr="003C2187">
        <w:rPr>
          <w:rFonts w:cs="Times New Roman"/>
          <w:szCs w:val="24"/>
        </w:rPr>
        <w:t xml:space="preserve">Cook, B., &amp; King, J. (2004). </w:t>
      </w:r>
      <w:r w:rsidRPr="003C2187">
        <w:rPr>
          <w:rFonts w:cs="Times New Roman"/>
          <w:i/>
          <w:iCs/>
          <w:szCs w:val="24"/>
        </w:rPr>
        <w:t>Low-income adults in profile: Improving lives through higher education</w:t>
      </w:r>
      <w:r w:rsidRPr="003C2187">
        <w:rPr>
          <w:rFonts w:cs="Times New Roman"/>
          <w:szCs w:val="24"/>
        </w:rPr>
        <w:t>. American Council on Education</w:t>
      </w:r>
      <w:r w:rsidR="00FC631F" w:rsidRPr="003C2187">
        <w:rPr>
          <w:rFonts w:cs="Times New Roman"/>
          <w:szCs w:val="24"/>
        </w:rPr>
        <w:t xml:space="preserve"> Center for Policy Analysis. Retrieved from: </w:t>
      </w:r>
      <w:hyperlink r:id="rId58" w:history="1">
        <w:r w:rsidR="00FC631F" w:rsidRPr="003C2187">
          <w:rPr>
            <w:rStyle w:val="Hyperlink"/>
            <w:rFonts w:cs="Times New Roman"/>
            <w:szCs w:val="24"/>
          </w:rPr>
          <w:t>https://www.immagic.com/eLibrary/ARCHIVES/GENERAL/LUMINA/L040224C.pdf</w:t>
        </w:r>
      </w:hyperlink>
      <w:r w:rsidR="00FC631F" w:rsidRPr="003C2187">
        <w:rPr>
          <w:rFonts w:cs="Times New Roman"/>
          <w:szCs w:val="24"/>
        </w:rPr>
        <w:t xml:space="preserve"> </w:t>
      </w:r>
    </w:p>
    <w:p w14:paraId="3E925E5A" w14:textId="6C2810C7" w:rsidR="00F02675" w:rsidRPr="003C2187" w:rsidRDefault="00F02675" w:rsidP="00646B8D">
      <w:pPr>
        <w:ind w:left="720" w:hanging="720"/>
        <w:rPr>
          <w:szCs w:val="24"/>
        </w:rPr>
      </w:pPr>
      <w:r w:rsidRPr="003C2187">
        <w:rPr>
          <w:rFonts w:cs="Times New Roman"/>
          <w:szCs w:val="24"/>
        </w:rPr>
        <w:lastRenderedPageBreak/>
        <w:t>C</w:t>
      </w:r>
      <w:r w:rsidRPr="003C2187">
        <w:rPr>
          <w:rFonts w:cs="Times New Roman" w:hint="eastAsia"/>
          <w:szCs w:val="24"/>
        </w:rPr>
        <w:t xml:space="preserve">ookson, P. S. </w:t>
      </w:r>
      <w:r w:rsidRPr="003C2187">
        <w:rPr>
          <w:rFonts w:cs="Times New Roman"/>
          <w:szCs w:val="24"/>
        </w:rPr>
        <w:t>(1986)</w:t>
      </w:r>
      <w:r w:rsidRPr="003C2187">
        <w:rPr>
          <w:rFonts w:cs="Times New Roman" w:hint="eastAsia"/>
          <w:szCs w:val="24"/>
        </w:rPr>
        <w:t>.</w:t>
      </w:r>
      <w:r w:rsidRPr="003C2187">
        <w:rPr>
          <w:rFonts w:cs="Times New Roman"/>
          <w:szCs w:val="24"/>
        </w:rPr>
        <w:t xml:space="preserve"> A framework for theory and research on adult education participation. </w:t>
      </w:r>
      <w:r w:rsidRPr="003C2187">
        <w:rPr>
          <w:rFonts w:cs="Times New Roman"/>
          <w:i/>
          <w:szCs w:val="24"/>
        </w:rPr>
        <w:t>Adult Education Quarterly</w:t>
      </w:r>
      <w:r w:rsidRPr="003C2187">
        <w:rPr>
          <w:rFonts w:cs="Times New Roman"/>
          <w:szCs w:val="24"/>
        </w:rPr>
        <w:t xml:space="preserve">, 36(3), 130–141. </w:t>
      </w:r>
      <w:hyperlink r:id="rId59" w:history="1">
        <w:r w:rsidRPr="003C2187">
          <w:rPr>
            <w:rStyle w:val="Hyperlink"/>
            <w:rFonts w:cs="Times New Roman"/>
            <w:szCs w:val="24"/>
          </w:rPr>
          <w:t>https://doi.org/10.1177/0001848186036003002</w:t>
        </w:r>
      </w:hyperlink>
    </w:p>
    <w:p w14:paraId="26D1E30F" w14:textId="20538141" w:rsidR="002A7613" w:rsidRPr="003C2187" w:rsidRDefault="002A7613" w:rsidP="00646B8D">
      <w:pPr>
        <w:ind w:left="720" w:hanging="720"/>
        <w:rPr>
          <w:szCs w:val="24"/>
        </w:rPr>
      </w:pPr>
      <w:r w:rsidRPr="003C2187">
        <w:rPr>
          <w:szCs w:val="24"/>
        </w:rPr>
        <w:t xml:space="preserve">Coughlin, M. A., Laguilles, J. S., Kelly, H. A., &amp; Walters, A. M. (2016). Postgraduate outcomes in American higher education. </w:t>
      </w:r>
      <w:r w:rsidRPr="003C2187">
        <w:rPr>
          <w:i/>
          <w:iCs/>
          <w:szCs w:val="24"/>
        </w:rPr>
        <w:t>New Directions for Institutional Research, 169</w:t>
      </w:r>
      <w:r w:rsidRPr="003C2187">
        <w:rPr>
          <w:szCs w:val="24"/>
        </w:rPr>
        <w:t xml:space="preserve">, 11‒23. </w:t>
      </w:r>
      <w:hyperlink r:id="rId60" w:history="1">
        <w:r w:rsidRPr="003C2187">
          <w:rPr>
            <w:rStyle w:val="Hyperlink"/>
            <w:szCs w:val="24"/>
          </w:rPr>
          <w:t>https://doi.org/10.1002/ir.20166</w:t>
        </w:r>
      </w:hyperlink>
      <w:r w:rsidRPr="003C2187">
        <w:rPr>
          <w:szCs w:val="24"/>
        </w:rPr>
        <w:t xml:space="preserve"> </w:t>
      </w:r>
    </w:p>
    <w:p w14:paraId="1B407AC1" w14:textId="0F32B18B" w:rsidR="009166CD" w:rsidRPr="003C2187" w:rsidRDefault="009166CD" w:rsidP="00646B8D">
      <w:pPr>
        <w:ind w:left="720" w:hanging="720"/>
        <w:rPr>
          <w:szCs w:val="24"/>
        </w:rPr>
      </w:pPr>
      <w:r w:rsidRPr="003C2187">
        <w:rPr>
          <w:szCs w:val="24"/>
        </w:rPr>
        <w:t xml:space="preserve">Craig, R. L. (1996). </w:t>
      </w:r>
      <w:r w:rsidRPr="003C2187">
        <w:rPr>
          <w:i/>
          <w:iCs/>
          <w:szCs w:val="24"/>
        </w:rPr>
        <w:t>The ASTD training and development handbook: A guide to human resource development</w:t>
      </w:r>
      <w:r w:rsidRPr="003C2187">
        <w:rPr>
          <w:szCs w:val="24"/>
        </w:rPr>
        <w:t>. McGraw-Hill.</w:t>
      </w:r>
    </w:p>
    <w:p w14:paraId="3990A7CD" w14:textId="651AA338" w:rsidR="00B001CD" w:rsidRPr="003C2187" w:rsidRDefault="00B001CD" w:rsidP="00646B8D">
      <w:pPr>
        <w:ind w:left="720" w:hanging="720"/>
        <w:rPr>
          <w:szCs w:val="24"/>
        </w:rPr>
      </w:pPr>
      <w:r w:rsidRPr="003C2187">
        <w:rPr>
          <w:szCs w:val="24"/>
        </w:rPr>
        <w:t xml:space="preserve">Cranton, P. (2002). Teaching for transformation. </w:t>
      </w:r>
      <w:r w:rsidRPr="003C2187">
        <w:rPr>
          <w:i/>
          <w:iCs/>
          <w:szCs w:val="24"/>
        </w:rPr>
        <w:t>New Directions for Adult and Continuing Education, 93</w:t>
      </w:r>
      <w:r w:rsidRPr="003C2187">
        <w:rPr>
          <w:szCs w:val="24"/>
        </w:rPr>
        <w:t xml:space="preserve">, 63–71. </w:t>
      </w:r>
      <w:hyperlink r:id="rId61" w:history="1">
        <w:r w:rsidRPr="003C2187">
          <w:rPr>
            <w:rStyle w:val="Hyperlink"/>
            <w:szCs w:val="24"/>
          </w:rPr>
          <w:t>https://doi.org/10.1002/ace.50</w:t>
        </w:r>
      </w:hyperlink>
      <w:r w:rsidRPr="003C2187">
        <w:rPr>
          <w:szCs w:val="24"/>
        </w:rPr>
        <w:t xml:space="preserve"> </w:t>
      </w:r>
    </w:p>
    <w:p w14:paraId="0383BAB5" w14:textId="112BB201" w:rsidR="00690C1C" w:rsidRPr="003C2187" w:rsidRDefault="00690C1C" w:rsidP="00646B8D">
      <w:pPr>
        <w:ind w:left="720" w:hanging="720"/>
        <w:rPr>
          <w:szCs w:val="24"/>
        </w:rPr>
      </w:pPr>
      <w:r w:rsidRPr="003C2187">
        <w:rPr>
          <w:rFonts w:cs="Times New Roman"/>
          <w:bCs/>
          <w:iCs/>
          <w:szCs w:val="24"/>
        </w:rPr>
        <w:t xml:space="preserve">Creighton, S., </w:t>
      </w:r>
      <w:r w:rsidRPr="003C2187">
        <w:rPr>
          <w:rFonts w:cs="Times New Roman" w:hint="eastAsia"/>
          <w:bCs/>
          <w:iCs/>
          <w:szCs w:val="24"/>
        </w:rPr>
        <w:t>&amp;</w:t>
      </w:r>
      <w:r w:rsidRPr="003C2187">
        <w:rPr>
          <w:rFonts w:cs="Times New Roman"/>
          <w:bCs/>
          <w:iCs/>
          <w:szCs w:val="24"/>
        </w:rPr>
        <w:t xml:space="preserve"> Hudson, L. (2002). </w:t>
      </w:r>
      <w:r w:rsidRPr="003C2187">
        <w:rPr>
          <w:rFonts w:cs="Times New Roman"/>
          <w:bCs/>
          <w:i/>
          <w:iCs/>
          <w:szCs w:val="24"/>
        </w:rPr>
        <w:t xml:space="preserve">Participation </w:t>
      </w:r>
      <w:r w:rsidRPr="003C2187">
        <w:rPr>
          <w:rFonts w:cs="Times New Roman" w:hint="eastAsia"/>
          <w:bCs/>
          <w:i/>
          <w:iCs/>
          <w:szCs w:val="24"/>
        </w:rPr>
        <w:t>t</w:t>
      </w:r>
      <w:r w:rsidRPr="003C2187">
        <w:rPr>
          <w:rFonts w:cs="Times New Roman"/>
          <w:bCs/>
          <w:i/>
          <w:iCs/>
          <w:szCs w:val="24"/>
        </w:rPr>
        <w:t xml:space="preserve">rends and </w:t>
      </w:r>
      <w:r w:rsidRPr="003C2187">
        <w:rPr>
          <w:rFonts w:cs="Times New Roman" w:hint="eastAsia"/>
          <w:bCs/>
          <w:i/>
          <w:iCs/>
          <w:szCs w:val="24"/>
        </w:rPr>
        <w:t>p</w:t>
      </w:r>
      <w:r w:rsidRPr="003C2187">
        <w:rPr>
          <w:rFonts w:cs="Times New Roman"/>
          <w:bCs/>
          <w:i/>
          <w:iCs/>
          <w:szCs w:val="24"/>
        </w:rPr>
        <w:t xml:space="preserve">atterns in </w:t>
      </w:r>
      <w:r w:rsidRPr="003C2187">
        <w:rPr>
          <w:rFonts w:cs="Times New Roman" w:hint="eastAsia"/>
          <w:bCs/>
          <w:i/>
          <w:iCs/>
          <w:szCs w:val="24"/>
        </w:rPr>
        <w:t>a</w:t>
      </w:r>
      <w:r w:rsidRPr="003C2187">
        <w:rPr>
          <w:rFonts w:cs="Times New Roman"/>
          <w:bCs/>
          <w:i/>
          <w:iCs/>
          <w:szCs w:val="24"/>
        </w:rPr>
        <w:t xml:space="preserve">dult </w:t>
      </w:r>
      <w:r w:rsidRPr="003C2187">
        <w:rPr>
          <w:rFonts w:cs="Times New Roman" w:hint="eastAsia"/>
          <w:bCs/>
          <w:i/>
          <w:iCs/>
          <w:szCs w:val="24"/>
        </w:rPr>
        <w:t>e</w:t>
      </w:r>
      <w:r w:rsidRPr="003C2187">
        <w:rPr>
          <w:rFonts w:cs="Times New Roman"/>
          <w:bCs/>
          <w:i/>
          <w:iCs/>
          <w:szCs w:val="24"/>
        </w:rPr>
        <w:t>ducation: 1991 to 1999</w:t>
      </w:r>
      <w:r w:rsidRPr="003C2187">
        <w:rPr>
          <w:rFonts w:cs="Times New Roman"/>
          <w:bCs/>
          <w:iCs/>
          <w:szCs w:val="24"/>
        </w:rPr>
        <w:t xml:space="preserve"> (NCES 2002-119). National Center for Education Statistics, U.S. Department of Education.</w:t>
      </w:r>
      <w:r w:rsidR="006017EB" w:rsidRPr="003C2187">
        <w:rPr>
          <w:rFonts w:cs="Times New Roman"/>
          <w:bCs/>
          <w:iCs/>
          <w:szCs w:val="24"/>
        </w:rPr>
        <w:t xml:space="preserve"> </w:t>
      </w:r>
      <w:r w:rsidR="006017EB" w:rsidRPr="003C2187">
        <w:rPr>
          <w:rFonts w:cs="Times New Roman"/>
          <w:szCs w:val="24"/>
        </w:rPr>
        <w:t xml:space="preserve">U.S. Government Printing Office. </w:t>
      </w:r>
      <w:r w:rsidR="00531D35" w:rsidRPr="003C2187">
        <w:rPr>
          <w:rFonts w:cs="Times New Roman"/>
          <w:szCs w:val="24"/>
        </w:rPr>
        <w:t xml:space="preserve">Retrieved from: </w:t>
      </w:r>
      <w:hyperlink r:id="rId62" w:history="1">
        <w:r w:rsidR="007A63EE" w:rsidRPr="003C2187">
          <w:rPr>
            <w:rStyle w:val="Hyperlink"/>
            <w:rFonts w:cs="Times New Roman"/>
            <w:szCs w:val="24"/>
          </w:rPr>
          <w:t>https://nces.ed.gov/pubs2002/2002119.pdf</w:t>
        </w:r>
      </w:hyperlink>
      <w:r w:rsidR="007A63EE" w:rsidRPr="003C2187">
        <w:rPr>
          <w:rFonts w:cs="Times New Roman"/>
          <w:szCs w:val="24"/>
        </w:rPr>
        <w:t xml:space="preserve"> </w:t>
      </w:r>
    </w:p>
    <w:p w14:paraId="41A3F73B" w14:textId="0239EE9D" w:rsidR="006B3B0B" w:rsidRPr="003C2187" w:rsidRDefault="006B3B0B" w:rsidP="00646B8D">
      <w:pPr>
        <w:ind w:left="720" w:hanging="720"/>
        <w:rPr>
          <w:szCs w:val="24"/>
        </w:rPr>
      </w:pPr>
      <w:r w:rsidRPr="003C2187">
        <w:rPr>
          <w:szCs w:val="24"/>
        </w:rPr>
        <w:t xml:space="preserve">Cross, K. P. (1981). </w:t>
      </w:r>
      <w:r w:rsidRPr="003C2187">
        <w:rPr>
          <w:i/>
          <w:iCs/>
          <w:szCs w:val="24"/>
        </w:rPr>
        <w:t>Adults as learners: Increasing participation and facilitating learning</w:t>
      </w:r>
      <w:r w:rsidRPr="003C2187">
        <w:rPr>
          <w:szCs w:val="24"/>
        </w:rPr>
        <w:t>. Jossey-Bass.</w:t>
      </w:r>
    </w:p>
    <w:p w14:paraId="209A1507" w14:textId="5DA5EDE3" w:rsidR="00546AB8" w:rsidRPr="003C2187" w:rsidRDefault="00546AB8" w:rsidP="00646B8D">
      <w:pPr>
        <w:ind w:left="720" w:hanging="720"/>
        <w:rPr>
          <w:szCs w:val="24"/>
        </w:rPr>
      </w:pPr>
      <w:r w:rsidRPr="003C2187">
        <w:rPr>
          <w:szCs w:val="24"/>
        </w:rPr>
        <w:t xml:space="preserve">Cseh, M., Watkins, K. E., &amp; Marsick, V. J. (2000). Informal and incidental learning in the workplace. In G. A. Straka (Ed.), </w:t>
      </w:r>
      <w:r w:rsidRPr="003C2187">
        <w:rPr>
          <w:i/>
          <w:iCs/>
          <w:szCs w:val="24"/>
        </w:rPr>
        <w:t>Conceptions of self-directed learning: Theoretical and conceptual considerations</w:t>
      </w:r>
      <w:r w:rsidRPr="003C2187">
        <w:rPr>
          <w:szCs w:val="24"/>
        </w:rPr>
        <w:t xml:space="preserve"> (pp. 59–74). Waxmann.</w:t>
      </w:r>
    </w:p>
    <w:p w14:paraId="479C592A" w14:textId="440E55F5" w:rsidR="002F1AF1" w:rsidRPr="003C2187" w:rsidRDefault="002F1AF1" w:rsidP="009D1AFA">
      <w:pPr>
        <w:ind w:left="720" w:hanging="720"/>
        <w:rPr>
          <w:szCs w:val="24"/>
        </w:rPr>
      </w:pPr>
      <w:r w:rsidRPr="003C2187">
        <w:rPr>
          <w:szCs w:val="24"/>
        </w:rPr>
        <w:t xml:space="preserve">Cummins, P. A., Harrington, A. K., &amp; Yamashita, T. (2022). Individual learning accounts: A comparison of implemented and proposed initiatives. </w:t>
      </w:r>
      <w:r w:rsidRPr="003C2187">
        <w:rPr>
          <w:i/>
          <w:iCs/>
          <w:szCs w:val="24"/>
        </w:rPr>
        <w:t>Adult Learning, 33</w:t>
      </w:r>
      <w:r w:rsidRPr="003C2187">
        <w:rPr>
          <w:szCs w:val="24"/>
        </w:rPr>
        <w:t>(4), 147</w:t>
      </w:r>
      <w:r w:rsidR="00782664" w:rsidRPr="003C2187">
        <w:rPr>
          <w:szCs w:val="24"/>
        </w:rPr>
        <w:t>–</w:t>
      </w:r>
      <w:r w:rsidRPr="003C2187">
        <w:rPr>
          <w:szCs w:val="24"/>
        </w:rPr>
        <w:t xml:space="preserve">157. </w:t>
      </w:r>
      <w:hyperlink r:id="rId63" w:history="1">
        <w:r w:rsidRPr="003C2187">
          <w:rPr>
            <w:rStyle w:val="Hyperlink"/>
            <w:szCs w:val="24"/>
          </w:rPr>
          <w:t>https://doi.org/10.1177/10451595211046971</w:t>
        </w:r>
      </w:hyperlink>
      <w:r w:rsidRPr="003C2187">
        <w:rPr>
          <w:szCs w:val="24"/>
        </w:rPr>
        <w:t xml:space="preserve"> </w:t>
      </w:r>
    </w:p>
    <w:p w14:paraId="0EFAC437" w14:textId="74707BD0" w:rsidR="00C050DC" w:rsidRDefault="00C050DC" w:rsidP="009D1AFA">
      <w:pPr>
        <w:ind w:left="720" w:hanging="720"/>
        <w:rPr>
          <w:szCs w:val="24"/>
        </w:rPr>
      </w:pPr>
      <w:r w:rsidRPr="00C050DC">
        <w:rPr>
          <w:szCs w:val="24"/>
        </w:rPr>
        <w:lastRenderedPageBreak/>
        <w:t xml:space="preserve">Cummins, P. A., Yamashita, T., &amp; Arbogast, A. (2018). </w:t>
      </w:r>
      <w:r w:rsidRPr="00C050DC">
        <w:rPr>
          <w:i/>
          <w:iCs/>
          <w:szCs w:val="24"/>
        </w:rPr>
        <w:t>An examination of PIAAC data for unemployed adults aged 45–74</w:t>
      </w:r>
      <w:r w:rsidRPr="00C050DC">
        <w:rPr>
          <w:szCs w:val="24"/>
        </w:rPr>
        <w:t xml:space="preserve">. </w:t>
      </w:r>
      <w:r w:rsidRPr="003C2187">
        <w:rPr>
          <w:szCs w:val="24"/>
        </w:rPr>
        <w:t>Retrieved from PIAAC Gateway website:</w:t>
      </w:r>
      <w:r>
        <w:rPr>
          <w:szCs w:val="24"/>
        </w:rPr>
        <w:t xml:space="preserve"> </w:t>
      </w:r>
      <w:hyperlink r:id="rId64" w:history="1">
        <w:r w:rsidRPr="003C0BEB">
          <w:rPr>
            <w:rStyle w:val="Hyperlink"/>
            <w:szCs w:val="24"/>
          </w:rPr>
          <w:t>https://piaac.squarespace.com/s/Cummins-Yamashita-Arbogast_2018.pdf</w:t>
        </w:r>
      </w:hyperlink>
      <w:r>
        <w:rPr>
          <w:szCs w:val="24"/>
        </w:rPr>
        <w:t xml:space="preserve"> </w:t>
      </w:r>
    </w:p>
    <w:p w14:paraId="42885701" w14:textId="4A8C99F2" w:rsidR="00FB18D4" w:rsidRPr="003C2187" w:rsidRDefault="00FB18D4" w:rsidP="009D1AFA">
      <w:pPr>
        <w:ind w:left="720" w:hanging="720"/>
        <w:rPr>
          <w:szCs w:val="24"/>
        </w:rPr>
      </w:pPr>
      <w:r w:rsidRPr="003C2187">
        <w:rPr>
          <w:szCs w:val="24"/>
        </w:rPr>
        <w:t xml:space="preserve">Darkenwald, G. G., &amp; Merriam, S. B. (1982). </w:t>
      </w:r>
      <w:r w:rsidRPr="003C2187">
        <w:rPr>
          <w:i/>
          <w:iCs/>
          <w:szCs w:val="24"/>
        </w:rPr>
        <w:t>Adult education: Foundations of practice</w:t>
      </w:r>
      <w:r w:rsidRPr="003C2187">
        <w:rPr>
          <w:szCs w:val="24"/>
        </w:rPr>
        <w:t>. Harper and Row.</w:t>
      </w:r>
    </w:p>
    <w:p w14:paraId="3966D665" w14:textId="3963BE4D" w:rsidR="009D1AFA" w:rsidRPr="003C2187" w:rsidRDefault="009D1AFA" w:rsidP="009D1AFA">
      <w:pPr>
        <w:ind w:left="720" w:hanging="720"/>
        <w:rPr>
          <w:szCs w:val="24"/>
        </w:rPr>
      </w:pPr>
      <w:r w:rsidRPr="003C2187">
        <w:rPr>
          <w:szCs w:val="24"/>
        </w:rPr>
        <w:t xml:space="preserve">Desjardins, R. (2011). Participation in adult learning. In P. Peterson, E. Baker, &amp; B. McGaw (Eds.), </w:t>
      </w:r>
      <w:r w:rsidRPr="003C2187">
        <w:rPr>
          <w:i/>
          <w:iCs/>
          <w:szCs w:val="24"/>
        </w:rPr>
        <w:t>International encyclopedia of education</w:t>
      </w:r>
      <w:r w:rsidRPr="003C2187">
        <w:rPr>
          <w:szCs w:val="24"/>
        </w:rPr>
        <w:t xml:space="preserve"> (pp. 240–250). Elsevier. </w:t>
      </w:r>
      <w:hyperlink r:id="rId65" w:history="1">
        <w:r w:rsidRPr="003C2187">
          <w:rPr>
            <w:rStyle w:val="Hyperlink"/>
            <w:szCs w:val="24"/>
          </w:rPr>
          <w:t>https://doi.org/10.1016/B978-0-08-044894-7.00037-3</w:t>
        </w:r>
      </w:hyperlink>
    </w:p>
    <w:p w14:paraId="0BF9A32A" w14:textId="15C10617" w:rsidR="00646B8D" w:rsidRPr="003C2187" w:rsidRDefault="00646B8D" w:rsidP="00646B8D">
      <w:pPr>
        <w:ind w:left="720" w:hanging="720"/>
        <w:rPr>
          <w:szCs w:val="24"/>
        </w:rPr>
      </w:pPr>
      <w:r w:rsidRPr="003C2187">
        <w:rPr>
          <w:szCs w:val="24"/>
        </w:rPr>
        <w:t xml:space="preserve">Desjardins, R. (2015). </w:t>
      </w:r>
      <w:r w:rsidRPr="003C2187">
        <w:rPr>
          <w:i/>
          <w:iCs/>
          <w:szCs w:val="24"/>
        </w:rPr>
        <w:t>Participation in adult education opportunities: Evidence from PIAAC and policy trends in selected countries</w:t>
      </w:r>
      <w:r w:rsidRPr="003C2187">
        <w:rPr>
          <w:szCs w:val="24"/>
        </w:rPr>
        <w:t xml:space="preserve"> (Background paper for EFA Global Monitoring Report 2015). UNESCO. </w:t>
      </w:r>
      <w:r w:rsidR="002E1EB1" w:rsidRPr="003C2187">
        <w:rPr>
          <w:szCs w:val="24"/>
        </w:rPr>
        <w:t xml:space="preserve">Retrieved from: </w:t>
      </w:r>
      <w:hyperlink r:id="rId66" w:history="1">
        <w:r w:rsidR="002E1EB1" w:rsidRPr="003C2187">
          <w:rPr>
            <w:rStyle w:val="Hyperlink"/>
            <w:szCs w:val="24"/>
          </w:rPr>
          <w:t>https://unesdoc.unesco.org/ark:/48223/pf0000232396_eng</w:t>
        </w:r>
      </w:hyperlink>
      <w:r w:rsidR="002E1EB1" w:rsidRPr="003C2187">
        <w:rPr>
          <w:szCs w:val="24"/>
        </w:rPr>
        <w:t xml:space="preserve"> </w:t>
      </w:r>
    </w:p>
    <w:p w14:paraId="6943DEF4" w14:textId="1E5F0D63" w:rsidR="00AE26B2" w:rsidRPr="003C2187" w:rsidRDefault="00AE26B2" w:rsidP="00646B8D">
      <w:pPr>
        <w:ind w:left="720" w:hanging="720"/>
        <w:rPr>
          <w:szCs w:val="24"/>
        </w:rPr>
      </w:pPr>
      <w:r w:rsidRPr="003C2187">
        <w:rPr>
          <w:szCs w:val="24"/>
        </w:rPr>
        <w:t xml:space="preserve">Desjardins, R. (2017). </w:t>
      </w:r>
      <w:r w:rsidRPr="003C2187">
        <w:rPr>
          <w:i/>
          <w:iCs/>
          <w:szCs w:val="24"/>
        </w:rPr>
        <w:t>Political economy of adult learning systems: Comparative study of strategies, policies and constraints</w:t>
      </w:r>
      <w:r w:rsidRPr="003C2187">
        <w:rPr>
          <w:szCs w:val="24"/>
        </w:rPr>
        <w:t>. Bloomsbury.</w:t>
      </w:r>
    </w:p>
    <w:p w14:paraId="5D105C42" w14:textId="6BEEEAAF" w:rsidR="00646B8D" w:rsidRPr="003C2187" w:rsidRDefault="00646B8D" w:rsidP="00646B8D">
      <w:pPr>
        <w:ind w:left="720" w:hanging="720"/>
        <w:rPr>
          <w:szCs w:val="24"/>
        </w:rPr>
      </w:pPr>
      <w:r w:rsidRPr="003C2187">
        <w:rPr>
          <w:szCs w:val="24"/>
        </w:rPr>
        <w:t xml:space="preserve">Desjardins, R. (2019). The labor market benefits of adult education from a global perspective. </w:t>
      </w:r>
      <w:r w:rsidRPr="003C2187">
        <w:rPr>
          <w:i/>
          <w:iCs/>
          <w:szCs w:val="24"/>
        </w:rPr>
        <w:t>International Review of Education, 65</w:t>
      </w:r>
      <w:r w:rsidRPr="003C2187">
        <w:rPr>
          <w:szCs w:val="24"/>
        </w:rPr>
        <w:t xml:space="preserve">, 955–973. </w:t>
      </w:r>
      <w:hyperlink r:id="rId67" w:history="1">
        <w:r w:rsidRPr="003C2187">
          <w:rPr>
            <w:rStyle w:val="Hyperlink"/>
            <w:szCs w:val="24"/>
          </w:rPr>
          <w:t>https://doi.org/10.1007/s11159-019-09813-1</w:t>
        </w:r>
      </w:hyperlink>
      <w:r w:rsidRPr="003C2187">
        <w:rPr>
          <w:szCs w:val="24"/>
        </w:rPr>
        <w:t xml:space="preserve"> </w:t>
      </w:r>
    </w:p>
    <w:p w14:paraId="2658D480" w14:textId="47AE2D04" w:rsidR="00646B8D" w:rsidRPr="003C2187" w:rsidRDefault="00646B8D" w:rsidP="00646B8D">
      <w:pPr>
        <w:ind w:left="720" w:hanging="720"/>
        <w:rPr>
          <w:szCs w:val="24"/>
        </w:rPr>
      </w:pPr>
      <w:r w:rsidRPr="003C2187">
        <w:rPr>
          <w:szCs w:val="24"/>
        </w:rPr>
        <w:t xml:space="preserve">Desjardins, R. (2020). </w:t>
      </w:r>
      <w:r w:rsidRPr="003C2187">
        <w:rPr>
          <w:i/>
          <w:iCs/>
          <w:szCs w:val="24"/>
        </w:rPr>
        <w:t>PIAAC thematic review on adult learning</w:t>
      </w:r>
      <w:r w:rsidRPr="003C2187">
        <w:rPr>
          <w:szCs w:val="24"/>
        </w:rPr>
        <w:t xml:space="preserve"> (OECD Education Working Papers No. 223). OECD Publishing. </w:t>
      </w:r>
      <w:hyperlink r:id="rId68" w:history="1">
        <w:r w:rsidRPr="003C2187">
          <w:rPr>
            <w:rStyle w:val="Hyperlink"/>
            <w:szCs w:val="24"/>
          </w:rPr>
          <w:t>https://doi.org/10.1787/864d2484-en</w:t>
        </w:r>
      </w:hyperlink>
      <w:r w:rsidRPr="003C2187">
        <w:rPr>
          <w:szCs w:val="24"/>
        </w:rPr>
        <w:t xml:space="preserve"> </w:t>
      </w:r>
    </w:p>
    <w:p w14:paraId="4DEAB810" w14:textId="0001CC99" w:rsidR="00EB2562" w:rsidRPr="003C2187" w:rsidRDefault="00EB2562" w:rsidP="00646B8D">
      <w:pPr>
        <w:ind w:left="720" w:hanging="720"/>
        <w:rPr>
          <w:szCs w:val="24"/>
        </w:rPr>
      </w:pPr>
      <w:r w:rsidRPr="003C2187">
        <w:rPr>
          <w:szCs w:val="24"/>
        </w:rPr>
        <w:t xml:space="preserve">Desjardins, R., &amp; Ederer, P. (2015). Socio-demographic and practice-oriented factors related to proficiency in problem solving: A lifelong learning perspective. </w:t>
      </w:r>
      <w:r w:rsidRPr="003C2187">
        <w:rPr>
          <w:i/>
          <w:iCs/>
          <w:szCs w:val="24"/>
        </w:rPr>
        <w:t>International Journal of Lifelong Education, 34</w:t>
      </w:r>
      <w:r w:rsidRPr="003C2187">
        <w:rPr>
          <w:szCs w:val="24"/>
        </w:rPr>
        <w:t xml:space="preserve">(4), 468‒486. </w:t>
      </w:r>
      <w:hyperlink r:id="rId69" w:history="1">
        <w:r w:rsidRPr="003C2187">
          <w:rPr>
            <w:rStyle w:val="Hyperlink"/>
            <w:szCs w:val="24"/>
          </w:rPr>
          <w:t>https://doi.org/10.1080/02601370.2015.1060027</w:t>
        </w:r>
      </w:hyperlink>
    </w:p>
    <w:p w14:paraId="65C67C67" w14:textId="1DF06A22" w:rsidR="00B1286D" w:rsidRPr="003C2187" w:rsidRDefault="00B1286D" w:rsidP="00646B8D">
      <w:pPr>
        <w:ind w:left="720" w:hanging="720"/>
        <w:rPr>
          <w:szCs w:val="24"/>
        </w:rPr>
      </w:pPr>
      <w:r w:rsidRPr="003C2187">
        <w:rPr>
          <w:szCs w:val="24"/>
        </w:rPr>
        <w:lastRenderedPageBreak/>
        <w:t xml:space="preserve">Desjardins, R., &amp; Lee, J. (2016). </w:t>
      </w:r>
      <w:r w:rsidRPr="003C2187">
        <w:rPr>
          <w:i/>
          <w:iCs/>
          <w:szCs w:val="24"/>
        </w:rPr>
        <w:t>Earnings and employment benefits of adult higher education in comparative perspective: Evidence based on the OECD Survey of Adults Skills (PIAAC)</w:t>
      </w:r>
      <w:r w:rsidRPr="003C2187">
        <w:rPr>
          <w:szCs w:val="24"/>
        </w:rPr>
        <w:t xml:space="preserve">. </w:t>
      </w:r>
      <w:r w:rsidR="00C43BB7" w:rsidRPr="003C2187">
        <w:rPr>
          <w:szCs w:val="24"/>
        </w:rPr>
        <w:t>Retrieved from PIAAC Gateway website</w:t>
      </w:r>
      <w:r w:rsidRPr="003C2187">
        <w:rPr>
          <w:szCs w:val="24"/>
        </w:rPr>
        <w:t>:</w:t>
      </w:r>
      <w:r w:rsidR="0045480F" w:rsidRPr="003C2187">
        <w:rPr>
          <w:szCs w:val="24"/>
        </w:rPr>
        <w:t xml:space="preserve"> </w:t>
      </w:r>
      <w:hyperlink r:id="rId70" w:history="1">
        <w:r w:rsidR="00D603C2" w:rsidRPr="003C2187">
          <w:rPr>
            <w:rStyle w:val="Hyperlink"/>
            <w:szCs w:val="24"/>
          </w:rPr>
          <w:t>https://static1.squarespace.com/static/51bb74b8e4b0139570ddf020/t/578d1dcc414fb589c6502f6b/1468865997731/Desjardins_Lee_PIAAC.pdf</w:t>
        </w:r>
      </w:hyperlink>
      <w:r w:rsidR="00D603C2" w:rsidRPr="003C2187">
        <w:rPr>
          <w:szCs w:val="24"/>
        </w:rPr>
        <w:t xml:space="preserve"> </w:t>
      </w:r>
    </w:p>
    <w:p w14:paraId="4BF9CE4A" w14:textId="1FDC6975" w:rsidR="00646B8D" w:rsidRPr="003C2187" w:rsidRDefault="00646B8D" w:rsidP="00646B8D">
      <w:pPr>
        <w:ind w:left="720" w:hanging="720"/>
        <w:rPr>
          <w:szCs w:val="24"/>
        </w:rPr>
      </w:pPr>
      <w:r w:rsidRPr="003C2187">
        <w:rPr>
          <w:szCs w:val="24"/>
        </w:rPr>
        <w:t xml:space="preserve">Desjardins, R., &amp; Rubenson, K. (2011). </w:t>
      </w:r>
      <w:r w:rsidRPr="003C2187">
        <w:rPr>
          <w:i/>
          <w:iCs/>
          <w:szCs w:val="24"/>
        </w:rPr>
        <w:t>An analysis of skill mismatch using direct measures of skills</w:t>
      </w:r>
      <w:r w:rsidRPr="003C2187">
        <w:rPr>
          <w:szCs w:val="24"/>
        </w:rPr>
        <w:t xml:space="preserve"> (OECD Education Working Papers No. 63). OECD Publishing. </w:t>
      </w:r>
      <w:hyperlink r:id="rId71" w:history="1">
        <w:r w:rsidRPr="003C2187">
          <w:rPr>
            <w:rStyle w:val="Hyperlink"/>
            <w:szCs w:val="24"/>
          </w:rPr>
          <w:t>https://doi.org/10.1787/5kg3nh9h52g5-en</w:t>
        </w:r>
      </w:hyperlink>
      <w:r w:rsidRPr="003C2187">
        <w:rPr>
          <w:szCs w:val="24"/>
        </w:rPr>
        <w:t xml:space="preserve"> </w:t>
      </w:r>
    </w:p>
    <w:p w14:paraId="77504937" w14:textId="471FFA53" w:rsidR="00646B8D" w:rsidRPr="003C2187" w:rsidRDefault="00646B8D" w:rsidP="00646B8D">
      <w:pPr>
        <w:ind w:left="720" w:hanging="720"/>
        <w:rPr>
          <w:szCs w:val="24"/>
        </w:rPr>
      </w:pPr>
      <w:r w:rsidRPr="003C2187">
        <w:rPr>
          <w:szCs w:val="24"/>
        </w:rPr>
        <w:t xml:space="preserve">Desjardins, R., &amp; Warnke, A. (2012). </w:t>
      </w:r>
      <w:r w:rsidRPr="003C2187">
        <w:rPr>
          <w:i/>
          <w:iCs/>
          <w:szCs w:val="24"/>
        </w:rPr>
        <w:t>Aging and skills: A review and analysis of skill gain and skill loss over the lifespan and over time</w:t>
      </w:r>
      <w:r w:rsidRPr="003C2187">
        <w:rPr>
          <w:szCs w:val="24"/>
        </w:rPr>
        <w:t xml:space="preserve"> (OECD Education Working Papers No. 72). OECD Publishing. </w:t>
      </w:r>
      <w:hyperlink r:id="rId72" w:history="1">
        <w:r w:rsidRPr="003C2187">
          <w:rPr>
            <w:rStyle w:val="Hyperlink"/>
            <w:szCs w:val="24"/>
          </w:rPr>
          <w:t>https://doi.org/10.1787/5k9csvw87ckh-en</w:t>
        </w:r>
      </w:hyperlink>
      <w:r w:rsidRPr="003C2187">
        <w:rPr>
          <w:szCs w:val="24"/>
        </w:rPr>
        <w:t xml:space="preserve"> </w:t>
      </w:r>
    </w:p>
    <w:p w14:paraId="7FB9983B" w14:textId="6D90E611" w:rsidR="00B941DF" w:rsidRPr="003C2187" w:rsidRDefault="00B941DF" w:rsidP="00646B8D">
      <w:pPr>
        <w:ind w:left="720" w:hanging="720"/>
        <w:rPr>
          <w:szCs w:val="24"/>
        </w:rPr>
      </w:pPr>
      <w:r w:rsidRPr="003C2187">
        <w:rPr>
          <w:szCs w:val="24"/>
        </w:rPr>
        <w:t xml:space="preserve">Desjardins, R., Milana, M., &amp; Rubenson, K. (2006). </w:t>
      </w:r>
      <w:r w:rsidRPr="003C2187">
        <w:rPr>
          <w:i/>
          <w:iCs/>
          <w:szCs w:val="24"/>
        </w:rPr>
        <w:t>Unequal chances to participate in adult learning: International perspectives</w:t>
      </w:r>
      <w:r w:rsidRPr="003C2187">
        <w:rPr>
          <w:szCs w:val="24"/>
        </w:rPr>
        <w:t>. UNESCO.</w:t>
      </w:r>
      <w:r w:rsidR="00B85899" w:rsidRPr="003C2187">
        <w:rPr>
          <w:szCs w:val="24"/>
        </w:rPr>
        <w:t xml:space="preserve"> Retrieved from: </w:t>
      </w:r>
      <w:hyperlink r:id="rId73" w:history="1">
        <w:r w:rsidR="00B85899" w:rsidRPr="003C2187">
          <w:rPr>
            <w:rStyle w:val="Hyperlink"/>
            <w:szCs w:val="24"/>
          </w:rPr>
          <w:t>https://files.eric.ed.gov/fulltext/ED499629.pdf</w:t>
        </w:r>
      </w:hyperlink>
      <w:r w:rsidR="00B85899" w:rsidRPr="003C2187">
        <w:rPr>
          <w:szCs w:val="24"/>
        </w:rPr>
        <w:t xml:space="preserve"> </w:t>
      </w:r>
    </w:p>
    <w:p w14:paraId="6163D924" w14:textId="30D31FBD" w:rsidR="00646B8D" w:rsidRPr="003C2187" w:rsidRDefault="00646B8D" w:rsidP="00646B8D">
      <w:pPr>
        <w:ind w:left="720" w:hanging="720"/>
        <w:rPr>
          <w:szCs w:val="24"/>
        </w:rPr>
      </w:pPr>
      <w:r w:rsidRPr="003C2187">
        <w:rPr>
          <w:szCs w:val="24"/>
        </w:rPr>
        <w:t xml:space="preserve">Dibra, G., Kashahu, L., Bushati, J., &amp; Priku, M. (2014). Learning among adults. </w:t>
      </w:r>
      <w:r w:rsidRPr="003C2187">
        <w:rPr>
          <w:i/>
          <w:iCs/>
          <w:szCs w:val="24"/>
        </w:rPr>
        <w:t>European Scientific Journal, 10</w:t>
      </w:r>
      <w:r w:rsidRPr="003C2187">
        <w:rPr>
          <w:szCs w:val="24"/>
        </w:rPr>
        <w:t xml:space="preserve">(13), 498‒506. </w:t>
      </w:r>
      <w:hyperlink r:id="rId74" w:history="1">
        <w:r w:rsidRPr="003C2187">
          <w:rPr>
            <w:rStyle w:val="Hyperlink"/>
            <w:szCs w:val="24"/>
          </w:rPr>
          <w:t>https://doi.org/10.19044/esj.2014.v10n13p%25p</w:t>
        </w:r>
      </w:hyperlink>
      <w:r w:rsidRPr="003C2187">
        <w:rPr>
          <w:szCs w:val="24"/>
        </w:rPr>
        <w:t xml:space="preserve"> </w:t>
      </w:r>
    </w:p>
    <w:p w14:paraId="0A71F962" w14:textId="6982BBD6" w:rsidR="00340C99" w:rsidRPr="003C2187" w:rsidRDefault="00646B8D" w:rsidP="00340C99">
      <w:pPr>
        <w:ind w:left="720" w:hanging="720"/>
        <w:rPr>
          <w:szCs w:val="24"/>
        </w:rPr>
      </w:pPr>
      <w:r w:rsidRPr="003C2187">
        <w:rPr>
          <w:szCs w:val="24"/>
        </w:rPr>
        <w:t xml:space="preserve">Dieckhoff, M., Jungblut, J.-M., &amp; O’Connell, P. J. (2007). Job-related training in Europe: Do institutions matter? In D. Gallie (Ed.), </w:t>
      </w:r>
      <w:r w:rsidRPr="003C2187">
        <w:rPr>
          <w:i/>
          <w:iCs/>
          <w:szCs w:val="24"/>
        </w:rPr>
        <w:t>Employment regimes and the quality of work</w:t>
      </w:r>
      <w:r w:rsidRPr="003C2187">
        <w:rPr>
          <w:szCs w:val="24"/>
        </w:rPr>
        <w:t xml:space="preserve"> (pp. 77–104). Oxford University Press. </w:t>
      </w:r>
      <w:hyperlink r:id="rId75" w:history="1">
        <w:r w:rsidRPr="003C2187">
          <w:rPr>
            <w:rStyle w:val="Hyperlink"/>
            <w:szCs w:val="24"/>
          </w:rPr>
          <w:t>https://doi.org/10.1093/acprof:oso/9780199230105.003.0003</w:t>
        </w:r>
      </w:hyperlink>
    </w:p>
    <w:p w14:paraId="43696663" w14:textId="576CE1B3" w:rsidR="00340C99" w:rsidRPr="003C2187" w:rsidRDefault="00646B8D" w:rsidP="00340C99">
      <w:pPr>
        <w:ind w:left="720" w:hanging="720"/>
        <w:rPr>
          <w:szCs w:val="24"/>
        </w:rPr>
      </w:pPr>
      <w:r w:rsidRPr="003C2187">
        <w:rPr>
          <w:szCs w:val="24"/>
        </w:rPr>
        <w:t xml:space="preserve">Doornbos, A. J., Bolhuis, S., &amp; Simons, P. R. J. (2004). Modeling work-related learning on the basis of intentionality and developmental relatedness: A noneducational perspective. </w:t>
      </w:r>
      <w:r w:rsidRPr="003C2187">
        <w:rPr>
          <w:i/>
          <w:iCs/>
          <w:szCs w:val="24"/>
        </w:rPr>
        <w:lastRenderedPageBreak/>
        <w:t>Human Resource Development Review, 3</w:t>
      </w:r>
      <w:r w:rsidRPr="003C2187">
        <w:rPr>
          <w:szCs w:val="24"/>
        </w:rPr>
        <w:t xml:space="preserve">(3), 250–274. </w:t>
      </w:r>
      <w:hyperlink r:id="rId76" w:history="1">
        <w:r w:rsidR="00340C99" w:rsidRPr="003C2187">
          <w:rPr>
            <w:rStyle w:val="Hyperlink"/>
            <w:szCs w:val="24"/>
          </w:rPr>
          <w:t>https://doi.org/10.1177/1534484304268107</w:t>
        </w:r>
      </w:hyperlink>
      <w:r w:rsidRPr="003C2187">
        <w:rPr>
          <w:szCs w:val="24"/>
        </w:rPr>
        <w:t xml:space="preserve"> </w:t>
      </w:r>
    </w:p>
    <w:p w14:paraId="054EDB66" w14:textId="0D907653" w:rsidR="00C947B9" w:rsidRPr="003C2187" w:rsidRDefault="00C947B9" w:rsidP="00340C99">
      <w:pPr>
        <w:ind w:left="720" w:hanging="720"/>
        <w:rPr>
          <w:szCs w:val="24"/>
        </w:rPr>
      </w:pPr>
      <w:r w:rsidRPr="003C2187">
        <w:rPr>
          <w:szCs w:val="24"/>
        </w:rPr>
        <w:t xml:space="preserve">Doornbos, A. J., Simons, R-J., &amp; Denessen, E. (2008). Relations between characteristics of workplace practices and types of informal work-related learning: A survey study among Dutch Police. </w:t>
      </w:r>
      <w:r w:rsidRPr="003C2187">
        <w:rPr>
          <w:i/>
          <w:iCs/>
          <w:szCs w:val="24"/>
        </w:rPr>
        <w:t>Human Resource Development Quarterly, 19</w:t>
      </w:r>
      <w:r w:rsidRPr="003C2187">
        <w:rPr>
          <w:szCs w:val="24"/>
        </w:rPr>
        <w:t xml:space="preserve">(2), 129‒151. </w:t>
      </w:r>
      <w:hyperlink r:id="rId77" w:history="1">
        <w:r w:rsidRPr="003C2187">
          <w:rPr>
            <w:rStyle w:val="Hyperlink"/>
            <w:szCs w:val="24"/>
          </w:rPr>
          <w:t>https://doi.org/10.1002/hrdq.1231</w:t>
        </w:r>
      </w:hyperlink>
      <w:r w:rsidRPr="003C2187">
        <w:rPr>
          <w:szCs w:val="24"/>
        </w:rPr>
        <w:t xml:space="preserve"> </w:t>
      </w:r>
    </w:p>
    <w:p w14:paraId="5D8B9E04" w14:textId="5820314E" w:rsidR="00340C99" w:rsidRPr="003C2187" w:rsidRDefault="00646B8D" w:rsidP="00340C99">
      <w:pPr>
        <w:ind w:left="720" w:hanging="720"/>
        <w:rPr>
          <w:szCs w:val="24"/>
        </w:rPr>
      </w:pPr>
      <w:r w:rsidRPr="003C2187">
        <w:rPr>
          <w:szCs w:val="24"/>
        </w:rPr>
        <w:t xml:space="preserve">Egglestone, C., Stevens, C., Jones, E., &amp; Aldridge, F. (2018). </w:t>
      </w:r>
      <w:r w:rsidRPr="003C2187">
        <w:rPr>
          <w:i/>
          <w:iCs/>
          <w:szCs w:val="24"/>
        </w:rPr>
        <w:t>Adult participation in learning survey 2017</w:t>
      </w:r>
      <w:r w:rsidRPr="003C2187">
        <w:rPr>
          <w:szCs w:val="24"/>
        </w:rPr>
        <w:t xml:space="preserve"> (Learning and Work Institute Report). UK Department of Education.</w:t>
      </w:r>
      <w:r w:rsidR="009713BD" w:rsidRPr="003C2187">
        <w:rPr>
          <w:szCs w:val="24"/>
        </w:rPr>
        <w:t xml:space="preserve"> Retrieved from: </w:t>
      </w:r>
      <w:hyperlink r:id="rId78" w:history="1">
        <w:r w:rsidR="009713BD" w:rsidRPr="003C2187">
          <w:rPr>
            <w:rStyle w:val="Hyperlink"/>
            <w:szCs w:val="24"/>
          </w:rPr>
          <w:t>https://assets.publishing.service.gov.uk/government/uploads/system/uploads/attachment_data/file/735438/Participation_in_Learning_Survey_2017.pdf</w:t>
        </w:r>
      </w:hyperlink>
      <w:r w:rsidR="009713BD" w:rsidRPr="003C2187">
        <w:rPr>
          <w:szCs w:val="24"/>
        </w:rPr>
        <w:t xml:space="preserve"> </w:t>
      </w:r>
    </w:p>
    <w:p w14:paraId="46EBB171" w14:textId="071B6B85" w:rsidR="00340C99" w:rsidRPr="003C2187" w:rsidRDefault="00646B8D" w:rsidP="00340C99">
      <w:pPr>
        <w:ind w:left="720" w:hanging="720"/>
        <w:rPr>
          <w:szCs w:val="24"/>
        </w:rPr>
      </w:pPr>
      <w:r w:rsidRPr="003C2187">
        <w:rPr>
          <w:szCs w:val="24"/>
        </w:rPr>
        <w:t xml:space="preserve">Eraut, M. (2000). Non-formal learning and tacit knowledge in professional work. </w:t>
      </w:r>
      <w:r w:rsidRPr="003C2187">
        <w:rPr>
          <w:i/>
          <w:iCs/>
          <w:szCs w:val="24"/>
        </w:rPr>
        <w:t>British Journal of Educational Psychology, 70</w:t>
      </w:r>
      <w:r w:rsidRPr="003C2187">
        <w:rPr>
          <w:szCs w:val="24"/>
        </w:rPr>
        <w:t xml:space="preserve">(1), 113–136. </w:t>
      </w:r>
      <w:hyperlink r:id="rId79" w:history="1">
        <w:r w:rsidR="00340C99" w:rsidRPr="003C2187">
          <w:rPr>
            <w:rStyle w:val="Hyperlink"/>
            <w:szCs w:val="24"/>
          </w:rPr>
          <w:t>https://doi.org/10.1348/000709900158001</w:t>
        </w:r>
      </w:hyperlink>
      <w:r w:rsidRPr="003C2187">
        <w:rPr>
          <w:szCs w:val="24"/>
        </w:rPr>
        <w:t xml:space="preserve"> </w:t>
      </w:r>
    </w:p>
    <w:p w14:paraId="31D77638" w14:textId="0D70BAB0" w:rsidR="00C4354A" w:rsidRPr="003C2187" w:rsidRDefault="00C4354A" w:rsidP="00340C99">
      <w:pPr>
        <w:ind w:left="720" w:hanging="720"/>
        <w:rPr>
          <w:szCs w:val="24"/>
        </w:rPr>
      </w:pPr>
      <w:r w:rsidRPr="003C2187">
        <w:rPr>
          <w:szCs w:val="24"/>
        </w:rPr>
        <w:t xml:space="preserve">Eraut, M. (2004). Informal learning in the workplace. </w:t>
      </w:r>
      <w:r w:rsidRPr="003C2187">
        <w:rPr>
          <w:i/>
          <w:iCs/>
          <w:szCs w:val="24"/>
        </w:rPr>
        <w:t>Studies in Continuing Education, 26</w:t>
      </w:r>
      <w:r w:rsidRPr="003C2187">
        <w:rPr>
          <w:szCs w:val="24"/>
        </w:rPr>
        <w:t xml:space="preserve">(2), </w:t>
      </w:r>
      <w:r w:rsidR="00F42CCD" w:rsidRPr="003C2187">
        <w:rPr>
          <w:szCs w:val="24"/>
        </w:rPr>
        <w:t>247</w:t>
      </w:r>
      <w:r w:rsidRPr="003C2187">
        <w:rPr>
          <w:szCs w:val="24"/>
        </w:rPr>
        <w:t>–2</w:t>
      </w:r>
      <w:r w:rsidR="00F42CCD" w:rsidRPr="003C2187">
        <w:rPr>
          <w:szCs w:val="24"/>
        </w:rPr>
        <w:t>73</w:t>
      </w:r>
      <w:r w:rsidRPr="003C2187">
        <w:rPr>
          <w:szCs w:val="24"/>
        </w:rPr>
        <w:t xml:space="preserve">. </w:t>
      </w:r>
      <w:hyperlink r:id="rId80" w:history="1">
        <w:r w:rsidRPr="003C2187">
          <w:rPr>
            <w:rStyle w:val="Hyperlink"/>
            <w:szCs w:val="24"/>
          </w:rPr>
          <w:t>https://doi.org/10.1080/158037042000225245</w:t>
        </w:r>
      </w:hyperlink>
      <w:r w:rsidRPr="003C2187">
        <w:rPr>
          <w:szCs w:val="24"/>
        </w:rPr>
        <w:t xml:space="preserve"> </w:t>
      </w:r>
    </w:p>
    <w:p w14:paraId="02153153" w14:textId="6EA9C42A" w:rsidR="000C237C" w:rsidRPr="003C2187" w:rsidRDefault="000C237C" w:rsidP="000C237C">
      <w:pPr>
        <w:ind w:left="720" w:hanging="720"/>
        <w:rPr>
          <w:szCs w:val="24"/>
        </w:rPr>
      </w:pPr>
      <w:r w:rsidRPr="003C2187">
        <w:rPr>
          <w:szCs w:val="24"/>
        </w:rPr>
        <w:t xml:space="preserve">Eurofound. (2012). </w:t>
      </w:r>
      <w:r w:rsidR="007669FE" w:rsidRPr="003C2187">
        <w:rPr>
          <w:i/>
          <w:iCs/>
          <w:szCs w:val="24"/>
        </w:rPr>
        <w:t>Fifth</w:t>
      </w:r>
      <w:r w:rsidRPr="003C2187">
        <w:rPr>
          <w:i/>
          <w:iCs/>
          <w:szCs w:val="24"/>
        </w:rPr>
        <w:t xml:space="preserve"> European working conditions survey</w:t>
      </w:r>
      <w:r w:rsidRPr="003C2187">
        <w:rPr>
          <w:szCs w:val="24"/>
        </w:rPr>
        <w:t>. Publications Office of the European Union.</w:t>
      </w:r>
      <w:r w:rsidR="009B14D1" w:rsidRPr="003C2187">
        <w:rPr>
          <w:szCs w:val="24"/>
        </w:rPr>
        <w:t xml:space="preserve"> Retrieved from: </w:t>
      </w:r>
      <w:hyperlink r:id="rId81" w:history="1">
        <w:r w:rsidR="009B14D1" w:rsidRPr="003C2187">
          <w:rPr>
            <w:rStyle w:val="Hyperlink"/>
            <w:szCs w:val="24"/>
          </w:rPr>
          <w:t>https://www.eurofound.europa.eu/sites/default/files/ef_publication/field_ef_document/ef1182en.pdf</w:t>
        </w:r>
      </w:hyperlink>
      <w:r w:rsidR="009B14D1" w:rsidRPr="003C2187">
        <w:rPr>
          <w:szCs w:val="24"/>
        </w:rPr>
        <w:t xml:space="preserve"> </w:t>
      </w:r>
    </w:p>
    <w:p w14:paraId="6BA709AF" w14:textId="7349A837" w:rsidR="00352B4A" w:rsidRPr="003C2187" w:rsidRDefault="00352B4A" w:rsidP="00352B4A">
      <w:pPr>
        <w:ind w:left="720" w:hanging="720"/>
        <w:rPr>
          <w:szCs w:val="24"/>
        </w:rPr>
      </w:pPr>
      <w:r w:rsidRPr="003C2187">
        <w:rPr>
          <w:szCs w:val="24"/>
        </w:rPr>
        <w:t xml:space="preserve">European Centre for the Development of Vocational Training. (2015). </w:t>
      </w:r>
      <w:r w:rsidRPr="003C2187">
        <w:rPr>
          <w:i/>
          <w:iCs/>
          <w:szCs w:val="24"/>
        </w:rPr>
        <w:t>Job-related adult learning and continuing vocational training in Europe. A statistical picture</w:t>
      </w:r>
      <w:r w:rsidRPr="003C2187">
        <w:rPr>
          <w:szCs w:val="24"/>
        </w:rPr>
        <w:t xml:space="preserve"> (Research Paper No. 48). Publications Office of the European Union. Retrieved from: </w:t>
      </w:r>
      <w:hyperlink r:id="rId82" w:history="1">
        <w:r w:rsidRPr="003C2187">
          <w:rPr>
            <w:rStyle w:val="Hyperlink"/>
            <w:szCs w:val="24"/>
          </w:rPr>
          <w:t>https://data.europa.eu/doi/10.2801/392276</w:t>
        </w:r>
      </w:hyperlink>
    </w:p>
    <w:p w14:paraId="022B7AF6" w14:textId="6BC73852" w:rsidR="00352B4A" w:rsidRPr="003C2187" w:rsidRDefault="00352B4A" w:rsidP="00352B4A">
      <w:pPr>
        <w:ind w:left="720" w:hanging="720"/>
        <w:rPr>
          <w:szCs w:val="24"/>
        </w:rPr>
      </w:pPr>
      <w:r w:rsidRPr="003C2187">
        <w:rPr>
          <w:szCs w:val="24"/>
        </w:rPr>
        <w:lastRenderedPageBreak/>
        <w:t xml:space="preserve">European Centre for the Development of Vocational Training. (2016). </w:t>
      </w:r>
      <w:r w:rsidRPr="003C2187">
        <w:rPr>
          <w:i/>
          <w:iCs/>
          <w:szCs w:val="24"/>
        </w:rPr>
        <w:t>Unequal access to job-related learning: Evidence from the adult education survey</w:t>
      </w:r>
      <w:r w:rsidRPr="003C2187">
        <w:rPr>
          <w:szCs w:val="24"/>
        </w:rPr>
        <w:t xml:space="preserve"> (Research Paper No. 52). Publications Office of the European Union. Retrieved from: </w:t>
      </w:r>
      <w:hyperlink r:id="rId83" w:history="1">
        <w:r w:rsidRPr="003C2187">
          <w:rPr>
            <w:rStyle w:val="Hyperlink"/>
            <w:szCs w:val="24"/>
          </w:rPr>
          <w:t>https://data.europa.eu/doi/10.2801/219228</w:t>
        </w:r>
      </w:hyperlink>
      <w:r w:rsidRPr="003C2187">
        <w:rPr>
          <w:szCs w:val="24"/>
        </w:rPr>
        <w:t xml:space="preserve"> </w:t>
      </w:r>
    </w:p>
    <w:p w14:paraId="148BAE1A" w14:textId="211E3659" w:rsidR="00107B97" w:rsidRPr="003C2187" w:rsidRDefault="00107B97" w:rsidP="00107B97">
      <w:pPr>
        <w:ind w:left="720" w:hanging="720"/>
        <w:rPr>
          <w:szCs w:val="24"/>
        </w:rPr>
      </w:pPr>
      <w:r w:rsidRPr="003C2187">
        <w:rPr>
          <w:szCs w:val="24"/>
        </w:rPr>
        <w:t xml:space="preserve">European Commission. (2006). </w:t>
      </w:r>
      <w:r w:rsidRPr="003C2187">
        <w:rPr>
          <w:i/>
          <w:iCs/>
          <w:szCs w:val="24"/>
        </w:rPr>
        <w:t>Operational guide for clusters and peer learning activities in the context of the education and training 2010 work programme</w:t>
      </w:r>
      <w:r w:rsidRPr="003C2187">
        <w:rPr>
          <w:szCs w:val="24"/>
        </w:rPr>
        <w:t>. Author.</w:t>
      </w:r>
    </w:p>
    <w:p w14:paraId="0346C9ED" w14:textId="695E64A7" w:rsidR="00DD4DC3" w:rsidRPr="003C2187" w:rsidRDefault="00DD4DC3" w:rsidP="00340C99">
      <w:pPr>
        <w:ind w:left="720" w:hanging="720"/>
        <w:rPr>
          <w:szCs w:val="24"/>
        </w:rPr>
      </w:pPr>
      <w:r w:rsidRPr="003C2187">
        <w:rPr>
          <w:szCs w:val="24"/>
        </w:rPr>
        <w:t xml:space="preserve">European Union. (2016). Council recommendation of 15 February 2016 on the integration of the long-term unemployed into the labour market (2016/C 67/01). Retrieved from: </w:t>
      </w:r>
      <w:hyperlink r:id="rId84" w:history="1">
        <w:r w:rsidRPr="003C2187">
          <w:rPr>
            <w:rStyle w:val="Hyperlink"/>
            <w:szCs w:val="24"/>
          </w:rPr>
          <w:t>https://eurlex.europa.eu/legalcontent/EN/TXT/?uri=CELEX:32016H0220%2801%29&amp;qid=1456753373365</w:t>
        </w:r>
      </w:hyperlink>
      <w:r w:rsidRPr="003C2187">
        <w:rPr>
          <w:szCs w:val="24"/>
        </w:rPr>
        <w:t xml:space="preserve"> </w:t>
      </w:r>
    </w:p>
    <w:p w14:paraId="3C5D213A" w14:textId="06F86BA8" w:rsidR="00340C99" w:rsidRPr="003C2187" w:rsidRDefault="00646B8D" w:rsidP="00340C99">
      <w:pPr>
        <w:ind w:left="720" w:hanging="720"/>
        <w:rPr>
          <w:szCs w:val="24"/>
        </w:rPr>
      </w:pPr>
      <w:r w:rsidRPr="003C2187">
        <w:rPr>
          <w:szCs w:val="24"/>
        </w:rPr>
        <w:t>Eurostat</w:t>
      </w:r>
      <w:r w:rsidR="002C602E" w:rsidRPr="003C2187">
        <w:rPr>
          <w:szCs w:val="24"/>
        </w:rPr>
        <w:t>.</w:t>
      </w:r>
      <w:r w:rsidRPr="003C2187">
        <w:rPr>
          <w:szCs w:val="24"/>
        </w:rPr>
        <w:t xml:space="preserve"> (2016). </w:t>
      </w:r>
      <w:r w:rsidRPr="003C2187">
        <w:rPr>
          <w:i/>
          <w:iCs/>
          <w:szCs w:val="24"/>
        </w:rPr>
        <w:t>Classification of learning activities (CLA): Manual</w:t>
      </w:r>
      <w:r w:rsidRPr="003C2187">
        <w:rPr>
          <w:szCs w:val="24"/>
        </w:rPr>
        <w:t>. Publications Office of the European Union.</w:t>
      </w:r>
      <w:r w:rsidR="00005089" w:rsidRPr="003C2187">
        <w:rPr>
          <w:szCs w:val="24"/>
        </w:rPr>
        <w:t xml:space="preserve"> Retrieved from: </w:t>
      </w:r>
      <w:hyperlink r:id="rId85" w:history="1">
        <w:r w:rsidR="00856AFE" w:rsidRPr="003C2187">
          <w:rPr>
            <w:rStyle w:val="Hyperlink"/>
            <w:szCs w:val="24"/>
          </w:rPr>
          <w:t>https://ec.europa.eu/eurostat/documents/3859598/7659750/KS-GQ-15-011-EN-N.pdf</w:t>
        </w:r>
      </w:hyperlink>
      <w:r w:rsidR="00856AFE" w:rsidRPr="003C2187">
        <w:rPr>
          <w:szCs w:val="24"/>
        </w:rPr>
        <w:t xml:space="preserve"> </w:t>
      </w:r>
    </w:p>
    <w:p w14:paraId="6F49529C" w14:textId="21FCC749" w:rsidR="009B0B02" w:rsidRPr="003C2187" w:rsidRDefault="009B0B02" w:rsidP="009B0B02">
      <w:pPr>
        <w:ind w:left="720" w:hanging="720"/>
        <w:rPr>
          <w:szCs w:val="24"/>
        </w:rPr>
      </w:pPr>
      <w:r w:rsidRPr="003C2187">
        <w:rPr>
          <w:szCs w:val="24"/>
        </w:rPr>
        <w:t xml:space="preserve">Feinberg, I., Tighe, E. L., Talwar, A., </w:t>
      </w:r>
      <w:r w:rsidR="00835717" w:rsidRPr="003C2187">
        <w:rPr>
          <w:szCs w:val="24"/>
        </w:rPr>
        <w:t>&amp;</w:t>
      </w:r>
      <w:r w:rsidRPr="003C2187">
        <w:rPr>
          <w:szCs w:val="24"/>
        </w:rPr>
        <w:t xml:space="preserve"> Greenberg, D. (2019). </w:t>
      </w:r>
      <w:r w:rsidRPr="003C2187">
        <w:rPr>
          <w:i/>
          <w:iCs/>
          <w:szCs w:val="24"/>
        </w:rPr>
        <w:t>Writing behaviors relation to literacy and problem solving in technology-rich environments: Results from the 2012 and 2014 U.S. PIAAC study</w:t>
      </w:r>
      <w:r w:rsidRPr="003C2187">
        <w:rPr>
          <w:szCs w:val="24"/>
        </w:rPr>
        <w:t xml:space="preserve">. </w:t>
      </w:r>
      <w:r w:rsidR="00513306" w:rsidRPr="003C2187">
        <w:rPr>
          <w:szCs w:val="24"/>
        </w:rPr>
        <w:t xml:space="preserve">Retrieved from PIAAC Gateway website: </w:t>
      </w:r>
      <w:hyperlink r:id="rId86" w:history="1">
        <w:r w:rsidR="00513306" w:rsidRPr="003C2187">
          <w:rPr>
            <w:rStyle w:val="Hyperlink"/>
            <w:szCs w:val="24"/>
          </w:rPr>
          <w:t>https://static1.squarespace.com/static/51bb74b8e4b0139570ddf020/t/5d3a210b5abd570001becd72/1564090635798/2019_Feinberg_Tighe_Talwar_Greenberg_WritingBehaviors.pdf</w:t>
        </w:r>
      </w:hyperlink>
      <w:r w:rsidR="00513306" w:rsidRPr="003C2187">
        <w:rPr>
          <w:szCs w:val="24"/>
        </w:rPr>
        <w:t xml:space="preserve"> </w:t>
      </w:r>
    </w:p>
    <w:p w14:paraId="5D6BDCD8" w14:textId="4AD5C329" w:rsidR="0009458F" w:rsidRPr="003C2187" w:rsidRDefault="0009458F" w:rsidP="00EB0949">
      <w:pPr>
        <w:ind w:left="720" w:hanging="720"/>
        <w:rPr>
          <w:szCs w:val="24"/>
        </w:rPr>
      </w:pPr>
      <w:r w:rsidRPr="003C2187">
        <w:rPr>
          <w:rFonts w:cs="Times New Roman"/>
          <w:szCs w:val="24"/>
        </w:rPr>
        <w:t>Feldman, D. C., &amp;</w:t>
      </w:r>
      <w:r w:rsidRPr="003C2187">
        <w:rPr>
          <w:rFonts w:cs="Times New Roman" w:hint="eastAsia"/>
          <w:szCs w:val="24"/>
        </w:rPr>
        <w:t xml:space="preserve"> </w:t>
      </w:r>
      <w:r w:rsidRPr="003C2187">
        <w:rPr>
          <w:rFonts w:cs="Times New Roman"/>
          <w:szCs w:val="24"/>
        </w:rPr>
        <w:t xml:space="preserve">Ng, </w:t>
      </w:r>
      <w:r w:rsidRPr="003C2187">
        <w:rPr>
          <w:rFonts w:cs="Times New Roman" w:hint="eastAsia"/>
          <w:szCs w:val="24"/>
        </w:rPr>
        <w:t xml:space="preserve">T. W. H. </w:t>
      </w:r>
      <w:r w:rsidRPr="003C2187">
        <w:rPr>
          <w:rFonts w:cs="Times New Roman"/>
          <w:szCs w:val="24"/>
        </w:rPr>
        <w:t xml:space="preserve">(2011). Participation in continuing education programs: Antecedents, consequences, and implications. In M. London (Ed.), </w:t>
      </w:r>
      <w:r w:rsidRPr="003C2187">
        <w:rPr>
          <w:rFonts w:cs="Times New Roman"/>
          <w:i/>
          <w:szCs w:val="24"/>
        </w:rPr>
        <w:t>The Oxford handbook of lifelong learning</w:t>
      </w:r>
      <w:r w:rsidRPr="003C2187">
        <w:rPr>
          <w:rFonts w:cs="Times New Roman"/>
          <w:szCs w:val="24"/>
        </w:rPr>
        <w:t xml:space="preserve"> (pp. </w:t>
      </w:r>
      <w:r w:rsidRPr="003C2187">
        <w:rPr>
          <w:rFonts w:cs="Times New Roman" w:hint="eastAsia"/>
          <w:szCs w:val="24"/>
        </w:rPr>
        <w:t>180</w:t>
      </w:r>
      <w:r w:rsidRPr="003C2187">
        <w:rPr>
          <w:rFonts w:cs="Times New Roman"/>
          <w:bCs/>
          <w:szCs w:val="24"/>
        </w:rPr>
        <w:t>–</w:t>
      </w:r>
      <w:r w:rsidRPr="003C2187">
        <w:rPr>
          <w:rFonts w:cs="Times New Roman" w:hint="eastAsia"/>
          <w:szCs w:val="24"/>
        </w:rPr>
        <w:t>194</w:t>
      </w:r>
      <w:r w:rsidRPr="003C2187">
        <w:rPr>
          <w:rFonts w:cs="Times New Roman"/>
          <w:szCs w:val="24"/>
        </w:rPr>
        <w:t>)</w:t>
      </w:r>
      <w:r w:rsidRPr="003C2187">
        <w:rPr>
          <w:rFonts w:cs="Times New Roman" w:hint="eastAsia"/>
          <w:szCs w:val="24"/>
        </w:rPr>
        <w:t xml:space="preserve">. </w:t>
      </w:r>
      <w:r w:rsidRPr="003C2187">
        <w:rPr>
          <w:rFonts w:cs="Times New Roman"/>
          <w:szCs w:val="24"/>
        </w:rPr>
        <w:t>Oxford University Press.</w:t>
      </w:r>
    </w:p>
    <w:p w14:paraId="502F2E67" w14:textId="38C6F19D" w:rsidR="00DA59BA" w:rsidRPr="003C2187" w:rsidRDefault="00DA59BA" w:rsidP="00EB0949">
      <w:pPr>
        <w:ind w:left="720" w:hanging="720"/>
        <w:rPr>
          <w:szCs w:val="24"/>
        </w:rPr>
      </w:pPr>
      <w:r w:rsidRPr="003C2187">
        <w:rPr>
          <w:szCs w:val="24"/>
        </w:rPr>
        <w:lastRenderedPageBreak/>
        <w:t xml:space="preserve">Fenwick, T. (2001). Tides of change: New themes and questions in workplace learning. </w:t>
      </w:r>
      <w:r w:rsidRPr="003C2187">
        <w:rPr>
          <w:i/>
          <w:iCs/>
          <w:szCs w:val="24"/>
        </w:rPr>
        <w:t xml:space="preserve">New Directions for Adult and Continuing Education, </w:t>
      </w:r>
      <w:r w:rsidR="00465C6D" w:rsidRPr="003C2187">
        <w:rPr>
          <w:i/>
          <w:iCs/>
          <w:szCs w:val="24"/>
        </w:rPr>
        <w:t>92</w:t>
      </w:r>
      <w:r w:rsidRPr="003C2187">
        <w:rPr>
          <w:szCs w:val="24"/>
        </w:rPr>
        <w:t>, 3‒18.</w:t>
      </w:r>
      <w:r w:rsidR="00465C6D" w:rsidRPr="003C2187">
        <w:rPr>
          <w:szCs w:val="24"/>
        </w:rPr>
        <w:t xml:space="preserve"> </w:t>
      </w:r>
      <w:hyperlink r:id="rId87" w:history="1">
        <w:r w:rsidR="00162BAD" w:rsidRPr="003C2187">
          <w:rPr>
            <w:rStyle w:val="Hyperlink"/>
            <w:szCs w:val="24"/>
          </w:rPr>
          <w:t>https://doi.org/10.1002/ace.36</w:t>
        </w:r>
      </w:hyperlink>
      <w:r w:rsidR="00162BAD" w:rsidRPr="003C2187">
        <w:rPr>
          <w:szCs w:val="24"/>
        </w:rPr>
        <w:t xml:space="preserve"> </w:t>
      </w:r>
    </w:p>
    <w:p w14:paraId="6D0AD902" w14:textId="0D6E0129" w:rsidR="00EB0949" w:rsidRPr="003C2187" w:rsidRDefault="00EB0949" w:rsidP="00EB0949">
      <w:pPr>
        <w:ind w:left="720" w:hanging="720"/>
        <w:rPr>
          <w:szCs w:val="24"/>
        </w:rPr>
      </w:pPr>
      <w:r w:rsidRPr="003C2187">
        <w:rPr>
          <w:szCs w:val="24"/>
        </w:rPr>
        <w:t xml:space="preserve">Fenwick, T. (2008a). Understanding relations of individual‒collective learning in work: A review of research. </w:t>
      </w:r>
      <w:r w:rsidRPr="003C2187">
        <w:rPr>
          <w:i/>
          <w:iCs/>
          <w:szCs w:val="24"/>
        </w:rPr>
        <w:t>Management Learning, 39</w:t>
      </w:r>
      <w:r w:rsidRPr="003C2187">
        <w:rPr>
          <w:szCs w:val="24"/>
        </w:rPr>
        <w:t xml:space="preserve">(3), 227‒243. </w:t>
      </w:r>
      <w:hyperlink r:id="rId88" w:history="1">
        <w:r w:rsidRPr="003C2187">
          <w:rPr>
            <w:rStyle w:val="Hyperlink"/>
            <w:szCs w:val="24"/>
          </w:rPr>
          <w:t>https://doi.org/10.1177/1350507608090875</w:t>
        </w:r>
      </w:hyperlink>
      <w:r w:rsidRPr="003C2187">
        <w:rPr>
          <w:szCs w:val="24"/>
        </w:rPr>
        <w:t xml:space="preserve"> </w:t>
      </w:r>
    </w:p>
    <w:p w14:paraId="108E1C9E" w14:textId="6869B28C" w:rsidR="009A0428" w:rsidRPr="003C2187" w:rsidRDefault="00EB0949" w:rsidP="00EB0949">
      <w:pPr>
        <w:ind w:left="720" w:hanging="720"/>
        <w:rPr>
          <w:szCs w:val="24"/>
        </w:rPr>
      </w:pPr>
      <w:bookmarkStart w:id="132" w:name="_Hlk129123600"/>
      <w:r w:rsidRPr="003C2187">
        <w:rPr>
          <w:szCs w:val="24"/>
        </w:rPr>
        <w:t>Fenwick, T. (2008b</w:t>
      </w:r>
      <w:bookmarkEnd w:id="132"/>
      <w:r w:rsidRPr="003C2187">
        <w:rPr>
          <w:szCs w:val="24"/>
        </w:rPr>
        <w:t xml:space="preserve">). Workplace learning: Emerging trends and new perspectives. </w:t>
      </w:r>
      <w:r w:rsidRPr="003C2187">
        <w:rPr>
          <w:i/>
          <w:iCs/>
          <w:szCs w:val="24"/>
        </w:rPr>
        <w:t>New Directions for Adult and Continuing Education, 119</w:t>
      </w:r>
      <w:r w:rsidRPr="003C2187">
        <w:rPr>
          <w:szCs w:val="24"/>
        </w:rPr>
        <w:t xml:space="preserve">, 17–26. </w:t>
      </w:r>
      <w:hyperlink r:id="rId89" w:history="1">
        <w:r w:rsidRPr="003C2187">
          <w:rPr>
            <w:rStyle w:val="Hyperlink"/>
            <w:szCs w:val="24"/>
          </w:rPr>
          <w:t>https://doi.org/10.1002/ace.302</w:t>
        </w:r>
      </w:hyperlink>
      <w:r w:rsidRPr="003C2187">
        <w:rPr>
          <w:szCs w:val="24"/>
        </w:rPr>
        <w:t xml:space="preserve"> </w:t>
      </w:r>
    </w:p>
    <w:p w14:paraId="15D6BAFA" w14:textId="1FD02E54" w:rsidR="00340C99" w:rsidRPr="003C2187" w:rsidRDefault="00646B8D" w:rsidP="00340C99">
      <w:pPr>
        <w:ind w:left="720" w:hanging="720"/>
        <w:rPr>
          <w:szCs w:val="24"/>
        </w:rPr>
      </w:pPr>
      <w:r w:rsidRPr="003C2187">
        <w:rPr>
          <w:szCs w:val="24"/>
        </w:rPr>
        <w:t xml:space="preserve">Fergusson, L., &amp; van der Laan, L. (2021). Work + learning: Unpacking the agglomerated use of pedagogical terms. </w:t>
      </w:r>
      <w:r w:rsidRPr="003C2187">
        <w:rPr>
          <w:i/>
          <w:iCs/>
          <w:szCs w:val="24"/>
        </w:rPr>
        <w:t>Journal of Work-Applied Management, 13</w:t>
      </w:r>
      <w:r w:rsidRPr="003C2187">
        <w:rPr>
          <w:szCs w:val="24"/>
        </w:rPr>
        <w:t xml:space="preserve">(2), 302‒314. </w:t>
      </w:r>
      <w:hyperlink r:id="rId90" w:history="1">
        <w:r w:rsidR="00340C99" w:rsidRPr="003C2187">
          <w:rPr>
            <w:rStyle w:val="Hyperlink"/>
            <w:szCs w:val="24"/>
          </w:rPr>
          <w:t>https://doi.org/10.1108/JWAM-12-2020-0053</w:t>
        </w:r>
      </w:hyperlink>
      <w:r w:rsidR="00340C99" w:rsidRPr="003C2187">
        <w:rPr>
          <w:szCs w:val="24"/>
        </w:rPr>
        <w:t xml:space="preserve"> </w:t>
      </w:r>
    </w:p>
    <w:p w14:paraId="50A3BF18" w14:textId="48505B1E" w:rsidR="00BC3E30" w:rsidRPr="003C2187" w:rsidRDefault="00BC3E30" w:rsidP="00340C99">
      <w:pPr>
        <w:ind w:left="720" w:hanging="720"/>
        <w:rPr>
          <w:szCs w:val="24"/>
        </w:rPr>
      </w:pPr>
      <w:r w:rsidRPr="003C2187">
        <w:rPr>
          <w:szCs w:val="24"/>
        </w:rPr>
        <w:t xml:space="preserve">Findsen, B. (2006). Social institutions as sites of learning for older adults: Differential opportunities. </w:t>
      </w:r>
      <w:r w:rsidRPr="003C2187">
        <w:rPr>
          <w:i/>
          <w:iCs/>
          <w:szCs w:val="24"/>
        </w:rPr>
        <w:t>Journal of Transformative Education, 4</w:t>
      </w:r>
      <w:r w:rsidRPr="003C2187">
        <w:rPr>
          <w:szCs w:val="24"/>
        </w:rPr>
        <w:t xml:space="preserve">(1), 65‒81. </w:t>
      </w:r>
      <w:hyperlink r:id="rId91" w:history="1">
        <w:r w:rsidRPr="003C2187">
          <w:rPr>
            <w:rStyle w:val="Hyperlink"/>
            <w:szCs w:val="24"/>
          </w:rPr>
          <w:t>https://doi.org/10.1177/1541344605282429</w:t>
        </w:r>
      </w:hyperlink>
      <w:r w:rsidRPr="003C2187">
        <w:rPr>
          <w:szCs w:val="24"/>
        </w:rPr>
        <w:t xml:space="preserve"> </w:t>
      </w:r>
    </w:p>
    <w:p w14:paraId="320221AE" w14:textId="41F8787A" w:rsidR="00340C99" w:rsidRPr="003C2187" w:rsidRDefault="00646B8D" w:rsidP="00340C99">
      <w:pPr>
        <w:ind w:left="720" w:hanging="720"/>
        <w:rPr>
          <w:szCs w:val="24"/>
        </w:rPr>
      </w:pPr>
      <w:r w:rsidRPr="003C2187">
        <w:rPr>
          <w:szCs w:val="24"/>
        </w:rPr>
        <w:t xml:space="preserve">Findsen, B., &amp; Formosa, M. (2016). </w:t>
      </w:r>
      <w:r w:rsidRPr="003C2187">
        <w:rPr>
          <w:i/>
          <w:iCs/>
          <w:szCs w:val="24"/>
        </w:rPr>
        <w:t>International perspectives on older adult education: Research, policy and practice</w:t>
      </w:r>
      <w:r w:rsidRPr="003C2187">
        <w:rPr>
          <w:szCs w:val="24"/>
        </w:rPr>
        <w:t xml:space="preserve">. Springer. </w:t>
      </w:r>
      <w:hyperlink r:id="rId92" w:history="1">
        <w:r w:rsidR="00340C99" w:rsidRPr="003C2187">
          <w:rPr>
            <w:rStyle w:val="Hyperlink"/>
            <w:szCs w:val="24"/>
          </w:rPr>
          <w:t>https://doi.org/10.1007/978-3-319-24939-1</w:t>
        </w:r>
      </w:hyperlink>
      <w:r w:rsidRPr="003C2187">
        <w:rPr>
          <w:szCs w:val="24"/>
        </w:rPr>
        <w:t xml:space="preserve"> </w:t>
      </w:r>
    </w:p>
    <w:p w14:paraId="69B6F8B3" w14:textId="49E0854F" w:rsidR="00340C99" w:rsidRPr="003C2187" w:rsidRDefault="00646B8D" w:rsidP="00340C99">
      <w:pPr>
        <w:ind w:left="720" w:hanging="720"/>
        <w:rPr>
          <w:szCs w:val="24"/>
        </w:rPr>
      </w:pPr>
      <w:r w:rsidRPr="003C2187">
        <w:rPr>
          <w:szCs w:val="24"/>
        </w:rPr>
        <w:t>Fouarge, D., Schils, T., &amp; Grip, A. D. (201</w:t>
      </w:r>
      <w:r w:rsidR="0090613B" w:rsidRPr="003C2187">
        <w:rPr>
          <w:szCs w:val="24"/>
        </w:rPr>
        <w:t>3</w:t>
      </w:r>
      <w:r w:rsidRPr="003C2187">
        <w:rPr>
          <w:szCs w:val="24"/>
        </w:rPr>
        <w:t xml:space="preserve">). Why do low-educated workers invest less in further training? </w:t>
      </w:r>
      <w:r w:rsidRPr="003C2187">
        <w:rPr>
          <w:i/>
          <w:iCs/>
          <w:szCs w:val="24"/>
        </w:rPr>
        <w:t>Applied Economics, 45</w:t>
      </w:r>
      <w:r w:rsidRPr="003C2187">
        <w:rPr>
          <w:szCs w:val="24"/>
        </w:rPr>
        <w:t xml:space="preserve">(18), 2587–2601. </w:t>
      </w:r>
      <w:hyperlink r:id="rId93" w:history="1">
        <w:r w:rsidR="00340C99" w:rsidRPr="003C2187">
          <w:rPr>
            <w:rStyle w:val="Hyperlink"/>
            <w:szCs w:val="24"/>
          </w:rPr>
          <w:t>https://doi.org/10.1080/00036846.2012.671926</w:t>
        </w:r>
      </w:hyperlink>
      <w:r w:rsidRPr="003C2187">
        <w:rPr>
          <w:szCs w:val="24"/>
        </w:rPr>
        <w:t xml:space="preserve"> </w:t>
      </w:r>
    </w:p>
    <w:p w14:paraId="09269AAD" w14:textId="7FCAAA91" w:rsidR="00C62269" w:rsidRDefault="00C62269" w:rsidP="00340C99">
      <w:pPr>
        <w:ind w:left="720" w:hanging="720"/>
        <w:rPr>
          <w:szCs w:val="24"/>
        </w:rPr>
      </w:pPr>
      <w:r w:rsidRPr="00C62269">
        <w:rPr>
          <w:szCs w:val="24"/>
        </w:rPr>
        <w:t xml:space="preserve">Fouarge, D., &amp; Schils, T. (2009). The effect of early retirement incentives on the training participation of older workers. </w:t>
      </w:r>
      <w:r w:rsidRPr="00C62269">
        <w:rPr>
          <w:i/>
          <w:iCs/>
          <w:szCs w:val="24"/>
        </w:rPr>
        <w:t>LABOUR: Review of Labour Economics and Industrial Relations, 23</w:t>
      </w:r>
      <w:r w:rsidRPr="00C62269">
        <w:rPr>
          <w:szCs w:val="24"/>
        </w:rPr>
        <w:t>(1), 85</w:t>
      </w:r>
      <w:r w:rsidRPr="003C2187">
        <w:rPr>
          <w:szCs w:val="24"/>
        </w:rPr>
        <w:t>–</w:t>
      </w:r>
      <w:r w:rsidRPr="00C62269">
        <w:rPr>
          <w:szCs w:val="24"/>
        </w:rPr>
        <w:t>109.</w:t>
      </w:r>
      <w:r>
        <w:rPr>
          <w:szCs w:val="24"/>
        </w:rPr>
        <w:t xml:space="preserve"> </w:t>
      </w:r>
      <w:hyperlink r:id="rId94" w:history="1">
        <w:r w:rsidRPr="00A303C1">
          <w:rPr>
            <w:rStyle w:val="Hyperlink"/>
            <w:szCs w:val="24"/>
          </w:rPr>
          <w:t>https://doi.org/10.1111/j.1467-9914.2008.00441.x</w:t>
        </w:r>
      </w:hyperlink>
      <w:r>
        <w:rPr>
          <w:szCs w:val="24"/>
        </w:rPr>
        <w:t xml:space="preserve"> </w:t>
      </w:r>
    </w:p>
    <w:p w14:paraId="5CB9AABD" w14:textId="0AA5792E" w:rsidR="00340C99" w:rsidRPr="003C2187" w:rsidRDefault="00646B8D" w:rsidP="00340C99">
      <w:pPr>
        <w:ind w:left="720" w:hanging="720"/>
        <w:rPr>
          <w:szCs w:val="24"/>
        </w:rPr>
      </w:pPr>
      <w:r w:rsidRPr="003C2187">
        <w:rPr>
          <w:szCs w:val="24"/>
        </w:rPr>
        <w:lastRenderedPageBreak/>
        <w:t xml:space="preserve">Froehlich, D. E., Beausaert, S., Segers, M., &amp; Gerken, M. (2014). Learning to stay employable. </w:t>
      </w:r>
      <w:r w:rsidRPr="003C2187">
        <w:rPr>
          <w:i/>
          <w:iCs/>
          <w:szCs w:val="24"/>
        </w:rPr>
        <w:t>Career Development International, 19</w:t>
      </w:r>
      <w:r w:rsidRPr="003C2187">
        <w:rPr>
          <w:szCs w:val="24"/>
        </w:rPr>
        <w:t xml:space="preserve">(5), 508‒525. </w:t>
      </w:r>
      <w:hyperlink r:id="rId95" w:history="1">
        <w:r w:rsidR="00340C99" w:rsidRPr="003C2187">
          <w:rPr>
            <w:rStyle w:val="Hyperlink"/>
            <w:szCs w:val="24"/>
          </w:rPr>
          <w:t>https://doi.org/10.1108/CDI-11-2013-0139</w:t>
        </w:r>
      </w:hyperlink>
      <w:r w:rsidR="00340C99" w:rsidRPr="003C2187">
        <w:rPr>
          <w:szCs w:val="24"/>
        </w:rPr>
        <w:t xml:space="preserve"> </w:t>
      </w:r>
    </w:p>
    <w:p w14:paraId="43D2D6C4" w14:textId="555EE586" w:rsidR="00627C9F" w:rsidRPr="003C2187" w:rsidRDefault="00627C9F" w:rsidP="00340C99">
      <w:pPr>
        <w:ind w:left="720" w:hanging="720"/>
        <w:rPr>
          <w:szCs w:val="24"/>
        </w:rPr>
      </w:pPr>
      <w:r w:rsidRPr="003C2187">
        <w:rPr>
          <w:szCs w:val="24"/>
        </w:rPr>
        <w:t xml:space="preserve">Gallagher, S. (2020). </w:t>
      </w:r>
      <w:r w:rsidRPr="003C2187">
        <w:rPr>
          <w:i/>
          <w:iCs/>
          <w:szCs w:val="24"/>
        </w:rPr>
        <w:t>The future of university credentials: New developments and the intersection of higher education and hiring</w:t>
      </w:r>
      <w:r w:rsidRPr="003C2187">
        <w:rPr>
          <w:szCs w:val="24"/>
        </w:rPr>
        <w:t>. Harvard Education Press.</w:t>
      </w:r>
    </w:p>
    <w:p w14:paraId="5FB173B5" w14:textId="01E09136" w:rsidR="00340C99" w:rsidRPr="003C2187" w:rsidRDefault="00646B8D" w:rsidP="00340C99">
      <w:pPr>
        <w:ind w:left="720" w:hanging="720"/>
        <w:rPr>
          <w:szCs w:val="24"/>
        </w:rPr>
      </w:pPr>
      <w:r w:rsidRPr="003C2187">
        <w:rPr>
          <w:szCs w:val="24"/>
        </w:rPr>
        <w:t xml:space="preserve">Garavan, T. N., Morley, M., Gunigle, P., &amp; McGuire, D. (2002). Human resource development and workplace learning: Emerging theoretical perspectives and organizational practices. </w:t>
      </w:r>
      <w:r w:rsidRPr="003C2187">
        <w:rPr>
          <w:i/>
          <w:iCs/>
          <w:szCs w:val="24"/>
        </w:rPr>
        <w:t>Journal of European Industrial Training, 26</w:t>
      </w:r>
      <w:r w:rsidRPr="003C2187">
        <w:rPr>
          <w:szCs w:val="24"/>
        </w:rPr>
        <w:t xml:space="preserve">(2/3/4), 60–71. </w:t>
      </w:r>
      <w:hyperlink r:id="rId96" w:history="1">
        <w:r w:rsidR="00340C99" w:rsidRPr="003C2187">
          <w:rPr>
            <w:rStyle w:val="Hyperlink"/>
            <w:szCs w:val="24"/>
          </w:rPr>
          <w:t>https://doi.org/10.1108/03090590210428133</w:t>
        </w:r>
      </w:hyperlink>
      <w:r w:rsidRPr="003C2187">
        <w:rPr>
          <w:szCs w:val="24"/>
        </w:rPr>
        <w:t xml:space="preserve"> </w:t>
      </w:r>
    </w:p>
    <w:p w14:paraId="6B05AE70" w14:textId="70F17D1B" w:rsidR="004B457F" w:rsidRPr="003C2187" w:rsidRDefault="004B457F" w:rsidP="003204EF">
      <w:pPr>
        <w:ind w:left="720" w:hanging="720"/>
        <w:rPr>
          <w:rFonts w:cs="Times New Roman"/>
          <w:szCs w:val="24"/>
        </w:rPr>
      </w:pPr>
      <w:r w:rsidRPr="003C2187">
        <w:rPr>
          <w:szCs w:val="24"/>
        </w:rPr>
        <w:t xml:space="preserve">García, S., Ramírez-Gallego, S., Luengo, J., Benítez, J. M., &amp; Herrera, F. (2016). Big data preprocessing: Methods and prospects. </w:t>
      </w:r>
      <w:r w:rsidR="001250A0" w:rsidRPr="003C2187">
        <w:rPr>
          <w:i/>
          <w:iCs/>
          <w:szCs w:val="24"/>
        </w:rPr>
        <w:t>Big Data Analytics, 1</w:t>
      </w:r>
      <w:r w:rsidR="001250A0" w:rsidRPr="003C2187">
        <w:rPr>
          <w:szCs w:val="24"/>
        </w:rPr>
        <w:t xml:space="preserve">, 9. </w:t>
      </w:r>
      <w:hyperlink r:id="rId97" w:history="1">
        <w:r w:rsidR="001250A0" w:rsidRPr="003C2187">
          <w:rPr>
            <w:rStyle w:val="Hyperlink"/>
            <w:szCs w:val="24"/>
          </w:rPr>
          <w:t>https://doi.org/10.1186/s41044-016-0014-0</w:t>
        </w:r>
      </w:hyperlink>
      <w:r w:rsidR="001250A0" w:rsidRPr="003C2187">
        <w:rPr>
          <w:szCs w:val="24"/>
        </w:rPr>
        <w:t xml:space="preserve"> </w:t>
      </w:r>
    </w:p>
    <w:p w14:paraId="12B64894" w14:textId="6DDDA4BC" w:rsidR="00FD1386" w:rsidRPr="003C2187" w:rsidRDefault="00FD1386" w:rsidP="003204EF">
      <w:pPr>
        <w:ind w:left="720" w:hanging="720"/>
        <w:rPr>
          <w:szCs w:val="24"/>
        </w:rPr>
      </w:pPr>
      <w:r w:rsidRPr="003C2187">
        <w:rPr>
          <w:rFonts w:cs="Times New Roman"/>
          <w:szCs w:val="24"/>
        </w:rPr>
        <w:t xml:space="preserve">Geduld, B. (2014). Re-thinking the value of learning theories to develop self-directedness in open-distance students. </w:t>
      </w:r>
      <w:r w:rsidRPr="003C2187">
        <w:rPr>
          <w:rFonts w:cs="Times New Roman"/>
          <w:i/>
          <w:iCs/>
          <w:szCs w:val="24"/>
        </w:rPr>
        <w:t>Journal of Educational and Social Research, 4</w:t>
      </w:r>
      <w:r w:rsidRPr="003C2187">
        <w:rPr>
          <w:rFonts w:cs="Times New Roman"/>
          <w:szCs w:val="24"/>
        </w:rPr>
        <w:t>(6), 11</w:t>
      </w:r>
      <w:r w:rsidRPr="003C2187">
        <w:rPr>
          <w:szCs w:val="24"/>
        </w:rPr>
        <w:t>–</w:t>
      </w:r>
      <w:r w:rsidRPr="003C2187">
        <w:rPr>
          <w:rFonts w:cs="Times New Roman"/>
          <w:szCs w:val="24"/>
        </w:rPr>
        <w:t xml:space="preserve">18. </w:t>
      </w:r>
      <w:hyperlink r:id="rId98" w:history="1">
        <w:r w:rsidR="00331B5D" w:rsidRPr="003C2187">
          <w:rPr>
            <w:rStyle w:val="Hyperlink"/>
            <w:rFonts w:cs="Times New Roman"/>
            <w:szCs w:val="24"/>
          </w:rPr>
          <w:t>https://doi.org/10.5901/jesr.2014.v4n6p11</w:t>
        </w:r>
      </w:hyperlink>
      <w:r w:rsidR="00331B5D" w:rsidRPr="003C2187">
        <w:rPr>
          <w:rFonts w:cs="Times New Roman"/>
          <w:szCs w:val="24"/>
        </w:rPr>
        <w:t xml:space="preserve"> </w:t>
      </w:r>
    </w:p>
    <w:p w14:paraId="454C6DA8" w14:textId="6C30443A" w:rsidR="003204EF" w:rsidRPr="003C2187" w:rsidRDefault="00646B8D" w:rsidP="003204EF">
      <w:pPr>
        <w:ind w:left="720" w:hanging="720"/>
        <w:rPr>
          <w:szCs w:val="24"/>
        </w:rPr>
      </w:pPr>
      <w:r w:rsidRPr="003C2187">
        <w:rPr>
          <w:szCs w:val="24"/>
        </w:rPr>
        <w:t xml:space="preserve">Gherardi, S. (2006). </w:t>
      </w:r>
      <w:r w:rsidRPr="003C2187">
        <w:rPr>
          <w:i/>
          <w:iCs/>
          <w:szCs w:val="24"/>
        </w:rPr>
        <w:t>Organizational knowledge: The texture of workplace learning</w:t>
      </w:r>
      <w:r w:rsidRPr="003C2187">
        <w:rPr>
          <w:szCs w:val="24"/>
        </w:rPr>
        <w:t>. Blackwell Publishing.</w:t>
      </w:r>
    </w:p>
    <w:p w14:paraId="1F717A05" w14:textId="1C1F2657" w:rsidR="003204EF" w:rsidRPr="003C2187" w:rsidRDefault="003204EF" w:rsidP="003204EF">
      <w:pPr>
        <w:ind w:left="720" w:hanging="720"/>
        <w:rPr>
          <w:szCs w:val="24"/>
        </w:rPr>
      </w:pPr>
      <w:r w:rsidRPr="003C2187">
        <w:rPr>
          <w:szCs w:val="24"/>
        </w:rPr>
        <w:t xml:space="preserve">Gijbels, D., I. Raemdonck, I., &amp; Vervecken. D. (2010). Influencing work-related learning: The role of job characteristics and self-directed learning orientation in part-time vocational education. </w:t>
      </w:r>
      <w:r w:rsidRPr="003C2187">
        <w:rPr>
          <w:i/>
          <w:iCs/>
          <w:szCs w:val="24"/>
        </w:rPr>
        <w:t>Vocations and Learning, 3</w:t>
      </w:r>
      <w:r w:rsidRPr="003C2187">
        <w:rPr>
          <w:szCs w:val="24"/>
        </w:rPr>
        <w:t xml:space="preserve">, 239–255. </w:t>
      </w:r>
      <w:hyperlink r:id="rId99" w:history="1">
        <w:r w:rsidRPr="003C2187">
          <w:rPr>
            <w:rStyle w:val="Hyperlink"/>
            <w:szCs w:val="24"/>
          </w:rPr>
          <w:t>https://doi.org/10.1007/s12186-010-9041-6</w:t>
        </w:r>
      </w:hyperlink>
      <w:r w:rsidRPr="003C2187">
        <w:rPr>
          <w:szCs w:val="24"/>
        </w:rPr>
        <w:t xml:space="preserve"> </w:t>
      </w:r>
    </w:p>
    <w:p w14:paraId="7BCBC460" w14:textId="1F2F7F37" w:rsidR="00340C99" w:rsidRPr="003C2187" w:rsidRDefault="00646B8D" w:rsidP="00340C99">
      <w:pPr>
        <w:ind w:left="720" w:hanging="720"/>
        <w:rPr>
          <w:szCs w:val="24"/>
        </w:rPr>
      </w:pPr>
      <w:r w:rsidRPr="003C2187">
        <w:rPr>
          <w:szCs w:val="24"/>
        </w:rPr>
        <w:t xml:space="preserve">Grinyer, P. H., &amp; Yasai-Ardekani, M. (1981). Strategy, structure, size and bureaucracy. </w:t>
      </w:r>
      <w:r w:rsidRPr="003C2187">
        <w:rPr>
          <w:i/>
          <w:iCs/>
          <w:szCs w:val="24"/>
        </w:rPr>
        <w:t>Academy of Management Journal, 24</w:t>
      </w:r>
      <w:r w:rsidRPr="003C2187">
        <w:rPr>
          <w:szCs w:val="24"/>
        </w:rPr>
        <w:t xml:space="preserve">, 471–486. </w:t>
      </w:r>
      <w:hyperlink r:id="rId100" w:history="1">
        <w:r w:rsidR="00340C99" w:rsidRPr="003C2187">
          <w:rPr>
            <w:rStyle w:val="Hyperlink"/>
            <w:szCs w:val="24"/>
          </w:rPr>
          <w:t>https://doi.org/10.5465/255569</w:t>
        </w:r>
      </w:hyperlink>
      <w:r w:rsidRPr="003C2187">
        <w:rPr>
          <w:szCs w:val="24"/>
        </w:rPr>
        <w:t xml:space="preserve"> </w:t>
      </w:r>
    </w:p>
    <w:p w14:paraId="0735CA08" w14:textId="1AB813C5" w:rsidR="00333CF2" w:rsidRPr="003C2187" w:rsidRDefault="00333CF2" w:rsidP="00340C99">
      <w:pPr>
        <w:ind w:left="720" w:hanging="720"/>
        <w:rPr>
          <w:szCs w:val="24"/>
        </w:rPr>
      </w:pPr>
      <w:r w:rsidRPr="003C2187">
        <w:rPr>
          <w:szCs w:val="24"/>
        </w:rPr>
        <w:lastRenderedPageBreak/>
        <w:t xml:space="preserve">Grotlüschen, A. (2016). Literacy level I and below versus literacy level IV and above. </w:t>
      </w:r>
      <w:r w:rsidRPr="003C2187">
        <w:rPr>
          <w:i/>
          <w:iCs/>
          <w:szCs w:val="24"/>
        </w:rPr>
        <w:t>Zeitschrift für Weiterbildungsforschung – Report, 39</w:t>
      </w:r>
      <w:r w:rsidRPr="003C2187">
        <w:rPr>
          <w:szCs w:val="24"/>
        </w:rPr>
        <w:t xml:space="preserve">, 255–270. </w:t>
      </w:r>
      <w:hyperlink r:id="rId101" w:history="1">
        <w:r w:rsidRPr="003C2187">
          <w:rPr>
            <w:rStyle w:val="Hyperlink"/>
            <w:szCs w:val="24"/>
          </w:rPr>
          <w:t>https://doi.org/10.1007/s40955-016-0068-7</w:t>
        </w:r>
      </w:hyperlink>
      <w:r w:rsidRPr="003C2187">
        <w:rPr>
          <w:szCs w:val="24"/>
        </w:rPr>
        <w:t xml:space="preserve"> </w:t>
      </w:r>
    </w:p>
    <w:p w14:paraId="190AE823" w14:textId="54B6E32B" w:rsidR="00340C99" w:rsidRPr="003C2187" w:rsidRDefault="00646B8D" w:rsidP="00340C99">
      <w:pPr>
        <w:ind w:left="720" w:hanging="720"/>
        <w:rPr>
          <w:szCs w:val="24"/>
        </w:rPr>
      </w:pPr>
      <w:r w:rsidRPr="003C2187">
        <w:rPr>
          <w:szCs w:val="24"/>
        </w:rPr>
        <w:t xml:space="preserve">Grotlüschen, A., Mallows, D., Reder, S., &amp; Sabatini, J. (2016). </w:t>
      </w:r>
      <w:r w:rsidRPr="003C2187">
        <w:rPr>
          <w:i/>
          <w:iCs/>
          <w:szCs w:val="24"/>
        </w:rPr>
        <w:t>Adults with low proficiency in literacy or numeracy</w:t>
      </w:r>
      <w:r w:rsidRPr="003C2187">
        <w:rPr>
          <w:szCs w:val="24"/>
        </w:rPr>
        <w:t xml:space="preserve"> (OECD Education Working Papers No. 131). OECD Publishing. </w:t>
      </w:r>
      <w:hyperlink r:id="rId102" w:history="1">
        <w:r w:rsidR="00340C99" w:rsidRPr="003C2187">
          <w:rPr>
            <w:rStyle w:val="Hyperlink"/>
            <w:szCs w:val="24"/>
          </w:rPr>
          <w:t>https://doi.org/10.1787/5jm0v44bnmnx-en</w:t>
        </w:r>
      </w:hyperlink>
      <w:r w:rsidRPr="003C2187">
        <w:rPr>
          <w:szCs w:val="24"/>
        </w:rPr>
        <w:t xml:space="preserve"> </w:t>
      </w:r>
    </w:p>
    <w:p w14:paraId="6F4DDFE4" w14:textId="406EB544" w:rsidR="00DE03F0" w:rsidRPr="003C2187" w:rsidRDefault="00DE03F0" w:rsidP="00DE03F0">
      <w:pPr>
        <w:ind w:left="720" w:hanging="720"/>
        <w:rPr>
          <w:szCs w:val="24"/>
        </w:rPr>
      </w:pPr>
      <w:r w:rsidRPr="003C2187">
        <w:rPr>
          <w:szCs w:val="24"/>
        </w:rPr>
        <w:t xml:space="preserve">Hagenaars, J. A., &amp; McCutcheon, A. L. (2002). </w:t>
      </w:r>
      <w:r w:rsidRPr="003C2187">
        <w:rPr>
          <w:i/>
          <w:iCs/>
          <w:szCs w:val="24"/>
        </w:rPr>
        <w:t>Applied latent class analysis</w:t>
      </w:r>
      <w:r w:rsidRPr="003C2187">
        <w:rPr>
          <w:szCs w:val="24"/>
        </w:rPr>
        <w:t>. Cambridge University Press.</w:t>
      </w:r>
    </w:p>
    <w:p w14:paraId="3AB21C3B" w14:textId="4DC73BCC" w:rsidR="006D2C2C" w:rsidRPr="003C2187" w:rsidRDefault="006D2C2C" w:rsidP="00340C99">
      <w:pPr>
        <w:ind w:left="720" w:hanging="720"/>
        <w:rPr>
          <w:szCs w:val="24"/>
        </w:rPr>
      </w:pPr>
      <w:r w:rsidRPr="003C2187">
        <w:rPr>
          <w:szCs w:val="24"/>
        </w:rPr>
        <w:t xml:space="preserve">Han, S., Chae, C., &amp; Passmore, D. L. (2019). Social network analysis and social capital in human resource development research: A practical introduction to R use. </w:t>
      </w:r>
      <w:r w:rsidRPr="003C2187">
        <w:rPr>
          <w:i/>
          <w:iCs/>
          <w:szCs w:val="24"/>
        </w:rPr>
        <w:t>Human Resource Development Quarterly, 30</w:t>
      </w:r>
      <w:r w:rsidRPr="003C2187">
        <w:rPr>
          <w:szCs w:val="24"/>
        </w:rPr>
        <w:t xml:space="preserve">, 219‒243. </w:t>
      </w:r>
      <w:hyperlink r:id="rId103" w:history="1">
        <w:r w:rsidRPr="003C2187">
          <w:rPr>
            <w:rStyle w:val="Hyperlink"/>
            <w:szCs w:val="24"/>
          </w:rPr>
          <w:t>https://doi.org/10.1002/hrdq.21341</w:t>
        </w:r>
      </w:hyperlink>
      <w:r w:rsidRPr="003C2187">
        <w:rPr>
          <w:szCs w:val="24"/>
        </w:rPr>
        <w:t xml:space="preserve"> </w:t>
      </w:r>
    </w:p>
    <w:p w14:paraId="0C393A2C" w14:textId="54BF640E" w:rsidR="00835C73" w:rsidRPr="003C2187" w:rsidRDefault="00835C73" w:rsidP="00835C73">
      <w:pPr>
        <w:ind w:left="720" w:hanging="720"/>
        <w:rPr>
          <w:szCs w:val="24"/>
        </w:rPr>
      </w:pPr>
      <w:r w:rsidRPr="003C2187">
        <w:rPr>
          <w:szCs w:val="24"/>
        </w:rPr>
        <w:t xml:space="preserve">Hämäläinen, R., De Wever, B., Nissinen, K., &amp; Cincinnato, S. (2019). What makes the difference – PIAAC as a resource for understanding the problem-solving skills of Europe’s higher-education adults. </w:t>
      </w:r>
      <w:r w:rsidRPr="003C2187">
        <w:rPr>
          <w:i/>
          <w:iCs/>
          <w:szCs w:val="24"/>
        </w:rPr>
        <w:t>Computers &amp; Education, 129</w:t>
      </w:r>
      <w:r w:rsidRPr="003C2187">
        <w:rPr>
          <w:szCs w:val="24"/>
        </w:rPr>
        <w:t xml:space="preserve">, 27–36. </w:t>
      </w:r>
      <w:hyperlink r:id="rId104" w:history="1">
        <w:r w:rsidRPr="003C2187">
          <w:rPr>
            <w:rStyle w:val="Hyperlink"/>
            <w:szCs w:val="24"/>
          </w:rPr>
          <w:t>https://doi.org/10.1016/j.compedu.2018.10.013</w:t>
        </w:r>
      </w:hyperlink>
      <w:r w:rsidRPr="003C2187">
        <w:rPr>
          <w:szCs w:val="24"/>
        </w:rPr>
        <w:t xml:space="preserve"> </w:t>
      </w:r>
    </w:p>
    <w:p w14:paraId="7FF1351B" w14:textId="5BCCF255" w:rsidR="00340C99" w:rsidRPr="003C2187" w:rsidRDefault="00646B8D" w:rsidP="00340C99">
      <w:pPr>
        <w:ind w:left="720" w:hanging="720"/>
        <w:rPr>
          <w:szCs w:val="24"/>
        </w:rPr>
      </w:pPr>
      <w:r w:rsidRPr="003C2187">
        <w:rPr>
          <w:szCs w:val="24"/>
        </w:rPr>
        <w:t xml:space="preserve">Heisig, J. P., &amp; Solga, H. (2017). </w:t>
      </w:r>
      <w:r w:rsidRPr="003C2187">
        <w:rPr>
          <w:i/>
          <w:iCs/>
          <w:szCs w:val="24"/>
        </w:rPr>
        <w:t>How returns to skills depend on formal qualifications: Evidence from PIAAC</w:t>
      </w:r>
      <w:r w:rsidRPr="003C2187">
        <w:rPr>
          <w:szCs w:val="24"/>
        </w:rPr>
        <w:t xml:space="preserve"> (OECD Education Working Papers No. 163). OECD Publishing. </w:t>
      </w:r>
      <w:hyperlink r:id="rId105" w:history="1">
        <w:r w:rsidR="00340C99" w:rsidRPr="003C2187">
          <w:rPr>
            <w:rStyle w:val="Hyperlink"/>
            <w:szCs w:val="24"/>
          </w:rPr>
          <w:t>https://doi.org/10.1787/332a43d7-en</w:t>
        </w:r>
      </w:hyperlink>
      <w:r w:rsidRPr="003C2187">
        <w:rPr>
          <w:szCs w:val="24"/>
        </w:rPr>
        <w:t xml:space="preserve"> </w:t>
      </w:r>
    </w:p>
    <w:p w14:paraId="6CAB8791" w14:textId="60798FB4" w:rsidR="003D1EAF" w:rsidRPr="003C2187" w:rsidRDefault="003D1EAF" w:rsidP="00340C99">
      <w:pPr>
        <w:ind w:left="720" w:hanging="720"/>
        <w:rPr>
          <w:szCs w:val="24"/>
        </w:rPr>
      </w:pPr>
      <w:r w:rsidRPr="003C2187">
        <w:rPr>
          <w:szCs w:val="24"/>
        </w:rPr>
        <w:t xml:space="preserve">Hogan, A., &amp; Roberts, B. (2015, December). </w:t>
      </w:r>
      <w:r w:rsidRPr="003C2187">
        <w:rPr>
          <w:i/>
          <w:iCs/>
          <w:szCs w:val="24"/>
        </w:rPr>
        <w:t>Occupational employment projections to 2024. Monthly Labor Review</w:t>
      </w:r>
      <w:r w:rsidRPr="003C2187">
        <w:rPr>
          <w:szCs w:val="24"/>
        </w:rPr>
        <w:t xml:space="preserve">. U.S. Bureau of Labor Statistics. </w:t>
      </w:r>
      <w:hyperlink r:id="rId106" w:history="1">
        <w:r w:rsidRPr="003C2187">
          <w:rPr>
            <w:rStyle w:val="Hyperlink"/>
            <w:szCs w:val="24"/>
          </w:rPr>
          <w:t>https://doi.org/10.21916/mlr.2015.49</w:t>
        </w:r>
      </w:hyperlink>
      <w:r w:rsidRPr="003C2187">
        <w:rPr>
          <w:szCs w:val="24"/>
        </w:rPr>
        <w:t xml:space="preserve"> </w:t>
      </w:r>
    </w:p>
    <w:p w14:paraId="3CF8BB0D" w14:textId="69429634" w:rsidR="00543AA0" w:rsidRPr="003C2187" w:rsidRDefault="00543AA0" w:rsidP="00340C99">
      <w:pPr>
        <w:ind w:left="720" w:hanging="720"/>
        <w:rPr>
          <w:szCs w:val="24"/>
        </w:rPr>
      </w:pPr>
      <w:r w:rsidRPr="003C2187">
        <w:rPr>
          <w:szCs w:val="24"/>
        </w:rPr>
        <w:t xml:space="preserve">Horn, L., &amp; Li, X. (2009). </w:t>
      </w:r>
      <w:r w:rsidRPr="003C2187">
        <w:rPr>
          <w:i/>
          <w:iCs/>
          <w:szCs w:val="24"/>
        </w:rPr>
        <w:t>Changes in postsecondary awards below the bachelor’s degree: 1997 to 2007</w:t>
      </w:r>
      <w:r w:rsidRPr="003C2187">
        <w:rPr>
          <w:szCs w:val="24"/>
        </w:rPr>
        <w:t xml:space="preserve"> (NCES 2010-167). </w:t>
      </w:r>
      <w:r w:rsidRPr="003C2187">
        <w:rPr>
          <w:rFonts w:cs="Times New Roman"/>
          <w:szCs w:val="24"/>
        </w:rPr>
        <w:t>National Center for Education Statistics</w:t>
      </w:r>
      <w:r w:rsidRPr="003C2187">
        <w:rPr>
          <w:rFonts w:cs="Times New Roman" w:hint="eastAsia"/>
          <w:szCs w:val="24"/>
        </w:rPr>
        <w:t xml:space="preserve">, </w:t>
      </w:r>
      <w:r w:rsidRPr="003C2187">
        <w:rPr>
          <w:rFonts w:cs="Times New Roman"/>
          <w:szCs w:val="24"/>
        </w:rPr>
        <w:t xml:space="preserve">U.S. Department of </w:t>
      </w:r>
      <w:r w:rsidRPr="003C2187">
        <w:rPr>
          <w:rFonts w:cs="Times New Roman"/>
          <w:szCs w:val="24"/>
        </w:rPr>
        <w:lastRenderedPageBreak/>
        <w:t>Education.</w:t>
      </w:r>
      <w:r w:rsidR="00CA0F02" w:rsidRPr="003C2187">
        <w:rPr>
          <w:rFonts w:cs="Times New Roman"/>
          <w:szCs w:val="24"/>
        </w:rPr>
        <w:t xml:space="preserve"> U.S. Government Printing Office.</w:t>
      </w:r>
      <w:r w:rsidR="00C023BA" w:rsidRPr="003C2187">
        <w:rPr>
          <w:rFonts w:cs="Times New Roman"/>
          <w:szCs w:val="24"/>
        </w:rPr>
        <w:t xml:space="preserve"> Retrieved from: </w:t>
      </w:r>
      <w:hyperlink r:id="rId107" w:history="1">
        <w:r w:rsidR="001D1A93" w:rsidRPr="003C2187">
          <w:rPr>
            <w:rStyle w:val="Hyperlink"/>
            <w:rFonts w:cs="Times New Roman"/>
            <w:szCs w:val="24"/>
          </w:rPr>
          <w:t>https://nces.ed.gov/pubs2010/2010167.pdf</w:t>
        </w:r>
      </w:hyperlink>
      <w:r w:rsidR="001D1A93" w:rsidRPr="003C2187">
        <w:rPr>
          <w:rFonts w:cs="Times New Roman"/>
          <w:szCs w:val="24"/>
        </w:rPr>
        <w:t xml:space="preserve"> </w:t>
      </w:r>
    </w:p>
    <w:p w14:paraId="3C9A175C" w14:textId="400C8FE3" w:rsidR="00C70D81" w:rsidRPr="003C2187" w:rsidRDefault="00C70D81" w:rsidP="00340C99">
      <w:pPr>
        <w:ind w:left="720" w:hanging="720"/>
        <w:rPr>
          <w:szCs w:val="24"/>
        </w:rPr>
      </w:pPr>
      <w:r w:rsidRPr="003C2187">
        <w:rPr>
          <w:szCs w:val="24"/>
        </w:rPr>
        <w:t xml:space="preserve">Illeris, K. (2003). Workplace learning and learning theory. </w:t>
      </w:r>
      <w:r w:rsidRPr="003C2187">
        <w:rPr>
          <w:i/>
          <w:iCs/>
          <w:szCs w:val="24"/>
        </w:rPr>
        <w:t>Journal of Workplace Learning, 15</w:t>
      </w:r>
      <w:r w:rsidRPr="003C2187">
        <w:rPr>
          <w:szCs w:val="24"/>
        </w:rPr>
        <w:t xml:space="preserve">(4), 167–178. </w:t>
      </w:r>
      <w:hyperlink r:id="rId108" w:history="1">
        <w:r w:rsidRPr="003C2187">
          <w:rPr>
            <w:rStyle w:val="Hyperlink"/>
            <w:szCs w:val="24"/>
          </w:rPr>
          <w:t>https://doi.org/10.1108/13665620310474615</w:t>
        </w:r>
      </w:hyperlink>
      <w:r w:rsidRPr="003C2187">
        <w:rPr>
          <w:szCs w:val="24"/>
        </w:rPr>
        <w:t xml:space="preserve"> </w:t>
      </w:r>
    </w:p>
    <w:p w14:paraId="31FC93C1" w14:textId="6E58FC69" w:rsidR="00FE372A" w:rsidRPr="003C2187" w:rsidRDefault="00FE372A" w:rsidP="00FE372A">
      <w:pPr>
        <w:ind w:left="720" w:hanging="720"/>
        <w:rPr>
          <w:szCs w:val="24"/>
        </w:rPr>
      </w:pPr>
      <w:r w:rsidRPr="003C2187">
        <w:rPr>
          <w:szCs w:val="24"/>
        </w:rPr>
        <w:t xml:space="preserve">Illeris, K. (2006). Lifelong learning and low-skilled. </w:t>
      </w:r>
      <w:r w:rsidRPr="003C2187">
        <w:rPr>
          <w:i/>
          <w:iCs/>
          <w:szCs w:val="24"/>
        </w:rPr>
        <w:t>International Journal of Lifelong Education, 25</w:t>
      </w:r>
      <w:r w:rsidRPr="003C2187">
        <w:rPr>
          <w:szCs w:val="24"/>
        </w:rPr>
        <w:t xml:space="preserve">(1), 15–28. </w:t>
      </w:r>
      <w:hyperlink r:id="rId109" w:history="1">
        <w:r w:rsidRPr="003C2187">
          <w:rPr>
            <w:rStyle w:val="Hyperlink"/>
            <w:szCs w:val="24"/>
          </w:rPr>
          <w:t>https://doi.org/10.1080/02601370500309451</w:t>
        </w:r>
      </w:hyperlink>
      <w:r w:rsidRPr="003C2187">
        <w:rPr>
          <w:szCs w:val="24"/>
        </w:rPr>
        <w:t xml:space="preserve"> </w:t>
      </w:r>
    </w:p>
    <w:p w14:paraId="54A0C8BC" w14:textId="2BAD49FF" w:rsidR="009A0428" w:rsidRPr="003C2187" w:rsidRDefault="009A0428" w:rsidP="00340C99">
      <w:pPr>
        <w:ind w:left="720" w:hanging="720"/>
        <w:rPr>
          <w:szCs w:val="24"/>
        </w:rPr>
      </w:pPr>
      <w:r w:rsidRPr="003C2187">
        <w:rPr>
          <w:szCs w:val="24"/>
        </w:rPr>
        <w:t xml:space="preserve">Illeris, K. (2007). </w:t>
      </w:r>
      <w:r w:rsidRPr="003C2187">
        <w:rPr>
          <w:i/>
          <w:iCs/>
          <w:szCs w:val="24"/>
        </w:rPr>
        <w:t>How we learn: Learning and non-learning in school and beyond</w:t>
      </w:r>
      <w:r w:rsidRPr="003C2187">
        <w:rPr>
          <w:szCs w:val="24"/>
        </w:rPr>
        <w:t>. Routledge.</w:t>
      </w:r>
    </w:p>
    <w:p w14:paraId="568690BC" w14:textId="3C9AA830" w:rsidR="00340C99" w:rsidRPr="003C2187" w:rsidRDefault="00646B8D" w:rsidP="00340C99">
      <w:pPr>
        <w:ind w:left="720" w:hanging="720"/>
        <w:rPr>
          <w:szCs w:val="24"/>
        </w:rPr>
      </w:pPr>
      <w:r w:rsidRPr="003C2187">
        <w:rPr>
          <w:szCs w:val="24"/>
        </w:rPr>
        <w:t xml:space="preserve">Ioannidou, A., &amp; Parma, A. (2022). Risk of job automation and participation in adult education and training: Do welfare regimes matter? </w:t>
      </w:r>
      <w:r w:rsidRPr="003C2187">
        <w:rPr>
          <w:i/>
          <w:iCs/>
          <w:szCs w:val="24"/>
        </w:rPr>
        <w:t>Adult Education Quarterly, 72</w:t>
      </w:r>
      <w:r w:rsidRPr="003C2187">
        <w:rPr>
          <w:szCs w:val="24"/>
        </w:rPr>
        <w:t xml:space="preserve">(1), 84–109. </w:t>
      </w:r>
      <w:hyperlink r:id="rId110" w:history="1">
        <w:r w:rsidR="00340C99" w:rsidRPr="003C2187">
          <w:rPr>
            <w:rStyle w:val="Hyperlink"/>
            <w:szCs w:val="24"/>
          </w:rPr>
          <w:t>https://doi.org/10.1177/07417136211026635</w:t>
        </w:r>
      </w:hyperlink>
      <w:r w:rsidRPr="003C2187">
        <w:rPr>
          <w:szCs w:val="24"/>
        </w:rPr>
        <w:t xml:space="preserve"> </w:t>
      </w:r>
    </w:p>
    <w:p w14:paraId="4A2EFEB6" w14:textId="1432FB61" w:rsidR="00C106D0" w:rsidRPr="003C2187" w:rsidRDefault="00C106D0" w:rsidP="00340C99">
      <w:pPr>
        <w:ind w:left="720" w:hanging="720"/>
        <w:rPr>
          <w:szCs w:val="24"/>
        </w:rPr>
      </w:pPr>
      <w:r w:rsidRPr="003C2187">
        <w:rPr>
          <w:szCs w:val="24"/>
        </w:rPr>
        <w:t xml:space="preserve">Ivy, J. (2008). A new higher education marketing mix: the 7Ps for MBA marketing. </w:t>
      </w:r>
      <w:r w:rsidRPr="003C2187">
        <w:rPr>
          <w:i/>
          <w:iCs/>
          <w:szCs w:val="24"/>
        </w:rPr>
        <w:t>International Journal of Educational Management, 22</w:t>
      </w:r>
      <w:r w:rsidRPr="003C2187">
        <w:rPr>
          <w:szCs w:val="24"/>
        </w:rPr>
        <w:t xml:space="preserve">(4), 288–299. </w:t>
      </w:r>
      <w:hyperlink r:id="rId111" w:history="1">
        <w:r w:rsidRPr="003C2187">
          <w:rPr>
            <w:rStyle w:val="Hyperlink"/>
            <w:szCs w:val="24"/>
          </w:rPr>
          <w:t>https://doi.org/10.1108/09513540810875635</w:t>
        </w:r>
      </w:hyperlink>
    </w:p>
    <w:p w14:paraId="5A5A66C2" w14:textId="02E265B9" w:rsidR="00817CE2" w:rsidRPr="003C2187" w:rsidRDefault="00817CE2" w:rsidP="00340C99">
      <w:pPr>
        <w:ind w:left="720" w:hanging="720"/>
        <w:rPr>
          <w:szCs w:val="24"/>
        </w:rPr>
      </w:pPr>
      <w:r w:rsidRPr="003C2187">
        <w:rPr>
          <w:szCs w:val="24"/>
        </w:rPr>
        <w:t xml:space="preserve">Jacobs, R. L., &amp; Park, Y. (2009). A proposed conceptual framework of workplace learning: Implications for theory development and research in human resource development. </w:t>
      </w:r>
      <w:r w:rsidRPr="003C2187">
        <w:rPr>
          <w:i/>
          <w:iCs/>
          <w:szCs w:val="24"/>
        </w:rPr>
        <w:t>Human Resource Development Review, 8</w:t>
      </w:r>
      <w:r w:rsidRPr="003C2187">
        <w:rPr>
          <w:szCs w:val="24"/>
        </w:rPr>
        <w:t xml:space="preserve">(2), 133–150. </w:t>
      </w:r>
      <w:hyperlink r:id="rId112" w:history="1">
        <w:r w:rsidRPr="003C2187">
          <w:rPr>
            <w:rStyle w:val="Hyperlink"/>
            <w:szCs w:val="24"/>
          </w:rPr>
          <w:t>https://doi.org/10.1177/1534484309334269</w:t>
        </w:r>
      </w:hyperlink>
    </w:p>
    <w:p w14:paraId="66323500" w14:textId="77777777" w:rsidR="000E190E" w:rsidRPr="003C2187" w:rsidRDefault="000E190E" w:rsidP="000E190E">
      <w:pPr>
        <w:ind w:left="720" w:hanging="720"/>
        <w:rPr>
          <w:szCs w:val="24"/>
        </w:rPr>
      </w:pPr>
      <w:r w:rsidRPr="003C2187">
        <w:rPr>
          <w:szCs w:val="24"/>
        </w:rPr>
        <w:t xml:space="preserve">Jarvis, P. (2006). </w:t>
      </w:r>
      <w:r w:rsidRPr="003C2187">
        <w:rPr>
          <w:i/>
          <w:iCs/>
          <w:szCs w:val="24"/>
        </w:rPr>
        <w:t>Towards a comprehensive theory of human learning</w:t>
      </w:r>
      <w:r w:rsidRPr="003C2187">
        <w:rPr>
          <w:szCs w:val="24"/>
        </w:rPr>
        <w:t>. Routledge.</w:t>
      </w:r>
    </w:p>
    <w:p w14:paraId="2E224B56" w14:textId="73730059" w:rsidR="00340C99" w:rsidRPr="003C2187" w:rsidRDefault="00646B8D" w:rsidP="00340C99">
      <w:pPr>
        <w:ind w:left="720" w:hanging="720"/>
        <w:rPr>
          <w:szCs w:val="24"/>
        </w:rPr>
      </w:pPr>
      <w:r w:rsidRPr="003C2187">
        <w:rPr>
          <w:szCs w:val="24"/>
        </w:rPr>
        <w:t xml:space="preserve">Jarvis, P. (2010). </w:t>
      </w:r>
      <w:r w:rsidRPr="003C2187">
        <w:rPr>
          <w:i/>
          <w:iCs/>
          <w:szCs w:val="24"/>
        </w:rPr>
        <w:t>Adult education and lifelong learning: Theory and practice</w:t>
      </w:r>
      <w:r w:rsidRPr="003C2187">
        <w:rPr>
          <w:szCs w:val="24"/>
        </w:rPr>
        <w:t xml:space="preserve"> (4th ed.). Routledge. </w:t>
      </w:r>
      <w:hyperlink r:id="rId113" w:history="1">
        <w:r w:rsidR="00340C99" w:rsidRPr="003C2187">
          <w:rPr>
            <w:rStyle w:val="Hyperlink"/>
            <w:szCs w:val="24"/>
          </w:rPr>
          <w:t>https://doi.org/10.4324/9780203718100</w:t>
        </w:r>
      </w:hyperlink>
      <w:r w:rsidRPr="003C2187">
        <w:rPr>
          <w:szCs w:val="24"/>
        </w:rPr>
        <w:t xml:space="preserve"> </w:t>
      </w:r>
    </w:p>
    <w:p w14:paraId="0FAB2DB4" w14:textId="6A146633" w:rsidR="00340C99" w:rsidRPr="003C2187" w:rsidRDefault="00646B8D" w:rsidP="00340C99">
      <w:pPr>
        <w:ind w:left="720" w:hanging="720"/>
        <w:rPr>
          <w:szCs w:val="24"/>
        </w:rPr>
      </w:pPr>
      <w:r w:rsidRPr="003C2187">
        <w:rPr>
          <w:szCs w:val="24"/>
        </w:rPr>
        <w:t xml:space="preserve">Jarvis, P. (2011). Adult education and the changing international scene: Theoretical perspectives. </w:t>
      </w:r>
      <w:r w:rsidRPr="003C2187">
        <w:rPr>
          <w:i/>
          <w:iCs/>
          <w:szCs w:val="24"/>
        </w:rPr>
        <w:t>PAACE Journal of Lifelong Learning, 20</w:t>
      </w:r>
      <w:r w:rsidRPr="003C2187">
        <w:rPr>
          <w:szCs w:val="24"/>
        </w:rPr>
        <w:t>, 37–50.</w:t>
      </w:r>
    </w:p>
    <w:p w14:paraId="12F36E63" w14:textId="4E52440C" w:rsidR="00965247" w:rsidRPr="003C2187" w:rsidRDefault="00965247" w:rsidP="00340C99">
      <w:pPr>
        <w:ind w:left="720" w:hanging="720"/>
        <w:rPr>
          <w:szCs w:val="24"/>
        </w:rPr>
      </w:pPr>
      <w:r w:rsidRPr="003C2187">
        <w:rPr>
          <w:szCs w:val="24"/>
        </w:rPr>
        <w:lastRenderedPageBreak/>
        <w:t xml:space="preserve">Jeon, K. S., &amp; Kim, K.-N. (2012). How do organizational and task factors influence informal learning in the workplace? </w:t>
      </w:r>
      <w:r w:rsidRPr="003C2187">
        <w:rPr>
          <w:i/>
          <w:iCs/>
          <w:szCs w:val="24"/>
        </w:rPr>
        <w:t>Human Resource Development International, 15</w:t>
      </w:r>
      <w:r w:rsidRPr="003C2187">
        <w:rPr>
          <w:szCs w:val="24"/>
        </w:rPr>
        <w:t xml:space="preserve">(2), 209–226. </w:t>
      </w:r>
      <w:hyperlink r:id="rId114" w:history="1">
        <w:r w:rsidRPr="003C2187">
          <w:rPr>
            <w:rStyle w:val="Hyperlink"/>
            <w:szCs w:val="24"/>
          </w:rPr>
          <w:t>https://doi.org/10.1080/13678868.2011.647463</w:t>
        </w:r>
      </w:hyperlink>
      <w:r w:rsidRPr="003C2187">
        <w:rPr>
          <w:szCs w:val="24"/>
        </w:rPr>
        <w:t xml:space="preserve"> </w:t>
      </w:r>
    </w:p>
    <w:p w14:paraId="49981B60" w14:textId="2C0CD9FB" w:rsidR="005D65CB" w:rsidRPr="003C2187" w:rsidRDefault="005D65CB" w:rsidP="00315998">
      <w:pPr>
        <w:ind w:left="720" w:hanging="720"/>
        <w:rPr>
          <w:szCs w:val="24"/>
        </w:rPr>
      </w:pPr>
      <w:r w:rsidRPr="003C2187">
        <w:rPr>
          <w:szCs w:val="24"/>
        </w:rPr>
        <w:t xml:space="preserve">Jyung, C.-Y., Lee, Y., Park, S., Cho, E., &amp; Choi, R. (2020). Factors affecting employees’ problem-solving skills in technology-rich environments in Japan and Korea. </w:t>
      </w:r>
      <w:r w:rsidRPr="003C2187">
        <w:rPr>
          <w:i/>
          <w:iCs/>
          <w:szCs w:val="24"/>
        </w:rPr>
        <w:t>Sustainability, 12</w:t>
      </w:r>
      <w:r w:rsidRPr="003C2187">
        <w:rPr>
          <w:szCs w:val="24"/>
        </w:rPr>
        <w:t xml:space="preserve">, 7079. </w:t>
      </w:r>
      <w:hyperlink r:id="rId115" w:history="1">
        <w:r w:rsidRPr="003C2187">
          <w:rPr>
            <w:rStyle w:val="Hyperlink"/>
            <w:szCs w:val="24"/>
          </w:rPr>
          <w:t>https://doi.org/10.3390/su12177079</w:t>
        </w:r>
      </w:hyperlink>
      <w:r w:rsidRPr="003C2187">
        <w:rPr>
          <w:szCs w:val="24"/>
        </w:rPr>
        <w:t xml:space="preserve"> </w:t>
      </w:r>
    </w:p>
    <w:p w14:paraId="6B366F5C" w14:textId="679E93C7" w:rsidR="002351F9" w:rsidRPr="003C2187" w:rsidRDefault="002351F9" w:rsidP="00315998">
      <w:pPr>
        <w:ind w:left="720" w:hanging="720"/>
        <w:rPr>
          <w:szCs w:val="24"/>
        </w:rPr>
      </w:pPr>
      <w:r w:rsidRPr="003C2187">
        <w:rPr>
          <w:szCs w:val="24"/>
        </w:rPr>
        <w:t xml:space="preserve">Kalenda, J., &amp; Kočvarová, I. (2022). </w:t>
      </w:r>
      <w:r w:rsidR="00315998" w:rsidRPr="003C2187">
        <w:rPr>
          <w:szCs w:val="24"/>
        </w:rPr>
        <w:t xml:space="preserve">“Why don’t they participate?” Reasons for nonparticipation in adult learning and education from the viewpoint of self-determination theory. </w:t>
      </w:r>
      <w:r w:rsidR="00315998" w:rsidRPr="003C2187">
        <w:rPr>
          <w:i/>
          <w:iCs/>
          <w:szCs w:val="24"/>
        </w:rPr>
        <w:t>European Journal for Research on the Education and Learning of Adults, 13</w:t>
      </w:r>
      <w:r w:rsidR="00315998" w:rsidRPr="003C2187">
        <w:rPr>
          <w:szCs w:val="24"/>
        </w:rPr>
        <w:t>(2), 193–208.</w:t>
      </w:r>
      <w:r w:rsidR="00F9259D" w:rsidRPr="003C2187">
        <w:rPr>
          <w:szCs w:val="24"/>
        </w:rPr>
        <w:t xml:space="preserve"> </w:t>
      </w:r>
      <w:hyperlink r:id="rId116" w:history="1">
        <w:r w:rsidR="00F9259D" w:rsidRPr="003C2187">
          <w:rPr>
            <w:rStyle w:val="Hyperlink"/>
            <w:szCs w:val="24"/>
          </w:rPr>
          <w:t>https://doi.org/10.3384/rela.2000-7426.3535</w:t>
        </w:r>
      </w:hyperlink>
      <w:r w:rsidR="00F9259D" w:rsidRPr="003C2187">
        <w:rPr>
          <w:szCs w:val="24"/>
        </w:rPr>
        <w:t xml:space="preserve"> </w:t>
      </w:r>
    </w:p>
    <w:p w14:paraId="7CA72CCF" w14:textId="142504D1" w:rsidR="00340C99" w:rsidRPr="003C2187" w:rsidRDefault="00646B8D" w:rsidP="00340C99">
      <w:pPr>
        <w:ind w:left="720" w:hanging="720"/>
        <w:rPr>
          <w:szCs w:val="24"/>
        </w:rPr>
      </w:pPr>
      <w:r w:rsidRPr="003C2187">
        <w:rPr>
          <w:szCs w:val="24"/>
        </w:rPr>
        <w:t xml:space="preserve">Kalenda, J., Kočvarová, I., &amp; Vaculíková., J. (2020). Determinants of participation in nonformal education in the Czech Republic. </w:t>
      </w:r>
      <w:r w:rsidRPr="003C2187">
        <w:rPr>
          <w:i/>
          <w:iCs/>
          <w:szCs w:val="24"/>
        </w:rPr>
        <w:t>Adult Education Quarterly, 70</w:t>
      </w:r>
      <w:r w:rsidRPr="003C2187">
        <w:rPr>
          <w:szCs w:val="24"/>
        </w:rPr>
        <w:t xml:space="preserve">(2), 99–118. </w:t>
      </w:r>
      <w:hyperlink r:id="rId117" w:history="1">
        <w:r w:rsidR="00340C99" w:rsidRPr="003C2187">
          <w:rPr>
            <w:rStyle w:val="Hyperlink"/>
            <w:szCs w:val="24"/>
          </w:rPr>
          <w:t>https://doi.org/10.1177/0741713619878391</w:t>
        </w:r>
      </w:hyperlink>
      <w:r w:rsidR="00340C99" w:rsidRPr="003C2187">
        <w:rPr>
          <w:szCs w:val="24"/>
        </w:rPr>
        <w:t xml:space="preserve"> </w:t>
      </w:r>
    </w:p>
    <w:p w14:paraId="368FFD52" w14:textId="4CE2CE11" w:rsidR="00010C55" w:rsidRPr="003C2187" w:rsidRDefault="00010C55" w:rsidP="00340C99">
      <w:pPr>
        <w:ind w:left="720" w:hanging="720"/>
        <w:rPr>
          <w:rFonts w:cs="Times New Roman"/>
          <w:szCs w:val="24"/>
        </w:rPr>
      </w:pPr>
      <w:r w:rsidRPr="003C2187">
        <w:rPr>
          <w:rFonts w:cs="Times New Roman"/>
          <w:szCs w:val="24"/>
        </w:rPr>
        <w:t xml:space="preserve">Kalleberg, A. L., Knoke, D., Marsden, P. V., &amp; Spaeth, J. L. (1996). </w:t>
      </w:r>
      <w:r w:rsidRPr="003C2187">
        <w:rPr>
          <w:rFonts w:cs="Times New Roman"/>
          <w:i/>
          <w:iCs/>
          <w:szCs w:val="24"/>
        </w:rPr>
        <w:t>Organizations in America: Analyzing their structures and human resource practices</w:t>
      </w:r>
      <w:r w:rsidRPr="003C2187">
        <w:rPr>
          <w:rFonts w:cs="Times New Roman"/>
          <w:szCs w:val="24"/>
        </w:rPr>
        <w:t>. Sage Publications.</w:t>
      </w:r>
    </w:p>
    <w:p w14:paraId="0BF52E46" w14:textId="52BCF857" w:rsidR="00C26AA1" w:rsidRPr="003C2187" w:rsidRDefault="00C26AA1" w:rsidP="00340C99">
      <w:pPr>
        <w:ind w:left="720" w:hanging="720"/>
        <w:rPr>
          <w:szCs w:val="24"/>
        </w:rPr>
      </w:pPr>
      <w:r w:rsidRPr="003C2187">
        <w:rPr>
          <w:rFonts w:cs="Times New Roman"/>
          <w:szCs w:val="24"/>
        </w:rPr>
        <w:t xml:space="preserve">Kasworm, C. E. (2008). Emotional challenges of adult learners in higher education. </w:t>
      </w:r>
      <w:r w:rsidRPr="003C2187">
        <w:rPr>
          <w:rFonts w:cs="Times New Roman"/>
          <w:i/>
          <w:szCs w:val="24"/>
        </w:rPr>
        <w:t>New Directions for Adult and Continuing Education, 120</w:t>
      </w:r>
      <w:r w:rsidRPr="003C2187">
        <w:rPr>
          <w:rFonts w:cs="Times New Roman"/>
          <w:szCs w:val="24"/>
        </w:rPr>
        <w:t xml:space="preserve">, 27‒34. </w:t>
      </w:r>
      <w:hyperlink r:id="rId118" w:history="1">
        <w:r w:rsidRPr="003C2187">
          <w:rPr>
            <w:rStyle w:val="Hyperlink"/>
            <w:rFonts w:cs="Times New Roman"/>
            <w:szCs w:val="24"/>
          </w:rPr>
          <w:t>https://doi.org/10/1002/ace.313</w:t>
        </w:r>
      </w:hyperlink>
    </w:p>
    <w:p w14:paraId="0462DF37" w14:textId="266AD3AB" w:rsidR="00110F55" w:rsidRPr="003C2187" w:rsidRDefault="00110F55" w:rsidP="00340C99">
      <w:pPr>
        <w:ind w:left="720" w:hanging="720"/>
        <w:rPr>
          <w:szCs w:val="24"/>
        </w:rPr>
      </w:pPr>
      <w:r w:rsidRPr="003C2187">
        <w:rPr>
          <w:szCs w:val="24"/>
        </w:rPr>
        <w:t xml:space="preserve">Kazis, R., Callahan, A., Davidson, C., McLeod, A., Bosworth, B., Choitz, V., &amp; Hoops, J. (2007). </w:t>
      </w:r>
      <w:r w:rsidRPr="003C2187">
        <w:rPr>
          <w:i/>
          <w:iCs/>
          <w:szCs w:val="24"/>
        </w:rPr>
        <w:t>Adult learners in higher education: Barriers to success and strategies to improve results</w:t>
      </w:r>
      <w:r w:rsidRPr="003C2187">
        <w:rPr>
          <w:szCs w:val="24"/>
        </w:rPr>
        <w:t xml:space="preserve"> (ETA </w:t>
      </w:r>
      <w:r w:rsidR="00601E87" w:rsidRPr="003C2187">
        <w:rPr>
          <w:szCs w:val="24"/>
        </w:rPr>
        <w:t>O</w:t>
      </w:r>
      <w:r w:rsidRPr="003C2187">
        <w:rPr>
          <w:szCs w:val="24"/>
        </w:rPr>
        <w:t xml:space="preserve">ccupational </w:t>
      </w:r>
      <w:r w:rsidR="00601E87" w:rsidRPr="003C2187">
        <w:rPr>
          <w:szCs w:val="24"/>
        </w:rPr>
        <w:t>P</w:t>
      </w:r>
      <w:r w:rsidRPr="003C2187">
        <w:rPr>
          <w:szCs w:val="24"/>
        </w:rPr>
        <w:t xml:space="preserve">aper 2007-03). Employment and Training Administration, U.S. Department of Labor. </w:t>
      </w:r>
      <w:r w:rsidR="001166F7" w:rsidRPr="003C2187">
        <w:rPr>
          <w:szCs w:val="24"/>
        </w:rPr>
        <w:t xml:space="preserve">Retrieved from: </w:t>
      </w:r>
      <w:hyperlink r:id="rId119" w:history="1">
        <w:r w:rsidR="001166F7" w:rsidRPr="003C2187">
          <w:rPr>
            <w:rStyle w:val="Hyperlink"/>
            <w:szCs w:val="24"/>
          </w:rPr>
          <w:t>https://files.eric.ed.gov/fulltext/ED497801.pdf</w:t>
        </w:r>
      </w:hyperlink>
      <w:r w:rsidR="001166F7" w:rsidRPr="003C2187">
        <w:rPr>
          <w:szCs w:val="24"/>
        </w:rPr>
        <w:t xml:space="preserve"> </w:t>
      </w:r>
    </w:p>
    <w:p w14:paraId="59FAE283" w14:textId="118D2F7A" w:rsidR="00340C99" w:rsidRPr="003C2187" w:rsidRDefault="00646B8D" w:rsidP="00340C99">
      <w:pPr>
        <w:ind w:left="720" w:hanging="720"/>
        <w:rPr>
          <w:szCs w:val="24"/>
        </w:rPr>
      </w:pPr>
      <w:r w:rsidRPr="003C2187">
        <w:rPr>
          <w:szCs w:val="24"/>
        </w:rPr>
        <w:lastRenderedPageBreak/>
        <w:t xml:space="preserve">Keeley, B. (2007). </w:t>
      </w:r>
      <w:r w:rsidRPr="003C2187">
        <w:rPr>
          <w:i/>
          <w:iCs/>
          <w:szCs w:val="24"/>
        </w:rPr>
        <w:t>Human capital: How what you know shapes your life</w:t>
      </w:r>
      <w:r w:rsidRPr="003C2187">
        <w:rPr>
          <w:szCs w:val="24"/>
        </w:rPr>
        <w:t xml:space="preserve">. OECD Publishing. </w:t>
      </w:r>
      <w:hyperlink r:id="rId120" w:history="1">
        <w:r w:rsidR="00340C99" w:rsidRPr="003C2187">
          <w:rPr>
            <w:rStyle w:val="Hyperlink"/>
            <w:szCs w:val="24"/>
          </w:rPr>
          <w:t>https://doi.org/10.1787/9789264029095-en</w:t>
        </w:r>
      </w:hyperlink>
      <w:r w:rsidRPr="003C2187">
        <w:rPr>
          <w:szCs w:val="24"/>
        </w:rPr>
        <w:t xml:space="preserve"> </w:t>
      </w:r>
    </w:p>
    <w:p w14:paraId="5F5239C1" w14:textId="6078009F" w:rsidR="00635E0F" w:rsidRPr="003C2187" w:rsidRDefault="00635E0F" w:rsidP="00635E0F">
      <w:pPr>
        <w:ind w:left="720" w:hanging="720"/>
        <w:rPr>
          <w:szCs w:val="24"/>
        </w:rPr>
      </w:pPr>
      <w:r w:rsidRPr="003C2187">
        <w:rPr>
          <w:szCs w:val="24"/>
        </w:rPr>
        <w:t xml:space="preserve">Kersh, N., Toiviainen, H., Zarifis, G. K., &amp; Pitkänen, P. (2021). </w:t>
      </w:r>
      <w:r w:rsidRPr="003C2187">
        <w:rPr>
          <w:i/>
          <w:iCs/>
          <w:szCs w:val="24"/>
        </w:rPr>
        <w:t>Young adults and active citizenship towards social inclusion through adult education</w:t>
      </w:r>
      <w:r w:rsidRPr="003C2187">
        <w:rPr>
          <w:szCs w:val="24"/>
        </w:rPr>
        <w:t>. Springer.</w:t>
      </w:r>
    </w:p>
    <w:p w14:paraId="52A1A3E5" w14:textId="3322F65E" w:rsidR="006543C5" w:rsidRPr="003C2187" w:rsidRDefault="006543C5" w:rsidP="006543C5">
      <w:pPr>
        <w:ind w:left="720" w:hanging="720"/>
        <w:rPr>
          <w:szCs w:val="24"/>
        </w:rPr>
      </w:pPr>
      <w:r w:rsidRPr="003C2187">
        <w:rPr>
          <w:szCs w:val="24"/>
        </w:rPr>
        <w:t xml:space="preserve">Killian, M. O., Cimino, A. N., Weller, B. E., &amp; Seo, C. H. (2019). A systematic review of latent variable mixture modeling research in social work journals. </w:t>
      </w:r>
      <w:r w:rsidRPr="003C2187">
        <w:rPr>
          <w:i/>
          <w:iCs/>
          <w:szCs w:val="24"/>
        </w:rPr>
        <w:t>Journal of Evidence-Based Social Work, 16</w:t>
      </w:r>
      <w:r w:rsidRPr="003C2187">
        <w:rPr>
          <w:szCs w:val="24"/>
        </w:rPr>
        <w:t xml:space="preserve">(2), 192–210. </w:t>
      </w:r>
      <w:hyperlink r:id="rId121" w:history="1">
        <w:r w:rsidRPr="003C2187">
          <w:rPr>
            <w:rStyle w:val="Hyperlink"/>
            <w:szCs w:val="24"/>
          </w:rPr>
          <w:t>https://doi.org/10.1080/23761407.2019.1577783</w:t>
        </w:r>
      </w:hyperlink>
      <w:r w:rsidRPr="003C2187">
        <w:rPr>
          <w:szCs w:val="24"/>
        </w:rPr>
        <w:t xml:space="preserve"> </w:t>
      </w:r>
    </w:p>
    <w:p w14:paraId="40D3774E" w14:textId="1DF047F0" w:rsidR="004D4DFF" w:rsidRPr="003C2187" w:rsidRDefault="004D4DFF" w:rsidP="004D4DFF">
      <w:pPr>
        <w:ind w:left="720" w:hanging="720"/>
        <w:rPr>
          <w:szCs w:val="24"/>
        </w:rPr>
      </w:pPr>
      <w:r w:rsidRPr="003C2187">
        <w:rPr>
          <w:szCs w:val="24"/>
        </w:rPr>
        <w:t xml:space="preserve">Kim, C., &amp; Park, T. (2022). Predicting determinants of lifelong learning intention using gradient boosting machine (GBM) with grid search. </w:t>
      </w:r>
      <w:r w:rsidRPr="003C2187">
        <w:rPr>
          <w:i/>
          <w:iCs/>
          <w:szCs w:val="24"/>
        </w:rPr>
        <w:t>Sustainability, 14</w:t>
      </w:r>
      <w:r w:rsidRPr="003C2187">
        <w:rPr>
          <w:szCs w:val="24"/>
        </w:rPr>
        <w:t xml:space="preserve">, 5256. </w:t>
      </w:r>
      <w:hyperlink r:id="rId122" w:history="1">
        <w:r w:rsidR="006900D4" w:rsidRPr="003C2187">
          <w:rPr>
            <w:rStyle w:val="Hyperlink"/>
            <w:szCs w:val="24"/>
          </w:rPr>
          <w:t>https://doi.org/10.3390/su14095256</w:t>
        </w:r>
      </w:hyperlink>
      <w:r w:rsidR="006900D4" w:rsidRPr="003C2187">
        <w:rPr>
          <w:szCs w:val="24"/>
        </w:rPr>
        <w:t xml:space="preserve"> </w:t>
      </w:r>
    </w:p>
    <w:p w14:paraId="57985758" w14:textId="69BE75E7" w:rsidR="00B93195" w:rsidRPr="003C2187" w:rsidRDefault="00B93195" w:rsidP="00340C99">
      <w:pPr>
        <w:ind w:left="720" w:hanging="720"/>
        <w:rPr>
          <w:szCs w:val="24"/>
        </w:rPr>
      </w:pPr>
      <w:r w:rsidRPr="003C2187">
        <w:rPr>
          <w:szCs w:val="24"/>
        </w:rPr>
        <w:t>Kim, D., Lee, I</w:t>
      </w:r>
      <w:r w:rsidR="00BC6240" w:rsidRPr="003C2187">
        <w:rPr>
          <w:szCs w:val="24"/>
        </w:rPr>
        <w:t>.</w:t>
      </w:r>
      <w:r w:rsidRPr="003C2187">
        <w:rPr>
          <w:szCs w:val="24"/>
        </w:rPr>
        <w:t>-H., &amp; Park, J</w:t>
      </w:r>
      <w:r w:rsidR="00BC6240" w:rsidRPr="003C2187">
        <w:rPr>
          <w:szCs w:val="24"/>
        </w:rPr>
        <w:t>.</w:t>
      </w:r>
      <w:r w:rsidRPr="003C2187">
        <w:rPr>
          <w:szCs w:val="24"/>
        </w:rPr>
        <w:t xml:space="preserve">-H. (2019). </w:t>
      </w:r>
      <w:r w:rsidR="00BC2E78" w:rsidRPr="003C2187">
        <w:rPr>
          <w:szCs w:val="24"/>
        </w:rPr>
        <w:t xml:space="preserve">Latent class analysis of non-formal learners’ self-directed learning patterns in open educational resource repositories. </w:t>
      </w:r>
      <w:r w:rsidR="00BC2E78" w:rsidRPr="003C2187">
        <w:rPr>
          <w:i/>
          <w:iCs/>
          <w:szCs w:val="24"/>
        </w:rPr>
        <w:t>British Journal of Educational Technology, 50</w:t>
      </w:r>
      <w:r w:rsidR="00BC2E78" w:rsidRPr="003C2187">
        <w:rPr>
          <w:szCs w:val="24"/>
        </w:rPr>
        <w:t xml:space="preserve">(6), 3420–3436. </w:t>
      </w:r>
      <w:hyperlink r:id="rId123" w:history="1">
        <w:r w:rsidR="0039432D" w:rsidRPr="003C2187">
          <w:rPr>
            <w:rStyle w:val="Hyperlink"/>
            <w:szCs w:val="24"/>
          </w:rPr>
          <w:t>https://doi.org/10.1111/bjet.12746</w:t>
        </w:r>
      </w:hyperlink>
      <w:r w:rsidR="0039432D" w:rsidRPr="003C2187">
        <w:rPr>
          <w:szCs w:val="24"/>
        </w:rPr>
        <w:t xml:space="preserve"> </w:t>
      </w:r>
    </w:p>
    <w:p w14:paraId="0DA471BA" w14:textId="706327BF" w:rsidR="00340C99" w:rsidRPr="003C2187" w:rsidRDefault="00646B8D" w:rsidP="00340C99">
      <w:pPr>
        <w:ind w:left="720" w:hanging="720"/>
        <w:rPr>
          <w:szCs w:val="24"/>
        </w:rPr>
      </w:pPr>
      <w:r w:rsidRPr="003C2187">
        <w:rPr>
          <w:szCs w:val="24"/>
        </w:rPr>
        <w:t xml:space="preserve">Kis, V. (2016). </w:t>
      </w:r>
      <w:r w:rsidRPr="003C2187">
        <w:rPr>
          <w:i/>
          <w:iCs/>
          <w:szCs w:val="24"/>
        </w:rPr>
        <w:t>Work, train, and win: Work-based learning design and management for productivity gains</w:t>
      </w:r>
      <w:r w:rsidRPr="003C2187">
        <w:rPr>
          <w:szCs w:val="24"/>
        </w:rPr>
        <w:t xml:space="preserve"> (OECD Education Working Papers No. 135). OECD Publishing. </w:t>
      </w:r>
      <w:hyperlink r:id="rId124" w:history="1">
        <w:r w:rsidR="00340C99" w:rsidRPr="003C2187">
          <w:rPr>
            <w:rStyle w:val="Hyperlink"/>
            <w:szCs w:val="24"/>
          </w:rPr>
          <w:t>https://doi.org/10.1787/5jlz6rbns1g1-en</w:t>
        </w:r>
      </w:hyperlink>
      <w:r w:rsidRPr="003C2187">
        <w:rPr>
          <w:szCs w:val="24"/>
        </w:rPr>
        <w:t xml:space="preserve"> </w:t>
      </w:r>
    </w:p>
    <w:p w14:paraId="59D5ACC6" w14:textId="26F8AEB8" w:rsidR="00340C99" w:rsidRPr="003C2187" w:rsidRDefault="00646B8D" w:rsidP="00340C99">
      <w:pPr>
        <w:ind w:left="720" w:hanging="720"/>
        <w:rPr>
          <w:szCs w:val="24"/>
        </w:rPr>
      </w:pPr>
      <w:r w:rsidRPr="003C2187">
        <w:rPr>
          <w:szCs w:val="24"/>
        </w:rPr>
        <w:t xml:space="preserve">Kleefstra, A., Altan, M., &amp; Stoffers, J. (2020). Workplace learning and organizational performance in the hospitality industry. </w:t>
      </w:r>
      <w:r w:rsidRPr="003C2187">
        <w:rPr>
          <w:i/>
          <w:iCs/>
          <w:szCs w:val="24"/>
        </w:rPr>
        <w:t>International Hospitality Review, 34</w:t>
      </w:r>
      <w:r w:rsidRPr="003C2187">
        <w:rPr>
          <w:szCs w:val="24"/>
        </w:rPr>
        <w:t xml:space="preserve">(2), 173–186. </w:t>
      </w:r>
      <w:hyperlink r:id="rId125" w:history="1">
        <w:r w:rsidR="00340C99" w:rsidRPr="003C2187">
          <w:rPr>
            <w:rStyle w:val="Hyperlink"/>
            <w:szCs w:val="24"/>
          </w:rPr>
          <w:t>https://doi.org/10.1108/IHR-12-2019-0025</w:t>
        </w:r>
      </w:hyperlink>
      <w:r w:rsidRPr="003C2187">
        <w:rPr>
          <w:szCs w:val="24"/>
        </w:rPr>
        <w:t xml:space="preserve"> </w:t>
      </w:r>
    </w:p>
    <w:p w14:paraId="485FD82E" w14:textId="3C68D29A" w:rsidR="0070764B" w:rsidRPr="003C2187" w:rsidRDefault="0070764B" w:rsidP="00340C99">
      <w:pPr>
        <w:ind w:left="720" w:hanging="720"/>
        <w:rPr>
          <w:szCs w:val="24"/>
        </w:rPr>
      </w:pPr>
      <w:r w:rsidRPr="003C2187">
        <w:rPr>
          <w:szCs w:val="24"/>
        </w:rPr>
        <w:t xml:space="preserve">Knapper, C. K., &amp; Cropley, A. J. (2000). </w:t>
      </w:r>
      <w:r w:rsidRPr="003C2187">
        <w:rPr>
          <w:i/>
          <w:iCs/>
          <w:szCs w:val="24"/>
        </w:rPr>
        <w:t>Lifelong learning in higher education</w:t>
      </w:r>
      <w:r w:rsidRPr="003C2187">
        <w:rPr>
          <w:szCs w:val="24"/>
        </w:rPr>
        <w:t xml:space="preserve"> (3rd ed.). Kogan Page.</w:t>
      </w:r>
    </w:p>
    <w:p w14:paraId="38D084AF" w14:textId="7DD65B6F" w:rsidR="001C36E6" w:rsidRPr="003C2187" w:rsidRDefault="001C36E6" w:rsidP="00340C99">
      <w:pPr>
        <w:ind w:left="720" w:hanging="720"/>
        <w:rPr>
          <w:szCs w:val="24"/>
        </w:rPr>
      </w:pPr>
      <w:r w:rsidRPr="003C2187">
        <w:rPr>
          <w:szCs w:val="24"/>
        </w:rPr>
        <w:lastRenderedPageBreak/>
        <w:t xml:space="preserve">Knipprath, H., &amp; De Rick, K. (2015). How social and human capital predict participation in lifelong learning: A longitudinal data analysis. </w:t>
      </w:r>
      <w:r w:rsidRPr="003C2187">
        <w:rPr>
          <w:i/>
          <w:iCs/>
          <w:szCs w:val="24"/>
        </w:rPr>
        <w:t>Adult Education Quarterly, 65</w:t>
      </w:r>
      <w:r w:rsidRPr="003C2187">
        <w:rPr>
          <w:szCs w:val="24"/>
        </w:rPr>
        <w:t xml:space="preserve">(1), 50–66. </w:t>
      </w:r>
      <w:hyperlink r:id="rId126" w:history="1">
        <w:r w:rsidRPr="003C2187">
          <w:rPr>
            <w:rStyle w:val="Hyperlink"/>
            <w:szCs w:val="24"/>
          </w:rPr>
          <w:t>https://doi.org/10.1177/0741713614561855</w:t>
        </w:r>
      </w:hyperlink>
      <w:r w:rsidRPr="003C2187">
        <w:rPr>
          <w:szCs w:val="24"/>
        </w:rPr>
        <w:t xml:space="preserve"> </w:t>
      </w:r>
    </w:p>
    <w:p w14:paraId="45DCDB1A" w14:textId="4964BDC2" w:rsidR="00FD4ED1" w:rsidRPr="003C2187" w:rsidRDefault="00FD4ED1" w:rsidP="00340C99">
      <w:pPr>
        <w:ind w:left="720" w:hanging="720"/>
        <w:rPr>
          <w:szCs w:val="24"/>
        </w:rPr>
      </w:pPr>
      <w:r w:rsidRPr="003C2187">
        <w:rPr>
          <w:szCs w:val="24"/>
        </w:rPr>
        <w:t xml:space="preserve">Knowles, M. (1975). </w:t>
      </w:r>
      <w:r w:rsidRPr="003C2187">
        <w:rPr>
          <w:i/>
          <w:iCs/>
          <w:szCs w:val="24"/>
        </w:rPr>
        <w:t>Self-directed learning: A guide for learners and teachers</w:t>
      </w:r>
      <w:r w:rsidRPr="003C2187">
        <w:rPr>
          <w:szCs w:val="24"/>
        </w:rPr>
        <w:t>. Englewood Cliffs.</w:t>
      </w:r>
    </w:p>
    <w:p w14:paraId="7023EAED" w14:textId="6C1C0799" w:rsidR="003811DF" w:rsidRPr="003C2187" w:rsidRDefault="003811DF" w:rsidP="00340C99">
      <w:pPr>
        <w:ind w:left="720" w:hanging="720"/>
        <w:rPr>
          <w:szCs w:val="24"/>
        </w:rPr>
      </w:pPr>
      <w:r w:rsidRPr="003C2187">
        <w:rPr>
          <w:rFonts w:cs="Times New Roman"/>
          <w:bCs/>
          <w:szCs w:val="24"/>
        </w:rPr>
        <w:t xml:space="preserve">Knowles, M. (1990). </w:t>
      </w:r>
      <w:r w:rsidRPr="003C2187">
        <w:rPr>
          <w:rFonts w:cs="Times New Roman"/>
          <w:bCs/>
          <w:i/>
          <w:szCs w:val="24"/>
        </w:rPr>
        <w:t xml:space="preserve">The </w:t>
      </w:r>
      <w:r w:rsidRPr="003C2187">
        <w:rPr>
          <w:rFonts w:cs="Times New Roman" w:hint="eastAsia"/>
          <w:bCs/>
          <w:i/>
          <w:szCs w:val="24"/>
        </w:rPr>
        <w:t>a</w:t>
      </w:r>
      <w:r w:rsidRPr="003C2187">
        <w:rPr>
          <w:rFonts w:cs="Times New Roman"/>
          <w:bCs/>
          <w:i/>
          <w:szCs w:val="24"/>
        </w:rPr>
        <w:t xml:space="preserve">dult </w:t>
      </w:r>
      <w:r w:rsidRPr="003C2187">
        <w:rPr>
          <w:rFonts w:cs="Times New Roman" w:hint="eastAsia"/>
          <w:bCs/>
          <w:i/>
          <w:szCs w:val="24"/>
        </w:rPr>
        <w:t>l</w:t>
      </w:r>
      <w:r w:rsidRPr="003C2187">
        <w:rPr>
          <w:rFonts w:cs="Times New Roman"/>
          <w:bCs/>
          <w:i/>
          <w:szCs w:val="24"/>
        </w:rPr>
        <w:t xml:space="preserve">earner: A </w:t>
      </w:r>
      <w:r w:rsidRPr="003C2187">
        <w:rPr>
          <w:rFonts w:cs="Times New Roman" w:hint="eastAsia"/>
          <w:bCs/>
          <w:i/>
          <w:szCs w:val="24"/>
        </w:rPr>
        <w:t>n</w:t>
      </w:r>
      <w:r w:rsidRPr="003C2187">
        <w:rPr>
          <w:rFonts w:cs="Times New Roman"/>
          <w:bCs/>
          <w:i/>
          <w:szCs w:val="24"/>
        </w:rPr>
        <w:t xml:space="preserve">eglected </w:t>
      </w:r>
      <w:r w:rsidRPr="003C2187">
        <w:rPr>
          <w:rFonts w:cs="Times New Roman" w:hint="eastAsia"/>
          <w:bCs/>
          <w:i/>
          <w:szCs w:val="24"/>
        </w:rPr>
        <w:t>s</w:t>
      </w:r>
      <w:r w:rsidRPr="003C2187">
        <w:rPr>
          <w:rFonts w:cs="Times New Roman"/>
          <w:bCs/>
          <w:i/>
          <w:szCs w:val="24"/>
        </w:rPr>
        <w:t>pecies</w:t>
      </w:r>
      <w:r w:rsidRPr="003C2187">
        <w:rPr>
          <w:rFonts w:cs="Times New Roman"/>
          <w:bCs/>
          <w:szCs w:val="24"/>
        </w:rPr>
        <w:t>. Gulf Publishing Co.</w:t>
      </w:r>
    </w:p>
    <w:p w14:paraId="2DD92338" w14:textId="6CC3826B" w:rsidR="00966EDF" w:rsidRPr="003C2187" w:rsidRDefault="002B47C0" w:rsidP="00E82B1C">
      <w:pPr>
        <w:ind w:left="720" w:hanging="720"/>
        <w:rPr>
          <w:szCs w:val="24"/>
        </w:rPr>
      </w:pPr>
      <w:r w:rsidRPr="003C2187">
        <w:rPr>
          <w:szCs w:val="24"/>
        </w:rPr>
        <w:t>Knowles</w:t>
      </w:r>
      <w:r w:rsidR="00966EDF" w:rsidRPr="003C2187">
        <w:rPr>
          <w:rFonts w:cs="Times New Roman"/>
          <w:bCs/>
          <w:szCs w:val="24"/>
        </w:rPr>
        <w:t xml:space="preserve">, M., Holton, E. F., &amp; Swanson, R. A. (1998). </w:t>
      </w:r>
      <w:r w:rsidR="00966EDF" w:rsidRPr="003C2187">
        <w:rPr>
          <w:rFonts w:cs="Times New Roman"/>
          <w:bCs/>
          <w:i/>
          <w:iCs/>
          <w:szCs w:val="24"/>
        </w:rPr>
        <w:t xml:space="preserve">The </w:t>
      </w:r>
      <w:r w:rsidR="00966EDF" w:rsidRPr="003C2187">
        <w:rPr>
          <w:rFonts w:cs="Times New Roman" w:hint="eastAsia"/>
          <w:bCs/>
          <w:i/>
          <w:iCs/>
          <w:szCs w:val="24"/>
        </w:rPr>
        <w:t>a</w:t>
      </w:r>
      <w:r w:rsidR="00966EDF" w:rsidRPr="003C2187">
        <w:rPr>
          <w:rFonts w:cs="Times New Roman"/>
          <w:bCs/>
          <w:i/>
          <w:iCs/>
          <w:szCs w:val="24"/>
        </w:rPr>
        <w:t xml:space="preserve">dult </w:t>
      </w:r>
      <w:r w:rsidR="00966EDF" w:rsidRPr="003C2187">
        <w:rPr>
          <w:rFonts w:cs="Times New Roman" w:hint="eastAsia"/>
          <w:bCs/>
          <w:i/>
          <w:iCs/>
          <w:szCs w:val="24"/>
        </w:rPr>
        <w:t>l</w:t>
      </w:r>
      <w:r w:rsidR="00966EDF" w:rsidRPr="003C2187">
        <w:rPr>
          <w:rFonts w:cs="Times New Roman"/>
          <w:bCs/>
          <w:i/>
          <w:iCs/>
          <w:szCs w:val="24"/>
        </w:rPr>
        <w:t xml:space="preserve">earner: The </w:t>
      </w:r>
      <w:r w:rsidR="00966EDF" w:rsidRPr="003C2187">
        <w:rPr>
          <w:rFonts w:cs="Times New Roman" w:hint="eastAsia"/>
          <w:bCs/>
          <w:i/>
          <w:iCs/>
          <w:szCs w:val="24"/>
        </w:rPr>
        <w:t>d</w:t>
      </w:r>
      <w:r w:rsidR="00966EDF" w:rsidRPr="003C2187">
        <w:rPr>
          <w:rFonts w:cs="Times New Roman"/>
          <w:bCs/>
          <w:i/>
          <w:iCs/>
          <w:szCs w:val="24"/>
        </w:rPr>
        <w:t xml:space="preserve">efinitive </w:t>
      </w:r>
      <w:r w:rsidR="00966EDF" w:rsidRPr="003C2187">
        <w:rPr>
          <w:rFonts w:cs="Times New Roman" w:hint="eastAsia"/>
          <w:bCs/>
          <w:i/>
          <w:iCs/>
          <w:szCs w:val="24"/>
        </w:rPr>
        <w:t>c</w:t>
      </w:r>
      <w:r w:rsidR="00966EDF" w:rsidRPr="003C2187">
        <w:rPr>
          <w:rFonts w:cs="Times New Roman"/>
          <w:bCs/>
          <w:i/>
          <w:iCs/>
          <w:szCs w:val="24"/>
        </w:rPr>
        <w:t xml:space="preserve">lassic </w:t>
      </w:r>
      <w:r w:rsidR="00AA58DF" w:rsidRPr="003C2187">
        <w:rPr>
          <w:rFonts w:cs="Times New Roman"/>
          <w:bCs/>
          <w:i/>
          <w:iCs/>
          <w:szCs w:val="24"/>
        </w:rPr>
        <w:t>in</w:t>
      </w:r>
      <w:r w:rsidR="00966EDF" w:rsidRPr="003C2187">
        <w:rPr>
          <w:rFonts w:cs="Times New Roman"/>
          <w:bCs/>
          <w:i/>
          <w:iCs/>
          <w:szCs w:val="24"/>
        </w:rPr>
        <w:t xml:space="preserve"> </w:t>
      </w:r>
      <w:r w:rsidR="00AA58DF" w:rsidRPr="003C2187">
        <w:rPr>
          <w:rFonts w:cs="Times New Roman"/>
          <w:bCs/>
          <w:i/>
          <w:iCs/>
          <w:szCs w:val="24"/>
        </w:rPr>
        <w:t>a</w:t>
      </w:r>
      <w:r w:rsidR="00966EDF" w:rsidRPr="003C2187">
        <w:rPr>
          <w:rFonts w:cs="Times New Roman"/>
          <w:bCs/>
          <w:i/>
          <w:iCs/>
          <w:szCs w:val="24"/>
        </w:rPr>
        <w:t xml:space="preserve">dult </w:t>
      </w:r>
      <w:r w:rsidR="00966EDF" w:rsidRPr="003C2187">
        <w:rPr>
          <w:rFonts w:cs="Times New Roman" w:hint="eastAsia"/>
          <w:bCs/>
          <w:i/>
          <w:iCs/>
          <w:szCs w:val="24"/>
        </w:rPr>
        <w:t>ed</w:t>
      </w:r>
      <w:r w:rsidR="00966EDF" w:rsidRPr="003C2187">
        <w:rPr>
          <w:rFonts w:cs="Times New Roman"/>
          <w:bCs/>
          <w:i/>
          <w:iCs/>
          <w:szCs w:val="24"/>
        </w:rPr>
        <w:t xml:space="preserve">ucation </w:t>
      </w:r>
      <w:r w:rsidR="00966EDF" w:rsidRPr="003C2187">
        <w:rPr>
          <w:rFonts w:cs="Times New Roman" w:hint="eastAsia"/>
          <w:bCs/>
          <w:i/>
          <w:iCs/>
          <w:szCs w:val="24"/>
        </w:rPr>
        <w:t>a</w:t>
      </w:r>
      <w:r w:rsidR="00966EDF" w:rsidRPr="003C2187">
        <w:rPr>
          <w:rFonts w:cs="Times New Roman"/>
          <w:bCs/>
          <w:i/>
          <w:iCs/>
          <w:szCs w:val="24"/>
        </w:rPr>
        <w:t xml:space="preserve">nd </w:t>
      </w:r>
      <w:r w:rsidR="00966EDF" w:rsidRPr="003C2187">
        <w:rPr>
          <w:rFonts w:cs="Times New Roman" w:hint="eastAsia"/>
          <w:bCs/>
          <w:i/>
          <w:iCs/>
          <w:szCs w:val="24"/>
        </w:rPr>
        <w:t>h</w:t>
      </w:r>
      <w:r w:rsidR="00966EDF" w:rsidRPr="003C2187">
        <w:rPr>
          <w:rFonts w:cs="Times New Roman"/>
          <w:bCs/>
          <w:i/>
          <w:iCs/>
          <w:szCs w:val="24"/>
        </w:rPr>
        <w:t xml:space="preserve">uman </w:t>
      </w:r>
      <w:r w:rsidR="00966EDF" w:rsidRPr="003C2187">
        <w:rPr>
          <w:rFonts w:cs="Times New Roman" w:hint="eastAsia"/>
          <w:bCs/>
          <w:i/>
          <w:iCs/>
          <w:szCs w:val="24"/>
        </w:rPr>
        <w:t>r</w:t>
      </w:r>
      <w:r w:rsidR="00966EDF" w:rsidRPr="003C2187">
        <w:rPr>
          <w:rFonts w:cs="Times New Roman"/>
          <w:bCs/>
          <w:i/>
          <w:iCs/>
          <w:szCs w:val="24"/>
        </w:rPr>
        <w:t xml:space="preserve">esource </w:t>
      </w:r>
      <w:r w:rsidR="00966EDF" w:rsidRPr="003C2187">
        <w:rPr>
          <w:rFonts w:cs="Times New Roman" w:hint="eastAsia"/>
          <w:bCs/>
          <w:i/>
          <w:iCs/>
          <w:szCs w:val="24"/>
        </w:rPr>
        <w:t>d</w:t>
      </w:r>
      <w:r w:rsidR="00966EDF" w:rsidRPr="003C2187">
        <w:rPr>
          <w:rFonts w:cs="Times New Roman"/>
          <w:bCs/>
          <w:i/>
          <w:iCs/>
          <w:szCs w:val="24"/>
        </w:rPr>
        <w:t>evelopment</w:t>
      </w:r>
      <w:r w:rsidR="00966EDF" w:rsidRPr="003C2187">
        <w:rPr>
          <w:rFonts w:cs="Times New Roman"/>
          <w:bCs/>
          <w:szCs w:val="24"/>
        </w:rPr>
        <w:t>. Gulf Publishing Co.</w:t>
      </w:r>
    </w:p>
    <w:p w14:paraId="32D9BAD7" w14:textId="0B15F8F0" w:rsidR="001C49CC" w:rsidRPr="003C2187" w:rsidRDefault="001C49CC" w:rsidP="00E82B1C">
      <w:pPr>
        <w:ind w:left="720" w:hanging="720"/>
        <w:rPr>
          <w:szCs w:val="24"/>
        </w:rPr>
      </w:pPr>
      <w:r w:rsidRPr="003C2187">
        <w:rPr>
          <w:szCs w:val="24"/>
        </w:rPr>
        <w:t xml:space="preserve">Kohavi, R. (1995). A study of cross-validation and bootstrap for accuracy estimation and model selection. </w:t>
      </w:r>
      <w:r w:rsidR="00A458F9" w:rsidRPr="003C2187">
        <w:rPr>
          <w:szCs w:val="24"/>
        </w:rPr>
        <w:t>Proceedings of the 14th International Joint Conference on Artificial Intelligence</w:t>
      </w:r>
      <w:r w:rsidR="00971537" w:rsidRPr="003C2187">
        <w:rPr>
          <w:szCs w:val="24"/>
        </w:rPr>
        <w:t xml:space="preserve">. Montreal, </w:t>
      </w:r>
      <w:r w:rsidR="00027F41" w:rsidRPr="003C2187">
        <w:rPr>
          <w:szCs w:val="24"/>
        </w:rPr>
        <w:t>Québec</w:t>
      </w:r>
      <w:r w:rsidR="00971537" w:rsidRPr="003C2187">
        <w:rPr>
          <w:szCs w:val="24"/>
        </w:rPr>
        <w:t>, Canada.</w:t>
      </w:r>
    </w:p>
    <w:p w14:paraId="58F05055" w14:textId="3E55F791" w:rsidR="00CC5B76" w:rsidRPr="003C2187" w:rsidRDefault="00CC5B76" w:rsidP="00E82B1C">
      <w:pPr>
        <w:ind w:left="720" w:hanging="720"/>
        <w:rPr>
          <w:szCs w:val="24"/>
        </w:rPr>
      </w:pPr>
      <w:r w:rsidRPr="003C2187">
        <w:rPr>
          <w:rFonts w:cs="Times New Roman"/>
          <w:bCs/>
          <w:szCs w:val="24"/>
        </w:rPr>
        <w:t>Kopka, T. L., &amp;</w:t>
      </w:r>
      <w:r w:rsidRPr="003C2187">
        <w:rPr>
          <w:rFonts w:cs="Times New Roman" w:hint="eastAsia"/>
          <w:bCs/>
          <w:szCs w:val="24"/>
        </w:rPr>
        <w:t xml:space="preserve"> </w:t>
      </w:r>
      <w:r w:rsidRPr="003C2187">
        <w:rPr>
          <w:rFonts w:cs="Times New Roman"/>
          <w:bCs/>
          <w:szCs w:val="24"/>
        </w:rPr>
        <w:t xml:space="preserve">Peng., S. S. (1993). </w:t>
      </w:r>
      <w:r w:rsidRPr="003C2187">
        <w:rPr>
          <w:rFonts w:cs="Times New Roman"/>
          <w:bCs/>
          <w:i/>
          <w:iCs/>
          <w:szCs w:val="24"/>
        </w:rPr>
        <w:t>Adult education: Main reasons for participating</w:t>
      </w:r>
      <w:r w:rsidRPr="003C2187">
        <w:rPr>
          <w:rFonts w:cs="Times New Roman"/>
          <w:bCs/>
          <w:szCs w:val="24"/>
        </w:rPr>
        <w:t xml:space="preserve"> (NCES 93-451). National Center for Education Statistics</w:t>
      </w:r>
      <w:r w:rsidRPr="003C2187">
        <w:rPr>
          <w:rFonts w:cs="Times New Roman" w:hint="eastAsia"/>
          <w:bCs/>
          <w:szCs w:val="24"/>
        </w:rPr>
        <w:t xml:space="preserve">, </w:t>
      </w:r>
      <w:r w:rsidRPr="003C2187">
        <w:rPr>
          <w:rFonts w:cs="Times New Roman"/>
          <w:bCs/>
          <w:szCs w:val="24"/>
        </w:rPr>
        <w:t>U.S. Department of Education</w:t>
      </w:r>
      <w:r w:rsidRPr="003C2187">
        <w:rPr>
          <w:rFonts w:cs="Times New Roman" w:hint="eastAsia"/>
          <w:bCs/>
          <w:szCs w:val="24"/>
        </w:rPr>
        <w:t>.</w:t>
      </w:r>
      <w:r w:rsidR="0017273F" w:rsidRPr="003C2187">
        <w:rPr>
          <w:rFonts w:cs="Times New Roman"/>
          <w:bCs/>
          <w:szCs w:val="24"/>
        </w:rPr>
        <w:t xml:space="preserve"> </w:t>
      </w:r>
      <w:r w:rsidR="001513BD" w:rsidRPr="003C2187">
        <w:rPr>
          <w:rFonts w:cs="Times New Roman"/>
          <w:szCs w:val="24"/>
        </w:rPr>
        <w:t>U.S. Government Printing Office</w:t>
      </w:r>
      <w:r w:rsidR="001513BD" w:rsidRPr="003C2187">
        <w:rPr>
          <w:rFonts w:cs="Times New Roman"/>
          <w:bCs/>
          <w:szCs w:val="24"/>
        </w:rPr>
        <w:t xml:space="preserve">. </w:t>
      </w:r>
      <w:r w:rsidR="0017273F" w:rsidRPr="003C2187">
        <w:rPr>
          <w:rFonts w:cs="Times New Roman"/>
          <w:bCs/>
          <w:szCs w:val="24"/>
        </w:rPr>
        <w:t>Retrieved from</w:t>
      </w:r>
      <w:r w:rsidR="00531D35" w:rsidRPr="003C2187">
        <w:rPr>
          <w:rFonts w:cs="Times New Roman"/>
          <w:bCs/>
          <w:szCs w:val="24"/>
        </w:rPr>
        <w:t xml:space="preserve">: </w:t>
      </w:r>
      <w:hyperlink r:id="rId127" w:history="1">
        <w:r w:rsidR="0017273F" w:rsidRPr="003C2187">
          <w:rPr>
            <w:rStyle w:val="Hyperlink"/>
            <w:rFonts w:cs="Times New Roman"/>
            <w:bCs/>
            <w:szCs w:val="24"/>
          </w:rPr>
          <w:t>https://files.eric.ed.gov/fulltext/ED358365.pdf</w:t>
        </w:r>
      </w:hyperlink>
      <w:r w:rsidR="0017273F" w:rsidRPr="003C2187">
        <w:rPr>
          <w:rFonts w:cs="Times New Roman"/>
          <w:bCs/>
          <w:szCs w:val="24"/>
        </w:rPr>
        <w:t xml:space="preserve"> </w:t>
      </w:r>
    </w:p>
    <w:p w14:paraId="3F515FD9" w14:textId="3A3229D4" w:rsidR="00EC6BF1" w:rsidRPr="003C2187" w:rsidRDefault="00EC6BF1" w:rsidP="00A97F1D">
      <w:pPr>
        <w:ind w:left="720" w:hanging="720"/>
        <w:rPr>
          <w:szCs w:val="24"/>
        </w:rPr>
      </w:pPr>
      <w:r w:rsidRPr="003C2187">
        <w:rPr>
          <w:szCs w:val="24"/>
        </w:rPr>
        <w:t xml:space="preserve">Kruskal, J. B. (1964). </w:t>
      </w:r>
      <w:r w:rsidR="00A97F1D" w:rsidRPr="003C2187">
        <w:rPr>
          <w:szCs w:val="24"/>
        </w:rPr>
        <w:t xml:space="preserve">Multidimensional scaling by optimizing goodness of fit to a nonmetric hypothesis. </w:t>
      </w:r>
      <w:r w:rsidR="00A97F1D" w:rsidRPr="003C2187">
        <w:rPr>
          <w:i/>
          <w:iCs/>
          <w:szCs w:val="24"/>
        </w:rPr>
        <w:t>Psychometrika, 29</w:t>
      </w:r>
      <w:r w:rsidR="00A97F1D" w:rsidRPr="003C2187">
        <w:rPr>
          <w:szCs w:val="24"/>
        </w:rPr>
        <w:t xml:space="preserve">(1), 1–27. </w:t>
      </w:r>
      <w:hyperlink r:id="rId128" w:history="1">
        <w:r w:rsidR="00A97F1D" w:rsidRPr="003C2187">
          <w:rPr>
            <w:rStyle w:val="Hyperlink"/>
            <w:szCs w:val="24"/>
          </w:rPr>
          <w:t>https://doi.org/10.1007/BF02289565</w:t>
        </w:r>
      </w:hyperlink>
      <w:r w:rsidR="00A97F1D" w:rsidRPr="003C2187">
        <w:rPr>
          <w:szCs w:val="24"/>
        </w:rPr>
        <w:t xml:space="preserve"> </w:t>
      </w:r>
    </w:p>
    <w:p w14:paraId="3198881B" w14:textId="5A9272F7" w:rsidR="00E82B1C" w:rsidRPr="003C2187" w:rsidRDefault="00E82B1C" w:rsidP="00E82B1C">
      <w:pPr>
        <w:ind w:left="720" w:hanging="720"/>
        <w:rPr>
          <w:szCs w:val="24"/>
        </w:rPr>
      </w:pPr>
      <w:r w:rsidRPr="003C2187">
        <w:rPr>
          <w:szCs w:val="24"/>
        </w:rPr>
        <w:t>Kwiek, M. (2012). The public/private dynamics in Polish higher education. Demand-absorbing private sector growth and its implications. In M. Kwiek</w:t>
      </w:r>
      <w:r w:rsidR="00813B14" w:rsidRPr="003C2187">
        <w:rPr>
          <w:szCs w:val="24"/>
        </w:rPr>
        <w:t>,</w:t>
      </w:r>
      <w:r w:rsidRPr="003C2187">
        <w:rPr>
          <w:szCs w:val="24"/>
        </w:rPr>
        <w:t xml:space="preserve"> &amp; P. Maassen (Eds.), </w:t>
      </w:r>
      <w:r w:rsidRPr="003C2187">
        <w:rPr>
          <w:i/>
          <w:iCs/>
          <w:szCs w:val="24"/>
        </w:rPr>
        <w:t>National higher education reforms in a European context: Comparative reflections on Poland and Norway</w:t>
      </w:r>
      <w:r w:rsidRPr="003C2187">
        <w:rPr>
          <w:szCs w:val="24"/>
        </w:rPr>
        <w:t xml:space="preserve"> (pp. 127–154). Peter Lang.</w:t>
      </w:r>
    </w:p>
    <w:p w14:paraId="05909E26" w14:textId="5315A066" w:rsidR="0074555B" w:rsidRPr="003C2187" w:rsidRDefault="0074555B" w:rsidP="00340C99">
      <w:pPr>
        <w:ind w:left="720" w:hanging="720"/>
        <w:rPr>
          <w:szCs w:val="24"/>
        </w:rPr>
      </w:pPr>
      <w:r w:rsidRPr="003C2187">
        <w:rPr>
          <w:szCs w:val="24"/>
        </w:rPr>
        <w:lastRenderedPageBreak/>
        <w:t xml:space="preserve">Kwon, K. (2019). The long-term effect of training and development investment on financial performance in Korean companies. </w:t>
      </w:r>
      <w:r w:rsidRPr="003C2187">
        <w:rPr>
          <w:i/>
          <w:iCs/>
          <w:szCs w:val="24"/>
        </w:rPr>
        <w:t>International Journal of Manpower, 40</w:t>
      </w:r>
      <w:r w:rsidRPr="003C2187">
        <w:rPr>
          <w:szCs w:val="24"/>
        </w:rPr>
        <w:t xml:space="preserve">(6), 1092–1109. </w:t>
      </w:r>
      <w:hyperlink r:id="rId129" w:history="1">
        <w:r w:rsidRPr="003C2187">
          <w:rPr>
            <w:rStyle w:val="Hyperlink"/>
            <w:szCs w:val="24"/>
          </w:rPr>
          <w:t>https://doi.org/10.1108/IJM-10-2017-0286</w:t>
        </w:r>
      </w:hyperlink>
      <w:r w:rsidRPr="003C2187">
        <w:rPr>
          <w:szCs w:val="24"/>
        </w:rPr>
        <w:t xml:space="preserve"> </w:t>
      </w:r>
    </w:p>
    <w:p w14:paraId="0E3AB708" w14:textId="5B3A49B9" w:rsidR="00CD6F38" w:rsidRPr="003C2187" w:rsidRDefault="00CD6F38" w:rsidP="00CD6F38">
      <w:pPr>
        <w:ind w:left="720" w:hanging="720"/>
        <w:rPr>
          <w:szCs w:val="24"/>
        </w:rPr>
      </w:pPr>
      <w:r w:rsidRPr="003C2187">
        <w:rPr>
          <w:szCs w:val="24"/>
        </w:rPr>
        <w:t xml:space="preserve">Kyeong, S., &amp; Shin, J. (2022). Two‑stage credit scoring using Bayesian approach. </w:t>
      </w:r>
      <w:r w:rsidRPr="003C2187">
        <w:rPr>
          <w:i/>
          <w:iCs/>
          <w:szCs w:val="24"/>
        </w:rPr>
        <w:t>Journal of Big Data, 9</w:t>
      </w:r>
      <w:r w:rsidRPr="003C2187">
        <w:rPr>
          <w:szCs w:val="24"/>
        </w:rPr>
        <w:t xml:space="preserve">, 106. </w:t>
      </w:r>
      <w:hyperlink r:id="rId130" w:history="1">
        <w:r w:rsidR="0064248E" w:rsidRPr="003C2187">
          <w:rPr>
            <w:rStyle w:val="Hyperlink"/>
            <w:szCs w:val="24"/>
          </w:rPr>
          <w:t>https://doi.org/10.1186/s40537-022-00665-5</w:t>
        </w:r>
      </w:hyperlink>
      <w:r w:rsidR="0064248E" w:rsidRPr="003C2187">
        <w:rPr>
          <w:szCs w:val="24"/>
        </w:rPr>
        <w:t xml:space="preserve"> </w:t>
      </w:r>
    </w:p>
    <w:p w14:paraId="20DCAED9" w14:textId="73F80DEA" w:rsidR="00AC3762" w:rsidRPr="003C2187" w:rsidRDefault="003C6DB8" w:rsidP="00340C99">
      <w:pPr>
        <w:ind w:left="720" w:hanging="720"/>
        <w:rPr>
          <w:szCs w:val="24"/>
        </w:rPr>
      </w:pPr>
      <w:r w:rsidRPr="003C2187">
        <w:rPr>
          <w:szCs w:val="24"/>
        </w:rPr>
        <w:t xml:space="preserve">Kyndt, E., &amp; Baert, H. (2013). Antecedents of employees’ involvement in work-related learning: a systematic review. </w:t>
      </w:r>
      <w:r w:rsidRPr="003C2187">
        <w:rPr>
          <w:i/>
          <w:iCs/>
          <w:szCs w:val="24"/>
        </w:rPr>
        <w:t>Review of Educational Research, 83</w:t>
      </w:r>
      <w:r w:rsidRPr="003C2187">
        <w:rPr>
          <w:szCs w:val="24"/>
        </w:rPr>
        <w:t xml:space="preserve">(2), 273–313. </w:t>
      </w:r>
      <w:hyperlink r:id="rId131" w:history="1">
        <w:r w:rsidRPr="003C2187">
          <w:rPr>
            <w:rStyle w:val="Hyperlink"/>
            <w:szCs w:val="24"/>
          </w:rPr>
          <w:t>https://doi.org/10.3102/0034654313478021</w:t>
        </w:r>
      </w:hyperlink>
      <w:r w:rsidRPr="003C2187">
        <w:rPr>
          <w:szCs w:val="24"/>
        </w:rPr>
        <w:t xml:space="preserve"> </w:t>
      </w:r>
    </w:p>
    <w:p w14:paraId="3C4AEC32" w14:textId="3CF868E3" w:rsidR="001C7BFB" w:rsidRPr="003C2187" w:rsidRDefault="001C7BFB" w:rsidP="00340C99">
      <w:pPr>
        <w:ind w:left="720" w:hanging="720"/>
        <w:rPr>
          <w:szCs w:val="24"/>
        </w:rPr>
      </w:pPr>
      <w:r w:rsidRPr="003C2187">
        <w:rPr>
          <w:szCs w:val="24"/>
        </w:rPr>
        <w:t xml:space="preserve">Kyndt, E., Dochy, F., &amp; Nijs, H. (2009). Learning conditions for non-formal and informal workplace learning. </w:t>
      </w:r>
      <w:r w:rsidRPr="003C2187">
        <w:rPr>
          <w:i/>
          <w:iCs/>
          <w:szCs w:val="24"/>
        </w:rPr>
        <w:t>Journal of Workplace Learning, 21</w:t>
      </w:r>
      <w:r w:rsidRPr="003C2187">
        <w:rPr>
          <w:szCs w:val="24"/>
        </w:rPr>
        <w:t xml:space="preserve">(5), 369–383. </w:t>
      </w:r>
      <w:hyperlink r:id="rId132" w:history="1">
        <w:r w:rsidRPr="003C2187">
          <w:rPr>
            <w:rStyle w:val="Hyperlink"/>
            <w:szCs w:val="24"/>
          </w:rPr>
          <w:t>https://doi.org/10.1108/13665620910966785</w:t>
        </w:r>
      </w:hyperlink>
      <w:r w:rsidRPr="003C2187">
        <w:rPr>
          <w:szCs w:val="24"/>
        </w:rPr>
        <w:t xml:space="preserve"> </w:t>
      </w:r>
    </w:p>
    <w:p w14:paraId="43DC0B4A" w14:textId="024A3856" w:rsidR="008C69E0" w:rsidRPr="003C2187" w:rsidRDefault="008C69E0" w:rsidP="00340C99">
      <w:pPr>
        <w:ind w:left="720" w:hanging="720"/>
        <w:rPr>
          <w:szCs w:val="24"/>
        </w:rPr>
      </w:pPr>
      <w:r w:rsidRPr="003C2187">
        <w:rPr>
          <w:szCs w:val="24"/>
        </w:rPr>
        <w:t xml:space="preserve">Kyndt, E., Govaerts, N., Claes, T., </w:t>
      </w:r>
      <w:r w:rsidR="00E32666" w:rsidRPr="003C2187">
        <w:rPr>
          <w:szCs w:val="24"/>
        </w:rPr>
        <w:t>d</w:t>
      </w:r>
      <w:r w:rsidRPr="003C2187">
        <w:rPr>
          <w:szCs w:val="24"/>
        </w:rPr>
        <w:t xml:space="preserve">e </w:t>
      </w:r>
      <w:r w:rsidR="00E32666" w:rsidRPr="003C2187">
        <w:rPr>
          <w:szCs w:val="24"/>
        </w:rPr>
        <w:t>l</w:t>
      </w:r>
      <w:r w:rsidRPr="003C2187">
        <w:rPr>
          <w:szCs w:val="24"/>
        </w:rPr>
        <w:t xml:space="preserve">a Marche, J., </w:t>
      </w:r>
      <w:r w:rsidR="00E32666" w:rsidRPr="003C2187">
        <w:rPr>
          <w:szCs w:val="24"/>
        </w:rPr>
        <w:t>&amp; Dochy, F. (</w:t>
      </w:r>
      <w:r w:rsidRPr="003C2187">
        <w:rPr>
          <w:szCs w:val="24"/>
        </w:rPr>
        <w:t>2013</w:t>
      </w:r>
      <w:r w:rsidR="00F51F32" w:rsidRPr="003C2187">
        <w:rPr>
          <w:szCs w:val="24"/>
        </w:rPr>
        <w:t>a</w:t>
      </w:r>
      <w:r w:rsidR="00E32666" w:rsidRPr="003C2187">
        <w:rPr>
          <w:szCs w:val="24"/>
        </w:rPr>
        <w:t xml:space="preserve">). What motivates low-qualified employees to participate in training and development? A mixed-method study on their learning intentions. </w:t>
      </w:r>
      <w:r w:rsidR="00E32666" w:rsidRPr="003C2187">
        <w:rPr>
          <w:i/>
          <w:iCs/>
          <w:szCs w:val="24"/>
        </w:rPr>
        <w:t>Studies in Continuing Education, 35</w:t>
      </w:r>
      <w:r w:rsidR="00E32666" w:rsidRPr="003C2187">
        <w:rPr>
          <w:szCs w:val="24"/>
        </w:rPr>
        <w:t xml:space="preserve">, 315–336. </w:t>
      </w:r>
      <w:hyperlink r:id="rId133" w:history="1">
        <w:r w:rsidR="00E32666" w:rsidRPr="003C2187">
          <w:rPr>
            <w:rStyle w:val="Hyperlink"/>
            <w:szCs w:val="24"/>
          </w:rPr>
          <w:t>https://doi.org/10.1080/0158037X.2013.764282</w:t>
        </w:r>
      </w:hyperlink>
      <w:r w:rsidR="00E32666" w:rsidRPr="003C2187">
        <w:rPr>
          <w:szCs w:val="24"/>
        </w:rPr>
        <w:t xml:space="preserve"> </w:t>
      </w:r>
    </w:p>
    <w:p w14:paraId="69BA9C79" w14:textId="70A499D2" w:rsidR="00F51F32" w:rsidRPr="003C2187" w:rsidRDefault="00F51F32" w:rsidP="00F51F32">
      <w:pPr>
        <w:ind w:left="720" w:hanging="720"/>
        <w:rPr>
          <w:szCs w:val="24"/>
        </w:rPr>
      </w:pPr>
      <w:r w:rsidRPr="003C2187">
        <w:rPr>
          <w:szCs w:val="24"/>
        </w:rPr>
        <w:t xml:space="preserve">Kyndt, E., Govaerts, N., Keunen, L., &amp; Dochy, F. (2013b). Examining the learning intentions of low-qualified employees: A mixed method study. </w:t>
      </w:r>
      <w:r w:rsidRPr="003C2187">
        <w:rPr>
          <w:i/>
          <w:iCs/>
          <w:szCs w:val="24"/>
        </w:rPr>
        <w:t>Journal of Workplace Learning, 25</w:t>
      </w:r>
      <w:r w:rsidRPr="003C2187">
        <w:rPr>
          <w:szCs w:val="24"/>
        </w:rPr>
        <w:t xml:space="preserve">(3), 178–197. </w:t>
      </w:r>
      <w:hyperlink r:id="rId134" w:history="1">
        <w:r w:rsidRPr="003C2187">
          <w:rPr>
            <w:rStyle w:val="Hyperlink"/>
            <w:szCs w:val="24"/>
          </w:rPr>
          <w:t>https://doi.org/10.1108/13665621311306556</w:t>
        </w:r>
      </w:hyperlink>
      <w:r w:rsidRPr="003C2187">
        <w:rPr>
          <w:szCs w:val="24"/>
        </w:rPr>
        <w:t xml:space="preserve"> </w:t>
      </w:r>
    </w:p>
    <w:p w14:paraId="7CF5015D" w14:textId="3FFD0BCD" w:rsidR="00BA7C17" w:rsidRPr="003C2187" w:rsidRDefault="00BA7C17" w:rsidP="00BA7C17">
      <w:pPr>
        <w:ind w:left="720" w:hanging="720"/>
        <w:rPr>
          <w:szCs w:val="24"/>
        </w:rPr>
      </w:pPr>
      <w:r w:rsidRPr="003C2187">
        <w:rPr>
          <w:szCs w:val="24"/>
        </w:rPr>
        <w:t xml:space="preserve">Kyndt, E., Govaerts, N., Dochy, F., &amp; Baert, H. (2011). The learning intention of low-qualified employees: A key for participation in lifelong learning and continuous training. </w:t>
      </w:r>
      <w:r w:rsidRPr="003C2187">
        <w:rPr>
          <w:i/>
          <w:iCs/>
          <w:szCs w:val="24"/>
        </w:rPr>
        <w:t>Vocations and Learning, 4</w:t>
      </w:r>
      <w:r w:rsidRPr="003C2187">
        <w:rPr>
          <w:szCs w:val="24"/>
        </w:rPr>
        <w:t xml:space="preserve">, 211–229. </w:t>
      </w:r>
      <w:hyperlink r:id="rId135" w:history="1">
        <w:r w:rsidRPr="003C2187">
          <w:rPr>
            <w:rStyle w:val="Hyperlink"/>
            <w:szCs w:val="24"/>
          </w:rPr>
          <w:t>https://doi.org/10.1007/s12186-011-9058-5</w:t>
        </w:r>
      </w:hyperlink>
      <w:r w:rsidRPr="003C2187">
        <w:rPr>
          <w:szCs w:val="24"/>
        </w:rPr>
        <w:t xml:space="preserve"> </w:t>
      </w:r>
    </w:p>
    <w:p w14:paraId="748D0A5E" w14:textId="58859D9E" w:rsidR="00531BE0" w:rsidRPr="003C2187" w:rsidRDefault="00531BE0" w:rsidP="00340C99">
      <w:pPr>
        <w:ind w:left="720" w:hanging="720"/>
        <w:rPr>
          <w:szCs w:val="24"/>
        </w:rPr>
      </w:pPr>
      <w:r w:rsidRPr="003C2187">
        <w:rPr>
          <w:szCs w:val="24"/>
        </w:rPr>
        <w:t xml:space="preserve">Laal, M., &amp; Salamati, P. (2012). Lifelong learning; why do we need it? </w:t>
      </w:r>
      <w:r w:rsidRPr="003C2187">
        <w:rPr>
          <w:i/>
          <w:iCs/>
          <w:szCs w:val="24"/>
        </w:rPr>
        <w:t>Procedia ‒ Social and Behavioral Sciences, 31</w:t>
      </w:r>
      <w:r w:rsidRPr="003C2187">
        <w:rPr>
          <w:szCs w:val="24"/>
        </w:rPr>
        <w:t>,</w:t>
      </w:r>
      <w:r w:rsidR="00C71B38" w:rsidRPr="003C2187">
        <w:rPr>
          <w:szCs w:val="24"/>
        </w:rPr>
        <w:t xml:space="preserve"> 399–403.</w:t>
      </w:r>
      <w:r w:rsidRPr="003C2187">
        <w:rPr>
          <w:szCs w:val="24"/>
        </w:rPr>
        <w:t xml:space="preserve"> </w:t>
      </w:r>
      <w:hyperlink r:id="rId136" w:history="1">
        <w:r w:rsidRPr="003C2187">
          <w:rPr>
            <w:rStyle w:val="Hyperlink"/>
            <w:szCs w:val="24"/>
          </w:rPr>
          <w:t>https://doi.org/10.1016/j.sbspro.2011.12.073</w:t>
        </w:r>
      </w:hyperlink>
      <w:r w:rsidRPr="003C2187">
        <w:rPr>
          <w:szCs w:val="24"/>
        </w:rPr>
        <w:t xml:space="preserve"> </w:t>
      </w:r>
    </w:p>
    <w:p w14:paraId="32AFC877" w14:textId="2062420F" w:rsidR="007D2381" w:rsidRPr="003C2187" w:rsidRDefault="007D2381" w:rsidP="00340C99">
      <w:pPr>
        <w:ind w:left="720" w:hanging="720"/>
        <w:rPr>
          <w:szCs w:val="24"/>
        </w:rPr>
      </w:pPr>
      <w:r w:rsidRPr="003C2187">
        <w:rPr>
          <w:szCs w:val="24"/>
        </w:rPr>
        <w:lastRenderedPageBreak/>
        <w:t xml:space="preserve">Lavrijsen, J., &amp; Nicaise, I. (2015). </w:t>
      </w:r>
      <w:r w:rsidRPr="003C2187">
        <w:rPr>
          <w:i/>
          <w:iCs/>
          <w:szCs w:val="24"/>
        </w:rPr>
        <w:t>Systemic obstacles to participation in lifelong learning</w:t>
      </w:r>
      <w:r w:rsidRPr="003C2187">
        <w:rPr>
          <w:szCs w:val="24"/>
        </w:rPr>
        <w:t xml:space="preserve">. </w:t>
      </w:r>
      <w:r w:rsidR="00C073D1" w:rsidRPr="003C2187">
        <w:rPr>
          <w:szCs w:val="24"/>
        </w:rPr>
        <w:t>Steunpunt Studi</w:t>
      </w:r>
      <w:r w:rsidR="00C16434" w:rsidRPr="003C2187">
        <w:rPr>
          <w:szCs w:val="24"/>
        </w:rPr>
        <w:t xml:space="preserve">e- </w:t>
      </w:r>
      <w:r w:rsidR="00C073D1" w:rsidRPr="003C2187">
        <w:rPr>
          <w:szCs w:val="24"/>
        </w:rPr>
        <w:t>en Schoolloopbanen.</w:t>
      </w:r>
    </w:p>
    <w:p w14:paraId="6BDCD523" w14:textId="724741AF" w:rsidR="00340C99" w:rsidRPr="003C2187" w:rsidRDefault="00646B8D" w:rsidP="00340C99">
      <w:pPr>
        <w:ind w:left="720" w:hanging="720"/>
        <w:rPr>
          <w:szCs w:val="24"/>
        </w:rPr>
      </w:pPr>
      <w:r w:rsidRPr="003C2187">
        <w:rPr>
          <w:szCs w:val="24"/>
        </w:rPr>
        <w:t xml:space="preserve">Lee, J., &amp; Desjardins, R. (2019). Inequality in adult learning and education participation: The effects of social origins and social inequality. </w:t>
      </w:r>
      <w:r w:rsidRPr="003C2187">
        <w:rPr>
          <w:i/>
          <w:iCs/>
          <w:szCs w:val="24"/>
        </w:rPr>
        <w:t>International Journal of Lifelong Education, 38</w:t>
      </w:r>
      <w:r w:rsidRPr="003C2187">
        <w:rPr>
          <w:szCs w:val="24"/>
        </w:rPr>
        <w:t xml:space="preserve">(3), 339‒359. </w:t>
      </w:r>
      <w:hyperlink r:id="rId137" w:history="1">
        <w:r w:rsidR="00340C99" w:rsidRPr="003C2187">
          <w:rPr>
            <w:rStyle w:val="Hyperlink"/>
            <w:szCs w:val="24"/>
          </w:rPr>
          <w:t>https://doi.org/10.1080/02601370.2019.1618402</w:t>
        </w:r>
      </w:hyperlink>
      <w:r w:rsidR="00340C99" w:rsidRPr="003C2187">
        <w:rPr>
          <w:szCs w:val="24"/>
        </w:rPr>
        <w:t xml:space="preserve"> </w:t>
      </w:r>
    </w:p>
    <w:p w14:paraId="2F68751A" w14:textId="73201C2D" w:rsidR="005D7038" w:rsidRPr="003C2187" w:rsidRDefault="005D7038" w:rsidP="005D7038">
      <w:pPr>
        <w:ind w:left="720" w:hanging="720"/>
        <w:rPr>
          <w:szCs w:val="24"/>
        </w:rPr>
      </w:pPr>
      <w:r w:rsidRPr="003C2187">
        <w:rPr>
          <w:szCs w:val="24"/>
        </w:rPr>
        <w:t>Lee, J., &amp; Desjardins, R. (2021)</w:t>
      </w:r>
      <w:r w:rsidR="00654E96" w:rsidRPr="003C2187">
        <w:rPr>
          <w:szCs w:val="24"/>
        </w:rPr>
        <w:t>.</w:t>
      </w:r>
      <w:r w:rsidRPr="003C2187">
        <w:rPr>
          <w:szCs w:val="24"/>
        </w:rPr>
        <w:t xml:space="preserve"> Changes to adult learning and education (ALE) policy environment in Finland, Korea and the United States: Implications for addressing inequality in ALE participation. </w:t>
      </w:r>
      <w:r w:rsidRPr="003C2187">
        <w:rPr>
          <w:i/>
          <w:iCs/>
          <w:szCs w:val="24"/>
        </w:rPr>
        <w:t>Compare: A Journal of Comparative and International Education, 51</w:t>
      </w:r>
      <w:r w:rsidRPr="003C2187">
        <w:rPr>
          <w:szCs w:val="24"/>
        </w:rPr>
        <w:t xml:space="preserve">(2), 221–239. </w:t>
      </w:r>
      <w:hyperlink r:id="rId138" w:history="1">
        <w:r w:rsidRPr="003C2187">
          <w:rPr>
            <w:rStyle w:val="Hyperlink"/>
            <w:szCs w:val="24"/>
          </w:rPr>
          <w:t>https://doi.org/10.1080/03057925.2019.1610356</w:t>
        </w:r>
      </w:hyperlink>
      <w:r w:rsidRPr="003C2187">
        <w:rPr>
          <w:szCs w:val="24"/>
        </w:rPr>
        <w:t xml:space="preserve"> </w:t>
      </w:r>
    </w:p>
    <w:p w14:paraId="4773FA16" w14:textId="6FAF33F0" w:rsidR="00520704" w:rsidRPr="003C2187" w:rsidRDefault="00520704" w:rsidP="00827822">
      <w:pPr>
        <w:ind w:left="720" w:hanging="720"/>
        <w:rPr>
          <w:szCs w:val="24"/>
        </w:rPr>
      </w:pPr>
      <w:r w:rsidRPr="003C2187">
        <w:rPr>
          <w:szCs w:val="24"/>
        </w:rPr>
        <w:t xml:space="preserve">Liaw, A. &amp; Wiener, M. (2002). </w:t>
      </w:r>
      <w:r w:rsidRPr="003C2187">
        <w:rPr>
          <w:i/>
          <w:iCs/>
          <w:szCs w:val="24"/>
        </w:rPr>
        <w:t>Classification and regression by randomForest</w:t>
      </w:r>
      <w:r w:rsidRPr="003C2187">
        <w:rPr>
          <w:szCs w:val="24"/>
        </w:rPr>
        <w:t xml:space="preserve">. </w:t>
      </w:r>
      <w:r w:rsidRPr="003C2187">
        <w:rPr>
          <w:i/>
          <w:iCs/>
          <w:szCs w:val="24"/>
        </w:rPr>
        <w:t>R News, 2</w:t>
      </w:r>
      <w:r w:rsidRPr="003C2187">
        <w:rPr>
          <w:szCs w:val="24"/>
        </w:rPr>
        <w:t>, 18–22.</w:t>
      </w:r>
      <w:r w:rsidR="001B7052" w:rsidRPr="003C2187">
        <w:rPr>
          <w:szCs w:val="24"/>
        </w:rPr>
        <w:t xml:space="preserve"> Retrieved from: </w:t>
      </w:r>
      <w:hyperlink r:id="rId139" w:history="1">
        <w:r w:rsidR="001B7052" w:rsidRPr="003C2187">
          <w:rPr>
            <w:rStyle w:val="Hyperlink"/>
            <w:szCs w:val="24"/>
          </w:rPr>
          <w:t>https://cogns.northwestern.edu/cbmg/LiawAndWiener2002.pdf</w:t>
        </w:r>
      </w:hyperlink>
      <w:r w:rsidR="001B7052" w:rsidRPr="003C2187">
        <w:rPr>
          <w:szCs w:val="24"/>
        </w:rPr>
        <w:t xml:space="preserve"> </w:t>
      </w:r>
    </w:p>
    <w:p w14:paraId="43B88929" w14:textId="66A3B80D" w:rsidR="00BF1A5B" w:rsidRPr="003C2187" w:rsidRDefault="00BF1A5B" w:rsidP="00827822">
      <w:pPr>
        <w:ind w:left="720" w:hanging="720"/>
        <w:rPr>
          <w:szCs w:val="24"/>
        </w:rPr>
      </w:pPr>
      <w:r w:rsidRPr="003C2187">
        <w:rPr>
          <w:szCs w:val="24"/>
        </w:rPr>
        <w:t xml:space="preserve">Liaw, A., &amp; Wiener, M. (2015). </w:t>
      </w:r>
      <w:r w:rsidRPr="003C2187">
        <w:rPr>
          <w:i/>
          <w:iCs/>
          <w:szCs w:val="24"/>
        </w:rPr>
        <w:t>randomForest: Breiman and cutler’s random forests for classification and regression</w:t>
      </w:r>
      <w:r w:rsidR="00E96684" w:rsidRPr="003C2187">
        <w:rPr>
          <w:szCs w:val="24"/>
        </w:rPr>
        <w:t xml:space="preserve"> [R </w:t>
      </w:r>
      <w:r w:rsidR="000E79EE" w:rsidRPr="003C2187">
        <w:rPr>
          <w:szCs w:val="24"/>
        </w:rPr>
        <w:t>P</w:t>
      </w:r>
      <w:r w:rsidR="00E96684" w:rsidRPr="003C2187">
        <w:rPr>
          <w:szCs w:val="24"/>
        </w:rPr>
        <w:t>ackage]</w:t>
      </w:r>
      <w:r w:rsidRPr="003C2187">
        <w:rPr>
          <w:szCs w:val="24"/>
        </w:rPr>
        <w:t>.</w:t>
      </w:r>
      <w:r w:rsidR="001B7052" w:rsidRPr="003C2187">
        <w:rPr>
          <w:szCs w:val="24"/>
        </w:rPr>
        <w:t xml:space="preserve"> Retrieved from:</w:t>
      </w:r>
      <w:r w:rsidRPr="003C2187">
        <w:rPr>
          <w:szCs w:val="24"/>
        </w:rPr>
        <w:t xml:space="preserve"> </w:t>
      </w:r>
      <w:hyperlink r:id="rId140" w:history="1">
        <w:r w:rsidRPr="003C2187">
          <w:rPr>
            <w:rStyle w:val="Hyperlink"/>
            <w:szCs w:val="24"/>
          </w:rPr>
          <w:t>https://cran.r-project.org/web/packages/randomForest/randomForest.pdf</w:t>
        </w:r>
      </w:hyperlink>
      <w:r w:rsidRPr="003C2187">
        <w:rPr>
          <w:szCs w:val="24"/>
        </w:rPr>
        <w:t xml:space="preserve"> </w:t>
      </w:r>
    </w:p>
    <w:p w14:paraId="24AB71D8" w14:textId="118C5B9C" w:rsidR="0007573F" w:rsidRPr="003C2187" w:rsidRDefault="0007573F" w:rsidP="0007573F">
      <w:pPr>
        <w:ind w:left="720" w:hanging="720"/>
        <w:rPr>
          <w:szCs w:val="24"/>
        </w:rPr>
      </w:pPr>
      <w:r w:rsidRPr="003C2187">
        <w:rPr>
          <w:szCs w:val="24"/>
        </w:rPr>
        <w:t xml:space="preserve">Lim, D. H., Jeong, S. H., Yoo, S., &amp; Yoo, M. H. (2018). Older workers’ education and earnings among OECD countries. </w:t>
      </w:r>
      <w:r w:rsidRPr="003C2187">
        <w:rPr>
          <w:i/>
          <w:iCs/>
          <w:szCs w:val="24"/>
        </w:rPr>
        <w:t>European Journal of Training and Development, 42</w:t>
      </w:r>
      <w:r w:rsidRPr="003C2187">
        <w:rPr>
          <w:szCs w:val="24"/>
        </w:rPr>
        <w:t xml:space="preserve">(3/4), 170–190. </w:t>
      </w:r>
      <w:hyperlink r:id="rId141" w:history="1">
        <w:r w:rsidRPr="003C2187">
          <w:rPr>
            <w:rStyle w:val="Hyperlink"/>
            <w:szCs w:val="24"/>
          </w:rPr>
          <w:t>https://doi.org/10.1108/EJTD-08-2017-0069</w:t>
        </w:r>
      </w:hyperlink>
      <w:r w:rsidRPr="003C2187">
        <w:rPr>
          <w:szCs w:val="24"/>
        </w:rPr>
        <w:t xml:space="preserve"> </w:t>
      </w:r>
    </w:p>
    <w:p w14:paraId="5281A3BE" w14:textId="7B6A22A1" w:rsidR="00AD73E2" w:rsidRPr="003C2187" w:rsidRDefault="00AD73E2" w:rsidP="00827822">
      <w:pPr>
        <w:ind w:left="720" w:hanging="720"/>
        <w:rPr>
          <w:szCs w:val="24"/>
        </w:rPr>
      </w:pPr>
      <w:r w:rsidRPr="003C2187">
        <w:rPr>
          <w:szCs w:val="24"/>
        </w:rPr>
        <w:t xml:space="preserve">Lim, D. H., Ryu, H., &amp; Jin, B. (2020). </w:t>
      </w:r>
      <w:r w:rsidR="00B76ED8" w:rsidRPr="003C2187">
        <w:rPr>
          <w:szCs w:val="24"/>
        </w:rPr>
        <w:t>A latent class analysis of older workers</w:t>
      </w:r>
      <w:r w:rsidR="00853C54" w:rsidRPr="003C2187">
        <w:rPr>
          <w:szCs w:val="24"/>
        </w:rPr>
        <w:t>’</w:t>
      </w:r>
      <w:r w:rsidR="00B76ED8" w:rsidRPr="003C2187">
        <w:rPr>
          <w:szCs w:val="24"/>
        </w:rPr>
        <w:t xml:space="preserve"> skill proficiency and skill utilization in South Korea. </w:t>
      </w:r>
      <w:r w:rsidR="0006037A" w:rsidRPr="003C2187">
        <w:rPr>
          <w:i/>
          <w:iCs/>
          <w:szCs w:val="24"/>
        </w:rPr>
        <w:t>Asia Pacific Education Review, 21</w:t>
      </w:r>
      <w:r w:rsidR="0006037A" w:rsidRPr="003C2187">
        <w:rPr>
          <w:szCs w:val="24"/>
        </w:rPr>
        <w:t>, 365</w:t>
      </w:r>
      <w:bookmarkStart w:id="133" w:name="_Hlk121490447"/>
      <w:r w:rsidR="0006037A" w:rsidRPr="003C2187">
        <w:rPr>
          <w:szCs w:val="24"/>
        </w:rPr>
        <w:t>–</w:t>
      </w:r>
      <w:bookmarkEnd w:id="133"/>
      <w:r w:rsidR="0006037A" w:rsidRPr="003C2187">
        <w:rPr>
          <w:szCs w:val="24"/>
        </w:rPr>
        <w:t xml:space="preserve">378. </w:t>
      </w:r>
      <w:hyperlink r:id="rId142" w:history="1">
        <w:r w:rsidR="001F0748" w:rsidRPr="003C2187">
          <w:rPr>
            <w:rStyle w:val="Hyperlink"/>
            <w:szCs w:val="24"/>
          </w:rPr>
          <w:t>https://doi.org/10.1007/s12564-020-09632-2</w:t>
        </w:r>
      </w:hyperlink>
      <w:r w:rsidR="001F0748" w:rsidRPr="003C2187">
        <w:rPr>
          <w:szCs w:val="24"/>
        </w:rPr>
        <w:t xml:space="preserve"> </w:t>
      </w:r>
    </w:p>
    <w:p w14:paraId="3E6D374A" w14:textId="2D598C21" w:rsidR="009C38CC" w:rsidRPr="003C2187" w:rsidRDefault="009C38CC" w:rsidP="009C38CC">
      <w:pPr>
        <w:ind w:left="720" w:hanging="720"/>
        <w:rPr>
          <w:szCs w:val="24"/>
        </w:rPr>
      </w:pPr>
      <w:r w:rsidRPr="003C2187">
        <w:rPr>
          <w:szCs w:val="24"/>
        </w:rPr>
        <w:t xml:space="preserve">Lin, Y., Cai, Y., Gong, Y., Kang, M., &amp; Li, L. (2019). Extracting urban landmarks from geographical datasets using a random forests classifier. </w:t>
      </w:r>
      <w:r w:rsidRPr="003C2187">
        <w:rPr>
          <w:i/>
          <w:iCs/>
          <w:szCs w:val="24"/>
        </w:rPr>
        <w:t xml:space="preserve">International Journal of </w:t>
      </w:r>
      <w:r w:rsidRPr="003C2187">
        <w:rPr>
          <w:i/>
          <w:iCs/>
          <w:szCs w:val="24"/>
        </w:rPr>
        <w:lastRenderedPageBreak/>
        <w:t>Geographical Information Science, 33</w:t>
      </w:r>
      <w:r w:rsidRPr="003C2187">
        <w:rPr>
          <w:szCs w:val="24"/>
        </w:rPr>
        <w:t xml:space="preserve">(12), 2406–2423. </w:t>
      </w:r>
      <w:hyperlink r:id="rId143" w:history="1">
        <w:r w:rsidRPr="003C2187">
          <w:rPr>
            <w:rStyle w:val="Hyperlink"/>
            <w:szCs w:val="24"/>
          </w:rPr>
          <w:t>https://doi.org/10.1080/13658816.2019.1620238</w:t>
        </w:r>
      </w:hyperlink>
      <w:r w:rsidRPr="003C2187">
        <w:rPr>
          <w:szCs w:val="24"/>
        </w:rPr>
        <w:t xml:space="preserve"> </w:t>
      </w:r>
    </w:p>
    <w:p w14:paraId="0C16C1A5" w14:textId="4392BEFC" w:rsidR="00827822" w:rsidRPr="003C2187" w:rsidRDefault="00827822" w:rsidP="00827822">
      <w:pPr>
        <w:ind w:left="720" w:hanging="720"/>
        <w:rPr>
          <w:szCs w:val="24"/>
        </w:rPr>
      </w:pPr>
      <w:r w:rsidRPr="003C2187">
        <w:rPr>
          <w:szCs w:val="24"/>
        </w:rPr>
        <w:t xml:space="preserve">Livingstone, D. W. (1999). </w:t>
      </w:r>
      <w:r w:rsidRPr="003C2187">
        <w:rPr>
          <w:i/>
          <w:iCs/>
          <w:szCs w:val="24"/>
        </w:rPr>
        <w:t>Exploring the icebergs of adult learning: Findings of the first Canadian survey of informal learning practices</w:t>
      </w:r>
      <w:r w:rsidR="003713BE" w:rsidRPr="003C2187">
        <w:rPr>
          <w:szCs w:val="24"/>
        </w:rPr>
        <w:t xml:space="preserve"> (</w:t>
      </w:r>
      <w:r w:rsidR="00161438" w:rsidRPr="003C2187">
        <w:rPr>
          <w:szCs w:val="24"/>
        </w:rPr>
        <w:t>W</w:t>
      </w:r>
      <w:r w:rsidR="003713BE" w:rsidRPr="003C2187">
        <w:rPr>
          <w:szCs w:val="24"/>
        </w:rPr>
        <w:t>ALL Working Paper No. 10)</w:t>
      </w:r>
      <w:r w:rsidRPr="003C2187">
        <w:rPr>
          <w:szCs w:val="24"/>
        </w:rPr>
        <w:t>.</w:t>
      </w:r>
      <w:r w:rsidR="003713BE" w:rsidRPr="003C2187">
        <w:rPr>
          <w:szCs w:val="24"/>
        </w:rPr>
        <w:t xml:space="preserve"> Centre for the Study of Education and Work, OSIE/UT.</w:t>
      </w:r>
      <w:r w:rsidR="00174740" w:rsidRPr="003C2187">
        <w:rPr>
          <w:szCs w:val="24"/>
        </w:rPr>
        <w:t xml:space="preserve"> Retrieved from:</w:t>
      </w:r>
      <w:r w:rsidRPr="003C2187">
        <w:rPr>
          <w:szCs w:val="24"/>
        </w:rPr>
        <w:t xml:space="preserve"> </w:t>
      </w:r>
      <w:hyperlink r:id="rId144" w:history="1">
        <w:r w:rsidR="003713BE" w:rsidRPr="003C2187">
          <w:rPr>
            <w:rStyle w:val="Hyperlink"/>
            <w:szCs w:val="24"/>
          </w:rPr>
          <w:t>https://hdl.handle.net/1807/2724</w:t>
        </w:r>
      </w:hyperlink>
      <w:r w:rsidR="003713BE" w:rsidRPr="003C2187">
        <w:rPr>
          <w:szCs w:val="24"/>
        </w:rPr>
        <w:t xml:space="preserve"> </w:t>
      </w:r>
    </w:p>
    <w:p w14:paraId="23BA4703" w14:textId="7AD6CFCB" w:rsidR="00D15501" w:rsidRPr="003C2187" w:rsidRDefault="00D15501" w:rsidP="00340C99">
      <w:pPr>
        <w:ind w:left="720" w:hanging="720"/>
        <w:rPr>
          <w:szCs w:val="24"/>
        </w:rPr>
      </w:pPr>
      <w:r w:rsidRPr="003C2187">
        <w:rPr>
          <w:szCs w:val="24"/>
        </w:rPr>
        <w:t xml:space="preserve">Livingstone, D. W. (2008). Mapping the field of lifelong (formal and informal) learning and (paid and unpaid) work. In D. W. Livingstone, K. Mirchandani, &amp; P. H. Sawchuck. (Eds.), </w:t>
      </w:r>
      <w:r w:rsidRPr="003C2187">
        <w:rPr>
          <w:i/>
          <w:iCs/>
          <w:szCs w:val="24"/>
        </w:rPr>
        <w:t>The future of lifelong learning and work: Critical perspectives</w:t>
      </w:r>
      <w:r w:rsidRPr="003C2187">
        <w:rPr>
          <w:szCs w:val="24"/>
        </w:rPr>
        <w:t xml:space="preserve"> (pp. 13–30). Sense.</w:t>
      </w:r>
    </w:p>
    <w:p w14:paraId="42905434" w14:textId="030753B7" w:rsidR="00BA6DF6" w:rsidRPr="003C2187" w:rsidRDefault="00BA6DF6" w:rsidP="00340C99">
      <w:pPr>
        <w:ind w:left="720" w:hanging="720"/>
        <w:rPr>
          <w:szCs w:val="24"/>
        </w:rPr>
      </w:pPr>
      <w:r w:rsidRPr="003C2187">
        <w:rPr>
          <w:rFonts w:cs="Times New Roman"/>
          <w:szCs w:val="24"/>
        </w:rPr>
        <w:t>Livingston, A., &amp;</w:t>
      </w:r>
      <w:r w:rsidRPr="003C2187">
        <w:rPr>
          <w:rFonts w:cs="Times New Roman" w:hint="eastAsia"/>
          <w:szCs w:val="24"/>
        </w:rPr>
        <w:t xml:space="preserve"> </w:t>
      </w:r>
      <w:r w:rsidRPr="003C2187">
        <w:rPr>
          <w:rFonts w:cs="Times New Roman"/>
          <w:szCs w:val="24"/>
        </w:rPr>
        <w:t>Wirt, J</w:t>
      </w:r>
      <w:r w:rsidRPr="003C2187">
        <w:rPr>
          <w:rFonts w:cs="Times New Roman" w:hint="eastAsia"/>
          <w:szCs w:val="24"/>
        </w:rPr>
        <w:t xml:space="preserve">. </w:t>
      </w:r>
      <w:r w:rsidRPr="003C2187">
        <w:rPr>
          <w:rFonts w:cs="Times New Roman"/>
          <w:szCs w:val="24"/>
        </w:rPr>
        <w:t xml:space="preserve">(2004). </w:t>
      </w:r>
      <w:r w:rsidRPr="003C2187">
        <w:rPr>
          <w:rFonts w:cs="Times New Roman"/>
          <w:i/>
          <w:iCs/>
          <w:szCs w:val="24"/>
        </w:rPr>
        <w:t>The condition of education 2004 in brief</w:t>
      </w:r>
      <w:r w:rsidRPr="003C2187">
        <w:rPr>
          <w:rFonts w:cs="Times New Roman"/>
          <w:szCs w:val="24"/>
        </w:rPr>
        <w:t xml:space="preserve"> (NCES 2004-076). National Center for Education Statistics</w:t>
      </w:r>
      <w:r w:rsidRPr="003C2187">
        <w:rPr>
          <w:rFonts w:cs="Times New Roman" w:hint="eastAsia"/>
          <w:szCs w:val="24"/>
        </w:rPr>
        <w:t xml:space="preserve">, </w:t>
      </w:r>
      <w:r w:rsidRPr="003C2187">
        <w:rPr>
          <w:rFonts w:cs="Times New Roman"/>
          <w:szCs w:val="24"/>
        </w:rPr>
        <w:t>U.S. Department of Education.</w:t>
      </w:r>
      <w:r w:rsidR="0017273F" w:rsidRPr="003C2187">
        <w:rPr>
          <w:rFonts w:cs="Times New Roman"/>
          <w:szCs w:val="24"/>
        </w:rPr>
        <w:t xml:space="preserve"> U.S. Government Printing Office. Retrieved from</w:t>
      </w:r>
      <w:r w:rsidR="00531D35" w:rsidRPr="003C2187">
        <w:rPr>
          <w:rFonts w:cs="Times New Roman"/>
          <w:szCs w:val="24"/>
        </w:rPr>
        <w:t>:</w:t>
      </w:r>
      <w:r w:rsidR="0017273F" w:rsidRPr="003C2187">
        <w:rPr>
          <w:rFonts w:cs="Times New Roman"/>
          <w:szCs w:val="24"/>
        </w:rPr>
        <w:t xml:space="preserve"> </w:t>
      </w:r>
      <w:hyperlink r:id="rId145" w:history="1">
        <w:r w:rsidR="0017273F" w:rsidRPr="003C2187">
          <w:rPr>
            <w:rStyle w:val="Hyperlink"/>
            <w:rFonts w:cs="Times New Roman"/>
            <w:szCs w:val="24"/>
          </w:rPr>
          <w:t>https://nces.ed.gov/pubs2004/2004076.pdf</w:t>
        </w:r>
      </w:hyperlink>
      <w:r w:rsidR="0017273F" w:rsidRPr="003C2187">
        <w:rPr>
          <w:rFonts w:cs="Times New Roman"/>
          <w:szCs w:val="24"/>
        </w:rPr>
        <w:t xml:space="preserve"> </w:t>
      </w:r>
    </w:p>
    <w:p w14:paraId="2E0BC20C" w14:textId="6DCEEEC6" w:rsidR="002325CD" w:rsidRPr="003C2187" w:rsidRDefault="002325CD" w:rsidP="00340C99">
      <w:pPr>
        <w:ind w:left="720" w:hanging="720"/>
        <w:rPr>
          <w:szCs w:val="24"/>
        </w:rPr>
      </w:pPr>
      <w:r w:rsidRPr="003C2187">
        <w:rPr>
          <w:szCs w:val="24"/>
        </w:rPr>
        <w:t xml:space="preserve">Loh, W.-Y. (2011). Classification and regression trees. </w:t>
      </w:r>
      <w:r w:rsidRPr="003C2187">
        <w:rPr>
          <w:i/>
          <w:iCs/>
          <w:szCs w:val="24"/>
        </w:rPr>
        <w:t>Wiley Interdisciplinary Reviews: Data Mining and Knowledge Discovery, 1</w:t>
      </w:r>
      <w:r w:rsidRPr="003C2187">
        <w:rPr>
          <w:szCs w:val="24"/>
        </w:rPr>
        <w:t xml:space="preserve">(1), 14–23. </w:t>
      </w:r>
      <w:hyperlink r:id="rId146" w:history="1">
        <w:r w:rsidR="00EF3F28" w:rsidRPr="003C2187">
          <w:rPr>
            <w:rStyle w:val="Hyperlink"/>
            <w:szCs w:val="24"/>
          </w:rPr>
          <w:t>https://doi.org/10.1002/widm.8</w:t>
        </w:r>
      </w:hyperlink>
      <w:r w:rsidR="00EF3F28" w:rsidRPr="003C2187">
        <w:rPr>
          <w:szCs w:val="24"/>
        </w:rPr>
        <w:t xml:space="preserve"> </w:t>
      </w:r>
    </w:p>
    <w:p w14:paraId="26DC0E4C" w14:textId="54FAA153" w:rsidR="00DE04BA" w:rsidRPr="003C2187" w:rsidRDefault="00DE04BA" w:rsidP="00340C99">
      <w:pPr>
        <w:ind w:left="720" w:hanging="720"/>
        <w:rPr>
          <w:szCs w:val="24"/>
        </w:rPr>
      </w:pPr>
      <w:r w:rsidRPr="003C2187">
        <w:rPr>
          <w:szCs w:val="24"/>
        </w:rPr>
        <w:t xml:space="preserve">Longworth, N. (2003). </w:t>
      </w:r>
      <w:r w:rsidRPr="003C2187">
        <w:rPr>
          <w:i/>
          <w:iCs/>
          <w:szCs w:val="24"/>
        </w:rPr>
        <w:t>Lifelong learning in action: Transforming education in the 21st century</w:t>
      </w:r>
      <w:r w:rsidRPr="003C2187">
        <w:rPr>
          <w:szCs w:val="24"/>
        </w:rPr>
        <w:t>. Kogan Page.</w:t>
      </w:r>
    </w:p>
    <w:p w14:paraId="10DCB143" w14:textId="63A62860" w:rsidR="007675E6" w:rsidRPr="003C2187" w:rsidRDefault="007675E6" w:rsidP="007675E6">
      <w:pPr>
        <w:ind w:left="720" w:hanging="720"/>
        <w:rPr>
          <w:szCs w:val="24"/>
        </w:rPr>
      </w:pPr>
      <w:r w:rsidRPr="003C2187">
        <w:rPr>
          <w:szCs w:val="24"/>
        </w:rPr>
        <w:t xml:space="preserve">Longworth, N., &amp; Davies, W. K. (1996). </w:t>
      </w:r>
      <w:r w:rsidRPr="003C2187">
        <w:rPr>
          <w:i/>
          <w:iCs/>
          <w:szCs w:val="24"/>
        </w:rPr>
        <w:t>Lifelong learning: New vision, new implications, new role for people, organizations, nations and communities in the 21st century</w:t>
      </w:r>
      <w:r w:rsidRPr="003C2187">
        <w:rPr>
          <w:szCs w:val="24"/>
        </w:rPr>
        <w:t>. Kogan Page.</w:t>
      </w:r>
    </w:p>
    <w:p w14:paraId="3F572DA4" w14:textId="17BA3FA6" w:rsidR="00181E85" w:rsidRPr="003C2187" w:rsidRDefault="00181E85" w:rsidP="00340C99">
      <w:pPr>
        <w:ind w:left="720" w:hanging="720"/>
        <w:rPr>
          <w:szCs w:val="24"/>
        </w:rPr>
      </w:pPr>
      <w:r w:rsidRPr="003C2187">
        <w:rPr>
          <w:szCs w:val="24"/>
        </w:rPr>
        <w:t xml:space="preserve">Lorenz, E., Lundvall, B.-Å., Kraemer-Mbula, E., &amp; Rasmussen, P. (2016). Work organisation, forms of employee learning and national systems of education and training. </w:t>
      </w:r>
      <w:r w:rsidRPr="003C2187">
        <w:rPr>
          <w:i/>
          <w:iCs/>
          <w:szCs w:val="24"/>
        </w:rPr>
        <w:t>European Journal of Education, 51</w:t>
      </w:r>
      <w:r w:rsidRPr="003C2187">
        <w:rPr>
          <w:szCs w:val="24"/>
        </w:rPr>
        <w:t xml:space="preserve">(2), 154–175. </w:t>
      </w:r>
      <w:hyperlink r:id="rId147" w:history="1">
        <w:r w:rsidRPr="003C2187">
          <w:rPr>
            <w:rStyle w:val="Hyperlink"/>
            <w:szCs w:val="24"/>
          </w:rPr>
          <w:t>https://doi.org/10.1111/ejed.12177</w:t>
        </w:r>
      </w:hyperlink>
      <w:r w:rsidRPr="003C2187">
        <w:rPr>
          <w:szCs w:val="24"/>
        </w:rPr>
        <w:t xml:space="preserve"> </w:t>
      </w:r>
    </w:p>
    <w:p w14:paraId="547CDD50" w14:textId="097096D5" w:rsidR="009A0428" w:rsidRPr="003C2187" w:rsidRDefault="009A0428" w:rsidP="00340C99">
      <w:pPr>
        <w:ind w:left="720" w:hanging="720"/>
        <w:rPr>
          <w:szCs w:val="24"/>
        </w:rPr>
      </w:pPr>
      <w:r w:rsidRPr="003C2187">
        <w:rPr>
          <w:szCs w:val="24"/>
        </w:rPr>
        <w:t xml:space="preserve">Lundgren, H., Bang, A., Justice, S. B., Marsick, V. J., Poell, R. F., Yorks, L., Clark, M., &amp; Sung, S. (2017). Conceptualizing reflection in experience-based workplace learning. </w:t>
      </w:r>
      <w:r w:rsidRPr="003C2187">
        <w:rPr>
          <w:i/>
          <w:iCs/>
          <w:szCs w:val="24"/>
        </w:rPr>
        <w:t xml:space="preserve">Human </w:t>
      </w:r>
      <w:r w:rsidRPr="003C2187">
        <w:rPr>
          <w:i/>
          <w:iCs/>
          <w:szCs w:val="24"/>
        </w:rPr>
        <w:lastRenderedPageBreak/>
        <w:t>Resource Development International, 20</w:t>
      </w:r>
      <w:r w:rsidRPr="003C2187">
        <w:rPr>
          <w:szCs w:val="24"/>
        </w:rPr>
        <w:t xml:space="preserve">(4), 305–326. </w:t>
      </w:r>
      <w:hyperlink r:id="rId148" w:history="1">
        <w:r w:rsidRPr="003C2187">
          <w:rPr>
            <w:rStyle w:val="Hyperlink"/>
            <w:szCs w:val="24"/>
          </w:rPr>
          <w:t>https://doi.org/10.1080/13678868.2017.1308717</w:t>
        </w:r>
      </w:hyperlink>
      <w:r w:rsidRPr="003C2187">
        <w:rPr>
          <w:szCs w:val="24"/>
        </w:rPr>
        <w:t xml:space="preserve"> </w:t>
      </w:r>
    </w:p>
    <w:p w14:paraId="46B0E5EB" w14:textId="781718F9" w:rsidR="00340C99" w:rsidRPr="003C2187" w:rsidRDefault="00646B8D" w:rsidP="00340C99">
      <w:pPr>
        <w:ind w:left="720" w:hanging="720"/>
        <w:rPr>
          <w:szCs w:val="24"/>
        </w:rPr>
      </w:pPr>
      <w:r w:rsidRPr="003C2187">
        <w:rPr>
          <w:szCs w:val="24"/>
        </w:rPr>
        <w:t xml:space="preserve">Marsick, V. J. (2009). Toward a unifying framework to support informal learning theory, research and practice. </w:t>
      </w:r>
      <w:r w:rsidRPr="003C2187">
        <w:rPr>
          <w:i/>
          <w:iCs/>
          <w:szCs w:val="24"/>
        </w:rPr>
        <w:t>Journal of Workplace Learning, 21</w:t>
      </w:r>
      <w:r w:rsidRPr="003C2187">
        <w:rPr>
          <w:szCs w:val="24"/>
        </w:rPr>
        <w:t xml:space="preserve">(4), 265–275. </w:t>
      </w:r>
      <w:hyperlink r:id="rId149" w:history="1">
        <w:r w:rsidR="00340C99" w:rsidRPr="003C2187">
          <w:rPr>
            <w:rStyle w:val="Hyperlink"/>
            <w:szCs w:val="24"/>
          </w:rPr>
          <w:t>https://doi.org/10.1108/13665620910954184</w:t>
        </w:r>
      </w:hyperlink>
      <w:r w:rsidRPr="003C2187">
        <w:rPr>
          <w:szCs w:val="24"/>
        </w:rPr>
        <w:t xml:space="preserve"> </w:t>
      </w:r>
    </w:p>
    <w:p w14:paraId="25615787" w14:textId="2ED01A08" w:rsidR="009A0428" w:rsidRPr="003C2187" w:rsidRDefault="009A0428" w:rsidP="00340C99">
      <w:pPr>
        <w:ind w:left="720" w:hanging="720"/>
        <w:rPr>
          <w:szCs w:val="24"/>
        </w:rPr>
      </w:pPr>
      <w:r w:rsidRPr="003C2187">
        <w:rPr>
          <w:szCs w:val="24"/>
        </w:rPr>
        <w:t xml:space="preserve">Marsick, V. J., &amp; Volpe, M. (1999). The nature and need for informal learning. </w:t>
      </w:r>
      <w:r w:rsidRPr="003C2187">
        <w:rPr>
          <w:i/>
          <w:iCs/>
          <w:szCs w:val="24"/>
        </w:rPr>
        <w:t>Advances in Developing Human Resources, 1</w:t>
      </w:r>
      <w:r w:rsidRPr="003C2187">
        <w:rPr>
          <w:szCs w:val="24"/>
        </w:rPr>
        <w:t xml:space="preserve">(3), 1–9. </w:t>
      </w:r>
      <w:hyperlink r:id="rId150" w:history="1">
        <w:r w:rsidRPr="003C2187">
          <w:rPr>
            <w:rStyle w:val="Hyperlink"/>
            <w:szCs w:val="24"/>
          </w:rPr>
          <w:t>https://doi.org/10.1177/152342239900100302</w:t>
        </w:r>
      </w:hyperlink>
      <w:r w:rsidRPr="003C2187">
        <w:rPr>
          <w:szCs w:val="24"/>
        </w:rPr>
        <w:t xml:space="preserve"> </w:t>
      </w:r>
    </w:p>
    <w:p w14:paraId="2C40302D" w14:textId="56559A1A" w:rsidR="00773C91" w:rsidRPr="003C2187" w:rsidRDefault="00773C91" w:rsidP="00340C99">
      <w:pPr>
        <w:ind w:left="720" w:hanging="720"/>
        <w:rPr>
          <w:szCs w:val="24"/>
        </w:rPr>
      </w:pPr>
      <w:r w:rsidRPr="003C2187">
        <w:rPr>
          <w:szCs w:val="24"/>
        </w:rPr>
        <w:t xml:space="preserve">Marsick, V. J., &amp; Watkins, K. E. (1990). </w:t>
      </w:r>
      <w:r w:rsidRPr="003C2187">
        <w:rPr>
          <w:i/>
          <w:iCs/>
          <w:szCs w:val="24"/>
        </w:rPr>
        <w:t>Informal and incidental learning in the workplace</w:t>
      </w:r>
      <w:r w:rsidRPr="003C2187">
        <w:rPr>
          <w:szCs w:val="24"/>
        </w:rPr>
        <w:t>. Routledge.</w:t>
      </w:r>
    </w:p>
    <w:p w14:paraId="2D05BCD3" w14:textId="671533F4" w:rsidR="00677CF8" w:rsidRPr="003C2187" w:rsidRDefault="00677CF8" w:rsidP="00340C99">
      <w:pPr>
        <w:ind w:left="720" w:hanging="720"/>
        <w:rPr>
          <w:szCs w:val="24"/>
        </w:rPr>
      </w:pPr>
      <w:r w:rsidRPr="003C2187">
        <w:rPr>
          <w:szCs w:val="24"/>
        </w:rPr>
        <w:t xml:space="preserve">Marsick, V. J., &amp; Watkins, K. E. (1999). Looking again at learning in the learning organization: a tool that can turn into a weapon! </w:t>
      </w:r>
      <w:r w:rsidRPr="003C2187">
        <w:rPr>
          <w:i/>
          <w:iCs/>
          <w:szCs w:val="24"/>
        </w:rPr>
        <w:t>The Learning Organization, 6</w:t>
      </w:r>
      <w:r w:rsidRPr="003C2187">
        <w:rPr>
          <w:szCs w:val="24"/>
        </w:rPr>
        <w:t xml:space="preserve">(5), 207–211. </w:t>
      </w:r>
      <w:hyperlink r:id="rId151" w:history="1">
        <w:r w:rsidRPr="003C2187">
          <w:rPr>
            <w:rStyle w:val="Hyperlink"/>
            <w:szCs w:val="24"/>
          </w:rPr>
          <w:t>https://doi.org/10.1108/09696479910299820</w:t>
        </w:r>
      </w:hyperlink>
      <w:r w:rsidRPr="003C2187">
        <w:rPr>
          <w:szCs w:val="24"/>
        </w:rPr>
        <w:t xml:space="preserve"> </w:t>
      </w:r>
    </w:p>
    <w:p w14:paraId="718EE325" w14:textId="462FA0FF" w:rsidR="00817CE2" w:rsidRPr="003C2187" w:rsidRDefault="00817CE2" w:rsidP="00340C99">
      <w:pPr>
        <w:ind w:left="720" w:hanging="720"/>
        <w:rPr>
          <w:szCs w:val="24"/>
        </w:rPr>
      </w:pPr>
      <w:r w:rsidRPr="003C2187">
        <w:rPr>
          <w:szCs w:val="24"/>
        </w:rPr>
        <w:t xml:space="preserve">Marsick, V. J., &amp; Watkins, K. E. (2001). Informal and incidental learning. </w:t>
      </w:r>
      <w:r w:rsidRPr="003C2187">
        <w:rPr>
          <w:i/>
          <w:iCs/>
          <w:szCs w:val="24"/>
        </w:rPr>
        <w:t>New Directions for Adult and Continuing Education, 89</w:t>
      </w:r>
      <w:r w:rsidRPr="003C2187">
        <w:rPr>
          <w:szCs w:val="24"/>
        </w:rPr>
        <w:t xml:space="preserve">, 25–34. </w:t>
      </w:r>
      <w:hyperlink r:id="rId152" w:history="1">
        <w:r w:rsidRPr="003C2187">
          <w:rPr>
            <w:rStyle w:val="Hyperlink"/>
            <w:szCs w:val="24"/>
          </w:rPr>
          <w:t>https://doi.org/10.1002/ace.5</w:t>
        </w:r>
      </w:hyperlink>
      <w:r w:rsidRPr="003C2187">
        <w:rPr>
          <w:szCs w:val="24"/>
        </w:rPr>
        <w:t xml:space="preserve"> </w:t>
      </w:r>
    </w:p>
    <w:p w14:paraId="1B202AC6" w14:textId="3C144B05" w:rsidR="00340C99" w:rsidRPr="003C2187" w:rsidRDefault="00646B8D" w:rsidP="00340C99">
      <w:pPr>
        <w:ind w:left="720" w:hanging="720"/>
        <w:rPr>
          <w:szCs w:val="24"/>
        </w:rPr>
      </w:pPr>
      <w:r w:rsidRPr="003C2187">
        <w:rPr>
          <w:szCs w:val="24"/>
        </w:rPr>
        <w:t xml:space="preserve">Marsick, V. J., &amp; Watkins, K. E. (2015). Informal learning in learning organizations. In R. F. Poell, T. S. Rocco, &amp; G. L. Roth (Eds.), </w:t>
      </w:r>
      <w:r w:rsidRPr="003C2187">
        <w:rPr>
          <w:i/>
          <w:iCs/>
          <w:szCs w:val="24"/>
        </w:rPr>
        <w:t>The Routledge companion to human resource development</w:t>
      </w:r>
      <w:r w:rsidRPr="003C2187">
        <w:rPr>
          <w:szCs w:val="24"/>
        </w:rPr>
        <w:t xml:space="preserve"> (pp. 236–248). Routledge.</w:t>
      </w:r>
    </w:p>
    <w:p w14:paraId="4A9B6C5E" w14:textId="29260703" w:rsidR="00340C99" w:rsidRPr="003C2187" w:rsidRDefault="00646B8D" w:rsidP="00340C99">
      <w:pPr>
        <w:ind w:left="720" w:hanging="720"/>
        <w:rPr>
          <w:szCs w:val="24"/>
        </w:rPr>
      </w:pPr>
      <w:r w:rsidRPr="003C2187">
        <w:rPr>
          <w:szCs w:val="24"/>
        </w:rPr>
        <w:t xml:space="preserve">Massing, N., &amp; Gauly, B. (2017). Training participation and gender: Analyzing individual barriers across different welfare state regimes. </w:t>
      </w:r>
      <w:r w:rsidRPr="003C2187">
        <w:rPr>
          <w:i/>
          <w:iCs/>
          <w:szCs w:val="24"/>
        </w:rPr>
        <w:t>Adult Education Quarterly, 67</w:t>
      </w:r>
      <w:r w:rsidRPr="003C2187">
        <w:rPr>
          <w:szCs w:val="24"/>
        </w:rPr>
        <w:t xml:space="preserve">(4), 266–285. </w:t>
      </w:r>
      <w:hyperlink r:id="rId153" w:history="1">
        <w:r w:rsidR="00340C99" w:rsidRPr="003C2187">
          <w:rPr>
            <w:rStyle w:val="Hyperlink"/>
            <w:szCs w:val="24"/>
          </w:rPr>
          <w:t>https://doi.org/10.1177/0741713617715706</w:t>
        </w:r>
      </w:hyperlink>
      <w:r w:rsidRPr="003C2187">
        <w:rPr>
          <w:szCs w:val="24"/>
        </w:rPr>
        <w:t xml:space="preserve"> </w:t>
      </w:r>
    </w:p>
    <w:p w14:paraId="54D4A0E8" w14:textId="32E7CFFD" w:rsidR="00340C99" w:rsidRPr="003C2187" w:rsidRDefault="00646B8D" w:rsidP="00340C99">
      <w:pPr>
        <w:ind w:left="720" w:hanging="720"/>
        <w:rPr>
          <w:szCs w:val="24"/>
        </w:rPr>
      </w:pPr>
      <w:r w:rsidRPr="003C2187">
        <w:rPr>
          <w:szCs w:val="24"/>
        </w:rPr>
        <w:t xml:space="preserve">Maurer, T. J., Weiss, E. M., &amp; Barbeite, F. G. (2003). A model of involvement in work-related learning and development activity: The effects of individual, situational, motivational, </w:t>
      </w:r>
      <w:r w:rsidRPr="003C2187">
        <w:rPr>
          <w:szCs w:val="24"/>
        </w:rPr>
        <w:lastRenderedPageBreak/>
        <w:t xml:space="preserve">and age variables. </w:t>
      </w:r>
      <w:r w:rsidRPr="003C2187">
        <w:rPr>
          <w:i/>
          <w:iCs/>
          <w:szCs w:val="24"/>
        </w:rPr>
        <w:t>The Journal of Applied Psychology, 88</w:t>
      </w:r>
      <w:r w:rsidRPr="003C2187">
        <w:rPr>
          <w:szCs w:val="24"/>
        </w:rPr>
        <w:t xml:space="preserve">(4), 707–724. </w:t>
      </w:r>
      <w:hyperlink r:id="rId154" w:history="1">
        <w:r w:rsidR="00340C99" w:rsidRPr="003C2187">
          <w:rPr>
            <w:rStyle w:val="Hyperlink"/>
            <w:szCs w:val="24"/>
          </w:rPr>
          <w:t>https://doi.org/10.1037/0021-9010.88.4.707</w:t>
        </w:r>
      </w:hyperlink>
      <w:r w:rsidRPr="003C2187">
        <w:rPr>
          <w:szCs w:val="24"/>
        </w:rPr>
        <w:t xml:space="preserve"> </w:t>
      </w:r>
    </w:p>
    <w:p w14:paraId="761EDC28" w14:textId="64AFF58E" w:rsidR="00BF5A4A" w:rsidRPr="003C2187" w:rsidRDefault="00BF5A4A" w:rsidP="00340C99">
      <w:pPr>
        <w:ind w:left="720" w:hanging="720"/>
        <w:rPr>
          <w:szCs w:val="24"/>
        </w:rPr>
      </w:pPr>
      <w:r w:rsidRPr="003C2187">
        <w:rPr>
          <w:szCs w:val="24"/>
        </w:rPr>
        <w:t xml:space="preserve">McGivney, V. (1999). </w:t>
      </w:r>
      <w:r w:rsidRPr="003C2187">
        <w:rPr>
          <w:i/>
          <w:iCs/>
          <w:szCs w:val="24"/>
        </w:rPr>
        <w:t>Informal learning in the community: A trigger for change and development</w:t>
      </w:r>
      <w:r w:rsidRPr="003C2187">
        <w:rPr>
          <w:szCs w:val="24"/>
        </w:rPr>
        <w:t>. National Institute of Adult Continuing Education.</w:t>
      </w:r>
    </w:p>
    <w:p w14:paraId="0DBAF10F" w14:textId="5A3E23F6" w:rsidR="00BC1AB3" w:rsidRPr="003C2187" w:rsidRDefault="00BC1AB3" w:rsidP="00340C99">
      <w:pPr>
        <w:ind w:left="720" w:hanging="720"/>
        <w:rPr>
          <w:szCs w:val="24"/>
        </w:rPr>
      </w:pPr>
      <w:r w:rsidRPr="003C2187">
        <w:rPr>
          <w:szCs w:val="24"/>
        </w:rPr>
        <w:t xml:space="preserve">McGowan, M. A., &amp; Andrews, D. (2017). </w:t>
      </w:r>
      <w:r w:rsidRPr="003C2187">
        <w:rPr>
          <w:i/>
          <w:iCs/>
          <w:szCs w:val="24"/>
        </w:rPr>
        <w:t>Skills mismatch, productivity and policies: Evidence from the second wave of PIAAC</w:t>
      </w:r>
      <w:r w:rsidR="00B31985" w:rsidRPr="003C2187">
        <w:rPr>
          <w:szCs w:val="24"/>
        </w:rPr>
        <w:t xml:space="preserve"> (OECD Economics Department Working Papers No. 1403)</w:t>
      </w:r>
      <w:r w:rsidRPr="003C2187">
        <w:rPr>
          <w:szCs w:val="24"/>
        </w:rPr>
        <w:t xml:space="preserve">. </w:t>
      </w:r>
      <w:r w:rsidR="00B31985" w:rsidRPr="003C2187">
        <w:rPr>
          <w:szCs w:val="24"/>
        </w:rPr>
        <w:t xml:space="preserve">OECD Publishing. </w:t>
      </w:r>
      <w:hyperlink r:id="rId155" w:history="1">
        <w:r w:rsidR="00B31985" w:rsidRPr="003C2187">
          <w:rPr>
            <w:rStyle w:val="Hyperlink"/>
            <w:szCs w:val="24"/>
          </w:rPr>
          <w:t>https://doi.org/10.1787/65dab7c6-en</w:t>
        </w:r>
      </w:hyperlink>
      <w:r w:rsidR="00B31985" w:rsidRPr="003C2187">
        <w:rPr>
          <w:szCs w:val="24"/>
        </w:rPr>
        <w:t xml:space="preserve"> </w:t>
      </w:r>
    </w:p>
    <w:p w14:paraId="7AC7AC2B" w14:textId="74878576" w:rsidR="00F65B25" w:rsidRPr="003C2187" w:rsidRDefault="00F65B25" w:rsidP="00F65B25">
      <w:pPr>
        <w:ind w:left="720" w:hanging="720"/>
        <w:rPr>
          <w:szCs w:val="24"/>
        </w:rPr>
      </w:pPr>
      <w:r w:rsidRPr="003C2187">
        <w:rPr>
          <w:szCs w:val="24"/>
        </w:rPr>
        <w:t>McGuinness, S., Pouliakas, K., &amp; Redmond, P. (2017a)</w:t>
      </w:r>
      <w:r w:rsidR="008930A2" w:rsidRPr="003C2187">
        <w:rPr>
          <w:szCs w:val="24"/>
        </w:rPr>
        <w:t>.</w:t>
      </w:r>
      <w:r w:rsidRPr="003C2187">
        <w:rPr>
          <w:szCs w:val="24"/>
        </w:rPr>
        <w:t xml:space="preserve"> </w:t>
      </w:r>
      <w:r w:rsidRPr="003C2187">
        <w:rPr>
          <w:i/>
          <w:iCs/>
          <w:szCs w:val="24"/>
        </w:rPr>
        <w:t>How useful is the concept of skills mismatch?</w:t>
      </w:r>
      <w:r w:rsidRPr="003C2187">
        <w:rPr>
          <w:szCs w:val="24"/>
        </w:rPr>
        <w:t xml:space="preserve"> International Labour Organization</w:t>
      </w:r>
      <w:r w:rsidR="00172A37" w:rsidRPr="003C2187">
        <w:rPr>
          <w:szCs w:val="24"/>
        </w:rPr>
        <w:t xml:space="preserve"> Publications. </w:t>
      </w:r>
      <w:r w:rsidR="00A97C99" w:rsidRPr="003C2187">
        <w:rPr>
          <w:szCs w:val="24"/>
        </w:rPr>
        <w:t xml:space="preserve">Retrieved from: </w:t>
      </w:r>
      <w:hyperlink r:id="rId156" w:history="1">
        <w:r w:rsidR="00A97C99" w:rsidRPr="003C2187">
          <w:rPr>
            <w:rStyle w:val="Hyperlink"/>
            <w:szCs w:val="24"/>
          </w:rPr>
          <w:t>https://www.ilo.org/wcmsp5/groups/public/---ed_emp/---ifp_skills/documents/publication/wcms_552798.pdf</w:t>
        </w:r>
      </w:hyperlink>
      <w:r w:rsidR="00A97C99" w:rsidRPr="003C2187">
        <w:rPr>
          <w:szCs w:val="24"/>
        </w:rPr>
        <w:t xml:space="preserve"> </w:t>
      </w:r>
    </w:p>
    <w:p w14:paraId="42923CAB" w14:textId="57F20571" w:rsidR="00340C99" w:rsidRPr="003C2187" w:rsidRDefault="00646B8D" w:rsidP="00340C99">
      <w:pPr>
        <w:ind w:left="720" w:hanging="720"/>
        <w:rPr>
          <w:szCs w:val="24"/>
        </w:rPr>
      </w:pPr>
      <w:r w:rsidRPr="003C2187">
        <w:rPr>
          <w:szCs w:val="24"/>
        </w:rPr>
        <w:t xml:space="preserve">Melacarne, C., &amp; Nicolaides, A. (2019). Developing professional capability: Growing capacity and competencies to meet complex workplace demands. </w:t>
      </w:r>
      <w:r w:rsidRPr="003C2187">
        <w:rPr>
          <w:i/>
          <w:iCs/>
          <w:szCs w:val="24"/>
        </w:rPr>
        <w:t>New Directions for Adult and Continuing Education, 163</w:t>
      </w:r>
      <w:r w:rsidRPr="003C2187">
        <w:rPr>
          <w:szCs w:val="24"/>
        </w:rPr>
        <w:t xml:space="preserve">, 37‒51. </w:t>
      </w:r>
      <w:hyperlink r:id="rId157" w:history="1">
        <w:r w:rsidR="00340C99" w:rsidRPr="003C2187">
          <w:rPr>
            <w:rStyle w:val="Hyperlink"/>
            <w:szCs w:val="24"/>
          </w:rPr>
          <w:t>https://doi.org/10.1002/ace.20340</w:t>
        </w:r>
      </w:hyperlink>
      <w:r w:rsidR="00340C99" w:rsidRPr="003C2187">
        <w:rPr>
          <w:szCs w:val="24"/>
        </w:rPr>
        <w:t xml:space="preserve"> </w:t>
      </w:r>
    </w:p>
    <w:p w14:paraId="0B2B6877" w14:textId="1B534D0A" w:rsidR="00787FAF" w:rsidRPr="003C2187" w:rsidRDefault="00787FAF" w:rsidP="00340C99">
      <w:pPr>
        <w:ind w:left="720" w:hanging="720"/>
        <w:rPr>
          <w:szCs w:val="24"/>
        </w:rPr>
      </w:pPr>
      <w:r w:rsidRPr="003C2187">
        <w:rPr>
          <w:rFonts w:cs="Times New Roman"/>
          <w:bCs/>
          <w:szCs w:val="24"/>
        </w:rPr>
        <w:t xml:space="preserve">Merriam, S. B. (2001). Something </w:t>
      </w:r>
      <w:r w:rsidRPr="003C2187">
        <w:rPr>
          <w:rFonts w:cs="Times New Roman" w:hint="eastAsia"/>
          <w:bCs/>
          <w:szCs w:val="24"/>
        </w:rPr>
        <w:t>o</w:t>
      </w:r>
      <w:r w:rsidRPr="003C2187">
        <w:rPr>
          <w:rFonts w:cs="Times New Roman"/>
          <w:bCs/>
          <w:szCs w:val="24"/>
        </w:rPr>
        <w:t xml:space="preserve">ld, </w:t>
      </w:r>
      <w:r w:rsidRPr="003C2187">
        <w:rPr>
          <w:rFonts w:cs="Times New Roman" w:hint="eastAsia"/>
          <w:bCs/>
          <w:szCs w:val="24"/>
        </w:rPr>
        <w:t>s</w:t>
      </w:r>
      <w:r w:rsidRPr="003C2187">
        <w:rPr>
          <w:rFonts w:cs="Times New Roman"/>
          <w:bCs/>
          <w:szCs w:val="24"/>
        </w:rPr>
        <w:t xml:space="preserve">omething </w:t>
      </w:r>
      <w:r w:rsidRPr="003C2187">
        <w:rPr>
          <w:rFonts w:cs="Times New Roman" w:hint="eastAsia"/>
          <w:bCs/>
          <w:szCs w:val="24"/>
        </w:rPr>
        <w:t>n</w:t>
      </w:r>
      <w:r w:rsidRPr="003C2187">
        <w:rPr>
          <w:rFonts w:cs="Times New Roman"/>
          <w:bCs/>
          <w:szCs w:val="24"/>
        </w:rPr>
        <w:t xml:space="preserve">ew: Adult </w:t>
      </w:r>
      <w:r w:rsidRPr="003C2187">
        <w:rPr>
          <w:rFonts w:cs="Times New Roman" w:hint="eastAsia"/>
          <w:bCs/>
          <w:szCs w:val="24"/>
        </w:rPr>
        <w:t>l</w:t>
      </w:r>
      <w:r w:rsidRPr="003C2187">
        <w:rPr>
          <w:rFonts w:cs="Times New Roman"/>
          <w:bCs/>
          <w:szCs w:val="24"/>
        </w:rPr>
        <w:t xml:space="preserve">earning </w:t>
      </w:r>
      <w:r w:rsidRPr="003C2187">
        <w:rPr>
          <w:rFonts w:cs="Times New Roman" w:hint="eastAsia"/>
          <w:bCs/>
          <w:szCs w:val="24"/>
        </w:rPr>
        <w:t>t</w:t>
      </w:r>
      <w:r w:rsidRPr="003C2187">
        <w:rPr>
          <w:rFonts w:cs="Times New Roman"/>
          <w:bCs/>
          <w:szCs w:val="24"/>
        </w:rPr>
        <w:t xml:space="preserve">heory for the </w:t>
      </w:r>
      <w:r w:rsidRPr="003C2187">
        <w:rPr>
          <w:rFonts w:cs="Times New Roman" w:hint="eastAsia"/>
          <w:bCs/>
          <w:szCs w:val="24"/>
        </w:rPr>
        <w:t>t</w:t>
      </w:r>
      <w:r w:rsidRPr="003C2187">
        <w:rPr>
          <w:rFonts w:cs="Times New Roman"/>
          <w:bCs/>
          <w:szCs w:val="24"/>
        </w:rPr>
        <w:t>wenty-</w:t>
      </w:r>
      <w:r w:rsidRPr="003C2187">
        <w:rPr>
          <w:rFonts w:cs="Times New Roman" w:hint="eastAsia"/>
          <w:bCs/>
          <w:szCs w:val="24"/>
        </w:rPr>
        <w:t>f</w:t>
      </w:r>
      <w:r w:rsidRPr="003C2187">
        <w:rPr>
          <w:rFonts w:cs="Times New Roman"/>
          <w:bCs/>
          <w:szCs w:val="24"/>
        </w:rPr>
        <w:t xml:space="preserve">irst </w:t>
      </w:r>
      <w:r w:rsidRPr="003C2187">
        <w:rPr>
          <w:rFonts w:cs="Times New Roman" w:hint="eastAsia"/>
          <w:bCs/>
          <w:szCs w:val="24"/>
        </w:rPr>
        <w:t>c</w:t>
      </w:r>
      <w:r w:rsidRPr="003C2187">
        <w:rPr>
          <w:rFonts w:cs="Times New Roman"/>
          <w:bCs/>
          <w:szCs w:val="24"/>
        </w:rPr>
        <w:t>entury. In S.</w:t>
      </w:r>
      <w:r w:rsidRPr="003C2187">
        <w:rPr>
          <w:rFonts w:cs="Times New Roman" w:hint="eastAsia"/>
          <w:bCs/>
          <w:szCs w:val="24"/>
        </w:rPr>
        <w:t xml:space="preserve"> B.</w:t>
      </w:r>
      <w:r w:rsidRPr="003C2187">
        <w:rPr>
          <w:rFonts w:cs="Times New Roman"/>
          <w:bCs/>
          <w:szCs w:val="24"/>
        </w:rPr>
        <w:t xml:space="preserve"> Merriam (Ed.)</w:t>
      </w:r>
      <w:r w:rsidRPr="003C2187">
        <w:rPr>
          <w:rFonts w:cs="Times New Roman" w:hint="eastAsia"/>
          <w:bCs/>
          <w:szCs w:val="24"/>
        </w:rPr>
        <w:t>,</w:t>
      </w:r>
      <w:r w:rsidRPr="003C2187">
        <w:rPr>
          <w:rFonts w:cs="Times New Roman"/>
          <w:bCs/>
          <w:szCs w:val="24"/>
        </w:rPr>
        <w:t xml:space="preserve"> </w:t>
      </w:r>
      <w:r w:rsidRPr="003C2187">
        <w:rPr>
          <w:rFonts w:cs="Times New Roman"/>
          <w:bCs/>
          <w:i/>
          <w:szCs w:val="24"/>
        </w:rPr>
        <w:t xml:space="preserve">The </w:t>
      </w:r>
      <w:r w:rsidRPr="003C2187">
        <w:rPr>
          <w:rFonts w:cs="Times New Roman" w:hint="eastAsia"/>
          <w:bCs/>
          <w:i/>
          <w:szCs w:val="24"/>
        </w:rPr>
        <w:t>n</w:t>
      </w:r>
      <w:r w:rsidRPr="003C2187">
        <w:rPr>
          <w:rFonts w:cs="Times New Roman"/>
          <w:bCs/>
          <w:i/>
          <w:szCs w:val="24"/>
        </w:rPr>
        <w:t xml:space="preserve">ew </w:t>
      </w:r>
      <w:r w:rsidRPr="003C2187">
        <w:rPr>
          <w:rFonts w:cs="Times New Roman" w:hint="eastAsia"/>
          <w:bCs/>
          <w:i/>
          <w:szCs w:val="24"/>
        </w:rPr>
        <w:t>u</w:t>
      </w:r>
      <w:r w:rsidRPr="003C2187">
        <w:rPr>
          <w:rFonts w:cs="Times New Roman"/>
          <w:bCs/>
          <w:i/>
          <w:szCs w:val="24"/>
        </w:rPr>
        <w:t xml:space="preserve">pdate on </w:t>
      </w:r>
      <w:r w:rsidRPr="003C2187">
        <w:rPr>
          <w:rFonts w:cs="Times New Roman" w:hint="eastAsia"/>
          <w:bCs/>
          <w:i/>
          <w:szCs w:val="24"/>
        </w:rPr>
        <w:t>a</w:t>
      </w:r>
      <w:r w:rsidRPr="003C2187">
        <w:rPr>
          <w:rFonts w:cs="Times New Roman"/>
          <w:bCs/>
          <w:i/>
          <w:szCs w:val="24"/>
        </w:rPr>
        <w:t xml:space="preserve">dult </w:t>
      </w:r>
      <w:r w:rsidRPr="003C2187">
        <w:rPr>
          <w:rFonts w:cs="Times New Roman" w:hint="eastAsia"/>
          <w:bCs/>
          <w:i/>
          <w:szCs w:val="24"/>
        </w:rPr>
        <w:t>l</w:t>
      </w:r>
      <w:r w:rsidRPr="003C2187">
        <w:rPr>
          <w:rFonts w:cs="Times New Roman"/>
          <w:bCs/>
          <w:i/>
          <w:szCs w:val="24"/>
        </w:rPr>
        <w:t xml:space="preserve">earning </w:t>
      </w:r>
      <w:r w:rsidRPr="003C2187">
        <w:rPr>
          <w:rFonts w:cs="Times New Roman" w:hint="eastAsia"/>
          <w:bCs/>
          <w:i/>
          <w:szCs w:val="24"/>
        </w:rPr>
        <w:t>t</w:t>
      </w:r>
      <w:r w:rsidRPr="003C2187">
        <w:rPr>
          <w:rFonts w:cs="Times New Roman"/>
          <w:bCs/>
          <w:i/>
          <w:szCs w:val="24"/>
        </w:rPr>
        <w:t xml:space="preserve">heory, </w:t>
      </w:r>
      <w:r w:rsidRPr="003C2187">
        <w:rPr>
          <w:rFonts w:cs="Times New Roman" w:hint="eastAsia"/>
          <w:bCs/>
          <w:i/>
          <w:szCs w:val="24"/>
        </w:rPr>
        <w:t>n</w:t>
      </w:r>
      <w:r w:rsidRPr="003C2187">
        <w:rPr>
          <w:rFonts w:cs="Times New Roman"/>
          <w:bCs/>
          <w:i/>
          <w:szCs w:val="24"/>
        </w:rPr>
        <w:t xml:space="preserve">ew </w:t>
      </w:r>
      <w:r w:rsidRPr="003C2187">
        <w:rPr>
          <w:rFonts w:cs="Times New Roman" w:hint="eastAsia"/>
          <w:bCs/>
          <w:i/>
          <w:szCs w:val="24"/>
        </w:rPr>
        <w:t>d</w:t>
      </w:r>
      <w:r w:rsidRPr="003C2187">
        <w:rPr>
          <w:rFonts w:cs="Times New Roman"/>
          <w:bCs/>
          <w:i/>
          <w:szCs w:val="24"/>
        </w:rPr>
        <w:t xml:space="preserve">irections for </w:t>
      </w:r>
      <w:r w:rsidRPr="003C2187">
        <w:rPr>
          <w:rFonts w:cs="Times New Roman" w:hint="eastAsia"/>
          <w:bCs/>
          <w:i/>
          <w:szCs w:val="24"/>
        </w:rPr>
        <w:t>a</w:t>
      </w:r>
      <w:r w:rsidRPr="003C2187">
        <w:rPr>
          <w:rFonts w:cs="Times New Roman"/>
          <w:bCs/>
          <w:i/>
          <w:szCs w:val="24"/>
        </w:rPr>
        <w:t xml:space="preserve">dult and </w:t>
      </w:r>
      <w:r w:rsidRPr="003C2187">
        <w:rPr>
          <w:rFonts w:cs="Times New Roman" w:hint="eastAsia"/>
          <w:bCs/>
          <w:i/>
          <w:szCs w:val="24"/>
        </w:rPr>
        <w:t>c</w:t>
      </w:r>
      <w:r w:rsidRPr="003C2187">
        <w:rPr>
          <w:rFonts w:cs="Times New Roman"/>
          <w:bCs/>
          <w:i/>
          <w:szCs w:val="24"/>
        </w:rPr>
        <w:t xml:space="preserve">ontinuing </w:t>
      </w:r>
      <w:r w:rsidRPr="003C2187">
        <w:rPr>
          <w:rFonts w:cs="Times New Roman" w:hint="eastAsia"/>
          <w:bCs/>
          <w:i/>
          <w:szCs w:val="24"/>
        </w:rPr>
        <w:t>e</w:t>
      </w:r>
      <w:r w:rsidRPr="003C2187">
        <w:rPr>
          <w:rFonts w:cs="Times New Roman"/>
          <w:bCs/>
          <w:i/>
          <w:szCs w:val="24"/>
        </w:rPr>
        <w:t>ducation</w:t>
      </w:r>
      <w:r w:rsidRPr="003C2187">
        <w:rPr>
          <w:rFonts w:cs="Times New Roman" w:hint="eastAsia"/>
          <w:bCs/>
          <w:szCs w:val="24"/>
        </w:rPr>
        <w:t xml:space="preserve"> (pp. </w:t>
      </w:r>
      <w:r w:rsidRPr="003C2187">
        <w:rPr>
          <w:rFonts w:cs="Times New Roman"/>
          <w:bCs/>
          <w:szCs w:val="24"/>
        </w:rPr>
        <w:t>93–96</w:t>
      </w:r>
      <w:r w:rsidRPr="003C2187">
        <w:rPr>
          <w:rFonts w:cs="Times New Roman" w:hint="eastAsia"/>
          <w:bCs/>
          <w:szCs w:val="24"/>
        </w:rPr>
        <w:t>)</w:t>
      </w:r>
      <w:r w:rsidRPr="003C2187">
        <w:rPr>
          <w:rFonts w:cs="Times New Roman"/>
          <w:bCs/>
          <w:szCs w:val="24"/>
        </w:rPr>
        <w:t>. Jossey-Bass</w:t>
      </w:r>
      <w:r w:rsidRPr="003C2187">
        <w:rPr>
          <w:rFonts w:cs="Times New Roman" w:hint="eastAsia"/>
          <w:bCs/>
          <w:szCs w:val="24"/>
        </w:rPr>
        <w:t>.</w:t>
      </w:r>
    </w:p>
    <w:p w14:paraId="183E9D53" w14:textId="52F1392E" w:rsidR="002C690F" w:rsidRPr="003C2187" w:rsidRDefault="002C690F" w:rsidP="00340C99">
      <w:pPr>
        <w:ind w:left="720" w:hanging="720"/>
        <w:rPr>
          <w:szCs w:val="24"/>
        </w:rPr>
      </w:pPr>
      <w:r w:rsidRPr="003C2187">
        <w:rPr>
          <w:szCs w:val="24"/>
        </w:rPr>
        <w:t xml:space="preserve">Merriam, S. B. (2008). </w:t>
      </w:r>
      <w:r w:rsidRPr="003C2187">
        <w:rPr>
          <w:i/>
          <w:iCs/>
          <w:szCs w:val="24"/>
        </w:rPr>
        <w:t>Third update on adult learning theory</w:t>
      </w:r>
      <w:r w:rsidRPr="003C2187">
        <w:rPr>
          <w:szCs w:val="24"/>
        </w:rPr>
        <w:t>. Jossey-Bass.</w:t>
      </w:r>
    </w:p>
    <w:p w14:paraId="72E7786D" w14:textId="1DB7337A" w:rsidR="00340C99" w:rsidRPr="003C2187" w:rsidRDefault="00646B8D" w:rsidP="00340C99">
      <w:pPr>
        <w:ind w:left="720" w:hanging="720"/>
        <w:rPr>
          <w:szCs w:val="24"/>
        </w:rPr>
      </w:pPr>
      <w:r w:rsidRPr="003C2187">
        <w:rPr>
          <w:szCs w:val="24"/>
        </w:rPr>
        <w:t xml:space="preserve">Merriam, S. B., Caffarella, R. S., &amp; Baumgartner, L. M. (2007). </w:t>
      </w:r>
      <w:r w:rsidRPr="003C2187">
        <w:rPr>
          <w:i/>
          <w:iCs/>
          <w:szCs w:val="24"/>
        </w:rPr>
        <w:t>Learning in adulthood: A comprehensive guide</w:t>
      </w:r>
      <w:r w:rsidRPr="003C2187">
        <w:rPr>
          <w:szCs w:val="24"/>
        </w:rPr>
        <w:t>. Jossey-Bass.</w:t>
      </w:r>
    </w:p>
    <w:p w14:paraId="54371E8E" w14:textId="2E3A9293" w:rsidR="001517E3" w:rsidRPr="003C2187" w:rsidRDefault="001517E3" w:rsidP="00340C99">
      <w:pPr>
        <w:ind w:left="720" w:hanging="720"/>
        <w:rPr>
          <w:szCs w:val="24"/>
        </w:rPr>
      </w:pPr>
      <w:r w:rsidRPr="003C2187">
        <w:rPr>
          <w:szCs w:val="24"/>
        </w:rPr>
        <w:t xml:space="preserve">Messinis, G., &amp; Olekalns, N. (2008). </w:t>
      </w:r>
      <w:r w:rsidRPr="003C2187">
        <w:rPr>
          <w:i/>
          <w:iCs/>
          <w:szCs w:val="24"/>
        </w:rPr>
        <w:t>Returns to training and skill mismatch: Evidence from Australia</w:t>
      </w:r>
      <w:r w:rsidRPr="003C2187">
        <w:rPr>
          <w:szCs w:val="24"/>
        </w:rPr>
        <w:t xml:space="preserve"> (CSES Working Paper No. 40). </w:t>
      </w:r>
      <w:r w:rsidR="0019411D" w:rsidRPr="003C2187">
        <w:rPr>
          <w:szCs w:val="24"/>
        </w:rPr>
        <w:t>Centre for Strategic Economic Studies</w:t>
      </w:r>
      <w:r w:rsidR="008A0AA4" w:rsidRPr="003C2187">
        <w:rPr>
          <w:szCs w:val="24"/>
        </w:rPr>
        <w:t>,</w:t>
      </w:r>
      <w:r w:rsidR="0019411D" w:rsidRPr="003C2187">
        <w:rPr>
          <w:szCs w:val="24"/>
        </w:rPr>
        <w:t xml:space="preserve"> </w:t>
      </w:r>
      <w:r w:rsidRPr="003C2187">
        <w:rPr>
          <w:szCs w:val="24"/>
        </w:rPr>
        <w:t>Victoria University</w:t>
      </w:r>
      <w:r w:rsidR="007E4140" w:rsidRPr="003C2187">
        <w:rPr>
          <w:szCs w:val="24"/>
        </w:rPr>
        <w:t xml:space="preserve">. Retrieved from: </w:t>
      </w:r>
      <w:hyperlink r:id="rId158" w:history="1">
        <w:r w:rsidR="007E4140" w:rsidRPr="003C2187">
          <w:rPr>
            <w:rStyle w:val="Hyperlink"/>
            <w:szCs w:val="24"/>
          </w:rPr>
          <w:t>https://citeseerx.ist.psu.edu/document?repid=rep1&amp;type=pdf&amp;doi=a3de87db4dbb77335b06d3709a9269c64694cf7b</w:t>
        </w:r>
      </w:hyperlink>
      <w:r w:rsidR="007E4140" w:rsidRPr="003C2187">
        <w:rPr>
          <w:szCs w:val="24"/>
        </w:rPr>
        <w:t xml:space="preserve"> </w:t>
      </w:r>
    </w:p>
    <w:p w14:paraId="4FE5AAA5" w14:textId="207F71A2" w:rsidR="00DE40F2" w:rsidRPr="003C2187" w:rsidRDefault="00DE40F2" w:rsidP="00340C99">
      <w:pPr>
        <w:ind w:left="720" w:hanging="720"/>
        <w:rPr>
          <w:szCs w:val="24"/>
        </w:rPr>
      </w:pPr>
      <w:r w:rsidRPr="003C2187">
        <w:rPr>
          <w:szCs w:val="24"/>
        </w:rPr>
        <w:t xml:space="preserve">Mezirow, J. (2000). Learning to think like an adult: Core concepts in transformation theory. In J. Mezirow (Ed.), </w:t>
      </w:r>
      <w:r w:rsidRPr="003C2187">
        <w:rPr>
          <w:i/>
          <w:iCs/>
          <w:szCs w:val="24"/>
        </w:rPr>
        <w:t>Learning as transformation: Critical perspectives on a theory in progress</w:t>
      </w:r>
      <w:r w:rsidRPr="003C2187">
        <w:rPr>
          <w:szCs w:val="24"/>
        </w:rPr>
        <w:t xml:space="preserve"> (pp. 3–34). Jossey-Bass.</w:t>
      </w:r>
    </w:p>
    <w:p w14:paraId="0774A834" w14:textId="77777777" w:rsidR="00E35FEB" w:rsidRPr="003C2187" w:rsidRDefault="00476550" w:rsidP="00E35FEB">
      <w:pPr>
        <w:ind w:left="720" w:hanging="720"/>
        <w:rPr>
          <w:szCs w:val="24"/>
        </w:rPr>
      </w:pPr>
      <w:r w:rsidRPr="003C2187">
        <w:rPr>
          <w:szCs w:val="24"/>
        </w:rPr>
        <w:t xml:space="preserve">Milheim, K. L. (2005). Identifying and addressing the needs of adult students in higher education. </w:t>
      </w:r>
      <w:r w:rsidRPr="003C2187">
        <w:rPr>
          <w:i/>
          <w:iCs/>
          <w:szCs w:val="24"/>
        </w:rPr>
        <w:t>Australian Journal of Adult Learning, 45</w:t>
      </w:r>
      <w:r w:rsidRPr="003C2187">
        <w:rPr>
          <w:szCs w:val="24"/>
        </w:rPr>
        <w:t>(1), 119–128.</w:t>
      </w:r>
    </w:p>
    <w:p w14:paraId="7881DE8C" w14:textId="6F14AE6E" w:rsidR="00F05AB6" w:rsidRPr="003C2187" w:rsidRDefault="00F05AB6" w:rsidP="00E35FEB">
      <w:pPr>
        <w:ind w:left="720" w:hanging="720"/>
        <w:rPr>
          <w:szCs w:val="24"/>
        </w:rPr>
      </w:pPr>
      <w:r w:rsidRPr="003C2187">
        <w:rPr>
          <w:szCs w:val="24"/>
        </w:rPr>
        <w:t xml:space="preserve">Mincer, J. (1989). Human capital and the labor market: </w:t>
      </w:r>
      <w:r w:rsidR="00484100" w:rsidRPr="003C2187">
        <w:rPr>
          <w:szCs w:val="24"/>
        </w:rPr>
        <w:t>A</w:t>
      </w:r>
      <w:r w:rsidRPr="003C2187">
        <w:rPr>
          <w:szCs w:val="24"/>
        </w:rPr>
        <w:t xml:space="preserve"> review of current research.</w:t>
      </w:r>
      <w:r w:rsidR="00E35FEB" w:rsidRPr="003C2187">
        <w:rPr>
          <w:szCs w:val="24"/>
        </w:rPr>
        <w:t xml:space="preserve"> </w:t>
      </w:r>
      <w:r w:rsidRPr="003C2187">
        <w:rPr>
          <w:i/>
          <w:iCs/>
          <w:szCs w:val="24"/>
        </w:rPr>
        <w:t xml:space="preserve">Educational Researcher, </w:t>
      </w:r>
      <w:r w:rsidR="00484100" w:rsidRPr="003C2187">
        <w:rPr>
          <w:i/>
          <w:iCs/>
          <w:szCs w:val="24"/>
        </w:rPr>
        <w:t>18</w:t>
      </w:r>
      <w:r w:rsidR="00484100" w:rsidRPr="003C2187">
        <w:rPr>
          <w:szCs w:val="24"/>
        </w:rPr>
        <w:t xml:space="preserve">(4), </w:t>
      </w:r>
      <w:r w:rsidR="008E5C71" w:rsidRPr="003C2187">
        <w:rPr>
          <w:szCs w:val="24"/>
        </w:rPr>
        <w:t>27‒34</w:t>
      </w:r>
      <w:r w:rsidRPr="003C2187">
        <w:rPr>
          <w:szCs w:val="24"/>
        </w:rPr>
        <w:t>.</w:t>
      </w:r>
      <w:r w:rsidR="008E5C71" w:rsidRPr="003C2187">
        <w:rPr>
          <w:szCs w:val="24"/>
        </w:rPr>
        <w:t xml:space="preserve"> </w:t>
      </w:r>
      <w:hyperlink r:id="rId159" w:history="1">
        <w:r w:rsidR="008E5C71" w:rsidRPr="003C2187">
          <w:rPr>
            <w:rStyle w:val="Hyperlink"/>
            <w:szCs w:val="24"/>
          </w:rPr>
          <w:t>https://doi.org/10.3102/0013189X018004027</w:t>
        </w:r>
      </w:hyperlink>
      <w:r w:rsidR="008E5C71" w:rsidRPr="003C2187">
        <w:rPr>
          <w:szCs w:val="24"/>
        </w:rPr>
        <w:t xml:space="preserve"> </w:t>
      </w:r>
    </w:p>
    <w:p w14:paraId="635F8B34" w14:textId="547EE6FC" w:rsidR="004D3CF1" w:rsidRPr="003C2187" w:rsidRDefault="004D3CF1" w:rsidP="004D3CF1">
      <w:pPr>
        <w:ind w:left="720" w:hanging="720"/>
        <w:rPr>
          <w:szCs w:val="24"/>
        </w:rPr>
      </w:pPr>
      <w:r w:rsidRPr="003C2187">
        <w:rPr>
          <w:szCs w:val="24"/>
        </w:rPr>
        <w:t xml:space="preserve">Monear, D. (2020). </w:t>
      </w:r>
      <w:r w:rsidRPr="003C2187">
        <w:rPr>
          <w:i/>
          <w:iCs/>
          <w:szCs w:val="24"/>
        </w:rPr>
        <w:t>Strategies for a changing labor market: Reskilling and upskilling for career advancement in the post-COVID-19 economy</w:t>
      </w:r>
      <w:r w:rsidRPr="003C2187">
        <w:rPr>
          <w:szCs w:val="24"/>
        </w:rPr>
        <w:t xml:space="preserve">. Higher Education and the Labor Market. Washington Student Achievement Council. Retrieved from: </w:t>
      </w:r>
      <w:hyperlink r:id="rId160" w:history="1">
        <w:r w:rsidRPr="003C2187">
          <w:rPr>
            <w:rStyle w:val="Hyperlink"/>
            <w:szCs w:val="24"/>
          </w:rPr>
          <w:t>https://files.eric.ed.gov/fulltext/ED613337.pdf</w:t>
        </w:r>
      </w:hyperlink>
      <w:r w:rsidRPr="003C2187">
        <w:rPr>
          <w:szCs w:val="24"/>
        </w:rPr>
        <w:t xml:space="preserve"> </w:t>
      </w:r>
    </w:p>
    <w:p w14:paraId="291B7E1C" w14:textId="1E05E644" w:rsidR="000D5E45" w:rsidRPr="003C2187" w:rsidRDefault="000D5E45" w:rsidP="00340C99">
      <w:pPr>
        <w:ind w:left="720" w:hanging="720"/>
        <w:rPr>
          <w:szCs w:val="24"/>
        </w:rPr>
      </w:pPr>
      <w:r w:rsidRPr="003C2187">
        <w:rPr>
          <w:szCs w:val="24"/>
        </w:rPr>
        <w:t xml:space="preserve">Munnell, A. H., Sass, S. A., &amp; Soto, M. (2006). </w:t>
      </w:r>
      <w:r w:rsidRPr="003C2187">
        <w:rPr>
          <w:i/>
          <w:iCs/>
          <w:szCs w:val="24"/>
        </w:rPr>
        <w:t>Employer attitudes toward older workers: Survey results</w:t>
      </w:r>
      <w:r w:rsidR="00707E4A" w:rsidRPr="003C2187">
        <w:rPr>
          <w:szCs w:val="24"/>
        </w:rPr>
        <w:t xml:space="preserve"> (</w:t>
      </w:r>
      <w:r w:rsidRPr="003C2187">
        <w:rPr>
          <w:szCs w:val="24"/>
        </w:rPr>
        <w:t xml:space="preserve">Work </w:t>
      </w:r>
      <w:r w:rsidR="00E61FC5" w:rsidRPr="003C2187">
        <w:rPr>
          <w:szCs w:val="24"/>
        </w:rPr>
        <w:t>O</w:t>
      </w:r>
      <w:r w:rsidRPr="003C2187">
        <w:rPr>
          <w:szCs w:val="24"/>
        </w:rPr>
        <w:t xml:space="preserve">pportunities for </w:t>
      </w:r>
      <w:r w:rsidR="00E61FC5" w:rsidRPr="003C2187">
        <w:rPr>
          <w:szCs w:val="24"/>
        </w:rPr>
        <w:t>O</w:t>
      </w:r>
      <w:r w:rsidRPr="003C2187">
        <w:rPr>
          <w:szCs w:val="24"/>
        </w:rPr>
        <w:t xml:space="preserve">lder </w:t>
      </w:r>
      <w:r w:rsidR="00E61FC5" w:rsidRPr="003C2187">
        <w:rPr>
          <w:szCs w:val="24"/>
        </w:rPr>
        <w:t>A</w:t>
      </w:r>
      <w:r w:rsidRPr="003C2187">
        <w:rPr>
          <w:szCs w:val="24"/>
        </w:rPr>
        <w:t>merican</w:t>
      </w:r>
      <w:r w:rsidR="00E61FC5" w:rsidRPr="003C2187">
        <w:rPr>
          <w:szCs w:val="24"/>
        </w:rPr>
        <w:t>s</w:t>
      </w:r>
      <w:r w:rsidRPr="003C2187">
        <w:rPr>
          <w:szCs w:val="24"/>
        </w:rPr>
        <w:t xml:space="preserve"> Series 3</w:t>
      </w:r>
      <w:r w:rsidR="00707E4A" w:rsidRPr="003C2187">
        <w:rPr>
          <w:szCs w:val="24"/>
        </w:rPr>
        <w:t>)</w:t>
      </w:r>
      <w:r w:rsidRPr="003C2187">
        <w:rPr>
          <w:szCs w:val="24"/>
        </w:rPr>
        <w:t>. Center for Retirement Research at Boston College.</w:t>
      </w:r>
      <w:r w:rsidR="00E61FC5" w:rsidRPr="003C2187">
        <w:rPr>
          <w:szCs w:val="24"/>
        </w:rPr>
        <w:t xml:space="preserve"> Retrieved from: </w:t>
      </w:r>
      <w:hyperlink r:id="rId161" w:history="1">
        <w:r w:rsidR="00E61FC5" w:rsidRPr="003C2187">
          <w:rPr>
            <w:rStyle w:val="Hyperlink"/>
            <w:szCs w:val="24"/>
          </w:rPr>
          <w:t>https://crr.bc.edu/wp-content/uploads/2006/07/wob_3.pdf</w:t>
        </w:r>
      </w:hyperlink>
      <w:r w:rsidR="00E61FC5" w:rsidRPr="003C2187">
        <w:rPr>
          <w:szCs w:val="24"/>
        </w:rPr>
        <w:t xml:space="preserve"> </w:t>
      </w:r>
    </w:p>
    <w:p w14:paraId="2171447E" w14:textId="56B021C4" w:rsidR="009B62E4" w:rsidRPr="003C2187" w:rsidRDefault="009B62E4" w:rsidP="009B62E4">
      <w:pPr>
        <w:ind w:left="720" w:hanging="720"/>
        <w:rPr>
          <w:szCs w:val="24"/>
        </w:rPr>
      </w:pPr>
      <w:r w:rsidRPr="003C2187">
        <w:rPr>
          <w:szCs w:val="24"/>
        </w:rPr>
        <w:t xml:space="preserve">Muthén, B., &amp; Muthén, L. K. (2000). Integrating person-centered and variable-centered analyses: Growth mixture modeling with latent trajectory classes. </w:t>
      </w:r>
      <w:r w:rsidRPr="003C2187">
        <w:rPr>
          <w:i/>
          <w:iCs/>
          <w:szCs w:val="24"/>
        </w:rPr>
        <w:t>Alcoholism: Clinical &amp; Experimental Research, 24</w:t>
      </w:r>
      <w:r w:rsidRPr="003C2187">
        <w:rPr>
          <w:szCs w:val="24"/>
        </w:rPr>
        <w:t xml:space="preserve">(6), 882‒891. </w:t>
      </w:r>
      <w:hyperlink r:id="rId162" w:history="1">
        <w:r w:rsidRPr="003C2187">
          <w:rPr>
            <w:rStyle w:val="Hyperlink"/>
            <w:szCs w:val="24"/>
          </w:rPr>
          <w:t>https://doi.org/10.1111/j.1530-0277.2000.tb02070.x</w:t>
        </w:r>
      </w:hyperlink>
      <w:r w:rsidRPr="003C2187">
        <w:rPr>
          <w:szCs w:val="24"/>
        </w:rPr>
        <w:t xml:space="preserve"> </w:t>
      </w:r>
    </w:p>
    <w:p w14:paraId="3021709C" w14:textId="12C16CA2" w:rsidR="0019767D" w:rsidRPr="003C2187" w:rsidRDefault="0019767D" w:rsidP="00340C99">
      <w:pPr>
        <w:ind w:left="720" w:hanging="720"/>
        <w:rPr>
          <w:szCs w:val="24"/>
        </w:rPr>
      </w:pPr>
      <w:r w:rsidRPr="003C2187">
        <w:rPr>
          <w:szCs w:val="24"/>
        </w:rPr>
        <w:lastRenderedPageBreak/>
        <w:t xml:space="preserve">Nakamura, Y., &amp; Yorks, L. (2011). The role of reflective practices in building social capital in organizations from an HRD perspective. </w:t>
      </w:r>
      <w:r w:rsidRPr="003C2187">
        <w:rPr>
          <w:i/>
          <w:iCs/>
          <w:szCs w:val="24"/>
        </w:rPr>
        <w:t>Human Resource Development Review, 10</w:t>
      </w:r>
      <w:r w:rsidRPr="003C2187">
        <w:rPr>
          <w:szCs w:val="24"/>
        </w:rPr>
        <w:t xml:space="preserve">(3), 222–245. </w:t>
      </w:r>
      <w:hyperlink r:id="rId163" w:history="1">
        <w:r w:rsidRPr="003C2187">
          <w:rPr>
            <w:rStyle w:val="Hyperlink"/>
            <w:szCs w:val="24"/>
          </w:rPr>
          <w:t>https://doi.org/10.1177/1534484311411076</w:t>
        </w:r>
      </w:hyperlink>
      <w:r w:rsidRPr="003C2187">
        <w:rPr>
          <w:szCs w:val="24"/>
        </w:rPr>
        <w:t xml:space="preserve"> </w:t>
      </w:r>
    </w:p>
    <w:p w14:paraId="3A395582" w14:textId="0F893FA1" w:rsidR="00340C99" w:rsidRPr="003C2187" w:rsidRDefault="00646B8D" w:rsidP="00340C99">
      <w:pPr>
        <w:ind w:left="720" w:hanging="720"/>
        <w:rPr>
          <w:szCs w:val="24"/>
        </w:rPr>
      </w:pPr>
      <w:r w:rsidRPr="003C2187">
        <w:rPr>
          <w:szCs w:val="24"/>
        </w:rPr>
        <w:t xml:space="preserve">Narushima, M., Liu, J., &amp; Diestelkamp, N. (2018). I learn, therefore I am: A phenomenological analysis of meanings of lifelong learning for vulnerable older adults. </w:t>
      </w:r>
      <w:r w:rsidRPr="003C2187">
        <w:rPr>
          <w:i/>
          <w:iCs/>
          <w:szCs w:val="24"/>
        </w:rPr>
        <w:t>The Gerontologist, 58</w:t>
      </w:r>
      <w:r w:rsidRPr="003C2187">
        <w:rPr>
          <w:szCs w:val="24"/>
        </w:rPr>
        <w:t xml:space="preserve">(4), 696–705. </w:t>
      </w:r>
      <w:hyperlink r:id="rId164" w:history="1">
        <w:r w:rsidR="00340C99" w:rsidRPr="003C2187">
          <w:rPr>
            <w:rStyle w:val="Hyperlink"/>
            <w:szCs w:val="24"/>
          </w:rPr>
          <w:t>https://doi.org/10.1093/geront/gnx044</w:t>
        </w:r>
      </w:hyperlink>
      <w:r w:rsidRPr="003C2187">
        <w:rPr>
          <w:szCs w:val="24"/>
        </w:rPr>
        <w:t xml:space="preserve"> </w:t>
      </w:r>
    </w:p>
    <w:p w14:paraId="338FC326" w14:textId="327F4F88" w:rsidR="00A14683" w:rsidRPr="003C2187" w:rsidRDefault="00A14683" w:rsidP="00C613C1">
      <w:pPr>
        <w:ind w:left="720" w:hanging="720"/>
        <w:rPr>
          <w:szCs w:val="24"/>
        </w:rPr>
      </w:pPr>
      <w:r w:rsidRPr="003C2187">
        <w:rPr>
          <w:szCs w:val="24"/>
        </w:rPr>
        <w:t xml:space="preserve">Nyhan, B., Kelleher, M., Cressey, P., Poell, R. F. (2003). </w:t>
      </w:r>
      <w:r w:rsidRPr="003C2187">
        <w:rPr>
          <w:i/>
          <w:iCs/>
          <w:szCs w:val="24"/>
        </w:rPr>
        <w:t>Facing up to the learning organisation challenge: Selected European writings volume II</w:t>
      </w:r>
      <w:r w:rsidRPr="003C2187">
        <w:rPr>
          <w:szCs w:val="24"/>
        </w:rPr>
        <w:t xml:space="preserve"> (CEDEFOP Reference Series 41-II). Office for Official Publications of the European Communities. Retrieved from: </w:t>
      </w:r>
      <w:hyperlink r:id="rId165" w:history="1">
        <w:r w:rsidR="00EF168A" w:rsidRPr="003C2187">
          <w:rPr>
            <w:rStyle w:val="Hyperlink"/>
            <w:szCs w:val="24"/>
          </w:rPr>
          <w:t>https://www.cedefop.europa.eu/files/3028_II_en.pdf</w:t>
        </w:r>
      </w:hyperlink>
      <w:r w:rsidR="00EF168A" w:rsidRPr="003C2187">
        <w:rPr>
          <w:szCs w:val="24"/>
        </w:rPr>
        <w:t xml:space="preserve"> </w:t>
      </w:r>
    </w:p>
    <w:p w14:paraId="22C0FF0B" w14:textId="4F84C53E" w:rsidR="009E5D98" w:rsidRPr="003C2187" w:rsidRDefault="009E5D98" w:rsidP="00C613C1">
      <w:pPr>
        <w:ind w:left="720" w:hanging="720"/>
        <w:rPr>
          <w:szCs w:val="24"/>
        </w:rPr>
      </w:pPr>
      <w:r w:rsidRPr="003C2187">
        <w:rPr>
          <w:szCs w:val="24"/>
        </w:rPr>
        <w:t>Nylander, E., Fejes, A., &amp; Milana, M. (2022)</w:t>
      </w:r>
      <w:r w:rsidR="00C7450D" w:rsidRPr="003C2187">
        <w:rPr>
          <w:szCs w:val="24"/>
        </w:rPr>
        <w:t>.</w:t>
      </w:r>
      <w:r w:rsidRPr="003C2187">
        <w:rPr>
          <w:szCs w:val="24"/>
        </w:rPr>
        <w:t xml:space="preserve"> Exploring the themes of the territory: A topic modelling approach to 40 years of publications in International Journal of Lifelong Education (1982–2021). </w:t>
      </w:r>
      <w:r w:rsidRPr="003C2187">
        <w:rPr>
          <w:i/>
          <w:iCs/>
          <w:szCs w:val="24"/>
        </w:rPr>
        <w:t>International Journal of Lifelong Education, 41</w:t>
      </w:r>
      <w:r w:rsidRPr="003C2187">
        <w:rPr>
          <w:szCs w:val="24"/>
        </w:rPr>
        <w:t xml:space="preserve">(1), 27–44. </w:t>
      </w:r>
      <w:hyperlink r:id="rId166" w:history="1">
        <w:r w:rsidR="00CA376E" w:rsidRPr="003C2187">
          <w:rPr>
            <w:rStyle w:val="Hyperlink"/>
            <w:szCs w:val="24"/>
          </w:rPr>
          <w:t>https://doi.org/10.1080/02601370.2021.2015636</w:t>
        </w:r>
      </w:hyperlink>
      <w:r w:rsidR="00CA376E" w:rsidRPr="003C2187">
        <w:rPr>
          <w:szCs w:val="24"/>
        </w:rPr>
        <w:t xml:space="preserve"> </w:t>
      </w:r>
    </w:p>
    <w:p w14:paraId="69ADA9A5" w14:textId="676181E4" w:rsidR="00C613C1" w:rsidRPr="003C2187" w:rsidRDefault="00C613C1" w:rsidP="00C613C1">
      <w:pPr>
        <w:ind w:left="720" w:hanging="720"/>
        <w:rPr>
          <w:szCs w:val="24"/>
        </w:rPr>
      </w:pPr>
      <w:r w:rsidRPr="003C2187">
        <w:rPr>
          <w:szCs w:val="24"/>
        </w:rPr>
        <w:t xml:space="preserve">Nylund, K. L., Asparouhov, T., &amp; Muthén, B. O. (2007). Deciding on the number of classes in latent class analysis and growth mixture modeling: A Monte Carlo simulation study. </w:t>
      </w:r>
      <w:r w:rsidRPr="003C2187">
        <w:rPr>
          <w:i/>
          <w:iCs/>
          <w:szCs w:val="24"/>
        </w:rPr>
        <w:t>Structural Equation Modeling, 14</w:t>
      </w:r>
      <w:r w:rsidRPr="003C2187">
        <w:rPr>
          <w:szCs w:val="24"/>
        </w:rPr>
        <w:t xml:space="preserve">(4), 535–569. </w:t>
      </w:r>
      <w:hyperlink r:id="rId167" w:history="1">
        <w:r w:rsidRPr="003C2187">
          <w:rPr>
            <w:rStyle w:val="Hyperlink"/>
            <w:szCs w:val="24"/>
          </w:rPr>
          <w:t>https://doi.org/10.1080/10705510701575396</w:t>
        </w:r>
      </w:hyperlink>
      <w:r w:rsidRPr="003C2187">
        <w:rPr>
          <w:szCs w:val="24"/>
        </w:rPr>
        <w:t xml:space="preserve"> </w:t>
      </w:r>
    </w:p>
    <w:p w14:paraId="495B0921" w14:textId="54C882D2" w:rsidR="003F3D5A" w:rsidRPr="003C2187" w:rsidRDefault="00C12536" w:rsidP="00340C99">
      <w:pPr>
        <w:ind w:left="720" w:hanging="720"/>
        <w:rPr>
          <w:szCs w:val="24"/>
        </w:rPr>
      </w:pPr>
      <w:r w:rsidRPr="003C2187">
        <w:rPr>
          <w:rFonts w:cs="Times New Roman"/>
          <w:szCs w:val="24"/>
        </w:rPr>
        <w:t>Organization for Economic Cooperation and Development</w:t>
      </w:r>
      <w:r w:rsidR="002B47C0" w:rsidRPr="003C2187">
        <w:rPr>
          <w:szCs w:val="24"/>
        </w:rPr>
        <w:t>.</w:t>
      </w:r>
      <w:r w:rsidR="003F3D5A" w:rsidRPr="003C2187">
        <w:rPr>
          <w:szCs w:val="24"/>
        </w:rPr>
        <w:t xml:space="preserve"> (1996). </w:t>
      </w:r>
      <w:r w:rsidR="003F3D5A" w:rsidRPr="003C2187">
        <w:rPr>
          <w:i/>
          <w:iCs/>
          <w:szCs w:val="24"/>
        </w:rPr>
        <w:t>Lifelong learning for all</w:t>
      </w:r>
      <w:r w:rsidR="00881A4A" w:rsidRPr="003C2187">
        <w:rPr>
          <w:szCs w:val="24"/>
        </w:rPr>
        <w:t>.</w:t>
      </w:r>
      <w:r w:rsidR="00C3040E" w:rsidRPr="003C2187">
        <w:rPr>
          <w:szCs w:val="24"/>
        </w:rPr>
        <w:t xml:space="preserve"> Meeting of the </w:t>
      </w:r>
      <w:r w:rsidR="00881A4A" w:rsidRPr="003C2187">
        <w:rPr>
          <w:szCs w:val="24"/>
        </w:rPr>
        <w:t>E</w:t>
      </w:r>
      <w:r w:rsidR="00C3040E" w:rsidRPr="003C2187">
        <w:rPr>
          <w:szCs w:val="24"/>
        </w:rPr>
        <w:t xml:space="preserve">ducation </w:t>
      </w:r>
      <w:r w:rsidR="00881A4A" w:rsidRPr="003C2187">
        <w:rPr>
          <w:szCs w:val="24"/>
        </w:rPr>
        <w:t>C</w:t>
      </w:r>
      <w:r w:rsidR="00C3040E" w:rsidRPr="003C2187">
        <w:rPr>
          <w:szCs w:val="24"/>
        </w:rPr>
        <w:t xml:space="preserve">ommittee at </w:t>
      </w:r>
      <w:r w:rsidR="00881A4A" w:rsidRPr="003C2187">
        <w:rPr>
          <w:szCs w:val="24"/>
        </w:rPr>
        <w:t>M</w:t>
      </w:r>
      <w:r w:rsidR="00C3040E" w:rsidRPr="003C2187">
        <w:rPr>
          <w:szCs w:val="24"/>
        </w:rPr>
        <w:t xml:space="preserve">inisterial </w:t>
      </w:r>
      <w:r w:rsidR="00881A4A" w:rsidRPr="003C2187">
        <w:rPr>
          <w:szCs w:val="24"/>
        </w:rPr>
        <w:t>L</w:t>
      </w:r>
      <w:r w:rsidR="00C3040E" w:rsidRPr="003C2187">
        <w:rPr>
          <w:szCs w:val="24"/>
        </w:rPr>
        <w:t>evel, 16–17 January 1996</w:t>
      </w:r>
      <w:r w:rsidR="003F3D5A" w:rsidRPr="003C2187">
        <w:rPr>
          <w:szCs w:val="24"/>
        </w:rPr>
        <w:t xml:space="preserve">. </w:t>
      </w:r>
      <w:r w:rsidR="008B31C6" w:rsidRPr="003C2187">
        <w:rPr>
          <w:szCs w:val="24"/>
        </w:rPr>
        <w:t>Author</w:t>
      </w:r>
      <w:r w:rsidR="00C3040E" w:rsidRPr="003C2187">
        <w:rPr>
          <w:szCs w:val="24"/>
        </w:rPr>
        <w:t>.</w:t>
      </w:r>
    </w:p>
    <w:p w14:paraId="2F968DD7" w14:textId="2B4F94D2" w:rsidR="00AD7E07" w:rsidRPr="003C2187" w:rsidRDefault="00AD7E07" w:rsidP="008A7670">
      <w:pPr>
        <w:ind w:left="720" w:hanging="720"/>
        <w:rPr>
          <w:rFonts w:cs="Times New Roman"/>
          <w:szCs w:val="24"/>
        </w:rPr>
      </w:pPr>
      <w:r w:rsidRPr="003C2187">
        <w:rPr>
          <w:rFonts w:cs="Times New Roman"/>
          <w:szCs w:val="24"/>
        </w:rPr>
        <w:t>Organization for Economic Cooperation and Development</w:t>
      </w:r>
      <w:r w:rsidRPr="003C2187">
        <w:rPr>
          <w:szCs w:val="24"/>
        </w:rPr>
        <w:t xml:space="preserve">. </w:t>
      </w:r>
      <w:r w:rsidRPr="003C2187">
        <w:rPr>
          <w:rFonts w:cs="Times New Roman"/>
          <w:szCs w:val="24"/>
        </w:rPr>
        <w:t xml:space="preserve">(2005). </w:t>
      </w:r>
      <w:r w:rsidRPr="003C2187">
        <w:rPr>
          <w:rFonts w:cs="Times New Roman"/>
          <w:i/>
          <w:iCs/>
          <w:szCs w:val="24"/>
        </w:rPr>
        <w:t>Learning a living: First results of the Adult Literacy and Life Skills Survey</w:t>
      </w:r>
      <w:r w:rsidRPr="003C2187">
        <w:rPr>
          <w:rFonts w:cs="Times New Roman"/>
          <w:szCs w:val="24"/>
        </w:rPr>
        <w:t xml:space="preserve">. OECD Publishing. </w:t>
      </w:r>
      <w:hyperlink r:id="rId168" w:history="1">
        <w:r w:rsidR="00097A29" w:rsidRPr="003C2187">
          <w:rPr>
            <w:rStyle w:val="Hyperlink"/>
            <w:rFonts w:cs="Times New Roman"/>
            <w:szCs w:val="24"/>
          </w:rPr>
          <w:t>https://doi.org/10.1787/9789264010390-en</w:t>
        </w:r>
      </w:hyperlink>
      <w:r w:rsidR="00097A29" w:rsidRPr="003C2187">
        <w:rPr>
          <w:rFonts w:cs="Times New Roman"/>
          <w:szCs w:val="24"/>
        </w:rPr>
        <w:t xml:space="preserve"> </w:t>
      </w:r>
    </w:p>
    <w:p w14:paraId="7E3B6770" w14:textId="270D10A9" w:rsidR="00590BAE" w:rsidRPr="003C2187" w:rsidRDefault="00590BAE" w:rsidP="008A7670">
      <w:pPr>
        <w:ind w:left="720" w:hanging="720"/>
        <w:rPr>
          <w:rFonts w:cs="Times New Roman"/>
          <w:szCs w:val="24"/>
        </w:rPr>
      </w:pPr>
      <w:r w:rsidRPr="003C2187">
        <w:rPr>
          <w:rFonts w:cs="Times New Roman"/>
          <w:szCs w:val="24"/>
        </w:rPr>
        <w:lastRenderedPageBreak/>
        <w:t>Organization for Economic Cooperation and Development</w:t>
      </w:r>
      <w:r w:rsidRPr="003C2187">
        <w:rPr>
          <w:szCs w:val="24"/>
        </w:rPr>
        <w:t xml:space="preserve">. (2008). </w:t>
      </w:r>
      <w:r w:rsidR="008A7670" w:rsidRPr="003C2187">
        <w:rPr>
          <w:i/>
          <w:iCs/>
          <w:szCs w:val="24"/>
        </w:rPr>
        <w:t>Tertiary education for the knowledge society: Volume 1 and Volume 2</w:t>
      </w:r>
      <w:r w:rsidRPr="003C2187">
        <w:rPr>
          <w:szCs w:val="24"/>
        </w:rPr>
        <w:t>. OECD publishing</w:t>
      </w:r>
      <w:r w:rsidR="008A7670" w:rsidRPr="003C2187">
        <w:rPr>
          <w:szCs w:val="24"/>
        </w:rPr>
        <w:t>.</w:t>
      </w:r>
      <w:r w:rsidRPr="003C2187">
        <w:rPr>
          <w:szCs w:val="24"/>
        </w:rPr>
        <w:t xml:space="preserve"> </w:t>
      </w:r>
      <w:hyperlink r:id="rId169" w:history="1">
        <w:r w:rsidR="008A7670" w:rsidRPr="003C2187">
          <w:rPr>
            <w:rStyle w:val="Hyperlink"/>
            <w:szCs w:val="24"/>
          </w:rPr>
          <w:t>https://doi.org/10.1787/9789264046535-en</w:t>
        </w:r>
      </w:hyperlink>
      <w:r w:rsidR="008A7670" w:rsidRPr="003C2187">
        <w:rPr>
          <w:szCs w:val="24"/>
        </w:rPr>
        <w:t xml:space="preserve"> </w:t>
      </w:r>
    </w:p>
    <w:p w14:paraId="75CEFBDA" w14:textId="3B44EB1A" w:rsidR="004F1E0D" w:rsidRPr="003C2187" w:rsidRDefault="00C12536" w:rsidP="00340C99">
      <w:pPr>
        <w:ind w:left="720" w:hanging="720"/>
        <w:rPr>
          <w:szCs w:val="24"/>
        </w:rPr>
      </w:pPr>
      <w:r w:rsidRPr="003C2187">
        <w:rPr>
          <w:rFonts w:cs="Times New Roman"/>
          <w:szCs w:val="24"/>
        </w:rPr>
        <w:t>Organization for Economic Cooperation and Development</w:t>
      </w:r>
      <w:r w:rsidR="00136F67" w:rsidRPr="003C2187">
        <w:rPr>
          <w:szCs w:val="24"/>
        </w:rPr>
        <w:t xml:space="preserve">. (2012a). </w:t>
      </w:r>
      <w:r w:rsidR="004F1E0D" w:rsidRPr="003C2187">
        <w:rPr>
          <w:i/>
          <w:iCs/>
          <w:szCs w:val="24"/>
        </w:rPr>
        <w:t>Literacy, numeracy, and problem solving in technology-rich environments: Framework for the OECD survey of adult skills</w:t>
      </w:r>
      <w:r w:rsidR="004F1E0D" w:rsidRPr="003C2187">
        <w:rPr>
          <w:szCs w:val="24"/>
        </w:rPr>
        <w:t>. OECD publishing</w:t>
      </w:r>
      <w:r w:rsidR="008A7670" w:rsidRPr="003C2187">
        <w:rPr>
          <w:szCs w:val="24"/>
        </w:rPr>
        <w:t>.</w:t>
      </w:r>
      <w:r w:rsidR="004F1E0D" w:rsidRPr="003C2187">
        <w:rPr>
          <w:szCs w:val="24"/>
        </w:rPr>
        <w:t xml:space="preserve"> </w:t>
      </w:r>
      <w:hyperlink r:id="rId170" w:history="1">
        <w:r w:rsidR="004F1E0D" w:rsidRPr="003C2187">
          <w:rPr>
            <w:rStyle w:val="Hyperlink"/>
            <w:szCs w:val="24"/>
          </w:rPr>
          <w:t>https://doi.org/10.1787/9789264128859-en</w:t>
        </w:r>
      </w:hyperlink>
      <w:r w:rsidR="004F1E0D" w:rsidRPr="003C2187">
        <w:rPr>
          <w:szCs w:val="24"/>
        </w:rPr>
        <w:t xml:space="preserve"> </w:t>
      </w:r>
    </w:p>
    <w:p w14:paraId="64D43FA9" w14:textId="5DFC17C4" w:rsidR="003345CB" w:rsidRPr="003C2187" w:rsidRDefault="00C12536" w:rsidP="00340C99">
      <w:pPr>
        <w:ind w:left="720" w:hanging="720"/>
        <w:rPr>
          <w:szCs w:val="24"/>
        </w:rPr>
      </w:pPr>
      <w:r w:rsidRPr="003C2187">
        <w:rPr>
          <w:rFonts w:cs="Times New Roman"/>
          <w:szCs w:val="24"/>
        </w:rPr>
        <w:t>Organization for Economic Cooperation and Development</w:t>
      </w:r>
      <w:r w:rsidR="003345CB" w:rsidRPr="003C2187">
        <w:rPr>
          <w:szCs w:val="24"/>
        </w:rPr>
        <w:t>. (2012</w:t>
      </w:r>
      <w:r w:rsidR="00136F67" w:rsidRPr="003C2187">
        <w:rPr>
          <w:szCs w:val="24"/>
        </w:rPr>
        <w:t>b</w:t>
      </w:r>
      <w:r w:rsidR="003345CB" w:rsidRPr="003C2187">
        <w:rPr>
          <w:szCs w:val="24"/>
        </w:rPr>
        <w:t xml:space="preserve">). </w:t>
      </w:r>
      <w:r w:rsidR="003345CB" w:rsidRPr="003C2187">
        <w:rPr>
          <w:i/>
          <w:iCs/>
          <w:szCs w:val="24"/>
        </w:rPr>
        <w:t>PISA 2012 results: Ready to learn (volume III): Students’ engagement, drive and self-beliefs</w:t>
      </w:r>
      <w:r w:rsidR="003345CB" w:rsidRPr="003C2187">
        <w:rPr>
          <w:szCs w:val="24"/>
        </w:rPr>
        <w:t xml:space="preserve">. OECD Publishing. </w:t>
      </w:r>
      <w:hyperlink r:id="rId171" w:history="1">
        <w:r w:rsidR="003345CB" w:rsidRPr="003C2187">
          <w:rPr>
            <w:rStyle w:val="Hyperlink"/>
            <w:szCs w:val="24"/>
          </w:rPr>
          <w:t>https://doi.org/10.1787/9789264201170-en</w:t>
        </w:r>
      </w:hyperlink>
      <w:r w:rsidR="003345CB" w:rsidRPr="003C2187">
        <w:rPr>
          <w:szCs w:val="24"/>
        </w:rPr>
        <w:t xml:space="preserve"> </w:t>
      </w:r>
    </w:p>
    <w:p w14:paraId="617D2044" w14:textId="2B289372" w:rsidR="00340C99" w:rsidRPr="003C2187" w:rsidRDefault="00C12536" w:rsidP="00340C99">
      <w:pPr>
        <w:ind w:left="720" w:hanging="720"/>
        <w:rPr>
          <w:szCs w:val="24"/>
        </w:rPr>
      </w:pPr>
      <w:r w:rsidRPr="003C2187">
        <w:rPr>
          <w:rFonts w:cs="Times New Roman"/>
          <w:szCs w:val="24"/>
        </w:rPr>
        <w:t>Organization for Economic Cooperation and Development</w:t>
      </w:r>
      <w:r w:rsidR="002B47C0" w:rsidRPr="003C2187">
        <w:rPr>
          <w:szCs w:val="24"/>
        </w:rPr>
        <w:t>.</w:t>
      </w:r>
      <w:r w:rsidR="00646B8D" w:rsidRPr="003C2187">
        <w:rPr>
          <w:szCs w:val="24"/>
        </w:rPr>
        <w:t xml:space="preserve"> (2013). </w:t>
      </w:r>
      <w:r w:rsidR="00646B8D" w:rsidRPr="003C2187">
        <w:rPr>
          <w:i/>
          <w:iCs/>
          <w:szCs w:val="24"/>
        </w:rPr>
        <w:t>OECD skills outlook 2013: First results from the survey of adult skills</w:t>
      </w:r>
      <w:r w:rsidR="00646B8D" w:rsidRPr="003C2187">
        <w:rPr>
          <w:szCs w:val="24"/>
        </w:rPr>
        <w:t xml:space="preserve">. OECD Publishing. </w:t>
      </w:r>
      <w:hyperlink r:id="rId172" w:history="1">
        <w:r w:rsidR="00340C99" w:rsidRPr="003C2187">
          <w:rPr>
            <w:rStyle w:val="Hyperlink"/>
            <w:szCs w:val="24"/>
          </w:rPr>
          <w:t>http://dx.doi.org/10.1787/9789264204256-en</w:t>
        </w:r>
      </w:hyperlink>
      <w:r w:rsidR="00646B8D" w:rsidRPr="003C2187">
        <w:rPr>
          <w:szCs w:val="24"/>
        </w:rPr>
        <w:t xml:space="preserve"> </w:t>
      </w:r>
    </w:p>
    <w:p w14:paraId="658EB245" w14:textId="4EAD3CB4" w:rsidR="00340C99" w:rsidRPr="003C2187" w:rsidRDefault="00C12536" w:rsidP="00340C99">
      <w:pPr>
        <w:ind w:left="720" w:hanging="720"/>
        <w:rPr>
          <w:szCs w:val="24"/>
        </w:rPr>
      </w:pPr>
      <w:r w:rsidRPr="003C2187">
        <w:rPr>
          <w:rFonts w:cs="Times New Roman"/>
          <w:szCs w:val="24"/>
        </w:rPr>
        <w:t>Organization for Economic Cooperation and Development</w:t>
      </w:r>
      <w:r w:rsidR="002B47C0" w:rsidRPr="003C2187">
        <w:rPr>
          <w:szCs w:val="24"/>
        </w:rPr>
        <w:t>.</w:t>
      </w:r>
      <w:r w:rsidR="00646B8D" w:rsidRPr="003C2187">
        <w:rPr>
          <w:szCs w:val="24"/>
        </w:rPr>
        <w:t xml:space="preserve"> (2016). </w:t>
      </w:r>
      <w:r w:rsidR="00646B8D" w:rsidRPr="003C2187">
        <w:rPr>
          <w:i/>
          <w:iCs/>
          <w:szCs w:val="24"/>
        </w:rPr>
        <w:t>Skills matter: Further results from the survey of adult skills</w:t>
      </w:r>
      <w:r w:rsidR="00646B8D" w:rsidRPr="003C2187">
        <w:rPr>
          <w:szCs w:val="24"/>
        </w:rPr>
        <w:t xml:space="preserve">. OECD Publishing. </w:t>
      </w:r>
      <w:hyperlink r:id="rId173" w:history="1">
        <w:r w:rsidR="00340C99" w:rsidRPr="003C2187">
          <w:rPr>
            <w:rStyle w:val="Hyperlink"/>
            <w:szCs w:val="24"/>
          </w:rPr>
          <w:t>http://dx.doi.org/10.1787/9789264258051-en</w:t>
        </w:r>
      </w:hyperlink>
      <w:r w:rsidR="00646B8D" w:rsidRPr="003C2187">
        <w:rPr>
          <w:szCs w:val="24"/>
        </w:rPr>
        <w:t xml:space="preserve"> </w:t>
      </w:r>
    </w:p>
    <w:p w14:paraId="0B249A97" w14:textId="504F3631" w:rsidR="00512B8D" w:rsidRPr="003C2187" w:rsidRDefault="00512B8D" w:rsidP="00340C99">
      <w:pPr>
        <w:ind w:left="720" w:hanging="720"/>
        <w:rPr>
          <w:rFonts w:cs="Times New Roman"/>
          <w:szCs w:val="24"/>
        </w:rPr>
      </w:pPr>
      <w:r w:rsidRPr="003C2187">
        <w:rPr>
          <w:rFonts w:cs="Times New Roman"/>
          <w:szCs w:val="24"/>
        </w:rPr>
        <w:t>Organization for Economic Cooperation and Development</w:t>
      </w:r>
      <w:r w:rsidRPr="003C2187">
        <w:rPr>
          <w:szCs w:val="24"/>
        </w:rPr>
        <w:t xml:space="preserve">. (2019a). </w:t>
      </w:r>
      <w:r w:rsidRPr="003C2187">
        <w:rPr>
          <w:i/>
          <w:iCs/>
          <w:szCs w:val="24"/>
        </w:rPr>
        <w:t xml:space="preserve">Getting </w:t>
      </w:r>
      <w:r w:rsidR="00050F97" w:rsidRPr="003C2187">
        <w:rPr>
          <w:i/>
          <w:iCs/>
          <w:szCs w:val="24"/>
        </w:rPr>
        <w:t>s</w:t>
      </w:r>
      <w:r w:rsidRPr="003C2187">
        <w:rPr>
          <w:i/>
          <w:iCs/>
          <w:szCs w:val="24"/>
        </w:rPr>
        <w:t xml:space="preserve">kills </w:t>
      </w:r>
      <w:r w:rsidR="00050F97" w:rsidRPr="003C2187">
        <w:rPr>
          <w:i/>
          <w:iCs/>
          <w:szCs w:val="24"/>
        </w:rPr>
        <w:t>r</w:t>
      </w:r>
      <w:r w:rsidRPr="003C2187">
        <w:rPr>
          <w:i/>
          <w:iCs/>
          <w:szCs w:val="24"/>
        </w:rPr>
        <w:t>ight: Creating responsive adult learning systems</w:t>
      </w:r>
      <w:r w:rsidRPr="003C2187">
        <w:rPr>
          <w:szCs w:val="24"/>
        </w:rPr>
        <w:t xml:space="preserve">. OECD Publishing. Retrieved from: </w:t>
      </w:r>
      <w:hyperlink r:id="rId174" w:history="1">
        <w:r w:rsidR="007D6C4E" w:rsidRPr="003C2187">
          <w:rPr>
            <w:rStyle w:val="Hyperlink"/>
            <w:szCs w:val="24"/>
          </w:rPr>
          <w:t>https://www.oecd.org/els/emp/adult-learning-systems-2019.pdf</w:t>
        </w:r>
      </w:hyperlink>
      <w:r w:rsidR="007D6C4E" w:rsidRPr="003C2187">
        <w:rPr>
          <w:szCs w:val="24"/>
        </w:rPr>
        <w:t xml:space="preserve"> </w:t>
      </w:r>
    </w:p>
    <w:p w14:paraId="1DD412E3" w14:textId="09DEDDBB" w:rsidR="00915936" w:rsidRPr="003C2187" w:rsidRDefault="00915936" w:rsidP="00340C99">
      <w:pPr>
        <w:ind w:left="720" w:hanging="720"/>
        <w:rPr>
          <w:rFonts w:cs="Times New Roman"/>
          <w:szCs w:val="24"/>
        </w:rPr>
      </w:pPr>
      <w:r w:rsidRPr="003C2187">
        <w:rPr>
          <w:rFonts w:cs="Times New Roman"/>
          <w:szCs w:val="24"/>
        </w:rPr>
        <w:t>Organization for Economic Cooperation and Development</w:t>
      </w:r>
      <w:r w:rsidRPr="003C2187">
        <w:rPr>
          <w:szCs w:val="24"/>
        </w:rPr>
        <w:t>. (2019</w:t>
      </w:r>
      <w:r w:rsidR="00011FCC" w:rsidRPr="003C2187">
        <w:rPr>
          <w:szCs w:val="24"/>
        </w:rPr>
        <w:t>b</w:t>
      </w:r>
      <w:r w:rsidRPr="003C2187">
        <w:rPr>
          <w:szCs w:val="24"/>
        </w:rPr>
        <w:t xml:space="preserve">). </w:t>
      </w:r>
      <w:r w:rsidRPr="003C2187">
        <w:rPr>
          <w:i/>
          <w:iCs/>
          <w:szCs w:val="24"/>
        </w:rPr>
        <w:t xml:space="preserve">Getting </w:t>
      </w:r>
      <w:r w:rsidR="00050F97" w:rsidRPr="003C2187">
        <w:rPr>
          <w:i/>
          <w:iCs/>
          <w:szCs w:val="24"/>
        </w:rPr>
        <w:t>s</w:t>
      </w:r>
      <w:r w:rsidRPr="003C2187">
        <w:rPr>
          <w:i/>
          <w:iCs/>
          <w:szCs w:val="24"/>
        </w:rPr>
        <w:t xml:space="preserve">kills </w:t>
      </w:r>
      <w:r w:rsidR="00050F97" w:rsidRPr="003C2187">
        <w:rPr>
          <w:i/>
          <w:iCs/>
          <w:szCs w:val="24"/>
        </w:rPr>
        <w:t>r</w:t>
      </w:r>
      <w:r w:rsidRPr="003C2187">
        <w:rPr>
          <w:i/>
          <w:iCs/>
          <w:szCs w:val="24"/>
        </w:rPr>
        <w:t>ight: Engaging low-skilled adults in learning</w:t>
      </w:r>
      <w:r w:rsidRPr="003C2187">
        <w:rPr>
          <w:szCs w:val="24"/>
        </w:rPr>
        <w:t>. OECD Publishing.</w:t>
      </w:r>
      <w:r w:rsidR="00847D14" w:rsidRPr="003C2187">
        <w:rPr>
          <w:szCs w:val="24"/>
        </w:rPr>
        <w:t xml:space="preserve"> Retrieved from: </w:t>
      </w:r>
      <w:hyperlink r:id="rId175" w:history="1">
        <w:r w:rsidR="00A97627" w:rsidRPr="003C2187">
          <w:rPr>
            <w:rStyle w:val="Hyperlink"/>
            <w:szCs w:val="24"/>
          </w:rPr>
          <w:t>https://www.oecd.org/els/emp/engaging-low-skilled-adults-2019.pdf</w:t>
        </w:r>
      </w:hyperlink>
      <w:r w:rsidR="00A97627" w:rsidRPr="003C2187">
        <w:rPr>
          <w:szCs w:val="24"/>
        </w:rPr>
        <w:t xml:space="preserve"> </w:t>
      </w:r>
    </w:p>
    <w:p w14:paraId="6D0099C5" w14:textId="45ECFFF0" w:rsidR="00340C99" w:rsidRPr="003C2187" w:rsidRDefault="00C12536" w:rsidP="00340C99">
      <w:pPr>
        <w:ind w:left="720" w:hanging="720"/>
        <w:rPr>
          <w:szCs w:val="24"/>
        </w:rPr>
      </w:pPr>
      <w:r w:rsidRPr="003C2187">
        <w:rPr>
          <w:rFonts w:cs="Times New Roman"/>
          <w:szCs w:val="24"/>
        </w:rPr>
        <w:lastRenderedPageBreak/>
        <w:t>Organization for Economic Cooperation and Development</w:t>
      </w:r>
      <w:r w:rsidR="002B47C0" w:rsidRPr="003C2187">
        <w:rPr>
          <w:szCs w:val="24"/>
        </w:rPr>
        <w:t>.</w:t>
      </w:r>
      <w:r w:rsidR="00646B8D" w:rsidRPr="003C2187">
        <w:rPr>
          <w:szCs w:val="24"/>
        </w:rPr>
        <w:t xml:space="preserve"> (2019</w:t>
      </w:r>
      <w:r w:rsidR="00011FCC" w:rsidRPr="003C2187">
        <w:rPr>
          <w:szCs w:val="24"/>
        </w:rPr>
        <w:t>c</w:t>
      </w:r>
      <w:r w:rsidR="00646B8D" w:rsidRPr="003C2187">
        <w:rPr>
          <w:szCs w:val="24"/>
        </w:rPr>
        <w:t xml:space="preserve">). </w:t>
      </w:r>
      <w:r w:rsidR="00646B8D" w:rsidRPr="003C2187">
        <w:rPr>
          <w:i/>
          <w:iCs/>
          <w:szCs w:val="24"/>
        </w:rPr>
        <w:t>Getting skills right: Future-ready adult learning systems</w:t>
      </w:r>
      <w:r w:rsidR="00646B8D" w:rsidRPr="003C2187">
        <w:rPr>
          <w:szCs w:val="24"/>
        </w:rPr>
        <w:t xml:space="preserve">. OECD Publishing. </w:t>
      </w:r>
      <w:hyperlink r:id="rId176" w:history="1">
        <w:r w:rsidR="00340C99" w:rsidRPr="003C2187">
          <w:rPr>
            <w:rStyle w:val="Hyperlink"/>
            <w:szCs w:val="24"/>
          </w:rPr>
          <w:t>https://doi.org/10.1787/9789264311756-en</w:t>
        </w:r>
      </w:hyperlink>
      <w:r w:rsidR="00340C99" w:rsidRPr="003C2187">
        <w:rPr>
          <w:szCs w:val="24"/>
        </w:rPr>
        <w:t xml:space="preserve"> </w:t>
      </w:r>
    </w:p>
    <w:p w14:paraId="6113FDEE" w14:textId="4F0E4D06" w:rsidR="00340C99" w:rsidRPr="003C2187" w:rsidRDefault="00646B8D" w:rsidP="00340C99">
      <w:pPr>
        <w:ind w:left="720" w:hanging="720"/>
        <w:rPr>
          <w:szCs w:val="24"/>
        </w:rPr>
      </w:pPr>
      <w:r w:rsidRPr="003C2187">
        <w:rPr>
          <w:szCs w:val="24"/>
        </w:rPr>
        <w:t xml:space="preserve">Openjuru, G. L. (2011). Lifelong learning, lifelong education and adult education in higher institutions of learning in Eastern Africa: The case of Makerere University Institute of Adult and Continuing Education. </w:t>
      </w:r>
      <w:r w:rsidRPr="003C2187">
        <w:rPr>
          <w:i/>
          <w:iCs/>
          <w:szCs w:val="24"/>
        </w:rPr>
        <w:t>International Journal of Lifelong Learning, 30</w:t>
      </w:r>
      <w:r w:rsidRPr="003C2187">
        <w:rPr>
          <w:szCs w:val="24"/>
        </w:rPr>
        <w:t xml:space="preserve">(1), 55–69. </w:t>
      </w:r>
      <w:hyperlink r:id="rId177" w:history="1">
        <w:r w:rsidR="00340C99" w:rsidRPr="003C2187">
          <w:rPr>
            <w:rStyle w:val="Hyperlink"/>
            <w:szCs w:val="24"/>
          </w:rPr>
          <w:t>https://doi.org/10.1080/02601370.2011.538182</w:t>
        </w:r>
      </w:hyperlink>
      <w:r w:rsidRPr="003C2187">
        <w:rPr>
          <w:szCs w:val="24"/>
        </w:rPr>
        <w:t xml:space="preserve"> </w:t>
      </w:r>
    </w:p>
    <w:p w14:paraId="1BD944EA" w14:textId="5091DEA6" w:rsidR="00D64E2C" w:rsidRPr="003C2187" w:rsidRDefault="00D64E2C" w:rsidP="00340C99">
      <w:pPr>
        <w:ind w:left="720" w:hanging="720"/>
        <w:rPr>
          <w:szCs w:val="24"/>
        </w:rPr>
      </w:pPr>
      <w:r w:rsidRPr="003C2187">
        <w:rPr>
          <w:szCs w:val="24"/>
        </w:rPr>
        <w:t xml:space="preserve">Palmer, R. (2017). </w:t>
      </w:r>
      <w:r w:rsidRPr="003C2187">
        <w:rPr>
          <w:i/>
          <w:iCs/>
          <w:szCs w:val="24"/>
        </w:rPr>
        <w:t>Jobs and skills mismatch in the informal economy</w:t>
      </w:r>
      <w:r w:rsidRPr="003C2187">
        <w:rPr>
          <w:szCs w:val="24"/>
        </w:rPr>
        <w:t xml:space="preserve">. </w:t>
      </w:r>
      <w:r w:rsidR="000A5A18" w:rsidRPr="003C2187">
        <w:rPr>
          <w:szCs w:val="24"/>
        </w:rPr>
        <w:t xml:space="preserve">International Labour Organization Publications. Retrieved from: </w:t>
      </w:r>
      <w:hyperlink r:id="rId178" w:history="1">
        <w:r w:rsidR="006F1A09" w:rsidRPr="003C2187">
          <w:rPr>
            <w:rStyle w:val="Hyperlink"/>
            <w:szCs w:val="24"/>
          </w:rPr>
          <w:t>http://www.oit.org/wcmsp5/groups/public/---ed_emp/---ifp_skills/documents/publication/wcms_629018.pdf</w:t>
        </w:r>
      </w:hyperlink>
      <w:r w:rsidR="006F1A09" w:rsidRPr="003C2187">
        <w:rPr>
          <w:szCs w:val="24"/>
        </w:rPr>
        <w:t xml:space="preserve"> </w:t>
      </w:r>
    </w:p>
    <w:p w14:paraId="3122633F" w14:textId="5E3E6C9A" w:rsidR="006F4C55" w:rsidRPr="00952AC1" w:rsidRDefault="006F4C55" w:rsidP="00340C99">
      <w:pPr>
        <w:ind w:left="720" w:hanging="720"/>
        <w:rPr>
          <w:szCs w:val="24"/>
        </w:rPr>
      </w:pPr>
      <w:r w:rsidRPr="00952AC1">
        <w:rPr>
          <w:szCs w:val="24"/>
        </w:rPr>
        <w:t xml:space="preserve">Park, Y., &amp; Jacobs, R. L. (2011). The influence of investment in workplace learning on learning outcomes and organizational performance. </w:t>
      </w:r>
      <w:r w:rsidRPr="00952AC1">
        <w:rPr>
          <w:i/>
          <w:iCs/>
          <w:szCs w:val="24"/>
        </w:rPr>
        <w:t>Human Resource Development Quarterly, 22</w:t>
      </w:r>
      <w:r w:rsidRPr="00952AC1">
        <w:rPr>
          <w:szCs w:val="24"/>
        </w:rPr>
        <w:t xml:space="preserve">(4), 437–458. </w:t>
      </w:r>
      <w:hyperlink r:id="rId179" w:history="1">
        <w:r w:rsidRPr="00952AC1">
          <w:rPr>
            <w:rStyle w:val="Hyperlink"/>
            <w:szCs w:val="24"/>
          </w:rPr>
          <w:t>https://doi.org/10.1002/hrdq.20085</w:t>
        </w:r>
      </w:hyperlink>
      <w:r w:rsidRPr="00952AC1">
        <w:rPr>
          <w:szCs w:val="24"/>
        </w:rPr>
        <w:t xml:space="preserve"> </w:t>
      </w:r>
    </w:p>
    <w:p w14:paraId="7C2AA559" w14:textId="2D990221" w:rsidR="0059396B" w:rsidRPr="00952AC1" w:rsidRDefault="0059396B" w:rsidP="0059396B">
      <w:pPr>
        <w:ind w:left="720" w:hanging="720"/>
        <w:rPr>
          <w:szCs w:val="24"/>
        </w:rPr>
      </w:pPr>
      <w:r w:rsidRPr="00952AC1">
        <w:rPr>
          <w:szCs w:val="24"/>
        </w:rPr>
        <w:t xml:space="preserve">Pate, J., Martin, G., Beaumont, P., &amp; McGoldrick, J. (2000). Company-based lifelong learning: What’s the pay-off for employers? </w:t>
      </w:r>
      <w:r w:rsidRPr="00952AC1">
        <w:rPr>
          <w:i/>
          <w:iCs/>
          <w:szCs w:val="24"/>
        </w:rPr>
        <w:t>Journal of European Industrial Training, 24</w:t>
      </w:r>
      <w:r w:rsidRPr="00952AC1">
        <w:rPr>
          <w:szCs w:val="24"/>
        </w:rPr>
        <w:t>(2/3/4), 149</w:t>
      </w:r>
      <w:r w:rsidR="00630828" w:rsidRPr="00952AC1">
        <w:rPr>
          <w:szCs w:val="24"/>
        </w:rPr>
        <w:t>–</w:t>
      </w:r>
      <w:r w:rsidRPr="00952AC1">
        <w:rPr>
          <w:szCs w:val="24"/>
        </w:rPr>
        <w:t xml:space="preserve">157. </w:t>
      </w:r>
      <w:hyperlink r:id="rId180" w:history="1">
        <w:r w:rsidRPr="00952AC1">
          <w:rPr>
            <w:rStyle w:val="Hyperlink"/>
            <w:szCs w:val="24"/>
          </w:rPr>
          <w:t>https://doi.org/10.1108/03090590010321115</w:t>
        </w:r>
      </w:hyperlink>
      <w:r w:rsidRPr="00952AC1">
        <w:rPr>
          <w:szCs w:val="24"/>
        </w:rPr>
        <w:t xml:space="preserve"> </w:t>
      </w:r>
    </w:p>
    <w:p w14:paraId="62DAFB37" w14:textId="0C5D8E59" w:rsidR="000C237C" w:rsidRPr="00952AC1" w:rsidRDefault="000C237C" w:rsidP="00340C99">
      <w:pPr>
        <w:ind w:left="720" w:hanging="720"/>
        <w:rPr>
          <w:szCs w:val="24"/>
        </w:rPr>
      </w:pPr>
      <w:r w:rsidRPr="00952AC1">
        <w:rPr>
          <w:szCs w:val="24"/>
        </w:rPr>
        <w:t xml:space="preserve">Patterson, M. B. (2018). The forgotten 90%: Adult nonparticipation in education. </w:t>
      </w:r>
      <w:r w:rsidRPr="00952AC1">
        <w:rPr>
          <w:i/>
          <w:iCs/>
          <w:szCs w:val="24"/>
        </w:rPr>
        <w:t>Adult Education Quarterly, 68</w:t>
      </w:r>
      <w:r w:rsidRPr="00952AC1">
        <w:rPr>
          <w:szCs w:val="24"/>
        </w:rPr>
        <w:t xml:space="preserve">(1), 41–62. </w:t>
      </w:r>
      <w:hyperlink r:id="rId181" w:history="1">
        <w:r w:rsidRPr="00952AC1">
          <w:rPr>
            <w:rStyle w:val="Hyperlink"/>
            <w:szCs w:val="24"/>
          </w:rPr>
          <w:t>https://doi.org/10.1177/0741713617731810</w:t>
        </w:r>
      </w:hyperlink>
      <w:r w:rsidRPr="00952AC1">
        <w:rPr>
          <w:szCs w:val="24"/>
        </w:rPr>
        <w:t xml:space="preserve"> </w:t>
      </w:r>
    </w:p>
    <w:p w14:paraId="40A69280" w14:textId="6B3B73C4" w:rsidR="00224A54" w:rsidRPr="003C2187" w:rsidRDefault="00224A54" w:rsidP="00224A54">
      <w:pPr>
        <w:ind w:left="720" w:hanging="720"/>
        <w:rPr>
          <w:szCs w:val="24"/>
        </w:rPr>
      </w:pPr>
      <w:r w:rsidRPr="00952AC1">
        <w:rPr>
          <w:szCs w:val="24"/>
        </w:rPr>
        <w:t xml:space="preserve">Patterson, M. B., &amp; Paulson, U. G. (2016). Adult transitions to learning in the USA: What do PIAAC survey results tell us? </w:t>
      </w:r>
      <w:r w:rsidRPr="00952AC1">
        <w:rPr>
          <w:i/>
          <w:iCs/>
          <w:szCs w:val="24"/>
        </w:rPr>
        <w:t>Journal of Research and Practice for Adult Literacy, Secondary, and Basic Education, 5</w:t>
      </w:r>
      <w:r w:rsidRPr="00952AC1">
        <w:rPr>
          <w:szCs w:val="24"/>
        </w:rPr>
        <w:t>(1), 5–27.</w:t>
      </w:r>
    </w:p>
    <w:p w14:paraId="45561E8B" w14:textId="579D17CA" w:rsidR="008A0390" w:rsidRPr="003C2187" w:rsidRDefault="008A0390" w:rsidP="008A0390">
      <w:pPr>
        <w:ind w:left="720" w:hanging="720"/>
        <w:rPr>
          <w:szCs w:val="24"/>
        </w:rPr>
      </w:pPr>
      <w:r w:rsidRPr="003C2187">
        <w:rPr>
          <w:szCs w:val="24"/>
        </w:rPr>
        <w:lastRenderedPageBreak/>
        <w:t xml:space="preserve">Pullman, A., &amp; Chen, M. Y. (2020). Varieties of employment: A comparison of skill-based activities at work among youth and young adults in Canada. </w:t>
      </w:r>
      <w:r w:rsidRPr="003C2187">
        <w:rPr>
          <w:i/>
          <w:iCs/>
          <w:szCs w:val="24"/>
        </w:rPr>
        <w:t>International Journal of Lifelong Education, 39</w:t>
      </w:r>
      <w:r w:rsidRPr="003C2187">
        <w:rPr>
          <w:szCs w:val="24"/>
        </w:rPr>
        <w:t xml:space="preserve">(5-6), 576–590. </w:t>
      </w:r>
      <w:hyperlink r:id="rId182" w:history="1">
        <w:r w:rsidRPr="003C2187">
          <w:rPr>
            <w:rStyle w:val="Hyperlink"/>
            <w:szCs w:val="24"/>
          </w:rPr>
          <w:t>https://doi.org/10.1080/02601370.2020.1836052</w:t>
        </w:r>
      </w:hyperlink>
      <w:r w:rsidRPr="003C2187">
        <w:rPr>
          <w:szCs w:val="24"/>
        </w:rPr>
        <w:t xml:space="preserve"> </w:t>
      </w:r>
    </w:p>
    <w:p w14:paraId="641E553F" w14:textId="7B70688D" w:rsidR="00340C99" w:rsidRPr="003C2187" w:rsidRDefault="00646B8D" w:rsidP="00340C99">
      <w:pPr>
        <w:ind w:left="720" w:hanging="720"/>
        <w:rPr>
          <w:szCs w:val="24"/>
        </w:rPr>
      </w:pPr>
      <w:r w:rsidRPr="003C2187">
        <w:rPr>
          <w:szCs w:val="24"/>
        </w:rPr>
        <w:t xml:space="preserve">Punksungka, W., Yamashita, T., Helsinger, A., Karam, R., Cummins, P., &amp; Kramer, J. (2021). Re-examining adult education and training participation by education, literacy, gender, and race/ethnicity in the U.S. </w:t>
      </w:r>
      <w:r w:rsidRPr="003C2187">
        <w:rPr>
          <w:i/>
          <w:iCs/>
          <w:szCs w:val="24"/>
        </w:rPr>
        <w:t>Journal of Adult and Continuing Education</w:t>
      </w:r>
      <w:r w:rsidRPr="003C2187">
        <w:rPr>
          <w:szCs w:val="24"/>
        </w:rPr>
        <w:t xml:space="preserve">. </w:t>
      </w:r>
      <w:hyperlink r:id="rId183" w:history="1">
        <w:r w:rsidR="00340C99" w:rsidRPr="003C2187">
          <w:rPr>
            <w:rStyle w:val="Hyperlink"/>
            <w:szCs w:val="24"/>
          </w:rPr>
          <w:t>https://doi.org/10.1177/14779714211049261</w:t>
        </w:r>
      </w:hyperlink>
      <w:r w:rsidRPr="003C2187">
        <w:rPr>
          <w:szCs w:val="24"/>
        </w:rPr>
        <w:t xml:space="preserve"> </w:t>
      </w:r>
    </w:p>
    <w:p w14:paraId="03750C77" w14:textId="2267EAA0" w:rsidR="00340C99" w:rsidRPr="003C2187" w:rsidRDefault="00646B8D" w:rsidP="00340C99">
      <w:pPr>
        <w:ind w:left="720" w:hanging="720"/>
        <w:rPr>
          <w:szCs w:val="24"/>
        </w:rPr>
      </w:pPr>
      <w:r w:rsidRPr="003C2187">
        <w:rPr>
          <w:szCs w:val="24"/>
        </w:rPr>
        <w:t xml:space="preserve">Rainbird, H. (2010). Skilling the unskilled: Access to work-based learning and the lifelong learning agenda. </w:t>
      </w:r>
      <w:r w:rsidRPr="003C2187">
        <w:rPr>
          <w:i/>
          <w:iCs/>
          <w:szCs w:val="24"/>
        </w:rPr>
        <w:t>Journal of Education and Work, 13</w:t>
      </w:r>
      <w:r w:rsidRPr="003C2187">
        <w:rPr>
          <w:szCs w:val="24"/>
        </w:rPr>
        <w:t xml:space="preserve">(2), 183–197. </w:t>
      </w:r>
      <w:hyperlink r:id="rId184" w:history="1">
        <w:r w:rsidR="00340C99" w:rsidRPr="003C2187">
          <w:rPr>
            <w:rStyle w:val="Hyperlink"/>
            <w:szCs w:val="24"/>
          </w:rPr>
          <w:t>https://doi.org/10.1080/713676988</w:t>
        </w:r>
      </w:hyperlink>
      <w:r w:rsidRPr="003C2187">
        <w:rPr>
          <w:szCs w:val="24"/>
        </w:rPr>
        <w:t xml:space="preserve"> </w:t>
      </w:r>
    </w:p>
    <w:p w14:paraId="43C29BFF" w14:textId="5E95E7BD" w:rsidR="00D41A4C" w:rsidRPr="003C2187" w:rsidRDefault="00D41A4C" w:rsidP="00235D2A">
      <w:pPr>
        <w:ind w:left="720" w:hanging="720"/>
        <w:rPr>
          <w:szCs w:val="24"/>
        </w:rPr>
      </w:pPr>
      <w:r w:rsidRPr="003C2187">
        <w:rPr>
          <w:szCs w:val="24"/>
        </w:rPr>
        <w:t xml:space="preserve">Ripley, B. (2023). </w:t>
      </w:r>
      <w:r w:rsidRPr="003C2187">
        <w:rPr>
          <w:i/>
          <w:iCs/>
          <w:szCs w:val="24"/>
        </w:rPr>
        <w:t xml:space="preserve">Tree: Classification and </w:t>
      </w:r>
      <w:r w:rsidR="00D6673B" w:rsidRPr="003C2187">
        <w:rPr>
          <w:i/>
          <w:iCs/>
          <w:szCs w:val="24"/>
        </w:rPr>
        <w:t>r</w:t>
      </w:r>
      <w:r w:rsidRPr="003C2187">
        <w:rPr>
          <w:i/>
          <w:iCs/>
          <w:szCs w:val="24"/>
        </w:rPr>
        <w:t xml:space="preserve">egression </w:t>
      </w:r>
      <w:r w:rsidR="00D6673B" w:rsidRPr="003C2187">
        <w:rPr>
          <w:i/>
          <w:iCs/>
          <w:szCs w:val="24"/>
        </w:rPr>
        <w:t>t</w:t>
      </w:r>
      <w:r w:rsidRPr="003C2187">
        <w:rPr>
          <w:i/>
          <w:iCs/>
          <w:szCs w:val="24"/>
        </w:rPr>
        <w:t>rees</w:t>
      </w:r>
      <w:r w:rsidRPr="003C2187">
        <w:rPr>
          <w:szCs w:val="24"/>
        </w:rPr>
        <w:t xml:space="preserve"> [R Package]. Retrieved from: </w:t>
      </w:r>
      <w:hyperlink r:id="rId185" w:history="1">
        <w:r w:rsidRPr="003C2187">
          <w:rPr>
            <w:rStyle w:val="Hyperlink"/>
            <w:szCs w:val="24"/>
          </w:rPr>
          <w:t>https://cran.r-project.org/web/packages/tree/tree.pdf</w:t>
        </w:r>
      </w:hyperlink>
    </w:p>
    <w:p w14:paraId="7682939F" w14:textId="2CCF08D1" w:rsidR="00235D2A" w:rsidRPr="003C2187" w:rsidRDefault="00235D2A" w:rsidP="00235D2A">
      <w:pPr>
        <w:ind w:left="720" w:hanging="720"/>
        <w:rPr>
          <w:szCs w:val="24"/>
        </w:rPr>
      </w:pPr>
      <w:r w:rsidRPr="003C2187">
        <w:rPr>
          <w:szCs w:val="24"/>
        </w:rPr>
        <w:t xml:space="preserve">Roberts, S. E., &amp; Côté, J. E. (2014). The identity issues inventory: Identity stage resolution in the prolonged transition to adulthood. </w:t>
      </w:r>
      <w:r w:rsidRPr="003C2187">
        <w:rPr>
          <w:i/>
          <w:iCs/>
          <w:szCs w:val="24"/>
        </w:rPr>
        <w:t>Journal of Adult Development, 21</w:t>
      </w:r>
      <w:r w:rsidRPr="003C2187">
        <w:rPr>
          <w:szCs w:val="24"/>
        </w:rPr>
        <w:t xml:space="preserve">(4), 225–238. </w:t>
      </w:r>
      <w:hyperlink r:id="rId186" w:history="1">
        <w:r w:rsidRPr="003C2187">
          <w:rPr>
            <w:rStyle w:val="Hyperlink"/>
            <w:szCs w:val="24"/>
          </w:rPr>
          <w:t>https://doi.org/10.1007/s10804-014-9194-x</w:t>
        </w:r>
      </w:hyperlink>
      <w:r w:rsidRPr="003C2187">
        <w:rPr>
          <w:szCs w:val="24"/>
        </w:rPr>
        <w:t xml:space="preserve"> </w:t>
      </w:r>
    </w:p>
    <w:p w14:paraId="3D341F26" w14:textId="07A0CA47" w:rsidR="00340C99" w:rsidRPr="003C2187" w:rsidRDefault="00646B8D" w:rsidP="00340C99">
      <w:pPr>
        <w:ind w:left="720" w:hanging="720"/>
        <w:rPr>
          <w:szCs w:val="24"/>
        </w:rPr>
      </w:pPr>
      <w:r w:rsidRPr="003C2187">
        <w:rPr>
          <w:szCs w:val="24"/>
        </w:rPr>
        <w:t xml:space="preserve">Roosmaa, E.-L., &amp; Saar, E. (2017). Adults who do not want to participate in learning: A cross-national European analysis of their perceived barriers. </w:t>
      </w:r>
      <w:r w:rsidRPr="003C2187">
        <w:rPr>
          <w:i/>
          <w:iCs/>
          <w:szCs w:val="24"/>
        </w:rPr>
        <w:t>International Journal of Lifelong Education, 36</w:t>
      </w:r>
      <w:r w:rsidRPr="003C2187">
        <w:rPr>
          <w:szCs w:val="24"/>
        </w:rPr>
        <w:t xml:space="preserve">(3), 254–277. </w:t>
      </w:r>
      <w:hyperlink r:id="rId187" w:history="1">
        <w:r w:rsidR="00340C99" w:rsidRPr="003C2187">
          <w:rPr>
            <w:rStyle w:val="Hyperlink"/>
            <w:szCs w:val="24"/>
          </w:rPr>
          <w:t>https://doi.org/10.1080/02601370.2016.1246485</w:t>
        </w:r>
      </w:hyperlink>
      <w:r w:rsidRPr="003C2187">
        <w:rPr>
          <w:szCs w:val="24"/>
        </w:rPr>
        <w:t xml:space="preserve"> </w:t>
      </w:r>
    </w:p>
    <w:p w14:paraId="5F5C5FDE" w14:textId="2FB5B65C" w:rsidR="00ED51C5" w:rsidRPr="003C2187" w:rsidRDefault="00ED51C5" w:rsidP="00ED51C5">
      <w:pPr>
        <w:ind w:left="720" w:hanging="720"/>
        <w:rPr>
          <w:szCs w:val="24"/>
        </w:rPr>
      </w:pPr>
      <w:r w:rsidRPr="003C2187">
        <w:rPr>
          <w:szCs w:val="24"/>
        </w:rPr>
        <w:t xml:space="preserve">Rose, A. D., Smith, T. J., Ross-Gordon, J. M., Zarestky, J., Lopes, T., Smith, M C., Grotlüschen, A., &amp; Fleige, M. (2019). </w:t>
      </w:r>
      <w:r w:rsidRPr="003C2187">
        <w:rPr>
          <w:i/>
          <w:iCs/>
          <w:szCs w:val="24"/>
        </w:rPr>
        <w:t>Adults’ civic engagement in the U.S. and Germany: Evidence from the PIAAC survey</w:t>
      </w:r>
      <w:r w:rsidRPr="003C2187">
        <w:rPr>
          <w:szCs w:val="24"/>
        </w:rPr>
        <w:t xml:space="preserve">. </w:t>
      </w:r>
      <w:r w:rsidR="00511E9B" w:rsidRPr="003C2187">
        <w:rPr>
          <w:szCs w:val="24"/>
        </w:rPr>
        <w:t xml:space="preserve">Retrieved from </w:t>
      </w:r>
      <w:r w:rsidRPr="003C2187">
        <w:rPr>
          <w:szCs w:val="24"/>
        </w:rPr>
        <w:t>PIAAC Gateway</w:t>
      </w:r>
      <w:r w:rsidR="00511E9B" w:rsidRPr="003C2187">
        <w:rPr>
          <w:szCs w:val="24"/>
        </w:rPr>
        <w:t xml:space="preserve"> website: </w:t>
      </w:r>
      <w:hyperlink r:id="rId188" w:history="1">
        <w:r w:rsidR="00511E9B" w:rsidRPr="003C2187">
          <w:rPr>
            <w:rStyle w:val="Hyperlink"/>
            <w:szCs w:val="24"/>
          </w:rPr>
          <w:t>https://static1.squarespace.com/static/51bb74b8e4b0139570ddf020/t/5df93f5d87540752b2721d36/1576615774386/2019_Rose_Adults_Civic_Engagement_US_Germany.pdf</w:t>
        </w:r>
      </w:hyperlink>
      <w:r w:rsidR="00511E9B" w:rsidRPr="003C2187">
        <w:rPr>
          <w:szCs w:val="24"/>
        </w:rPr>
        <w:t xml:space="preserve"> </w:t>
      </w:r>
    </w:p>
    <w:p w14:paraId="0B7374B9" w14:textId="39D58A46" w:rsidR="00340C99" w:rsidRPr="003C2187" w:rsidRDefault="00646B8D" w:rsidP="00340C99">
      <w:pPr>
        <w:ind w:left="720" w:hanging="720"/>
        <w:rPr>
          <w:szCs w:val="24"/>
        </w:rPr>
      </w:pPr>
      <w:r w:rsidRPr="003C2187">
        <w:rPr>
          <w:szCs w:val="24"/>
        </w:rPr>
        <w:lastRenderedPageBreak/>
        <w:t xml:space="preserve">Ross-Gordon, J. M., Rose, A. D., &amp; Kasworm, C. E. (2017). </w:t>
      </w:r>
      <w:r w:rsidRPr="003C2187">
        <w:rPr>
          <w:i/>
          <w:iCs/>
          <w:szCs w:val="24"/>
        </w:rPr>
        <w:t>Foundations of adult and continuing education</w:t>
      </w:r>
      <w:r w:rsidRPr="003C2187">
        <w:rPr>
          <w:szCs w:val="24"/>
        </w:rPr>
        <w:t>. Jossey-Bass.</w:t>
      </w:r>
    </w:p>
    <w:p w14:paraId="436548C2" w14:textId="58AB17DB" w:rsidR="006038F3" w:rsidRPr="003C2187" w:rsidRDefault="006038F3" w:rsidP="00340C99">
      <w:pPr>
        <w:ind w:left="720" w:hanging="720"/>
        <w:rPr>
          <w:szCs w:val="24"/>
        </w:rPr>
      </w:pPr>
      <w:r w:rsidRPr="003C2187">
        <w:rPr>
          <w:szCs w:val="24"/>
        </w:rPr>
        <w:t xml:space="preserve">Rowden, R. W., &amp; Conine, C. T. (2005). The impact of workplace learning on job satisfaction in small US commercial banks. </w:t>
      </w:r>
      <w:r w:rsidRPr="003C2187">
        <w:rPr>
          <w:i/>
          <w:iCs/>
          <w:szCs w:val="24"/>
        </w:rPr>
        <w:t>Journal of Workplace Learning, 17</w:t>
      </w:r>
      <w:r w:rsidRPr="003C2187">
        <w:rPr>
          <w:szCs w:val="24"/>
        </w:rPr>
        <w:t xml:space="preserve">(4), 215–230. </w:t>
      </w:r>
      <w:hyperlink r:id="rId189" w:history="1">
        <w:r w:rsidRPr="003C2187">
          <w:rPr>
            <w:rStyle w:val="Hyperlink"/>
            <w:szCs w:val="24"/>
          </w:rPr>
          <w:t>https://doi.org/10.1108/13665620510597176</w:t>
        </w:r>
      </w:hyperlink>
      <w:r w:rsidRPr="003C2187">
        <w:rPr>
          <w:szCs w:val="24"/>
        </w:rPr>
        <w:t xml:space="preserve"> </w:t>
      </w:r>
    </w:p>
    <w:p w14:paraId="5FBCAF8E" w14:textId="769E1399" w:rsidR="0070764B" w:rsidRPr="003C2187" w:rsidRDefault="0070764B" w:rsidP="00340C99">
      <w:pPr>
        <w:ind w:left="720" w:hanging="720"/>
        <w:rPr>
          <w:szCs w:val="24"/>
        </w:rPr>
      </w:pPr>
      <w:r w:rsidRPr="003C2187">
        <w:rPr>
          <w:szCs w:val="24"/>
        </w:rPr>
        <w:t>Röbken, H. (2009). Continuing higher education in the United States of America (USA). In M. Knust</w:t>
      </w:r>
      <w:r w:rsidR="00813B14" w:rsidRPr="003C2187">
        <w:rPr>
          <w:szCs w:val="24"/>
        </w:rPr>
        <w:t>,</w:t>
      </w:r>
      <w:r w:rsidRPr="003C2187">
        <w:rPr>
          <w:szCs w:val="24"/>
        </w:rPr>
        <w:t xml:space="preserve"> &amp; A. Hanft (Eds.), </w:t>
      </w:r>
      <w:r w:rsidRPr="003C2187">
        <w:rPr>
          <w:i/>
          <w:iCs/>
          <w:szCs w:val="24"/>
        </w:rPr>
        <w:t>Continuing higher education and lifelong learning. An international comparative study on structures, organization and provisions</w:t>
      </w:r>
      <w:r w:rsidRPr="003C2187">
        <w:rPr>
          <w:szCs w:val="24"/>
        </w:rPr>
        <w:t xml:space="preserve"> (pp. 287–322). Springer. </w:t>
      </w:r>
      <w:hyperlink r:id="rId190" w:history="1">
        <w:r w:rsidRPr="003C2187">
          <w:rPr>
            <w:rStyle w:val="Hyperlink"/>
            <w:szCs w:val="24"/>
          </w:rPr>
          <w:t>https://doi.org/10.1007/978-1-4020-9676-1_9</w:t>
        </w:r>
      </w:hyperlink>
      <w:r w:rsidRPr="003C2187">
        <w:rPr>
          <w:szCs w:val="24"/>
        </w:rPr>
        <w:t xml:space="preserve"> </w:t>
      </w:r>
    </w:p>
    <w:p w14:paraId="0DF535E7" w14:textId="6EF48963" w:rsidR="00950E4D" w:rsidRPr="00950E4D" w:rsidRDefault="00950E4D" w:rsidP="00950E4D">
      <w:pPr>
        <w:ind w:left="720" w:hanging="720"/>
        <w:rPr>
          <w:rFonts w:cs="Times New Roman"/>
          <w:szCs w:val="24"/>
        </w:rPr>
      </w:pPr>
      <w:r w:rsidRPr="00950E4D">
        <w:rPr>
          <w:rFonts w:cs="Times New Roman"/>
          <w:szCs w:val="24"/>
        </w:rPr>
        <w:t>Rubenson</w:t>
      </w:r>
      <w:r>
        <w:rPr>
          <w:rFonts w:cs="Times New Roman"/>
          <w:szCs w:val="24"/>
        </w:rPr>
        <w:t>, K.</w:t>
      </w:r>
      <w:r w:rsidRPr="00950E4D">
        <w:rPr>
          <w:rFonts w:cs="Times New Roman"/>
          <w:szCs w:val="24"/>
        </w:rPr>
        <w:t xml:space="preserve"> (1977)</w:t>
      </w:r>
      <w:r>
        <w:rPr>
          <w:rFonts w:cs="Times New Roman"/>
          <w:szCs w:val="24"/>
        </w:rPr>
        <w:t xml:space="preserve">. </w:t>
      </w:r>
      <w:r w:rsidRPr="00950E4D">
        <w:rPr>
          <w:rFonts w:cs="Times New Roman"/>
          <w:i/>
          <w:iCs/>
          <w:szCs w:val="24"/>
        </w:rPr>
        <w:t>Participation in recurrent education: A research review</w:t>
      </w:r>
      <w:r>
        <w:rPr>
          <w:rFonts w:cs="Times New Roman"/>
          <w:szCs w:val="24"/>
        </w:rPr>
        <w:t>. Paper presented at the Meeting of National delegates on Developments in Recurrent Education. Paris.</w:t>
      </w:r>
    </w:p>
    <w:p w14:paraId="4B5D8B15" w14:textId="2B2F00FE" w:rsidR="0051429C" w:rsidRPr="003C2187" w:rsidRDefault="0051429C" w:rsidP="00E77434">
      <w:pPr>
        <w:ind w:left="720" w:hanging="720"/>
        <w:rPr>
          <w:szCs w:val="24"/>
        </w:rPr>
      </w:pPr>
      <w:r w:rsidRPr="003C2187">
        <w:rPr>
          <w:szCs w:val="24"/>
        </w:rPr>
        <w:t xml:space="preserve">Rubenson, K. (2006). The Nordic model of lifelong learning. </w:t>
      </w:r>
      <w:r w:rsidRPr="003C2187">
        <w:rPr>
          <w:i/>
          <w:iCs/>
          <w:szCs w:val="24"/>
        </w:rPr>
        <w:t>Compare: A Journal of Comparartive Education</w:t>
      </w:r>
      <w:r w:rsidR="007E7BC6" w:rsidRPr="003C2187">
        <w:rPr>
          <w:i/>
          <w:iCs/>
          <w:szCs w:val="24"/>
        </w:rPr>
        <w:t xml:space="preserve"> and International Education</w:t>
      </w:r>
      <w:r w:rsidRPr="003C2187">
        <w:rPr>
          <w:i/>
          <w:iCs/>
          <w:szCs w:val="24"/>
        </w:rPr>
        <w:t>, 36</w:t>
      </w:r>
      <w:r w:rsidRPr="003C2187">
        <w:rPr>
          <w:szCs w:val="24"/>
        </w:rPr>
        <w:t>(3), 327–341.</w:t>
      </w:r>
      <w:r w:rsidR="007E7BC6" w:rsidRPr="003C2187">
        <w:rPr>
          <w:szCs w:val="24"/>
        </w:rPr>
        <w:t xml:space="preserve"> </w:t>
      </w:r>
      <w:hyperlink r:id="rId191" w:history="1">
        <w:r w:rsidR="007E7BC6" w:rsidRPr="003C2187">
          <w:rPr>
            <w:rStyle w:val="Hyperlink"/>
            <w:szCs w:val="24"/>
          </w:rPr>
          <w:t>https://doi.org/10.1080/03057920600872472</w:t>
        </w:r>
      </w:hyperlink>
      <w:r w:rsidR="007E7BC6" w:rsidRPr="003C2187">
        <w:rPr>
          <w:szCs w:val="24"/>
        </w:rPr>
        <w:t xml:space="preserve"> </w:t>
      </w:r>
    </w:p>
    <w:p w14:paraId="3F8D38B6" w14:textId="3AE3AC80" w:rsidR="00340C99" w:rsidRPr="003C2187" w:rsidRDefault="00E77434" w:rsidP="00E77434">
      <w:pPr>
        <w:ind w:left="720" w:hanging="720"/>
        <w:rPr>
          <w:szCs w:val="24"/>
        </w:rPr>
      </w:pPr>
      <w:r w:rsidRPr="003C2187">
        <w:rPr>
          <w:szCs w:val="24"/>
        </w:rPr>
        <w:t xml:space="preserve">Rubenson, K. (2011). Barriers to participation in adult education. In K. Rubenson (Ed.), </w:t>
      </w:r>
      <w:r w:rsidRPr="003C2187">
        <w:rPr>
          <w:i/>
          <w:iCs/>
          <w:szCs w:val="24"/>
        </w:rPr>
        <w:t>Adult learning and education</w:t>
      </w:r>
      <w:r w:rsidRPr="003C2187">
        <w:rPr>
          <w:szCs w:val="24"/>
        </w:rPr>
        <w:t xml:space="preserve"> (pp. 216–224). Elsevier.</w:t>
      </w:r>
    </w:p>
    <w:p w14:paraId="096D614C" w14:textId="7143F29F" w:rsidR="00651FD0" w:rsidRPr="00152BA0" w:rsidRDefault="00651FD0" w:rsidP="00E77434">
      <w:pPr>
        <w:ind w:left="720" w:hanging="720"/>
        <w:rPr>
          <w:szCs w:val="24"/>
        </w:rPr>
      </w:pPr>
      <w:r w:rsidRPr="00152BA0">
        <w:rPr>
          <w:szCs w:val="24"/>
        </w:rPr>
        <w:t xml:space="preserve">Rubenson, K. (2018). Conceptualizing participation in adult learning and education. Equity issues. In M. Milana, S. Webb, J. Holford, R. Waller, &amp; P. Jarvis, (Eds.), </w:t>
      </w:r>
      <w:r w:rsidRPr="00152BA0">
        <w:rPr>
          <w:i/>
          <w:iCs/>
          <w:szCs w:val="24"/>
        </w:rPr>
        <w:t>The Palgrave international handbook on adult and lifelong education and learning</w:t>
      </w:r>
      <w:r w:rsidRPr="00152BA0">
        <w:rPr>
          <w:szCs w:val="24"/>
        </w:rPr>
        <w:t xml:space="preserve"> (pp. 337–357). Palgrave Macmillan</w:t>
      </w:r>
      <w:r w:rsidR="009D1BC1" w:rsidRPr="00152BA0">
        <w:rPr>
          <w:szCs w:val="24"/>
        </w:rPr>
        <w:t>.</w:t>
      </w:r>
    </w:p>
    <w:p w14:paraId="4687A256" w14:textId="3E7CCA94" w:rsidR="00340C99" w:rsidRPr="00152BA0" w:rsidRDefault="00646B8D" w:rsidP="00340C99">
      <w:pPr>
        <w:ind w:left="720" w:hanging="720"/>
        <w:rPr>
          <w:szCs w:val="24"/>
        </w:rPr>
      </w:pPr>
      <w:r w:rsidRPr="00152BA0">
        <w:rPr>
          <w:szCs w:val="24"/>
        </w:rPr>
        <w:t xml:space="preserve">Rubenson, K., &amp; Desjardins, R. (2009). The impact of welfare state regimes on barriers to participation in adult education: A bounded agency model. </w:t>
      </w:r>
      <w:r w:rsidRPr="00152BA0">
        <w:rPr>
          <w:i/>
          <w:iCs/>
          <w:szCs w:val="24"/>
        </w:rPr>
        <w:t>Adult Education Quarterly, 59</w:t>
      </w:r>
      <w:r w:rsidRPr="00152BA0">
        <w:rPr>
          <w:szCs w:val="24"/>
        </w:rPr>
        <w:t>(3), 187</w:t>
      </w:r>
      <w:bookmarkStart w:id="134" w:name="_Hlk121661686"/>
      <w:r w:rsidRPr="00152BA0">
        <w:rPr>
          <w:szCs w:val="24"/>
        </w:rPr>
        <w:t>–</w:t>
      </w:r>
      <w:bookmarkEnd w:id="134"/>
      <w:r w:rsidRPr="00152BA0">
        <w:rPr>
          <w:szCs w:val="24"/>
        </w:rPr>
        <w:t xml:space="preserve">207. </w:t>
      </w:r>
      <w:hyperlink r:id="rId192" w:history="1">
        <w:r w:rsidR="00340C99" w:rsidRPr="00152BA0">
          <w:rPr>
            <w:rStyle w:val="Hyperlink"/>
            <w:szCs w:val="24"/>
          </w:rPr>
          <w:t>https://doi.org/10.1177/0741713609331548</w:t>
        </w:r>
      </w:hyperlink>
      <w:r w:rsidRPr="00152BA0">
        <w:rPr>
          <w:szCs w:val="24"/>
        </w:rPr>
        <w:t xml:space="preserve"> </w:t>
      </w:r>
    </w:p>
    <w:p w14:paraId="2723ABFC" w14:textId="77B2C89D" w:rsidR="00C313B8" w:rsidRPr="003C2187" w:rsidRDefault="00C313B8" w:rsidP="00B52623">
      <w:pPr>
        <w:ind w:left="720" w:hanging="720"/>
        <w:rPr>
          <w:rFonts w:cs="Times New Roman"/>
          <w:bCs/>
          <w:szCs w:val="24"/>
        </w:rPr>
      </w:pPr>
      <w:r w:rsidRPr="00152BA0">
        <w:rPr>
          <w:szCs w:val="24"/>
        </w:rPr>
        <w:lastRenderedPageBreak/>
        <w:t>Rubenson, K., &amp; Sailing Olesen, H. (2007). Theorizing participation in adult education and training. Paper presented at The Second Nordic Conference on Adult Learning. Linköping University, SE.</w:t>
      </w:r>
    </w:p>
    <w:p w14:paraId="1AB67282" w14:textId="4426FF79" w:rsidR="00B52623" w:rsidRPr="003C2187" w:rsidRDefault="00B52623" w:rsidP="00B52623">
      <w:pPr>
        <w:ind w:left="720" w:hanging="720"/>
        <w:rPr>
          <w:rFonts w:cs="Times New Roman"/>
          <w:bCs/>
          <w:szCs w:val="24"/>
        </w:rPr>
      </w:pPr>
      <w:r w:rsidRPr="003C2187">
        <w:rPr>
          <w:rFonts w:cs="Times New Roman"/>
          <w:bCs/>
          <w:szCs w:val="24"/>
        </w:rPr>
        <w:t xml:space="preserve">Rüber, I. E., Rees, S.-L., &amp; Schmidt-Hertha, B. (2018). Lifelong learning - lifelong returns? A new theoretical framework for the analysis of civic returns on adult learning. </w:t>
      </w:r>
      <w:r w:rsidRPr="003C2187">
        <w:rPr>
          <w:rFonts w:cs="Times New Roman"/>
          <w:bCs/>
          <w:i/>
          <w:iCs/>
          <w:szCs w:val="24"/>
        </w:rPr>
        <w:t>International Review of Education, 64</w:t>
      </w:r>
      <w:r w:rsidRPr="003C2187">
        <w:rPr>
          <w:rFonts w:cs="Times New Roman"/>
          <w:bCs/>
          <w:szCs w:val="24"/>
        </w:rPr>
        <w:t xml:space="preserve">(5), 543–562. </w:t>
      </w:r>
      <w:hyperlink r:id="rId193" w:history="1">
        <w:r w:rsidRPr="003C2187">
          <w:rPr>
            <w:rStyle w:val="Hyperlink"/>
            <w:rFonts w:cs="Times New Roman"/>
            <w:bCs/>
            <w:szCs w:val="24"/>
          </w:rPr>
          <w:t>https://doi.org/10.1007/s11159-018-9738-6</w:t>
        </w:r>
      </w:hyperlink>
      <w:r w:rsidRPr="003C2187">
        <w:rPr>
          <w:rFonts w:cs="Times New Roman"/>
          <w:bCs/>
          <w:szCs w:val="24"/>
        </w:rPr>
        <w:t xml:space="preserve"> </w:t>
      </w:r>
    </w:p>
    <w:p w14:paraId="49696996" w14:textId="04309C70" w:rsidR="00EE466C" w:rsidRPr="003C2187" w:rsidRDefault="00EE466C" w:rsidP="00340C99">
      <w:pPr>
        <w:ind w:left="720" w:hanging="720"/>
        <w:rPr>
          <w:rFonts w:cs="Times New Roman"/>
          <w:bCs/>
          <w:szCs w:val="24"/>
        </w:rPr>
      </w:pPr>
      <w:r w:rsidRPr="003C2187">
        <w:rPr>
          <w:rFonts w:cs="Times New Roman"/>
          <w:bCs/>
          <w:szCs w:val="24"/>
        </w:rPr>
        <w:t>R Core Team</w:t>
      </w:r>
      <w:r w:rsidR="00F40244" w:rsidRPr="003C2187">
        <w:rPr>
          <w:rFonts w:cs="Times New Roman"/>
          <w:bCs/>
          <w:szCs w:val="24"/>
        </w:rPr>
        <w:t>.</w:t>
      </w:r>
      <w:r w:rsidRPr="003C2187">
        <w:rPr>
          <w:rFonts w:cs="Times New Roman"/>
          <w:bCs/>
          <w:szCs w:val="24"/>
        </w:rPr>
        <w:t xml:space="preserve"> (20</w:t>
      </w:r>
      <w:r w:rsidR="00E467F7" w:rsidRPr="003C2187">
        <w:rPr>
          <w:rFonts w:cs="Times New Roman"/>
          <w:bCs/>
          <w:szCs w:val="24"/>
        </w:rPr>
        <w:t>21</w:t>
      </w:r>
      <w:r w:rsidRPr="003C2187">
        <w:rPr>
          <w:rFonts w:cs="Times New Roman"/>
          <w:bCs/>
          <w:szCs w:val="24"/>
        </w:rPr>
        <w:t xml:space="preserve">). </w:t>
      </w:r>
      <w:r w:rsidRPr="003C2187">
        <w:rPr>
          <w:rFonts w:cs="Times New Roman"/>
          <w:bCs/>
          <w:i/>
          <w:iCs/>
          <w:szCs w:val="24"/>
        </w:rPr>
        <w:t>R: A language and environment for statistical computing</w:t>
      </w:r>
      <w:r w:rsidR="00E467F7" w:rsidRPr="003C2187">
        <w:rPr>
          <w:rFonts w:cs="Times New Roman"/>
          <w:bCs/>
          <w:szCs w:val="24"/>
        </w:rPr>
        <w:t xml:space="preserve"> (Version 4.1) [Computer </w:t>
      </w:r>
      <w:r w:rsidR="000E79EE" w:rsidRPr="003C2187">
        <w:rPr>
          <w:rFonts w:cs="Times New Roman"/>
          <w:bCs/>
          <w:szCs w:val="24"/>
        </w:rPr>
        <w:t>S</w:t>
      </w:r>
      <w:r w:rsidR="00E467F7" w:rsidRPr="003C2187">
        <w:rPr>
          <w:rFonts w:cs="Times New Roman"/>
          <w:bCs/>
          <w:szCs w:val="24"/>
        </w:rPr>
        <w:t>oftware]</w:t>
      </w:r>
      <w:r w:rsidRPr="003C2187">
        <w:rPr>
          <w:rFonts w:cs="Times New Roman"/>
          <w:bCs/>
          <w:szCs w:val="24"/>
        </w:rPr>
        <w:t>. R Foundation for Statistical Computing.</w:t>
      </w:r>
      <w:r w:rsidR="003D2B6D" w:rsidRPr="003C2187">
        <w:rPr>
          <w:rFonts w:cs="Times New Roman"/>
          <w:bCs/>
          <w:szCs w:val="24"/>
        </w:rPr>
        <w:t xml:space="preserve"> </w:t>
      </w:r>
      <w:hyperlink r:id="rId194" w:history="1">
        <w:r w:rsidR="00827636" w:rsidRPr="003C2187">
          <w:rPr>
            <w:rStyle w:val="Hyperlink"/>
            <w:rFonts w:cs="Times New Roman"/>
            <w:bCs/>
            <w:szCs w:val="24"/>
          </w:rPr>
          <w:t>https://www.r-project.org/index.html</w:t>
        </w:r>
      </w:hyperlink>
      <w:r w:rsidR="00827636" w:rsidRPr="003C2187">
        <w:rPr>
          <w:rFonts w:cs="Times New Roman"/>
          <w:bCs/>
          <w:szCs w:val="24"/>
        </w:rPr>
        <w:t xml:space="preserve"> </w:t>
      </w:r>
    </w:p>
    <w:p w14:paraId="0002CF84" w14:textId="25ABEC1C" w:rsidR="00B4529F" w:rsidRPr="003C2187" w:rsidRDefault="00B4529F" w:rsidP="00340C99">
      <w:pPr>
        <w:ind w:left="720" w:hanging="720"/>
        <w:rPr>
          <w:rFonts w:cs="Times New Roman"/>
          <w:bCs/>
          <w:szCs w:val="24"/>
        </w:rPr>
      </w:pPr>
      <w:r w:rsidRPr="003C2187">
        <w:rPr>
          <w:rFonts w:cs="Times New Roman"/>
          <w:bCs/>
          <w:szCs w:val="24"/>
        </w:rPr>
        <w:t xml:space="preserve">Salins, V., &amp; Sila, U. (2022). </w:t>
      </w:r>
      <w:r w:rsidRPr="003C2187">
        <w:rPr>
          <w:rFonts w:cs="Times New Roman"/>
          <w:bCs/>
          <w:i/>
          <w:iCs/>
          <w:szCs w:val="24"/>
        </w:rPr>
        <w:t>Fostering a strong labour market to support the recovery and sustain growth in Switzerland</w:t>
      </w:r>
      <w:r w:rsidRPr="003C2187">
        <w:rPr>
          <w:rFonts w:cs="Times New Roman"/>
          <w:bCs/>
          <w:szCs w:val="24"/>
        </w:rPr>
        <w:t xml:space="preserve"> (OECD Economics Department Working Papers No. 1720). OECD Publishing. </w:t>
      </w:r>
      <w:hyperlink r:id="rId195" w:history="1">
        <w:r w:rsidRPr="003C2187">
          <w:rPr>
            <w:rStyle w:val="Hyperlink"/>
            <w:rFonts w:cs="Times New Roman"/>
            <w:bCs/>
            <w:szCs w:val="24"/>
          </w:rPr>
          <w:t>https://doi.org/10.1787/aefe5c44-en</w:t>
        </w:r>
      </w:hyperlink>
      <w:r w:rsidRPr="003C2187">
        <w:rPr>
          <w:rFonts w:cs="Times New Roman"/>
          <w:bCs/>
          <w:szCs w:val="24"/>
        </w:rPr>
        <w:t xml:space="preserve"> </w:t>
      </w:r>
    </w:p>
    <w:p w14:paraId="61671DB0" w14:textId="762EE48C" w:rsidR="00A2609C" w:rsidRPr="003C2187" w:rsidRDefault="00A2609C" w:rsidP="00340C99">
      <w:pPr>
        <w:ind w:left="720" w:hanging="720"/>
        <w:rPr>
          <w:rFonts w:cs="Times New Roman"/>
          <w:bCs/>
          <w:szCs w:val="24"/>
        </w:rPr>
      </w:pPr>
      <w:r w:rsidRPr="003C2187">
        <w:rPr>
          <w:rFonts w:cs="Times New Roman"/>
          <w:bCs/>
          <w:szCs w:val="24"/>
        </w:rPr>
        <w:t xml:space="preserve">Salthouse, T. A. (2006). Mental exercise and mental aging: Evaluating the validity of the “use it or lose it” hypothesis. </w:t>
      </w:r>
      <w:r w:rsidR="00873617" w:rsidRPr="003C2187">
        <w:rPr>
          <w:rFonts w:cs="Times New Roman"/>
          <w:bCs/>
          <w:i/>
          <w:iCs/>
          <w:szCs w:val="24"/>
        </w:rPr>
        <w:t xml:space="preserve">Perspectives on Psychological Science, </w:t>
      </w:r>
      <w:r w:rsidRPr="003C2187">
        <w:rPr>
          <w:rFonts w:cs="Times New Roman"/>
          <w:bCs/>
          <w:i/>
          <w:iCs/>
          <w:szCs w:val="24"/>
        </w:rPr>
        <w:t>1</w:t>
      </w:r>
      <w:r w:rsidRPr="003C2187">
        <w:rPr>
          <w:rFonts w:cs="Times New Roman"/>
          <w:bCs/>
          <w:szCs w:val="24"/>
        </w:rPr>
        <w:t>(1)</w:t>
      </w:r>
      <w:r w:rsidR="00873617" w:rsidRPr="003C2187">
        <w:rPr>
          <w:rFonts w:cs="Times New Roman"/>
          <w:bCs/>
          <w:szCs w:val="24"/>
        </w:rPr>
        <w:t xml:space="preserve">, </w:t>
      </w:r>
      <w:r w:rsidRPr="003C2187">
        <w:rPr>
          <w:rFonts w:cs="Times New Roman"/>
          <w:bCs/>
          <w:szCs w:val="24"/>
        </w:rPr>
        <w:t>68</w:t>
      </w:r>
      <w:r w:rsidRPr="003C2187">
        <w:rPr>
          <w:szCs w:val="24"/>
        </w:rPr>
        <w:t>–</w:t>
      </w:r>
      <w:r w:rsidRPr="003C2187">
        <w:rPr>
          <w:rFonts w:cs="Times New Roman"/>
          <w:bCs/>
          <w:szCs w:val="24"/>
        </w:rPr>
        <w:t>87.</w:t>
      </w:r>
      <w:r w:rsidR="00873617" w:rsidRPr="003C2187">
        <w:rPr>
          <w:rFonts w:cs="Times New Roman"/>
          <w:bCs/>
          <w:szCs w:val="24"/>
        </w:rPr>
        <w:t xml:space="preserve"> </w:t>
      </w:r>
      <w:hyperlink r:id="rId196" w:history="1">
        <w:r w:rsidR="00873617" w:rsidRPr="003C2187">
          <w:rPr>
            <w:rStyle w:val="Hyperlink"/>
            <w:rFonts w:cs="Times New Roman"/>
            <w:bCs/>
            <w:szCs w:val="24"/>
          </w:rPr>
          <w:t>https://doi.org/10.1111/j.1745-6916.2006.00005.x</w:t>
        </w:r>
      </w:hyperlink>
      <w:r w:rsidR="00873617" w:rsidRPr="003C2187">
        <w:rPr>
          <w:rFonts w:cs="Times New Roman"/>
          <w:bCs/>
          <w:szCs w:val="24"/>
        </w:rPr>
        <w:t xml:space="preserve"> </w:t>
      </w:r>
    </w:p>
    <w:p w14:paraId="35C3A717" w14:textId="15CFD690" w:rsidR="003B1B08" w:rsidRPr="003C2187" w:rsidRDefault="003B1B08" w:rsidP="00340C99">
      <w:pPr>
        <w:ind w:left="720" w:hanging="720"/>
        <w:rPr>
          <w:szCs w:val="24"/>
        </w:rPr>
      </w:pPr>
      <w:r w:rsidRPr="003C2187">
        <w:rPr>
          <w:rFonts w:cs="Times New Roman" w:hint="eastAsia"/>
          <w:bCs/>
          <w:szCs w:val="24"/>
        </w:rPr>
        <w:t xml:space="preserve">Sandmann, L. R. </w:t>
      </w:r>
      <w:r w:rsidRPr="003C2187">
        <w:rPr>
          <w:rFonts w:cs="Times New Roman"/>
          <w:bCs/>
          <w:szCs w:val="24"/>
        </w:rPr>
        <w:t>(</w:t>
      </w:r>
      <w:r w:rsidRPr="003C2187">
        <w:rPr>
          <w:rFonts w:cs="Times New Roman" w:hint="eastAsia"/>
          <w:bCs/>
          <w:szCs w:val="24"/>
        </w:rPr>
        <w:t>2010</w:t>
      </w:r>
      <w:r w:rsidRPr="003C2187">
        <w:rPr>
          <w:rFonts w:cs="Times New Roman"/>
          <w:bCs/>
          <w:szCs w:val="24"/>
        </w:rPr>
        <w:t>)</w:t>
      </w:r>
      <w:r w:rsidRPr="003C2187">
        <w:rPr>
          <w:rFonts w:cs="Times New Roman" w:hint="eastAsia"/>
          <w:bCs/>
          <w:szCs w:val="24"/>
        </w:rPr>
        <w:t xml:space="preserve">. Adults in four-year colleges and </w:t>
      </w:r>
      <w:r w:rsidRPr="003C2187">
        <w:rPr>
          <w:rFonts w:cs="Times New Roman"/>
          <w:bCs/>
          <w:szCs w:val="24"/>
        </w:rPr>
        <w:t>universities</w:t>
      </w:r>
      <w:r w:rsidRPr="003C2187">
        <w:rPr>
          <w:rFonts w:cs="Times New Roman" w:hint="eastAsia"/>
          <w:bCs/>
          <w:szCs w:val="24"/>
        </w:rPr>
        <w:t xml:space="preserve">: Moving from the margin to mainstream? </w:t>
      </w:r>
      <w:r w:rsidRPr="003C2187">
        <w:rPr>
          <w:rFonts w:cs="Times New Roman"/>
          <w:bCs/>
          <w:szCs w:val="24"/>
        </w:rPr>
        <w:t xml:space="preserve">In C. E. </w:t>
      </w:r>
      <w:r w:rsidRPr="003C2187">
        <w:rPr>
          <w:rFonts w:cs="Times New Roman" w:hint="eastAsia"/>
          <w:bCs/>
          <w:szCs w:val="24"/>
        </w:rPr>
        <w:t>Kasworm</w:t>
      </w:r>
      <w:r w:rsidR="00813B14" w:rsidRPr="003C2187">
        <w:rPr>
          <w:rFonts w:cs="Times New Roman"/>
          <w:bCs/>
          <w:szCs w:val="24"/>
        </w:rPr>
        <w:t>,</w:t>
      </w:r>
      <w:r w:rsidRPr="003C2187">
        <w:rPr>
          <w:rFonts w:cs="Times New Roman" w:hint="eastAsia"/>
          <w:bCs/>
          <w:szCs w:val="24"/>
        </w:rPr>
        <w:t xml:space="preserve"> A. D. Rose</w:t>
      </w:r>
      <w:r w:rsidR="00813B14" w:rsidRPr="003C2187">
        <w:rPr>
          <w:rFonts w:cs="Times New Roman"/>
          <w:bCs/>
          <w:szCs w:val="24"/>
        </w:rPr>
        <w:t>,</w:t>
      </w:r>
      <w:r w:rsidRPr="003C2187">
        <w:rPr>
          <w:rFonts w:cs="Times New Roman" w:hint="eastAsia"/>
          <w:bCs/>
          <w:szCs w:val="24"/>
        </w:rPr>
        <w:t xml:space="preserve"> </w:t>
      </w:r>
      <w:r w:rsidRPr="003C2187">
        <w:rPr>
          <w:rFonts w:cs="Times New Roman"/>
          <w:bCs/>
          <w:szCs w:val="24"/>
        </w:rPr>
        <w:t>&amp;</w:t>
      </w:r>
      <w:r w:rsidRPr="003C2187">
        <w:rPr>
          <w:rFonts w:cs="Times New Roman" w:hint="eastAsia"/>
          <w:bCs/>
          <w:szCs w:val="24"/>
        </w:rPr>
        <w:t xml:space="preserve"> J. M. Ross-Gordon</w:t>
      </w:r>
      <w:r w:rsidRPr="003C2187">
        <w:rPr>
          <w:rFonts w:cs="Times New Roman"/>
          <w:bCs/>
          <w:szCs w:val="24"/>
        </w:rPr>
        <w:t xml:space="preserve"> (Eds.),</w:t>
      </w:r>
      <w:r w:rsidRPr="003C2187">
        <w:rPr>
          <w:rFonts w:cs="Times New Roman" w:hint="eastAsia"/>
          <w:bCs/>
          <w:szCs w:val="24"/>
        </w:rPr>
        <w:t xml:space="preserve"> </w:t>
      </w:r>
      <w:r w:rsidRPr="003C2187">
        <w:rPr>
          <w:rFonts w:cs="Times New Roman"/>
          <w:bCs/>
          <w:i/>
          <w:szCs w:val="24"/>
        </w:rPr>
        <w:t>Handbook of adult and continuing education</w:t>
      </w:r>
      <w:r w:rsidRPr="003C2187">
        <w:rPr>
          <w:rFonts w:cs="Times New Roman" w:hint="eastAsia"/>
          <w:bCs/>
          <w:szCs w:val="24"/>
        </w:rPr>
        <w:t xml:space="preserve"> </w:t>
      </w:r>
      <w:r w:rsidRPr="003C2187">
        <w:rPr>
          <w:rFonts w:cs="Times New Roman"/>
          <w:bCs/>
          <w:szCs w:val="24"/>
        </w:rPr>
        <w:t xml:space="preserve">(pp. </w:t>
      </w:r>
      <w:r w:rsidRPr="003C2187">
        <w:rPr>
          <w:rFonts w:cs="Times New Roman" w:hint="eastAsia"/>
          <w:bCs/>
          <w:szCs w:val="24"/>
        </w:rPr>
        <w:t>221</w:t>
      </w:r>
      <w:r w:rsidRPr="003C2187">
        <w:rPr>
          <w:rFonts w:cs="Times New Roman"/>
          <w:bCs/>
          <w:szCs w:val="24"/>
        </w:rPr>
        <w:t>–</w:t>
      </w:r>
      <w:r w:rsidRPr="003C2187">
        <w:rPr>
          <w:rFonts w:cs="Times New Roman" w:hint="eastAsia"/>
          <w:bCs/>
          <w:szCs w:val="24"/>
        </w:rPr>
        <w:t>230</w:t>
      </w:r>
      <w:r w:rsidRPr="003C2187">
        <w:rPr>
          <w:rFonts w:cs="Times New Roman"/>
          <w:bCs/>
          <w:szCs w:val="24"/>
        </w:rPr>
        <w:t>)</w:t>
      </w:r>
      <w:r w:rsidRPr="003C2187">
        <w:rPr>
          <w:rFonts w:cs="Times New Roman" w:hint="eastAsia"/>
          <w:bCs/>
          <w:szCs w:val="24"/>
        </w:rPr>
        <w:t>. Sage.</w:t>
      </w:r>
    </w:p>
    <w:p w14:paraId="27B328A5" w14:textId="77777777" w:rsidR="009A7801" w:rsidRPr="003C2187" w:rsidRDefault="009A7801" w:rsidP="009A7801">
      <w:pPr>
        <w:ind w:left="720" w:hanging="720"/>
        <w:rPr>
          <w:szCs w:val="24"/>
        </w:rPr>
      </w:pPr>
      <w:r w:rsidRPr="003C2187">
        <w:rPr>
          <w:szCs w:val="24"/>
        </w:rPr>
        <w:t xml:space="preserve">Shanahan, L., Copeland, W. E., Worthman, C. M., Erkanli, A., Angold, A., &amp; Costello, E. J. (2013). Sex-differentiated changes in C-reactive protein from ages 9 to 21: The contributions of BMI and physical/sexual maturation. </w:t>
      </w:r>
      <w:r w:rsidRPr="003C2187">
        <w:rPr>
          <w:i/>
          <w:iCs/>
          <w:szCs w:val="24"/>
        </w:rPr>
        <w:t>Psychoneuroendocrinology, 38</w:t>
      </w:r>
      <w:r w:rsidRPr="003C2187">
        <w:rPr>
          <w:szCs w:val="24"/>
        </w:rPr>
        <w:t xml:space="preserve">(10), 2209–2217. </w:t>
      </w:r>
      <w:hyperlink r:id="rId197" w:history="1">
        <w:r w:rsidRPr="003C2187">
          <w:rPr>
            <w:rStyle w:val="Hyperlink"/>
            <w:szCs w:val="24"/>
          </w:rPr>
          <w:t>https://doi.org/10.1016/j.psyneuen.2013.04.010</w:t>
        </w:r>
      </w:hyperlink>
      <w:r w:rsidRPr="003C2187">
        <w:rPr>
          <w:szCs w:val="24"/>
        </w:rPr>
        <w:t xml:space="preserve"> </w:t>
      </w:r>
    </w:p>
    <w:p w14:paraId="3205E872" w14:textId="240173C5" w:rsidR="009A7801" w:rsidRPr="003C2187" w:rsidRDefault="008C3455" w:rsidP="009A7801">
      <w:pPr>
        <w:ind w:left="720" w:hanging="720"/>
        <w:rPr>
          <w:szCs w:val="24"/>
        </w:rPr>
      </w:pPr>
      <w:r w:rsidRPr="008C3455">
        <w:rPr>
          <w:szCs w:val="24"/>
        </w:rPr>
        <w:lastRenderedPageBreak/>
        <w:t>Schapire</w:t>
      </w:r>
      <w:r w:rsidR="009A7801" w:rsidRPr="003C2187">
        <w:rPr>
          <w:szCs w:val="24"/>
        </w:rPr>
        <w:t xml:space="preserve">, R. E., Freund, Y., Bartlett, P., &amp; Lee, W. S. (1998). Boosting the margin: A new explanation for the effectiveness of voting methods. </w:t>
      </w:r>
      <w:r w:rsidR="009A7801" w:rsidRPr="003C2187">
        <w:rPr>
          <w:i/>
          <w:iCs/>
          <w:szCs w:val="24"/>
        </w:rPr>
        <w:t>The Annals of Statists, 26</w:t>
      </w:r>
      <w:r w:rsidR="009A7801" w:rsidRPr="003C2187">
        <w:rPr>
          <w:szCs w:val="24"/>
        </w:rPr>
        <w:t xml:space="preserve">(5), 1651–1686. </w:t>
      </w:r>
      <w:hyperlink r:id="rId198" w:history="1">
        <w:r w:rsidR="009A7801" w:rsidRPr="003C2187">
          <w:rPr>
            <w:rStyle w:val="Hyperlink"/>
            <w:szCs w:val="24"/>
          </w:rPr>
          <w:t>https://doi.org/10.1214/aos/1024691352</w:t>
        </w:r>
      </w:hyperlink>
    </w:p>
    <w:p w14:paraId="27222229" w14:textId="54745FDD" w:rsidR="00340C99" w:rsidRPr="003C2187" w:rsidRDefault="00646B8D" w:rsidP="00340C99">
      <w:pPr>
        <w:ind w:left="720" w:hanging="720"/>
        <w:rPr>
          <w:szCs w:val="24"/>
        </w:rPr>
      </w:pPr>
      <w:r w:rsidRPr="003C2187">
        <w:rPr>
          <w:szCs w:val="24"/>
        </w:rPr>
        <w:t xml:space="preserve">Schmidt, S. W. (2007). The relationship between satisfaction with workplace training and overall job satisfaction. </w:t>
      </w:r>
      <w:r w:rsidRPr="003C2187">
        <w:rPr>
          <w:i/>
          <w:iCs/>
          <w:szCs w:val="24"/>
        </w:rPr>
        <w:t>Human Resource Development Quarterly, 18</w:t>
      </w:r>
      <w:r w:rsidRPr="003C2187">
        <w:rPr>
          <w:szCs w:val="24"/>
        </w:rPr>
        <w:t xml:space="preserve">(4), 481–498. </w:t>
      </w:r>
      <w:hyperlink r:id="rId199" w:history="1">
        <w:r w:rsidR="00340C99" w:rsidRPr="003C2187">
          <w:rPr>
            <w:rStyle w:val="Hyperlink"/>
            <w:szCs w:val="24"/>
          </w:rPr>
          <w:t>https://doi.org/10.1002/hrdq.1216</w:t>
        </w:r>
      </w:hyperlink>
      <w:r w:rsidRPr="003C2187">
        <w:rPr>
          <w:szCs w:val="24"/>
        </w:rPr>
        <w:t xml:space="preserve"> </w:t>
      </w:r>
    </w:p>
    <w:p w14:paraId="79FAFB70" w14:textId="2C8CE11D" w:rsidR="00B76E86" w:rsidRPr="003C2187" w:rsidRDefault="00B76E86" w:rsidP="00340C99">
      <w:pPr>
        <w:ind w:left="720" w:hanging="720"/>
        <w:rPr>
          <w:szCs w:val="24"/>
        </w:rPr>
      </w:pPr>
      <w:r w:rsidRPr="003C2187">
        <w:rPr>
          <w:rFonts w:cs="Times New Roman"/>
          <w:bCs/>
          <w:szCs w:val="24"/>
        </w:rPr>
        <w:t>Schuetze, H. G., &amp; Slowey, M</w:t>
      </w:r>
      <w:r w:rsidRPr="003C2187">
        <w:rPr>
          <w:rFonts w:cs="Times New Roman" w:hint="eastAsia"/>
          <w:bCs/>
          <w:szCs w:val="24"/>
        </w:rPr>
        <w:t xml:space="preserve">. </w:t>
      </w:r>
      <w:r w:rsidRPr="003C2187">
        <w:rPr>
          <w:rFonts w:cs="Times New Roman"/>
          <w:bCs/>
          <w:szCs w:val="24"/>
        </w:rPr>
        <w:t xml:space="preserve">(2000). </w:t>
      </w:r>
      <w:r w:rsidRPr="003C2187">
        <w:rPr>
          <w:rFonts w:cs="Times New Roman"/>
          <w:bCs/>
          <w:i/>
          <w:szCs w:val="24"/>
        </w:rPr>
        <w:t>Higher education and lifelong learners: International perspectives on change</w:t>
      </w:r>
      <w:r w:rsidRPr="003C2187">
        <w:rPr>
          <w:rFonts w:cs="Times New Roman"/>
          <w:bCs/>
          <w:szCs w:val="24"/>
        </w:rPr>
        <w:t>. Routledge Falmer.</w:t>
      </w:r>
    </w:p>
    <w:p w14:paraId="011DBA49" w14:textId="0F8E81CC" w:rsidR="00340C99" w:rsidRPr="003C2187" w:rsidRDefault="00646B8D" w:rsidP="00340C99">
      <w:pPr>
        <w:ind w:left="720" w:hanging="720"/>
        <w:rPr>
          <w:szCs w:val="24"/>
        </w:rPr>
      </w:pPr>
      <w:r w:rsidRPr="003C2187">
        <w:rPr>
          <w:szCs w:val="24"/>
        </w:rPr>
        <w:t xml:space="preserve">Schuller, T., &amp; Desjardins, R. (2010). Wider benefits of adult education. In P. Peterson, E. Baker, &amp; B. McGaw (Eds.), </w:t>
      </w:r>
      <w:r w:rsidRPr="003C2187">
        <w:rPr>
          <w:i/>
          <w:iCs/>
          <w:szCs w:val="24"/>
        </w:rPr>
        <w:t>International encyclopedia of education</w:t>
      </w:r>
      <w:r w:rsidRPr="003C2187">
        <w:rPr>
          <w:szCs w:val="24"/>
        </w:rPr>
        <w:t xml:space="preserve"> (pp. 294–298). Elsevier. </w:t>
      </w:r>
      <w:hyperlink r:id="rId200" w:history="1">
        <w:r w:rsidR="00340C99" w:rsidRPr="003C2187">
          <w:rPr>
            <w:rStyle w:val="Hyperlink"/>
            <w:szCs w:val="24"/>
          </w:rPr>
          <w:t>https://doi.org/10.1016/B978-0-08-044894-7.00045-2</w:t>
        </w:r>
      </w:hyperlink>
      <w:r w:rsidRPr="003C2187">
        <w:rPr>
          <w:szCs w:val="24"/>
        </w:rPr>
        <w:t xml:space="preserve"> </w:t>
      </w:r>
    </w:p>
    <w:p w14:paraId="563C6A29" w14:textId="107C623E" w:rsidR="00377A0D" w:rsidRPr="003C2187" w:rsidRDefault="00377A0D" w:rsidP="00377A0D">
      <w:pPr>
        <w:ind w:left="720" w:hanging="720"/>
        <w:rPr>
          <w:szCs w:val="24"/>
        </w:rPr>
      </w:pPr>
      <w:r w:rsidRPr="003C2187">
        <w:rPr>
          <w:szCs w:val="24"/>
        </w:rPr>
        <w:t xml:space="preserve">Schuller, T., Desjardins, R., Peterson, P., Baker, E., &amp; McGaw, B. (2010). Wider benefits of adult education. In P. Peterson, E. Baker, &amp; B. McGaw (Eds.), </w:t>
      </w:r>
      <w:r w:rsidRPr="003C2187">
        <w:rPr>
          <w:i/>
          <w:iCs/>
          <w:szCs w:val="24"/>
        </w:rPr>
        <w:t>International encyclopedia of education</w:t>
      </w:r>
      <w:r w:rsidRPr="003C2187">
        <w:rPr>
          <w:szCs w:val="24"/>
        </w:rPr>
        <w:t xml:space="preserve"> (pp. 229–233). Elsevier. </w:t>
      </w:r>
      <w:hyperlink r:id="rId201" w:history="1">
        <w:r w:rsidRPr="003C2187">
          <w:rPr>
            <w:rStyle w:val="Hyperlink"/>
            <w:szCs w:val="24"/>
          </w:rPr>
          <w:t>https://doi.org/10.1016/B978-0-08-044894-7.00045-2</w:t>
        </w:r>
      </w:hyperlink>
      <w:r w:rsidRPr="003C2187">
        <w:rPr>
          <w:szCs w:val="24"/>
        </w:rPr>
        <w:t xml:space="preserve"> </w:t>
      </w:r>
    </w:p>
    <w:p w14:paraId="6622081D" w14:textId="1194412D" w:rsidR="0022734C" w:rsidRPr="003C2187" w:rsidRDefault="0022734C" w:rsidP="0022734C">
      <w:pPr>
        <w:ind w:left="720" w:hanging="720"/>
        <w:rPr>
          <w:szCs w:val="24"/>
        </w:rPr>
      </w:pPr>
      <w:r w:rsidRPr="003C2187">
        <w:rPr>
          <w:szCs w:val="24"/>
        </w:rPr>
        <w:t xml:space="preserve">Scott, J. (2000). Rational choice theory. In G. Browning, A. Halcli, &amp; F. Webster (Eds.), </w:t>
      </w:r>
      <w:r w:rsidRPr="003C2187">
        <w:rPr>
          <w:i/>
          <w:iCs/>
          <w:szCs w:val="24"/>
        </w:rPr>
        <w:t>Understanding contemporary society: Theories of the present</w:t>
      </w:r>
      <w:r w:rsidRPr="003C2187">
        <w:rPr>
          <w:szCs w:val="24"/>
        </w:rPr>
        <w:t xml:space="preserve"> (pp. 126–138). Sage.</w:t>
      </w:r>
    </w:p>
    <w:p w14:paraId="1E345E92" w14:textId="60F084C3" w:rsidR="001F35AF" w:rsidRPr="003C2187" w:rsidRDefault="001F35AF" w:rsidP="00340C99">
      <w:pPr>
        <w:ind w:left="720" w:hanging="720"/>
        <w:rPr>
          <w:szCs w:val="24"/>
        </w:rPr>
      </w:pPr>
      <w:r w:rsidRPr="003C2187">
        <w:rPr>
          <w:szCs w:val="24"/>
        </w:rPr>
        <w:t>Shukla, G., Garg, R. D., Srivastava, H. S., &amp; Garg, P. K. (201</w:t>
      </w:r>
      <w:r w:rsidR="00DB06A0" w:rsidRPr="003C2187">
        <w:rPr>
          <w:szCs w:val="24"/>
        </w:rPr>
        <w:t>8</w:t>
      </w:r>
      <w:r w:rsidRPr="003C2187">
        <w:rPr>
          <w:szCs w:val="24"/>
        </w:rPr>
        <w:t xml:space="preserve">). </w:t>
      </w:r>
      <w:r w:rsidR="00DB06A0" w:rsidRPr="003C2187">
        <w:rPr>
          <w:szCs w:val="24"/>
        </w:rPr>
        <w:t xml:space="preserve">Performance analysis of different predictive models for crop classification across an aridic to ustic area of Indian states. </w:t>
      </w:r>
      <w:r w:rsidR="00DB06A0" w:rsidRPr="003C2187">
        <w:rPr>
          <w:i/>
          <w:iCs/>
          <w:szCs w:val="24"/>
        </w:rPr>
        <w:t>Geocarto International, 33</w:t>
      </w:r>
      <w:r w:rsidR="00DB06A0" w:rsidRPr="003C2187">
        <w:rPr>
          <w:szCs w:val="24"/>
        </w:rPr>
        <w:t>(3), 240–259.</w:t>
      </w:r>
      <w:r w:rsidR="00D0331C" w:rsidRPr="003C2187">
        <w:rPr>
          <w:szCs w:val="24"/>
        </w:rPr>
        <w:t xml:space="preserve"> </w:t>
      </w:r>
      <w:hyperlink r:id="rId202" w:history="1">
        <w:r w:rsidR="00D0331C" w:rsidRPr="003C2187">
          <w:rPr>
            <w:rStyle w:val="Hyperlink"/>
            <w:szCs w:val="24"/>
          </w:rPr>
          <w:t>https://doi.org/10.1080/10106049.2016.1240721</w:t>
        </w:r>
      </w:hyperlink>
      <w:r w:rsidR="00D0331C" w:rsidRPr="003C2187">
        <w:rPr>
          <w:szCs w:val="24"/>
        </w:rPr>
        <w:t xml:space="preserve"> </w:t>
      </w:r>
    </w:p>
    <w:p w14:paraId="1DA9A6DF" w14:textId="7CA9EEA0" w:rsidR="00A937CC" w:rsidRPr="003C2187" w:rsidRDefault="00A937CC" w:rsidP="00340C99">
      <w:pPr>
        <w:ind w:left="720" w:hanging="720"/>
        <w:rPr>
          <w:szCs w:val="24"/>
        </w:rPr>
      </w:pPr>
      <w:r w:rsidRPr="003C2187">
        <w:rPr>
          <w:szCs w:val="24"/>
        </w:rPr>
        <w:lastRenderedPageBreak/>
        <w:t xml:space="preserve">Schürmann, E., &amp; Beausaert, S. (2016). What are drivers for informal learning? </w:t>
      </w:r>
      <w:r w:rsidRPr="003C2187">
        <w:rPr>
          <w:i/>
          <w:iCs/>
          <w:szCs w:val="24"/>
        </w:rPr>
        <w:t>European Journal of Training and Development, 40</w:t>
      </w:r>
      <w:r w:rsidRPr="003C2187">
        <w:rPr>
          <w:szCs w:val="24"/>
        </w:rPr>
        <w:t xml:space="preserve">(3), 130–154. </w:t>
      </w:r>
      <w:hyperlink r:id="rId203" w:history="1">
        <w:r w:rsidRPr="003C2187">
          <w:rPr>
            <w:rStyle w:val="Hyperlink"/>
            <w:szCs w:val="24"/>
          </w:rPr>
          <w:t>https://doi.org/10.1108/EJTD-06-2015-0044</w:t>
        </w:r>
      </w:hyperlink>
      <w:r w:rsidRPr="003C2187">
        <w:rPr>
          <w:szCs w:val="24"/>
        </w:rPr>
        <w:t xml:space="preserve"> </w:t>
      </w:r>
    </w:p>
    <w:p w14:paraId="630810E0" w14:textId="3A81A4F6" w:rsidR="007A6E21" w:rsidRPr="003C2187" w:rsidRDefault="007A6E21" w:rsidP="00340C99">
      <w:pPr>
        <w:ind w:left="720" w:hanging="720"/>
        <w:rPr>
          <w:szCs w:val="24"/>
        </w:rPr>
      </w:pPr>
      <w:r w:rsidRPr="003C2187">
        <w:rPr>
          <w:szCs w:val="24"/>
        </w:rPr>
        <w:t xml:space="preserve">Senge, P. M. (1990). </w:t>
      </w:r>
      <w:r w:rsidRPr="003C2187">
        <w:rPr>
          <w:i/>
          <w:iCs/>
          <w:szCs w:val="24"/>
        </w:rPr>
        <w:t>The fifth discipline</w:t>
      </w:r>
      <w:r w:rsidRPr="003C2187">
        <w:rPr>
          <w:szCs w:val="24"/>
        </w:rPr>
        <w:t xml:space="preserve"> (1st ed.). Doubleday Business.</w:t>
      </w:r>
    </w:p>
    <w:p w14:paraId="4F55158E" w14:textId="2BA7E4FA" w:rsidR="00D2409C" w:rsidRPr="003C2187" w:rsidRDefault="00D2409C" w:rsidP="00340C99">
      <w:pPr>
        <w:ind w:left="720" w:hanging="720"/>
        <w:rPr>
          <w:szCs w:val="24"/>
        </w:rPr>
      </w:pPr>
      <w:r w:rsidRPr="003C2187">
        <w:rPr>
          <w:szCs w:val="24"/>
        </w:rPr>
        <w:t xml:space="preserve">Seol, H. (2022). </w:t>
      </w:r>
      <w:r w:rsidRPr="003C2187">
        <w:rPr>
          <w:i/>
          <w:iCs/>
          <w:szCs w:val="24"/>
        </w:rPr>
        <w:t>snowLatent: Latent class analysis for jamovi</w:t>
      </w:r>
      <w:r w:rsidR="00E467F7" w:rsidRPr="003C2187">
        <w:rPr>
          <w:szCs w:val="24"/>
        </w:rPr>
        <w:t xml:space="preserve"> [jamovi </w:t>
      </w:r>
      <w:r w:rsidR="00FE2CFB" w:rsidRPr="003C2187">
        <w:rPr>
          <w:szCs w:val="24"/>
        </w:rPr>
        <w:t>M</w:t>
      </w:r>
      <w:r w:rsidR="00E467F7" w:rsidRPr="003C2187">
        <w:rPr>
          <w:szCs w:val="24"/>
        </w:rPr>
        <w:t>odule]</w:t>
      </w:r>
      <w:r w:rsidRPr="003C2187">
        <w:rPr>
          <w:szCs w:val="24"/>
        </w:rPr>
        <w:t xml:space="preserve">. </w:t>
      </w:r>
      <w:r w:rsidR="00AD2513" w:rsidRPr="003C2187">
        <w:rPr>
          <w:szCs w:val="24"/>
        </w:rPr>
        <w:t xml:space="preserve">Retrieved from: </w:t>
      </w:r>
      <w:hyperlink r:id="rId204" w:history="1">
        <w:r w:rsidR="00276A89" w:rsidRPr="003C2187">
          <w:rPr>
            <w:rStyle w:val="Hyperlink"/>
            <w:szCs w:val="24"/>
          </w:rPr>
          <w:t>https://github.com/hyunsooseol/snowLatent</w:t>
        </w:r>
      </w:hyperlink>
      <w:r w:rsidRPr="003C2187">
        <w:rPr>
          <w:szCs w:val="24"/>
        </w:rPr>
        <w:t xml:space="preserve"> </w:t>
      </w:r>
    </w:p>
    <w:p w14:paraId="25A53F07" w14:textId="5781A7E1" w:rsidR="001318AB" w:rsidRPr="003C2187" w:rsidRDefault="001318AB" w:rsidP="00340C99">
      <w:pPr>
        <w:ind w:left="720" w:hanging="720"/>
        <w:rPr>
          <w:szCs w:val="24"/>
        </w:rPr>
      </w:pPr>
      <w:r w:rsidRPr="003C2187">
        <w:rPr>
          <w:rFonts w:cs="Times New Roman"/>
          <w:szCs w:val="24"/>
        </w:rPr>
        <w:t>Shadovitz</w:t>
      </w:r>
      <w:r w:rsidR="00F037DB" w:rsidRPr="003C2187">
        <w:rPr>
          <w:rFonts w:cs="Times New Roman"/>
          <w:szCs w:val="24"/>
        </w:rPr>
        <w:t>, S., Helsinger, A., &amp; Cummins, P. (</w:t>
      </w:r>
      <w:r w:rsidRPr="003C2187">
        <w:rPr>
          <w:rFonts w:cs="Times New Roman"/>
          <w:szCs w:val="24"/>
        </w:rPr>
        <w:t>2021</w:t>
      </w:r>
      <w:r w:rsidR="00F037DB" w:rsidRPr="003C2187">
        <w:rPr>
          <w:rFonts w:cs="Times New Roman"/>
          <w:szCs w:val="24"/>
        </w:rPr>
        <w:t xml:space="preserve">). </w:t>
      </w:r>
      <w:r w:rsidR="002A698D" w:rsidRPr="003C2187">
        <w:rPr>
          <w:rFonts w:cs="Times New Roman"/>
          <w:szCs w:val="24"/>
        </w:rPr>
        <w:t xml:space="preserve">Challenges to engage low-skilled adults in education and training: An international perspective. </w:t>
      </w:r>
      <w:r w:rsidR="00E86A5A" w:rsidRPr="003C2187">
        <w:rPr>
          <w:rFonts w:cs="Times New Roman"/>
          <w:i/>
          <w:iCs/>
          <w:szCs w:val="24"/>
        </w:rPr>
        <w:t>Innovation in Aging, 5</w:t>
      </w:r>
      <w:r w:rsidR="00E86A5A" w:rsidRPr="003C2187">
        <w:rPr>
          <w:rFonts w:cs="Times New Roman"/>
          <w:szCs w:val="24"/>
        </w:rPr>
        <w:t xml:space="preserve">(S1), 387. </w:t>
      </w:r>
      <w:hyperlink r:id="rId205" w:history="1">
        <w:r w:rsidR="00E86A5A" w:rsidRPr="003C2187">
          <w:rPr>
            <w:rStyle w:val="Hyperlink"/>
            <w:rFonts w:cs="Times New Roman"/>
            <w:szCs w:val="24"/>
          </w:rPr>
          <w:t>https://doi.org/10.1093/geroni/igab046.1508</w:t>
        </w:r>
      </w:hyperlink>
      <w:r w:rsidR="00E86A5A" w:rsidRPr="003C2187">
        <w:rPr>
          <w:rFonts w:cs="Times New Roman"/>
          <w:szCs w:val="24"/>
        </w:rPr>
        <w:t xml:space="preserve"> </w:t>
      </w:r>
    </w:p>
    <w:p w14:paraId="44853168" w14:textId="0C8356CA" w:rsidR="004C3088" w:rsidRPr="003C2187" w:rsidRDefault="004C3088" w:rsidP="00340C99">
      <w:pPr>
        <w:ind w:left="720" w:hanging="720"/>
        <w:rPr>
          <w:szCs w:val="24"/>
        </w:rPr>
      </w:pPr>
      <w:r w:rsidRPr="003C2187">
        <w:rPr>
          <w:szCs w:val="24"/>
        </w:rPr>
        <w:t xml:space="preserve">Sheather, S. J. (2009). </w:t>
      </w:r>
      <w:r w:rsidRPr="003C2187">
        <w:rPr>
          <w:i/>
          <w:iCs/>
          <w:szCs w:val="24"/>
        </w:rPr>
        <w:t>A modern approach to regression with R</w:t>
      </w:r>
      <w:r w:rsidRPr="003C2187">
        <w:rPr>
          <w:szCs w:val="24"/>
        </w:rPr>
        <w:t>. Springer.</w:t>
      </w:r>
    </w:p>
    <w:p w14:paraId="16EA2D7A" w14:textId="0FEAF9FE" w:rsidR="009A24C0" w:rsidRPr="003C2187" w:rsidRDefault="009A24C0" w:rsidP="00340C99">
      <w:pPr>
        <w:ind w:left="720" w:hanging="720"/>
        <w:rPr>
          <w:szCs w:val="24"/>
        </w:rPr>
      </w:pPr>
      <w:r w:rsidRPr="003C2187">
        <w:rPr>
          <w:szCs w:val="24"/>
        </w:rPr>
        <w:t xml:space="preserve">Silverman, S. L., &amp; Casazza, M. E. (2000). </w:t>
      </w:r>
      <w:r w:rsidRPr="003C2187">
        <w:rPr>
          <w:i/>
          <w:iCs/>
          <w:szCs w:val="24"/>
        </w:rPr>
        <w:t>Learning and development: Making connections to enhance teaching</w:t>
      </w:r>
      <w:r w:rsidRPr="003C2187">
        <w:rPr>
          <w:szCs w:val="24"/>
        </w:rPr>
        <w:t>. Jossey-Bass.</w:t>
      </w:r>
    </w:p>
    <w:p w14:paraId="5B80A13A" w14:textId="17EA69D1" w:rsidR="00340C99" w:rsidRPr="003C2187" w:rsidRDefault="00646B8D" w:rsidP="00340C99">
      <w:pPr>
        <w:ind w:left="720" w:hanging="720"/>
        <w:rPr>
          <w:szCs w:val="24"/>
        </w:rPr>
      </w:pPr>
      <w:r w:rsidRPr="003C2187">
        <w:rPr>
          <w:szCs w:val="24"/>
        </w:rPr>
        <w:t xml:space="preserve">Simons, P. R. J., Germans, J., &amp; Ruijters, M. (2003). Forum for organizational learning: Combining learning at work, organizational learning and training in new ways. </w:t>
      </w:r>
      <w:r w:rsidRPr="003C2187">
        <w:rPr>
          <w:i/>
          <w:iCs/>
          <w:szCs w:val="24"/>
        </w:rPr>
        <w:t>Journal of European Industrial Training, 27</w:t>
      </w:r>
      <w:r w:rsidRPr="003C2187">
        <w:rPr>
          <w:szCs w:val="24"/>
        </w:rPr>
        <w:t xml:space="preserve">(1), 41‒48. </w:t>
      </w:r>
      <w:hyperlink r:id="rId206" w:history="1">
        <w:r w:rsidR="00340C99" w:rsidRPr="003C2187">
          <w:rPr>
            <w:rStyle w:val="Hyperlink"/>
            <w:szCs w:val="24"/>
          </w:rPr>
          <w:t>https://doi.org/10.1108/03090590310456528</w:t>
        </w:r>
      </w:hyperlink>
      <w:r w:rsidR="00340C99" w:rsidRPr="003C2187">
        <w:rPr>
          <w:szCs w:val="24"/>
        </w:rPr>
        <w:t xml:space="preserve"> </w:t>
      </w:r>
    </w:p>
    <w:p w14:paraId="5C7F6CBA" w14:textId="2018477C" w:rsidR="00340C99" w:rsidRPr="003C2187" w:rsidRDefault="00646B8D" w:rsidP="00340C99">
      <w:pPr>
        <w:ind w:left="720" w:hanging="720"/>
        <w:rPr>
          <w:szCs w:val="24"/>
        </w:rPr>
      </w:pPr>
      <w:r w:rsidRPr="003C2187">
        <w:rPr>
          <w:szCs w:val="24"/>
        </w:rPr>
        <w:t xml:space="preserve">Singh, M. (2015). </w:t>
      </w:r>
      <w:r w:rsidRPr="003C2187">
        <w:rPr>
          <w:i/>
          <w:iCs/>
          <w:szCs w:val="24"/>
        </w:rPr>
        <w:t>Global perspectives on recognizing non-formal and informal learning: Why recognition matters</w:t>
      </w:r>
      <w:r w:rsidRPr="003C2187">
        <w:rPr>
          <w:szCs w:val="24"/>
        </w:rPr>
        <w:t xml:space="preserve">. </w:t>
      </w:r>
      <w:r w:rsidR="005E3B93" w:rsidRPr="003C2187">
        <w:rPr>
          <w:szCs w:val="24"/>
        </w:rPr>
        <w:t>U</w:t>
      </w:r>
      <w:r w:rsidR="0003176B">
        <w:rPr>
          <w:szCs w:val="24"/>
        </w:rPr>
        <w:t>NESCO Institute for Lifelong Learning</w:t>
      </w:r>
      <w:r w:rsidRPr="003C2187">
        <w:rPr>
          <w:szCs w:val="24"/>
        </w:rPr>
        <w:t xml:space="preserve">/Springer Open. </w:t>
      </w:r>
      <w:hyperlink r:id="rId207" w:history="1">
        <w:r w:rsidR="00340C99" w:rsidRPr="003C2187">
          <w:rPr>
            <w:rStyle w:val="Hyperlink"/>
            <w:szCs w:val="24"/>
          </w:rPr>
          <w:t>https://doi.org/10.1007/978-3-319-15278-3</w:t>
        </w:r>
      </w:hyperlink>
      <w:r w:rsidRPr="003C2187">
        <w:rPr>
          <w:szCs w:val="24"/>
        </w:rPr>
        <w:t xml:space="preserve"> </w:t>
      </w:r>
    </w:p>
    <w:p w14:paraId="418C71F1" w14:textId="1ADC5C01" w:rsidR="001D10E5" w:rsidRPr="003C2187" w:rsidRDefault="001D10E5" w:rsidP="00340C99">
      <w:pPr>
        <w:ind w:left="720" w:hanging="720"/>
        <w:rPr>
          <w:szCs w:val="24"/>
        </w:rPr>
      </w:pPr>
      <w:r w:rsidRPr="003C2187">
        <w:rPr>
          <w:rFonts w:cs="Times New Roman"/>
          <w:szCs w:val="24"/>
        </w:rPr>
        <w:t xml:space="preserve">Smith, C. S., &amp; Ferrier, F. (2002). </w:t>
      </w:r>
      <w:r w:rsidRPr="003C2187">
        <w:rPr>
          <w:rFonts w:cs="Times New Roman"/>
          <w:i/>
          <w:iCs/>
          <w:szCs w:val="24"/>
        </w:rPr>
        <w:t>Lifelong learning and the world of work: CEET’s survey for the OECD</w:t>
      </w:r>
      <w:r w:rsidRPr="003C2187">
        <w:rPr>
          <w:rFonts w:cs="Times New Roman"/>
          <w:szCs w:val="24"/>
        </w:rPr>
        <w:t>. Paper presented at the Monash University – ACER Centre for the Economics of Education and Training, 6th National Conference. Ascot Vale, Victoria</w:t>
      </w:r>
      <w:r w:rsidR="00570EDC" w:rsidRPr="003C2187">
        <w:rPr>
          <w:rFonts w:cs="Times New Roman"/>
          <w:szCs w:val="24"/>
        </w:rPr>
        <w:t>, Australia.</w:t>
      </w:r>
    </w:p>
    <w:p w14:paraId="6FF53DAC" w14:textId="58613B5A" w:rsidR="00A64620" w:rsidRPr="003C2187" w:rsidRDefault="00A64620" w:rsidP="00340C99">
      <w:pPr>
        <w:ind w:left="720" w:hanging="720"/>
        <w:rPr>
          <w:szCs w:val="24"/>
        </w:rPr>
      </w:pPr>
      <w:r w:rsidRPr="003C2187">
        <w:rPr>
          <w:szCs w:val="24"/>
        </w:rPr>
        <w:lastRenderedPageBreak/>
        <w:t xml:space="preserve">Smith, P. J. (2003). Workplace learning and flexible delivery. </w:t>
      </w:r>
      <w:r w:rsidRPr="003C2187">
        <w:rPr>
          <w:i/>
          <w:iCs/>
          <w:szCs w:val="24"/>
        </w:rPr>
        <w:t>Review of Educational Research, 73</w:t>
      </w:r>
      <w:r w:rsidRPr="003C2187">
        <w:rPr>
          <w:szCs w:val="24"/>
        </w:rPr>
        <w:t>(1), 53–88.</w:t>
      </w:r>
      <w:r w:rsidR="00276A89" w:rsidRPr="003C2187">
        <w:rPr>
          <w:szCs w:val="24"/>
        </w:rPr>
        <w:t xml:space="preserve"> </w:t>
      </w:r>
      <w:hyperlink r:id="rId208" w:history="1">
        <w:r w:rsidR="00465459" w:rsidRPr="003C2187">
          <w:rPr>
            <w:rStyle w:val="Hyperlink"/>
            <w:szCs w:val="24"/>
          </w:rPr>
          <w:t>https://doi.org/10.3102/00346543073001053</w:t>
        </w:r>
      </w:hyperlink>
      <w:r w:rsidR="00465459" w:rsidRPr="003C2187">
        <w:rPr>
          <w:szCs w:val="24"/>
        </w:rPr>
        <w:t xml:space="preserve"> </w:t>
      </w:r>
    </w:p>
    <w:p w14:paraId="49685560" w14:textId="7188B6F1" w:rsidR="006A6F25" w:rsidRPr="003C2187" w:rsidRDefault="006A6F25" w:rsidP="00340C99">
      <w:pPr>
        <w:ind w:left="720" w:hanging="720"/>
        <w:rPr>
          <w:szCs w:val="24"/>
        </w:rPr>
      </w:pPr>
      <w:r w:rsidRPr="003C2187">
        <w:rPr>
          <w:rFonts w:cs="Times New Roman"/>
          <w:szCs w:val="24"/>
        </w:rPr>
        <w:t xml:space="preserve">Soares, L. (2013). </w:t>
      </w:r>
      <w:r w:rsidRPr="003C2187">
        <w:rPr>
          <w:rFonts w:cs="Times New Roman"/>
          <w:i/>
          <w:szCs w:val="24"/>
        </w:rPr>
        <w:t xml:space="preserve">Post-traditional </w:t>
      </w:r>
      <w:r w:rsidRPr="003C2187">
        <w:rPr>
          <w:rFonts w:cs="Times New Roman"/>
          <w:i/>
          <w:szCs w:val="24"/>
          <w:lang w:val="en-GB"/>
        </w:rPr>
        <w:t>learners</w:t>
      </w:r>
      <w:r w:rsidRPr="003C2187">
        <w:rPr>
          <w:rFonts w:cs="Times New Roman"/>
          <w:i/>
          <w:szCs w:val="24"/>
        </w:rPr>
        <w:t xml:space="preserve"> and the transformation of postsecondary education: A manifesto for college leaders</w:t>
      </w:r>
      <w:r w:rsidRPr="003C2187">
        <w:rPr>
          <w:rFonts w:cs="Times New Roman"/>
          <w:szCs w:val="24"/>
        </w:rPr>
        <w:t>. American Council on Education.</w:t>
      </w:r>
      <w:r w:rsidR="004C6345" w:rsidRPr="003C2187">
        <w:rPr>
          <w:rFonts w:cs="Times New Roman"/>
          <w:szCs w:val="24"/>
        </w:rPr>
        <w:t xml:space="preserve"> Retrieved from: </w:t>
      </w:r>
      <w:hyperlink r:id="rId209" w:history="1">
        <w:r w:rsidR="008E28DC" w:rsidRPr="003C2187">
          <w:rPr>
            <w:rStyle w:val="Hyperlink"/>
            <w:rFonts w:cs="Times New Roman"/>
            <w:szCs w:val="24"/>
          </w:rPr>
          <w:t>https://www.acenet.edu/Documents/Post-traditional-Learners.pdf</w:t>
        </w:r>
      </w:hyperlink>
      <w:r w:rsidR="008E28DC" w:rsidRPr="003C2187">
        <w:rPr>
          <w:rFonts w:cs="Times New Roman"/>
          <w:szCs w:val="24"/>
        </w:rPr>
        <w:t xml:space="preserve"> </w:t>
      </w:r>
    </w:p>
    <w:p w14:paraId="3BAFB9AA" w14:textId="327946E3" w:rsidR="008138C9" w:rsidRPr="003C2187" w:rsidRDefault="008138C9" w:rsidP="00340C99">
      <w:pPr>
        <w:ind w:left="720" w:hanging="720"/>
        <w:rPr>
          <w:szCs w:val="24"/>
        </w:rPr>
      </w:pPr>
      <w:r w:rsidRPr="003C2187">
        <w:rPr>
          <w:szCs w:val="24"/>
        </w:rPr>
        <w:t xml:space="preserve">Støren, L. A. (2013). Who attends work-related training five years after graduation? A comparison across European countries. </w:t>
      </w:r>
      <w:r w:rsidRPr="003C2187">
        <w:rPr>
          <w:i/>
          <w:iCs/>
          <w:szCs w:val="24"/>
        </w:rPr>
        <w:t>International Journal of Lifelong Education, 32</w:t>
      </w:r>
      <w:r w:rsidRPr="003C2187">
        <w:rPr>
          <w:szCs w:val="24"/>
        </w:rPr>
        <w:t xml:space="preserve">(2), 165–189. </w:t>
      </w:r>
      <w:hyperlink r:id="rId210" w:history="1">
        <w:r w:rsidRPr="003C2187">
          <w:rPr>
            <w:rStyle w:val="Hyperlink"/>
            <w:szCs w:val="24"/>
          </w:rPr>
          <w:t>https://doi.org/10.1080/02601370.2012.733972</w:t>
        </w:r>
      </w:hyperlink>
      <w:r w:rsidRPr="003C2187">
        <w:rPr>
          <w:szCs w:val="24"/>
        </w:rPr>
        <w:t xml:space="preserve"> </w:t>
      </w:r>
    </w:p>
    <w:p w14:paraId="3B006F17" w14:textId="122627EE" w:rsidR="00340C99" w:rsidRPr="003C2187" w:rsidRDefault="00646B8D" w:rsidP="00340C99">
      <w:pPr>
        <w:ind w:left="720" w:hanging="720"/>
        <w:rPr>
          <w:szCs w:val="24"/>
        </w:rPr>
      </w:pPr>
      <w:r w:rsidRPr="003C2187">
        <w:rPr>
          <w:szCs w:val="24"/>
        </w:rPr>
        <w:t xml:space="preserve">Strawn, C. L. (2003). </w:t>
      </w:r>
      <w:r w:rsidRPr="003C2187">
        <w:rPr>
          <w:i/>
          <w:iCs/>
          <w:szCs w:val="24"/>
        </w:rPr>
        <w:t>The influences of social capital on lifelong learning among adults who did not finish high school</w:t>
      </w:r>
      <w:r w:rsidRPr="003C2187">
        <w:rPr>
          <w:szCs w:val="24"/>
        </w:rPr>
        <w:t xml:space="preserve"> (NCSALL Occasional Paper). National Center for the Study of Adult Learning and Literacy.</w:t>
      </w:r>
      <w:r w:rsidR="006E500A" w:rsidRPr="003C2187">
        <w:rPr>
          <w:szCs w:val="24"/>
        </w:rPr>
        <w:t xml:space="preserve"> Retrieved from: </w:t>
      </w:r>
      <w:hyperlink r:id="rId211" w:history="1">
        <w:r w:rsidR="000B17CB" w:rsidRPr="003C2187">
          <w:rPr>
            <w:rStyle w:val="Hyperlink"/>
            <w:szCs w:val="24"/>
          </w:rPr>
          <w:t>https://files.eric.ed.gov/fulltext/ED508598.pdf</w:t>
        </w:r>
      </w:hyperlink>
      <w:r w:rsidR="000B17CB" w:rsidRPr="003C2187">
        <w:rPr>
          <w:szCs w:val="24"/>
        </w:rPr>
        <w:t xml:space="preserve"> </w:t>
      </w:r>
    </w:p>
    <w:p w14:paraId="62522F61" w14:textId="05F083DE" w:rsidR="00A66FED" w:rsidRPr="003C2187" w:rsidRDefault="00A66FED" w:rsidP="00340C99">
      <w:pPr>
        <w:ind w:left="720" w:hanging="720"/>
        <w:rPr>
          <w:szCs w:val="24"/>
        </w:rPr>
      </w:pPr>
      <w:r w:rsidRPr="003C2187">
        <w:rPr>
          <w:szCs w:val="24"/>
        </w:rPr>
        <w:t xml:space="preserve">Strobl, C., Boulesteix, A.-L., Kneib, T., &amp; Zeileis, A. (2008). Conditional variable importance for random forests. </w:t>
      </w:r>
      <w:r w:rsidRPr="003C2187">
        <w:rPr>
          <w:i/>
          <w:iCs/>
          <w:szCs w:val="24"/>
        </w:rPr>
        <w:t>BMC Bioinformatics, 9</w:t>
      </w:r>
      <w:r w:rsidRPr="003C2187">
        <w:rPr>
          <w:szCs w:val="24"/>
        </w:rPr>
        <w:t xml:space="preserve">, 307. </w:t>
      </w:r>
      <w:hyperlink r:id="rId212" w:history="1">
        <w:r w:rsidRPr="003C2187">
          <w:rPr>
            <w:rStyle w:val="Hyperlink"/>
            <w:szCs w:val="24"/>
          </w:rPr>
          <w:t>https://doi.org/10.1186/1471-2105-9-307</w:t>
        </w:r>
      </w:hyperlink>
    </w:p>
    <w:p w14:paraId="18B05193" w14:textId="1826A9DC" w:rsidR="00A66FED" w:rsidRPr="003C2187" w:rsidRDefault="00A66FED" w:rsidP="00A66FED">
      <w:pPr>
        <w:ind w:left="720" w:hanging="720"/>
        <w:rPr>
          <w:szCs w:val="24"/>
        </w:rPr>
      </w:pPr>
      <w:r w:rsidRPr="003C2187">
        <w:rPr>
          <w:szCs w:val="24"/>
        </w:rPr>
        <w:t xml:space="preserve">Strobl, C., Boulesteix, A.-L., Zeileis, A., &amp; Hothorn, T. (2007). Bias in random forest variable importance measures: Illustrations, sources and a solution. </w:t>
      </w:r>
      <w:r w:rsidRPr="003C2187">
        <w:rPr>
          <w:i/>
          <w:iCs/>
          <w:szCs w:val="24"/>
        </w:rPr>
        <w:t>BMC Bioinformatics, 8</w:t>
      </w:r>
      <w:r w:rsidRPr="003C2187">
        <w:rPr>
          <w:szCs w:val="24"/>
        </w:rPr>
        <w:t xml:space="preserve">, 25. </w:t>
      </w:r>
      <w:hyperlink r:id="rId213" w:history="1">
        <w:r w:rsidRPr="003C2187">
          <w:rPr>
            <w:rStyle w:val="Hyperlink"/>
            <w:szCs w:val="24"/>
          </w:rPr>
          <w:t>https://doi.org/10.1186/1471-2105-8-25</w:t>
        </w:r>
      </w:hyperlink>
      <w:r w:rsidRPr="003C2187">
        <w:rPr>
          <w:szCs w:val="24"/>
        </w:rPr>
        <w:t xml:space="preserve"> </w:t>
      </w:r>
    </w:p>
    <w:p w14:paraId="7C1F83D8" w14:textId="122B5252" w:rsidR="00340C99" w:rsidRPr="003C2187" w:rsidRDefault="00646B8D" w:rsidP="00340C99">
      <w:pPr>
        <w:ind w:left="720" w:hanging="720"/>
        <w:rPr>
          <w:szCs w:val="24"/>
        </w:rPr>
      </w:pPr>
      <w:r w:rsidRPr="003C2187">
        <w:rPr>
          <w:szCs w:val="24"/>
        </w:rPr>
        <w:t xml:space="preserve">Svensson, L., Ellström, P.-E., &amp; Åberg, C. (2004). Integrating formal and informal learning at work. </w:t>
      </w:r>
      <w:r w:rsidRPr="003C2187">
        <w:rPr>
          <w:i/>
          <w:iCs/>
          <w:szCs w:val="24"/>
        </w:rPr>
        <w:t>Journal of Workplace Learning, 16</w:t>
      </w:r>
      <w:r w:rsidRPr="003C2187">
        <w:rPr>
          <w:szCs w:val="24"/>
        </w:rPr>
        <w:t xml:space="preserve">(8), 479‒491. </w:t>
      </w:r>
      <w:hyperlink r:id="rId214" w:history="1">
        <w:r w:rsidR="00340C99" w:rsidRPr="003C2187">
          <w:rPr>
            <w:rStyle w:val="Hyperlink"/>
            <w:szCs w:val="24"/>
          </w:rPr>
          <w:t>https://doi.org/10.1108/13665620410566441</w:t>
        </w:r>
      </w:hyperlink>
      <w:r w:rsidR="00340C99" w:rsidRPr="003C2187">
        <w:rPr>
          <w:szCs w:val="24"/>
        </w:rPr>
        <w:t xml:space="preserve"> </w:t>
      </w:r>
    </w:p>
    <w:p w14:paraId="199A4D9E" w14:textId="49CE0623" w:rsidR="00413750" w:rsidRPr="003C2187" w:rsidRDefault="00413750" w:rsidP="00524F32">
      <w:pPr>
        <w:ind w:left="720" w:hanging="720"/>
        <w:rPr>
          <w:szCs w:val="24"/>
        </w:rPr>
      </w:pPr>
      <w:r w:rsidRPr="003C2187">
        <w:rPr>
          <w:rFonts w:cs="Times New Roman"/>
          <w:szCs w:val="24"/>
        </w:rPr>
        <w:lastRenderedPageBreak/>
        <w:t xml:space="preserve">Tharenou, P. (1997). Organisational, job, and personal predictors of employee participation in training and development. </w:t>
      </w:r>
      <w:r w:rsidRPr="003C2187">
        <w:rPr>
          <w:rFonts w:cs="Times New Roman"/>
          <w:i/>
          <w:iCs/>
          <w:szCs w:val="24"/>
        </w:rPr>
        <w:t>Applied Psychology: An International Review, 46</w:t>
      </w:r>
      <w:r w:rsidRPr="003C2187">
        <w:rPr>
          <w:rFonts w:cs="Times New Roman"/>
          <w:szCs w:val="24"/>
        </w:rPr>
        <w:t>(2), 111</w:t>
      </w:r>
      <w:r w:rsidRPr="003C2187">
        <w:rPr>
          <w:szCs w:val="24"/>
        </w:rPr>
        <w:t>–</w:t>
      </w:r>
      <w:r w:rsidRPr="003C2187">
        <w:rPr>
          <w:rFonts w:cs="Times New Roman"/>
          <w:szCs w:val="24"/>
        </w:rPr>
        <w:t xml:space="preserve">134. </w:t>
      </w:r>
      <w:hyperlink r:id="rId215" w:history="1">
        <w:r w:rsidRPr="003C2187">
          <w:rPr>
            <w:rStyle w:val="Hyperlink"/>
            <w:rFonts w:cs="Times New Roman"/>
            <w:szCs w:val="24"/>
          </w:rPr>
          <w:t>https://doi.org/10.1111/j.1464-0597.1997.tb01220.x</w:t>
        </w:r>
      </w:hyperlink>
      <w:r w:rsidRPr="003C2187">
        <w:rPr>
          <w:rFonts w:cs="Times New Roman"/>
          <w:szCs w:val="24"/>
        </w:rPr>
        <w:t xml:space="preserve"> </w:t>
      </w:r>
    </w:p>
    <w:p w14:paraId="158ACAD7" w14:textId="77777777" w:rsidR="001658EC" w:rsidRPr="003C2187" w:rsidRDefault="001658EC" w:rsidP="001658EC">
      <w:pPr>
        <w:ind w:left="720" w:hanging="720"/>
        <w:rPr>
          <w:szCs w:val="24"/>
        </w:rPr>
      </w:pPr>
      <w:r w:rsidRPr="003C2187">
        <w:rPr>
          <w:rFonts w:cs="Times New Roman"/>
          <w:szCs w:val="24"/>
        </w:rPr>
        <w:t xml:space="preserve">Therneau, T., &amp; Atkinson, B. (2022). </w:t>
      </w:r>
      <w:r w:rsidRPr="003C2187">
        <w:rPr>
          <w:rFonts w:cs="Times New Roman"/>
          <w:i/>
          <w:iCs/>
          <w:szCs w:val="24"/>
        </w:rPr>
        <w:t xml:space="preserve">rpart: </w:t>
      </w:r>
      <w:r w:rsidRPr="003C2187">
        <w:rPr>
          <w:i/>
          <w:iCs/>
          <w:szCs w:val="24"/>
        </w:rPr>
        <w:t>Recursive partitioning and regression trees</w:t>
      </w:r>
      <w:r w:rsidRPr="003C2187">
        <w:rPr>
          <w:szCs w:val="24"/>
        </w:rPr>
        <w:t xml:space="preserve"> [R package]. Retrieved from </w:t>
      </w:r>
      <w:hyperlink r:id="rId216" w:history="1">
        <w:r w:rsidRPr="003C2187">
          <w:rPr>
            <w:rStyle w:val="Hyperlink"/>
            <w:szCs w:val="24"/>
          </w:rPr>
          <w:t>https://cran.r-project.org/web/packages/rpart/rpart.pdf</w:t>
        </w:r>
      </w:hyperlink>
      <w:r w:rsidRPr="003C2187">
        <w:rPr>
          <w:szCs w:val="24"/>
        </w:rPr>
        <w:t xml:space="preserve"> </w:t>
      </w:r>
    </w:p>
    <w:p w14:paraId="46A9E38D" w14:textId="0C848ECE" w:rsidR="001E5CCE" w:rsidRPr="003C2187" w:rsidRDefault="001E5CCE" w:rsidP="001E5CCE">
      <w:pPr>
        <w:ind w:left="720" w:hanging="720"/>
        <w:rPr>
          <w:szCs w:val="24"/>
        </w:rPr>
      </w:pPr>
      <w:r w:rsidRPr="003C2187">
        <w:rPr>
          <w:szCs w:val="24"/>
        </w:rPr>
        <w:t xml:space="preserve">The jamovi </w:t>
      </w:r>
      <w:r w:rsidR="00684111" w:rsidRPr="003C2187">
        <w:rPr>
          <w:szCs w:val="24"/>
        </w:rPr>
        <w:t>P</w:t>
      </w:r>
      <w:r w:rsidRPr="003C2187">
        <w:rPr>
          <w:szCs w:val="24"/>
        </w:rPr>
        <w:t>roject</w:t>
      </w:r>
      <w:r w:rsidR="008F6CEC" w:rsidRPr="003C2187">
        <w:rPr>
          <w:szCs w:val="24"/>
        </w:rPr>
        <w:t>.</w:t>
      </w:r>
      <w:r w:rsidRPr="003C2187">
        <w:rPr>
          <w:szCs w:val="24"/>
        </w:rPr>
        <w:t xml:space="preserve"> (2022). </w:t>
      </w:r>
      <w:r w:rsidRPr="003C2187">
        <w:rPr>
          <w:i/>
          <w:iCs/>
          <w:szCs w:val="24"/>
        </w:rPr>
        <w:t>jamovi</w:t>
      </w:r>
      <w:r w:rsidRPr="003C2187">
        <w:rPr>
          <w:szCs w:val="24"/>
        </w:rPr>
        <w:t xml:space="preserve"> (Version 2.3) [Computer </w:t>
      </w:r>
      <w:r w:rsidR="0040279B" w:rsidRPr="003C2187">
        <w:rPr>
          <w:szCs w:val="24"/>
        </w:rPr>
        <w:t>S</w:t>
      </w:r>
      <w:r w:rsidRPr="003C2187">
        <w:rPr>
          <w:szCs w:val="24"/>
        </w:rPr>
        <w:t>oftware].</w:t>
      </w:r>
      <w:r w:rsidR="001E5B1C" w:rsidRPr="003C2187">
        <w:rPr>
          <w:szCs w:val="24"/>
        </w:rPr>
        <w:t xml:space="preserve"> </w:t>
      </w:r>
      <w:hyperlink r:id="rId217" w:history="1">
        <w:r w:rsidRPr="003C2187">
          <w:rPr>
            <w:rStyle w:val="Hyperlink"/>
            <w:szCs w:val="24"/>
          </w:rPr>
          <w:t>https://www.jamovi.org</w:t>
        </w:r>
      </w:hyperlink>
      <w:r w:rsidRPr="003C2187">
        <w:rPr>
          <w:szCs w:val="24"/>
        </w:rPr>
        <w:t xml:space="preserve"> </w:t>
      </w:r>
    </w:p>
    <w:p w14:paraId="697416D3" w14:textId="427D506D" w:rsidR="00524F32" w:rsidRPr="003C2187" w:rsidRDefault="00524F32" w:rsidP="00524F32">
      <w:pPr>
        <w:ind w:left="720" w:hanging="720"/>
        <w:rPr>
          <w:szCs w:val="24"/>
        </w:rPr>
      </w:pPr>
      <w:r w:rsidRPr="003C2187">
        <w:rPr>
          <w:szCs w:val="24"/>
        </w:rPr>
        <w:t xml:space="preserve">Thongmak, M. (2021). Inquiring into lifelong learning intention: Comparisons of gender, employment status, and media exposure. </w:t>
      </w:r>
      <w:r w:rsidRPr="003C2187">
        <w:rPr>
          <w:i/>
          <w:iCs/>
          <w:szCs w:val="24"/>
        </w:rPr>
        <w:t>International Journal of Lifelong Education, 40</w:t>
      </w:r>
      <w:r w:rsidRPr="003C2187">
        <w:rPr>
          <w:szCs w:val="24"/>
        </w:rPr>
        <w:t>(1), 72–90.</w:t>
      </w:r>
      <w:r w:rsidR="00796FA2" w:rsidRPr="003C2187">
        <w:rPr>
          <w:szCs w:val="24"/>
        </w:rPr>
        <w:t xml:space="preserve"> </w:t>
      </w:r>
      <w:hyperlink r:id="rId218" w:history="1">
        <w:r w:rsidR="00796FA2" w:rsidRPr="003C2187">
          <w:rPr>
            <w:rStyle w:val="Hyperlink"/>
            <w:szCs w:val="24"/>
          </w:rPr>
          <w:t>https://doi.org/10.1080/02601370.2021.1882594</w:t>
        </w:r>
      </w:hyperlink>
      <w:r w:rsidR="00796FA2" w:rsidRPr="003C2187">
        <w:rPr>
          <w:szCs w:val="24"/>
        </w:rPr>
        <w:t xml:space="preserve"> </w:t>
      </w:r>
    </w:p>
    <w:p w14:paraId="3934699F" w14:textId="456D4B78" w:rsidR="0060081A" w:rsidRPr="003C2187" w:rsidRDefault="0060081A" w:rsidP="00340C99">
      <w:pPr>
        <w:ind w:left="720" w:hanging="720"/>
        <w:rPr>
          <w:szCs w:val="24"/>
        </w:rPr>
      </w:pPr>
      <w:r w:rsidRPr="003C2187">
        <w:rPr>
          <w:szCs w:val="24"/>
        </w:rPr>
        <w:t xml:space="preserve">Tikkanen, T. (2008). The learning society as a greying society: Perspectives to older workers and lifelong learning. In </w:t>
      </w:r>
      <w:r w:rsidR="008E646B" w:rsidRPr="003C2187">
        <w:rPr>
          <w:szCs w:val="24"/>
        </w:rPr>
        <w:t>CEDEFOP</w:t>
      </w:r>
      <w:r w:rsidR="0021648B" w:rsidRPr="003C2187">
        <w:rPr>
          <w:szCs w:val="24"/>
        </w:rPr>
        <w:t>.</w:t>
      </w:r>
      <w:r w:rsidRPr="003C2187">
        <w:rPr>
          <w:szCs w:val="24"/>
        </w:rPr>
        <w:t xml:space="preserve"> (Ed.), </w:t>
      </w:r>
      <w:r w:rsidRPr="003C2187">
        <w:rPr>
          <w:i/>
          <w:iCs/>
          <w:szCs w:val="24"/>
        </w:rPr>
        <w:t>Modernising vocational education and training. Fourth report on vocational training research in Europe: Background report</w:t>
      </w:r>
      <w:r w:rsidR="000E64B0" w:rsidRPr="003C2187">
        <w:rPr>
          <w:i/>
          <w:iCs/>
          <w:szCs w:val="24"/>
        </w:rPr>
        <w:t xml:space="preserve"> </w:t>
      </w:r>
      <w:r w:rsidR="000E64B0" w:rsidRPr="003C2187">
        <w:rPr>
          <w:szCs w:val="24"/>
        </w:rPr>
        <w:t>(V</w:t>
      </w:r>
      <w:r w:rsidR="007948BF" w:rsidRPr="003C2187">
        <w:rPr>
          <w:szCs w:val="24"/>
        </w:rPr>
        <w:t>olume 2</w:t>
      </w:r>
      <w:r w:rsidR="000E64B0" w:rsidRPr="003C2187">
        <w:rPr>
          <w:szCs w:val="24"/>
        </w:rPr>
        <w:t xml:space="preserve">) </w:t>
      </w:r>
      <w:r w:rsidRPr="003C2187">
        <w:rPr>
          <w:szCs w:val="24"/>
        </w:rPr>
        <w:t xml:space="preserve">(pp. </w:t>
      </w:r>
      <w:r w:rsidR="00C25783" w:rsidRPr="003C2187">
        <w:rPr>
          <w:szCs w:val="24"/>
        </w:rPr>
        <w:t>19</w:t>
      </w:r>
      <w:r w:rsidR="000E64B0" w:rsidRPr="003C2187">
        <w:rPr>
          <w:szCs w:val="24"/>
        </w:rPr>
        <w:t>5</w:t>
      </w:r>
      <w:r w:rsidR="00C25783" w:rsidRPr="003C2187">
        <w:rPr>
          <w:szCs w:val="24"/>
        </w:rPr>
        <w:t>–238</w:t>
      </w:r>
      <w:r w:rsidRPr="003C2187">
        <w:rPr>
          <w:szCs w:val="24"/>
        </w:rPr>
        <w:t>).</w:t>
      </w:r>
      <w:r w:rsidR="007948BF" w:rsidRPr="003C2187">
        <w:rPr>
          <w:szCs w:val="24"/>
        </w:rPr>
        <w:t xml:space="preserve"> Office for Official Publications of the European Communities.</w:t>
      </w:r>
      <w:r w:rsidR="00B1696E" w:rsidRPr="003C2187">
        <w:rPr>
          <w:szCs w:val="24"/>
        </w:rPr>
        <w:t xml:space="preserve"> Retrieved from: </w:t>
      </w:r>
      <w:hyperlink r:id="rId219" w:history="1">
        <w:r w:rsidR="00DC7379" w:rsidRPr="003C2187">
          <w:rPr>
            <w:rStyle w:val="Hyperlink"/>
            <w:szCs w:val="24"/>
          </w:rPr>
          <w:t>https://www.cedefop.europa.eu/files/04-Tikkanen.pdf</w:t>
        </w:r>
      </w:hyperlink>
      <w:r w:rsidR="00DC7379" w:rsidRPr="003C2187">
        <w:rPr>
          <w:szCs w:val="24"/>
        </w:rPr>
        <w:t xml:space="preserve"> </w:t>
      </w:r>
    </w:p>
    <w:p w14:paraId="5D53597D" w14:textId="2637786C" w:rsidR="00340C99" w:rsidRPr="003C2187" w:rsidRDefault="00646B8D" w:rsidP="00340C99">
      <w:pPr>
        <w:ind w:left="720" w:hanging="720"/>
        <w:rPr>
          <w:szCs w:val="24"/>
        </w:rPr>
      </w:pPr>
      <w:r w:rsidRPr="003C2187">
        <w:rPr>
          <w:szCs w:val="24"/>
        </w:rPr>
        <w:t xml:space="preserve">Tikkanen, T., &amp; Nissinen, K. (2016). Participation in job-related lifelong learning among well-educated employees in the Nordic countries. </w:t>
      </w:r>
      <w:r w:rsidRPr="003C2187">
        <w:rPr>
          <w:i/>
          <w:iCs/>
          <w:szCs w:val="24"/>
        </w:rPr>
        <w:t>International Journal of Lifelong Education, 35</w:t>
      </w:r>
      <w:r w:rsidRPr="003C2187">
        <w:rPr>
          <w:szCs w:val="24"/>
        </w:rPr>
        <w:t xml:space="preserve">(3), 216–234. </w:t>
      </w:r>
      <w:hyperlink r:id="rId220" w:history="1">
        <w:r w:rsidR="00340C99" w:rsidRPr="003C2187">
          <w:rPr>
            <w:rStyle w:val="Hyperlink"/>
            <w:szCs w:val="24"/>
          </w:rPr>
          <w:t>https://doi.org/10.1080/02601370.2016.1165749</w:t>
        </w:r>
      </w:hyperlink>
      <w:r w:rsidRPr="003C2187">
        <w:rPr>
          <w:szCs w:val="24"/>
        </w:rPr>
        <w:t xml:space="preserve"> </w:t>
      </w:r>
    </w:p>
    <w:p w14:paraId="6EF0540A" w14:textId="150E8546" w:rsidR="00340C99" w:rsidRPr="003C2187" w:rsidRDefault="00646B8D" w:rsidP="00340C99">
      <w:pPr>
        <w:ind w:left="720" w:hanging="720"/>
        <w:rPr>
          <w:szCs w:val="24"/>
        </w:rPr>
      </w:pPr>
      <w:r w:rsidRPr="003C2187">
        <w:rPr>
          <w:szCs w:val="24"/>
        </w:rPr>
        <w:t xml:space="preserve">Tikkanen, T., &amp; Nissinen, K. (2018). Drivers of job-related learning among low-educated employees in the Nordic countries. </w:t>
      </w:r>
      <w:r w:rsidRPr="003C2187">
        <w:rPr>
          <w:i/>
          <w:iCs/>
          <w:szCs w:val="24"/>
        </w:rPr>
        <w:t>International Journal of Lifelong Education, 37</w:t>
      </w:r>
      <w:r w:rsidRPr="003C2187">
        <w:rPr>
          <w:szCs w:val="24"/>
        </w:rPr>
        <w:t xml:space="preserve">(5), 615–632. </w:t>
      </w:r>
      <w:hyperlink r:id="rId221" w:history="1">
        <w:r w:rsidR="00340C99" w:rsidRPr="003C2187">
          <w:rPr>
            <w:rStyle w:val="Hyperlink"/>
            <w:szCs w:val="24"/>
          </w:rPr>
          <w:t>https://doi.org/10.1080/02601370.2018.1554720</w:t>
        </w:r>
      </w:hyperlink>
      <w:r w:rsidRPr="003C2187">
        <w:rPr>
          <w:szCs w:val="24"/>
        </w:rPr>
        <w:t xml:space="preserve"> </w:t>
      </w:r>
    </w:p>
    <w:p w14:paraId="3A75E0E9" w14:textId="77777777" w:rsidR="00A12EAD" w:rsidRPr="003C2187" w:rsidRDefault="00A12EAD" w:rsidP="00A12EAD">
      <w:pPr>
        <w:ind w:left="720" w:hanging="720"/>
        <w:rPr>
          <w:szCs w:val="24"/>
        </w:rPr>
      </w:pPr>
      <w:r w:rsidRPr="003C2187">
        <w:rPr>
          <w:szCs w:val="24"/>
        </w:rPr>
        <w:t xml:space="preserve">Torres, C. A. (1996). Adult education for development. In A. Tuijnman (Ed.), </w:t>
      </w:r>
      <w:r w:rsidRPr="003C2187">
        <w:rPr>
          <w:i/>
          <w:iCs/>
          <w:szCs w:val="24"/>
        </w:rPr>
        <w:t>International encyclopedia of adult education and training</w:t>
      </w:r>
      <w:r w:rsidRPr="003C2187">
        <w:rPr>
          <w:szCs w:val="24"/>
        </w:rPr>
        <w:t xml:space="preserve"> (2nd ed.) (pp. 213–221). Pergamon Oxford.</w:t>
      </w:r>
    </w:p>
    <w:p w14:paraId="085AA639" w14:textId="723FE9CF" w:rsidR="00886E56" w:rsidRPr="003C2187" w:rsidRDefault="00886E56" w:rsidP="00377658">
      <w:pPr>
        <w:ind w:left="720" w:hanging="720"/>
        <w:rPr>
          <w:szCs w:val="24"/>
        </w:rPr>
      </w:pPr>
      <w:r w:rsidRPr="003C2187">
        <w:rPr>
          <w:szCs w:val="24"/>
        </w:rPr>
        <w:lastRenderedPageBreak/>
        <w:t xml:space="preserve">Tynjälä, P. (2008). Perspectives into learning at the workplace. </w:t>
      </w:r>
      <w:r w:rsidRPr="003C2187">
        <w:rPr>
          <w:i/>
          <w:iCs/>
          <w:szCs w:val="24"/>
        </w:rPr>
        <w:t>Educational Research Review, 3</w:t>
      </w:r>
      <w:r w:rsidRPr="003C2187">
        <w:rPr>
          <w:szCs w:val="24"/>
        </w:rPr>
        <w:t xml:space="preserve">(2), 130‒154. </w:t>
      </w:r>
      <w:hyperlink r:id="rId222" w:history="1">
        <w:r w:rsidRPr="003C2187">
          <w:rPr>
            <w:rStyle w:val="Hyperlink"/>
            <w:szCs w:val="24"/>
          </w:rPr>
          <w:t>https://doi.org/10.1016/j.edurev.2007.12.001</w:t>
        </w:r>
      </w:hyperlink>
      <w:r w:rsidRPr="003C2187">
        <w:rPr>
          <w:szCs w:val="24"/>
        </w:rPr>
        <w:t xml:space="preserve"> </w:t>
      </w:r>
    </w:p>
    <w:p w14:paraId="5806597F" w14:textId="40B345FE" w:rsidR="000B5501" w:rsidRPr="003C2187" w:rsidRDefault="000B5501" w:rsidP="00377658">
      <w:pPr>
        <w:ind w:left="720" w:hanging="720"/>
        <w:rPr>
          <w:szCs w:val="24"/>
        </w:rPr>
      </w:pPr>
      <w:r w:rsidRPr="003C2187">
        <w:rPr>
          <w:szCs w:val="24"/>
        </w:rPr>
        <w:t xml:space="preserve">Tynjälä, P. (2013). Toward a 3-P model of workplace learning: A literature review. Vocations and Training, 6, 11‒36. </w:t>
      </w:r>
      <w:hyperlink r:id="rId223" w:history="1">
        <w:r w:rsidRPr="003C2187">
          <w:rPr>
            <w:rStyle w:val="Hyperlink"/>
            <w:szCs w:val="24"/>
          </w:rPr>
          <w:t>https://doi.org/10.1007/s12186-012-9091-z</w:t>
        </w:r>
      </w:hyperlink>
      <w:r w:rsidRPr="003C2187">
        <w:rPr>
          <w:szCs w:val="24"/>
        </w:rPr>
        <w:t xml:space="preserve"> </w:t>
      </w:r>
    </w:p>
    <w:p w14:paraId="26E26E30" w14:textId="285617A6" w:rsidR="00377658" w:rsidRPr="003C2187" w:rsidRDefault="008D3C7E" w:rsidP="00377658">
      <w:pPr>
        <w:ind w:left="720" w:hanging="720"/>
        <w:rPr>
          <w:szCs w:val="24"/>
        </w:rPr>
      </w:pPr>
      <w:r w:rsidRPr="003C2187">
        <w:rPr>
          <w:szCs w:val="24"/>
        </w:rPr>
        <w:t>UNESCO Institute for Lifelong Learning</w:t>
      </w:r>
      <w:r w:rsidR="002B47C0" w:rsidRPr="003C2187">
        <w:rPr>
          <w:szCs w:val="24"/>
        </w:rPr>
        <w:t>.</w:t>
      </w:r>
      <w:r w:rsidR="00646B8D" w:rsidRPr="003C2187">
        <w:rPr>
          <w:szCs w:val="24"/>
        </w:rPr>
        <w:t xml:space="preserve"> (2016). </w:t>
      </w:r>
      <w:r w:rsidR="00646B8D" w:rsidRPr="003C2187">
        <w:rPr>
          <w:i/>
          <w:iCs/>
          <w:szCs w:val="24"/>
        </w:rPr>
        <w:t>3rd global report on adult learning and education: The impact of adult learning and education on health and well-being, employment and the labor market, and social, civic and community life</w:t>
      </w:r>
      <w:r w:rsidR="00646B8D" w:rsidRPr="003C2187">
        <w:rPr>
          <w:szCs w:val="24"/>
        </w:rPr>
        <w:t xml:space="preserve">. </w:t>
      </w:r>
      <w:r w:rsidR="005E3B93" w:rsidRPr="003C2187">
        <w:rPr>
          <w:szCs w:val="24"/>
        </w:rPr>
        <w:t>Author</w:t>
      </w:r>
      <w:r w:rsidR="00646B8D" w:rsidRPr="003C2187">
        <w:rPr>
          <w:szCs w:val="24"/>
        </w:rPr>
        <w:t xml:space="preserve">. </w:t>
      </w:r>
      <w:r w:rsidR="003341D4" w:rsidRPr="003C2187">
        <w:rPr>
          <w:szCs w:val="24"/>
        </w:rPr>
        <w:t xml:space="preserve">Retrieved from: </w:t>
      </w:r>
      <w:hyperlink r:id="rId224" w:history="1">
        <w:r w:rsidR="00A6755F" w:rsidRPr="003C2187">
          <w:rPr>
            <w:rStyle w:val="Hyperlink"/>
            <w:szCs w:val="24"/>
          </w:rPr>
          <w:t>https://unesdoc.unesco.org/ark:/48223/pf0000245913</w:t>
        </w:r>
      </w:hyperlink>
      <w:r w:rsidR="00A6755F" w:rsidRPr="003C2187">
        <w:rPr>
          <w:szCs w:val="24"/>
        </w:rPr>
        <w:t xml:space="preserve"> </w:t>
      </w:r>
    </w:p>
    <w:p w14:paraId="00D21040" w14:textId="3AABBD72" w:rsidR="00CB22F3" w:rsidRPr="003C2187" w:rsidRDefault="00CB22F3" w:rsidP="00FD591E">
      <w:pPr>
        <w:ind w:left="720" w:hanging="720"/>
        <w:rPr>
          <w:szCs w:val="24"/>
        </w:rPr>
      </w:pPr>
      <w:r w:rsidRPr="003C2187">
        <w:rPr>
          <w:szCs w:val="24"/>
        </w:rPr>
        <w:t xml:space="preserve">U.S. Department of Labor, Employment and Training Administration. (2020). </w:t>
      </w:r>
      <w:r w:rsidRPr="003C2187">
        <w:rPr>
          <w:i/>
          <w:iCs/>
          <w:szCs w:val="24"/>
        </w:rPr>
        <w:t>Workforce Innovation and Opportunity Act (WIOA) and Wagner-Peyser Act statutory formulas for state allotments</w:t>
      </w:r>
      <w:r w:rsidRPr="003C2187">
        <w:rPr>
          <w:szCs w:val="24"/>
        </w:rPr>
        <w:t xml:space="preserve">. </w:t>
      </w:r>
      <w:r w:rsidR="00DE5E88" w:rsidRPr="003C2187">
        <w:rPr>
          <w:szCs w:val="24"/>
        </w:rPr>
        <w:t xml:space="preserve">Author. </w:t>
      </w:r>
      <w:r w:rsidRPr="003C2187">
        <w:rPr>
          <w:szCs w:val="24"/>
        </w:rPr>
        <w:t xml:space="preserve">Retrieved from: </w:t>
      </w:r>
      <w:hyperlink r:id="rId225" w:history="1">
        <w:r w:rsidRPr="003C2187">
          <w:rPr>
            <w:rStyle w:val="Hyperlink"/>
            <w:szCs w:val="24"/>
          </w:rPr>
          <w:t>https://www.dol.gov/agencies/eta/budget/formula/state</w:t>
        </w:r>
      </w:hyperlink>
      <w:r w:rsidRPr="003C2187">
        <w:rPr>
          <w:szCs w:val="24"/>
        </w:rPr>
        <w:t xml:space="preserve"> </w:t>
      </w:r>
    </w:p>
    <w:p w14:paraId="1E1AC50B" w14:textId="607843E8" w:rsidR="00816D66" w:rsidRPr="003C2187" w:rsidRDefault="005E1215" w:rsidP="00FD591E">
      <w:pPr>
        <w:ind w:left="720" w:hanging="720"/>
        <w:rPr>
          <w:szCs w:val="24"/>
        </w:rPr>
      </w:pPr>
      <w:r w:rsidRPr="003C2187">
        <w:rPr>
          <w:szCs w:val="24"/>
        </w:rPr>
        <w:t>v</w:t>
      </w:r>
      <w:r w:rsidR="00816D66" w:rsidRPr="003C2187">
        <w:rPr>
          <w:szCs w:val="24"/>
        </w:rPr>
        <w:t>an Merriënboer, J.</w:t>
      </w:r>
      <w:r w:rsidRPr="003C2187">
        <w:rPr>
          <w:szCs w:val="24"/>
        </w:rPr>
        <w:t xml:space="preserve"> J. G.</w:t>
      </w:r>
      <w:r w:rsidR="00816D66" w:rsidRPr="003C2187">
        <w:rPr>
          <w:szCs w:val="24"/>
        </w:rPr>
        <w:t>, Kirschner, P.</w:t>
      </w:r>
      <w:r w:rsidRPr="003C2187">
        <w:rPr>
          <w:szCs w:val="24"/>
        </w:rPr>
        <w:t xml:space="preserve"> A.</w:t>
      </w:r>
      <w:r w:rsidR="00816D66" w:rsidRPr="003C2187">
        <w:rPr>
          <w:szCs w:val="24"/>
        </w:rPr>
        <w:t>, Paas, F., Sloep, P.</w:t>
      </w:r>
      <w:r w:rsidRPr="003C2187">
        <w:rPr>
          <w:szCs w:val="24"/>
        </w:rPr>
        <w:t xml:space="preserve"> B.</w:t>
      </w:r>
      <w:r w:rsidR="00816D66" w:rsidRPr="003C2187">
        <w:rPr>
          <w:szCs w:val="24"/>
        </w:rPr>
        <w:t>, &amp; Caniëls, M.</w:t>
      </w:r>
      <w:r w:rsidRPr="003C2187">
        <w:rPr>
          <w:szCs w:val="24"/>
        </w:rPr>
        <w:t xml:space="preserve"> C. J.</w:t>
      </w:r>
      <w:r w:rsidR="00816D66" w:rsidRPr="003C2187">
        <w:rPr>
          <w:szCs w:val="24"/>
        </w:rPr>
        <w:t xml:space="preserve"> (2009). Towards an integrated approach for research on lifelong learning. </w:t>
      </w:r>
      <w:r w:rsidR="00816D66" w:rsidRPr="003C2187">
        <w:rPr>
          <w:i/>
          <w:iCs/>
          <w:szCs w:val="24"/>
        </w:rPr>
        <w:t>Educational Technology, 49</w:t>
      </w:r>
      <w:r w:rsidR="00816D66" w:rsidRPr="003C2187">
        <w:rPr>
          <w:szCs w:val="24"/>
        </w:rPr>
        <w:t>(3), 3‒14.</w:t>
      </w:r>
    </w:p>
    <w:p w14:paraId="2D7A332A" w14:textId="6B208675" w:rsidR="009F227F" w:rsidRPr="003C2187" w:rsidRDefault="009F227F" w:rsidP="009F227F">
      <w:pPr>
        <w:ind w:left="720" w:hanging="720"/>
        <w:rPr>
          <w:szCs w:val="24"/>
        </w:rPr>
      </w:pPr>
      <w:r w:rsidRPr="003C2187">
        <w:rPr>
          <w:szCs w:val="24"/>
        </w:rPr>
        <w:t xml:space="preserve">Van Noy, M., James, H., &amp; Bedley, C. (2016). </w:t>
      </w:r>
      <w:r w:rsidRPr="003C2187">
        <w:rPr>
          <w:i/>
          <w:iCs/>
          <w:szCs w:val="24"/>
        </w:rPr>
        <w:t>Reconceptualizing learning: A review of the literature on informal learning</w:t>
      </w:r>
      <w:r w:rsidRPr="003C2187">
        <w:rPr>
          <w:szCs w:val="24"/>
        </w:rPr>
        <w:t xml:space="preserve">. Education and Employment Research Center, School of Management and Labor Relations, Rutgers, the State University of New Jersey. </w:t>
      </w:r>
      <w:hyperlink r:id="rId226" w:history="1">
        <w:r w:rsidRPr="003C2187">
          <w:rPr>
            <w:rStyle w:val="Hyperlink"/>
            <w:szCs w:val="24"/>
          </w:rPr>
          <w:t>https://doi.org/10.7282/00000129</w:t>
        </w:r>
      </w:hyperlink>
      <w:r w:rsidRPr="003C2187">
        <w:rPr>
          <w:szCs w:val="24"/>
        </w:rPr>
        <w:t xml:space="preserve"> </w:t>
      </w:r>
    </w:p>
    <w:p w14:paraId="006E92E8" w14:textId="280D9E2F" w:rsidR="00FD591E" w:rsidRPr="003C2187" w:rsidRDefault="00FD591E" w:rsidP="00FD591E">
      <w:pPr>
        <w:ind w:left="720" w:hanging="720"/>
        <w:rPr>
          <w:szCs w:val="24"/>
        </w:rPr>
      </w:pPr>
      <w:r w:rsidRPr="003C2187">
        <w:rPr>
          <w:szCs w:val="24"/>
        </w:rPr>
        <w:t>Vermunt, J. K. (2010). Latent class modeling with covariates: Two improved three-</w:t>
      </w:r>
      <w:r w:rsidR="007F1067" w:rsidRPr="003C2187">
        <w:rPr>
          <w:szCs w:val="24"/>
        </w:rPr>
        <w:t>s</w:t>
      </w:r>
      <w:r w:rsidRPr="003C2187">
        <w:rPr>
          <w:szCs w:val="24"/>
        </w:rPr>
        <w:t xml:space="preserve">tep approaches. </w:t>
      </w:r>
      <w:r w:rsidRPr="003C2187">
        <w:rPr>
          <w:i/>
          <w:iCs/>
          <w:szCs w:val="24"/>
        </w:rPr>
        <w:t>Political Analysis, 18</w:t>
      </w:r>
      <w:r w:rsidRPr="003C2187">
        <w:rPr>
          <w:szCs w:val="24"/>
        </w:rPr>
        <w:t xml:space="preserve">(4), 450‒469. </w:t>
      </w:r>
      <w:hyperlink r:id="rId227" w:history="1">
        <w:r w:rsidRPr="003C2187">
          <w:rPr>
            <w:rStyle w:val="Hyperlink"/>
            <w:szCs w:val="24"/>
          </w:rPr>
          <w:t>https://doi.org/10.1093/pan/mpq025</w:t>
        </w:r>
      </w:hyperlink>
      <w:r w:rsidRPr="003C2187">
        <w:rPr>
          <w:szCs w:val="24"/>
        </w:rPr>
        <w:t xml:space="preserve"> </w:t>
      </w:r>
    </w:p>
    <w:p w14:paraId="0D28A607" w14:textId="6B761DE7" w:rsidR="00F9537C" w:rsidRPr="003C2187" w:rsidRDefault="00F9537C" w:rsidP="00377658">
      <w:pPr>
        <w:ind w:left="720" w:hanging="720"/>
        <w:rPr>
          <w:szCs w:val="24"/>
        </w:rPr>
      </w:pPr>
      <w:r w:rsidRPr="003C2187">
        <w:rPr>
          <w:szCs w:val="24"/>
        </w:rPr>
        <w:lastRenderedPageBreak/>
        <w:t xml:space="preserve">Vignoles, A., Galindo-Rueda, F., &amp; Feinstein, L. (2004). The labour market impact of adult education and training: A cohort analysis. </w:t>
      </w:r>
      <w:r w:rsidRPr="003C2187">
        <w:rPr>
          <w:i/>
          <w:iCs/>
          <w:szCs w:val="24"/>
        </w:rPr>
        <w:t>Scottish Journal of Political Economy, 51</w:t>
      </w:r>
      <w:r w:rsidRPr="003C2187">
        <w:rPr>
          <w:szCs w:val="24"/>
        </w:rPr>
        <w:t xml:space="preserve">(2), 266–280. </w:t>
      </w:r>
      <w:hyperlink r:id="rId228" w:history="1">
        <w:r w:rsidRPr="003C2187">
          <w:rPr>
            <w:rStyle w:val="Hyperlink"/>
            <w:szCs w:val="24"/>
          </w:rPr>
          <w:t>https://doi.org/10.1111/j.0036-9292.2004.00306.x</w:t>
        </w:r>
      </w:hyperlink>
    </w:p>
    <w:p w14:paraId="0DE5C699" w14:textId="7DC517A2" w:rsidR="00377658" w:rsidRPr="003C2187" w:rsidRDefault="00646B8D" w:rsidP="00377658">
      <w:pPr>
        <w:ind w:left="720" w:hanging="720"/>
        <w:rPr>
          <w:szCs w:val="24"/>
        </w:rPr>
      </w:pPr>
      <w:r w:rsidRPr="003C2187">
        <w:rPr>
          <w:szCs w:val="24"/>
        </w:rPr>
        <w:t xml:space="preserve">Wanberg, C. R. (2012). The individual experience of unemployment. </w:t>
      </w:r>
      <w:r w:rsidRPr="003C2187">
        <w:rPr>
          <w:i/>
          <w:iCs/>
          <w:szCs w:val="24"/>
        </w:rPr>
        <w:t>Annual Review of Psychology, 63</w:t>
      </w:r>
      <w:r w:rsidRPr="003C2187">
        <w:rPr>
          <w:szCs w:val="24"/>
        </w:rPr>
        <w:t xml:space="preserve">, 369‒396. </w:t>
      </w:r>
      <w:hyperlink r:id="rId229" w:history="1">
        <w:r w:rsidR="00377658" w:rsidRPr="003C2187">
          <w:rPr>
            <w:rStyle w:val="Hyperlink"/>
            <w:szCs w:val="24"/>
          </w:rPr>
          <w:t>https://doi.org/10.1146/annurev-psych-120710-100500</w:t>
        </w:r>
      </w:hyperlink>
      <w:r w:rsidRPr="003C2187">
        <w:rPr>
          <w:szCs w:val="24"/>
        </w:rPr>
        <w:t xml:space="preserve"> </w:t>
      </w:r>
    </w:p>
    <w:p w14:paraId="43FBE472" w14:textId="61FCB44D" w:rsidR="00377658" w:rsidRPr="003C2187" w:rsidRDefault="00646B8D" w:rsidP="00377658">
      <w:pPr>
        <w:ind w:left="720" w:hanging="720"/>
        <w:rPr>
          <w:szCs w:val="24"/>
        </w:rPr>
      </w:pPr>
      <w:r w:rsidRPr="003C2187">
        <w:rPr>
          <w:szCs w:val="24"/>
        </w:rPr>
        <w:t xml:space="preserve">Wang, G. G., &amp; Wang, J. (2004). Toward a theory of human resource development learning participation. </w:t>
      </w:r>
      <w:r w:rsidRPr="003C2187">
        <w:rPr>
          <w:i/>
          <w:iCs/>
          <w:szCs w:val="24"/>
        </w:rPr>
        <w:t>Human Resource Development Review, 3</w:t>
      </w:r>
      <w:r w:rsidRPr="003C2187">
        <w:rPr>
          <w:szCs w:val="24"/>
        </w:rPr>
        <w:t xml:space="preserve">(4), 326‒353. </w:t>
      </w:r>
      <w:hyperlink r:id="rId230" w:history="1">
        <w:r w:rsidR="00377658" w:rsidRPr="003C2187">
          <w:rPr>
            <w:rStyle w:val="Hyperlink"/>
            <w:szCs w:val="24"/>
          </w:rPr>
          <w:t>https://doi.org/10.1177/1534484304271152</w:t>
        </w:r>
      </w:hyperlink>
      <w:r w:rsidRPr="003C2187">
        <w:rPr>
          <w:szCs w:val="24"/>
        </w:rPr>
        <w:t xml:space="preserve"> </w:t>
      </w:r>
    </w:p>
    <w:p w14:paraId="66715555" w14:textId="02B451DF" w:rsidR="00CB5E55" w:rsidRPr="003C2187" w:rsidRDefault="00CB5E55" w:rsidP="00CB5E55">
      <w:pPr>
        <w:ind w:left="720" w:hanging="720"/>
        <w:rPr>
          <w:szCs w:val="24"/>
        </w:rPr>
      </w:pPr>
      <w:r w:rsidRPr="003C2187">
        <w:rPr>
          <w:szCs w:val="24"/>
        </w:rPr>
        <w:t xml:space="preserve">Wang, M.-C., Deng, Q., Bi, X., Ye, H., &amp; Yang, W. (2017). Performance of the entropy as an index of classification accuracy in latent profile analysis: A Monte Carlo simulation study. </w:t>
      </w:r>
      <w:r w:rsidRPr="003C2187">
        <w:rPr>
          <w:i/>
          <w:iCs/>
          <w:szCs w:val="24"/>
        </w:rPr>
        <w:t>Acta Psychologica Sinica, 49</w:t>
      </w:r>
      <w:r w:rsidRPr="003C2187">
        <w:rPr>
          <w:szCs w:val="24"/>
        </w:rPr>
        <w:t xml:space="preserve">(11), 1473‒1482. </w:t>
      </w:r>
      <w:hyperlink r:id="rId231" w:history="1">
        <w:r w:rsidRPr="003C2187">
          <w:rPr>
            <w:rStyle w:val="Hyperlink"/>
            <w:szCs w:val="24"/>
          </w:rPr>
          <w:t>https://doi.org/10.3724/SP.J.1041.2017.01473</w:t>
        </w:r>
      </w:hyperlink>
      <w:r w:rsidRPr="003C2187">
        <w:rPr>
          <w:szCs w:val="24"/>
        </w:rPr>
        <w:t xml:space="preserve"> </w:t>
      </w:r>
    </w:p>
    <w:p w14:paraId="6A351FD9" w14:textId="4B0C7B90" w:rsidR="00CF526A" w:rsidRPr="003C2187" w:rsidRDefault="00CF526A" w:rsidP="00377658">
      <w:pPr>
        <w:ind w:left="720" w:hanging="720"/>
        <w:rPr>
          <w:szCs w:val="24"/>
        </w:rPr>
      </w:pPr>
      <w:r w:rsidRPr="003C2187">
        <w:rPr>
          <w:szCs w:val="24"/>
        </w:rPr>
        <w:t xml:space="preserve">Watkins, K., &amp; Marsick, V. (1993). </w:t>
      </w:r>
      <w:r w:rsidRPr="003C2187">
        <w:rPr>
          <w:i/>
          <w:iCs/>
          <w:szCs w:val="24"/>
        </w:rPr>
        <w:t>Sculpting the learning organization: Lessons in the art and science of systematic knowledge</w:t>
      </w:r>
      <w:r w:rsidRPr="003C2187">
        <w:rPr>
          <w:szCs w:val="24"/>
        </w:rPr>
        <w:t>. Jossey-Bass.</w:t>
      </w:r>
    </w:p>
    <w:p w14:paraId="281E53C3" w14:textId="0EDA5D2C" w:rsidR="00377658" w:rsidRPr="003C2187" w:rsidRDefault="00646B8D" w:rsidP="00377658">
      <w:pPr>
        <w:ind w:left="720" w:hanging="720"/>
        <w:rPr>
          <w:szCs w:val="24"/>
        </w:rPr>
      </w:pPr>
      <w:r w:rsidRPr="003C2187">
        <w:rPr>
          <w:szCs w:val="24"/>
        </w:rPr>
        <w:t xml:space="preserve">Watkins, K. E., &amp; Marsick, V. J. (2014). Adult education and human resource development: Overlapping and disparate fields. </w:t>
      </w:r>
      <w:r w:rsidRPr="003C2187">
        <w:rPr>
          <w:i/>
          <w:iCs/>
          <w:szCs w:val="24"/>
        </w:rPr>
        <w:t>New Horizons in Adult Education and Human Resource Development, 26</w:t>
      </w:r>
      <w:r w:rsidRPr="003C2187">
        <w:rPr>
          <w:szCs w:val="24"/>
        </w:rPr>
        <w:t xml:space="preserve">(1), 42‒54. </w:t>
      </w:r>
      <w:hyperlink r:id="rId232" w:history="1">
        <w:r w:rsidR="00377658" w:rsidRPr="003C2187">
          <w:rPr>
            <w:rStyle w:val="Hyperlink"/>
            <w:szCs w:val="24"/>
          </w:rPr>
          <w:t>https://doi.org/10.1002/nha3.20052</w:t>
        </w:r>
      </w:hyperlink>
      <w:r w:rsidR="00377658" w:rsidRPr="003C2187">
        <w:rPr>
          <w:szCs w:val="24"/>
        </w:rPr>
        <w:t xml:space="preserve"> </w:t>
      </w:r>
    </w:p>
    <w:p w14:paraId="3AE0C2B3" w14:textId="1F4159A5" w:rsidR="00272B73" w:rsidRPr="003C2187" w:rsidRDefault="00272B73" w:rsidP="00377658">
      <w:pPr>
        <w:ind w:left="720" w:hanging="720"/>
        <w:rPr>
          <w:szCs w:val="24"/>
        </w:rPr>
      </w:pPr>
      <w:r w:rsidRPr="003C2187">
        <w:rPr>
          <w:rFonts w:eastAsia="Times New Roman" w:cs="Times New Roman"/>
          <w:bCs/>
          <w:szCs w:val="24"/>
        </w:rPr>
        <w:t xml:space="preserve">Weller, B. E., Bowen, N. K., &amp; Faubert, S. J. (2020). Latent class analysis: A guide to best practice. </w:t>
      </w:r>
      <w:r w:rsidRPr="003C2187">
        <w:rPr>
          <w:rFonts w:eastAsia="Times New Roman" w:cs="Times New Roman"/>
          <w:bCs/>
          <w:i/>
          <w:iCs/>
          <w:szCs w:val="24"/>
        </w:rPr>
        <w:t>Journal of Black Psychology, 46</w:t>
      </w:r>
      <w:r w:rsidRPr="003C2187">
        <w:rPr>
          <w:rFonts w:eastAsia="Times New Roman" w:cs="Times New Roman"/>
          <w:bCs/>
          <w:szCs w:val="24"/>
        </w:rPr>
        <w:t xml:space="preserve">(4), 287–311. </w:t>
      </w:r>
      <w:hyperlink r:id="rId233" w:history="1">
        <w:r w:rsidRPr="003C2187">
          <w:rPr>
            <w:rStyle w:val="Hyperlink"/>
            <w:rFonts w:eastAsia="Times New Roman" w:cs="Times New Roman"/>
            <w:bCs/>
            <w:szCs w:val="24"/>
          </w:rPr>
          <w:t>https://doi.org/10.1177/0095798420930932</w:t>
        </w:r>
      </w:hyperlink>
      <w:r w:rsidRPr="003C2187">
        <w:rPr>
          <w:rFonts w:eastAsia="Times New Roman" w:cs="Times New Roman"/>
          <w:bCs/>
          <w:szCs w:val="24"/>
        </w:rPr>
        <w:t xml:space="preserve"> </w:t>
      </w:r>
    </w:p>
    <w:p w14:paraId="5C562481" w14:textId="369DDC1E" w:rsidR="00377658" w:rsidRPr="003C2187" w:rsidRDefault="00646B8D" w:rsidP="00377658">
      <w:pPr>
        <w:ind w:left="720" w:hanging="720"/>
        <w:rPr>
          <w:szCs w:val="24"/>
        </w:rPr>
      </w:pPr>
      <w:r w:rsidRPr="003C2187">
        <w:rPr>
          <w:szCs w:val="24"/>
        </w:rPr>
        <w:t xml:space="preserve">White, P. (2012). Modelling the ‘learning divide’: Predicting participation in adult learning and future learning intentions 2002 to 2010. </w:t>
      </w:r>
      <w:r w:rsidRPr="003C2187">
        <w:rPr>
          <w:i/>
          <w:iCs/>
          <w:szCs w:val="24"/>
        </w:rPr>
        <w:t>British Educational Research Journal, 38</w:t>
      </w:r>
      <w:r w:rsidRPr="003C2187">
        <w:rPr>
          <w:szCs w:val="24"/>
        </w:rPr>
        <w:t xml:space="preserve">(1), 153–175. </w:t>
      </w:r>
      <w:hyperlink r:id="rId234" w:history="1">
        <w:r w:rsidR="00377658" w:rsidRPr="003C2187">
          <w:rPr>
            <w:rStyle w:val="Hyperlink"/>
            <w:szCs w:val="24"/>
          </w:rPr>
          <w:t>https://doi.org/10.1080/01411926.2010.529871</w:t>
        </w:r>
      </w:hyperlink>
      <w:r w:rsidRPr="003C2187">
        <w:rPr>
          <w:szCs w:val="24"/>
        </w:rPr>
        <w:t xml:space="preserve"> </w:t>
      </w:r>
    </w:p>
    <w:p w14:paraId="34F974DC" w14:textId="65D84CD1" w:rsidR="00B364C0" w:rsidRPr="003C2187" w:rsidRDefault="00B364C0" w:rsidP="00377658">
      <w:pPr>
        <w:ind w:left="720" w:hanging="720"/>
        <w:rPr>
          <w:szCs w:val="24"/>
        </w:rPr>
      </w:pPr>
      <w:r w:rsidRPr="003C2187">
        <w:rPr>
          <w:szCs w:val="24"/>
        </w:rPr>
        <w:lastRenderedPageBreak/>
        <w:t xml:space="preserve">Wickham, H. (2016). </w:t>
      </w:r>
      <w:r w:rsidRPr="003C2187">
        <w:rPr>
          <w:i/>
          <w:iCs/>
          <w:szCs w:val="24"/>
        </w:rPr>
        <w:t>ggplot2: Elegant graphics for data analysis</w:t>
      </w:r>
      <w:r w:rsidR="00CF0E93" w:rsidRPr="003C2187">
        <w:rPr>
          <w:szCs w:val="24"/>
        </w:rPr>
        <w:t xml:space="preserve"> [R </w:t>
      </w:r>
      <w:r w:rsidR="000E79EE" w:rsidRPr="003C2187">
        <w:rPr>
          <w:szCs w:val="24"/>
        </w:rPr>
        <w:t>P</w:t>
      </w:r>
      <w:r w:rsidR="00CF0E93" w:rsidRPr="003C2187">
        <w:rPr>
          <w:szCs w:val="24"/>
        </w:rPr>
        <w:t>ackage]</w:t>
      </w:r>
      <w:r w:rsidRPr="003C2187">
        <w:rPr>
          <w:szCs w:val="24"/>
        </w:rPr>
        <w:t xml:space="preserve">. Springer-Verlag. </w:t>
      </w:r>
      <w:r w:rsidR="00B205C0" w:rsidRPr="003C2187">
        <w:rPr>
          <w:szCs w:val="24"/>
        </w:rPr>
        <w:t xml:space="preserve">Retrieved from: </w:t>
      </w:r>
      <w:hyperlink r:id="rId235" w:history="1">
        <w:r w:rsidR="008027C7" w:rsidRPr="003C2187">
          <w:rPr>
            <w:rStyle w:val="Hyperlink"/>
            <w:szCs w:val="24"/>
          </w:rPr>
          <w:t>https://ggplot2.tidyverse.org</w:t>
        </w:r>
      </w:hyperlink>
      <w:r w:rsidRPr="003C2187">
        <w:rPr>
          <w:szCs w:val="24"/>
        </w:rPr>
        <w:t xml:space="preserve"> </w:t>
      </w:r>
    </w:p>
    <w:p w14:paraId="147AFC4F" w14:textId="6112452F" w:rsidR="00377658" w:rsidRPr="003C2187" w:rsidRDefault="00646B8D" w:rsidP="00377658">
      <w:pPr>
        <w:ind w:left="720" w:hanging="720"/>
        <w:rPr>
          <w:szCs w:val="24"/>
        </w:rPr>
      </w:pPr>
      <w:r w:rsidRPr="003C2187">
        <w:rPr>
          <w:szCs w:val="24"/>
        </w:rPr>
        <w:t xml:space="preserve">Widany, S., Christ, J., Gauly, B., Massing, N., &amp; Hoffmann, M. (2019). The quality of data on participation in adult education and training: An analysis of varying participation rates and patterns under consideration of survey design and measurement effects. </w:t>
      </w:r>
      <w:r w:rsidRPr="003C2187">
        <w:rPr>
          <w:i/>
          <w:iCs/>
          <w:szCs w:val="24"/>
        </w:rPr>
        <w:t>Frontiers in Sociology, 4</w:t>
      </w:r>
      <w:r w:rsidRPr="003C2187">
        <w:rPr>
          <w:szCs w:val="24"/>
        </w:rPr>
        <w:t xml:space="preserve">(71), 1–18. </w:t>
      </w:r>
      <w:hyperlink r:id="rId236" w:history="1">
        <w:r w:rsidR="00377658" w:rsidRPr="003C2187">
          <w:rPr>
            <w:rStyle w:val="Hyperlink"/>
            <w:szCs w:val="24"/>
          </w:rPr>
          <w:t>https://doi.org/10.3389/fsoc.2019.00071</w:t>
        </w:r>
      </w:hyperlink>
      <w:r w:rsidRPr="003C2187">
        <w:rPr>
          <w:szCs w:val="24"/>
        </w:rPr>
        <w:t xml:space="preserve"> </w:t>
      </w:r>
    </w:p>
    <w:p w14:paraId="1A1AD1D5" w14:textId="70A492C3" w:rsidR="00EB1BF2" w:rsidRPr="003C2187" w:rsidRDefault="00EB1BF2" w:rsidP="00EB1BF2">
      <w:pPr>
        <w:ind w:left="720" w:hanging="720"/>
        <w:rPr>
          <w:szCs w:val="24"/>
        </w:rPr>
      </w:pPr>
      <w:r w:rsidRPr="003C2187">
        <w:rPr>
          <w:szCs w:val="24"/>
        </w:rPr>
        <w:t xml:space="preserve">Wolke, D., Copeland, W. E., Angold, A., &amp; Costello, E. J. (2013). Impact of bullying in childhood on adult health, wealth, crime, and social outcomes. </w:t>
      </w:r>
      <w:r w:rsidRPr="003C2187">
        <w:rPr>
          <w:i/>
          <w:iCs/>
          <w:szCs w:val="24"/>
        </w:rPr>
        <w:t>Psychological Sciences, 24</w:t>
      </w:r>
      <w:r w:rsidRPr="003C2187">
        <w:rPr>
          <w:szCs w:val="24"/>
        </w:rPr>
        <w:t xml:space="preserve">(10), 1958–1970. </w:t>
      </w:r>
      <w:hyperlink r:id="rId237" w:history="1">
        <w:r w:rsidRPr="003C2187">
          <w:rPr>
            <w:rStyle w:val="Hyperlink"/>
            <w:szCs w:val="24"/>
          </w:rPr>
          <w:t>https://doi.org/10.1177/0956797613481608</w:t>
        </w:r>
      </w:hyperlink>
      <w:r w:rsidRPr="003C2187">
        <w:rPr>
          <w:szCs w:val="24"/>
        </w:rPr>
        <w:t xml:space="preserve"> </w:t>
      </w:r>
    </w:p>
    <w:p w14:paraId="5D7477EC" w14:textId="71E77650" w:rsidR="0098356E" w:rsidRPr="003C2187" w:rsidRDefault="0098356E" w:rsidP="00377658">
      <w:pPr>
        <w:ind w:left="720" w:hanging="720"/>
        <w:rPr>
          <w:szCs w:val="24"/>
        </w:rPr>
      </w:pPr>
      <w:r w:rsidRPr="003C2187">
        <w:rPr>
          <w:szCs w:val="24"/>
        </w:rPr>
        <w:t xml:space="preserve">Xu, Z., Lian, J., Bin, L., Hua, K., Xu, K., &amp; Chan, H. Y. (2019). Water price prediction for increasing market efficiency using random forest regression: A case study in the western United States. </w:t>
      </w:r>
      <w:r w:rsidRPr="003C2187">
        <w:rPr>
          <w:i/>
          <w:iCs/>
          <w:szCs w:val="24"/>
        </w:rPr>
        <w:t>Water, 11</w:t>
      </w:r>
      <w:r w:rsidRPr="003C2187">
        <w:rPr>
          <w:szCs w:val="24"/>
        </w:rPr>
        <w:t xml:space="preserve">(2), 228. </w:t>
      </w:r>
      <w:hyperlink r:id="rId238" w:history="1">
        <w:r w:rsidRPr="003C2187">
          <w:rPr>
            <w:rStyle w:val="Hyperlink"/>
            <w:szCs w:val="24"/>
          </w:rPr>
          <w:t>https://doi.org/10.3390/w11020228</w:t>
        </w:r>
      </w:hyperlink>
      <w:r w:rsidRPr="003C2187">
        <w:rPr>
          <w:szCs w:val="24"/>
        </w:rPr>
        <w:t xml:space="preserve"> </w:t>
      </w:r>
    </w:p>
    <w:p w14:paraId="2E410E2B" w14:textId="14F5178F" w:rsidR="00377658" w:rsidRPr="003C2187" w:rsidRDefault="00646B8D" w:rsidP="00377658">
      <w:pPr>
        <w:ind w:left="720" w:hanging="720"/>
        <w:rPr>
          <w:szCs w:val="24"/>
        </w:rPr>
      </w:pPr>
      <w:r w:rsidRPr="003C2187">
        <w:rPr>
          <w:szCs w:val="24"/>
        </w:rPr>
        <w:t xml:space="preserve">Yamashita, T., Cummins, P. A., Arbogast, A., &amp; Millar, R. J. (2018). Adult competencies and employment outcomes among older workers in the United States: An analysis of the program for the International Assessment of Adult Competencies. </w:t>
      </w:r>
      <w:r w:rsidRPr="003C2187">
        <w:rPr>
          <w:i/>
          <w:iCs/>
          <w:szCs w:val="24"/>
        </w:rPr>
        <w:t>Adult Education Quarterly, 68</w:t>
      </w:r>
      <w:r w:rsidRPr="003C2187">
        <w:rPr>
          <w:szCs w:val="24"/>
        </w:rPr>
        <w:t xml:space="preserve">(3), 235–250. </w:t>
      </w:r>
      <w:hyperlink r:id="rId239" w:history="1">
        <w:r w:rsidR="00377658" w:rsidRPr="003C2187">
          <w:rPr>
            <w:rStyle w:val="Hyperlink"/>
            <w:szCs w:val="24"/>
          </w:rPr>
          <w:t>https://doi.org/10.1177/0741713618773496</w:t>
        </w:r>
      </w:hyperlink>
      <w:r w:rsidRPr="003C2187">
        <w:rPr>
          <w:szCs w:val="24"/>
        </w:rPr>
        <w:t xml:space="preserve"> </w:t>
      </w:r>
    </w:p>
    <w:p w14:paraId="3413F59B" w14:textId="3201C6A4" w:rsidR="00B11B74" w:rsidRPr="003C2187" w:rsidRDefault="00646B8D" w:rsidP="00377658">
      <w:pPr>
        <w:ind w:left="720" w:hanging="720"/>
        <w:rPr>
          <w:szCs w:val="24"/>
        </w:rPr>
      </w:pPr>
      <w:r w:rsidRPr="003C2187">
        <w:rPr>
          <w:szCs w:val="24"/>
        </w:rPr>
        <w:t xml:space="preserve">Yamashita, T., Cummins, P. A., Millar, R. J., Sahoo, S., &amp; Smith, T. J. (2019). Associations between motivation to learn, basic skills, and adult education and training participation among older adults in the USA. </w:t>
      </w:r>
      <w:r w:rsidRPr="003C2187">
        <w:rPr>
          <w:i/>
          <w:iCs/>
          <w:szCs w:val="24"/>
        </w:rPr>
        <w:t>International Journal of Lifelong Education, 38</w:t>
      </w:r>
      <w:r w:rsidRPr="003C2187">
        <w:rPr>
          <w:szCs w:val="24"/>
        </w:rPr>
        <w:t xml:space="preserve">(5), 538–552. </w:t>
      </w:r>
      <w:hyperlink r:id="rId240" w:history="1">
        <w:r w:rsidR="00377658" w:rsidRPr="003C2187">
          <w:rPr>
            <w:rStyle w:val="Hyperlink"/>
            <w:szCs w:val="24"/>
          </w:rPr>
          <w:t>https://doi.org/10.1080/02601370.2019.1666927</w:t>
        </w:r>
      </w:hyperlink>
      <w:r w:rsidR="00377658" w:rsidRPr="003C2187">
        <w:rPr>
          <w:szCs w:val="24"/>
        </w:rPr>
        <w:t xml:space="preserve"> </w:t>
      </w:r>
    </w:p>
    <w:p w14:paraId="092E4B29" w14:textId="7887D6C9" w:rsidR="00412A4E" w:rsidRPr="003C2187" w:rsidRDefault="00412A4E" w:rsidP="00377658">
      <w:pPr>
        <w:ind w:left="720" w:hanging="720"/>
        <w:rPr>
          <w:szCs w:val="24"/>
        </w:rPr>
      </w:pPr>
      <w:r w:rsidRPr="003C2187">
        <w:rPr>
          <w:szCs w:val="24"/>
        </w:rPr>
        <w:t xml:space="preserve">Zhong, S., Xie, X., &amp; Lin, L. (2015). Two-layer random forests model for case reuse in case-based reasoning. </w:t>
      </w:r>
      <w:r w:rsidRPr="003C2187">
        <w:rPr>
          <w:i/>
          <w:iCs/>
          <w:szCs w:val="24"/>
        </w:rPr>
        <w:t>Expert Systems with Applications, 42</w:t>
      </w:r>
      <w:r w:rsidRPr="003C2187">
        <w:rPr>
          <w:szCs w:val="24"/>
        </w:rPr>
        <w:t xml:space="preserve">(24), 9412–9425. </w:t>
      </w:r>
      <w:hyperlink r:id="rId241" w:history="1">
        <w:r w:rsidRPr="003C2187">
          <w:rPr>
            <w:rStyle w:val="Hyperlink"/>
            <w:szCs w:val="24"/>
          </w:rPr>
          <w:t>https://doi.org/10.1016/j.eswa.2015.08.005</w:t>
        </w:r>
      </w:hyperlink>
      <w:r w:rsidRPr="003C2187">
        <w:rPr>
          <w:szCs w:val="24"/>
        </w:rPr>
        <w:t xml:space="preserve"> </w:t>
      </w:r>
    </w:p>
    <w:sectPr w:rsidR="00412A4E" w:rsidRPr="003C2187" w:rsidSect="001E72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BF786" w14:textId="77777777" w:rsidR="00E75420" w:rsidRDefault="00E75420" w:rsidP="00F13118">
      <w:pPr>
        <w:spacing w:line="240" w:lineRule="auto"/>
      </w:pPr>
      <w:r>
        <w:separator/>
      </w:r>
    </w:p>
  </w:endnote>
  <w:endnote w:type="continuationSeparator" w:id="0">
    <w:p w14:paraId="53313159" w14:textId="77777777" w:rsidR="00E75420" w:rsidRDefault="00E75420" w:rsidP="00F131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8052366"/>
      <w:docPartObj>
        <w:docPartGallery w:val="Page Numbers (Bottom of Page)"/>
        <w:docPartUnique/>
      </w:docPartObj>
    </w:sdtPr>
    <w:sdtEndPr>
      <w:rPr>
        <w:noProof/>
      </w:rPr>
    </w:sdtEndPr>
    <w:sdtContent>
      <w:p w14:paraId="19AB097B" w14:textId="77777777" w:rsidR="00F13118" w:rsidRDefault="00F131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9764B0" w14:textId="77777777" w:rsidR="00F13118" w:rsidRDefault="00F131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912250"/>
      <w:docPartObj>
        <w:docPartGallery w:val="Page Numbers (Bottom of Page)"/>
        <w:docPartUnique/>
      </w:docPartObj>
    </w:sdtPr>
    <w:sdtEndPr>
      <w:rPr>
        <w:noProof/>
      </w:rPr>
    </w:sdtEndPr>
    <w:sdtContent>
      <w:p w14:paraId="38946DFA" w14:textId="77777777" w:rsidR="00F13118" w:rsidRDefault="00F131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4BD2F5" w14:textId="77777777" w:rsidR="00F13118" w:rsidRDefault="00F13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B0D56" w14:textId="77777777" w:rsidR="00E75420" w:rsidRDefault="00E75420" w:rsidP="00F13118">
      <w:pPr>
        <w:spacing w:line="240" w:lineRule="auto"/>
      </w:pPr>
      <w:r>
        <w:separator/>
      </w:r>
    </w:p>
  </w:footnote>
  <w:footnote w:type="continuationSeparator" w:id="0">
    <w:p w14:paraId="50228DA1" w14:textId="77777777" w:rsidR="00E75420" w:rsidRDefault="00E75420" w:rsidP="00F131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5256A"/>
    <w:multiLevelType w:val="hybridMultilevel"/>
    <w:tmpl w:val="EAF8C1B8"/>
    <w:lvl w:ilvl="0" w:tplc="0CB0036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4C34B53"/>
    <w:multiLevelType w:val="hybridMultilevel"/>
    <w:tmpl w:val="ED6A9418"/>
    <w:lvl w:ilvl="0" w:tplc="0CB0036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B520090"/>
    <w:multiLevelType w:val="hybridMultilevel"/>
    <w:tmpl w:val="C5E431AE"/>
    <w:lvl w:ilvl="0" w:tplc="0CB0036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93264361">
    <w:abstractNumId w:val="1"/>
  </w:num>
  <w:num w:numId="2" w16cid:durableId="2145274031">
    <w:abstractNumId w:val="0"/>
  </w:num>
  <w:num w:numId="3" w16cid:durableId="121316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BF5"/>
    <w:rsid w:val="00000813"/>
    <w:rsid w:val="0000095D"/>
    <w:rsid w:val="00000B06"/>
    <w:rsid w:val="00000BEA"/>
    <w:rsid w:val="0000126F"/>
    <w:rsid w:val="00001333"/>
    <w:rsid w:val="00001501"/>
    <w:rsid w:val="00001669"/>
    <w:rsid w:val="00001B80"/>
    <w:rsid w:val="00002149"/>
    <w:rsid w:val="0000221A"/>
    <w:rsid w:val="00002501"/>
    <w:rsid w:val="000028FD"/>
    <w:rsid w:val="00002B5D"/>
    <w:rsid w:val="00002F8A"/>
    <w:rsid w:val="00002FF4"/>
    <w:rsid w:val="0000347E"/>
    <w:rsid w:val="000037C0"/>
    <w:rsid w:val="000037F8"/>
    <w:rsid w:val="000038ED"/>
    <w:rsid w:val="00005089"/>
    <w:rsid w:val="000051F0"/>
    <w:rsid w:val="00005283"/>
    <w:rsid w:val="000053A8"/>
    <w:rsid w:val="00005A68"/>
    <w:rsid w:val="00005F6A"/>
    <w:rsid w:val="00006827"/>
    <w:rsid w:val="000068A8"/>
    <w:rsid w:val="000068E3"/>
    <w:rsid w:val="000068F4"/>
    <w:rsid w:val="00006900"/>
    <w:rsid w:val="00007324"/>
    <w:rsid w:val="000078E5"/>
    <w:rsid w:val="00007DB1"/>
    <w:rsid w:val="0001034B"/>
    <w:rsid w:val="00010502"/>
    <w:rsid w:val="00010C55"/>
    <w:rsid w:val="0001130C"/>
    <w:rsid w:val="00011941"/>
    <w:rsid w:val="00011A94"/>
    <w:rsid w:val="00011B62"/>
    <w:rsid w:val="00011F95"/>
    <w:rsid w:val="00011FCC"/>
    <w:rsid w:val="000121A7"/>
    <w:rsid w:val="00012241"/>
    <w:rsid w:val="00012AC8"/>
    <w:rsid w:val="000131CF"/>
    <w:rsid w:val="000131D8"/>
    <w:rsid w:val="00013D61"/>
    <w:rsid w:val="00014917"/>
    <w:rsid w:val="00014DCB"/>
    <w:rsid w:val="0001553A"/>
    <w:rsid w:val="00015F38"/>
    <w:rsid w:val="000164B3"/>
    <w:rsid w:val="0001697D"/>
    <w:rsid w:val="00016DBD"/>
    <w:rsid w:val="000171C6"/>
    <w:rsid w:val="00017226"/>
    <w:rsid w:val="00017866"/>
    <w:rsid w:val="00017B72"/>
    <w:rsid w:val="00017DC2"/>
    <w:rsid w:val="00020089"/>
    <w:rsid w:val="00020357"/>
    <w:rsid w:val="00020B46"/>
    <w:rsid w:val="00020F4C"/>
    <w:rsid w:val="00021365"/>
    <w:rsid w:val="000216D4"/>
    <w:rsid w:val="000217E8"/>
    <w:rsid w:val="00021E3E"/>
    <w:rsid w:val="000223C0"/>
    <w:rsid w:val="000226F9"/>
    <w:rsid w:val="0002291E"/>
    <w:rsid w:val="00022A82"/>
    <w:rsid w:val="00022DB8"/>
    <w:rsid w:val="000232EC"/>
    <w:rsid w:val="000232F4"/>
    <w:rsid w:val="00023321"/>
    <w:rsid w:val="00023369"/>
    <w:rsid w:val="00023CBE"/>
    <w:rsid w:val="00023E4E"/>
    <w:rsid w:val="000241B9"/>
    <w:rsid w:val="000243FD"/>
    <w:rsid w:val="00024855"/>
    <w:rsid w:val="00025465"/>
    <w:rsid w:val="00025608"/>
    <w:rsid w:val="00025674"/>
    <w:rsid w:val="00025FD7"/>
    <w:rsid w:val="00026540"/>
    <w:rsid w:val="000267AB"/>
    <w:rsid w:val="000267EA"/>
    <w:rsid w:val="0002684B"/>
    <w:rsid w:val="00026AEA"/>
    <w:rsid w:val="00027375"/>
    <w:rsid w:val="00027B19"/>
    <w:rsid w:val="00027C05"/>
    <w:rsid w:val="00027D5F"/>
    <w:rsid w:val="00027E7A"/>
    <w:rsid w:val="00027F41"/>
    <w:rsid w:val="0003124B"/>
    <w:rsid w:val="00031654"/>
    <w:rsid w:val="0003176B"/>
    <w:rsid w:val="00031842"/>
    <w:rsid w:val="000319D4"/>
    <w:rsid w:val="00031AED"/>
    <w:rsid w:val="00031C13"/>
    <w:rsid w:val="00032359"/>
    <w:rsid w:val="00032703"/>
    <w:rsid w:val="000328C1"/>
    <w:rsid w:val="00032A6A"/>
    <w:rsid w:val="00032CF3"/>
    <w:rsid w:val="00032FD7"/>
    <w:rsid w:val="00033005"/>
    <w:rsid w:val="000330E0"/>
    <w:rsid w:val="00033117"/>
    <w:rsid w:val="000332B9"/>
    <w:rsid w:val="0003362E"/>
    <w:rsid w:val="000337F2"/>
    <w:rsid w:val="000338FD"/>
    <w:rsid w:val="0003390E"/>
    <w:rsid w:val="00033A6C"/>
    <w:rsid w:val="0003422D"/>
    <w:rsid w:val="0003454E"/>
    <w:rsid w:val="000346D8"/>
    <w:rsid w:val="00034827"/>
    <w:rsid w:val="0003503B"/>
    <w:rsid w:val="00035288"/>
    <w:rsid w:val="00035390"/>
    <w:rsid w:val="00035558"/>
    <w:rsid w:val="0003557B"/>
    <w:rsid w:val="000357AC"/>
    <w:rsid w:val="00035A4B"/>
    <w:rsid w:val="00035E30"/>
    <w:rsid w:val="00035F0A"/>
    <w:rsid w:val="00036079"/>
    <w:rsid w:val="00036920"/>
    <w:rsid w:val="00036D9D"/>
    <w:rsid w:val="000376BC"/>
    <w:rsid w:val="00037DFD"/>
    <w:rsid w:val="00040273"/>
    <w:rsid w:val="000402F3"/>
    <w:rsid w:val="000403A9"/>
    <w:rsid w:val="0004083E"/>
    <w:rsid w:val="000409F9"/>
    <w:rsid w:val="00040F8B"/>
    <w:rsid w:val="000411DC"/>
    <w:rsid w:val="000412E0"/>
    <w:rsid w:val="00041560"/>
    <w:rsid w:val="00041F60"/>
    <w:rsid w:val="000438D2"/>
    <w:rsid w:val="00043B80"/>
    <w:rsid w:val="00043D01"/>
    <w:rsid w:val="00044903"/>
    <w:rsid w:val="00044AF5"/>
    <w:rsid w:val="00044F2F"/>
    <w:rsid w:val="00044FA0"/>
    <w:rsid w:val="00045648"/>
    <w:rsid w:val="0004578B"/>
    <w:rsid w:val="00045DCB"/>
    <w:rsid w:val="000472FF"/>
    <w:rsid w:val="000473F2"/>
    <w:rsid w:val="00047583"/>
    <w:rsid w:val="00047780"/>
    <w:rsid w:val="00047965"/>
    <w:rsid w:val="00047A39"/>
    <w:rsid w:val="00047B1A"/>
    <w:rsid w:val="00047E44"/>
    <w:rsid w:val="00050138"/>
    <w:rsid w:val="000505F9"/>
    <w:rsid w:val="00050F40"/>
    <w:rsid w:val="00050F97"/>
    <w:rsid w:val="00051602"/>
    <w:rsid w:val="00051ACC"/>
    <w:rsid w:val="00051EBE"/>
    <w:rsid w:val="00052368"/>
    <w:rsid w:val="0005298B"/>
    <w:rsid w:val="00052A8D"/>
    <w:rsid w:val="00052CD1"/>
    <w:rsid w:val="00052F86"/>
    <w:rsid w:val="000532C9"/>
    <w:rsid w:val="00053588"/>
    <w:rsid w:val="000541F4"/>
    <w:rsid w:val="000541F8"/>
    <w:rsid w:val="00054606"/>
    <w:rsid w:val="000546E2"/>
    <w:rsid w:val="00054708"/>
    <w:rsid w:val="00054A4D"/>
    <w:rsid w:val="00055279"/>
    <w:rsid w:val="00055554"/>
    <w:rsid w:val="00055580"/>
    <w:rsid w:val="00055992"/>
    <w:rsid w:val="00055B13"/>
    <w:rsid w:val="00055F2E"/>
    <w:rsid w:val="00056292"/>
    <w:rsid w:val="00056B4E"/>
    <w:rsid w:val="00056E6F"/>
    <w:rsid w:val="000570D5"/>
    <w:rsid w:val="00057454"/>
    <w:rsid w:val="0005797C"/>
    <w:rsid w:val="00057B39"/>
    <w:rsid w:val="000600D4"/>
    <w:rsid w:val="0006016F"/>
    <w:rsid w:val="0006037A"/>
    <w:rsid w:val="0006052F"/>
    <w:rsid w:val="00060E4D"/>
    <w:rsid w:val="00060F2A"/>
    <w:rsid w:val="00060F38"/>
    <w:rsid w:val="000610EE"/>
    <w:rsid w:val="0006116B"/>
    <w:rsid w:val="0006167A"/>
    <w:rsid w:val="00061DE7"/>
    <w:rsid w:val="000620DF"/>
    <w:rsid w:val="00062D05"/>
    <w:rsid w:val="00062DE6"/>
    <w:rsid w:val="00062F28"/>
    <w:rsid w:val="00063264"/>
    <w:rsid w:val="00063777"/>
    <w:rsid w:val="00063F99"/>
    <w:rsid w:val="0006442E"/>
    <w:rsid w:val="00064547"/>
    <w:rsid w:val="00064D0D"/>
    <w:rsid w:val="00064F6C"/>
    <w:rsid w:val="000652DB"/>
    <w:rsid w:val="00065555"/>
    <w:rsid w:val="00065C72"/>
    <w:rsid w:val="00065DAF"/>
    <w:rsid w:val="0006636B"/>
    <w:rsid w:val="000663F0"/>
    <w:rsid w:val="000664CE"/>
    <w:rsid w:val="000666D4"/>
    <w:rsid w:val="00066FD6"/>
    <w:rsid w:val="00067AA7"/>
    <w:rsid w:val="00070152"/>
    <w:rsid w:val="00070608"/>
    <w:rsid w:val="00070847"/>
    <w:rsid w:val="00070F39"/>
    <w:rsid w:val="00071300"/>
    <w:rsid w:val="00071405"/>
    <w:rsid w:val="000716DA"/>
    <w:rsid w:val="000718DC"/>
    <w:rsid w:val="000719E1"/>
    <w:rsid w:val="00072022"/>
    <w:rsid w:val="000720C4"/>
    <w:rsid w:val="00072366"/>
    <w:rsid w:val="000724E7"/>
    <w:rsid w:val="00072BD3"/>
    <w:rsid w:val="000734FC"/>
    <w:rsid w:val="00073838"/>
    <w:rsid w:val="00073BA0"/>
    <w:rsid w:val="00073CC8"/>
    <w:rsid w:val="00073FD2"/>
    <w:rsid w:val="00074498"/>
    <w:rsid w:val="00074FCC"/>
    <w:rsid w:val="0007516D"/>
    <w:rsid w:val="0007541E"/>
    <w:rsid w:val="00075487"/>
    <w:rsid w:val="0007554A"/>
    <w:rsid w:val="0007573F"/>
    <w:rsid w:val="00075844"/>
    <w:rsid w:val="00075947"/>
    <w:rsid w:val="00075A5A"/>
    <w:rsid w:val="00075CC6"/>
    <w:rsid w:val="00075F53"/>
    <w:rsid w:val="0007652A"/>
    <w:rsid w:val="00076646"/>
    <w:rsid w:val="00076D6E"/>
    <w:rsid w:val="00076F1F"/>
    <w:rsid w:val="0007768B"/>
    <w:rsid w:val="00077AE7"/>
    <w:rsid w:val="00077AF5"/>
    <w:rsid w:val="00077EC3"/>
    <w:rsid w:val="00077F8B"/>
    <w:rsid w:val="000802D4"/>
    <w:rsid w:val="00080943"/>
    <w:rsid w:val="00080D0E"/>
    <w:rsid w:val="00080F34"/>
    <w:rsid w:val="000816F1"/>
    <w:rsid w:val="00081B35"/>
    <w:rsid w:val="00081E4A"/>
    <w:rsid w:val="000822CA"/>
    <w:rsid w:val="000823FD"/>
    <w:rsid w:val="000827DC"/>
    <w:rsid w:val="00082918"/>
    <w:rsid w:val="00082A89"/>
    <w:rsid w:val="0008310A"/>
    <w:rsid w:val="00083D8A"/>
    <w:rsid w:val="00084388"/>
    <w:rsid w:val="0008477E"/>
    <w:rsid w:val="00084B5F"/>
    <w:rsid w:val="00084DCC"/>
    <w:rsid w:val="00084EAE"/>
    <w:rsid w:val="00085493"/>
    <w:rsid w:val="000855F2"/>
    <w:rsid w:val="00086139"/>
    <w:rsid w:val="00086375"/>
    <w:rsid w:val="000873D3"/>
    <w:rsid w:val="0008775D"/>
    <w:rsid w:val="000900E3"/>
    <w:rsid w:val="000900ED"/>
    <w:rsid w:val="00090424"/>
    <w:rsid w:val="00090BCB"/>
    <w:rsid w:val="00090D9C"/>
    <w:rsid w:val="00090F8A"/>
    <w:rsid w:val="000918A5"/>
    <w:rsid w:val="00091B27"/>
    <w:rsid w:val="000921ED"/>
    <w:rsid w:val="0009230F"/>
    <w:rsid w:val="000925C8"/>
    <w:rsid w:val="0009263B"/>
    <w:rsid w:val="00092671"/>
    <w:rsid w:val="00092682"/>
    <w:rsid w:val="000926DF"/>
    <w:rsid w:val="0009274C"/>
    <w:rsid w:val="00092B3C"/>
    <w:rsid w:val="00092C29"/>
    <w:rsid w:val="00092ED2"/>
    <w:rsid w:val="000932A6"/>
    <w:rsid w:val="00093661"/>
    <w:rsid w:val="000936AD"/>
    <w:rsid w:val="00093818"/>
    <w:rsid w:val="00093873"/>
    <w:rsid w:val="000938CE"/>
    <w:rsid w:val="000943EA"/>
    <w:rsid w:val="0009458F"/>
    <w:rsid w:val="0009461A"/>
    <w:rsid w:val="000946B8"/>
    <w:rsid w:val="00095271"/>
    <w:rsid w:val="0009577D"/>
    <w:rsid w:val="000958A2"/>
    <w:rsid w:val="00095BB9"/>
    <w:rsid w:val="0009738E"/>
    <w:rsid w:val="00097766"/>
    <w:rsid w:val="00097812"/>
    <w:rsid w:val="00097A29"/>
    <w:rsid w:val="00097A87"/>
    <w:rsid w:val="00097F93"/>
    <w:rsid w:val="000A03A0"/>
    <w:rsid w:val="000A0572"/>
    <w:rsid w:val="000A067A"/>
    <w:rsid w:val="000A07B3"/>
    <w:rsid w:val="000A0AF7"/>
    <w:rsid w:val="000A0CAE"/>
    <w:rsid w:val="000A10BE"/>
    <w:rsid w:val="000A12BA"/>
    <w:rsid w:val="000A166F"/>
    <w:rsid w:val="000A19D1"/>
    <w:rsid w:val="000A1F3C"/>
    <w:rsid w:val="000A241F"/>
    <w:rsid w:val="000A2525"/>
    <w:rsid w:val="000A27FA"/>
    <w:rsid w:val="000A28BC"/>
    <w:rsid w:val="000A367D"/>
    <w:rsid w:val="000A3819"/>
    <w:rsid w:val="000A3CBA"/>
    <w:rsid w:val="000A4325"/>
    <w:rsid w:val="000A443A"/>
    <w:rsid w:val="000A475C"/>
    <w:rsid w:val="000A49B6"/>
    <w:rsid w:val="000A4AF2"/>
    <w:rsid w:val="000A4F3A"/>
    <w:rsid w:val="000A5A18"/>
    <w:rsid w:val="000A6169"/>
    <w:rsid w:val="000A65D1"/>
    <w:rsid w:val="000A6785"/>
    <w:rsid w:val="000A7089"/>
    <w:rsid w:val="000A746C"/>
    <w:rsid w:val="000A7A17"/>
    <w:rsid w:val="000A7AA8"/>
    <w:rsid w:val="000B03DF"/>
    <w:rsid w:val="000B0702"/>
    <w:rsid w:val="000B1079"/>
    <w:rsid w:val="000B117B"/>
    <w:rsid w:val="000B13AB"/>
    <w:rsid w:val="000B17CB"/>
    <w:rsid w:val="000B1C0F"/>
    <w:rsid w:val="000B273A"/>
    <w:rsid w:val="000B2928"/>
    <w:rsid w:val="000B2A90"/>
    <w:rsid w:val="000B2C22"/>
    <w:rsid w:val="000B310E"/>
    <w:rsid w:val="000B312B"/>
    <w:rsid w:val="000B32A2"/>
    <w:rsid w:val="000B369C"/>
    <w:rsid w:val="000B4131"/>
    <w:rsid w:val="000B4239"/>
    <w:rsid w:val="000B433E"/>
    <w:rsid w:val="000B4FAC"/>
    <w:rsid w:val="000B52B7"/>
    <w:rsid w:val="000B54EC"/>
    <w:rsid w:val="000B54F0"/>
    <w:rsid w:val="000B5501"/>
    <w:rsid w:val="000B5599"/>
    <w:rsid w:val="000B59B1"/>
    <w:rsid w:val="000B5EAF"/>
    <w:rsid w:val="000B5F9B"/>
    <w:rsid w:val="000B6117"/>
    <w:rsid w:val="000B6459"/>
    <w:rsid w:val="000B67C3"/>
    <w:rsid w:val="000B728D"/>
    <w:rsid w:val="000B7C47"/>
    <w:rsid w:val="000B7CD7"/>
    <w:rsid w:val="000C0146"/>
    <w:rsid w:val="000C0ABD"/>
    <w:rsid w:val="000C0CEB"/>
    <w:rsid w:val="000C0D42"/>
    <w:rsid w:val="000C14BD"/>
    <w:rsid w:val="000C1A7D"/>
    <w:rsid w:val="000C20D7"/>
    <w:rsid w:val="000C237C"/>
    <w:rsid w:val="000C24FA"/>
    <w:rsid w:val="000C2909"/>
    <w:rsid w:val="000C2CE2"/>
    <w:rsid w:val="000C2D08"/>
    <w:rsid w:val="000C3168"/>
    <w:rsid w:val="000C31EF"/>
    <w:rsid w:val="000C33B1"/>
    <w:rsid w:val="000C37D2"/>
    <w:rsid w:val="000C4186"/>
    <w:rsid w:val="000C4F8C"/>
    <w:rsid w:val="000C505E"/>
    <w:rsid w:val="000C5306"/>
    <w:rsid w:val="000C5C81"/>
    <w:rsid w:val="000C613E"/>
    <w:rsid w:val="000C68BE"/>
    <w:rsid w:val="000C70C4"/>
    <w:rsid w:val="000C7213"/>
    <w:rsid w:val="000C7E80"/>
    <w:rsid w:val="000C7ED2"/>
    <w:rsid w:val="000C7EDE"/>
    <w:rsid w:val="000D034A"/>
    <w:rsid w:val="000D038B"/>
    <w:rsid w:val="000D04BD"/>
    <w:rsid w:val="000D04C5"/>
    <w:rsid w:val="000D0509"/>
    <w:rsid w:val="000D09CF"/>
    <w:rsid w:val="000D111F"/>
    <w:rsid w:val="000D1632"/>
    <w:rsid w:val="000D24F8"/>
    <w:rsid w:val="000D2524"/>
    <w:rsid w:val="000D26BA"/>
    <w:rsid w:val="000D2926"/>
    <w:rsid w:val="000D3289"/>
    <w:rsid w:val="000D3609"/>
    <w:rsid w:val="000D4402"/>
    <w:rsid w:val="000D4726"/>
    <w:rsid w:val="000D476D"/>
    <w:rsid w:val="000D4B65"/>
    <w:rsid w:val="000D4BF0"/>
    <w:rsid w:val="000D558F"/>
    <w:rsid w:val="000D57EA"/>
    <w:rsid w:val="000D58D2"/>
    <w:rsid w:val="000D5A45"/>
    <w:rsid w:val="000D5C49"/>
    <w:rsid w:val="000D5E45"/>
    <w:rsid w:val="000D5E4E"/>
    <w:rsid w:val="000D644C"/>
    <w:rsid w:val="000D66F2"/>
    <w:rsid w:val="000D6AD4"/>
    <w:rsid w:val="000D76BC"/>
    <w:rsid w:val="000D7A23"/>
    <w:rsid w:val="000E1176"/>
    <w:rsid w:val="000E18F5"/>
    <w:rsid w:val="000E190E"/>
    <w:rsid w:val="000E1AA1"/>
    <w:rsid w:val="000E1EAB"/>
    <w:rsid w:val="000E1EE3"/>
    <w:rsid w:val="000E21DF"/>
    <w:rsid w:val="000E256F"/>
    <w:rsid w:val="000E2860"/>
    <w:rsid w:val="000E291C"/>
    <w:rsid w:val="000E2A72"/>
    <w:rsid w:val="000E2D2A"/>
    <w:rsid w:val="000E34D6"/>
    <w:rsid w:val="000E3646"/>
    <w:rsid w:val="000E3EE7"/>
    <w:rsid w:val="000E40DD"/>
    <w:rsid w:val="000E4222"/>
    <w:rsid w:val="000E4391"/>
    <w:rsid w:val="000E442E"/>
    <w:rsid w:val="000E4B4F"/>
    <w:rsid w:val="000E4B6B"/>
    <w:rsid w:val="000E4C7C"/>
    <w:rsid w:val="000E500E"/>
    <w:rsid w:val="000E543E"/>
    <w:rsid w:val="000E5562"/>
    <w:rsid w:val="000E57B4"/>
    <w:rsid w:val="000E585F"/>
    <w:rsid w:val="000E59E7"/>
    <w:rsid w:val="000E5EA7"/>
    <w:rsid w:val="000E6354"/>
    <w:rsid w:val="000E64B0"/>
    <w:rsid w:val="000E690D"/>
    <w:rsid w:val="000E6F36"/>
    <w:rsid w:val="000E7860"/>
    <w:rsid w:val="000E7959"/>
    <w:rsid w:val="000E79EE"/>
    <w:rsid w:val="000E7A8F"/>
    <w:rsid w:val="000E7F88"/>
    <w:rsid w:val="000F021A"/>
    <w:rsid w:val="000F03EE"/>
    <w:rsid w:val="000F0C76"/>
    <w:rsid w:val="000F0E40"/>
    <w:rsid w:val="000F0FDD"/>
    <w:rsid w:val="000F119E"/>
    <w:rsid w:val="000F155A"/>
    <w:rsid w:val="000F17E7"/>
    <w:rsid w:val="000F192B"/>
    <w:rsid w:val="000F196B"/>
    <w:rsid w:val="000F2429"/>
    <w:rsid w:val="000F2743"/>
    <w:rsid w:val="000F2A7A"/>
    <w:rsid w:val="000F3256"/>
    <w:rsid w:val="000F334D"/>
    <w:rsid w:val="000F348F"/>
    <w:rsid w:val="000F37F4"/>
    <w:rsid w:val="000F38CE"/>
    <w:rsid w:val="000F39CD"/>
    <w:rsid w:val="000F3FC3"/>
    <w:rsid w:val="000F424A"/>
    <w:rsid w:val="000F46A3"/>
    <w:rsid w:val="000F47E2"/>
    <w:rsid w:val="000F4883"/>
    <w:rsid w:val="000F4E2F"/>
    <w:rsid w:val="000F4F74"/>
    <w:rsid w:val="000F5411"/>
    <w:rsid w:val="000F589D"/>
    <w:rsid w:val="000F5901"/>
    <w:rsid w:val="000F64FD"/>
    <w:rsid w:val="000F6529"/>
    <w:rsid w:val="000F69D1"/>
    <w:rsid w:val="000F6A7B"/>
    <w:rsid w:val="000F6BA5"/>
    <w:rsid w:val="000F7772"/>
    <w:rsid w:val="000F795D"/>
    <w:rsid w:val="000F7CA0"/>
    <w:rsid w:val="001007F8"/>
    <w:rsid w:val="00100B63"/>
    <w:rsid w:val="00100C81"/>
    <w:rsid w:val="00100DFE"/>
    <w:rsid w:val="00101326"/>
    <w:rsid w:val="0010135E"/>
    <w:rsid w:val="0010145C"/>
    <w:rsid w:val="001014D9"/>
    <w:rsid w:val="001016C9"/>
    <w:rsid w:val="00101F63"/>
    <w:rsid w:val="001023C0"/>
    <w:rsid w:val="001027BA"/>
    <w:rsid w:val="00102833"/>
    <w:rsid w:val="00102852"/>
    <w:rsid w:val="001029ED"/>
    <w:rsid w:val="00102AB9"/>
    <w:rsid w:val="00103277"/>
    <w:rsid w:val="00103F16"/>
    <w:rsid w:val="0010400F"/>
    <w:rsid w:val="001041CF"/>
    <w:rsid w:val="00104303"/>
    <w:rsid w:val="00104746"/>
    <w:rsid w:val="00104C1B"/>
    <w:rsid w:val="0010515B"/>
    <w:rsid w:val="00105D91"/>
    <w:rsid w:val="00106479"/>
    <w:rsid w:val="00106BB6"/>
    <w:rsid w:val="00106FDE"/>
    <w:rsid w:val="001071A9"/>
    <w:rsid w:val="00107A6B"/>
    <w:rsid w:val="00107B97"/>
    <w:rsid w:val="001100E3"/>
    <w:rsid w:val="001101C0"/>
    <w:rsid w:val="001101C6"/>
    <w:rsid w:val="00110457"/>
    <w:rsid w:val="00110BB9"/>
    <w:rsid w:val="00110F55"/>
    <w:rsid w:val="001111B7"/>
    <w:rsid w:val="00111437"/>
    <w:rsid w:val="001115A7"/>
    <w:rsid w:val="001117AD"/>
    <w:rsid w:val="00111A22"/>
    <w:rsid w:val="00111E57"/>
    <w:rsid w:val="0011226D"/>
    <w:rsid w:val="0011228C"/>
    <w:rsid w:val="00112AB7"/>
    <w:rsid w:val="00113020"/>
    <w:rsid w:val="0011354E"/>
    <w:rsid w:val="001136FB"/>
    <w:rsid w:val="00113ABE"/>
    <w:rsid w:val="00113E18"/>
    <w:rsid w:val="00114044"/>
    <w:rsid w:val="00114082"/>
    <w:rsid w:val="00114519"/>
    <w:rsid w:val="0011469A"/>
    <w:rsid w:val="00114939"/>
    <w:rsid w:val="001149E3"/>
    <w:rsid w:val="00114CC2"/>
    <w:rsid w:val="00115834"/>
    <w:rsid w:val="001158B0"/>
    <w:rsid w:val="001158BE"/>
    <w:rsid w:val="00115E42"/>
    <w:rsid w:val="00115E64"/>
    <w:rsid w:val="00115EFD"/>
    <w:rsid w:val="00115F87"/>
    <w:rsid w:val="0011614A"/>
    <w:rsid w:val="0011616E"/>
    <w:rsid w:val="001162D2"/>
    <w:rsid w:val="00116437"/>
    <w:rsid w:val="00116444"/>
    <w:rsid w:val="001166F7"/>
    <w:rsid w:val="00116991"/>
    <w:rsid w:val="00116D5C"/>
    <w:rsid w:val="00117BAE"/>
    <w:rsid w:val="00117F31"/>
    <w:rsid w:val="00120132"/>
    <w:rsid w:val="00120610"/>
    <w:rsid w:val="0012072D"/>
    <w:rsid w:val="00120AAD"/>
    <w:rsid w:val="0012125B"/>
    <w:rsid w:val="001214EB"/>
    <w:rsid w:val="00122475"/>
    <w:rsid w:val="00122836"/>
    <w:rsid w:val="00122AF8"/>
    <w:rsid w:val="00122AFF"/>
    <w:rsid w:val="00122EFC"/>
    <w:rsid w:val="0012357E"/>
    <w:rsid w:val="00123827"/>
    <w:rsid w:val="00123D3D"/>
    <w:rsid w:val="00123EB5"/>
    <w:rsid w:val="00123EF1"/>
    <w:rsid w:val="0012413A"/>
    <w:rsid w:val="00124357"/>
    <w:rsid w:val="00124C87"/>
    <w:rsid w:val="00124FDF"/>
    <w:rsid w:val="001250A0"/>
    <w:rsid w:val="0012517F"/>
    <w:rsid w:val="001258FE"/>
    <w:rsid w:val="00125D0B"/>
    <w:rsid w:val="00125F62"/>
    <w:rsid w:val="00125FD2"/>
    <w:rsid w:val="00126482"/>
    <w:rsid w:val="00126813"/>
    <w:rsid w:val="001270CC"/>
    <w:rsid w:val="0012754F"/>
    <w:rsid w:val="00127554"/>
    <w:rsid w:val="0012798A"/>
    <w:rsid w:val="00127C80"/>
    <w:rsid w:val="001304C7"/>
    <w:rsid w:val="00130B69"/>
    <w:rsid w:val="00130BB4"/>
    <w:rsid w:val="00130DE3"/>
    <w:rsid w:val="00130E4B"/>
    <w:rsid w:val="00130EF8"/>
    <w:rsid w:val="00131151"/>
    <w:rsid w:val="00131263"/>
    <w:rsid w:val="001318AB"/>
    <w:rsid w:val="00131CC6"/>
    <w:rsid w:val="00131D7C"/>
    <w:rsid w:val="001328D7"/>
    <w:rsid w:val="0013318D"/>
    <w:rsid w:val="00133216"/>
    <w:rsid w:val="00133389"/>
    <w:rsid w:val="00133B96"/>
    <w:rsid w:val="001353C5"/>
    <w:rsid w:val="001355B3"/>
    <w:rsid w:val="00135C22"/>
    <w:rsid w:val="00136064"/>
    <w:rsid w:val="0013615E"/>
    <w:rsid w:val="001361B1"/>
    <w:rsid w:val="0013621A"/>
    <w:rsid w:val="00136645"/>
    <w:rsid w:val="00136880"/>
    <w:rsid w:val="00136905"/>
    <w:rsid w:val="00136BFC"/>
    <w:rsid w:val="00136F67"/>
    <w:rsid w:val="00137184"/>
    <w:rsid w:val="0013785A"/>
    <w:rsid w:val="00137983"/>
    <w:rsid w:val="00137CB2"/>
    <w:rsid w:val="00137DE5"/>
    <w:rsid w:val="001400EA"/>
    <w:rsid w:val="0014047E"/>
    <w:rsid w:val="001406CD"/>
    <w:rsid w:val="00141725"/>
    <w:rsid w:val="00141E21"/>
    <w:rsid w:val="00142235"/>
    <w:rsid w:val="00142289"/>
    <w:rsid w:val="001422DB"/>
    <w:rsid w:val="001428FF"/>
    <w:rsid w:val="00142AAB"/>
    <w:rsid w:val="00142AEC"/>
    <w:rsid w:val="00142CFF"/>
    <w:rsid w:val="0014308C"/>
    <w:rsid w:val="001433AF"/>
    <w:rsid w:val="001434A7"/>
    <w:rsid w:val="00143751"/>
    <w:rsid w:val="001437E5"/>
    <w:rsid w:val="001441F9"/>
    <w:rsid w:val="00144AB6"/>
    <w:rsid w:val="00144EA1"/>
    <w:rsid w:val="00144EF8"/>
    <w:rsid w:val="00145176"/>
    <w:rsid w:val="00145180"/>
    <w:rsid w:val="00145F4A"/>
    <w:rsid w:val="00146005"/>
    <w:rsid w:val="001461A6"/>
    <w:rsid w:val="001461E8"/>
    <w:rsid w:val="00146785"/>
    <w:rsid w:val="00146980"/>
    <w:rsid w:val="00147004"/>
    <w:rsid w:val="0014704E"/>
    <w:rsid w:val="00147266"/>
    <w:rsid w:val="00147377"/>
    <w:rsid w:val="00147426"/>
    <w:rsid w:val="00147427"/>
    <w:rsid w:val="00147BB1"/>
    <w:rsid w:val="00147D1E"/>
    <w:rsid w:val="00150546"/>
    <w:rsid w:val="001505F5"/>
    <w:rsid w:val="00151044"/>
    <w:rsid w:val="001513BD"/>
    <w:rsid w:val="001517E3"/>
    <w:rsid w:val="0015187F"/>
    <w:rsid w:val="00151E3B"/>
    <w:rsid w:val="00152367"/>
    <w:rsid w:val="0015250E"/>
    <w:rsid w:val="00152BA0"/>
    <w:rsid w:val="00152CC7"/>
    <w:rsid w:val="001544D0"/>
    <w:rsid w:val="001544F0"/>
    <w:rsid w:val="001546CA"/>
    <w:rsid w:val="001546FE"/>
    <w:rsid w:val="00154B59"/>
    <w:rsid w:val="00154B67"/>
    <w:rsid w:val="00154F7A"/>
    <w:rsid w:val="001551A8"/>
    <w:rsid w:val="0015530F"/>
    <w:rsid w:val="0015542A"/>
    <w:rsid w:val="0015551B"/>
    <w:rsid w:val="0015656B"/>
    <w:rsid w:val="0015677B"/>
    <w:rsid w:val="00156C55"/>
    <w:rsid w:val="00157576"/>
    <w:rsid w:val="0015766F"/>
    <w:rsid w:val="001578CE"/>
    <w:rsid w:val="00160195"/>
    <w:rsid w:val="00160683"/>
    <w:rsid w:val="001606AA"/>
    <w:rsid w:val="00160DD7"/>
    <w:rsid w:val="00160F4A"/>
    <w:rsid w:val="001610D7"/>
    <w:rsid w:val="00161139"/>
    <w:rsid w:val="001611C8"/>
    <w:rsid w:val="001613DC"/>
    <w:rsid w:val="001613F2"/>
    <w:rsid w:val="00161438"/>
    <w:rsid w:val="0016158B"/>
    <w:rsid w:val="001618A2"/>
    <w:rsid w:val="00161C01"/>
    <w:rsid w:val="00162071"/>
    <w:rsid w:val="00162261"/>
    <w:rsid w:val="00162681"/>
    <w:rsid w:val="00162954"/>
    <w:rsid w:val="00162A1E"/>
    <w:rsid w:val="00162BAD"/>
    <w:rsid w:val="001630A4"/>
    <w:rsid w:val="00163612"/>
    <w:rsid w:val="00163713"/>
    <w:rsid w:val="00163B31"/>
    <w:rsid w:val="00163D87"/>
    <w:rsid w:val="001640DA"/>
    <w:rsid w:val="00164521"/>
    <w:rsid w:val="00164872"/>
    <w:rsid w:val="00164FF3"/>
    <w:rsid w:val="00165251"/>
    <w:rsid w:val="001654CE"/>
    <w:rsid w:val="0016579B"/>
    <w:rsid w:val="00165866"/>
    <w:rsid w:val="001658EC"/>
    <w:rsid w:val="00165E8B"/>
    <w:rsid w:val="00166383"/>
    <w:rsid w:val="00166448"/>
    <w:rsid w:val="00166AA8"/>
    <w:rsid w:val="00166DFB"/>
    <w:rsid w:val="001673A1"/>
    <w:rsid w:val="001677FB"/>
    <w:rsid w:val="001700C5"/>
    <w:rsid w:val="001700D7"/>
    <w:rsid w:val="001705FD"/>
    <w:rsid w:val="00170701"/>
    <w:rsid w:val="00170CCA"/>
    <w:rsid w:val="001711F4"/>
    <w:rsid w:val="001712BF"/>
    <w:rsid w:val="001713EC"/>
    <w:rsid w:val="001715BC"/>
    <w:rsid w:val="00171AE5"/>
    <w:rsid w:val="001720CE"/>
    <w:rsid w:val="0017233A"/>
    <w:rsid w:val="0017273F"/>
    <w:rsid w:val="00172766"/>
    <w:rsid w:val="00172A37"/>
    <w:rsid w:val="00172D15"/>
    <w:rsid w:val="00173396"/>
    <w:rsid w:val="00173979"/>
    <w:rsid w:val="0017409D"/>
    <w:rsid w:val="00174511"/>
    <w:rsid w:val="00174546"/>
    <w:rsid w:val="00174740"/>
    <w:rsid w:val="00174BC0"/>
    <w:rsid w:val="00174C73"/>
    <w:rsid w:val="00174D1E"/>
    <w:rsid w:val="001751B0"/>
    <w:rsid w:val="00175A92"/>
    <w:rsid w:val="00175D4C"/>
    <w:rsid w:val="00175E99"/>
    <w:rsid w:val="00175F5A"/>
    <w:rsid w:val="00176415"/>
    <w:rsid w:val="00176604"/>
    <w:rsid w:val="0017681A"/>
    <w:rsid w:val="00176EA8"/>
    <w:rsid w:val="001771A2"/>
    <w:rsid w:val="00177620"/>
    <w:rsid w:val="001779CF"/>
    <w:rsid w:val="001779E9"/>
    <w:rsid w:val="00177E55"/>
    <w:rsid w:val="00180853"/>
    <w:rsid w:val="00180C9E"/>
    <w:rsid w:val="00181144"/>
    <w:rsid w:val="00181612"/>
    <w:rsid w:val="001817B1"/>
    <w:rsid w:val="001818B8"/>
    <w:rsid w:val="00181E85"/>
    <w:rsid w:val="00181EAA"/>
    <w:rsid w:val="001820B5"/>
    <w:rsid w:val="00182162"/>
    <w:rsid w:val="0018247C"/>
    <w:rsid w:val="001830C4"/>
    <w:rsid w:val="00183215"/>
    <w:rsid w:val="0018324B"/>
    <w:rsid w:val="00183297"/>
    <w:rsid w:val="00184135"/>
    <w:rsid w:val="001841A1"/>
    <w:rsid w:val="00184335"/>
    <w:rsid w:val="001843D7"/>
    <w:rsid w:val="001844A8"/>
    <w:rsid w:val="001845F3"/>
    <w:rsid w:val="00184628"/>
    <w:rsid w:val="00184A92"/>
    <w:rsid w:val="00184FE2"/>
    <w:rsid w:val="00185217"/>
    <w:rsid w:val="00185B40"/>
    <w:rsid w:val="00185BCC"/>
    <w:rsid w:val="00186045"/>
    <w:rsid w:val="00186107"/>
    <w:rsid w:val="001863D9"/>
    <w:rsid w:val="001867D1"/>
    <w:rsid w:val="00187332"/>
    <w:rsid w:val="0018776D"/>
    <w:rsid w:val="00187821"/>
    <w:rsid w:val="00190C50"/>
    <w:rsid w:val="00191085"/>
    <w:rsid w:val="001916C0"/>
    <w:rsid w:val="0019194B"/>
    <w:rsid w:val="00191983"/>
    <w:rsid w:val="00191CBF"/>
    <w:rsid w:val="001920F7"/>
    <w:rsid w:val="001925A2"/>
    <w:rsid w:val="001925D9"/>
    <w:rsid w:val="00192C52"/>
    <w:rsid w:val="00192C5B"/>
    <w:rsid w:val="00192E6A"/>
    <w:rsid w:val="00192F3E"/>
    <w:rsid w:val="00193046"/>
    <w:rsid w:val="00193A74"/>
    <w:rsid w:val="0019411D"/>
    <w:rsid w:val="0019432D"/>
    <w:rsid w:val="001946FC"/>
    <w:rsid w:val="00195086"/>
    <w:rsid w:val="00195B70"/>
    <w:rsid w:val="00195BC7"/>
    <w:rsid w:val="00195E60"/>
    <w:rsid w:val="001967A9"/>
    <w:rsid w:val="00196C67"/>
    <w:rsid w:val="00196C82"/>
    <w:rsid w:val="00196ECD"/>
    <w:rsid w:val="00197140"/>
    <w:rsid w:val="001975AA"/>
    <w:rsid w:val="0019767D"/>
    <w:rsid w:val="00197E27"/>
    <w:rsid w:val="001A0168"/>
    <w:rsid w:val="001A04BF"/>
    <w:rsid w:val="001A09A7"/>
    <w:rsid w:val="001A1592"/>
    <w:rsid w:val="001A1F4C"/>
    <w:rsid w:val="001A2528"/>
    <w:rsid w:val="001A2919"/>
    <w:rsid w:val="001A2D64"/>
    <w:rsid w:val="001A3460"/>
    <w:rsid w:val="001A3652"/>
    <w:rsid w:val="001A3F66"/>
    <w:rsid w:val="001A4166"/>
    <w:rsid w:val="001A45B3"/>
    <w:rsid w:val="001A4715"/>
    <w:rsid w:val="001A48D9"/>
    <w:rsid w:val="001A4BB1"/>
    <w:rsid w:val="001A4D0F"/>
    <w:rsid w:val="001A5503"/>
    <w:rsid w:val="001A55B8"/>
    <w:rsid w:val="001A5BD6"/>
    <w:rsid w:val="001A61BA"/>
    <w:rsid w:val="001A6281"/>
    <w:rsid w:val="001A6693"/>
    <w:rsid w:val="001A67E8"/>
    <w:rsid w:val="001A694B"/>
    <w:rsid w:val="001A6B59"/>
    <w:rsid w:val="001A6CB1"/>
    <w:rsid w:val="001A70B8"/>
    <w:rsid w:val="001A73B8"/>
    <w:rsid w:val="001A75D6"/>
    <w:rsid w:val="001A79D1"/>
    <w:rsid w:val="001A7BC9"/>
    <w:rsid w:val="001B01A3"/>
    <w:rsid w:val="001B074E"/>
    <w:rsid w:val="001B099F"/>
    <w:rsid w:val="001B11F7"/>
    <w:rsid w:val="001B14AF"/>
    <w:rsid w:val="001B175A"/>
    <w:rsid w:val="001B2030"/>
    <w:rsid w:val="001B2526"/>
    <w:rsid w:val="001B32A1"/>
    <w:rsid w:val="001B37EE"/>
    <w:rsid w:val="001B4546"/>
    <w:rsid w:val="001B4E19"/>
    <w:rsid w:val="001B4FAF"/>
    <w:rsid w:val="001B4FD9"/>
    <w:rsid w:val="001B5412"/>
    <w:rsid w:val="001B54A3"/>
    <w:rsid w:val="001B574E"/>
    <w:rsid w:val="001B57C5"/>
    <w:rsid w:val="001B6126"/>
    <w:rsid w:val="001B6197"/>
    <w:rsid w:val="001B6883"/>
    <w:rsid w:val="001B6ABF"/>
    <w:rsid w:val="001B7052"/>
    <w:rsid w:val="001B77AD"/>
    <w:rsid w:val="001B7A23"/>
    <w:rsid w:val="001B7E0E"/>
    <w:rsid w:val="001C013A"/>
    <w:rsid w:val="001C0477"/>
    <w:rsid w:val="001C04B3"/>
    <w:rsid w:val="001C055E"/>
    <w:rsid w:val="001C1163"/>
    <w:rsid w:val="001C1200"/>
    <w:rsid w:val="001C15BD"/>
    <w:rsid w:val="001C16D3"/>
    <w:rsid w:val="001C188B"/>
    <w:rsid w:val="001C1AA7"/>
    <w:rsid w:val="001C1CE7"/>
    <w:rsid w:val="001C1F0F"/>
    <w:rsid w:val="001C2031"/>
    <w:rsid w:val="001C21CF"/>
    <w:rsid w:val="001C2406"/>
    <w:rsid w:val="001C36E6"/>
    <w:rsid w:val="001C38C1"/>
    <w:rsid w:val="001C3A28"/>
    <w:rsid w:val="001C49CC"/>
    <w:rsid w:val="001C4D13"/>
    <w:rsid w:val="001C4F07"/>
    <w:rsid w:val="001C5168"/>
    <w:rsid w:val="001C5238"/>
    <w:rsid w:val="001C598E"/>
    <w:rsid w:val="001C59EA"/>
    <w:rsid w:val="001C6486"/>
    <w:rsid w:val="001C653D"/>
    <w:rsid w:val="001C6E1C"/>
    <w:rsid w:val="001C732D"/>
    <w:rsid w:val="001C73AE"/>
    <w:rsid w:val="001C7878"/>
    <w:rsid w:val="001C79B9"/>
    <w:rsid w:val="001C7BFB"/>
    <w:rsid w:val="001D0728"/>
    <w:rsid w:val="001D086B"/>
    <w:rsid w:val="001D0B1C"/>
    <w:rsid w:val="001D0DCF"/>
    <w:rsid w:val="001D10E5"/>
    <w:rsid w:val="001D1269"/>
    <w:rsid w:val="001D1645"/>
    <w:rsid w:val="001D174E"/>
    <w:rsid w:val="001D1A93"/>
    <w:rsid w:val="001D20F9"/>
    <w:rsid w:val="001D2241"/>
    <w:rsid w:val="001D2661"/>
    <w:rsid w:val="001D2855"/>
    <w:rsid w:val="001D2CC6"/>
    <w:rsid w:val="001D2D55"/>
    <w:rsid w:val="001D3107"/>
    <w:rsid w:val="001D34F1"/>
    <w:rsid w:val="001D37DF"/>
    <w:rsid w:val="001D386A"/>
    <w:rsid w:val="001D3B03"/>
    <w:rsid w:val="001D3D7D"/>
    <w:rsid w:val="001D4348"/>
    <w:rsid w:val="001D4563"/>
    <w:rsid w:val="001D47B8"/>
    <w:rsid w:val="001D4A00"/>
    <w:rsid w:val="001D4A22"/>
    <w:rsid w:val="001D4AF6"/>
    <w:rsid w:val="001D5094"/>
    <w:rsid w:val="001D5339"/>
    <w:rsid w:val="001D54E1"/>
    <w:rsid w:val="001D59BD"/>
    <w:rsid w:val="001D59C6"/>
    <w:rsid w:val="001D5B9B"/>
    <w:rsid w:val="001D5F68"/>
    <w:rsid w:val="001D6949"/>
    <w:rsid w:val="001D7871"/>
    <w:rsid w:val="001D7AF4"/>
    <w:rsid w:val="001E0189"/>
    <w:rsid w:val="001E0593"/>
    <w:rsid w:val="001E0E2C"/>
    <w:rsid w:val="001E118E"/>
    <w:rsid w:val="001E12B3"/>
    <w:rsid w:val="001E1778"/>
    <w:rsid w:val="001E1C1F"/>
    <w:rsid w:val="001E204D"/>
    <w:rsid w:val="001E265B"/>
    <w:rsid w:val="001E2A01"/>
    <w:rsid w:val="001E2B6C"/>
    <w:rsid w:val="001E3569"/>
    <w:rsid w:val="001E3DC2"/>
    <w:rsid w:val="001E3E1C"/>
    <w:rsid w:val="001E3FD3"/>
    <w:rsid w:val="001E43EF"/>
    <w:rsid w:val="001E46C0"/>
    <w:rsid w:val="001E4BFC"/>
    <w:rsid w:val="001E4F25"/>
    <w:rsid w:val="001E4F8F"/>
    <w:rsid w:val="001E5089"/>
    <w:rsid w:val="001E5269"/>
    <w:rsid w:val="001E5654"/>
    <w:rsid w:val="001E582B"/>
    <w:rsid w:val="001E5B1C"/>
    <w:rsid w:val="001E5B6A"/>
    <w:rsid w:val="001E5CCE"/>
    <w:rsid w:val="001E5DD4"/>
    <w:rsid w:val="001E5ED0"/>
    <w:rsid w:val="001E5F23"/>
    <w:rsid w:val="001E65BC"/>
    <w:rsid w:val="001E674F"/>
    <w:rsid w:val="001E70C0"/>
    <w:rsid w:val="001E71BC"/>
    <w:rsid w:val="001E720F"/>
    <w:rsid w:val="001E7337"/>
    <w:rsid w:val="001E76B7"/>
    <w:rsid w:val="001E787C"/>
    <w:rsid w:val="001E7FF6"/>
    <w:rsid w:val="001F0081"/>
    <w:rsid w:val="001F0748"/>
    <w:rsid w:val="001F0986"/>
    <w:rsid w:val="001F13E1"/>
    <w:rsid w:val="001F13F3"/>
    <w:rsid w:val="001F1663"/>
    <w:rsid w:val="001F17CF"/>
    <w:rsid w:val="001F197E"/>
    <w:rsid w:val="001F19AC"/>
    <w:rsid w:val="001F1D87"/>
    <w:rsid w:val="001F1EF6"/>
    <w:rsid w:val="001F2093"/>
    <w:rsid w:val="001F2185"/>
    <w:rsid w:val="001F2693"/>
    <w:rsid w:val="001F2865"/>
    <w:rsid w:val="001F29DB"/>
    <w:rsid w:val="001F33EE"/>
    <w:rsid w:val="001F358D"/>
    <w:rsid w:val="001F35AF"/>
    <w:rsid w:val="001F3782"/>
    <w:rsid w:val="001F39CB"/>
    <w:rsid w:val="001F4331"/>
    <w:rsid w:val="001F48CD"/>
    <w:rsid w:val="001F4A69"/>
    <w:rsid w:val="001F4DD7"/>
    <w:rsid w:val="001F525F"/>
    <w:rsid w:val="001F556D"/>
    <w:rsid w:val="001F55AC"/>
    <w:rsid w:val="001F58F6"/>
    <w:rsid w:val="001F5CB0"/>
    <w:rsid w:val="001F5CC3"/>
    <w:rsid w:val="001F5E6F"/>
    <w:rsid w:val="001F6070"/>
    <w:rsid w:val="001F632C"/>
    <w:rsid w:val="001F639C"/>
    <w:rsid w:val="001F6724"/>
    <w:rsid w:val="001F68BB"/>
    <w:rsid w:val="001F68BD"/>
    <w:rsid w:val="001F7265"/>
    <w:rsid w:val="001F7275"/>
    <w:rsid w:val="001F7F51"/>
    <w:rsid w:val="0020026F"/>
    <w:rsid w:val="002010CB"/>
    <w:rsid w:val="00201143"/>
    <w:rsid w:val="00201274"/>
    <w:rsid w:val="00201934"/>
    <w:rsid w:val="00201DB3"/>
    <w:rsid w:val="00202B0D"/>
    <w:rsid w:val="00202B78"/>
    <w:rsid w:val="00202F9C"/>
    <w:rsid w:val="00203173"/>
    <w:rsid w:val="00203A5D"/>
    <w:rsid w:val="00203BE1"/>
    <w:rsid w:val="0020450C"/>
    <w:rsid w:val="00204683"/>
    <w:rsid w:val="00204853"/>
    <w:rsid w:val="00204D78"/>
    <w:rsid w:val="002051D4"/>
    <w:rsid w:val="00205898"/>
    <w:rsid w:val="00205EE1"/>
    <w:rsid w:val="00206488"/>
    <w:rsid w:val="002066DC"/>
    <w:rsid w:val="00206745"/>
    <w:rsid w:val="00206D42"/>
    <w:rsid w:val="00206F7E"/>
    <w:rsid w:val="00207869"/>
    <w:rsid w:val="00207D4D"/>
    <w:rsid w:val="002104D9"/>
    <w:rsid w:val="0021092C"/>
    <w:rsid w:val="002116FF"/>
    <w:rsid w:val="00212364"/>
    <w:rsid w:val="0021271E"/>
    <w:rsid w:val="00212949"/>
    <w:rsid w:val="00212C1E"/>
    <w:rsid w:val="00212D62"/>
    <w:rsid w:val="00212F21"/>
    <w:rsid w:val="00212F78"/>
    <w:rsid w:val="00213050"/>
    <w:rsid w:val="002130A1"/>
    <w:rsid w:val="00213171"/>
    <w:rsid w:val="00213B5A"/>
    <w:rsid w:val="00213CC3"/>
    <w:rsid w:val="0021420F"/>
    <w:rsid w:val="0021480D"/>
    <w:rsid w:val="00214DE6"/>
    <w:rsid w:val="002150C1"/>
    <w:rsid w:val="00215760"/>
    <w:rsid w:val="00215A75"/>
    <w:rsid w:val="00215C2E"/>
    <w:rsid w:val="00215C63"/>
    <w:rsid w:val="00215D77"/>
    <w:rsid w:val="00216441"/>
    <w:rsid w:val="0021648B"/>
    <w:rsid w:val="002164A0"/>
    <w:rsid w:val="00216815"/>
    <w:rsid w:val="00216C6B"/>
    <w:rsid w:val="00216FA4"/>
    <w:rsid w:val="0021705F"/>
    <w:rsid w:val="00217641"/>
    <w:rsid w:val="002176CD"/>
    <w:rsid w:val="002179B4"/>
    <w:rsid w:val="00217DAC"/>
    <w:rsid w:val="00220198"/>
    <w:rsid w:val="00220852"/>
    <w:rsid w:val="00220921"/>
    <w:rsid w:val="0022099A"/>
    <w:rsid w:val="00220C91"/>
    <w:rsid w:val="00221173"/>
    <w:rsid w:val="002211E5"/>
    <w:rsid w:val="002215D5"/>
    <w:rsid w:val="002217DD"/>
    <w:rsid w:val="00221AF3"/>
    <w:rsid w:val="00222961"/>
    <w:rsid w:val="00222E41"/>
    <w:rsid w:val="00222FDB"/>
    <w:rsid w:val="002233C0"/>
    <w:rsid w:val="00223BD5"/>
    <w:rsid w:val="00223DA2"/>
    <w:rsid w:val="00224A54"/>
    <w:rsid w:val="00224B6A"/>
    <w:rsid w:val="00224EC3"/>
    <w:rsid w:val="002257CC"/>
    <w:rsid w:val="002257FA"/>
    <w:rsid w:val="00225882"/>
    <w:rsid w:val="002258A8"/>
    <w:rsid w:val="00225D46"/>
    <w:rsid w:val="00225DB0"/>
    <w:rsid w:val="00225F80"/>
    <w:rsid w:val="00225FEB"/>
    <w:rsid w:val="002262C3"/>
    <w:rsid w:val="00226637"/>
    <w:rsid w:val="002266CB"/>
    <w:rsid w:val="00226A91"/>
    <w:rsid w:val="00226BAB"/>
    <w:rsid w:val="0022734C"/>
    <w:rsid w:val="00227353"/>
    <w:rsid w:val="0022750A"/>
    <w:rsid w:val="00227BFC"/>
    <w:rsid w:val="00227DA7"/>
    <w:rsid w:val="00230AB8"/>
    <w:rsid w:val="00231872"/>
    <w:rsid w:val="00231CBC"/>
    <w:rsid w:val="00232050"/>
    <w:rsid w:val="002321A3"/>
    <w:rsid w:val="0023227D"/>
    <w:rsid w:val="00232353"/>
    <w:rsid w:val="002325CD"/>
    <w:rsid w:val="0023265D"/>
    <w:rsid w:val="0023306F"/>
    <w:rsid w:val="00233FDA"/>
    <w:rsid w:val="00234092"/>
    <w:rsid w:val="00234182"/>
    <w:rsid w:val="00234520"/>
    <w:rsid w:val="002345E3"/>
    <w:rsid w:val="002347F8"/>
    <w:rsid w:val="00234CB3"/>
    <w:rsid w:val="002351D4"/>
    <w:rsid w:val="002351F9"/>
    <w:rsid w:val="0023525E"/>
    <w:rsid w:val="002357A0"/>
    <w:rsid w:val="00235894"/>
    <w:rsid w:val="00235BC4"/>
    <w:rsid w:val="00235D2A"/>
    <w:rsid w:val="00236439"/>
    <w:rsid w:val="0023659E"/>
    <w:rsid w:val="002366FF"/>
    <w:rsid w:val="00236AFF"/>
    <w:rsid w:val="00236C37"/>
    <w:rsid w:val="00236D48"/>
    <w:rsid w:val="002372BA"/>
    <w:rsid w:val="0023778A"/>
    <w:rsid w:val="002403A6"/>
    <w:rsid w:val="002404DD"/>
    <w:rsid w:val="00240A34"/>
    <w:rsid w:val="00240A74"/>
    <w:rsid w:val="00240E74"/>
    <w:rsid w:val="002411D4"/>
    <w:rsid w:val="0024147F"/>
    <w:rsid w:val="00241684"/>
    <w:rsid w:val="002417B1"/>
    <w:rsid w:val="00241EA9"/>
    <w:rsid w:val="00242225"/>
    <w:rsid w:val="00242EF5"/>
    <w:rsid w:val="00243696"/>
    <w:rsid w:val="002436E5"/>
    <w:rsid w:val="002438AE"/>
    <w:rsid w:val="00243D64"/>
    <w:rsid w:val="00243F1D"/>
    <w:rsid w:val="002442FE"/>
    <w:rsid w:val="00244311"/>
    <w:rsid w:val="00244BFD"/>
    <w:rsid w:val="00244C60"/>
    <w:rsid w:val="00244E1B"/>
    <w:rsid w:val="00244FAA"/>
    <w:rsid w:val="00246263"/>
    <w:rsid w:val="00246B0D"/>
    <w:rsid w:val="00246DB4"/>
    <w:rsid w:val="00246EBA"/>
    <w:rsid w:val="00247372"/>
    <w:rsid w:val="002475B9"/>
    <w:rsid w:val="002478A9"/>
    <w:rsid w:val="0025047A"/>
    <w:rsid w:val="00250656"/>
    <w:rsid w:val="00250768"/>
    <w:rsid w:val="00250A5E"/>
    <w:rsid w:val="00250BC3"/>
    <w:rsid w:val="00250E5B"/>
    <w:rsid w:val="00251BC5"/>
    <w:rsid w:val="00252116"/>
    <w:rsid w:val="00253006"/>
    <w:rsid w:val="00253B0F"/>
    <w:rsid w:val="00253F41"/>
    <w:rsid w:val="00254246"/>
    <w:rsid w:val="0025429E"/>
    <w:rsid w:val="002542CD"/>
    <w:rsid w:val="00254368"/>
    <w:rsid w:val="002548D5"/>
    <w:rsid w:val="00254F61"/>
    <w:rsid w:val="00255801"/>
    <w:rsid w:val="00255E35"/>
    <w:rsid w:val="0025617B"/>
    <w:rsid w:val="002568FF"/>
    <w:rsid w:val="002569BF"/>
    <w:rsid w:val="00257141"/>
    <w:rsid w:val="00257319"/>
    <w:rsid w:val="00257464"/>
    <w:rsid w:val="00260035"/>
    <w:rsid w:val="002603F6"/>
    <w:rsid w:val="0026055C"/>
    <w:rsid w:val="00261149"/>
    <w:rsid w:val="002612F6"/>
    <w:rsid w:val="0026169E"/>
    <w:rsid w:val="00262006"/>
    <w:rsid w:val="002622E5"/>
    <w:rsid w:val="0026233E"/>
    <w:rsid w:val="0026236E"/>
    <w:rsid w:val="00262B07"/>
    <w:rsid w:val="00263A53"/>
    <w:rsid w:val="00263D14"/>
    <w:rsid w:val="00264078"/>
    <w:rsid w:val="00264101"/>
    <w:rsid w:val="0026469B"/>
    <w:rsid w:val="00264809"/>
    <w:rsid w:val="00264B37"/>
    <w:rsid w:val="00264ECA"/>
    <w:rsid w:val="002657C2"/>
    <w:rsid w:val="0026580A"/>
    <w:rsid w:val="00265BA4"/>
    <w:rsid w:val="00265D76"/>
    <w:rsid w:val="0026698D"/>
    <w:rsid w:val="002671A3"/>
    <w:rsid w:val="0026727B"/>
    <w:rsid w:val="002673F2"/>
    <w:rsid w:val="00267E5D"/>
    <w:rsid w:val="00267EDD"/>
    <w:rsid w:val="002705DB"/>
    <w:rsid w:val="00270798"/>
    <w:rsid w:val="00270C12"/>
    <w:rsid w:val="00271576"/>
    <w:rsid w:val="002718DD"/>
    <w:rsid w:val="00271B4E"/>
    <w:rsid w:val="00272015"/>
    <w:rsid w:val="00272147"/>
    <w:rsid w:val="00272218"/>
    <w:rsid w:val="00272AD5"/>
    <w:rsid w:val="00272B73"/>
    <w:rsid w:val="00272E00"/>
    <w:rsid w:val="00272EB6"/>
    <w:rsid w:val="00273132"/>
    <w:rsid w:val="00273F1F"/>
    <w:rsid w:val="00274067"/>
    <w:rsid w:val="002740B5"/>
    <w:rsid w:val="002741CF"/>
    <w:rsid w:val="0027485D"/>
    <w:rsid w:val="00274FF2"/>
    <w:rsid w:val="002751A6"/>
    <w:rsid w:val="00275338"/>
    <w:rsid w:val="002757CD"/>
    <w:rsid w:val="00275AA6"/>
    <w:rsid w:val="00276A89"/>
    <w:rsid w:val="00276D1D"/>
    <w:rsid w:val="002775EF"/>
    <w:rsid w:val="002776B8"/>
    <w:rsid w:val="00277AD3"/>
    <w:rsid w:val="00277F04"/>
    <w:rsid w:val="00277F75"/>
    <w:rsid w:val="00280069"/>
    <w:rsid w:val="00280101"/>
    <w:rsid w:val="00281531"/>
    <w:rsid w:val="002815B9"/>
    <w:rsid w:val="002819CB"/>
    <w:rsid w:val="00281A70"/>
    <w:rsid w:val="00281BC0"/>
    <w:rsid w:val="00282EF0"/>
    <w:rsid w:val="0028346E"/>
    <w:rsid w:val="002836D8"/>
    <w:rsid w:val="00283968"/>
    <w:rsid w:val="00283B77"/>
    <w:rsid w:val="00283B93"/>
    <w:rsid w:val="00283D0B"/>
    <w:rsid w:val="00283E89"/>
    <w:rsid w:val="00283F19"/>
    <w:rsid w:val="00284679"/>
    <w:rsid w:val="0028482A"/>
    <w:rsid w:val="00284AE4"/>
    <w:rsid w:val="00284DB6"/>
    <w:rsid w:val="00284F73"/>
    <w:rsid w:val="002850CF"/>
    <w:rsid w:val="00285319"/>
    <w:rsid w:val="002862E9"/>
    <w:rsid w:val="002865A9"/>
    <w:rsid w:val="0028666D"/>
    <w:rsid w:val="00286753"/>
    <w:rsid w:val="00286DEC"/>
    <w:rsid w:val="00286EC0"/>
    <w:rsid w:val="00286F00"/>
    <w:rsid w:val="002871C0"/>
    <w:rsid w:val="002872CC"/>
    <w:rsid w:val="002873C2"/>
    <w:rsid w:val="0028740D"/>
    <w:rsid w:val="00287E2B"/>
    <w:rsid w:val="002908CB"/>
    <w:rsid w:val="00290CEE"/>
    <w:rsid w:val="002911EC"/>
    <w:rsid w:val="0029153C"/>
    <w:rsid w:val="00291543"/>
    <w:rsid w:val="00291A4F"/>
    <w:rsid w:val="00291A5E"/>
    <w:rsid w:val="00292222"/>
    <w:rsid w:val="002923D9"/>
    <w:rsid w:val="002923E4"/>
    <w:rsid w:val="002925BC"/>
    <w:rsid w:val="00292E9E"/>
    <w:rsid w:val="0029369B"/>
    <w:rsid w:val="00293F82"/>
    <w:rsid w:val="00294122"/>
    <w:rsid w:val="002942C2"/>
    <w:rsid w:val="002949FC"/>
    <w:rsid w:val="00294AC3"/>
    <w:rsid w:val="00294D96"/>
    <w:rsid w:val="00294F98"/>
    <w:rsid w:val="00295308"/>
    <w:rsid w:val="00295564"/>
    <w:rsid w:val="00296178"/>
    <w:rsid w:val="0029626B"/>
    <w:rsid w:val="002965E6"/>
    <w:rsid w:val="00296639"/>
    <w:rsid w:val="002966A9"/>
    <w:rsid w:val="00296F2C"/>
    <w:rsid w:val="00297880"/>
    <w:rsid w:val="00297E10"/>
    <w:rsid w:val="002A0025"/>
    <w:rsid w:val="002A0074"/>
    <w:rsid w:val="002A0193"/>
    <w:rsid w:val="002A0420"/>
    <w:rsid w:val="002A0820"/>
    <w:rsid w:val="002A0AFB"/>
    <w:rsid w:val="002A0B3F"/>
    <w:rsid w:val="002A0CB6"/>
    <w:rsid w:val="002A0F28"/>
    <w:rsid w:val="002A0FD5"/>
    <w:rsid w:val="002A1296"/>
    <w:rsid w:val="002A1305"/>
    <w:rsid w:val="002A17D0"/>
    <w:rsid w:val="002A18F1"/>
    <w:rsid w:val="002A1DA0"/>
    <w:rsid w:val="002A27C2"/>
    <w:rsid w:val="002A2E52"/>
    <w:rsid w:val="002A2ED0"/>
    <w:rsid w:val="002A3AAD"/>
    <w:rsid w:val="002A4212"/>
    <w:rsid w:val="002A42D9"/>
    <w:rsid w:val="002A4431"/>
    <w:rsid w:val="002A45A9"/>
    <w:rsid w:val="002A4AE1"/>
    <w:rsid w:val="002A4DF4"/>
    <w:rsid w:val="002A56E0"/>
    <w:rsid w:val="002A5914"/>
    <w:rsid w:val="002A59CD"/>
    <w:rsid w:val="002A5E13"/>
    <w:rsid w:val="002A60EA"/>
    <w:rsid w:val="002A6428"/>
    <w:rsid w:val="002A64DC"/>
    <w:rsid w:val="002A698D"/>
    <w:rsid w:val="002A6B8A"/>
    <w:rsid w:val="002A6E48"/>
    <w:rsid w:val="002A6FBC"/>
    <w:rsid w:val="002A70EB"/>
    <w:rsid w:val="002A728B"/>
    <w:rsid w:val="002A7395"/>
    <w:rsid w:val="002A7613"/>
    <w:rsid w:val="002A7658"/>
    <w:rsid w:val="002A76CE"/>
    <w:rsid w:val="002A7A00"/>
    <w:rsid w:val="002B0F96"/>
    <w:rsid w:val="002B11F4"/>
    <w:rsid w:val="002B1541"/>
    <w:rsid w:val="002B1955"/>
    <w:rsid w:val="002B1B67"/>
    <w:rsid w:val="002B1BD4"/>
    <w:rsid w:val="002B22B4"/>
    <w:rsid w:val="002B2471"/>
    <w:rsid w:val="002B281A"/>
    <w:rsid w:val="002B2F55"/>
    <w:rsid w:val="002B3075"/>
    <w:rsid w:val="002B341D"/>
    <w:rsid w:val="002B3681"/>
    <w:rsid w:val="002B3D6C"/>
    <w:rsid w:val="002B47C0"/>
    <w:rsid w:val="002B4B34"/>
    <w:rsid w:val="002B4B83"/>
    <w:rsid w:val="002B4DA9"/>
    <w:rsid w:val="002B4DBD"/>
    <w:rsid w:val="002B50B8"/>
    <w:rsid w:val="002B5107"/>
    <w:rsid w:val="002B51C4"/>
    <w:rsid w:val="002B5567"/>
    <w:rsid w:val="002B568D"/>
    <w:rsid w:val="002B639B"/>
    <w:rsid w:val="002B66F4"/>
    <w:rsid w:val="002B6A45"/>
    <w:rsid w:val="002B6DB1"/>
    <w:rsid w:val="002B7B58"/>
    <w:rsid w:val="002B7CC9"/>
    <w:rsid w:val="002B7CD2"/>
    <w:rsid w:val="002B7F0B"/>
    <w:rsid w:val="002C044E"/>
    <w:rsid w:val="002C1262"/>
    <w:rsid w:val="002C12C1"/>
    <w:rsid w:val="002C1965"/>
    <w:rsid w:val="002C1A9C"/>
    <w:rsid w:val="002C1E21"/>
    <w:rsid w:val="002C22D3"/>
    <w:rsid w:val="002C23E2"/>
    <w:rsid w:val="002C2866"/>
    <w:rsid w:val="002C2976"/>
    <w:rsid w:val="002C29CB"/>
    <w:rsid w:val="002C2B25"/>
    <w:rsid w:val="002C2FA3"/>
    <w:rsid w:val="002C32CB"/>
    <w:rsid w:val="002C36FA"/>
    <w:rsid w:val="002C411C"/>
    <w:rsid w:val="002C46BD"/>
    <w:rsid w:val="002C4920"/>
    <w:rsid w:val="002C49BF"/>
    <w:rsid w:val="002C4E3F"/>
    <w:rsid w:val="002C4F78"/>
    <w:rsid w:val="002C5280"/>
    <w:rsid w:val="002C5388"/>
    <w:rsid w:val="002C602E"/>
    <w:rsid w:val="002C690F"/>
    <w:rsid w:val="002C6BE6"/>
    <w:rsid w:val="002C7172"/>
    <w:rsid w:val="002C72E2"/>
    <w:rsid w:val="002C769D"/>
    <w:rsid w:val="002C7A90"/>
    <w:rsid w:val="002D06AC"/>
    <w:rsid w:val="002D0903"/>
    <w:rsid w:val="002D0DC6"/>
    <w:rsid w:val="002D0F88"/>
    <w:rsid w:val="002D1BD4"/>
    <w:rsid w:val="002D1EAB"/>
    <w:rsid w:val="002D2114"/>
    <w:rsid w:val="002D2621"/>
    <w:rsid w:val="002D28EA"/>
    <w:rsid w:val="002D2AD1"/>
    <w:rsid w:val="002D2FC9"/>
    <w:rsid w:val="002D32D1"/>
    <w:rsid w:val="002D501C"/>
    <w:rsid w:val="002D533E"/>
    <w:rsid w:val="002D56C3"/>
    <w:rsid w:val="002D5BC6"/>
    <w:rsid w:val="002D6088"/>
    <w:rsid w:val="002D64F2"/>
    <w:rsid w:val="002D67E8"/>
    <w:rsid w:val="002D6F21"/>
    <w:rsid w:val="002D788F"/>
    <w:rsid w:val="002D798F"/>
    <w:rsid w:val="002D7C20"/>
    <w:rsid w:val="002D7F15"/>
    <w:rsid w:val="002E0278"/>
    <w:rsid w:val="002E03E3"/>
    <w:rsid w:val="002E0CBD"/>
    <w:rsid w:val="002E0FD0"/>
    <w:rsid w:val="002E1437"/>
    <w:rsid w:val="002E161F"/>
    <w:rsid w:val="002E16D8"/>
    <w:rsid w:val="002E1E0E"/>
    <w:rsid w:val="002E1EB1"/>
    <w:rsid w:val="002E204D"/>
    <w:rsid w:val="002E2793"/>
    <w:rsid w:val="002E295F"/>
    <w:rsid w:val="002E3611"/>
    <w:rsid w:val="002E363D"/>
    <w:rsid w:val="002E3A8A"/>
    <w:rsid w:val="002E3C8F"/>
    <w:rsid w:val="002E442D"/>
    <w:rsid w:val="002E4456"/>
    <w:rsid w:val="002E47D2"/>
    <w:rsid w:val="002E486E"/>
    <w:rsid w:val="002E48EA"/>
    <w:rsid w:val="002E4E39"/>
    <w:rsid w:val="002E59A1"/>
    <w:rsid w:val="002E5A55"/>
    <w:rsid w:val="002E5B3A"/>
    <w:rsid w:val="002E5ECF"/>
    <w:rsid w:val="002E678B"/>
    <w:rsid w:val="002E7620"/>
    <w:rsid w:val="002E7B5B"/>
    <w:rsid w:val="002E7D6F"/>
    <w:rsid w:val="002F04E5"/>
    <w:rsid w:val="002F0C93"/>
    <w:rsid w:val="002F0F23"/>
    <w:rsid w:val="002F103A"/>
    <w:rsid w:val="002F16CB"/>
    <w:rsid w:val="002F16FE"/>
    <w:rsid w:val="002F1765"/>
    <w:rsid w:val="002F1AF1"/>
    <w:rsid w:val="002F1F69"/>
    <w:rsid w:val="002F23BB"/>
    <w:rsid w:val="002F2422"/>
    <w:rsid w:val="002F2B29"/>
    <w:rsid w:val="002F2E52"/>
    <w:rsid w:val="002F3A7B"/>
    <w:rsid w:val="002F3AB9"/>
    <w:rsid w:val="002F3B42"/>
    <w:rsid w:val="002F3B59"/>
    <w:rsid w:val="002F3F0E"/>
    <w:rsid w:val="002F43A2"/>
    <w:rsid w:val="002F45DF"/>
    <w:rsid w:val="002F4C1E"/>
    <w:rsid w:val="002F505A"/>
    <w:rsid w:val="002F52BC"/>
    <w:rsid w:val="002F577B"/>
    <w:rsid w:val="002F57AD"/>
    <w:rsid w:val="002F5959"/>
    <w:rsid w:val="002F5E9C"/>
    <w:rsid w:val="002F6A24"/>
    <w:rsid w:val="002F6A73"/>
    <w:rsid w:val="002F6C04"/>
    <w:rsid w:val="002F6C11"/>
    <w:rsid w:val="002F6C71"/>
    <w:rsid w:val="002F6CC7"/>
    <w:rsid w:val="002F6D6B"/>
    <w:rsid w:val="002F6E87"/>
    <w:rsid w:val="002F7154"/>
    <w:rsid w:val="002F72C7"/>
    <w:rsid w:val="002F7A30"/>
    <w:rsid w:val="0030013F"/>
    <w:rsid w:val="00300A1B"/>
    <w:rsid w:val="00300CD5"/>
    <w:rsid w:val="00300EA9"/>
    <w:rsid w:val="00300EFB"/>
    <w:rsid w:val="00300FA3"/>
    <w:rsid w:val="00301094"/>
    <w:rsid w:val="0030182E"/>
    <w:rsid w:val="0030190E"/>
    <w:rsid w:val="00301985"/>
    <w:rsid w:val="00303164"/>
    <w:rsid w:val="003033FF"/>
    <w:rsid w:val="00303649"/>
    <w:rsid w:val="00303662"/>
    <w:rsid w:val="003039A1"/>
    <w:rsid w:val="00303DBF"/>
    <w:rsid w:val="00303F62"/>
    <w:rsid w:val="00304549"/>
    <w:rsid w:val="003046A2"/>
    <w:rsid w:val="00304718"/>
    <w:rsid w:val="00304ECF"/>
    <w:rsid w:val="00305985"/>
    <w:rsid w:val="003059CB"/>
    <w:rsid w:val="00306009"/>
    <w:rsid w:val="003062A7"/>
    <w:rsid w:val="0030640F"/>
    <w:rsid w:val="003067D0"/>
    <w:rsid w:val="0030699B"/>
    <w:rsid w:val="00306CAE"/>
    <w:rsid w:val="0030702B"/>
    <w:rsid w:val="0030715F"/>
    <w:rsid w:val="003071E4"/>
    <w:rsid w:val="003072E9"/>
    <w:rsid w:val="00307522"/>
    <w:rsid w:val="003077B2"/>
    <w:rsid w:val="00307A52"/>
    <w:rsid w:val="00307C4A"/>
    <w:rsid w:val="00307CA8"/>
    <w:rsid w:val="00310065"/>
    <w:rsid w:val="0031041B"/>
    <w:rsid w:val="00310489"/>
    <w:rsid w:val="003105FA"/>
    <w:rsid w:val="003107C5"/>
    <w:rsid w:val="00310A5C"/>
    <w:rsid w:val="00310DB5"/>
    <w:rsid w:val="00310F6E"/>
    <w:rsid w:val="003113BF"/>
    <w:rsid w:val="003116C7"/>
    <w:rsid w:val="00311CE7"/>
    <w:rsid w:val="0031217C"/>
    <w:rsid w:val="00312333"/>
    <w:rsid w:val="0031243E"/>
    <w:rsid w:val="00312467"/>
    <w:rsid w:val="003127DC"/>
    <w:rsid w:val="00312923"/>
    <w:rsid w:val="00312974"/>
    <w:rsid w:val="00312D0B"/>
    <w:rsid w:val="00313049"/>
    <w:rsid w:val="00313064"/>
    <w:rsid w:val="00313840"/>
    <w:rsid w:val="00313AA0"/>
    <w:rsid w:val="00313D50"/>
    <w:rsid w:val="00313FF3"/>
    <w:rsid w:val="00314107"/>
    <w:rsid w:val="00314650"/>
    <w:rsid w:val="00314CBB"/>
    <w:rsid w:val="00315121"/>
    <w:rsid w:val="00315998"/>
    <w:rsid w:val="00315C0D"/>
    <w:rsid w:val="00315C69"/>
    <w:rsid w:val="00316953"/>
    <w:rsid w:val="00316BC2"/>
    <w:rsid w:val="00316C20"/>
    <w:rsid w:val="00317403"/>
    <w:rsid w:val="003174AC"/>
    <w:rsid w:val="003174F8"/>
    <w:rsid w:val="00317601"/>
    <w:rsid w:val="003204EF"/>
    <w:rsid w:val="00320AF7"/>
    <w:rsid w:val="00320C24"/>
    <w:rsid w:val="00320FB1"/>
    <w:rsid w:val="00320FC4"/>
    <w:rsid w:val="003210D3"/>
    <w:rsid w:val="003212E2"/>
    <w:rsid w:val="00321AD8"/>
    <w:rsid w:val="00321D97"/>
    <w:rsid w:val="00321E57"/>
    <w:rsid w:val="00321F35"/>
    <w:rsid w:val="003223FB"/>
    <w:rsid w:val="00322A52"/>
    <w:rsid w:val="003230AA"/>
    <w:rsid w:val="003232B2"/>
    <w:rsid w:val="00323856"/>
    <w:rsid w:val="003246D0"/>
    <w:rsid w:val="003248D3"/>
    <w:rsid w:val="00324A77"/>
    <w:rsid w:val="003252FB"/>
    <w:rsid w:val="003255F1"/>
    <w:rsid w:val="003259A2"/>
    <w:rsid w:val="00326C27"/>
    <w:rsid w:val="00326FD0"/>
    <w:rsid w:val="0032758C"/>
    <w:rsid w:val="0032763E"/>
    <w:rsid w:val="00327A08"/>
    <w:rsid w:val="00327B72"/>
    <w:rsid w:val="00327CA5"/>
    <w:rsid w:val="00327E4A"/>
    <w:rsid w:val="00327F64"/>
    <w:rsid w:val="00327FBE"/>
    <w:rsid w:val="0033040B"/>
    <w:rsid w:val="003306F5"/>
    <w:rsid w:val="003306F7"/>
    <w:rsid w:val="00330822"/>
    <w:rsid w:val="00330888"/>
    <w:rsid w:val="00330E0D"/>
    <w:rsid w:val="0033162F"/>
    <w:rsid w:val="00331B5D"/>
    <w:rsid w:val="00331DFE"/>
    <w:rsid w:val="00332B78"/>
    <w:rsid w:val="00332C09"/>
    <w:rsid w:val="00332DF6"/>
    <w:rsid w:val="00332EB4"/>
    <w:rsid w:val="00333063"/>
    <w:rsid w:val="00333229"/>
    <w:rsid w:val="003335FF"/>
    <w:rsid w:val="00333B94"/>
    <w:rsid w:val="00333CF2"/>
    <w:rsid w:val="003341D4"/>
    <w:rsid w:val="003345CB"/>
    <w:rsid w:val="00335008"/>
    <w:rsid w:val="0033543A"/>
    <w:rsid w:val="00335490"/>
    <w:rsid w:val="00336792"/>
    <w:rsid w:val="003367C5"/>
    <w:rsid w:val="00336B70"/>
    <w:rsid w:val="00336E46"/>
    <w:rsid w:val="003372D6"/>
    <w:rsid w:val="00337427"/>
    <w:rsid w:val="00337A9C"/>
    <w:rsid w:val="00337E76"/>
    <w:rsid w:val="003403A3"/>
    <w:rsid w:val="00340704"/>
    <w:rsid w:val="00340801"/>
    <w:rsid w:val="00340C99"/>
    <w:rsid w:val="00340F63"/>
    <w:rsid w:val="0034102A"/>
    <w:rsid w:val="003410EC"/>
    <w:rsid w:val="003413B5"/>
    <w:rsid w:val="003415C6"/>
    <w:rsid w:val="00341E22"/>
    <w:rsid w:val="003423BA"/>
    <w:rsid w:val="00342510"/>
    <w:rsid w:val="00342DAA"/>
    <w:rsid w:val="0034309E"/>
    <w:rsid w:val="003437E8"/>
    <w:rsid w:val="00343B64"/>
    <w:rsid w:val="00343FB3"/>
    <w:rsid w:val="003441A9"/>
    <w:rsid w:val="0034473D"/>
    <w:rsid w:val="00344B9A"/>
    <w:rsid w:val="00344C3A"/>
    <w:rsid w:val="00344FCD"/>
    <w:rsid w:val="003455AF"/>
    <w:rsid w:val="0034598B"/>
    <w:rsid w:val="00345AF8"/>
    <w:rsid w:val="00345EE0"/>
    <w:rsid w:val="00346213"/>
    <w:rsid w:val="00346448"/>
    <w:rsid w:val="003467CF"/>
    <w:rsid w:val="00346A17"/>
    <w:rsid w:val="00347749"/>
    <w:rsid w:val="00347802"/>
    <w:rsid w:val="00347940"/>
    <w:rsid w:val="00347BA7"/>
    <w:rsid w:val="00347ED3"/>
    <w:rsid w:val="00350506"/>
    <w:rsid w:val="0035052E"/>
    <w:rsid w:val="00350A3D"/>
    <w:rsid w:val="00350F27"/>
    <w:rsid w:val="0035160D"/>
    <w:rsid w:val="0035163B"/>
    <w:rsid w:val="00351729"/>
    <w:rsid w:val="00351B7A"/>
    <w:rsid w:val="00351C67"/>
    <w:rsid w:val="00351D34"/>
    <w:rsid w:val="00351E95"/>
    <w:rsid w:val="00352939"/>
    <w:rsid w:val="00352B4A"/>
    <w:rsid w:val="00352B66"/>
    <w:rsid w:val="00352CF1"/>
    <w:rsid w:val="0035311A"/>
    <w:rsid w:val="0035341F"/>
    <w:rsid w:val="003534C1"/>
    <w:rsid w:val="003547B1"/>
    <w:rsid w:val="00354968"/>
    <w:rsid w:val="00354CD0"/>
    <w:rsid w:val="00355113"/>
    <w:rsid w:val="00355E9E"/>
    <w:rsid w:val="00355FE5"/>
    <w:rsid w:val="003564DC"/>
    <w:rsid w:val="0035667D"/>
    <w:rsid w:val="0035693D"/>
    <w:rsid w:val="00357751"/>
    <w:rsid w:val="00357960"/>
    <w:rsid w:val="00357F85"/>
    <w:rsid w:val="003604E4"/>
    <w:rsid w:val="00360726"/>
    <w:rsid w:val="00360F58"/>
    <w:rsid w:val="00360FB6"/>
    <w:rsid w:val="00361201"/>
    <w:rsid w:val="00361AC4"/>
    <w:rsid w:val="00361BFD"/>
    <w:rsid w:val="00361CF4"/>
    <w:rsid w:val="00361E4C"/>
    <w:rsid w:val="00362115"/>
    <w:rsid w:val="00362230"/>
    <w:rsid w:val="0036238A"/>
    <w:rsid w:val="00362443"/>
    <w:rsid w:val="0036330E"/>
    <w:rsid w:val="003636D2"/>
    <w:rsid w:val="00363A33"/>
    <w:rsid w:val="00363A55"/>
    <w:rsid w:val="00363CA6"/>
    <w:rsid w:val="00363CFE"/>
    <w:rsid w:val="003640E4"/>
    <w:rsid w:val="00364230"/>
    <w:rsid w:val="0036438F"/>
    <w:rsid w:val="0036458B"/>
    <w:rsid w:val="003648BF"/>
    <w:rsid w:val="003648E2"/>
    <w:rsid w:val="00364A55"/>
    <w:rsid w:val="00364B8B"/>
    <w:rsid w:val="00364C26"/>
    <w:rsid w:val="00365A1F"/>
    <w:rsid w:val="00366328"/>
    <w:rsid w:val="003666DE"/>
    <w:rsid w:val="00367060"/>
    <w:rsid w:val="00367B32"/>
    <w:rsid w:val="00370120"/>
    <w:rsid w:val="00370752"/>
    <w:rsid w:val="0037091F"/>
    <w:rsid w:val="00370A9F"/>
    <w:rsid w:val="00370D68"/>
    <w:rsid w:val="003713BE"/>
    <w:rsid w:val="003713F4"/>
    <w:rsid w:val="00371803"/>
    <w:rsid w:val="00371951"/>
    <w:rsid w:val="00371BBB"/>
    <w:rsid w:val="00371DC2"/>
    <w:rsid w:val="003725D8"/>
    <w:rsid w:val="003726BF"/>
    <w:rsid w:val="0037277A"/>
    <w:rsid w:val="00372B23"/>
    <w:rsid w:val="00372D5F"/>
    <w:rsid w:val="003739C8"/>
    <w:rsid w:val="003742D8"/>
    <w:rsid w:val="00374309"/>
    <w:rsid w:val="00374352"/>
    <w:rsid w:val="0037451A"/>
    <w:rsid w:val="00374906"/>
    <w:rsid w:val="00374C82"/>
    <w:rsid w:val="00375026"/>
    <w:rsid w:val="00375230"/>
    <w:rsid w:val="0037597A"/>
    <w:rsid w:val="00375F6C"/>
    <w:rsid w:val="0037671F"/>
    <w:rsid w:val="00376926"/>
    <w:rsid w:val="003769DF"/>
    <w:rsid w:val="00376A27"/>
    <w:rsid w:val="00377126"/>
    <w:rsid w:val="00377324"/>
    <w:rsid w:val="00377658"/>
    <w:rsid w:val="00377A0D"/>
    <w:rsid w:val="00377BAE"/>
    <w:rsid w:val="00380262"/>
    <w:rsid w:val="0038065C"/>
    <w:rsid w:val="00380935"/>
    <w:rsid w:val="003811DF"/>
    <w:rsid w:val="00381A0A"/>
    <w:rsid w:val="00381B48"/>
    <w:rsid w:val="00381D82"/>
    <w:rsid w:val="003823B6"/>
    <w:rsid w:val="00383B35"/>
    <w:rsid w:val="00384042"/>
    <w:rsid w:val="0038470B"/>
    <w:rsid w:val="00384D91"/>
    <w:rsid w:val="003850FB"/>
    <w:rsid w:val="00385860"/>
    <w:rsid w:val="00385BB1"/>
    <w:rsid w:val="00385BEC"/>
    <w:rsid w:val="00385C7A"/>
    <w:rsid w:val="00385C87"/>
    <w:rsid w:val="00385DEF"/>
    <w:rsid w:val="003860EF"/>
    <w:rsid w:val="003864D7"/>
    <w:rsid w:val="00386702"/>
    <w:rsid w:val="00386A6D"/>
    <w:rsid w:val="003873DC"/>
    <w:rsid w:val="003874E1"/>
    <w:rsid w:val="00387576"/>
    <w:rsid w:val="00387749"/>
    <w:rsid w:val="00387846"/>
    <w:rsid w:val="00387DB8"/>
    <w:rsid w:val="00387E7B"/>
    <w:rsid w:val="0039018E"/>
    <w:rsid w:val="00391346"/>
    <w:rsid w:val="0039168F"/>
    <w:rsid w:val="00391DC0"/>
    <w:rsid w:val="00391E02"/>
    <w:rsid w:val="00391E5D"/>
    <w:rsid w:val="00391EFA"/>
    <w:rsid w:val="00392AF7"/>
    <w:rsid w:val="00392D6A"/>
    <w:rsid w:val="003934E9"/>
    <w:rsid w:val="0039376E"/>
    <w:rsid w:val="003938D0"/>
    <w:rsid w:val="00393E9C"/>
    <w:rsid w:val="00393F37"/>
    <w:rsid w:val="00393FD3"/>
    <w:rsid w:val="0039432D"/>
    <w:rsid w:val="0039442A"/>
    <w:rsid w:val="00394D44"/>
    <w:rsid w:val="00394D7C"/>
    <w:rsid w:val="003951BD"/>
    <w:rsid w:val="00395293"/>
    <w:rsid w:val="003959D8"/>
    <w:rsid w:val="00395AAE"/>
    <w:rsid w:val="003961D3"/>
    <w:rsid w:val="003964E5"/>
    <w:rsid w:val="00396FC5"/>
    <w:rsid w:val="00397522"/>
    <w:rsid w:val="00397935"/>
    <w:rsid w:val="003979EF"/>
    <w:rsid w:val="00397D57"/>
    <w:rsid w:val="00397EAA"/>
    <w:rsid w:val="003A0D3D"/>
    <w:rsid w:val="003A1337"/>
    <w:rsid w:val="003A14F7"/>
    <w:rsid w:val="003A1975"/>
    <w:rsid w:val="003A1FD7"/>
    <w:rsid w:val="003A215E"/>
    <w:rsid w:val="003A2470"/>
    <w:rsid w:val="003A2871"/>
    <w:rsid w:val="003A2B10"/>
    <w:rsid w:val="003A3396"/>
    <w:rsid w:val="003A3854"/>
    <w:rsid w:val="003A3C4B"/>
    <w:rsid w:val="003A3CE3"/>
    <w:rsid w:val="003A3D02"/>
    <w:rsid w:val="003A3E9B"/>
    <w:rsid w:val="003A4892"/>
    <w:rsid w:val="003A4B3A"/>
    <w:rsid w:val="003A4BE2"/>
    <w:rsid w:val="003A4CAD"/>
    <w:rsid w:val="003A4E43"/>
    <w:rsid w:val="003A4F0F"/>
    <w:rsid w:val="003A55EC"/>
    <w:rsid w:val="003A622A"/>
    <w:rsid w:val="003A65F8"/>
    <w:rsid w:val="003A660F"/>
    <w:rsid w:val="003A67AB"/>
    <w:rsid w:val="003A6897"/>
    <w:rsid w:val="003A6961"/>
    <w:rsid w:val="003A69D8"/>
    <w:rsid w:val="003A6F3B"/>
    <w:rsid w:val="003A7445"/>
    <w:rsid w:val="003A769A"/>
    <w:rsid w:val="003B03E3"/>
    <w:rsid w:val="003B05A8"/>
    <w:rsid w:val="003B08E6"/>
    <w:rsid w:val="003B0C75"/>
    <w:rsid w:val="003B0DCB"/>
    <w:rsid w:val="003B1B08"/>
    <w:rsid w:val="003B2439"/>
    <w:rsid w:val="003B2897"/>
    <w:rsid w:val="003B2C1E"/>
    <w:rsid w:val="003B387A"/>
    <w:rsid w:val="003B394D"/>
    <w:rsid w:val="003B3A38"/>
    <w:rsid w:val="003B4261"/>
    <w:rsid w:val="003B4346"/>
    <w:rsid w:val="003B43A0"/>
    <w:rsid w:val="003B43DE"/>
    <w:rsid w:val="003B4572"/>
    <w:rsid w:val="003B47DC"/>
    <w:rsid w:val="003B4D36"/>
    <w:rsid w:val="003B5443"/>
    <w:rsid w:val="003B57C6"/>
    <w:rsid w:val="003B5E89"/>
    <w:rsid w:val="003B5F07"/>
    <w:rsid w:val="003B6043"/>
    <w:rsid w:val="003B666A"/>
    <w:rsid w:val="003B67C3"/>
    <w:rsid w:val="003B6D15"/>
    <w:rsid w:val="003B6EB0"/>
    <w:rsid w:val="003B6F50"/>
    <w:rsid w:val="003B7029"/>
    <w:rsid w:val="003B74F9"/>
    <w:rsid w:val="003B7642"/>
    <w:rsid w:val="003B7806"/>
    <w:rsid w:val="003C00F8"/>
    <w:rsid w:val="003C01EC"/>
    <w:rsid w:val="003C0AB3"/>
    <w:rsid w:val="003C1530"/>
    <w:rsid w:val="003C1B03"/>
    <w:rsid w:val="003C1DC4"/>
    <w:rsid w:val="003C207A"/>
    <w:rsid w:val="003C2187"/>
    <w:rsid w:val="003C244F"/>
    <w:rsid w:val="003C265B"/>
    <w:rsid w:val="003C2B77"/>
    <w:rsid w:val="003C2F8B"/>
    <w:rsid w:val="003C301F"/>
    <w:rsid w:val="003C3A26"/>
    <w:rsid w:val="003C3B09"/>
    <w:rsid w:val="003C3E3B"/>
    <w:rsid w:val="003C3EBB"/>
    <w:rsid w:val="003C3EDF"/>
    <w:rsid w:val="003C411D"/>
    <w:rsid w:val="003C4A85"/>
    <w:rsid w:val="003C4AA5"/>
    <w:rsid w:val="003C4BE9"/>
    <w:rsid w:val="003C4C02"/>
    <w:rsid w:val="003C5674"/>
    <w:rsid w:val="003C5C2D"/>
    <w:rsid w:val="003C60DA"/>
    <w:rsid w:val="003C693D"/>
    <w:rsid w:val="003C6DB8"/>
    <w:rsid w:val="003C744F"/>
    <w:rsid w:val="003C7568"/>
    <w:rsid w:val="003C7688"/>
    <w:rsid w:val="003C78B0"/>
    <w:rsid w:val="003C7B2C"/>
    <w:rsid w:val="003D0555"/>
    <w:rsid w:val="003D080A"/>
    <w:rsid w:val="003D0F78"/>
    <w:rsid w:val="003D11CE"/>
    <w:rsid w:val="003D1685"/>
    <w:rsid w:val="003D1CAD"/>
    <w:rsid w:val="003D1EAF"/>
    <w:rsid w:val="003D1F85"/>
    <w:rsid w:val="003D2AAB"/>
    <w:rsid w:val="003D2B6D"/>
    <w:rsid w:val="003D3068"/>
    <w:rsid w:val="003D34B1"/>
    <w:rsid w:val="003D3A0D"/>
    <w:rsid w:val="003D4373"/>
    <w:rsid w:val="003D58FA"/>
    <w:rsid w:val="003D5A29"/>
    <w:rsid w:val="003D5BA1"/>
    <w:rsid w:val="003D5BA8"/>
    <w:rsid w:val="003D60A5"/>
    <w:rsid w:val="003D73DB"/>
    <w:rsid w:val="003D791F"/>
    <w:rsid w:val="003D7AB6"/>
    <w:rsid w:val="003E005B"/>
    <w:rsid w:val="003E031B"/>
    <w:rsid w:val="003E0A34"/>
    <w:rsid w:val="003E0A7F"/>
    <w:rsid w:val="003E0B98"/>
    <w:rsid w:val="003E0D20"/>
    <w:rsid w:val="003E1A0A"/>
    <w:rsid w:val="003E268A"/>
    <w:rsid w:val="003E2738"/>
    <w:rsid w:val="003E2B2A"/>
    <w:rsid w:val="003E301D"/>
    <w:rsid w:val="003E34E5"/>
    <w:rsid w:val="003E3773"/>
    <w:rsid w:val="003E3ADE"/>
    <w:rsid w:val="003E467A"/>
    <w:rsid w:val="003E4C36"/>
    <w:rsid w:val="003E52C4"/>
    <w:rsid w:val="003E5438"/>
    <w:rsid w:val="003E5789"/>
    <w:rsid w:val="003E59A7"/>
    <w:rsid w:val="003E59F2"/>
    <w:rsid w:val="003E5EEF"/>
    <w:rsid w:val="003E6170"/>
    <w:rsid w:val="003E6859"/>
    <w:rsid w:val="003E6B1A"/>
    <w:rsid w:val="003E6B45"/>
    <w:rsid w:val="003E6C59"/>
    <w:rsid w:val="003E6F5C"/>
    <w:rsid w:val="003E72FF"/>
    <w:rsid w:val="003F0105"/>
    <w:rsid w:val="003F060B"/>
    <w:rsid w:val="003F09BE"/>
    <w:rsid w:val="003F0D82"/>
    <w:rsid w:val="003F0E73"/>
    <w:rsid w:val="003F142A"/>
    <w:rsid w:val="003F169F"/>
    <w:rsid w:val="003F1D9C"/>
    <w:rsid w:val="003F1E43"/>
    <w:rsid w:val="003F1F7E"/>
    <w:rsid w:val="003F2224"/>
    <w:rsid w:val="003F2457"/>
    <w:rsid w:val="003F2F6B"/>
    <w:rsid w:val="003F3182"/>
    <w:rsid w:val="003F38BA"/>
    <w:rsid w:val="003F3D5A"/>
    <w:rsid w:val="003F43ED"/>
    <w:rsid w:val="003F45F3"/>
    <w:rsid w:val="003F49F8"/>
    <w:rsid w:val="003F506F"/>
    <w:rsid w:val="003F68E3"/>
    <w:rsid w:val="003F6AAC"/>
    <w:rsid w:val="003F6C72"/>
    <w:rsid w:val="003F6CC8"/>
    <w:rsid w:val="004000E6"/>
    <w:rsid w:val="004001DE"/>
    <w:rsid w:val="004004E6"/>
    <w:rsid w:val="0040064B"/>
    <w:rsid w:val="004007E2"/>
    <w:rsid w:val="0040088B"/>
    <w:rsid w:val="004009E5"/>
    <w:rsid w:val="00400B88"/>
    <w:rsid w:val="00400B8E"/>
    <w:rsid w:val="0040103B"/>
    <w:rsid w:val="0040133B"/>
    <w:rsid w:val="0040159A"/>
    <w:rsid w:val="00401B05"/>
    <w:rsid w:val="00401D7C"/>
    <w:rsid w:val="0040242F"/>
    <w:rsid w:val="00402552"/>
    <w:rsid w:val="0040279B"/>
    <w:rsid w:val="004027C6"/>
    <w:rsid w:val="004038B8"/>
    <w:rsid w:val="00403C08"/>
    <w:rsid w:val="00403C67"/>
    <w:rsid w:val="00403D14"/>
    <w:rsid w:val="00404037"/>
    <w:rsid w:val="00404518"/>
    <w:rsid w:val="004049E5"/>
    <w:rsid w:val="00404D04"/>
    <w:rsid w:val="00404DF5"/>
    <w:rsid w:val="0040561B"/>
    <w:rsid w:val="00405679"/>
    <w:rsid w:val="00405B55"/>
    <w:rsid w:val="00405B94"/>
    <w:rsid w:val="0040614F"/>
    <w:rsid w:val="00406252"/>
    <w:rsid w:val="004062FE"/>
    <w:rsid w:val="00406E5D"/>
    <w:rsid w:val="004071A8"/>
    <w:rsid w:val="00407637"/>
    <w:rsid w:val="00407A05"/>
    <w:rsid w:val="00407A4F"/>
    <w:rsid w:val="00407ED5"/>
    <w:rsid w:val="004100EA"/>
    <w:rsid w:val="004103D3"/>
    <w:rsid w:val="004104D8"/>
    <w:rsid w:val="004104EF"/>
    <w:rsid w:val="00410958"/>
    <w:rsid w:val="00410A57"/>
    <w:rsid w:val="00410B22"/>
    <w:rsid w:val="00410BEA"/>
    <w:rsid w:val="00410E97"/>
    <w:rsid w:val="004110CF"/>
    <w:rsid w:val="00411C0E"/>
    <w:rsid w:val="00411D5B"/>
    <w:rsid w:val="004121E9"/>
    <w:rsid w:val="0041251E"/>
    <w:rsid w:val="00412728"/>
    <w:rsid w:val="00412A4E"/>
    <w:rsid w:val="00413202"/>
    <w:rsid w:val="0041334F"/>
    <w:rsid w:val="00413598"/>
    <w:rsid w:val="00413750"/>
    <w:rsid w:val="00413A7A"/>
    <w:rsid w:val="00413B4F"/>
    <w:rsid w:val="004140DE"/>
    <w:rsid w:val="0041468C"/>
    <w:rsid w:val="00414A70"/>
    <w:rsid w:val="0041529D"/>
    <w:rsid w:val="00415501"/>
    <w:rsid w:val="004157C0"/>
    <w:rsid w:val="00415879"/>
    <w:rsid w:val="00415C26"/>
    <w:rsid w:val="00415D84"/>
    <w:rsid w:val="00416638"/>
    <w:rsid w:val="00416742"/>
    <w:rsid w:val="00416EF3"/>
    <w:rsid w:val="004175D3"/>
    <w:rsid w:val="0041785D"/>
    <w:rsid w:val="004178C8"/>
    <w:rsid w:val="0041794A"/>
    <w:rsid w:val="00420110"/>
    <w:rsid w:val="00420437"/>
    <w:rsid w:val="0042078F"/>
    <w:rsid w:val="004209B9"/>
    <w:rsid w:val="00420B5B"/>
    <w:rsid w:val="00420E91"/>
    <w:rsid w:val="0042127C"/>
    <w:rsid w:val="00421384"/>
    <w:rsid w:val="0042138A"/>
    <w:rsid w:val="00421397"/>
    <w:rsid w:val="004220B4"/>
    <w:rsid w:val="00422648"/>
    <w:rsid w:val="004226ED"/>
    <w:rsid w:val="0042293F"/>
    <w:rsid w:val="00423157"/>
    <w:rsid w:val="00423564"/>
    <w:rsid w:val="00423B8E"/>
    <w:rsid w:val="0042442C"/>
    <w:rsid w:val="00424E71"/>
    <w:rsid w:val="00424F16"/>
    <w:rsid w:val="00425616"/>
    <w:rsid w:val="004257F1"/>
    <w:rsid w:val="00425A37"/>
    <w:rsid w:val="00425FE1"/>
    <w:rsid w:val="00426281"/>
    <w:rsid w:val="004263AE"/>
    <w:rsid w:val="00426670"/>
    <w:rsid w:val="00426B5F"/>
    <w:rsid w:val="00426C1B"/>
    <w:rsid w:val="00427000"/>
    <w:rsid w:val="004276A4"/>
    <w:rsid w:val="00427807"/>
    <w:rsid w:val="004304C6"/>
    <w:rsid w:val="004309BD"/>
    <w:rsid w:val="00430F43"/>
    <w:rsid w:val="0043114A"/>
    <w:rsid w:val="00431815"/>
    <w:rsid w:val="00432313"/>
    <w:rsid w:val="004325F8"/>
    <w:rsid w:val="0043289D"/>
    <w:rsid w:val="00432EC0"/>
    <w:rsid w:val="004335ED"/>
    <w:rsid w:val="00433E5B"/>
    <w:rsid w:val="00434AC3"/>
    <w:rsid w:val="00434B52"/>
    <w:rsid w:val="00434EA7"/>
    <w:rsid w:val="00435313"/>
    <w:rsid w:val="004353F7"/>
    <w:rsid w:val="00435700"/>
    <w:rsid w:val="00435871"/>
    <w:rsid w:val="00435B54"/>
    <w:rsid w:val="0043610C"/>
    <w:rsid w:val="00436131"/>
    <w:rsid w:val="0043695E"/>
    <w:rsid w:val="00436E4A"/>
    <w:rsid w:val="00436E98"/>
    <w:rsid w:val="00436F1F"/>
    <w:rsid w:val="00437DBE"/>
    <w:rsid w:val="00440150"/>
    <w:rsid w:val="0044026F"/>
    <w:rsid w:val="004402CA"/>
    <w:rsid w:val="00440D59"/>
    <w:rsid w:val="004414F1"/>
    <w:rsid w:val="00441664"/>
    <w:rsid w:val="00441CCA"/>
    <w:rsid w:val="004422D1"/>
    <w:rsid w:val="00442694"/>
    <w:rsid w:val="00443255"/>
    <w:rsid w:val="0044356F"/>
    <w:rsid w:val="00443DC8"/>
    <w:rsid w:val="00443E85"/>
    <w:rsid w:val="004442F7"/>
    <w:rsid w:val="00444779"/>
    <w:rsid w:val="00444789"/>
    <w:rsid w:val="0044495A"/>
    <w:rsid w:val="00444C11"/>
    <w:rsid w:val="00444DBF"/>
    <w:rsid w:val="00445062"/>
    <w:rsid w:val="00445064"/>
    <w:rsid w:val="0044506B"/>
    <w:rsid w:val="00445250"/>
    <w:rsid w:val="004452B7"/>
    <w:rsid w:val="004452EF"/>
    <w:rsid w:val="00445C82"/>
    <w:rsid w:val="00445F0D"/>
    <w:rsid w:val="0044661E"/>
    <w:rsid w:val="0044693D"/>
    <w:rsid w:val="00446B46"/>
    <w:rsid w:val="00446E86"/>
    <w:rsid w:val="00446F94"/>
    <w:rsid w:val="00447081"/>
    <w:rsid w:val="0044718C"/>
    <w:rsid w:val="0044731D"/>
    <w:rsid w:val="00447A8F"/>
    <w:rsid w:val="00447FD5"/>
    <w:rsid w:val="00447FE7"/>
    <w:rsid w:val="00450F5A"/>
    <w:rsid w:val="00451303"/>
    <w:rsid w:val="0045159F"/>
    <w:rsid w:val="004517CA"/>
    <w:rsid w:val="004519DD"/>
    <w:rsid w:val="004522F1"/>
    <w:rsid w:val="00452386"/>
    <w:rsid w:val="00452BA1"/>
    <w:rsid w:val="004531C3"/>
    <w:rsid w:val="004537E8"/>
    <w:rsid w:val="00453BBA"/>
    <w:rsid w:val="00453DCE"/>
    <w:rsid w:val="0045480F"/>
    <w:rsid w:val="00454837"/>
    <w:rsid w:val="00454F92"/>
    <w:rsid w:val="00455494"/>
    <w:rsid w:val="00455A68"/>
    <w:rsid w:val="00455ABA"/>
    <w:rsid w:val="00455B52"/>
    <w:rsid w:val="00455EF6"/>
    <w:rsid w:val="0045636C"/>
    <w:rsid w:val="0045640F"/>
    <w:rsid w:val="004564E9"/>
    <w:rsid w:val="00456C25"/>
    <w:rsid w:val="00456D2E"/>
    <w:rsid w:val="004570B1"/>
    <w:rsid w:val="00457393"/>
    <w:rsid w:val="00457795"/>
    <w:rsid w:val="004606FA"/>
    <w:rsid w:val="00460CE8"/>
    <w:rsid w:val="00461839"/>
    <w:rsid w:val="00461C22"/>
    <w:rsid w:val="00461C2C"/>
    <w:rsid w:val="00461E56"/>
    <w:rsid w:val="004621B3"/>
    <w:rsid w:val="00462DD5"/>
    <w:rsid w:val="00462DFE"/>
    <w:rsid w:val="00463493"/>
    <w:rsid w:val="0046392B"/>
    <w:rsid w:val="00463B9D"/>
    <w:rsid w:val="00464862"/>
    <w:rsid w:val="00464D90"/>
    <w:rsid w:val="00464EE7"/>
    <w:rsid w:val="00465131"/>
    <w:rsid w:val="00465459"/>
    <w:rsid w:val="004655CA"/>
    <w:rsid w:val="004656BE"/>
    <w:rsid w:val="00465C6D"/>
    <w:rsid w:val="00465C7B"/>
    <w:rsid w:val="00466021"/>
    <w:rsid w:val="0046614C"/>
    <w:rsid w:val="0046683B"/>
    <w:rsid w:val="00466C1D"/>
    <w:rsid w:val="00467361"/>
    <w:rsid w:val="0046746C"/>
    <w:rsid w:val="004675B3"/>
    <w:rsid w:val="0046768A"/>
    <w:rsid w:val="00467B71"/>
    <w:rsid w:val="004706CC"/>
    <w:rsid w:val="0047088F"/>
    <w:rsid w:val="00470BA2"/>
    <w:rsid w:val="00470BC2"/>
    <w:rsid w:val="00471535"/>
    <w:rsid w:val="00471739"/>
    <w:rsid w:val="00471F66"/>
    <w:rsid w:val="0047231F"/>
    <w:rsid w:val="004728B9"/>
    <w:rsid w:val="004729F4"/>
    <w:rsid w:val="00472B07"/>
    <w:rsid w:val="0047317C"/>
    <w:rsid w:val="00473277"/>
    <w:rsid w:val="0047359B"/>
    <w:rsid w:val="004739CA"/>
    <w:rsid w:val="00474061"/>
    <w:rsid w:val="0047453D"/>
    <w:rsid w:val="00474999"/>
    <w:rsid w:val="00474CF6"/>
    <w:rsid w:val="00474FBB"/>
    <w:rsid w:val="0047583D"/>
    <w:rsid w:val="0047598A"/>
    <w:rsid w:val="00476397"/>
    <w:rsid w:val="00476548"/>
    <w:rsid w:val="00476550"/>
    <w:rsid w:val="00476874"/>
    <w:rsid w:val="00476942"/>
    <w:rsid w:val="00476CC3"/>
    <w:rsid w:val="0047712D"/>
    <w:rsid w:val="004774CD"/>
    <w:rsid w:val="00477B0D"/>
    <w:rsid w:val="00480027"/>
    <w:rsid w:val="004805F2"/>
    <w:rsid w:val="00480B95"/>
    <w:rsid w:val="00480D7B"/>
    <w:rsid w:val="00480F73"/>
    <w:rsid w:val="00481BBD"/>
    <w:rsid w:val="00481DC0"/>
    <w:rsid w:val="00482006"/>
    <w:rsid w:val="0048203B"/>
    <w:rsid w:val="0048258D"/>
    <w:rsid w:val="00482CD3"/>
    <w:rsid w:val="00482EAC"/>
    <w:rsid w:val="004836D7"/>
    <w:rsid w:val="00483766"/>
    <w:rsid w:val="0048378A"/>
    <w:rsid w:val="00483820"/>
    <w:rsid w:val="004840C1"/>
    <w:rsid w:val="00484100"/>
    <w:rsid w:val="00484431"/>
    <w:rsid w:val="004847AB"/>
    <w:rsid w:val="00484876"/>
    <w:rsid w:val="00484A06"/>
    <w:rsid w:val="004851FF"/>
    <w:rsid w:val="004855AC"/>
    <w:rsid w:val="00485A9E"/>
    <w:rsid w:val="0048711C"/>
    <w:rsid w:val="0048732E"/>
    <w:rsid w:val="00487F51"/>
    <w:rsid w:val="0049002C"/>
    <w:rsid w:val="00490056"/>
    <w:rsid w:val="00490134"/>
    <w:rsid w:val="0049037A"/>
    <w:rsid w:val="0049052B"/>
    <w:rsid w:val="00490D59"/>
    <w:rsid w:val="00491127"/>
    <w:rsid w:val="004912EA"/>
    <w:rsid w:val="00491547"/>
    <w:rsid w:val="0049155B"/>
    <w:rsid w:val="00492603"/>
    <w:rsid w:val="00492864"/>
    <w:rsid w:val="00492E40"/>
    <w:rsid w:val="00493729"/>
    <w:rsid w:val="00494637"/>
    <w:rsid w:val="00494750"/>
    <w:rsid w:val="00494BB6"/>
    <w:rsid w:val="00494EC2"/>
    <w:rsid w:val="004952F7"/>
    <w:rsid w:val="004955D0"/>
    <w:rsid w:val="00495833"/>
    <w:rsid w:val="00495E7C"/>
    <w:rsid w:val="00496389"/>
    <w:rsid w:val="00496624"/>
    <w:rsid w:val="0049670A"/>
    <w:rsid w:val="00496A21"/>
    <w:rsid w:val="00496DE6"/>
    <w:rsid w:val="004973EC"/>
    <w:rsid w:val="0049749C"/>
    <w:rsid w:val="004976FF"/>
    <w:rsid w:val="004978E0"/>
    <w:rsid w:val="00497FEA"/>
    <w:rsid w:val="004A02BB"/>
    <w:rsid w:val="004A06EA"/>
    <w:rsid w:val="004A0711"/>
    <w:rsid w:val="004A0C24"/>
    <w:rsid w:val="004A0FD3"/>
    <w:rsid w:val="004A10F0"/>
    <w:rsid w:val="004A118A"/>
    <w:rsid w:val="004A1CA5"/>
    <w:rsid w:val="004A1D18"/>
    <w:rsid w:val="004A2394"/>
    <w:rsid w:val="004A23B3"/>
    <w:rsid w:val="004A2512"/>
    <w:rsid w:val="004A2575"/>
    <w:rsid w:val="004A2729"/>
    <w:rsid w:val="004A3705"/>
    <w:rsid w:val="004A414B"/>
    <w:rsid w:val="004A45C5"/>
    <w:rsid w:val="004A460D"/>
    <w:rsid w:val="004A462E"/>
    <w:rsid w:val="004A4898"/>
    <w:rsid w:val="004A494F"/>
    <w:rsid w:val="004A4BDF"/>
    <w:rsid w:val="004A52F5"/>
    <w:rsid w:val="004A55A4"/>
    <w:rsid w:val="004A62F0"/>
    <w:rsid w:val="004A6EA8"/>
    <w:rsid w:val="004A70B7"/>
    <w:rsid w:val="004A72C6"/>
    <w:rsid w:val="004A73C2"/>
    <w:rsid w:val="004A76DC"/>
    <w:rsid w:val="004A7741"/>
    <w:rsid w:val="004A77A7"/>
    <w:rsid w:val="004A7B68"/>
    <w:rsid w:val="004B0130"/>
    <w:rsid w:val="004B09DA"/>
    <w:rsid w:val="004B0A7F"/>
    <w:rsid w:val="004B0AB4"/>
    <w:rsid w:val="004B0E39"/>
    <w:rsid w:val="004B1096"/>
    <w:rsid w:val="004B1163"/>
    <w:rsid w:val="004B1828"/>
    <w:rsid w:val="004B1BF7"/>
    <w:rsid w:val="004B2060"/>
    <w:rsid w:val="004B2139"/>
    <w:rsid w:val="004B218B"/>
    <w:rsid w:val="004B221C"/>
    <w:rsid w:val="004B2A01"/>
    <w:rsid w:val="004B3017"/>
    <w:rsid w:val="004B3870"/>
    <w:rsid w:val="004B4486"/>
    <w:rsid w:val="004B457F"/>
    <w:rsid w:val="004B4646"/>
    <w:rsid w:val="004B4A27"/>
    <w:rsid w:val="004B4CDE"/>
    <w:rsid w:val="004B5175"/>
    <w:rsid w:val="004B5247"/>
    <w:rsid w:val="004B526E"/>
    <w:rsid w:val="004B53D9"/>
    <w:rsid w:val="004B5872"/>
    <w:rsid w:val="004B5CB1"/>
    <w:rsid w:val="004B5D7C"/>
    <w:rsid w:val="004B600A"/>
    <w:rsid w:val="004B6067"/>
    <w:rsid w:val="004B68E4"/>
    <w:rsid w:val="004B6AFF"/>
    <w:rsid w:val="004B6B06"/>
    <w:rsid w:val="004B6DC2"/>
    <w:rsid w:val="004B7030"/>
    <w:rsid w:val="004B73E9"/>
    <w:rsid w:val="004B7E14"/>
    <w:rsid w:val="004C01AD"/>
    <w:rsid w:val="004C046D"/>
    <w:rsid w:val="004C05B7"/>
    <w:rsid w:val="004C07BD"/>
    <w:rsid w:val="004C0BBB"/>
    <w:rsid w:val="004C15A3"/>
    <w:rsid w:val="004C17BF"/>
    <w:rsid w:val="004C19A5"/>
    <w:rsid w:val="004C1B2A"/>
    <w:rsid w:val="004C2281"/>
    <w:rsid w:val="004C241F"/>
    <w:rsid w:val="004C2434"/>
    <w:rsid w:val="004C2550"/>
    <w:rsid w:val="004C256F"/>
    <w:rsid w:val="004C2CE6"/>
    <w:rsid w:val="004C3044"/>
    <w:rsid w:val="004C3088"/>
    <w:rsid w:val="004C30C9"/>
    <w:rsid w:val="004C3AB2"/>
    <w:rsid w:val="004C3C14"/>
    <w:rsid w:val="004C3CDB"/>
    <w:rsid w:val="004C430B"/>
    <w:rsid w:val="004C4556"/>
    <w:rsid w:val="004C475C"/>
    <w:rsid w:val="004C4C9B"/>
    <w:rsid w:val="004C4D15"/>
    <w:rsid w:val="004C4D72"/>
    <w:rsid w:val="004C4E1A"/>
    <w:rsid w:val="004C5E50"/>
    <w:rsid w:val="004C5F3A"/>
    <w:rsid w:val="004C61CC"/>
    <w:rsid w:val="004C6345"/>
    <w:rsid w:val="004C662F"/>
    <w:rsid w:val="004C6654"/>
    <w:rsid w:val="004C68A9"/>
    <w:rsid w:val="004C6940"/>
    <w:rsid w:val="004C6A4B"/>
    <w:rsid w:val="004C6A85"/>
    <w:rsid w:val="004C70BB"/>
    <w:rsid w:val="004C7533"/>
    <w:rsid w:val="004C7BD3"/>
    <w:rsid w:val="004C7C30"/>
    <w:rsid w:val="004C7DF2"/>
    <w:rsid w:val="004D0088"/>
    <w:rsid w:val="004D0231"/>
    <w:rsid w:val="004D06D1"/>
    <w:rsid w:val="004D0800"/>
    <w:rsid w:val="004D0C8D"/>
    <w:rsid w:val="004D196B"/>
    <w:rsid w:val="004D1992"/>
    <w:rsid w:val="004D1FDC"/>
    <w:rsid w:val="004D2672"/>
    <w:rsid w:val="004D2927"/>
    <w:rsid w:val="004D2A31"/>
    <w:rsid w:val="004D2C0D"/>
    <w:rsid w:val="004D2F30"/>
    <w:rsid w:val="004D2F6C"/>
    <w:rsid w:val="004D32EA"/>
    <w:rsid w:val="004D379D"/>
    <w:rsid w:val="004D3CF1"/>
    <w:rsid w:val="004D3F50"/>
    <w:rsid w:val="004D4650"/>
    <w:rsid w:val="004D4DFF"/>
    <w:rsid w:val="004D55EA"/>
    <w:rsid w:val="004D58FD"/>
    <w:rsid w:val="004D5EF7"/>
    <w:rsid w:val="004D613D"/>
    <w:rsid w:val="004D62EA"/>
    <w:rsid w:val="004D631D"/>
    <w:rsid w:val="004D65C7"/>
    <w:rsid w:val="004D67D6"/>
    <w:rsid w:val="004D6A08"/>
    <w:rsid w:val="004D6A81"/>
    <w:rsid w:val="004D746A"/>
    <w:rsid w:val="004D7B42"/>
    <w:rsid w:val="004D7B4A"/>
    <w:rsid w:val="004D7D89"/>
    <w:rsid w:val="004E03EA"/>
    <w:rsid w:val="004E040A"/>
    <w:rsid w:val="004E0561"/>
    <w:rsid w:val="004E080A"/>
    <w:rsid w:val="004E0D4E"/>
    <w:rsid w:val="004E20D6"/>
    <w:rsid w:val="004E2F78"/>
    <w:rsid w:val="004E2FC8"/>
    <w:rsid w:val="004E3083"/>
    <w:rsid w:val="004E32B8"/>
    <w:rsid w:val="004E32FA"/>
    <w:rsid w:val="004E3A4F"/>
    <w:rsid w:val="004E3E53"/>
    <w:rsid w:val="004E47D5"/>
    <w:rsid w:val="004E4F79"/>
    <w:rsid w:val="004E54E8"/>
    <w:rsid w:val="004E5899"/>
    <w:rsid w:val="004E5AB0"/>
    <w:rsid w:val="004E5DBA"/>
    <w:rsid w:val="004E6CB1"/>
    <w:rsid w:val="004E6F11"/>
    <w:rsid w:val="004E7079"/>
    <w:rsid w:val="004E728A"/>
    <w:rsid w:val="004E76E9"/>
    <w:rsid w:val="004E7A23"/>
    <w:rsid w:val="004E7A49"/>
    <w:rsid w:val="004E7EA9"/>
    <w:rsid w:val="004F006F"/>
    <w:rsid w:val="004F029E"/>
    <w:rsid w:val="004F079E"/>
    <w:rsid w:val="004F1833"/>
    <w:rsid w:val="004F1E0D"/>
    <w:rsid w:val="004F21C5"/>
    <w:rsid w:val="004F314F"/>
    <w:rsid w:val="004F339E"/>
    <w:rsid w:val="004F35F3"/>
    <w:rsid w:val="004F3FD7"/>
    <w:rsid w:val="004F40B3"/>
    <w:rsid w:val="004F4198"/>
    <w:rsid w:val="004F42AE"/>
    <w:rsid w:val="004F4331"/>
    <w:rsid w:val="004F491C"/>
    <w:rsid w:val="004F4CAA"/>
    <w:rsid w:val="004F4E28"/>
    <w:rsid w:val="004F4FA2"/>
    <w:rsid w:val="004F54E7"/>
    <w:rsid w:val="004F5957"/>
    <w:rsid w:val="004F6118"/>
    <w:rsid w:val="004F68A1"/>
    <w:rsid w:val="004F6D4B"/>
    <w:rsid w:val="004F6E3C"/>
    <w:rsid w:val="004F6F23"/>
    <w:rsid w:val="004F7AE2"/>
    <w:rsid w:val="004F7EF9"/>
    <w:rsid w:val="004F7FED"/>
    <w:rsid w:val="00500112"/>
    <w:rsid w:val="00500389"/>
    <w:rsid w:val="00500601"/>
    <w:rsid w:val="00500739"/>
    <w:rsid w:val="00500E0F"/>
    <w:rsid w:val="0050117D"/>
    <w:rsid w:val="00501299"/>
    <w:rsid w:val="00501D6F"/>
    <w:rsid w:val="00501ED8"/>
    <w:rsid w:val="0050254F"/>
    <w:rsid w:val="00502703"/>
    <w:rsid w:val="005028CD"/>
    <w:rsid w:val="00502F48"/>
    <w:rsid w:val="0050313E"/>
    <w:rsid w:val="00503983"/>
    <w:rsid w:val="005039FC"/>
    <w:rsid w:val="0050400F"/>
    <w:rsid w:val="00504A96"/>
    <w:rsid w:val="00504D61"/>
    <w:rsid w:val="005059FA"/>
    <w:rsid w:val="005060A4"/>
    <w:rsid w:val="005063AD"/>
    <w:rsid w:val="00506935"/>
    <w:rsid w:val="00506A38"/>
    <w:rsid w:val="00506FFC"/>
    <w:rsid w:val="00507364"/>
    <w:rsid w:val="005079B0"/>
    <w:rsid w:val="00507A1E"/>
    <w:rsid w:val="00507C08"/>
    <w:rsid w:val="00510DCD"/>
    <w:rsid w:val="005114F6"/>
    <w:rsid w:val="00511643"/>
    <w:rsid w:val="00511701"/>
    <w:rsid w:val="00511A40"/>
    <w:rsid w:val="00511E9B"/>
    <w:rsid w:val="00512B8D"/>
    <w:rsid w:val="00512D93"/>
    <w:rsid w:val="00512E2B"/>
    <w:rsid w:val="00512FA9"/>
    <w:rsid w:val="00513306"/>
    <w:rsid w:val="00513481"/>
    <w:rsid w:val="0051359A"/>
    <w:rsid w:val="00513719"/>
    <w:rsid w:val="0051394E"/>
    <w:rsid w:val="00513CE4"/>
    <w:rsid w:val="00513F00"/>
    <w:rsid w:val="0051415E"/>
    <w:rsid w:val="0051429C"/>
    <w:rsid w:val="0051483B"/>
    <w:rsid w:val="00514BA6"/>
    <w:rsid w:val="005156D5"/>
    <w:rsid w:val="00515B38"/>
    <w:rsid w:val="00515C94"/>
    <w:rsid w:val="00515D2A"/>
    <w:rsid w:val="00515E0A"/>
    <w:rsid w:val="00515F76"/>
    <w:rsid w:val="005170A6"/>
    <w:rsid w:val="00517479"/>
    <w:rsid w:val="00517652"/>
    <w:rsid w:val="005179D7"/>
    <w:rsid w:val="00517C37"/>
    <w:rsid w:val="00517E48"/>
    <w:rsid w:val="00517FDF"/>
    <w:rsid w:val="00520447"/>
    <w:rsid w:val="0052069E"/>
    <w:rsid w:val="00520704"/>
    <w:rsid w:val="00520B25"/>
    <w:rsid w:val="005213D9"/>
    <w:rsid w:val="005217D0"/>
    <w:rsid w:val="0052187B"/>
    <w:rsid w:val="00521BB2"/>
    <w:rsid w:val="00521DED"/>
    <w:rsid w:val="0052239D"/>
    <w:rsid w:val="00522526"/>
    <w:rsid w:val="0052291A"/>
    <w:rsid w:val="00522BF2"/>
    <w:rsid w:val="00523A19"/>
    <w:rsid w:val="00523F4F"/>
    <w:rsid w:val="00523F94"/>
    <w:rsid w:val="00524059"/>
    <w:rsid w:val="00524360"/>
    <w:rsid w:val="00524F32"/>
    <w:rsid w:val="005257D9"/>
    <w:rsid w:val="00525B9E"/>
    <w:rsid w:val="00525DDA"/>
    <w:rsid w:val="00525FBD"/>
    <w:rsid w:val="0052679C"/>
    <w:rsid w:val="00526DB7"/>
    <w:rsid w:val="00526E54"/>
    <w:rsid w:val="00527AAD"/>
    <w:rsid w:val="0053015C"/>
    <w:rsid w:val="00530312"/>
    <w:rsid w:val="00530467"/>
    <w:rsid w:val="005307A1"/>
    <w:rsid w:val="00531B5D"/>
    <w:rsid w:val="00531BE0"/>
    <w:rsid w:val="00531C76"/>
    <w:rsid w:val="00531C7C"/>
    <w:rsid w:val="00531D35"/>
    <w:rsid w:val="00532027"/>
    <w:rsid w:val="005324A6"/>
    <w:rsid w:val="005324D5"/>
    <w:rsid w:val="00532546"/>
    <w:rsid w:val="00532613"/>
    <w:rsid w:val="00532665"/>
    <w:rsid w:val="00532ABF"/>
    <w:rsid w:val="00532B50"/>
    <w:rsid w:val="005339C2"/>
    <w:rsid w:val="005339D2"/>
    <w:rsid w:val="005340DB"/>
    <w:rsid w:val="005345A0"/>
    <w:rsid w:val="00534B37"/>
    <w:rsid w:val="00535113"/>
    <w:rsid w:val="00535388"/>
    <w:rsid w:val="005353F3"/>
    <w:rsid w:val="0053553D"/>
    <w:rsid w:val="00536424"/>
    <w:rsid w:val="005368B3"/>
    <w:rsid w:val="00536C14"/>
    <w:rsid w:val="005373BE"/>
    <w:rsid w:val="00537DB0"/>
    <w:rsid w:val="00540165"/>
    <w:rsid w:val="0054025E"/>
    <w:rsid w:val="00540A7F"/>
    <w:rsid w:val="00541001"/>
    <w:rsid w:val="00541007"/>
    <w:rsid w:val="00541258"/>
    <w:rsid w:val="0054187C"/>
    <w:rsid w:val="005418B3"/>
    <w:rsid w:val="005420ED"/>
    <w:rsid w:val="0054222D"/>
    <w:rsid w:val="0054278E"/>
    <w:rsid w:val="00542C2D"/>
    <w:rsid w:val="00542D88"/>
    <w:rsid w:val="005436DD"/>
    <w:rsid w:val="0054374D"/>
    <w:rsid w:val="00543AA0"/>
    <w:rsid w:val="00543C66"/>
    <w:rsid w:val="00543E6A"/>
    <w:rsid w:val="0054429E"/>
    <w:rsid w:val="005445DB"/>
    <w:rsid w:val="0054462C"/>
    <w:rsid w:val="005449ED"/>
    <w:rsid w:val="005452DA"/>
    <w:rsid w:val="00545840"/>
    <w:rsid w:val="00545B6C"/>
    <w:rsid w:val="00546597"/>
    <w:rsid w:val="00546AB8"/>
    <w:rsid w:val="00547016"/>
    <w:rsid w:val="0054775A"/>
    <w:rsid w:val="00547B9D"/>
    <w:rsid w:val="00550057"/>
    <w:rsid w:val="0055027C"/>
    <w:rsid w:val="005503D0"/>
    <w:rsid w:val="00550926"/>
    <w:rsid w:val="00550A78"/>
    <w:rsid w:val="00550C95"/>
    <w:rsid w:val="0055126A"/>
    <w:rsid w:val="00551351"/>
    <w:rsid w:val="00552574"/>
    <w:rsid w:val="0055279D"/>
    <w:rsid w:val="005527C1"/>
    <w:rsid w:val="0055289E"/>
    <w:rsid w:val="0055292E"/>
    <w:rsid w:val="00553899"/>
    <w:rsid w:val="00553988"/>
    <w:rsid w:val="00553A18"/>
    <w:rsid w:val="00553E11"/>
    <w:rsid w:val="005544B6"/>
    <w:rsid w:val="0055470D"/>
    <w:rsid w:val="00555011"/>
    <w:rsid w:val="00555144"/>
    <w:rsid w:val="00555283"/>
    <w:rsid w:val="005553C1"/>
    <w:rsid w:val="0055552A"/>
    <w:rsid w:val="005557B3"/>
    <w:rsid w:val="00555CB5"/>
    <w:rsid w:val="00555D24"/>
    <w:rsid w:val="00555F59"/>
    <w:rsid w:val="0055614B"/>
    <w:rsid w:val="00556249"/>
    <w:rsid w:val="00556D79"/>
    <w:rsid w:val="00556EDC"/>
    <w:rsid w:val="00556F68"/>
    <w:rsid w:val="00557052"/>
    <w:rsid w:val="005572A9"/>
    <w:rsid w:val="00557655"/>
    <w:rsid w:val="00557B93"/>
    <w:rsid w:val="00557BE4"/>
    <w:rsid w:val="00557F39"/>
    <w:rsid w:val="0056069E"/>
    <w:rsid w:val="005606CD"/>
    <w:rsid w:val="0056092D"/>
    <w:rsid w:val="00560A70"/>
    <w:rsid w:val="00560D66"/>
    <w:rsid w:val="00560FED"/>
    <w:rsid w:val="00561060"/>
    <w:rsid w:val="00561093"/>
    <w:rsid w:val="005610D9"/>
    <w:rsid w:val="0056112B"/>
    <w:rsid w:val="00561376"/>
    <w:rsid w:val="00561D2F"/>
    <w:rsid w:val="00561D41"/>
    <w:rsid w:val="00562411"/>
    <w:rsid w:val="00562593"/>
    <w:rsid w:val="0056275F"/>
    <w:rsid w:val="005628A4"/>
    <w:rsid w:val="00562CBA"/>
    <w:rsid w:val="0056304A"/>
    <w:rsid w:val="005639FA"/>
    <w:rsid w:val="00563DE8"/>
    <w:rsid w:val="00564183"/>
    <w:rsid w:val="00564494"/>
    <w:rsid w:val="00564A9E"/>
    <w:rsid w:val="00564ECC"/>
    <w:rsid w:val="00565252"/>
    <w:rsid w:val="00565415"/>
    <w:rsid w:val="005655A4"/>
    <w:rsid w:val="00565A35"/>
    <w:rsid w:val="00565B10"/>
    <w:rsid w:val="0056654A"/>
    <w:rsid w:val="005666B6"/>
    <w:rsid w:val="005667E1"/>
    <w:rsid w:val="0056680B"/>
    <w:rsid w:val="005668F8"/>
    <w:rsid w:val="00566AED"/>
    <w:rsid w:val="00566B41"/>
    <w:rsid w:val="005670EA"/>
    <w:rsid w:val="00567101"/>
    <w:rsid w:val="00567374"/>
    <w:rsid w:val="00567A04"/>
    <w:rsid w:val="00570469"/>
    <w:rsid w:val="005704D3"/>
    <w:rsid w:val="00570EDC"/>
    <w:rsid w:val="00571223"/>
    <w:rsid w:val="0057181B"/>
    <w:rsid w:val="00571BAB"/>
    <w:rsid w:val="00571D10"/>
    <w:rsid w:val="00571E38"/>
    <w:rsid w:val="00571EBB"/>
    <w:rsid w:val="00572C73"/>
    <w:rsid w:val="0057325D"/>
    <w:rsid w:val="00573529"/>
    <w:rsid w:val="00573A77"/>
    <w:rsid w:val="00573F55"/>
    <w:rsid w:val="005740AA"/>
    <w:rsid w:val="00574337"/>
    <w:rsid w:val="00574631"/>
    <w:rsid w:val="00574D0E"/>
    <w:rsid w:val="0057546F"/>
    <w:rsid w:val="00575923"/>
    <w:rsid w:val="00575B51"/>
    <w:rsid w:val="00575C5A"/>
    <w:rsid w:val="00575EA5"/>
    <w:rsid w:val="00576087"/>
    <w:rsid w:val="005761BF"/>
    <w:rsid w:val="00576277"/>
    <w:rsid w:val="00576533"/>
    <w:rsid w:val="005765C1"/>
    <w:rsid w:val="0057760B"/>
    <w:rsid w:val="00577793"/>
    <w:rsid w:val="00577851"/>
    <w:rsid w:val="00577988"/>
    <w:rsid w:val="00577E16"/>
    <w:rsid w:val="00577EA9"/>
    <w:rsid w:val="00580524"/>
    <w:rsid w:val="00580AFF"/>
    <w:rsid w:val="00580B1C"/>
    <w:rsid w:val="00580BDF"/>
    <w:rsid w:val="00580F54"/>
    <w:rsid w:val="00581128"/>
    <w:rsid w:val="005815A5"/>
    <w:rsid w:val="00581ACD"/>
    <w:rsid w:val="00581BC1"/>
    <w:rsid w:val="00581CA7"/>
    <w:rsid w:val="00582378"/>
    <w:rsid w:val="0058251D"/>
    <w:rsid w:val="00582760"/>
    <w:rsid w:val="005829A0"/>
    <w:rsid w:val="00582BBA"/>
    <w:rsid w:val="00583047"/>
    <w:rsid w:val="0058360C"/>
    <w:rsid w:val="00583B4D"/>
    <w:rsid w:val="00583CB0"/>
    <w:rsid w:val="00583E18"/>
    <w:rsid w:val="00584243"/>
    <w:rsid w:val="00584901"/>
    <w:rsid w:val="00584A01"/>
    <w:rsid w:val="005857E0"/>
    <w:rsid w:val="0058582C"/>
    <w:rsid w:val="00585DFE"/>
    <w:rsid w:val="0058646A"/>
    <w:rsid w:val="005864EA"/>
    <w:rsid w:val="00586638"/>
    <w:rsid w:val="005869E1"/>
    <w:rsid w:val="00587098"/>
    <w:rsid w:val="005870D9"/>
    <w:rsid w:val="005873E9"/>
    <w:rsid w:val="00587494"/>
    <w:rsid w:val="00587993"/>
    <w:rsid w:val="00587C61"/>
    <w:rsid w:val="00587FF6"/>
    <w:rsid w:val="005905ED"/>
    <w:rsid w:val="00590A73"/>
    <w:rsid w:val="00590BAE"/>
    <w:rsid w:val="00590D28"/>
    <w:rsid w:val="00590F8B"/>
    <w:rsid w:val="00591335"/>
    <w:rsid w:val="00592198"/>
    <w:rsid w:val="00592C6B"/>
    <w:rsid w:val="00592DA9"/>
    <w:rsid w:val="00592DE1"/>
    <w:rsid w:val="00592F6E"/>
    <w:rsid w:val="00593585"/>
    <w:rsid w:val="0059396B"/>
    <w:rsid w:val="00593B5C"/>
    <w:rsid w:val="00593DBF"/>
    <w:rsid w:val="00594142"/>
    <w:rsid w:val="00594194"/>
    <w:rsid w:val="00594840"/>
    <w:rsid w:val="00594C3F"/>
    <w:rsid w:val="00594C90"/>
    <w:rsid w:val="00594D44"/>
    <w:rsid w:val="00594F89"/>
    <w:rsid w:val="00595327"/>
    <w:rsid w:val="00595466"/>
    <w:rsid w:val="005956DA"/>
    <w:rsid w:val="005957C3"/>
    <w:rsid w:val="00595E4B"/>
    <w:rsid w:val="00595E76"/>
    <w:rsid w:val="005960D1"/>
    <w:rsid w:val="0059679C"/>
    <w:rsid w:val="005969AE"/>
    <w:rsid w:val="005971E1"/>
    <w:rsid w:val="00597685"/>
    <w:rsid w:val="005978EE"/>
    <w:rsid w:val="00597D67"/>
    <w:rsid w:val="005A0443"/>
    <w:rsid w:val="005A0665"/>
    <w:rsid w:val="005A070A"/>
    <w:rsid w:val="005A10C5"/>
    <w:rsid w:val="005A23DE"/>
    <w:rsid w:val="005A29D8"/>
    <w:rsid w:val="005A2DEC"/>
    <w:rsid w:val="005A349F"/>
    <w:rsid w:val="005A3510"/>
    <w:rsid w:val="005A3749"/>
    <w:rsid w:val="005A3DF8"/>
    <w:rsid w:val="005A3F2B"/>
    <w:rsid w:val="005A4246"/>
    <w:rsid w:val="005A4556"/>
    <w:rsid w:val="005A4902"/>
    <w:rsid w:val="005A497C"/>
    <w:rsid w:val="005A4B15"/>
    <w:rsid w:val="005A4B78"/>
    <w:rsid w:val="005A4D70"/>
    <w:rsid w:val="005A5100"/>
    <w:rsid w:val="005A53DE"/>
    <w:rsid w:val="005A5B24"/>
    <w:rsid w:val="005A5E28"/>
    <w:rsid w:val="005A6128"/>
    <w:rsid w:val="005A6358"/>
    <w:rsid w:val="005A658E"/>
    <w:rsid w:val="005A6A65"/>
    <w:rsid w:val="005A6BC5"/>
    <w:rsid w:val="005A6DFD"/>
    <w:rsid w:val="005A759C"/>
    <w:rsid w:val="005A7B01"/>
    <w:rsid w:val="005A7D47"/>
    <w:rsid w:val="005B034F"/>
    <w:rsid w:val="005B189D"/>
    <w:rsid w:val="005B2341"/>
    <w:rsid w:val="005B258B"/>
    <w:rsid w:val="005B272B"/>
    <w:rsid w:val="005B2D6F"/>
    <w:rsid w:val="005B2DB3"/>
    <w:rsid w:val="005B2E23"/>
    <w:rsid w:val="005B326A"/>
    <w:rsid w:val="005B3520"/>
    <w:rsid w:val="005B3F2E"/>
    <w:rsid w:val="005B4238"/>
    <w:rsid w:val="005B4276"/>
    <w:rsid w:val="005B460D"/>
    <w:rsid w:val="005B5769"/>
    <w:rsid w:val="005B58AC"/>
    <w:rsid w:val="005B5B44"/>
    <w:rsid w:val="005B5B89"/>
    <w:rsid w:val="005B6126"/>
    <w:rsid w:val="005B76F4"/>
    <w:rsid w:val="005B7780"/>
    <w:rsid w:val="005B7A56"/>
    <w:rsid w:val="005B7BC3"/>
    <w:rsid w:val="005B7E5C"/>
    <w:rsid w:val="005C0430"/>
    <w:rsid w:val="005C06F3"/>
    <w:rsid w:val="005C092F"/>
    <w:rsid w:val="005C0B52"/>
    <w:rsid w:val="005C0FC4"/>
    <w:rsid w:val="005C1349"/>
    <w:rsid w:val="005C172E"/>
    <w:rsid w:val="005C22E7"/>
    <w:rsid w:val="005C25A4"/>
    <w:rsid w:val="005C2D41"/>
    <w:rsid w:val="005C3068"/>
    <w:rsid w:val="005C367F"/>
    <w:rsid w:val="005C36B0"/>
    <w:rsid w:val="005C4947"/>
    <w:rsid w:val="005C4E64"/>
    <w:rsid w:val="005C51E4"/>
    <w:rsid w:val="005C56EA"/>
    <w:rsid w:val="005C5820"/>
    <w:rsid w:val="005C5840"/>
    <w:rsid w:val="005C60FD"/>
    <w:rsid w:val="005C613B"/>
    <w:rsid w:val="005C63DA"/>
    <w:rsid w:val="005C654A"/>
    <w:rsid w:val="005C69E0"/>
    <w:rsid w:val="005C71B6"/>
    <w:rsid w:val="005C7E3B"/>
    <w:rsid w:val="005D01A4"/>
    <w:rsid w:val="005D025E"/>
    <w:rsid w:val="005D065B"/>
    <w:rsid w:val="005D06A5"/>
    <w:rsid w:val="005D0E53"/>
    <w:rsid w:val="005D0F33"/>
    <w:rsid w:val="005D10C6"/>
    <w:rsid w:val="005D11F4"/>
    <w:rsid w:val="005D1CB4"/>
    <w:rsid w:val="005D2382"/>
    <w:rsid w:val="005D29EE"/>
    <w:rsid w:val="005D2CAD"/>
    <w:rsid w:val="005D347B"/>
    <w:rsid w:val="005D3760"/>
    <w:rsid w:val="005D39B1"/>
    <w:rsid w:val="005D3BA8"/>
    <w:rsid w:val="005D4408"/>
    <w:rsid w:val="005D444D"/>
    <w:rsid w:val="005D465E"/>
    <w:rsid w:val="005D4CC9"/>
    <w:rsid w:val="005D626D"/>
    <w:rsid w:val="005D65CB"/>
    <w:rsid w:val="005D6A17"/>
    <w:rsid w:val="005D6CB4"/>
    <w:rsid w:val="005D6D19"/>
    <w:rsid w:val="005D7038"/>
    <w:rsid w:val="005D72A5"/>
    <w:rsid w:val="005D74C1"/>
    <w:rsid w:val="005D7E65"/>
    <w:rsid w:val="005E07B5"/>
    <w:rsid w:val="005E08A6"/>
    <w:rsid w:val="005E09C9"/>
    <w:rsid w:val="005E0CC9"/>
    <w:rsid w:val="005E1073"/>
    <w:rsid w:val="005E1215"/>
    <w:rsid w:val="005E12CE"/>
    <w:rsid w:val="005E150A"/>
    <w:rsid w:val="005E1AD7"/>
    <w:rsid w:val="005E22D0"/>
    <w:rsid w:val="005E25AF"/>
    <w:rsid w:val="005E267B"/>
    <w:rsid w:val="005E2E3B"/>
    <w:rsid w:val="005E3074"/>
    <w:rsid w:val="005E30E6"/>
    <w:rsid w:val="005E31AC"/>
    <w:rsid w:val="005E346D"/>
    <w:rsid w:val="005E3504"/>
    <w:rsid w:val="005E3B93"/>
    <w:rsid w:val="005E421B"/>
    <w:rsid w:val="005E4404"/>
    <w:rsid w:val="005E4ECD"/>
    <w:rsid w:val="005E5425"/>
    <w:rsid w:val="005E584A"/>
    <w:rsid w:val="005E5AD2"/>
    <w:rsid w:val="005E66B0"/>
    <w:rsid w:val="005E6AE9"/>
    <w:rsid w:val="005E6BBD"/>
    <w:rsid w:val="005E711D"/>
    <w:rsid w:val="005E72BB"/>
    <w:rsid w:val="005E77BF"/>
    <w:rsid w:val="005E7ADB"/>
    <w:rsid w:val="005E7D97"/>
    <w:rsid w:val="005F02DA"/>
    <w:rsid w:val="005F04D6"/>
    <w:rsid w:val="005F0911"/>
    <w:rsid w:val="005F09FF"/>
    <w:rsid w:val="005F1790"/>
    <w:rsid w:val="005F1B70"/>
    <w:rsid w:val="005F1C65"/>
    <w:rsid w:val="005F1D2E"/>
    <w:rsid w:val="005F1EA6"/>
    <w:rsid w:val="005F21B1"/>
    <w:rsid w:val="005F2543"/>
    <w:rsid w:val="005F37BA"/>
    <w:rsid w:val="005F3C55"/>
    <w:rsid w:val="005F3D6B"/>
    <w:rsid w:val="005F3E56"/>
    <w:rsid w:val="005F3F92"/>
    <w:rsid w:val="005F3FCD"/>
    <w:rsid w:val="005F451C"/>
    <w:rsid w:val="005F4577"/>
    <w:rsid w:val="005F46FD"/>
    <w:rsid w:val="005F4901"/>
    <w:rsid w:val="005F4E20"/>
    <w:rsid w:val="005F5A8D"/>
    <w:rsid w:val="005F6307"/>
    <w:rsid w:val="005F671B"/>
    <w:rsid w:val="005F69C3"/>
    <w:rsid w:val="005F6B00"/>
    <w:rsid w:val="005F7088"/>
    <w:rsid w:val="005F75E3"/>
    <w:rsid w:val="005F7670"/>
    <w:rsid w:val="005F794B"/>
    <w:rsid w:val="005F7C5D"/>
    <w:rsid w:val="0060066D"/>
    <w:rsid w:val="0060081A"/>
    <w:rsid w:val="006015CA"/>
    <w:rsid w:val="006017EB"/>
    <w:rsid w:val="006019C3"/>
    <w:rsid w:val="00601CB6"/>
    <w:rsid w:val="00601E12"/>
    <w:rsid w:val="00601E87"/>
    <w:rsid w:val="006022B6"/>
    <w:rsid w:val="006025F7"/>
    <w:rsid w:val="00602F3C"/>
    <w:rsid w:val="006030F7"/>
    <w:rsid w:val="006033DD"/>
    <w:rsid w:val="0060356A"/>
    <w:rsid w:val="006038F3"/>
    <w:rsid w:val="00603BE0"/>
    <w:rsid w:val="00603E3C"/>
    <w:rsid w:val="0060417A"/>
    <w:rsid w:val="0060477B"/>
    <w:rsid w:val="006047CD"/>
    <w:rsid w:val="0060523A"/>
    <w:rsid w:val="0060593E"/>
    <w:rsid w:val="00605AF8"/>
    <w:rsid w:val="00605EA8"/>
    <w:rsid w:val="006061FD"/>
    <w:rsid w:val="006062CA"/>
    <w:rsid w:val="00606BF9"/>
    <w:rsid w:val="00607A97"/>
    <w:rsid w:val="00607AC7"/>
    <w:rsid w:val="00607AD6"/>
    <w:rsid w:val="00607AFA"/>
    <w:rsid w:val="00607D7E"/>
    <w:rsid w:val="006101C6"/>
    <w:rsid w:val="0061090E"/>
    <w:rsid w:val="00610EA9"/>
    <w:rsid w:val="006112F1"/>
    <w:rsid w:val="0061141A"/>
    <w:rsid w:val="00611C5A"/>
    <w:rsid w:val="00611D90"/>
    <w:rsid w:val="006125A0"/>
    <w:rsid w:val="00612E42"/>
    <w:rsid w:val="0061388C"/>
    <w:rsid w:val="00613A1C"/>
    <w:rsid w:val="00613EBA"/>
    <w:rsid w:val="00614082"/>
    <w:rsid w:val="00614241"/>
    <w:rsid w:val="00614906"/>
    <w:rsid w:val="00614A63"/>
    <w:rsid w:val="00614F46"/>
    <w:rsid w:val="00615626"/>
    <w:rsid w:val="006157C4"/>
    <w:rsid w:val="00615826"/>
    <w:rsid w:val="00615B93"/>
    <w:rsid w:val="00615C8C"/>
    <w:rsid w:val="006160C3"/>
    <w:rsid w:val="0061640B"/>
    <w:rsid w:val="0061646D"/>
    <w:rsid w:val="006164BB"/>
    <w:rsid w:val="0061675B"/>
    <w:rsid w:val="006168AE"/>
    <w:rsid w:val="00616AA2"/>
    <w:rsid w:val="00616DB7"/>
    <w:rsid w:val="0061753E"/>
    <w:rsid w:val="00617A56"/>
    <w:rsid w:val="00617B6A"/>
    <w:rsid w:val="006202C0"/>
    <w:rsid w:val="0062040B"/>
    <w:rsid w:val="006208DB"/>
    <w:rsid w:val="00620999"/>
    <w:rsid w:val="006212E2"/>
    <w:rsid w:val="006215FE"/>
    <w:rsid w:val="006217CF"/>
    <w:rsid w:val="006217F0"/>
    <w:rsid w:val="00621B14"/>
    <w:rsid w:val="00621B35"/>
    <w:rsid w:val="0062243B"/>
    <w:rsid w:val="006224F2"/>
    <w:rsid w:val="006229EF"/>
    <w:rsid w:val="00622EA5"/>
    <w:rsid w:val="00623664"/>
    <w:rsid w:val="0062368F"/>
    <w:rsid w:val="00623905"/>
    <w:rsid w:val="00623DBC"/>
    <w:rsid w:val="00624F4F"/>
    <w:rsid w:val="00625277"/>
    <w:rsid w:val="00625411"/>
    <w:rsid w:val="0062603B"/>
    <w:rsid w:val="006266AF"/>
    <w:rsid w:val="006269D8"/>
    <w:rsid w:val="00626A39"/>
    <w:rsid w:val="006279C0"/>
    <w:rsid w:val="006279E2"/>
    <w:rsid w:val="00627C9F"/>
    <w:rsid w:val="00630138"/>
    <w:rsid w:val="00630621"/>
    <w:rsid w:val="00630828"/>
    <w:rsid w:val="00630F04"/>
    <w:rsid w:val="00631360"/>
    <w:rsid w:val="006314D8"/>
    <w:rsid w:val="006316CF"/>
    <w:rsid w:val="00632074"/>
    <w:rsid w:val="00632EA1"/>
    <w:rsid w:val="00632F2F"/>
    <w:rsid w:val="00632FF8"/>
    <w:rsid w:val="006334C1"/>
    <w:rsid w:val="00633AA8"/>
    <w:rsid w:val="00634188"/>
    <w:rsid w:val="006341D7"/>
    <w:rsid w:val="00634DCA"/>
    <w:rsid w:val="00634E1D"/>
    <w:rsid w:val="0063529C"/>
    <w:rsid w:val="006354BA"/>
    <w:rsid w:val="006355AA"/>
    <w:rsid w:val="00635C6C"/>
    <w:rsid w:val="00635D87"/>
    <w:rsid w:val="00635E0F"/>
    <w:rsid w:val="0063601A"/>
    <w:rsid w:val="006365E4"/>
    <w:rsid w:val="00636CD6"/>
    <w:rsid w:val="00637117"/>
    <w:rsid w:val="006373BA"/>
    <w:rsid w:val="0063741A"/>
    <w:rsid w:val="006379CB"/>
    <w:rsid w:val="00640736"/>
    <w:rsid w:val="00640C1B"/>
    <w:rsid w:val="00641711"/>
    <w:rsid w:val="0064248E"/>
    <w:rsid w:val="0064273D"/>
    <w:rsid w:val="00642AA8"/>
    <w:rsid w:val="00642BD4"/>
    <w:rsid w:val="00642D79"/>
    <w:rsid w:val="00643168"/>
    <w:rsid w:val="00643383"/>
    <w:rsid w:val="00643B47"/>
    <w:rsid w:val="00643E56"/>
    <w:rsid w:val="00644407"/>
    <w:rsid w:val="006447C3"/>
    <w:rsid w:val="006447EE"/>
    <w:rsid w:val="00644B40"/>
    <w:rsid w:val="006455E2"/>
    <w:rsid w:val="006457F0"/>
    <w:rsid w:val="006459CB"/>
    <w:rsid w:val="00645AC9"/>
    <w:rsid w:val="00645D05"/>
    <w:rsid w:val="006462BF"/>
    <w:rsid w:val="006464B9"/>
    <w:rsid w:val="00646B0A"/>
    <w:rsid w:val="00646B8D"/>
    <w:rsid w:val="00646E53"/>
    <w:rsid w:val="00647131"/>
    <w:rsid w:val="00647378"/>
    <w:rsid w:val="0064743B"/>
    <w:rsid w:val="00650281"/>
    <w:rsid w:val="00650568"/>
    <w:rsid w:val="006506D8"/>
    <w:rsid w:val="00651392"/>
    <w:rsid w:val="00651E39"/>
    <w:rsid w:val="00651F12"/>
    <w:rsid w:val="00651FD0"/>
    <w:rsid w:val="00652022"/>
    <w:rsid w:val="006521F1"/>
    <w:rsid w:val="0065224B"/>
    <w:rsid w:val="00652508"/>
    <w:rsid w:val="00652619"/>
    <w:rsid w:val="00653259"/>
    <w:rsid w:val="0065352B"/>
    <w:rsid w:val="006535BC"/>
    <w:rsid w:val="00653915"/>
    <w:rsid w:val="006539BD"/>
    <w:rsid w:val="006543C5"/>
    <w:rsid w:val="00654AB5"/>
    <w:rsid w:val="00654E96"/>
    <w:rsid w:val="00655BEA"/>
    <w:rsid w:val="00655C70"/>
    <w:rsid w:val="00655D8C"/>
    <w:rsid w:val="00656603"/>
    <w:rsid w:val="00656A27"/>
    <w:rsid w:val="0065709E"/>
    <w:rsid w:val="006571B1"/>
    <w:rsid w:val="00657471"/>
    <w:rsid w:val="006575C7"/>
    <w:rsid w:val="00657AC2"/>
    <w:rsid w:val="00657D87"/>
    <w:rsid w:val="00660313"/>
    <w:rsid w:val="0066031C"/>
    <w:rsid w:val="006607FE"/>
    <w:rsid w:val="006609E7"/>
    <w:rsid w:val="00660C7E"/>
    <w:rsid w:val="00660FF2"/>
    <w:rsid w:val="006610F1"/>
    <w:rsid w:val="006613DF"/>
    <w:rsid w:val="006616AB"/>
    <w:rsid w:val="006617B5"/>
    <w:rsid w:val="00661E18"/>
    <w:rsid w:val="006626D9"/>
    <w:rsid w:val="00662708"/>
    <w:rsid w:val="0066294B"/>
    <w:rsid w:val="00662C77"/>
    <w:rsid w:val="00663005"/>
    <w:rsid w:val="00663126"/>
    <w:rsid w:val="0066325E"/>
    <w:rsid w:val="00663282"/>
    <w:rsid w:val="0066371F"/>
    <w:rsid w:val="0066389E"/>
    <w:rsid w:val="00663E32"/>
    <w:rsid w:val="00664252"/>
    <w:rsid w:val="0066446B"/>
    <w:rsid w:val="006645F9"/>
    <w:rsid w:val="00664710"/>
    <w:rsid w:val="006648BC"/>
    <w:rsid w:val="00664D77"/>
    <w:rsid w:val="006650AF"/>
    <w:rsid w:val="0066556A"/>
    <w:rsid w:val="00665F42"/>
    <w:rsid w:val="00666256"/>
    <w:rsid w:val="0066656B"/>
    <w:rsid w:val="00666711"/>
    <w:rsid w:val="00666E45"/>
    <w:rsid w:val="0066703F"/>
    <w:rsid w:val="006670D9"/>
    <w:rsid w:val="0066734C"/>
    <w:rsid w:val="00667909"/>
    <w:rsid w:val="0066791F"/>
    <w:rsid w:val="00667C1D"/>
    <w:rsid w:val="00667D55"/>
    <w:rsid w:val="0067012A"/>
    <w:rsid w:val="006703B9"/>
    <w:rsid w:val="006704FD"/>
    <w:rsid w:val="00670B73"/>
    <w:rsid w:val="00670C7F"/>
    <w:rsid w:val="00670D16"/>
    <w:rsid w:val="006723F6"/>
    <w:rsid w:val="006724AA"/>
    <w:rsid w:val="00672598"/>
    <w:rsid w:val="00672659"/>
    <w:rsid w:val="00672818"/>
    <w:rsid w:val="00672C2A"/>
    <w:rsid w:val="00672F66"/>
    <w:rsid w:val="00673073"/>
    <w:rsid w:val="00673344"/>
    <w:rsid w:val="006733C3"/>
    <w:rsid w:val="00673450"/>
    <w:rsid w:val="006735FA"/>
    <w:rsid w:val="006739C7"/>
    <w:rsid w:val="00673AF6"/>
    <w:rsid w:val="00673F0F"/>
    <w:rsid w:val="00673F41"/>
    <w:rsid w:val="00674182"/>
    <w:rsid w:val="0067499D"/>
    <w:rsid w:val="00674CA2"/>
    <w:rsid w:val="00674CF8"/>
    <w:rsid w:val="00675A0A"/>
    <w:rsid w:val="006761B7"/>
    <w:rsid w:val="00676469"/>
    <w:rsid w:val="00676555"/>
    <w:rsid w:val="00676749"/>
    <w:rsid w:val="00676ACC"/>
    <w:rsid w:val="00676BBC"/>
    <w:rsid w:val="00676D49"/>
    <w:rsid w:val="00676E63"/>
    <w:rsid w:val="00676FBF"/>
    <w:rsid w:val="00677112"/>
    <w:rsid w:val="006775D4"/>
    <w:rsid w:val="006777A1"/>
    <w:rsid w:val="00677A87"/>
    <w:rsid w:val="00677C2D"/>
    <w:rsid w:val="00677CE3"/>
    <w:rsid w:val="00677CF8"/>
    <w:rsid w:val="0068021B"/>
    <w:rsid w:val="00680295"/>
    <w:rsid w:val="006802DE"/>
    <w:rsid w:val="0068068B"/>
    <w:rsid w:val="00681284"/>
    <w:rsid w:val="006812D3"/>
    <w:rsid w:val="0068155F"/>
    <w:rsid w:val="006815EA"/>
    <w:rsid w:val="0068188D"/>
    <w:rsid w:val="0068242C"/>
    <w:rsid w:val="00682991"/>
    <w:rsid w:val="00683488"/>
    <w:rsid w:val="00684064"/>
    <w:rsid w:val="00684111"/>
    <w:rsid w:val="00684D24"/>
    <w:rsid w:val="00684D7B"/>
    <w:rsid w:val="00685998"/>
    <w:rsid w:val="00685A93"/>
    <w:rsid w:val="00685C8C"/>
    <w:rsid w:val="006862B7"/>
    <w:rsid w:val="00686DBC"/>
    <w:rsid w:val="00686E02"/>
    <w:rsid w:val="006900D4"/>
    <w:rsid w:val="00690144"/>
    <w:rsid w:val="0069053E"/>
    <w:rsid w:val="00690C1C"/>
    <w:rsid w:val="00690DE1"/>
    <w:rsid w:val="006910E1"/>
    <w:rsid w:val="006912FA"/>
    <w:rsid w:val="00691635"/>
    <w:rsid w:val="0069185F"/>
    <w:rsid w:val="006918CB"/>
    <w:rsid w:val="00693116"/>
    <w:rsid w:val="006935FD"/>
    <w:rsid w:val="0069398D"/>
    <w:rsid w:val="00693C72"/>
    <w:rsid w:val="00693EFC"/>
    <w:rsid w:val="0069426E"/>
    <w:rsid w:val="00694629"/>
    <w:rsid w:val="00694893"/>
    <w:rsid w:val="00694BC1"/>
    <w:rsid w:val="00694BC6"/>
    <w:rsid w:val="00695452"/>
    <w:rsid w:val="00695508"/>
    <w:rsid w:val="00695C27"/>
    <w:rsid w:val="00695DE6"/>
    <w:rsid w:val="006967AF"/>
    <w:rsid w:val="00696E27"/>
    <w:rsid w:val="006976D2"/>
    <w:rsid w:val="0069795B"/>
    <w:rsid w:val="00697B73"/>
    <w:rsid w:val="006A02C3"/>
    <w:rsid w:val="006A0AA8"/>
    <w:rsid w:val="006A11EE"/>
    <w:rsid w:val="006A149D"/>
    <w:rsid w:val="006A150A"/>
    <w:rsid w:val="006A164A"/>
    <w:rsid w:val="006A1E63"/>
    <w:rsid w:val="006A20EF"/>
    <w:rsid w:val="006A2C7B"/>
    <w:rsid w:val="006A318F"/>
    <w:rsid w:val="006A3223"/>
    <w:rsid w:val="006A3224"/>
    <w:rsid w:val="006A36DC"/>
    <w:rsid w:val="006A39E2"/>
    <w:rsid w:val="006A3D35"/>
    <w:rsid w:val="006A4ACA"/>
    <w:rsid w:val="006A4E75"/>
    <w:rsid w:val="006A5924"/>
    <w:rsid w:val="006A6427"/>
    <w:rsid w:val="006A6F25"/>
    <w:rsid w:val="006A6F26"/>
    <w:rsid w:val="006A6F88"/>
    <w:rsid w:val="006A74BF"/>
    <w:rsid w:val="006A75F5"/>
    <w:rsid w:val="006A7C1A"/>
    <w:rsid w:val="006A7D42"/>
    <w:rsid w:val="006B0374"/>
    <w:rsid w:val="006B0F38"/>
    <w:rsid w:val="006B0F70"/>
    <w:rsid w:val="006B11D3"/>
    <w:rsid w:val="006B168F"/>
    <w:rsid w:val="006B1873"/>
    <w:rsid w:val="006B2631"/>
    <w:rsid w:val="006B289F"/>
    <w:rsid w:val="006B28B2"/>
    <w:rsid w:val="006B302D"/>
    <w:rsid w:val="006B3267"/>
    <w:rsid w:val="006B3324"/>
    <w:rsid w:val="006B3572"/>
    <w:rsid w:val="006B3681"/>
    <w:rsid w:val="006B3B0B"/>
    <w:rsid w:val="006B485B"/>
    <w:rsid w:val="006B4A30"/>
    <w:rsid w:val="006B4B95"/>
    <w:rsid w:val="006B4CA6"/>
    <w:rsid w:val="006B4E4A"/>
    <w:rsid w:val="006B52DD"/>
    <w:rsid w:val="006B538C"/>
    <w:rsid w:val="006B5640"/>
    <w:rsid w:val="006B5710"/>
    <w:rsid w:val="006B5E13"/>
    <w:rsid w:val="006B5E73"/>
    <w:rsid w:val="006B6542"/>
    <w:rsid w:val="006B683F"/>
    <w:rsid w:val="006B6B63"/>
    <w:rsid w:val="006B70D3"/>
    <w:rsid w:val="006C0238"/>
    <w:rsid w:val="006C051C"/>
    <w:rsid w:val="006C0758"/>
    <w:rsid w:val="006C10EA"/>
    <w:rsid w:val="006C11B0"/>
    <w:rsid w:val="006C1272"/>
    <w:rsid w:val="006C15CF"/>
    <w:rsid w:val="006C1B09"/>
    <w:rsid w:val="006C1CB0"/>
    <w:rsid w:val="006C1D55"/>
    <w:rsid w:val="006C2270"/>
    <w:rsid w:val="006C26AA"/>
    <w:rsid w:val="006C2AAF"/>
    <w:rsid w:val="006C2C3E"/>
    <w:rsid w:val="006C332A"/>
    <w:rsid w:val="006C35E5"/>
    <w:rsid w:val="006C3626"/>
    <w:rsid w:val="006C3C95"/>
    <w:rsid w:val="006C4CEB"/>
    <w:rsid w:val="006C4E8A"/>
    <w:rsid w:val="006C4F12"/>
    <w:rsid w:val="006C53F9"/>
    <w:rsid w:val="006C551D"/>
    <w:rsid w:val="006C568C"/>
    <w:rsid w:val="006C5B44"/>
    <w:rsid w:val="006C5F88"/>
    <w:rsid w:val="006C6008"/>
    <w:rsid w:val="006C6171"/>
    <w:rsid w:val="006C61D6"/>
    <w:rsid w:val="006C62B7"/>
    <w:rsid w:val="006C67FA"/>
    <w:rsid w:val="006C6C38"/>
    <w:rsid w:val="006C6CBD"/>
    <w:rsid w:val="006C75CA"/>
    <w:rsid w:val="006C788A"/>
    <w:rsid w:val="006C79E0"/>
    <w:rsid w:val="006C7FA6"/>
    <w:rsid w:val="006D09DD"/>
    <w:rsid w:val="006D0ABB"/>
    <w:rsid w:val="006D0B76"/>
    <w:rsid w:val="006D0BAF"/>
    <w:rsid w:val="006D0E97"/>
    <w:rsid w:val="006D101E"/>
    <w:rsid w:val="006D1C71"/>
    <w:rsid w:val="006D20B7"/>
    <w:rsid w:val="006D2829"/>
    <w:rsid w:val="006D2C2C"/>
    <w:rsid w:val="006D325D"/>
    <w:rsid w:val="006D32DE"/>
    <w:rsid w:val="006D3A3C"/>
    <w:rsid w:val="006D3A6B"/>
    <w:rsid w:val="006D3F05"/>
    <w:rsid w:val="006D3FB6"/>
    <w:rsid w:val="006D406B"/>
    <w:rsid w:val="006D40F8"/>
    <w:rsid w:val="006D448A"/>
    <w:rsid w:val="006D4500"/>
    <w:rsid w:val="006D4590"/>
    <w:rsid w:val="006D4947"/>
    <w:rsid w:val="006D4983"/>
    <w:rsid w:val="006D4BEB"/>
    <w:rsid w:val="006D4EF4"/>
    <w:rsid w:val="006D527D"/>
    <w:rsid w:val="006D52F2"/>
    <w:rsid w:val="006D59D3"/>
    <w:rsid w:val="006D59EF"/>
    <w:rsid w:val="006D5B75"/>
    <w:rsid w:val="006D5EC3"/>
    <w:rsid w:val="006D6144"/>
    <w:rsid w:val="006D618E"/>
    <w:rsid w:val="006D6AAB"/>
    <w:rsid w:val="006D728D"/>
    <w:rsid w:val="006D7F57"/>
    <w:rsid w:val="006E0962"/>
    <w:rsid w:val="006E09FC"/>
    <w:rsid w:val="006E0CBF"/>
    <w:rsid w:val="006E0E33"/>
    <w:rsid w:val="006E12D7"/>
    <w:rsid w:val="006E12F7"/>
    <w:rsid w:val="006E165A"/>
    <w:rsid w:val="006E1754"/>
    <w:rsid w:val="006E1B8E"/>
    <w:rsid w:val="006E1F47"/>
    <w:rsid w:val="006E244F"/>
    <w:rsid w:val="006E248D"/>
    <w:rsid w:val="006E2525"/>
    <w:rsid w:val="006E2543"/>
    <w:rsid w:val="006E2721"/>
    <w:rsid w:val="006E2EA5"/>
    <w:rsid w:val="006E3087"/>
    <w:rsid w:val="006E3E10"/>
    <w:rsid w:val="006E4010"/>
    <w:rsid w:val="006E4107"/>
    <w:rsid w:val="006E4136"/>
    <w:rsid w:val="006E42B3"/>
    <w:rsid w:val="006E45C9"/>
    <w:rsid w:val="006E488D"/>
    <w:rsid w:val="006E500A"/>
    <w:rsid w:val="006E530E"/>
    <w:rsid w:val="006E540A"/>
    <w:rsid w:val="006E579A"/>
    <w:rsid w:val="006E579C"/>
    <w:rsid w:val="006E5AB1"/>
    <w:rsid w:val="006E69D9"/>
    <w:rsid w:val="006E6D0E"/>
    <w:rsid w:val="006E73C9"/>
    <w:rsid w:val="006E7FA4"/>
    <w:rsid w:val="006F0431"/>
    <w:rsid w:val="006F050A"/>
    <w:rsid w:val="006F1123"/>
    <w:rsid w:val="006F1496"/>
    <w:rsid w:val="006F17B6"/>
    <w:rsid w:val="006F1A09"/>
    <w:rsid w:val="006F1A38"/>
    <w:rsid w:val="006F1ABB"/>
    <w:rsid w:val="006F1D4F"/>
    <w:rsid w:val="006F1F82"/>
    <w:rsid w:val="006F23AF"/>
    <w:rsid w:val="006F240C"/>
    <w:rsid w:val="006F2A7A"/>
    <w:rsid w:val="006F2B4D"/>
    <w:rsid w:val="006F3149"/>
    <w:rsid w:val="006F323D"/>
    <w:rsid w:val="006F3272"/>
    <w:rsid w:val="006F3287"/>
    <w:rsid w:val="006F391F"/>
    <w:rsid w:val="006F3A6C"/>
    <w:rsid w:val="006F3AA7"/>
    <w:rsid w:val="006F3B03"/>
    <w:rsid w:val="006F4066"/>
    <w:rsid w:val="006F41E1"/>
    <w:rsid w:val="006F48C5"/>
    <w:rsid w:val="006F49CB"/>
    <w:rsid w:val="006F4B42"/>
    <w:rsid w:val="006F4C55"/>
    <w:rsid w:val="006F4EB3"/>
    <w:rsid w:val="006F4EFA"/>
    <w:rsid w:val="006F519B"/>
    <w:rsid w:val="006F5538"/>
    <w:rsid w:val="006F5584"/>
    <w:rsid w:val="006F563B"/>
    <w:rsid w:val="006F5874"/>
    <w:rsid w:val="006F5C89"/>
    <w:rsid w:val="006F67D0"/>
    <w:rsid w:val="006F6802"/>
    <w:rsid w:val="006F7594"/>
    <w:rsid w:val="006F773B"/>
    <w:rsid w:val="006F7B85"/>
    <w:rsid w:val="006F7BF7"/>
    <w:rsid w:val="00700348"/>
    <w:rsid w:val="00700396"/>
    <w:rsid w:val="007003BF"/>
    <w:rsid w:val="00700758"/>
    <w:rsid w:val="007008C4"/>
    <w:rsid w:val="00700FB0"/>
    <w:rsid w:val="007010A7"/>
    <w:rsid w:val="0070162C"/>
    <w:rsid w:val="00701A86"/>
    <w:rsid w:val="00701E00"/>
    <w:rsid w:val="00701E12"/>
    <w:rsid w:val="00701ECA"/>
    <w:rsid w:val="007020EB"/>
    <w:rsid w:val="00702108"/>
    <w:rsid w:val="00702BCF"/>
    <w:rsid w:val="007033B3"/>
    <w:rsid w:val="007038AD"/>
    <w:rsid w:val="00703A42"/>
    <w:rsid w:val="00703C22"/>
    <w:rsid w:val="00704877"/>
    <w:rsid w:val="00704D58"/>
    <w:rsid w:val="00705141"/>
    <w:rsid w:val="007051E1"/>
    <w:rsid w:val="00705B62"/>
    <w:rsid w:val="007067A6"/>
    <w:rsid w:val="00707399"/>
    <w:rsid w:val="0070764B"/>
    <w:rsid w:val="0070768F"/>
    <w:rsid w:val="00707C05"/>
    <w:rsid w:val="00707E4A"/>
    <w:rsid w:val="007100EC"/>
    <w:rsid w:val="007105C2"/>
    <w:rsid w:val="007108DA"/>
    <w:rsid w:val="0071117E"/>
    <w:rsid w:val="00711377"/>
    <w:rsid w:val="00711773"/>
    <w:rsid w:val="00711A30"/>
    <w:rsid w:val="00711B87"/>
    <w:rsid w:val="00712381"/>
    <w:rsid w:val="0071278C"/>
    <w:rsid w:val="00712A5E"/>
    <w:rsid w:val="00712B8B"/>
    <w:rsid w:val="00712E72"/>
    <w:rsid w:val="007139B3"/>
    <w:rsid w:val="007142A9"/>
    <w:rsid w:val="00714459"/>
    <w:rsid w:val="00714B5F"/>
    <w:rsid w:val="00714C46"/>
    <w:rsid w:val="00714D8A"/>
    <w:rsid w:val="00715057"/>
    <w:rsid w:val="00715291"/>
    <w:rsid w:val="00715409"/>
    <w:rsid w:val="0071568B"/>
    <w:rsid w:val="007156F4"/>
    <w:rsid w:val="007163DF"/>
    <w:rsid w:val="007165B9"/>
    <w:rsid w:val="00716AC2"/>
    <w:rsid w:val="00716BFB"/>
    <w:rsid w:val="007172C0"/>
    <w:rsid w:val="007174EF"/>
    <w:rsid w:val="00717901"/>
    <w:rsid w:val="00717A23"/>
    <w:rsid w:val="0072018A"/>
    <w:rsid w:val="007201DB"/>
    <w:rsid w:val="0072027E"/>
    <w:rsid w:val="007206A2"/>
    <w:rsid w:val="00720A1D"/>
    <w:rsid w:val="007215B9"/>
    <w:rsid w:val="0072185B"/>
    <w:rsid w:val="00721984"/>
    <w:rsid w:val="00721A8D"/>
    <w:rsid w:val="00721F58"/>
    <w:rsid w:val="007220EA"/>
    <w:rsid w:val="007227B7"/>
    <w:rsid w:val="00722FAD"/>
    <w:rsid w:val="0072317E"/>
    <w:rsid w:val="00723359"/>
    <w:rsid w:val="00723C15"/>
    <w:rsid w:val="00724312"/>
    <w:rsid w:val="0072454F"/>
    <w:rsid w:val="00724C33"/>
    <w:rsid w:val="00724DA0"/>
    <w:rsid w:val="007252FE"/>
    <w:rsid w:val="00725336"/>
    <w:rsid w:val="00725AA1"/>
    <w:rsid w:val="00725AB0"/>
    <w:rsid w:val="00725ED2"/>
    <w:rsid w:val="0072632E"/>
    <w:rsid w:val="007263D8"/>
    <w:rsid w:val="00726CC7"/>
    <w:rsid w:val="00726D31"/>
    <w:rsid w:val="00727567"/>
    <w:rsid w:val="00730198"/>
    <w:rsid w:val="007301BC"/>
    <w:rsid w:val="00730336"/>
    <w:rsid w:val="007303B0"/>
    <w:rsid w:val="00731214"/>
    <w:rsid w:val="007316C5"/>
    <w:rsid w:val="00731C11"/>
    <w:rsid w:val="00731CCA"/>
    <w:rsid w:val="00732957"/>
    <w:rsid w:val="007330C4"/>
    <w:rsid w:val="007333F5"/>
    <w:rsid w:val="007334DD"/>
    <w:rsid w:val="007336E1"/>
    <w:rsid w:val="00733785"/>
    <w:rsid w:val="007338D4"/>
    <w:rsid w:val="007339C2"/>
    <w:rsid w:val="00733D5E"/>
    <w:rsid w:val="00734479"/>
    <w:rsid w:val="00734992"/>
    <w:rsid w:val="00734B2A"/>
    <w:rsid w:val="00734B66"/>
    <w:rsid w:val="00736153"/>
    <w:rsid w:val="0073617A"/>
    <w:rsid w:val="007367A2"/>
    <w:rsid w:val="007368B9"/>
    <w:rsid w:val="007368F0"/>
    <w:rsid w:val="0073696D"/>
    <w:rsid w:val="00736A9B"/>
    <w:rsid w:val="00736D59"/>
    <w:rsid w:val="00736F40"/>
    <w:rsid w:val="00737811"/>
    <w:rsid w:val="00737933"/>
    <w:rsid w:val="00737AEC"/>
    <w:rsid w:val="00740561"/>
    <w:rsid w:val="00740884"/>
    <w:rsid w:val="00740E75"/>
    <w:rsid w:val="00741291"/>
    <w:rsid w:val="00741984"/>
    <w:rsid w:val="00741A00"/>
    <w:rsid w:val="00741AC4"/>
    <w:rsid w:val="0074289B"/>
    <w:rsid w:val="007436CF"/>
    <w:rsid w:val="00743971"/>
    <w:rsid w:val="00743C27"/>
    <w:rsid w:val="0074431A"/>
    <w:rsid w:val="00744528"/>
    <w:rsid w:val="007445D1"/>
    <w:rsid w:val="007446B8"/>
    <w:rsid w:val="00744A68"/>
    <w:rsid w:val="00744AD7"/>
    <w:rsid w:val="00744AF0"/>
    <w:rsid w:val="00744DAA"/>
    <w:rsid w:val="0074555B"/>
    <w:rsid w:val="00746327"/>
    <w:rsid w:val="00746498"/>
    <w:rsid w:val="0074651C"/>
    <w:rsid w:val="0074659E"/>
    <w:rsid w:val="00746C13"/>
    <w:rsid w:val="00747B2F"/>
    <w:rsid w:val="00747C85"/>
    <w:rsid w:val="00747D6B"/>
    <w:rsid w:val="00750162"/>
    <w:rsid w:val="00750A0D"/>
    <w:rsid w:val="00750B99"/>
    <w:rsid w:val="00751151"/>
    <w:rsid w:val="00751293"/>
    <w:rsid w:val="007515FB"/>
    <w:rsid w:val="00751D21"/>
    <w:rsid w:val="00751EC4"/>
    <w:rsid w:val="00752209"/>
    <w:rsid w:val="00752297"/>
    <w:rsid w:val="007524ED"/>
    <w:rsid w:val="0075254F"/>
    <w:rsid w:val="007526D8"/>
    <w:rsid w:val="00752992"/>
    <w:rsid w:val="00752B55"/>
    <w:rsid w:val="00752E2F"/>
    <w:rsid w:val="007536BF"/>
    <w:rsid w:val="00753B5F"/>
    <w:rsid w:val="00753D2A"/>
    <w:rsid w:val="00753E90"/>
    <w:rsid w:val="007545C5"/>
    <w:rsid w:val="00754A98"/>
    <w:rsid w:val="00754B07"/>
    <w:rsid w:val="00754E51"/>
    <w:rsid w:val="00754EE8"/>
    <w:rsid w:val="00755589"/>
    <w:rsid w:val="00755B1D"/>
    <w:rsid w:val="00755C22"/>
    <w:rsid w:val="00755FDF"/>
    <w:rsid w:val="0075630E"/>
    <w:rsid w:val="00756542"/>
    <w:rsid w:val="007565DB"/>
    <w:rsid w:val="0075671D"/>
    <w:rsid w:val="00756A0B"/>
    <w:rsid w:val="007578B6"/>
    <w:rsid w:val="007578F1"/>
    <w:rsid w:val="00757CE5"/>
    <w:rsid w:val="007602F5"/>
    <w:rsid w:val="007609F7"/>
    <w:rsid w:val="00760D60"/>
    <w:rsid w:val="007610A8"/>
    <w:rsid w:val="007610D4"/>
    <w:rsid w:val="007615AA"/>
    <w:rsid w:val="007615B3"/>
    <w:rsid w:val="007616C2"/>
    <w:rsid w:val="0076183A"/>
    <w:rsid w:val="00762EDE"/>
    <w:rsid w:val="007631AB"/>
    <w:rsid w:val="0076395B"/>
    <w:rsid w:val="00763C69"/>
    <w:rsid w:val="00763E56"/>
    <w:rsid w:val="007644DB"/>
    <w:rsid w:val="007645CA"/>
    <w:rsid w:val="007650A8"/>
    <w:rsid w:val="007654BA"/>
    <w:rsid w:val="0076552C"/>
    <w:rsid w:val="00765650"/>
    <w:rsid w:val="00765A5E"/>
    <w:rsid w:val="00765CCD"/>
    <w:rsid w:val="007665ED"/>
    <w:rsid w:val="007668B8"/>
    <w:rsid w:val="007669FE"/>
    <w:rsid w:val="00766C5E"/>
    <w:rsid w:val="007670EC"/>
    <w:rsid w:val="00767234"/>
    <w:rsid w:val="007675E6"/>
    <w:rsid w:val="007677D4"/>
    <w:rsid w:val="00767A88"/>
    <w:rsid w:val="00767A9A"/>
    <w:rsid w:val="007700DA"/>
    <w:rsid w:val="00770B0C"/>
    <w:rsid w:val="00770CE4"/>
    <w:rsid w:val="00770DC4"/>
    <w:rsid w:val="00771060"/>
    <w:rsid w:val="00772239"/>
    <w:rsid w:val="0077232E"/>
    <w:rsid w:val="0077238E"/>
    <w:rsid w:val="007728D2"/>
    <w:rsid w:val="00773527"/>
    <w:rsid w:val="00773C91"/>
    <w:rsid w:val="00773CD5"/>
    <w:rsid w:val="00773CF5"/>
    <w:rsid w:val="00773F77"/>
    <w:rsid w:val="007740FC"/>
    <w:rsid w:val="00774B68"/>
    <w:rsid w:val="00775930"/>
    <w:rsid w:val="00775DED"/>
    <w:rsid w:val="0077663C"/>
    <w:rsid w:val="007766C2"/>
    <w:rsid w:val="00776A79"/>
    <w:rsid w:val="00776AEB"/>
    <w:rsid w:val="00776EC3"/>
    <w:rsid w:val="007773A1"/>
    <w:rsid w:val="00777822"/>
    <w:rsid w:val="0077786E"/>
    <w:rsid w:val="00777A5D"/>
    <w:rsid w:val="00777B10"/>
    <w:rsid w:val="007801C0"/>
    <w:rsid w:val="00780211"/>
    <w:rsid w:val="007803DE"/>
    <w:rsid w:val="00780DA3"/>
    <w:rsid w:val="007812B2"/>
    <w:rsid w:val="00781CB3"/>
    <w:rsid w:val="00782344"/>
    <w:rsid w:val="00782664"/>
    <w:rsid w:val="0078267E"/>
    <w:rsid w:val="00782D4A"/>
    <w:rsid w:val="00783353"/>
    <w:rsid w:val="0078379B"/>
    <w:rsid w:val="00783911"/>
    <w:rsid w:val="007841F4"/>
    <w:rsid w:val="0078434C"/>
    <w:rsid w:val="0078463F"/>
    <w:rsid w:val="0078482E"/>
    <w:rsid w:val="00784DDB"/>
    <w:rsid w:val="007853B9"/>
    <w:rsid w:val="007855E4"/>
    <w:rsid w:val="00785C0A"/>
    <w:rsid w:val="00786401"/>
    <w:rsid w:val="0078656F"/>
    <w:rsid w:val="00787080"/>
    <w:rsid w:val="007872FF"/>
    <w:rsid w:val="0078743C"/>
    <w:rsid w:val="00787535"/>
    <w:rsid w:val="007879D0"/>
    <w:rsid w:val="00787AB5"/>
    <w:rsid w:val="00787BDA"/>
    <w:rsid w:val="00787C9D"/>
    <w:rsid w:val="00787FAF"/>
    <w:rsid w:val="007906EB"/>
    <w:rsid w:val="00790772"/>
    <w:rsid w:val="00790E81"/>
    <w:rsid w:val="00791F77"/>
    <w:rsid w:val="00792371"/>
    <w:rsid w:val="00792A76"/>
    <w:rsid w:val="00792B8C"/>
    <w:rsid w:val="00792E0A"/>
    <w:rsid w:val="0079300E"/>
    <w:rsid w:val="007939CC"/>
    <w:rsid w:val="00793A9C"/>
    <w:rsid w:val="00793BFE"/>
    <w:rsid w:val="00793EAC"/>
    <w:rsid w:val="00793ECA"/>
    <w:rsid w:val="00793F60"/>
    <w:rsid w:val="00793F6F"/>
    <w:rsid w:val="007941DB"/>
    <w:rsid w:val="007942FF"/>
    <w:rsid w:val="007948BF"/>
    <w:rsid w:val="00794B7F"/>
    <w:rsid w:val="00794BD6"/>
    <w:rsid w:val="00794FCC"/>
    <w:rsid w:val="00795112"/>
    <w:rsid w:val="00795493"/>
    <w:rsid w:val="007958F8"/>
    <w:rsid w:val="00795A8D"/>
    <w:rsid w:val="00795BFF"/>
    <w:rsid w:val="00796939"/>
    <w:rsid w:val="00796C53"/>
    <w:rsid w:val="00796DF8"/>
    <w:rsid w:val="00796ED0"/>
    <w:rsid w:val="00796FA2"/>
    <w:rsid w:val="00797021"/>
    <w:rsid w:val="00797600"/>
    <w:rsid w:val="00797A5D"/>
    <w:rsid w:val="00797BB4"/>
    <w:rsid w:val="00797D46"/>
    <w:rsid w:val="007A022C"/>
    <w:rsid w:val="007A10AE"/>
    <w:rsid w:val="007A13EB"/>
    <w:rsid w:val="007A1625"/>
    <w:rsid w:val="007A18DA"/>
    <w:rsid w:val="007A1A00"/>
    <w:rsid w:val="007A2278"/>
    <w:rsid w:val="007A2769"/>
    <w:rsid w:val="007A2BF5"/>
    <w:rsid w:val="007A2CAA"/>
    <w:rsid w:val="007A2E99"/>
    <w:rsid w:val="007A2EA1"/>
    <w:rsid w:val="007A364A"/>
    <w:rsid w:val="007A3D2B"/>
    <w:rsid w:val="007A3F8B"/>
    <w:rsid w:val="007A405F"/>
    <w:rsid w:val="007A4112"/>
    <w:rsid w:val="007A432D"/>
    <w:rsid w:val="007A4A94"/>
    <w:rsid w:val="007A4DC0"/>
    <w:rsid w:val="007A588C"/>
    <w:rsid w:val="007A5FD9"/>
    <w:rsid w:val="007A63EE"/>
    <w:rsid w:val="007A6C75"/>
    <w:rsid w:val="007A6C7E"/>
    <w:rsid w:val="007A6E21"/>
    <w:rsid w:val="007A6F9D"/>
    <w:rsid w:val="007A70CE"/>
    <w:rsid w:val="007A7597"/>
    <w:rsid w:val="007A7869"/>
    <w:rsid w:val="007A7B56"/>
    <w:rsid w:val="007A7E7A"/>
    <w:rsid w:val="007B0C01"/>
    <w:rsid w:val="007B0E70"/>
    <w:rsid w:val="007B0F3E"/>
    <w:rsid w:val="007B1C28"/>
    <w:rsid w:val="007B1D82"/>
    <w:rsid w:val="007B1F9E"/>
    <w:rsid w:val="007B23A7"/>
    <w:rsid w:val="007B3386"/>
    <w:rsid w:val="007B3492"/>
    <w:rsid w:val="007B361E"/>
    <w:rsid w:val="007B396C"/>
    <w:rsid w:val="007B416A"/>
    <w:rsid w:val="007B47DF"/>
    <w:rsid w:val="007B4838"/>
    <w:rsid w:val="007B493E"/>
    <w:rsid w:val="007B4C8F"/>
    <w:rsid w:val="007B5212"/>
    <w:rsid w:val="007B52C2"/>
    <w:rsid w:val="007B53CC"/>
    <w:rsid w:val="007B5881"/>
    <w:rsid w:val="007B58D0"/>
    <w:rsid w:val="007B5E08"/>
    <w:rsid w:val="007B6D5C"/>
    <w:rsid w:val="007B6EE6"/>
    <w:rsid w:val="007B7475"/>
    <w:rsid w:val="007B7650"/>
    <w:rsid w:val="007B7D2D"/>
    <w:rsid w:val="007B7D94"/>
    <w:rsid w:val="007B7E17"/>
    <w:rsid w:val="007B7EB6"/>
    <w:rsid w:val="007C0452"/>
    <w:rsid w:val="007C04D0"/>
    <w:rsid w:val="007C0EF7"/>
    <w:rsid w:val="007C11D0"/>
    <w:rsid w:val="007C13D4"/>
    <w:rsid w:val="007C2099"/>
    <w:rsid w:val="007C225D"/>
    <w:rsid w:val="007C2428"/>
    <w:rsid w:val="007C2579"/>
    <w:rsid w:val="007C25CE"/>
    <w:rsid w:val="007C2672"/>
    <w:rsid w:val="007C2B0C"/>
    <w:rsid w:val="007C2E89"/>
    <w:rsid w:val="007C2FC1"/>
    <w:rsid w:val="007C303A"/>
    <w:rsid w:val="007C30C2"/>
    <w:rsid w:val="007C3213"/>
    <w:rsid w:val="007C372D"/>
    <w:rsid w:val="007C3D8E"/>
    <w:rsid w:val="007C401F"/>
    <w:rsid w:val="007C41E8"/>
    <w:rsid w:val="007C5AC4"/>
    <w:rsid w:val="007C5DE1"/>
    <w:rsid w:val="007C5EB9"/>
    <w:rsid w:val="007C6329"/>
    <w:rsid w:val="007C64C5"/>
    <w:rsid w:val="007C6BD8"/>
    <w:rsid w:val="007C6CF4"/>
    <w:rsid w:val="007C6D00"/>
    <w:rsid w:val="007C7313"/>
    <w:rsid w:val="007C7534"/>
    <w:rsid w:val="007C754C"/>
    <w:rsid w:val="007C7B8A"/>
    <w:rsid w:val="007C7C60"/>
    <w:rsid w:val="007D04F6"/>
    <w:rsid w:val="007D09F9"/>
    <w:rsid w:val="007D0A07"/>
    <w:rsid w:val="007D0B90"/>
    <w:rsid w:val="007D0C58"/>
    <w:rsid w:val="007D0D46"/>
    <w:rsid w:val="007D0ECF"/>
    <w:rsid w:val="007D114F"/>
    <w:rsid w:val="007D126E"/>
    <w:rsid w:val="007D1C07"/>
    <w:rsid w:val="007D1E3F"/>
    <w:rsid w:val="007D2026"/>
    <w:rsid w:val="007D2381"/>
    <w:rsid w:val="007D2CDB"/>
    <w:rsid w:val="007D2D1A"/>
    <w:rsid w:val="007D2DF4"/>
    <w:rsid w:val="007D3327"/>
    <w:rsid w:val="007D3A03"/>
    <w:rsid w:val="007D3E4D"/>
    <w:rsid w:val="007D4274"/>
    <w:rsid w:val="007D432C"/>
    <w:rsid w:val="007D464F"/>
    <w:rsid w:val="007D4780"/>
    <w:rsid w:val="007D5576"/>
    <w:rsid w:val="007D5AE6"/>
    <w:rsid w:val="007D5B20"/>
    <w:rsid w:val="007D5BD4"/>
    <w:rsid w:val="007D5C7B"/>
    <w:rsid w:val="007D5F65"/>
    <w:rsid w:val="007D64A4"/>
    <w:rsid w:val="007D67A6"/>
    <w:rsid w:val="007D6C18"/>
    <w:rsid w:val="007D6C4E"/>
    <w:rsid w:val="007D6DF9"/>
    <w:rsid w:val="007D773E"/>
    <w:rsid w:val="007D7A48"/>
    <w:rsid w:val="007D7ABB"/>
    <w:rsid w:val="007E06CB"/>
    <w:rsid w:val="007E090B"/>
    <w:rsid w:val="007E0A53"/>
    <w:rsid w:val="007E11E6"/>
    <w:rsid w:val="007E13C7"/>
    <w:rsid w:val="007E179D"/>
    <w:rsid w:val="007E1F92"/>
    <w:rsid w:val="007E213E"/>
    <w:rsid w:val="007E21F7"/>
    <w:rsid w:val="007E23EA"/>
    <w:rsid w:val="007E255D"/>
    <w:rsid w:val="007E2952"/>
    <w:rsid w:val="007E2DD8"/>
    <w:rsid w:val="007E3002"/>
    <w:rsid w:val="007E335E"/>
    <w:rsid w:val="007E34DA"/>
    <w:rsid w:val="007E35BD"/>
    <w:rsid w:val="007E3718"/>
    <w:rsid w:val="007E3CF0"/>
    <w:rsid w:val="007E4140"/>
    <w:rsid w:val="007E41D6"/>
    <w:rsid w:val="007E468E"/>
    <w:rsid w:val="007E4F1C"/>
    <w:rsid w:val="007E5103"/>
    <w:rsid w:val="007E5710"/>
    <w:rsid w:val="007E57D4"/>
    <w:rsid w:val="007E5AB1"/>
    <w:rsid w:val="007E5AC7"/>
    <w:rsid w:val="007E5AD1"/>
    <w:rsid w:val="007E5D18"/>
    <w:rsid w:val="007E6052"/>
    <w:rsid w:val="007E65B4"/>
    <w:rsid w:val="007E6848"/>
    <w:rsid w:val="007E6973"/>
    <w:rsid w:val="007E6CC0"/>
    <w:rsid w:val="007E6CF7"/>
    <w:rsid w:val="007E740B"/>
    <w:rsid w:val="007E7752"/>
    <w:rsid w:val="007E77BE"/>
    <w:rsid w:val="007E7A75"/>
    <w:rsid w:val="007E7AA4"/>
    <w:rsid w:val="007E7B03"/>
    <w:rsid w:val="007E7BC6"/>
    <w:rsid w:val="007E7D8E"/>
    <w:rsid w:val="007E7E56"/>
    <w:rsid w:val="007F00D9"/>
    <w:rsid w:val="007F0BAA"/>
    <w:rsid w:val="007F1067"/>
    <w:rsid w:val="007F1A64"/>
    <w:rsid w:val="007F1D28"/>
    <w:rsid w:val="007F1F5B"/>
    <w:rsid w:val="007F1F7C"/>
    <w:rsid w:val="007F207F"/>
    <w:rsid w:val="007F2129"/>
    <w:rsid w:val="007F21A0"/>
    <w:rsid w:val="007F23E5"/>
    <w:rsid w:val="007F24A6"/>
    <w:rsid w:val="007F26C9"/>
    <w:rsid w:val="007F2A32"/>
    <w:rsid w:val="007F2EB1"/>
    <w:rsid w:val="007F30C8"/>
    <w:rsid w:val="007F3310"/>
    <w:rsid w:val="007F34DC"/>
    <w:rsid w:val="007F3873"/>
    <w:rsid w:val="007F3F21"/>
    <w:rsid w:val="007F3F40"/>
    <w:rsid w:val="007F4343"/>
    <w:rsid w:val="007F4946"/>
    <w:rsid w:val="007F4D0C"/>
    <w:rsid w:val="007F4E06"/>
    <w:rsid w:val="007F5AA4"/>
    <w:rsid w:val="007F5BDA"/>
    <w:rsid w:val="007F5E49"/>
    <w:rsid w:val="007F635D"/>
    <w:rsid w:val="007F65B6"/>
    <w:rsid w:val="007F67BC"/>
    <w:rsid w:val="007F70C4"/>
    <w:rsid w:val="007F740F"/>
    <w:rsid w:val="007F7AFC"/>
    <w:rsid w:val="007F7CC8"/>
    <w:rsid w:val="007F7DC1"/>
    <w:rsid w:val="00800159"/>
    <w:rsid w:val="0080028F"/>
    <w:rsid w:val="008004D8"/>
    <w:rsid w:val="00800521"/>
    <w:rsid w:val="00800822"/>
    <w:rsid w:val="00800AE2"/>
    <w:rsid w:val="00801504"/>
    <w:rsid w:val="008022A9"/>
    <w:rsid w:val="008023D4"/>
    <w:rsid w:val="008027C7"/>
    <w:rsid w:val="00802902"/>
    <w:rsid w:val="008029DE"/>
    <w:rsid w:val="00802AE7"/>
    <w:rsid w:val="00802CE5"/>
    <w:rsid w:val="00802FAD"/>
    <w:rsid w:val="00802FBE"/>
    <w:rsid w:val="00803423"/>
    <w:rsid w:val="00803EFE"/>
    <w:rsid w:val="00803FB5"/>
    <w:rsid w:val="00803FEF"/>
    <w:rsid w:val="0080453F"/>
    <w:rsid w:val="00804AD9"/>
    <w:rsid w:val="00804FF6"/>
    <w:rsid w:val="008050F4"/>
    <w:rsid w:val="0080578C"/>
    <w:rsid w:val="00805C73"/>
    <w:rsid w:val="00805E1F"/>
    <w:rsid w:val="00806F23"/>
    <w:rsid w:val="00807129"/>
    <w:rsid w:val="008071DB"/>
    <w:rsid w:val="00807399"/>
    <w:rsid w:val="00807427"/>
    <w:rsid w:val="00807D41"/>
    <w:rsid w:val="008100F9"/>
    <w:rsid w:val="008104A2"/>
    <w:rsid w:val="00810762"/>
    <w:rsid w:val="00810CB3"/>
    <w:rsid w:val="00812408"/>
    <w:rsid w:val="00812488"/>
    <w:rsid w:val="00812ADB"/>
    <w:rsid w:val="00812AF0"/>
    <w:rsid w:val="00812C8C"/>
    <w:rsid w:val="0081366E"/>
    <w:rsid w:val="00813743"/>
    <w:rsid w:val="008138C9"/>
    <w:rsid w:val="00813B14"/>
    <w:rsid w:val="00813D18"/>
    <w:rsid w:val="00813F8D"/>
    <w:rsid w:val="00814A2A"/>
    <w:rsid w:val="00814C80"/>
    <w:rsid w:val="00814F1E"/>
    <w:rsid w:val="008154C7"/>
    <w:rsid w:val="008157CD"/>
    <w:rsid w:val="00815B2D"/>
    <w:rsid w:val="00816002"/>
    <w:rsid w:val="00816194"/>
    <w:rsid w:val="0081661E"/>
    <w:rsid w:val="00816902"/>
    <w:rsid w:val="00816A68"/>
    <w:rsid w:val="00816C3F"/>
    <w:rsid w:val="00816D66"/>
    <w:rsid w:val="00817417"/>
    <w:rsid w:val="00817536"/>
    <w:rsid w:val="008176AE"/>
    <w:rsid w:val="00817CE2"/>
    <w:rsid w:val="00817F0A"/>
    <w:rsid w:val="00820180"/>
    <w:rsid w:val="00820480"/>
    <w:rsid w:val="00820765"/>
    <w:rsid w:val="0082089A"/>
    <w:rsid w:val="00820FEB"/>
    <w:rsid w:val="008211CE"/>
    <w:rsid w:val="00821432"/>
    <w:rsid w:val="008217D3"/>
    <w:rsid w:val="00821C16"/>
    <w:rsid w:val="00821EE1"/>
    <w:rsid w:val="008226B9"/>
    <w:rsid w:val="00822E7F"/>
    <w:rsid w:val="00823329"/>
    <w:rsid w:val="008233C6"/>
    <w:rsid w:val="008239D4"/>
    <w:rsid w:val="00823C09"/>
    <w:rsid w:val="00824B0A"/>
    <w:rsid w:val="00824D59"/>
    <w:rsid w:val="00825453"/>
    <w:rsid w:val="008258B2"/>
    <w:rsid w:val="00825A39"/>
    <w:rsid w:val="00825B7D"/>
    <w:rsid w:val="00825C3C"/>
    <w:rsid w:val="00826175"/>
    <w:rsid w:val="00826720"/>
    <w:rsid w:val="00826760"/>
    <w:rsid w:val="00826CE7"/>
    <w:rsid w:val="00826DB1"/>
    <w:rsid w:val="00827636"/>
    <w:rsid w:val="00827822"/>
    <w:rsid w:val="00827898"/>
    <w:rsid w:val="00827B88"/>
    <w:rsid w:val="00827E24"/>
    <w:rsid w:val="0083090A"/>
    <w:rsid w:val="00830954"/>
    <w:rsid w:val="00830AE2"/>
    <w:rsid w:val="00831D5C"/>
    <w:rsid w:val="00831DC8"/>
    <w:rsid w:val="0083220C"/>
    <w:rsid w:val="00832B84"/>
    <w:rsid w:val="00832D73"/>
    <w:rsid w:val="008330AF"/>
    <w:rsid w:val="00833302"/>
    <w:rsid w:val="0083383C"/>
    <w:rsid w:val="00833D27"/>
    <w:rsid w:val="00833ED1"/>
    <w:rsid w:val="00834007"/>
    <w:rsid w:val="0083408A"/>
    <w:rsid w:val="0083427B"/>
    <w:rsid w:val="008342AE"/>
    <w:rsid w:val="00834C04"/>
    <w:rsid w:val="00835717"/>
    <w:rsid w:val="00835899"/>
    <w:rsid w:val="00835BF4"/>
    <w:rsid w:val="00835C73"/>
    <w:rsid w:val="00836797"/>
    <w:rsid w:val="00836BF1"/>
    <w:rsid w:val="00837638"/>
    <w:rsid w:val="008376BB"/>
    <w:rsid w:val="00837E90"/>
    <w:rsid w:val="00840778"/>
    <w:rsid w:val="00840D93"/>
    <w:rsid w:val="008417B2"/>
    <w:rsid w:val="0084192C"/>
    <w:rsid w:val="00841968"/>
    <w:rsid w:val="00841A4B"/>
    <w:rsid w:val="00841EE4"/>
    <w:rsid w:val="00842714"/>
    <w:rsid w:val="00842782"/>
    <w:rsid w:val="00842AFF"/>
    <w:rsid w:val="00842CCA"/>
    <w:rsid w:val="00842E47"/>
    <w:rsid w:val="00844591"/>
    <w:rsid w:val="0084477A"/>
    <w:rsid w:val="008448FC"/>
    <w:rsid w:val="008449B8"/>
    <w:rsid w:val="00844B97"/>
    <w:rsid w:val="008461AA"/>
    <w:rsid w:val="008468A7"/>
    <w:rsid w:val="00846EBE"/>
    <w:rsid w:val="00847D14"/>
    <w:rsid w:val="00847F6B"/>
    <w:rsid w:val="008505AD"/>
    <w:rsid w:val="008506C5"/>
    <w:rsid w:val="00850FFE"/>
    <w:rsid w:val="00851318"/>
    <w:rsid w:val="0085135E"/>
    <w:rsid w:val="008514C9"/>
    <w:rsid w:val="00851BF3"/>
    <w:rsid w:val="00851D7E"/>
    <w:rsid w:val="0085240C"/>
    <w:rsid w:val="008532CF"/>
    <w:rsid w:val="00853786"/>
    <w:rsid w:val="00853BC3"/>
    <w:rsid w:val="00853C54"/>
    <w:rsid w:val="00853E12"/>
    <w:rsid w:val="0085409B"/>
    <w:rsid w:val="00854507"/>
    <w:rsid w:val="0085484D"/>
    <w:rsid w:val="00854AD2"/>
    <w:rsid w:val="00855363"/>
    <w:rsid w:val="0085546E"/>
    <w:rsid w:val="00855C22"/>
    <w:rsid w:val="00855E4C"/>
    <w:rsid w:val="008561D3"/>
    <w:rsid w:val="00856AFE"/>
    <w:rsid w:val="00856DEF"/>
    <w:rsid w:val="00857161"/>
    <w:rsid w:val="0085783C"/>
    <w:rsid w:val="00857BA0"/>
    <w:rsid w:val="00857BAC"/>
    <w:rsid w:val="00857DB2"/>
    <w:rsid w:val="00857E28"/>
    <w:rsid w:val="008601EB"/>
    <w:rsid w:val="008604E7"/>
    <w:rsid w:val="00860532"/>
    <w:rsid w:val="0086053E"/>
    <w:rsid w:val="008606BE"/>
    <w:rsid w:val="00860805"/>
    <w:rsid w:val="00860AB5"/>
    <w:rsid w:val="00860C87"/>
    <w:rsid w:val="00860CB9"/>
    <w:rsid w:val="00860D31"/>
    <w:rsid w:val="00860DB5"/>
    <w:rsid w:val="00860E08"/>
    <w:rsid w:val="00861387"/>
    <w:rsid w:val="00861670"/>
    <w:rsid w:val="008617F5"/>
    <w:rsid w:val="008618AD"/>
    <w:rsid w:val="00861D03"/>
    <w:rsid w:val="00861F38"/>
    <w:rsid w:val="00861FDA"/>
    <w:rsid w:val="0086200C"/>
    <w:rsid w:val="008624C7"/>
    <w:rsid w:val="00862700"/>
    <w:rsid w:val="008637FD"/>
    <w:rsid w:val="00864D26"/>
    <w:rsid w:val="008651F7"/>
    <w:rsid w:val="00865C50"/>
    <w:rsid w:val="00865EA7"/>
    <w:rsid w:val="008662D7"/>
    <w:rsid w:val="00866380"/>
    <w:rsid w:val="0086688F"/>
    <w:rsid w:val="00866C70"/>
    <w:rsid w:val="00866DEC"/>
    <w:rsid w:val="008673E0"/>
    <w:rsid w:val="00867512"/>
    <w:rsid w:val="00867A67"/>
    <w:rsid w:val="00870039"/>
    <w:rsid w:val="00870B8F"/>
    <w:rsid w:val="00871070"/>
    <w:rsid w:val="008713C8"/>
    <w:rsid w:val="00871452"/>
    <w:rsid w:val="00871488"/>
    <w:rsid w:val="00871C03"/>
    <w:rsid w:val="00871F60"/>
    <w:rsid w:val="00872025"/>
    <w:rsid w:val="008722FC"/>
    <w:rsid w:val="008729D6"/>
    <w:rsid w:val="008729F5"/>
    <w:rsid w:val="0087336A"/>
    <w:rsid w:val="00873617"/>
    <w:rsid w:val="00873CC2"/>
    <w:rsid w:val="00873D78"/>
    <w:rsid w:val="00873EF9"/>
    <w:rsid w:val="00874093"/>
    <w:rsid w:val="00874474"/>
    <w:rsid w:val="008747B2"/>
    <w:rsid w:val="00874A29"/>
    <w:rsid w:val="00874C23"/>
    <w:rsid w:val="008751E6"/>
    <w:rsid w:val="008752CA"/>
    <w:rsid w:val="00875D71"/>
    <w:rsid w:val="00875DC9"/>
    <w:rsid w:val="0087611D"/>
    <w:rsid w:val="00876320"/>
    <w:rsid w:val="008763B6"/>
    <w:rsid w:val="00876426"/>
    <w:rsid w:val="00876631"/>
    <w:rsid w:val="0087781A"/>
    <w:rsid w:val="00877E9C"/>
    <w:rsid w:val="00880154"/>
    <w:rsid w:val="00880530"/>
    <w:rsid w:val="00880CD9"/>
    <w:rsid w:val="0088161B"/>
    <w:rsid w:val="00881A4A"/>
    <w:rsid w:val="00881E57"/>
    <w:rsid w:val="00881EA3"/>
    <w:rsid w:val="00881EB5"/>
    <w:rsid w:val="00881F68"/>
    <w:rsid w:val="008822C5"/>
    <w:rsid w:val="0088246C"/>
    <w:rsid w:val="008827B6"/>
    <w:rsid w:val="008828D7"/>
    <w:rsid w:val="0088315B"/>
    <w:rsid w:val="00883428"/>
    <w:rsid w:val="00883C0C"/>
    <w:rsid w:val="00883DFC"/>
    <w:rsid w:val="00883FFF"/>
    <w:rsid w:val="008841D7"/>
    <w:rsid w:val="00884412"/>
    <w:rsid w:val="00884792"/>
    <w:rsid w:val="00884A6D"/>
    <w:rsid w:val="00884AB4"/>
    <w:rsid w:val="00884EB8"/>
    <w:rsid w:val="008850FC"/>
    <w:rsid w:val="00885773"/>
    <w:rsid w:val="00885AF0"/>
    <w:rsid w:val="00885CF8"/>
    <w:rsid w:val="00885E69"/>
    <w:rsid w:val="0088658C"/>
    <w:rsid w:val="008866BF"/>
    <w:rsid w:val="008867DD"/>
    <w:rsid w:val="00886B32"/>
    <w:rsid w:val="00886B76"/>
    <w:rsid w:val="00886C26"/>
    <w:rsid w:val="00886D92"/>
    <w:rsid w:val="00886E56"/>
    <w:rsid w:val="00886ED8"/>
    <w:rsid w:val="00887BDA"/>
    <w:rsid w:val="00887CFB"/>
    <w:rsid w:val="00887DC4"/>
    <w:rsid w:val="008900F6"/>
    <w:rsid w:val="00890520"/>
    <w:rsid w:val="008908F4"/>
    <w:rsid w:val="00890CC3"/>
    <w:rsid w:val="00890F38"/>
    <w:rsid w:val="00891119"/>
    <w:rsid w:val="0089224B"/>
    <w:rsid w:val="00892291"/>
    <w:rsid w:val="0089261A"/>
    <w:rsid w:val="00892CF8"/>
    <w:rsid w:val="008930A2"/>
    <w:rsid w:val="0089345E"/>
    <w:rsid w:val="008937D4"/>
    <w:rsid w:val="00893D6C"/>
    <w:rsid w:val="00894535"/>
    <w:rsid w:val="00894D96"/>
    <w:rsid w:val="00894F26"/>
    <w:rsid w:val="00895085"/>
    <w:rsid w:val="008954E2"/>
    <w:rsid w:val="008954FD"/>
    <w:rsid w:val="00895B81"/>
    <w:rsid w:val="00895C4A"/>
    <w:rsid w:val="00895C7F"/>
    <w:rsid w:val="00895CB1"/>
    <w:rsid w:val="00895D78"/>
    <w:rsid w:val="00895DC2"/>
    <w:rsid w:val="00895FA9"/>
    <w:rsid w:val="00896616"/>
    <w:rsid w:val="00896980"/>
    <w:rsid w:val="00896E7D"/>
    <w:rsid w:val="00896F42"/>
    <w:rsid w:val="00897148"/>
    <w:rsid w:val="008972B1"/>
    <w:rsid w:val="008975E2"/>
    <w:rsid w:val="008977FB"/>
    <w:rsid w:val="00897EB1"/>
    <w:rsid w:val="008A01D6"/>
    <w:rsid w:val="008A0390"/>
    <w:rsid w:val="008A0AA4"/>
    <w:rsid w:val="008A0C08"/>
    <w:rsid w:val="008A1421"/>
    <w:rsid w:val="008A26BD"/>
    <w:rsid w:val="008A2755"/>
    <w:rsid w:val="008A2F5E"/>
    <w:rsid w:val="008A330B"/>
    <w:rsid w:val="008A33DA"/>
    <w:rsid w:val="008A44D6"/>
    <w:rsid w:val="008A4A90"/>
    <w:rsid w:val="008A4BEA"/>
    <w:rsid w:val="008A4C43"/>
    <w:rsid w:val="008A51EE"/>
    <w:rsid w:val="008A51F2"/>
    <w:rsid w:val="008A569B"/>
    <w:rsid w:val="008A5F49"/>
    <w:rsid w:val="008A5F7C"/>
    <w:rsid w:val="008A686A"/>
    <w:rsid w:val="008A6A6F"/>
    <w:rsid w:val="008A7670"/>
    <w:rsid w:val="008B01B3"/>
    <w:rsid w:val="008B041C"/>
    <w:rsid w:val="008B0FFC"/>
    <w:rsid w:val="008B151B"/>
    <w:rsid w:val="008B1656"/>
    <w:rsid w:val="008B199E"/>
    <w:rsid w:val="008B1E2E"/>
    <w:rsid w:val="008B1FA2"/>
    <w:rsid w:val="008B22C2"/>
    <w:rsid w:val="008B25E7"/>
    <w:rsid w:val="008B2D97"/>
    <w:rsid w:val="008B309B"/>
    <w:rsid w:val="008B31C6"/>
    <w:rsid w:val="008B348E"/>
    <w:rsid w:val="008B45C0"/>
    <w:rsid w:val="008B4B02"/>
    <w:rsid w:val="008B4CF4"/>
    <w:rsid w:val="008B4EB3"/>
    <w:rsid w:val="008B50B2"/>
    <w:rsid w:val="008B5A27"/>
    <w:rsid w:val="008B5F1A"/>
    <w:rsid w:val="008B5F9F"/>
    <w:rsid w:val="008B60FB"/>
    <w:rsid w:val="008B61A0"/>
    <w:rsid w:val="008B6418"/>
    <w:rsid w:val="008B687C"/>
    <w:rsid w:val="008B69A6"/>
    <w:rsid w:val="008B6DC1"/>
    <w:rsid w:val="008B6F68"/>
    <w:rsid w:val="008B71DD"/>
    <w:rsid w:val="008B781C"/>
    <w:rsid w:val="008B7CCE"/>
    <w:rsid w:val="008B7E45"/>
    <w:rsid w:val="008C026B"/>
    <w:rsid w:val="008C04BC"/>
    <w:rsid w:val="008C1C47"/>
    <w:rsid w:val="008C23F6"/>
    <w:rsid w:val="008C2BCD"/>
    <w:rsid w:val="008C30AD"/>
    <w:rsid w:val="008C31FA"/>
    <w:rsid w:val="008C3455"/>
    <w:rsid w:val="008C377B"/>
    <w:rsid w:val="008C3942"/>
    <w:rsid w:val="008C4040"/>
    <w:rsid w:val="008C4618"/>
    <w:rsid w:val="008C493F"/>
    <w:rsid w:val="008C4963"/>
    <w:rsid w:val="008C5319"/>
    <w:rsid w:val="008C5695"/>
    <w:rsid w:val="008C5B7F"/>
    <w:rsid w:val="008C62BC"/>
    <w:rsid w:val="008C65E4"/>
    <w:rsid w:val="008C6680"/>
    <w:rsid w:val="008C69E0"/>
    <w:rsid w:val="008C6BC4"/>
    <w:rsid w:val="008C6C70"/>
    <w:rsid w:val="008C6C7C"/>
    <w:rsid w:val="008C6D45"/>
    <w:rsid w:val="008C6E74"/>
    <w:rsid w:val="008C70AE"/>
    <w:rsid w:val="008C71CE"/>
    <w:rsid w:val="008C7453"/>
    <w:rsid w:val="008D0C87"/>
    <w:rsid w:val="008D1780"/>
    <w:rsid w:val="008D18C9"/>
    <w:rsid w:val="008D219E"/>
    <w:rsid w:val="008D25A6"/>
    <w:rsid w:val="008D34BF"/>
    <w:rsid w:val="008D3C7E"/>
    <w:rsid w:val="008D46A9"/>
    <w:rsid w:val="008D4D4C"/>
    <w:rsid w:val="008D536E"/>
    <w:rsid w:val="008D5697"/>
    <w:rsid w:val="008D579F"/>
    <w:rsid w:val="008D5A61"/>
    <w:rsid w:val="008D5B6C"/>
    <w:rsid w:val="008D5C36"/>
    <w:rsid w:val="008D5EB0"/>
    <w:rsid w:val="008D6308"/>
    <w:rsid w:val="008D633C"/>
    <w:rsid w:val="008D6726"/>
    <w:rsid w:val="008D69EF"/>
    <w:rsid w:val="008D7028"/>
    <w:rsid w:val="008D7208"/>
    <w:rsid w:val="008D7585"/>
    <w:rsid w:val="008D7752"/>
    <w:rsid w:val="008D796C"/>
    <w:rsid w:val="008D7A24"/>
    <w:rsid w:val="008E0475"/>
    <w:rsid w:val="008E10B3"/>
    <w:rsid w:val="008E141F"/>
    <w:rsid w:val="008E151A"/>
    <w:rsid w:val="008E19B5"/>
    <w:rsid w:val="008E27D5"/>
    <w:rsid w:val="008E28A3"/>
    <w:rsid w:val="008E28DC"/>
    <w:rsid w:val="008E2A3D"/>
    <w:rsid w:val="008E2DE5"/>
    <w:rsid w:val="008E356E"/>
    <w:rsid w:val="008E373B"/>
    <w:rsid w:val="008E3B85"/>
    <w:rsid w:val="008E4627"/>
    <w:rsid w:val="008E4779"/>
    <w:rsid w:val="008E4D27"/>
    <w:rsid w:val="008E4F36"/>
    <w:rsid w:val="008E50DE"/>
    <w:rsid w:val="008E52AC"/>
    <w:rsid w:val="008E5673"/>
    <w:rsid w:val="008E5C71"/>
    <w:rsid w:val="008E5D98"/>
    <w:rsid w:val="008E5F1F"/>
    <w:rsid w:val="008E646B"/>
    <w:rsid w:val="008E64C7"/>
    <w:rsid w:val="008E6932"/>
    <w:rsid w:val="008E6FD8"/>
    <w:rsid w:val="008E79A0"/>
    <w:rsid w:val="008E7B68"/>
    <w:rsid w:val="008F01B9"/>
    <w:rsid w:val="008F047E"/>
    <w:rsid w:val="008F0561"/>
    <w:rsid w:val="008F15EF"/>
    <w:rsid w:val="008F22BB"/>
    <w:rsid w:val="008F24D3"/>
    <w:rsid w:val="008F25EA"/>
    <w:rsid w:val="008F2890"/>
    <w:rsid w:val="008F2EF3"/>
    <w:rsid w:val="008F4CAF"/>
    <w:rsid w:val="008F5047"/>
    <w:rsid w:val="008F5101"/>
    <w:rsid w:val="008F543B"/>
    <w:rsid w:val="008F571A"/>
    <w:rsid w:val="008F5F96"/>
    <w:rsid w:val="008F60E3"/>
    <w:rsid w:val="008F60FE"/>
    <w:rsid w:val="008F64D7"/>
    <w:rsid w:val="008F6CEC"/>
    <w:rsid w:val="008F733D"/>
    <w:rsid w:val="008F7ACC"/>
    <w:rsid w:val="009004BC"/>
    <w:rsid w:val="009006E2"/>
    <w:rsid w:val="009008D8"/>
    <w:rsid w:val="00900983"/>
    <w:rsid w:val="00900BD6"/>
    <w:rsid w:val="00900D76"/>
    <w:rsid w:val="00900E73"/>
    <w:rsid w:val="00900F84"/>
    <w:rsid w:val="009013C0"/>
    <w:rsid w:val="009015B6"/>
    <w:rsid w:val="00901B01"/>
    <w:rsid w:val="00901B6E"/>
    <w:rsid w:val="00901B77"/>
    <w:rsid w:val="00901E9F"/>
    <w:rsid w:val="00902352"/>
    <w:rsid w:val="009025ED"/>
    <w:rsid w:val="00902717"/>
    <w:rsid w:val="0090292B"/>
    <w:rsid w:val="009029BC"/>
    <w:rsid w:val="00902D77"/>
    <w:rsid w:val="00902DAF"/>
    <w:rsid w:val="0090351C"/>
    <w:rsid w:val="0090378A"/>
    <w:rsid w:val="0090433E"/>
    <w:rsid w:val="009046C2"/>
    <w:rsid w:val="00904B4D"/>
    <w:rsid w:val="00904C22"/>
    <w:rsid w:val="009051AB"/>
    <w:rsid w:val="0090592A"/>
    <w:rsid w:val="0090613B"/>
    <w:rsid w:val="009065EE"/>
    <w:rsid w:val="00906A7D"/>
    <w:rsid w:val="00906D73"/>
    <w:rsid w:val="00906DD2"/>
    <w:rsid w:val="009073B3"/>
    <w:rsid w:val="00907485"/>
    <w:rsid w:val="00907EC5"/>
    <w:rsid w:val="0091013F"/>
    <w:rsid w:val="00910633"/>
    <w:rsid w:val="00910976"/>
    <w:rsid w:val="00910A14"/>
    <w:rsid w:val="00910B44"/>
    <w:rsid w:val="009113FC"/>
    <w:rsid w:val="0091145D"/>
    <w:rsid w:val="009117A9"/>
    <w:rsid w:val="009117EC"/>
    <w:rsid w:val="00911916"/>
    <w:rsid w:val="009126F3"/>
    <w:rsid w:val="00912941"/>
    <w:rsid w:val="009129F1"/>
    <w:rsid w:val="00912B56"/>
    <w:rsid w:val="00912B69"/>
    <w:rsid w:val="00912B8F"/>
    <w:rsid w:val="00912C22"/>
    <w:rsid w:val="009131C4"/>
    <w:rsid w:val="009137F4"/>
    <w:rsid w:val="0091398A"/>
    <w:rsid w:val="00913A44"/>
    <w:rsid w:val="00914379"/>
    <w:rsid w:val="00914650"/>
    <w:rsid w:val="00914682"/>
    <w:rsid w:val="00914C3C"/>
    <w:rsid w:val="00914E91"/>
    <w:rsid w:val="00914F86"/>
    <w:rsid w:val="00915506"/>
    <w:rsid w:val="00915936"/>
    <w:rsid w:val="00915A7D"/>
    <w:rsid w:val="00915B50"/>
    <w:rsid w:val="00915DCA"/>
    <w:rsid w:val="00915EE9"/>
    <w:rsid w:val="00916042"/>
    <w:rsid w:val="0091639E"/>
    <w:rsid w:val="009166CD"/>
    <w:rsid w:val="009166F0"/>
    <w:rsid w:val="00916A06"/>
    <w:rsid w:val="00916B25"/>
    <w:rsid w:val="009175C7"/>
    <w:rsid w:val="0091779E"/>
    <w:rsid w:val="009179A8"/>
    <w:rsid w:val="00917B58"/>
    <w:rsid w:val="009201FD"/>
    <w:rsid w:val="00920648"/>
    <w:rsid w:val="009207FE"/>
    <w:rsid w:val="00920A7B"/>
    <w:rsid w:val="00921123"/>
    <w:rsid w:val="00921448"/>
    <w:rsid w:val="00921751"/>
    <w:rsid w:val="00921F63"/>
    <w:rsid w:val="009221C3"/>
    <w:rsid w:val="00922405"/>
    <w:rsid w:val="0092243E"/>
    <w:rsid w:val="0092288A"/>
    <w:rsid w:val="00922C18"/>
    <w:rsid w:val="00922E34"/>
    <w:rsid w:val="00923106"/>
    <w:rsid w:val="009235BC"/>
    <w:rsid w:val="0092397D"/>
    <w:rsid w:val="00923D34"/>
    <w:rsid w:val="00923EEB"/>
    <w:rsid w:val="009240EB"/>
    <w:rsid w:val="00924154"/>
    <w:rsid w:val="009243B9"/>
    <w:rsid w:val="00924731"/>
    <w:rsid w:val="009247BB"/>
    <w:rsid w:val="00924CB6"/>
    <w:rsid w:val="00924FE7"/>
    <w:rsid w:val="0092546C"/>
    <w:rsid w:val="00925521"/>
    <w:rsid w:val="00925538"/>
    <w:rsid w:val="00925D52"/>
    <w:rsid w:val="0092611F"/>
    <w:rsid w:val="009261DB"/>
    <w:rsid w:val="0092632B"/>
    <w:rsid w:val="00926689"/>
    <w:rsid w:val="009301F7"/>
    <w:rsid w:val="00930228"/>
    <w:rsid w:val="009306A4"/>
    <w:rsid w:val="00930A86"/>
    <w:rsid w:val="00931280"/>
    <w:rsid w:val="00931287"/>
    <w:rsid w:val="00931678"/>
    <w:rsid w:val="00931FAB"/>
    <w:rsid w:val="00932034"/>
    <w:rsid w:val="00932A13"/>
    <w:rsid w:val="00932A35"/>
    <w:rsid w:val="00932C30"/>
    <w:rsid w:val="00932C98"/>
    <w:rsid w:val="00932D90"/>
    <w:rsid w:val="00933071"/>
    <w:rsid w:val="00933164"/>
    <w:rsid w:val="0093334F"/>
    <w:rsid w:val="00933553"/>
    <w:rsid w:val="0093397A"/>
    <w:rsid w:val="009339D2"/>
    <w:rsid w:val="00933A48"/>
    <w:rsid w:val="00933BDC"/>
    <w:rsid w:val="0093400A"/>
    <w:rsid w:val="00934299"/>
    <w:rsid w:val="00935129"/>
    <w:rsid w:val="009354C2"/>
    <w:rsid w:val="009356E5"/>
    <w:rsid w:val="00935C33"/>
    <w:rsid w:val="00935CFD"/>
    <w:rsid w:val="00936462"/>
    <w:rsid w:val="00936745"/>
    <w:rsid w:val="00937134"/>
    <w:rsid w:val="00937A2C"/>
    <w:rsid w:val="00937D2A"/>
    <w:rsid w:val="009400D6"/>
    <w:rsid w:val="009404E3"/>
    <w:rsid w:val="009406E7"/>
    <w:rsid w:val="009407B9"/>
    <w:rsid w:val="00940AFD"/>
    <w:rsid w:val="00940C10"/>
    <w:rsid w:val="00941122"/>
    <w:rsid w:val="00941376"/>
    <w:rsid w:val="009413D3"/>
    <w:rsid w:val="00941722"/>
    <w:rsid w:val="009418C8"/>
    <w:rsid w:val="00942259"/>
    <w:rsid w:val="009429EB"/>
    <w:rsid w:val="00942A4A"/>
    <w:rsid w:val="00943132"/>
    <w:rsid w:val="009431A2"/>
    <w:rsid w:val="00943501"/>
    <w:rsid w:val="0094413C"/>
    <w:rsid w:val="009442D6"/>
    <w:rsid w:val="00944433"/>
    <w:rsid w:val="00944542"/>
    <w:rsid w:val="0094468B"/>
    <w:rsid w:val="00944DB9"/>
    <w:rsid w:val="009455F2"/>
    <w:rsid w:val="009457E7"/>
    <w:rsid w:val="00945B81"/>
    <w:rsid w:val="00945E60"/>
    <w:rsid w:val="00946170"/>
    <w:rsid w:val="009462CC"/>
    <w:rsid w:val="009464B2"/>
    <w:rsid w:val="0094694B"/>
    <w:rsid w:val="00946C3D"/>
    <w:rsid w:val="00947F56"/>
    <w:rsid w:val="009501C3"/>
    <w:rsid w:val="0095053B"/>
    <w:rsid w:val="009507E8"/>
    <w:rsid w:val="0095082C"/>
    <w:rsid w:val="00950C01"/>
    <w:rsid w:val="00950E4D"/>
    <w:rsid w:val="00950F64"/>
    <w:rsid w:val="00951140"/>
    <w:rsid w:val="009511A9"/>
    <w:rsid w:val="009511C0"/>
    <w:rsid w:val="00951284"/>
    <w:rsid w:val="009516D5"/>
    <w:rsid w:val="009518D5"/>
    <w:rsid w:val="00951B4D"/>
    <w:rsid w:val="00951BAB"/>
    <w:rsid w:val="00952165"/>
    <w:rsid w:val="0095282D"/>
    <w:rsid w:val="00952AC1"/>
    <w:rsid w:val="00952B5F"/>
    <w:rsid w:val="00952D9A"/>
    <w:rsid w:val="00952EFA"/>
    <w:rsid w:val="00953742"/>
    <w:rsid w:val="00953884"/>
    <w:rsid w:val="00953BBC"/>
    <w:rsid w:val="009544BD"/>
    <w:rsid w:val="00954C39"/>
    <w:rsid w:val="009554EC"/>
    <w:rsid w:val="0095580E"/>
    <w:rsid w:val="00955D8A"/>
    <w:rsid w:val="00955E65"/>
    <w:rsid w:val="0095601F"/>
    <w:rsid w:val="00956268"/>
    <w:rsid w:val="0095678A"/>
    <w:rsid w:val="009567C3"/>
    <w:rsid w:val="00956B01"/>
    <w:rsid w:val="00956C02"/>
    <w:rsid w:val="00957115"/>
    <w:rsid w:val="00957BCA"/>
    <w:rsid w:val="00960247"/>
    <w:rsid w:val="00960B40"/>
    <w:rsid w:val="0096111A"/>
    <w:rsid w:val="0096158F"/>
    <w:rsid w:val="00961E19"/>
    <w:rsid w:val="00961E97"/>
    <w:rsid w:val="00962729"/>
    <w:rsid w:val="00963107"/>
    <w:rsid w:val="00963216"/>
    <w:rsid w:val="00963309"/>
    <w:rsid w:val="00963A4F"/>
    <w:rsid w:val="00963B54"/>
    <w:rsid w:val="00963DA6"/>
    <w:rsid w:val="00963F02"/>
    <w:rsid w:val="00963F5B"/>
    <w:rsid w:val="00964E2B"/>
    <w:rsid w:val="00965247"/>
    <w:rsid w:val="00965AD5"/>
    <w:rsid w:val="00966440"/>
    <w:rsid w:val="009664D0"/>
    <w:rsid w:val="00966593"/>
    <w:rsid w:val="009666D5"/>
    <w:rsid w:val="0096698C"/>
    <w:rsid w:val="00966B11"/>
    <w:rsid w:val="00966D71"/>
    <w:rsid w:val="00966EDF"/>
    <w:rsid w:val="00966FB5"/>
    <w:rsid w:val="00967059"/>
    <w:rsid w:val="009671CD"/>
    <w:rsid w:val="009672A3"/>
    <w:rsid w:val="00967B71"/>
    <w:rsid w:val="00970188"/>
    <w:rsid w:val="009703C6"/>
    <w:rsid w:val="00970441"/>
    <w:rsid w:val="009713BD"/>
    <w:rsid w:val="00971537"/>
    <w:rsid w:val="00971FFE"/>
    <w:rsid w:val="00972851"/>
    <w:rsid w:val="009729B0"/>
    <w:rsid w:val="00972A2A"/>
    <w:rsid w:val="00972BD2"/>
    <w:rsid w:val="00972E27"/>
    <w:rsid w:val="00973010"/>
    <w:rsid w:val="0097340A"/>
    <w:rsid w:val="009734A7"/>
    <w:rsid w:val="009734CD"/>
    <w:rsid w:val="009736F9"/>
    <w:rsid w:val="009737DC"/>
    <w:rsid w:val="00973897"/>
    <w:rsid w:val="00973903"/>
    <w:rsid w:val="00973A5B"/>
    <w:rsid w:val="00975053"/>
    <w:rsid w:val="00975065"/>
    <w:rsid w:val="00975292"/>
    <w:rsid w:val="00975318"/>
    <w:rsid w:val="009757D3"/>
    <w:rsid w:val="00975B6D"/>
    <w:rsid w:val="009761B8"/>
    <w:rsid w:val="00976F18"/>
    <w:rsid w:val="0097749B"/>
    <w:rsid w:val="00977DF1"/>
    <w:rsid w:val="00980387"/>
    <w:rsid w:val="009804E7"/>
    <w:rsid w:val="00980820"/>
    <w:rsid w:val="00980983"/>
    <w:rsid w:val="00980A4C"/>
    <w:rsid w:val="00980ADB"/>
    <w:rsid w:val="00980C5D"/>
    <w:rsid w:val="00980F26"/>
    <w:rsid w:val="009815C0"/>
    <w:rsid w:val="009815D2"/>
    <w:rsid w:val="00981C0F"/>
    <w:rsid w:val="00982007"/>
    <w:rsid w:val="0098254C"/>
    <w:rsid w:val="00982585"/>
    <w:rsid w:val="009825ED"/>
    <w:rsid w:val="00982721"/>
    <w:rsid w:val="0098283D"/>
    <w:rsid w:val="00982FC6"/>
    <w:rsid w:val="0098356E"/>
    <w:rsid w:val="00983813"/>
    <w:rsid w:val="00983B31"/>
    <w:rsid w:val="00983DF0"/>
    <w:rsid w:val="00983EAE"/>
    <w:rsid w:val="00983EDE"/>
    <w:rsid w:val="0098406A"/>
    <w:rsid w:val="00984A8D"/>
    <w:rsid w:val="00984CFA"/>
    <w:rsid w:val="009850F0"/>
    <w:rsid w:val="00985237"/>
    <w:rsid w:val="009862EC"/>
    <w:rsid w:val="00986699"/>
    <w:rsid w:val="0098750D"/>
    <w:rsid w:val="00987863"/>
    <w:rsid w:val="00987CC3"/>
    <w:rsid w:val="0099047A"/>
    <w:rsid w:val="0099049A"/>
    <w:rsid w:val="0099049F"/>
    <w:rsid w:val="0099050C"/>
    <w:rsid w:val="00990BCD"/>
    <w:rsid w:val="00991566"/>
    <w:rsid w:val="009916A7"/>
    <w:rsid w:val="00991947"/>
    <w:rsid w:val="00992456"/>
    <w:rsid w:val="009928BF"/>
    <w:rsid w:val="00992A6E"/>
    <w:rsid w:val="00992E82"/>
    <w:rsid w:val="0099334B"/>
    <w:rsid w:val="009933C7"/>
    <w:rsid w:val="00993669"/>
    <w:rsid w:val="00993DDD"/>
    <w:rsid w:val="00994422"/>
    <w:rsid w:val="009946A4"/>
    <w:rsid w:val="00994922"/>
    <w:rsid w:val="00994A70"/>
    <w:rsid w:val="0099581A"/>
    <w:rsid w:val="00995FB5"/>
    <w:rsid w:val="0099665C"/>
    <w:rsid w:val="009967A3"/>
    <w:rsid w:val="0099688B"/>
    <w:rsid w:val="009968B4"/>
    <w:rsid w:val="00996C20"/>
    <w:rsid w:val="00996EE7"/>
    <w:rsid w:val="00996FA0"/>
    <w:rsid w:val="0099722E"/>
    <w:rsid w:val="00997727"/>
    <w:rsid w:val="009977E2"/>
    <w:rsid w:val="00997B22"/>
    <w:rsid w:val="00997C12"/>
    <w:rsid w:val="00997D80"/>
    <w:rsid w:val="009A0428"/>
    <w:rsid w:val="009A0668"/>
    <w:rsid w:val="009A0C10"/>
    <w:rsid w:val="009A0D62"/>
    <w:rsid w:val="009A1097"/>
    <w:rsid w:val="009A10B4"/>
    <w:rsid w:val="009A141F"/>
    <w:rsid w:val="009A1596"/>
    <w:rsid w:val="009A16C2"/>
    <w:rsid w:val="009A1749"/>
    <w:rsid w:val="009A1AFB"/>
    <w:rsid w:val="009A225E"/>
    <w:rsid w:val="009A24C0"/>
    <w:rsid w:val="009A275B"/>
    <w:rsid w:val="009A2D3E"/>
    <w:rsid w:val="009A2F59"/>
    <w:rsid w:val="009A32AE"/>
    <w:rsid w:val="009A372F"/>
    <w:rsid w:val="009A38E8"/>
    <w:rsid w:val="009A3B38"/>
    <w:rsid w:val="009A3C4D"/>
    <w:rsid w:val="009A3EBE"/>
    <w:rsid w:val="009A3F54"/>
    <w:rsid w:val="009A3F79"/>
    <w:rsid w:val="009A402C"/>
    <w:rsid w:val="009A40FD"/>
    <w:rsid w:val="009A4217"/>
    <w:rsid w:val="009A4475"/>
    <w:rsid w:val="009A44E4"/>
    <w:rsid w:val="009A4634"/>
    <w:rsid w:val="009A488C"/>
    <w:rsid w:val="009A60AC"/>
    <w:rsid w:val="009A6175"/>
    <w:rsid w:val="009A69AD"/>
    <w:rsid w:val="009A6B0C"/>
    <w:rsid w:val="009A75A6"/>
    <w:rsid w:val="009A77BB"/>
    <w:rsid w:val="009A7801"/>
    <w:rsid w:val="009A7B68"/>
    <w:rsid w:val="009A7E39"/>
    <w:rsid w:val="009B0027"/>
    <w:rsid w:val="009B0337"/>
    <w:rsid w:val="009B04F5"/>
    <w:rsid w:val="009B0B02"/>
    <w:rsid w:val="009B0DDB"/>
    <w:rsid w:val="009B0F94"/>
    <w:rsid w:val="009B14D1"/>
    <w:rsid w:val="009B1EB7"/>
    <w:rsid w:val="009B251C"/>
    <w:rsid w:val="009B2D4E"/>
    <w:rsid w:val="009B3160"/>
    <w:rsid w:val="009B328B"/>
    <w:rsid w:val="009B3A2C"/>
    <w:rsid w:val="009B3EED"/>
    <w:rsid w:val="009B3FED"/>
    <w:rsid w:val="009B4241"/>
    <w:rsid w:val="009B4604"/>
    <w:rsid w:val="009B49B0"/>
    <w:rsid w:val="009B4A01"/>
    <w:rsid w:val="009B4B38"/>
    <w:rsid w:val="009B5402"/>
    <w:rsid w:val="009B5B2D"/>
    <w:rsid w:val="009B5C4D"/>
    <w:rsid w:val="009B5F79"/>
    <w:rsid w:val="009B5FAA"/>
    <w:rsid w:val="009B605F"/>
    <w:rsid w:val="009B621A"/>
    <w:rsid w:val="009B62E4"/>
    <w:rsid w:val="009B63C5"/>
    <w:rsid w:val="009B7CBC"/>
    <w:rsid w:val="009B7E89"/>
    <w:rsid w:val="009C0045"/>
    <w:rsid w:val="009C0129"/>
    <w:rsid w:val="009C095B"/>
    <w:rsid w:val="009C0AB6"/>
    <w:rsid w:val="009C1849"/>
    <w:rsid w:val="009C18EE"/>
    <w:rsid w:val="009C19E4"/>
    <w:rsid w:val="009C19F2"/>
    <w:rsid w:val="009C1C04"/>
    <w:rsid w:val="009C1DF6"/>
    <w:rsid w:val="009C29DA"/>
    <w:rsid w:val="009C2ED0"/>
    <w:rsid w:val="009C3438"/>
    <w:rsid w:val="009C34E9"/>
    <w:rsid w:val="009C38CC"/>
    <w:rsid w:val="009C3ABD"/>
    <w:rsid w:val="009C3F0E"/>
    <w:rsid w:val="009C3FC8"/>
    <w:rsid w:val="009C4494"/>
    <w:rsid w:val="009C45B0"/>
    <w:rsid w:val="009C4D5A"/>
    <w:rsid w:val="009C5283"/>
    <w:rsid w:val="009C622C"/>
    <w:rsid w:val="009C6C6C"/>
    <w:rsid w:val="009C78FF"/>
    <w:rsid w:val="009C7D6B"/>
    <w:rsid w:val="009D0AC3"/>
    <w:rsid w:val="009D0ADB"/>
    <w:rsid w:val="009D1023"/>
    <w:rsid w:val="009D1188"/>
    <w:rsid w:val="009D146C"/>
    <w:rsid w:val="009D1581"/>
    <w:rsid w:val="009D198C"/>
    <w:rsid w:val="009D1AFA"/>
    <w:rsid w:val="009D1B0B"/>
    <w:rsid w:val="009D1BC1"/>
    <w:rsid w:val="009D1FA3"/>
    <w:rsid w:val="009D2029"/>
    <w:rsid w:val="009D25CE"/>
    <w:rsid w:val="009D286A"/>
    <w:rsid w:val="009D288F"/>
    <w:rsid w:val="009D2DC4"/>
    <w:rsid w:val="009D3269"/>
    <w:rsid w:val="009D3678"/>
    <w:rsid w:val="009D3754"/>
    <w:rsid w:val="009D37EF"/>
    <w:rsid w:val="009D37F3"/>
    <w:rsid w:val="009D3A2F"/>
    <w:rsid w:val="009D3ACB"/>
    <w:rsid w:val="009D3F5B"/>
    <w:rsid w:val="009D4125"/>
    <w:rsid w:val="009D4201"/>
    <w:rsid w:val="009D4AB6"/>
    <w:rsid w:val="009D4BBB"/>
    <w:rsid w:val="009D5292"/>
    <w:rsid w:val="009D640D"/>
    <w:rsid w:val="009D6A11"/>
    <w:rsid w:val="009D72CA"/>
    <w:rsid w:val="009D731C"/>
    <w:rsid w:val="009D75BC"/>
    <w:rsid w:val="009D7683"/>
    <w:rsid w:val="009D7799"/>
    <w:rsid w:val="009E00FF"/>
    <w:rsid w:val="009E0209"/>
    <w:rsid w:val="009E0272"/>
    <w:rsid w:val="009E045E"/>
    <w:rsid w:val="009E09CC"/>
    <w:rsid w:val="009E09F9"/>
    <w:rsid w:val="009E0E81"/>
    <w:rsid w:val="009E0EFA"/>
    <w:rsid w:val="009E1348"/>
    <w:rsid w:val="009E194E"/>
    <w:rsid w:val="009E1B3B"/>
    <w:rsid w:val="009E1F99"/>
    <w:rsid w:val="009E21BF"/>
    <w:rsid w:val="009E2937"/>
    <w:rsid w:val="009E2CB8"/>
    <w:rsid w:val="009E2F8C"/>
    <w:rsid w:val="009E30FB"/>
    <w:rsid w:val="009E31BC"/>
    <w:rsid w:val="009E37B2"/>
    <w:rsid w:val="009E381E"/>
    <w:rsid w:val="009E3F87"/>
    <w:rsid w:val="009E4262"/>
    <w:rsid w:val="009E467E"/>
    <w:rsid w:val="009E4779"/>
    <w:rsid w:val="009E4C03"/>
    <w:rsid w:val="009E4F28"/>
    <w:rsid w:val="009E5092"/>
    <w:rsid w:val="009E510E"/>
    <w:rsid w:val="009E59F5"/>
    <w:rsid w:val="009E5CB5"/>
    <w:rsid w:val="009E5D98"/>
    <w:rsid w:val="009E5E82"/>
    <w:rsid w:val="009E6013"/>
    <w:rsid w:val="009E606A"/>
    <w:rsid w:val="009E656A"/>
    <w:rsid w:val="009E66B0"/>
    <w:rsid w:val="009E6EF3"/>
    <w:rsid w:val="009E70F4"/>
    <w:rsid w:val="009E7261"/>
    <w:rsid w:val="009E7555"/>
    <w:rsid w:val="009E778F"/>
    <w:rsid w:val="009E77A9"/>
    <w:rsid w:val="009E7BBB"/>
    <w:rsid w:val="009E7F06"/>
    <w:rsid w:val="009F04A8"/>
    <w:rsid w:val="009F053F"/>
    <w:rsid w:val="009F0570"/>
    <w:rsid w:val="009F0889"/>
    <w:rsid w:val="009F1824"/>
    <w:rsid w:val="009F1903"/>
    <w:rsid w:val="009F1913"/>
    <w:rsid w:val="009F1F90"/>
    <w:rsid w:val="009F227F"/>
    <w:rsid w:val="009F269B"/>
    <w:rsid w:val="009F32B8"/>
    <w:rsid w:val="009F340A"/>
    <w:rsid w:val="009F3727"/>
    <w:rsid w:val="009F3789"/>
    <w:rsid w:val="009F3D1E"/>
    <w:rsid w:val="009F3D41"/>
    <w:rsid w:val="009F3F6D"/>
    <w:rsid w:val="009F40FE"/>
    <w:rsid w:val="009F4320"/>
    <w:rsid w:val="009F44A3"/>
    <w:rsid w:val="009F46B6"/>
    <w:rsid w:val="009F49E3"/>
    <w:rsid w:val="009F5CD9"/>
    <w:rsid w:val="009F5EA1"/>
    <w:rsid w:val="009F604E"/>
    <w:rsid w:val="009F7544"/>
    <w:rsid w:val="009F7549"/>
    <w:rsid w:val="009F795D"/>
    <w:rsid w:val="009F7DAA"/>
    <w:rsid w:val="00A00376"/>
    <w:rsid w:val="00A007FD"/>
    <w:rsid w:val="00A00BA9"/>
    <w:rsid w:val="00A00D71"/>
    <w:rsid w:val="00A012ED"/>
    <w:rsid w:val="00A01533"/>
    <w:rsid w:val="00A01A87"/>
    <w:rsid w:val="00A01D18"/>
    <w:rsid w:val="00A01D8C"/>
    <w:rsid w:val="00A024A7"/>
    <w:rsid w:val="00A02C84"/>
    <w:rsid w:val="00A02DED"/>
    <w:rsid w:val="00A02EBB"/>
    <w:rsid w:val="00A02F38"/>
    <w:rsid w:val="00A030AD"/>
    <w:rsid w:val="00A0340E"/>
    <w:rsid w:val="00A035BA"/>
    <w:rsid w:val="00A04739"/>
    <w:rsid w:val="00A04C03"/>
    <w:rsid w:val="00A04ECC"/>
    <w:rsid w:val="00A052E8"/>
    <w:rsid w:val="00A0588F"/>
    <w:rsid w:val="00A0608E"/>
    <w:rsid w:val="00A06EEA"/>
    <w:rsid w:val="00A071C0"/>
    <w:rsid w:val="00A076B7"/>
    <w:rsid w:val="00A07751"/>
    <w:rsid w:val="00A0792F"/>
    <w:rsid w:val="00A07BB7"/>
    <w:rsid w:val="00A07EDE"/>
    <w:rsid w:val="00A1004C"/>
    <w:rsid w:val="00A108F0"/>
    <w:rsid w:val="00A10A1B"/>
    <w:rsid w:val="00A10C4D"/>
    <w:rsid w:val="00A10E68"/>
    <w:rsid w:val="00A10FB5"/>
    <w:rsid w:val="00A1105D"/>
    <w:rsid w:val="00A11C4C"/>
    <w:rsid w:val="00A12B1D"/>
    <w:rsid w:val="00A12EAD"/>
    <w:rsid w:val="00A136DE"/>
    <w:rsid w:val="00A13C4E"/>
    <w:rsid w:val="00A13F1F"/>
    <w:rsid w:val="00A13F62"/>
    <w:rsid w:val="00A14110"/>
    <w:rsid w:val="00A14588"/>
    <w:rsid w:val="00A14683"/>
    <w:rsid w:val="00A14CA5"/>
    <w:rsid w:val="00A14D74"/>
    <w:rsid w:val="00A15979"/>
    <w:rsid w:val="00A15F01"/>
    <w:rsid w:val="00A15F8D"/>
    <w:rsid w:val="00A160EC"/>
    <w:rsid w:val="00A161A1"/>
    <w:rsid w:val="00A16787"/>
    <w:rsid w:val="00A1680C"/>
    <w:rsid w:val="00A1681C"/>
    <w:rsid w:val="00A16AD6"/>
    <w:rsid w:val="00A16C40"/>
    <w:rsid w:val="00A16D1C"/>
    <w:rsid w:val="00A16DD1"/>
    <w:rsid w:val="00A16FFA"/>
    <w:rsid w:val="00A1715E"/>
    <w:rsid w:val="00A17309"/>
    <w:rsid w:val="00A17B71"/>
    <w:rsid w:val="00A17CB6"/>
    <w:rsid w:val="00A2072F"/>
    <w:rsid w:val="00A209CC"/>
    <w:rsid w:val="00A213E0"/>
    <w:rsid w:val="00A21D89"/>
    <w:rsid w:val="00A224A2"/>
    <w:rsid w:val="00A2317B"/>
    <w:rsid w:val="00A23836"/>
    <w:rsid w:val="00A23A0C"/>
    <w:rsid w:val="00A23BD9"/>
    <w:rsid w:val="00A23C0B"/>
    <w:rsid w:val="00A24247"/>
    <w:rsid w:val="00A247C8"/>
    <w:rsid w:val="00A248F9"/>
    <w:rsid w:val="00A24999"/>
    <w:rsid w:val="00A24BE5"/>
    <w:rsid w:val="00A24C2C"/>
    <w:rsid w:val="00A254B6"/>
    <w:rsid w:val="00A25B48"/>
    <w:rsid w:val="00A25CC4"/>
    <w:rsid w:val="00A25F56"/>
    <w:rsid w:val="00A2609C"/>
    <w:rsid w:val="00A26668"/>
    <w:rsid w:val="00A268CC"/>
    <w:rsid w:val="00A26C1A"/>
    <w:rsid w:val="00A274C8"/>
    <w:rsid w:val="00A301E9"/>
    <w:rsid w:val="00A3064C"/>
    <w:rsid w:val="00A308FD"/>
    <w:rsid w:val="00A30CFA"/>
    <w:rsid w:val="00A30F78"/>
    <w:rsid w:val="00A31543"/>
    <w:rsid w:val="00A31D79"/>
    <w:rsid w:val="00A31DF2"/>
    <w:rsid w:val="00A31F6E"/>
    <w:rsid w:val="00A325C2"/>
    <w:rsid w:val="00A32A3B"/>
    <w:rsid w:val="00A32B38"/>
    <w:rsid w:val="00A330AD"/>
    <w:rsid w:val="00A33223"/>
    <w:rsid w:val="00A33F51"/>
    <w:rsid w:val="00A3457B"/>
    <w:rsid w:val="00A3487A"/>
    <w:rsid w:val="00A348EE"/>
    <w:rsid w:val="00A34A21"/>
    <w:rsid w:val="00A34AE1"/>
    <w:rsid w:val="00A34C71"/>
    <w:rsid w:val="00A350B3"/>
    <w:rsid w:val="00A352C2"/>
    <w:rsid w:val="00A3575E"/>
    <w:rsid w:val="00A3592E"/>
    <w:rsid w:val="00A35CDC"/>
    <w:rsid w:val="00A3602E"/>
    <w:rsid w:val="00A361B3"/>
    <w:rsid w:val="00A36231"/>
    <w:rsid w:val="00A3656E"/>
    <w:rsid w:val="00A3672D"/>
    <w:rsid w:val="00A369FA"/>
    <w:rsid w:val="00A36AAE"/>
    <w:rsid w:val="00A36B25"/>
    <w:rsid w:val="00A36F85"/>
    <w:rsid w:val="00A371EE"/>
    <w:rsid w:val="00A37420"/>
    <w:rsid w:val="00A379EF"/>
    <w:rsid w:val="00A37A7C"/>
    <w:rsid w:val="00A40000"/>
    <w:rsid w:val="00A400D6"/>
    <w:rsid w:val="00A4012C"/>
    <w:rsid w:val="00A406DB"/>
    <w:rsid w:val="00A40EE8"/>
    <w:rsid w:val="00A41305"/>
    <w:rsid w:val="00A41AEF"/>
    <w:rsid w:val="00A41B43"/>
    <w:rsid w:val="00A42663"/>
    <w:rsid w:val="00A42AF7"/>
    <w:rsid w:val="00A436F7"/>
    <w:rsid w:val="00A43B23"/>
    <w:rsid w:val="00A43BA7"/>
    <w:rsid w:val="00A43C2E"/>
    <w:rsid w:val="00A43C95"/>
    <w:rsid w:val="00A43DFD"/>
    <w:rsid w:val="00A43E43"/>
    <w:rsid w:val="00A442C8"/>
    <w:rsid w:val="00A443B5"/>
    <w:rsid w:val="00A447D7"/>
    <w:rsid w:val="00A45004"/>
    <w:rsid w:val="00A458F9"/>
    <w:rsid w:val="00A45C2F"/>
    <w:rsid w:val="00A45FDF"/>
    <w:rsid w:val="00A46688"/>
    <w:rsid w:val="00A46727"/>
    <w:rsid w:val="00A468DE"/>
    <w:rsid w:val="00A46DCB"/>
    <w:rsid w:val="00A46E14"/>
    <w:rsid w:val="00A47037"/>
    <w:rsid w:val="00A476A5"/>
    <w:rsid w:val="00A479E0"/>
    <w:rsid w:val="00A47B17"/>
    <w:rsid w:val="00A503AB"/>
    <w:rsid w:val="00A504D2"/>
    <w:rsid w:val="00A504DF"/>
    <w:rsid w:val="00A50644"/>
    <w:rsid w:val="00A508B3"/>
    <w:rsid w:val="00A51133"/>
    <w:rsid w:val="00A515B9"/>
    <w:rsid w:val="00A5168A"/>
    <w:rsid w:val="00A517BE"/>
    <w:rsid w:val="00A51B4C"/>
    <w:rsid w:val="00A523A8"/>
    <w:rsid w:val="00A52BAA"/>
    <w:rsid w:val="00A53107"/>
    <w:rsid w:val="00A53EBE"/>
    <w:rsid w:val="00A54216"/>
    <w:rsid w:val="00A54B12"/>
    <w:rsid w:val="00A54D2C"/>
    <w:rsid w:val="00A54FA1"/>
    <w:rsid w:val="00A55050"/>
    <w:rsid w:val="00A556C0"/>
    <w:rsid w:val="00A557BB"/>
    <w:rsid w:val="00A558FF"/>
    <w:rsid w:val="00A55A52"/>
    <w:rsid w:val="00A55A78"/>
    <w:rsid w:val="00A55B37"/>
    <w:rsid w:val="00A55F72"/>
    <w:rsid w:val="00A56056"/>
    <w:rsid w:val="00A5687E"/>
    <w:rsid w:val="00A5781D"/>
    <w:rsid w:val="00A6001D"/>
    <w:rsid w:val="00A6036E"/>
    <w:rsid w:val="00A60718"/>
    <w:rsid w:val="00A60C79"/>
    <w:rsid w:val="00A611E4"/>
    <w:rsid w:val="00A61547"/>
    <w:rsid w:val="00A61AB8"/>
    <w:rsid w:val="00A61B50"/>
    <w:rsid w:val="00A61D2F"/>
    <w:rsid w:val="00A61E55"/>
    <w:rsid w:val="00A626A4"/>
    <w:rsid w:val="00A62978"/>
    <w:rsid w:val="00A62D49"/>
    <w:rsid w:val="00A62EA6"/>
    <w:rsid w:val="00A63259"/>
    <w:rsid w:val="00A63675"/>
    <w:rsid w:val="00A63F7B"/>
    <w:rsid w:val="00A645C9"/>
    <w:rsid w:val="00A64620"/>
    <w:rsid w:val="00A64BCF"/>
    <w:rsid w:val="00A64CD5"/>
    <w:rsid w:val="00A65457"/>
    <w:rsid w:val="00A66079"/>
    <w:rsid w:val="00A6611D"/>
    <w:rsid w:val="00A66B41"/>
    <w:rsid w:val="00A66C95"/>
    <w:rsid w:val="00A66EF0"/>
    <w:rsid w:val="00A66FED"/>
    <w:rsid w:val="00A6718F"/>
    <w:rsid w:val="00A673AA"/>
    <w:rsid w:val="00A67451"/>
    <w:rsid w:val="00A674C3"/>
    <w:rsid w:val="00A6755F"/>
    <w:rsid w:val="00A67D38"/>
    <w:rsid w:val="00A70856"/>
    <w:rsid w:val="00A708DB"/>
    <w:rsid w:val="00A708F3"/>
    <w:rsid w:val="00A70A90"/>
    <w:rsid w:val="00A70C05"/>
    <w:rsid w:val="00A70D00"/>
    <w:rsid w:val="00A71142"/>
    <w:rsid w:val="00A71161"/>
    <w:rsid w:val="00A71340"/>
    <w:rsid w:val="00A714FF"/>
    <w:rsid w:val="00A71716"/>
    <w:rsid w:val="00A71C92"/>
    <w:rsid w:val="00A72514"/>
    <w:rsid w:val="00A72930"/>
    <w:rsid w:val="00A72BC4"/>
    <w:rsid w:val="00A72BF7"/>
    <w:rsid w:val="00A72C6F"/>
    <w:rsid w:val="00A73048"/>
    <w:rsid w:val="00A73442"/>
    <w:rsid w:val="00A73800"/>
    <w:rsid w:val="00A746DC"/>
    <w:rsid w:val="00A749C2"/>
    <w:rsid w:val="00A76258"/>
    <w:rsid w:val="00A769BC"/>
    <w:rsid w:val="00A776AF"/>
    <w:rsid w:val="00A77AB7"/>
    <w:rsid w:val="00A77EB9"/>
    <w:rsid w:val="00A8029E"/>
    <w:rsid w:val="00A80B7E"/>
    <w:rsid w:val="00A80F3C"/>
    <w:rsid w:val="00A81246"/>
    <w:rsid w:val="00A8125D"/>
    <w:rsid w:val="00A8141B"/>
    <w:rsid w:val="00A818EF"/>
    <w:rsid w:val="00A81FD6"/>
    <w:rsid w:val="00A82885"/>
    <w:rsid w:val="00A83166"/>
    <w:rsid w:val="00A832E5"/>
    <w:rsid w:val="00A8393E"/>
    <w:rsid w:val="00A83965"/>
    <w:rsid w:val="00A839D2"/>
    <w:rsid w:val="00A84906"/>
    <w:rsid w:val="00A850E2"/>
    <w:rsid w:val="00A8535C"/>
    <w:rsid w:val="00A85556"/>
    <w:rsid w:val="00A855FA"/>
    <w:rsid w:val="00A85D2D"/>
    <w:rsid w:val="00A85D98"/>
    <w:rsid w:val="00A85F0D"/>
    <w:rsid w:val="00A861A9"/>
    <w:rsid w:val="00A8655D"/>
    <w:rsid w:val="00A8710D"/>
    <w:rsid w:val="00A876CE"/>
    <w:rsid w:val="00A87AA7"/>
    <w:rsid w:val="00A87C0D"/>
    <w:rsid w:val="00A87FDE"/>
    <w:rsid w:val="00A900E0"/>
    <w:rsid w:val="00A901E1"/>
    <w:rsid w:val="00A90222"/>
    <w:rsid w:val="00A91084"/>
    <w:rsid w:val="00A91573"/>
    <w:rsid w:val="00A91732"/>
    <w:rsid w:val="00A91785"/>
    <w:rsid w:val="00A91975"/>
    <w:rsid w:val="00A91A81"/>
    <w:rsid w:val="00A91BDA"/>
    <w:rsid w:val="00A91D46"/>
    <w:rsid w:val="00A91E90"/>
    <w:rsid w:val="00A92154"/>
    <w:rsid w:val="00A93451"/>
    <w:rsid w:val="00A93497"/>
    <w:rsid w:val="00A934C7"/>
    <w:rsid w:val="00A935A9"/>
    <w:rsid w:val="00A937CC"/>
    <w:rsid w:val="00A937EA"/>
    <w:rsid w:val="00A93AA5"/>
    <w:rsid w:val="00A93AEF"/>
    <w:rsid w:val="00A94130"/>
    <w:rsid w:val="00A946D4"/>
    <w:rsid w:val="00A94874"/>
    <w:rsid w:val="00A94B4C"/>
    <w:rsid w:val="00A94D69"/>
    <w:rsid w:val="00A94E30"/>
    <w:rsid w:val="00A94EFC"/>
    <w:rsid w:val="00A94F9F"/>
    <w:rsid w:val="00A9553D"/>
    <w:rsid w:val="00A95C15"/>
    <w:rsid w:val="00A95E2E"/>
    <w:rsid w:val="00A965C7"/>
    <w:rsid w:val="00A96726"/>
    <w:rsid w:val="00A97627"/>
    <w:rsid w:val="00A97C99"/>
    <w:rsid w:val="00A97D7D"/>
    <w:rsid w:val="00A97F1D"/>
    <w:rsid w:val="00A97F55"/>
    <w:rsid w:val="00A97FA0"/>
    <w:rsid w:val="00AA0BAB"/>
    <w:rsid w:val="00AA0EED"/>
    <w:rsid w:val="00AA2400"/>
    <w:rsid w:val="00AA2A7A"/>
    <w:rsid w:val="00AA2AC0"/>
    <w:rsid w:val="00AA2AF3"/>
    <w:rsid w:val="00AA35D6"/>
    <w:rsid w:val="00AA3D20"/>
    <w:rsid w:val="00AA4379"/>
    <w:rsid w:val="00AA491F"/>
    <w:rsid w:val="00AA4D46"/>
    <w:rsid w:val="00AA4F75"/>
    <w:rsid w:val="00AA5353"/>
    <w:rsid w:val="00AA537C"/>
    <w:rsid w:val="00AA58DF"/>
    <w:rsid w:val="00AA5922"/>
    <w:rsid w:val="00AA5928"/>
    <w:rsid w:val="00AA59C1"/>
    <w:rsid w:val="00AA5E86"/>
    <w:rsid w:val="00AA6843"/>
    <w:rsid w:val="00AA6925"/>
    <w:rsid w:val="00AA69AD"/>
    <w:rsid w:val="00AA758B"/>
    <w:rsid w:val="00AA78BE"/>
    <w:rsid w:val="00AA7EBD"/>
    <w:rsid w:val="00AA7F11"/>
    <w:rsid w:val="00AB0C88"/>
    <w:rsid w:val="00AB11DB"/>
    <w:rsid w:val="00AB15ED"/>
    <w:rsid w:val="00AB2078"/>
    <w:rsid w:val="00AB316F"/>
    <w:rsid w:val="00AB3383"/>
    <w:rsid w:val="00AB391A"/>
    <w:rsid w:val="00AB3FA9"/>
    <w:rsid w:val="00AB43D1"/>
    <w:rsid w:val="00AB4545"/>
    <w:rsid w:val="00AB4578"/>
    <w:rsid w:val="00AB4A73"/>
    <w:rsid w:val="00AB501B"/>
    <w:rsid w:val="00AB506D"/>
    <w:rsid w:val="00AB545A"/>
    <w:rsid w:val="00AB57D4"/>
    <w:rsid w:val="00AB59E0"/>
    <w:rsid w:val="00AB5C70"/>
    <w:rsid w:val="00AB6541"/>
    <w:rsid w:val="00AB6645"/>
    <w:rsid w:val="00AB680F"/>
    <w:rsid w:val="00AB6874"/>
    <w:rsid w:val="00AB6987"/>
    <w:rsid w:val="00AB6D69"/>
    <w:rsid w:val="00AB6E58"/>
    <w:rsid w:val="00AB79C7"/>
    <w:rsid w:val="00AB7D66"/>
    <w:rsid w:val="00AC00B0"/>
    <w:rsid w:val="00AC00CB"/>
    <w:rsid w:val="00AC0189"/>
    <w:rsid w:val="00AC0612"/>
    <w:rsid w:val="00AC0C65"/>
    <w:rsid w:val="00AC14FE"/>
    <w:rsid w:val="00AC15D9"/>
    <w:rsid w:val="00AC19E3"/>
    <w:rsid w:val="00AC1BF9"/>
    <w:rsid w:val="00AC1E3F"/>
    <w:rsid w:val="00AC2393"/>
    <w:rsid w:val="00AC269A"/>
    <w:rsid w:val="00AC294E"/>
    <w:rsid w:val="00AC2D33"/>
    <w:rsid w:val="00AC301D"/>
    <w:rsid w:val="00AC30A8"/>
    <w:rsid w:val="00AC3762"/>
    <w:rsid w:val="00AC3AA7"/>
    <w:rsid w:val="00AC4449"/>
    <w:rsid w:val="00AC464C"/>
    <w:rsid w:val="00AC46CD"/>
    <w:rsid w:val="00AC4CEF"/>
    <w:rsid w:val="00AC4D50"/>
    <w:rsid w:val="00AC5228"/>
    <w:rsid w:val="00AC53DE"/>
    <w:rsid w:val="00AC54C6"/>
    <w:rsid w:val="00AC57CB"/>
    <w:rsid w:val="00AC58AD"/>
    <w:rsid w:val="00AC5C0E"/>
    <w:rsid w:val="00AC6193"/>
    <w:rsid w:val="00AC639E"/>
    <w:rsid w:val="00AC642E"/>
    <w:rsid w:val="00AC7426"/>
    <w:rsid w:val="00AC7869"/>
    <w:rsid w:val="00AD006F"/>
    <w:rsid w:val="00AD0461"/>
    <w:rsid w:val="00AD04EF"/>
    <w:rsid w:val="00AD07AF"/>
    <w:rsid w:val="00AD09DB"/>
    <w:rsid w:val="00AD0C5F"/>
    <w:rsid w:val="00AD0D05"/>
    <w:rsid w:val="00AD11D7"/>
    <w:rsid w:val="00AD1310"/>
    <w:rsid w:val="00AD1572"/>
    <w:rsid w:val="00AD1F20"/>
    <w:rsid w:val="00AD21A8"/>
    <w:rsid w:val="00AD2477"/>
    <w:rsid w:val="00AD24CF"/>
    <w:rsid w:val="00AD2513"/>
    <w:rsid w:val="00AD2D86"/>
    <w:rsid w:val="00AD2F3D"/>
    <w:rsid w:val="00AD376C"/>
    <w:rsid w:val="00AD3E6A"/>
    <w:rsid w:val="00AD56C7"/>
    <w:rsid w:val="00AD5B13"/>
    <w:rsid w:val="00AD6027"/>
    <w:rsid w:val="00AD606D"/>
    <w:rsid w:val="00AD613C"/>
    <w:rsid w:val="00AD6F0D"/>
    <w:rsid w:val="00AD710C"/>
    <w:rsid w:val="00AD7177"/>
    <w:rsid w:val="00AD7195"/>
    <w:rsid w:val="00AD7353"/>
    <w:rsid w:val="00AD73E2"/>
    <w:rsid w:val="00AD7AE1"/>
    <w:rsid w:val="00AD7D3D"/>
    <w:rsid w:val="00AD7E07"/>
    <w:rsid w:val="00AD7E1F"/>
    <w:rsid w:val="00AE043E"/>
    <w:rsid w:val="00AE084C"/>
    <w:rsid w:val="00AE0D0B"/>
    <w:rsid w:val="00AE0D43"/>
    <w:rsid w:val="00AE0E3F"/>
    <w:rsid w:val="00AE127C"/>
    <w:rsid w:val="00AE1450"/>
    <w:rsid w:val="00AE15E2"/>
    <w:rsid w:val="00AE182C"/>
    <w:rsid w:val="00AE196B"/>
    <w:rsid w:val="00AE1B68"/>
    <w:rsid w:val="00AE1D05"/>
    <w:rsid w:val="00AE1F43"/>
    <w:rsid w:val="00AE2406"/>
    <w:rsid w:val="00AE2574"/>
    <w:rsid w:val="00AE26B2"/>
    <w:rsid w:val="00AE29B0"/>
    <w:rsid w:val="00AE2DE8"/>
    <w:rsid w:val="00AE3254"/>
    <w:rsid w:val="00AE34C0"/>
    <w:rsid w:val="00AE3613"/>
    <w:rsid w:val="00AE390E"/>
    <w:rsid w:val="00AE3D0C"/>
    <w:rsid w:val="00AE3E5C"/>
    <w:rsid w:val="00AE40D5"/>
    <w:rsid w:val="00AE4698"/>
    <w:rsid w:val="00AE5078"/>
    <w:rsid w:val="00AE51DD"/>
    <w:rsid w:val="00AE52F2"/>
    <w:rsid w:val="00AE609A"/>
    <w:rsid w:val="00AE611B"/>
    <w:rsid w:val="00AE623B"/>
    <w:rsid w:val="00AE665E"/>
    <w:rsid w:val="00AE6B12"/>
    <w:rsid w:val="00AE70A1"/>
    <w:rsid w:val="00AE715A"/>
    <w:rsid w:val="00AE7B58"/>
    <w:rsid w:val="00AF0611"/>
    <w:rsid w:val="00AF0927"/>
    <w:rsid w:val="00AF09C1"/>
    <w:rsid w:val="00AF19A7"/>
    <w:rsid w:val="00AF1B94"/>
    <w:rsid w:val="00AF1C84"/>
    <w:rsid w:val="00AF2153"/>
    <w:rsid w:val="00AF23DC"/>
    <w:rsid w:val="00AF2621"/>
    <w:rsid w:val="00AF2EB5"/>
    <w:rsid w:val="00AF375C"/>
    <w:rsid w:val="00AF3887"/>
    <w:rsid w:val="00AF3E88"/>
    <w:rsid w:val="00AF4419"/>
    <w:rsid w:val="00AF454A"/>
    <w:rsid w:val="00AF4555"/>
    <w:rsid w:val="00AF470A"/>
    <w:rsid w:val="00AF4AE9"/>
    <w:rsid w:val="00AF4B28"/>
    <w:rsid w:val="00AF5B8C"/>
    <w:rsid w:val="00AF5D18"/>
    <w:rsid w:val="00AF5DC4"/>
    <w:rsid w:val="00AF602F"/>
    <w:rsid w:val="00AF611F"/>
    <w:rsid w:val="00AF65B7"/>
    <w:rsid w:val="00AF69DA"/>
    <w:rsid w:val="00AF6B2E"/>
    <w:rsid w:val="00AF6DE8"/>
    <w:rsid w:val="00AF6F84"/>
    <w:rsid w:val="00AF719E"/>
    <w:rsid w:val="00AF72A0"/>
    <w:rsid w:val="00AF72EF"/>
    <w:rsid w:val="00AF76F3"/>
    <w:rsid w:val="00AF79F5"/>
    <w:rsid w:val="00B001CD"/>
    <w:rsid w:val="00B003C1"/>
    <w:rsid w:val="00B01402"/>
    <w:rsid w:val="00B0143F"/>
    <w:rsid w:val="00B01A29"/>
    <w:rsid w:val="00B01F3F"/>
    <w:rsid w:val="00B01FA4"/>
    <w:rsid w:val="00B02C2E"/>
    <w:rsid w:val="00B03178"/>
    <w:rsid w:val="00B03335"/>
    <w:rsid w:val="00B033E8"/>
    <w:rsid w:val="00B033E9"/>
    <w:rsid w:val="00B0356E"/>
    <w:rsid w:val="00B036D2"/>
    <w:rsid w:val="00B041F8"/>
    <w:rsid w:val="00B0431C"/>
    <w:rsid w:val="00B04DD4"/>
    <w:rsid w:val="00B0571F"/>
    <w:rsid w:val="00B0598C"/>
    <w:rsid w:val="00B05D98"/>
    <w:rsid w:val="00B05F87"/>
    <w:rsid w:val="00B066F1"/>
    <w:rsid w:val="00B069EF"/>
    <w:rsid w:val="00B07232"/>
    <w:rsid w:val="00B073B9"/>
    <w:rsid w:val="00B073EF"/>
    <w:rsid w:val="00B07C44"/>
    <w:rsid w:val="00B10006"/>
    <w:rsid w:val="00B101BD"/>
    <w:rsid w:val="00B1072C"/>
    <w:rsid w:val="00B107A1"/>
    <w:rsid w:val="00B11157"/>
    <w:rsid w:val="00B1170B"/>
    <w:rsid w:val="00B11B74"/>
    <w:rsid w:val="00B11C05"/>
    <w:rsid w:val="00B1206E"/>
    <w:rsid w:val="00B123EC"/>
    <w:rsid w:val="00B1286D"/>
    <w:rsid w:val="00B128F2"/>
    <w:rsid w:val="00B1302D"/>
    <w:rsid w:val="00B131FC"/>
    <w:rsid w:val="00B136F9"/>
    <w:rsid w:val="00B1412B"/>
    <w:rsid w:val="00B1413F"/>
    <w:rsid w:val="00B14945"/>
    <w:rsid w:val="00B14C35"/>
    <w:rsid w:val="00B14E85"/>
    <w:rsid w:val="00B15536"/>
    <w:rsid w:val="00B15843"/>
    <w:rsid w:val="00B15D3A"/>
    <w:rsid w:val="00B162AB"/>
    <w:rsid w:val="00B164CC"/>
    <w:rsid w:val="00B1696E"/>
    <w:rsid w:val="00B169D6"/>
    <w:rsid w:val="00B16EFA"/>
    <w:rsid w:val="00B17392"/>
    <w:rsid w:val="00B17489"/>
    <w:rsid w:val="00B1753C"/>
    <w:rsid w:val="00B17920"/>
    <w:rsid w:val="00B17A49"/>
    <w:rsid w:val="00B17B94"/>
    <w:rsid w:val="00B20126"/>
    <w:rsid w:val="00B205C0"/>
    <w:rsid w:val="00B210E2"/>
    <w:rsid w:val="00B212B2"/>
    <w:rsid w:val="00B21D6C"/>
    <w:rsid w:val="00B21F35"/>
    <w:rsid w:val="00B2225B"/>
    <w:rsid w:val="00B2255D"/>
    <w:rsid w:val="00B23185"/>
    <w:rsid w:val="00B2344E"/>
    <w:rsid w:val="00B23B82"/>
    <w:rsid w:val="00B23C5F"/>
    <w:rsid w:val="00B24168"/>
    <w:rsid w:val="00B243DF"/>
    <w:rsid w:val="00B24528"/>
    <w:rsid w:val="00B250AF"/>
    <w:rsid w:val="00B256BB"/>
    <w:rsid w:val="00B256CD"/>
    <w:rsid w:val="00B25872"/>
    <w:rsid w:val="00B260D2"/>
    <w:rsid w:val="00B26A09"/>
    <w:rsid w:val="00B26F41"/>
    <w:rsid w:val="00B279B9"/>
    <w:rsid w:val="00B27C8B"/>
    <w:rsid w:val="00B30059"/>
    <w:rsid w:val="00B306F6"/>
    <w:rsid w:val="00B30C6D"/>
    <w:rsid w:val="00B30CC5"/>
    <w:rsid w:val="00B31134"/>
    <w:rsid w:val="00B31985"/>
    <w:rsid w:val="00B31CE2"/>
    <w:rsid w:val="00B323F5"/>
    <w:rsid w:val="00B32531"/>
    <w:rsid w:val="00B32EFE"/>
    <w:rsid w:val="00B33069"/>
    <w:rsid w:val="00B33778"/>
    <w:rsid w:val="00B337A6"/>
    <w:rsid w:val="00B33CF3"/>
    <w:rsid w:val="00B33EEB"/>
    <w:rsid w:val="00B33FBB"/>
    <w:rsid w:val="00B34139"/>
    <w:rsid w:val="00B3429F"/>
    <w:rsid w:val="00B34433"/>
    <w:rsid w:val="00B34454"/>
    <w:rsid w:val="00B34861"/>
    <w:rsid w:val="00B34E69"/>
    <w:rsid w:val="00B3516D"/>
    <w:rsid w:val="00B35346"/>
    <w:rsid w:val="00B35CAD"/>
    <w:rsid w:val="00B35EA6"/>
    <w:rsid w:val="00B35F7E"/>
    <w:rsid w:val="00B35FC1"/>
    <w:rsid w:val="00B36341"/>
    <w:rsid w:val="00B364C0"/>
    <w:rsid w:val="00B36621"/>
    <w:rsid w:val="00B36740"/>
    <w:rsid w:val="00B37021"/>
    <w:rsid w:val="00B37171"/>
    <w:rsid w:val="00B37966"/>
    <w:rsid w:val="00B37A79"/>
    <w:rsid w:val="00B37B83"/>
    <w:rsid w:val="00B40112"/>
    <w:rsid w:val="00B40ED8"/>
    <w:rsid w:val="00B415BD"/>
    <w:rsid w:val="00B419F0"/>
    <w:rsid w:val="00B41B32"/>
    <w:rsid w:val="00B41D79"/>
    <w:rsid w:val="00B42578"/>
    <w:rsid w:val="00B4286A"/>
    <w:rsid w:val="00B42958"/>
    <w:rsid w:val="00B4295D"/>
    <w:rsid w:val="00B43210"/>
    <w:rsid w:val="00B4323C"/>
    <w:rsid w:val="00B43612"/>
    <w:rsid w:val="00B438F5"/>
    <w:rsid w:val="00B44EF5"/>
    <w:rsid w:val="00B4502A"/>
    <w:rsid w:val="00B4518F"/>
    <w:rsid w:val="00B4529F"/>
    <w:rsid w:val="00B45330"/>
    <w:rsid w:val="00B4563F"/>
    <w:rsid w:val="00B464B6"/>
    <w:rsid w:val="00B46786"/>
    <w:rsid w:val="00B47105"/>
    <w:rsid w:val="00B47116"/>
    <w:rsid w:val="00B473FB"/>
    <w:rsid w:val="00B4759F"/>
    <w:rsid w:val="00B478A1"/>
    <w:rsid w:val="00B47F72"/>
    <w:rsid w:val="00B501FA"/>
    <w:rsid w:val="00B5085F"/>
    <w:rsid w:val="00B50A17"/>
    <w:rsid w:val="00B50B19"/>
    <w:rsid w:val="00B50C2A"/>
    <w:rsid w:val="00B50F74"/>
    <w:rsid w:val="00B50FBD"/>
    <w:rsid w:val="00B512F3"/>
    <w:rsid w:val="00B5176C"/>
    <w:rsid w:val="00B51B5E"/>
    <w:rsid w:val="00B51DC3"/>
    <w:rsid w:val="00B521C8"/>
    <w:rsid w:val="00B5229B"/>
    <w:rsid w:val="00B525CD"/>
    <w:rsid w:val="00B52623"/>
    <w:rsid w:val="00B52A3E"/>
    <w:rsid w:val="00B53287"/>
    <w:rsid w:val="00B53C52"/>
    <w:rsid w:val="00B53CB8"/>
    <w:rsid w:val="00B54515"/>
    <w:rsid w:val="00B54B06"/>
    <w:rsid w:val="00B550A0"/>
    <w:rsid w:val="00B55392"/>
    <w:rsid w:val="00B553E2"/>
    <w:rsid w:val="00B554B1"/>
    <w:rsid w:val="00B556AF"/>
    <w:rsid w:val="00B55D1D"/>
    <w:rsid w:val="00B56159"/>
    <w:rsid w:val="00B56257"/>
    <w:rsid w:val="00B5684E"/>
    <w:rsid w:val="00B572E1"/>
    <w:rsid w:val="00B5753D"/>
    <w:rsid w:val="00B57AE2"/>
    <w:rsid w:val="00B602AF"/>
    <w:rsid w:val="00B603A4"/>
    <w:rsid w:val="00B60412"/>
    <w:rsid w:val="00B6066A"/>
    <w:rsid w:val="00B60AA2"/>
    <w:rsid w:val="00B610B2"/>
    <w:rsid w:val="00B61C8A"/>
    <w:rsid w:val="00B620FF"/>
    <w:rsid w:val="00B62428"/>
    <w:rsid w:val="00B62465"/>
    <w:rsid w:val="00B625B0"/>
    <w:rsid w:val="00B629F0"/>
    <w:rsid w:val="00B6322A"/>
    <w:rsid w:val="00B6333B"/>
    <w:rsid w:val="00B63EF0"/>
    <w:rsid w:val="00B646A2"/>
    <w:rsid w:val="00B64995"/>
    <w:rsid w:val="00B64B9F"/>
    <w:rsid w:val="00B653A2"/>
    <w:rsid w:val="00B65A20"/>
    <w:rsid w:val="00B65B92"/>
    <w:rsid w:val="00B66059"/>
    <w:rsid w:val="00B660E5"/>
    <w:rsid w:val="00B669FB"/>
    <w:rsid w:val="00B66CC0"/>
    <w:rsid w:val="00B66F82"/>
    <w:rsid w:val="00B6707A"/>
    <w:rsid w:val="00B6708D"/>
    <w:rsid w:val="00B673F0"/>
    <w:rsid w:val="00B67554"/>
    <w:rsid w:val="00B6757F"/>
    <w:rsid w:val="00B677F9"/>
    <w:rsid w:val="00B67A9A"/>
    <w:rsid w:val="00B67CCD"/>
    <w:rsid w:val="00B701D6"/>
    <w:rsid w:val="00B70604"/>
    <w:rsid w:val="00B708A3"/>
    <w:rsid w:val="00B70B90"/>
    <w:rsid w:val="00B712D1"/>
    <w:rsid w:val="00B714F1"/>
    <w:rsid w:val="00B716EC"/>
    <w:rsid w:val="00B717DB"/>
    <w:rsid w:val="00B720A6"/>
    <w:rsid w:val="00B725FD"/>
    <w:rsid w:val="00B72940"/>
    <w:rsid w:val="00B7313E"/>
    <w:rsid w:val="00B732BB"/>
    <w:rsid w:val="00B735BA"/>
    <w:rsid w:val="00B73B4B"/>
    <w:rsid w:val="00B73CCA"/>
    <w:rsid w:val="00B74619"/>
    <w:rsid w:val="00B74929"/>
    <w:rsid w:val="00B75514"/>
    <w:rsid w:val="00B7621B"/>
    <w:rsid w:val="00B764D1"/>
    <w:rsid w:val="00B76CAF"/>
    <w:rsid w:val="00B76DDC"/>
    <w:rsid w:val="00B76E86"/>
    <w:rsid w:val="00B76ED8"/>
    <w:rsid w:val="00B77582"/>
    <w:rsid w:val="00B77605"/>
    <w:rsid w:val="00B777A1"/>
    <w:rsid w:val="00B77C0D"/>
    <w:rsid w:val="00B77C0F"/>
    <w:rsid w:val="00B80645"/>
    <w:rsid w:val="00B80CA4"/>
    <w:rsid w:val="00B80D79"/>
    <w:rsid w:val="00B80E8D"/>
    <w:rsid w:val="00B82655"/>
    <w:rsid w:val="00B82EE3"/>
    <w:rsid w:val="00B82F73"/>
    <w:rsid w:val="00B831C8"/>
    <w:rsid w:val="00B83669"/>
    <w:rsid w:val="00B83BC6"/>
    <w:rsid w:val="00B83C86"/>
    <w:rsid w:val="00B83DC1"/>
    <w:rsid w:val="00B8427A"/>
    <w:rsid w:val="00B844D9"/>
    <w:rsid w:val="00B84674"/>
    <w:rsid w:val="00B8478B"/>
    <w:rsid w:val="00B84B21"/>
    <w:rsid w:val="00B84C6E"/>
    <w:rsid w:val="00B855F7"/>
    <w:rsid w:val="00B85899"/>
    <w:rsid w:val="00B85B18"/>
    <w:rsid w:val="00B86286"/>
    <w:rsid w:val="00B865B9"/>
    <w:rsid w:val="00B8680B"/>
    <w:rsid w:val="00B86BC7"/>
    <w:rsid w:val="00B86CAA"/>
    <w:rsid w:val="00B86DB7"/>
    <w:rsid w:val="00B86ECF"/>
    <w:rsid w:val="00B8787B"/>
    <w:rsid w:val="00B879EC"/>
    <w:rsid w:val="00B87FC1"/>
    <w:rsid w:val="00B90163"/>
    <w:rsid w:val="00B9057F"/>
    <w:rsid w:val="00B90E28"/>
    <w:rsid w:val="00B90F4A"/>
    <w:rsid w:val="00B91FB1"/>
    <w:rsid w:val="00B92338"/>
    <w:rsid w:val="00B9254A"/>
    <w:rsid w:val="00B92600"/>
    <w:rsid w:val="00B92E2A"/>
    <w:rsid w:val="00B92FE3"/>
    <w:rsid w:val="00B93195"/>
    <w:rsid w:val="00B9348F"/>
    <w:rsid w:val="00B93C0A"/>
    <w:rsid w:val="00B93FCE"/>
    <w:rsid w:val="00B941DF"/>
    <w:rsid w:val="00B94A4F"/>
    <w:rsid w:val="00B94AC6"/>
    <w:rsid w:val="00B94EA4"/>
    <w:rsid w:val="00B950D8"/>
    <w:rsid w:val="00B953BA"/>
    <w:rsid w:val="00B95668"/>
    <w:rsid w:val="00B95843"/>
    <w:rsid w:val="00B95C54"/>
    <w:rsid w:val="00B95F9B"/>
    <w:rsid w:val="00B96109"/>
    <w:rsid w:val="00B967B9"/>
    <w:rsid w:val="00B9683A"/>
    <w:rsid w:val="00B969C1"/>
    <w:rsid w:val="00B96A3D"/>
    <w:rsid w:val="00B96E2D"/>
    <w:rsid w:val="00B97088"/>
    <w:rsid w:val="00B97218"/>
    <w:rsid w:val="00B972EE"/>
    <w:rsid w:val="00B9775F"/>
    <w:rsid w:val="00B97AD4"/>
    <w:rsid w:val="00B97F51"/>
    <w:rsid w:val="00BA019C"/>
    <w:rsid w:val="00BA0634"/>
    <w:rsid w:val="00BA06AE"/>
    <w:rsid w:val="00BA0884"/>
    <w:rsid w:val="00BA14BA"/>
    <w:rsid w:val="00BA14E7"/>
    <w:rsid w:val="00BA1548"/>
    <w:rsid w:val="00BA19FF"/>
    <w:rsid w:val="00BA1B41"/>
    <w:rsid w:val="00BA22D8"/>
    <w:rsid w:val="00BA236F"/>
    <w:rsid w:val="00BA244B"/>
    <w:rsid w:val="00BA3064"/>
    <w:rsid w:val="00BA30F3"/>
    <w:rsid w:val="00BA395A"/>
    <w:rsid w:val="00BA428E"/>
    <w:rsid w:val="00BA429F"/>
    <w:rsid w:val="00BA430A"/>
    <w:rsid w:val="00BA431C"/>
    <w:rsid w:val="00BA472E"/>
    <w:rsid w:val="00BA4A2A"/>
    <w:rsid w:val="00BA4AE3"/>
    <w:rsid w:val="00BA4E88"/>
    <w:rsid w:val="00BA5638"/>
    <w:rsid w:val="00BA5668"/>
    <w:rsid w:val="00BA58B2"/>
    <w:rsid w:val="00BA5D2E"/>
    <w:rsid w:val="00BA5D82"/>
    <w:rsid w:val="00BA60DA"/>
    <w:rsid w:val="00BA65AD"/>
    <w:rsid w:val="00BA6721"/>
    <w:rsid w:val="00BA67AC"/>
    <w:rsid w:val="00BA6A4E"/>
    <w:rsid w:val="00BA6A51"/>
    <w:rsid w:val="00BA6AB5"/>
    <w:rsid w:val="00BA6BA2"/>
    <w:rsid w:val="00BA6DF6"/>
    <w:rsid w:val="00BA6E4A"/>
    <w:rsid w:val="00BA719B"/>
    <w:rsid w:val="00BA7B4F"/>
    <w:rsid w:val="00BA7C17"/>
    <w:rsid w:val="00BA7E77"/>
    <w:rsid w:val="00BB031C"/>
    <w:rsid w:val="00BB0B52"/>
    <w:rsid w:val="00BB1164"/>
    <w:rsid w:val="00BB1334"/>
    <w:rsid w:val="00BB140A"/>
    <w:rsid w:val="00BB1470"/>
    <w:rsid w:val="00BB152D"/>
    <w:rsid w:val="00BB168C"/>
    <w:rsid w:val="00BB2147"/>
    <w:rsid w:val="00BB232F"/>
    <w:rsid w:val="00BB2EDE"/>
    <w:rsid w:val="00BB32AD"/>
    <w:rsid w:val="00BB392B"/>
    <w:rsid w:val="00BB39D7"/>
    <w:rsid w:val="00BB3F28"/>
    <w:rsid w:val="00BB430E"/>
    <w:rsid w:val="00BB446E"/>
    <w:rsid w:val="00BB4A09"/>
    <w:rsid w:val="00BB53B7"/>
    <w:rsid w:val="00BB5E28"/>
    <w:rsid w:val="00BB65AC"/>
    <w:rsid w:val="00BB72B4"/>
    <w:rsid w:val="00BB77A2"/>
    <w:rsid w:val="00BB79B6"/>
    <w:rsid w:val="00BC00A9"/>
    <w:rsid w:val="00BC034E"/>
    <w:rsid w:val="00BC0436"/>
    <w:rsid w:val="00BC0864"/>
    <w:rsid w:val="00BC12EF"/>
    <w:rsid w:val="00BC172C"/>
    <w:rsid w:val="00BC1AB3"/>
    <w:rsid w:val="00BC1B73"/>
    <w:rsid w:val="00BC1D93"/>
    <w:rsid w:val="00BC1FDF"/>
    <w:rsid w:val="00BC2180"/>
    <w:rsid w:val="00BC245C"/>
    <w:rsid w:val="00BC25D4"/>
    <w:rsid w:val="00BC288D"/>
    <w:rsid w:val="00BC28CE"/>
    <w:rsid w:val="00BC2A88"/>
    <w:rsid w:val="00BC2E78"/>
    <w:rsid w:val="00BC315F"/>
    <w:rsid w:val="00BC3CE3"/>
    <w:rsid w:val="00BC3D04"/>
    <w:rsid w:val="00BC3D2F"/>
    <w:rsid w:val="00BC3D47"/>
    <w:rsid w:val="00BC3E30"/>
    <w:rsid w:val="00BC3F41"/>
    <w:rsid w:val="00BC419B"/>
    <w:rsid w:val="00BC4426"/>
    <w:rsid w:val="00BC46BF"/>
    <w:rsid w:val="00BC4A41"/>
    <w:rsid w:val="00BC4ABA"/>
    <w:rsid w:val="00BC4B8B"/>
    <w:rsid w:val="00BC5135"/>
    <w:rsid w:val="00BC51BB"/>
    <w:rsid w:val="00BC5DFA"/>
    <w:rsid w:val="00BC6240"/>
    <w:rsid w:val="00BC6413"/>
    <w:rsid w:val="00BC64DB"/>
    <w:rsid w:val="00BC6B6F"/>
    <w:rsid w:val="00BC73DD"/>
    <w:rsid w:val="00BC74D0"/>
    <w:rsid w:val="00BC799A"/>
    <w:rsid w:val="00BC7D05"/>
    <w:rsid w:val="00BD04D0"/>
    <w:rsid w:val="00BD08A5"/>
    <w:rsid w:val="00BD110F"/>
    <w:rsid w:val="00BD12B7"/>
    <w:rsid w:val="00BD17F2"/>
    <w:rsid w:val="00BD19C7"/>
    <w:rsid w:val="00BD2B16"/>
    <w:rsid w:val="00BD2DFA"/>
    <w:rsid w:val="00BD2EDA"/>
    <w:rsid w:val="00BD2F21"/>
    <w:rsid w:val="00BD3694"/>
    <w:rsid w:val="00BD389D"/>
    <w:rsid w:val="00BD3C6C"/>
    <w:rsid w:val="00BD3E2D"/>
    <w:rsid w:val="00BD3EE7"/>
    <w:rsid w:val="00BD438D"/>
    <w:rsid w:val="00BD4D14"/>
    <w:rsid w:val="00BD52DB"/>
    <w:rsid w:val="00BD53C4"/>
    <w:rsid w:val="00BD5BA3"/>
    <w:rsid w:val="00BD62F5"/>
    <w:rsid w:val="00BD639D"/>
    <w:rsid w:val="00BD672E"/>
    <w:rsid w:val="00BD6EAB"/>
    <w:rsid w:val="00BD7B67"/>
    <w:rsid w:val="00BD7F55"/>
    <w:rsid w:val="00BE08D1"/>
    <w:rsid w:val="00BE0A20"/>
    <w:rsid w:val="00BE0C83"/>
    <w:rsid w:val="00BE0E8A"/>
    <w:rsid w:val="00BE0FA9"/>
    <w:rsid w:val="00BE14ED"/>
    <w:rsid w:val="00BE2287"/>
    <w:rsid w:val="00BE2680"/>
    <w:rsid w:val="00BE342D"/>
    <w:rsid w:val="00BE384F"/>
    <w:rsid w:val="00BE3E7E"/>
    <w:rsid w:val="00BE4C5B"/>
    <w:rsid w:val="00BE519E"/>
    <w:rsid w:val="00BE581F"/>
    <w:rsid w:val="00BE5834"/>
    <w:rsid w:val="00BE6139"/>
    <w:rsid w:val="00BE6339"/>
    <w:rsid w:val="00BE6962"/>
    <w:rsid w:val="00BE6B40"/>
    <w:rsid w:val="00BE7325"/>
    <w:rsid w:val="00BE7541"/>
    <w:rsid w:val="00BE776E"/>
    <w:rsid w:val="00BE797A"/>
    <w:rsid w:val="00BE7F14"/>
    <w:rsid w:val="00BF026C"/>
    <w:rsid w:val="00BF085A"/>
    <w:rsid w:val="00BF1067"/>
    <w:rsid w:val="00BF1A1C"/>
    <w:rsid w:val="00BF1A5B"/>
    <w:rsid w:val="00BF1C76"/>
    <w:rsid w:val="00BF25E2"/>
    <w:rsid w:val="00BF2950"/>
    <w:rsid w:val="00BF3201"/>
    <w:rsid w:val="00BF376F"/>
    <w:rsid w:val="00BF3849"/>
    <w:rsid w:val="00BF3F58"/>
    <w:rsid w:val="00BF43E5"/>
    <w:rsid w:val="00BF4910"/>
    <w:rsid w:val="00BF49A9"/>
    <w:rsid w:val="00BF4DC9"/>
    <w:rsid w:val="00BF5362"/>
    <w:rsid w:val="00BF56F5"/>
    <w:rsid w:val="00BF5A4A"/>
    <w:rsid w:val="00BF5EA8"/>
    <w:rsid w:val="00BF5F0E"/>
    <w:rsid w:val="00BF6234"/>
    <w:rsid w:val="00BF6451"/>
    <w:rsid w:val="00BF66B2"/>
    <w:rsid w:val="00BF6837"/>
    <w:rsid w:val="00BF685D"/>
    <w:rsid w:val="00BF69A3"/>
    <w:rsid w:val="00BF6A4E"/>
    <w:rsid w:val="00BF6D1C"/>
    <w:rsid w:val="00BF6E71"/>
    <w:rsid w:val="00BF741C"/>
    <w:rsid w:val="00BF75F4"/>
    <w:rsid w:val="00BF7764"/>
    <w:rsid w:val="00BF7E27"/>
    <w:rsid w:val="00C004E4"/>
    <w:rsid w:val="00C00932"/>
    <w:rsid w:val="00C01278"/>
    <w:rsid w:val="00C02094"/>
    <w:rsid w:val="00C023BA"/>
    <w:rsid w:val="00C02C7C"/>
    <w:rsid w:val="00C02CF0"/>
    <w:rsid w:val="00C03045"/>
    <w:rsid w:val="00C03C59"/>
    <w:rsid w:val="00C03E4D"/>
    <w:rsid w:val="00C040E1"/>
    <w:rsid w:val="00C04211"/>
    <w:rsid w:val="00C046FE"/>
    <w:rsid w:val="00C04AE0"/>
    <w:rsid w:val="00C04D80"/>
    <w:rsid w:val="00C050DC"/>
    <w:rsid w:val="00C050FE"/>
    <w:rsid w:val="00C0512B"/>
    <w:rsid w:val="00C0515C"/>
    <w:rsid w:val="00C051A6"/>
    <w:rsid w:val="00C055F0"/>
    <w:rsid w:val="00C0585D"/>
    <w:rsid w:val="00C05AE7"/>
    <w:rsid w:val="00C05B6E"/>
    <w:rsid w:val="00C060F6"/>
    <w:rsid w:val="00C0662D"/>
    <w:rsid w:val="00C06ACD"/>
    <w:rsid w:val="00C06BC1"/>
    <w:rsid w:val="00C06C5A"/>
    <w:rsid w:val="00C0702B"/>
    <w:rsid w:val="00C07339"/>
    <w:rsid w:val="00C073D1"/>
    <w:rsid w:val="00C0798D"/>
    <w:rsid w:val="00C07CC8"/>
    <w:rsid w:val="00C07D92"/>
    <w:rsid w:val="00C106D0"/>
    <w:rsid w:val="00C10A8A"/>
    <w:rsid w:val="00C10B2A"/>
    <w:rsid w:val="00C10B83"/>
    <w:rsid w:val="00C10C93"/>
    <w:rsid w:val="00C111DE"/>
    <w:rsid w:val="00C112E0"/>
    <w:rsid w:val="00C114AD"/>
    <w:rsid w:val="00C11537"/>
    <w:rsid w:val="00C11C75"/>
    <w:rsid w:val="00C123E0"/>
    <w:rsid w:val="00C124D3"/>
    <w:rsid w:val="00C12536"/>
    <w:rsid w:val="00C125B0"/>
    <w:rsid w:val="00C127DB"/>
    <w:rsid w:val="00C12945"/>
    <w:rsid w:val="00C129D5"/>
    <w:rsid w:val="00C12CB8"/>
    <w:rsid w:val="00C12FF2"/>
    <w:rsid w:val="00C13421"/>
    <w:rsid w:val="00C1384C"/>
    <w:rsid w:val="00C13BBD"/>
    <w:rsid w:val="00C1423A"/>
    <w:rsid w:val="00C14DAD"/>
    <w:rsid w:val="00C14EE7"/>
    <w:rsid w:val="00C15805"/>
    <w:rsid w:val="00C1586C"/>
    <w:rsid w:val="00C15CB8"/>
    <w:rsid w:val="00C15F3A"/>
    <w:rsid w:val="00C15F58"/>
    <w:rsid w:val="00C160F1"/>
    <w:rsid w:val="00C161E9"/>
    <w:rsid w:val="00C16434"/>
    <w:rsid w:val="00C164A0"/>
    <w:rsid w:val="00C16A05"/>
    <w:rsid w:val="00C16B54"/>
    <w:rsid w:val="00C16F2F"/>
    <w:rsid w:val="00C17323"/>
    <w:rsid w:val="00C17559"/>
    <w:rsid w:val="00C17653"/>
    <w:rsid w:val="00C177DC"/>
    <w:rsid w:val="00C17DAF"/>
    <w:rsid w:val="00C21711"/>
    <w:rsid w:val="00C220DF"/>
    <w:rsid w:val="00C22A1A"/>
    <w:rsid w:val="00C22F2C"/>
    <w:rsid w:val="00C23198"/>
    <w:rsid w:val="00C237A9"/>
    <w:rsid w:val="00C23926"/>
    <w:rsid w:val="00C23D32"/>
    <w:rsid w:val="00C241E2"/>
    <w:rsid w:val="00C24B3B"/>
    <w:rsid w:val="00C24D37"/>
    <w:rsid w:val="00C24D94"/>
    <w:rsid w:val="00C253EE"/>
    <w:rsid w:val="00C2550B"/>
    <w:rsid w:val="00C2560F"/>
    <w:rsid w:val="00C25783"/>
    <w:rsid w:val="00C259D0"/>
    <w:rsid w:val="00C25BD4"/>
    <w:rsid w:val="00C26001"/>
    <w:rsid w:val="00C264FF"/>
    <w:rsid w:val="00C26720"/>
    <w:rsid w:val="00C26A8C"/>
    <w:rsid w:val="00C26AA1"/>
    <w:rsid w:val="00C26F17"/>
    <w:rsid w:val="00C2728E"/>
    <w:rsid w:val="00C2754B"/>
    <w:rsid w:val="00C275BB"/>
    <w:rsid w:val="00C27CE8"/>
    <w:rsid w:val="00C27EA9"/>
    <w:rsid w:val="00C3040E"/>
    <w:rsid w:val="00C30726"/>
    <w:rsid w:val="00C309F3"/>
    <w:rsid w:val="00C313B8"/>
    <w:rsid w:val="00C3162E"/>
    <w:rsid w:val="00C316F0"/>
    <w:rsid w:val="00C3188E"/>
    <w:rsid w:val="00C319F4"/>
    <w:rsid w:val="00C3258C"/>
    <w:rsid w:val="00C32A6E"/>
    <w:rsid w:val="00C3325A"/>
    <w:rsid w:val="00C3355E"/>
    <w:rsid w:val="00C33630"/>
    <w:rsid w:val="00C337B3"/>
    <w:rsid w:val="00C33B63"/>
    <w:rsid w:val="00C33BB8"/>
    <w:rsid w:val="00C33C05"/>
    <w:rsid w:val="00C341C5"/>
    <w:rsid w:val="00C3436B"/>
    <w:rsid w:val="00C346B4"/>
    <w:rsid w:val="00C34CB5"/>
    <w:rsid w:val="00C351C2"/>
    <w:rsid w:val="00C35331"/>
    <w:rsid w:val="00C35534"/>
    <w:rsid w:val="00C3588F"/>
    <w:rsid w:val="00C3645F"/>
    <w:rsid w:val="00C368C0"/>
    <w:rsid w:val="00C36DFA"/>
    <w:rsid w:val="00C36E92"/>
    <w:rsid w:val="00C37328"/>
    <w:rsid w:val="00C37589"/>
    <w:rsid w:val="00C37926"/>
    <w:rsid w:val="00C37C6E"/>
    <w:rsid w:val="00C37EE1"/>
    <w:rsid w:val="00C403A1"/>
    <w:rsid w:val="00C40914"/>
    <w:rsid w:val="00C40D22"/>
    <w:rsid w:val="00C411EA"/>
    <w:rsid w:val="00C412C5"/>
    <w:rsid w:val="00C4136D"/>
    <w:rsid w:val="00C414BB"/>
    <w:rsid w:val="00C4152F"/>
    <w:rsid w:val="00C417AB"/>
    <w:rsid w:val="00C41825"/>
    <w:rsid w:val="00C424C9"/>
    <w:rsid w:val="00C42B1F"/>
    <w:rsid w:val="00C4354A"/>
    <w:rsid w:val="00C43A17"/>
    <w:rsid w:val="00C43BB7"/>
    <w:rsid w:val="00C43D15"/>
    <w:rsid w:val="00C43D21"/>
    <w:rsid w:val="00C440FA"/>
    <w:rsid w:val="00C441D7"/>
    <w:rsid w:val="00C441EF"/>
    <w:rsid w:val="00C447EE"/>
    <w:rsid w:val="00C46153"/>
    <w:rsid w:val="00C4620B"/>
    <w:rsid w:val="00C46229"/>
    <w:rsid w:val="00C46A61"/>
    <w:rsid w:val="00C46AFC"/>
    <w:rsid w:val="00C47079"/>
    <w:rsid w:val="00C4709B"/>
    <w:rsid w:val="00C476A6"/>
    <w:rsid w:val="00C47C10"/>
    <w:rsid w:val="00C5037B"/>
    <w:rsid w:val="00C50692"/>
    <w:rsid w:val="00C50876"/>
    <w:rsid w:val="00C509DB"/>
    <w:rsid w:val="00C51005"/>
    <w:rsid w:val="00C510C7"/>
    <w:rsid w:val="00C5128D"/>
    <w:rsid w:val="00C513C5"/>
    <w:rsid w:val="00C514F6"/>
    <w:rsid w:val="00C519FA"/>
    <w:rsid w:val="00C51C2F"/>
    <w:rsid w:val="00C51C36"/>
    <w:rsid w:val="00C5253D"/>
    <w:rsid w:val="00C526BF"/>
    <w:rsid w:val="00C52BCD"/>
    <w:rsid w:val="00C52CE6"/>
    <w:rsid w:val="00C5311E"/>
    <w:rsid w:val="00C53194"/>
    <w:rsid w:val="00C531D2"/>
    <w:rsid w:val="00C53625"/>
    <w:rsid w:val="00C539A4"/>
    <w:rsid w:val="00C53A77"/>
    <w:rsid w:val="00C53B6A"/>
    <w:rsid w:val="00C54673"/>
    <w:rsid w:val="00C548F2"/>
    <w:rsid w:val="00C54915"/>
    <w:rsid w:val="00C54A37"/>
    <w:rsid w:val="00C555A0"/>
    <w:rsid w:val="00C55E4A"/>
    <w:rsid w:val="00C55FD8"/>
    <w:rsid w:val="00C565E8"/>
    <w:rsid w:val="00C56619"/>
    <w:rsid w:val="00C56AEB"/>
    <w:rsid w:val="00C604B2"/>
    <w:rsid w:val="00C60DDA"/>
    <w:rsid w:val="00C613C1"/>
    <w:rsid w:val="00C61DBD"/>
    <w:rsid w:val="00C61E1F"/>
    <w:rsid w:val="00C6203A"/>
    <w:rsid w:val="00C62139"/>
    <w:rsid w:val="00C6223F"/>
    <w:rsid w:val="00C62269"/>
    <w:rsid w:val="00C62CCF"/>
    <w:rsid w:val="00C62F39"/>
    <w:rsid w:val="00C6396A"/>
    <w:rsid w:val="00C63A65"/>
    <w:rsid w:val="00C63D22"/>
    <w:rsid w:val="00C63F64"/>
    <w:rsid w:val="00C64742"/>
    <w:rsid w:val="00C64B14"/>
    <w:rsid w:val="00C64B7C"/>
    <w:rsid w:val="00C65034"/>
    <w:rsid w:val="00C65D47"/>
    <w:rsid w:val="00C66973"/>
    <w:rsid w:val="00C66D4C"/>
    <w:rsid w:val="00C6741E"/>
    <w:rsid w:val="00C6771E"/>
    <w:rsid w:val="00C67740"/>
    <w:rsid w:val="00C702CB"/>
    <w:rsid w:val="00C70BB7"/>
    <w:rsid w:val="00C70CF2"/>
    <w:rsid w:val="00C70D81"/>
    <w:rsid w:val="00C70F18"/>
    <w:rsid w:val="00C71B38"/>
    <w:rsid w:val="00C71E16"/>
    <w:rsid w:val="00C72612"/>
    <w:rsid w:val="00C72DF1"/>
    <w:rsid w:val="00C72E93"/>
    <w:rsid w:val="00C735E8"/>
    <w:rsid w:val="00C73B2C"/>
    <w:rsid w:val="00C73D14"/>
    <w:rsid w:val="00C73E7D"/>
    <w:rsid w:val="00C7450C"/>
    <w:rsid w:val="00C7450D"/>
    <w:rsid w:val="00C745D4"/>
    <w:rsid w:val="00C74AD2"/>
    <w:rsid w:val="00C74BAB"/>
    <w:rsid w:val="00C74FAA"/>
    <w:rsid w:val="00C74FC9"/>
    <w:rsid w:val="00C755E1"/>
    <w:rsid w:val="00C75903"/>
    <w:rsid w:val="00C75956"/>
    <w:rsid w:val="00C75B7D"/>
    <w:rsid w:val="00C766B3"/>
    <w:rsid w:val="00C767BE"/>
    <w:rsid w:val="00C772F8"/>
    <w:rsid w:val="00C77328"/>
    <w:rsid w:val="00C775B8"/>
    <w:rsid w:val="00C77D68"/>
    <w:rsid w:val="00C80311"/>
    <w:rsid w:val="00C80459"/>
    <w:rsid w:val="00C804B6"/>
    <w:rsid w:val="00C8060C"/>
    <w:rsid w:val="00C80881"/>
    <w:rsid w:val="00C80BA5"/>
    <w:rsid w:val="00C811FE"/>
    <w:rsid w:val="00C8141F"/>
    <w:rsid w:val="00C81A46"/>
    <w:rsid w:val="00C821D0"/>
    <w:rsid w:val="00C82582"/>
    <w:rsid w:val="00C83257"/>
    <w:rsid w:val="00C83C06"/>
    <w:rsid w:val="00C83DA9"/>
    <w:rsid w:val="00C83E76"/>
    <w:rsid w:val="00C83F58"/>
    <w:rsid w:val="00C845DA"/>
    <w:rsid w:val="00C84F17"/>
    <w:rsid w:val="00C8500A"/>
    <w:rsid w:val="00C85EC8"/>
    <w:rsid w:val="00C8639F"/>
    <w:rsid w:val="00C866D6"/>
    <w:rsid w:val="00C872BB"/>
    <w:rsid w:val="00C873D5"/>
    <w:rsid w:val="00C87A6F"/>
    <w:rsid w:val="00C904B6"/>
    <w:rsid w:val="00C905C2"/>
    <w:rsid w:val="00C909EA"/>
    <w:rsid w:val="00C91A00"/>
    <w:rsid w:val="00C91A8F"/>
    <w:rsid w:val="00C92370"/>
    <w:rsid w:val="00C9268B"/>
    <w:rsid w:val="00C92B5C"/>
    <w:rsid w:val="00C92D0E"/>
    <w:rsid w:val="00C92F8D"/>
    <w:rsid w:val="00C93409"/>
    <w:rsid w:val="00C93AE4"/>
    <w:rsid w:val="00C93FCA"/>
    <w:rsid w:val="00C94214"/>
    <w:rsid w:val="00C94340"/>
    <w:rsid w:val="00C945A7"/>
    <w:rsid w:val="00C947B9"/>
    <w:rsid w:val="00C94AF6"/>
    <w:rsid w:val="00C9781B"/>
    <w:rsid w:val="00C97BFC"/>
    <w:rsid w:val="00C97D43"/>
    <w:rsid w:val="00C97E10"/>
    <w:rsid w:val="00C97EF9"/>
    <w:rsid w:val="00CA05CC"/>
    <w:rsid w:val="00CA0651"/>
    <w:rsid w:val="00CA0D4C"/>
    <w:rsid w:val="00CA0F02"/>
    <w:rsid w:val="00CA12EF"/>
    <w:rsid w:val="00CA1607"/>
    <w:rsid w:val="00CA18DB"/>
    <w:rsid w:val="00CA1A86"/>
    <w:rsid w:val="00CA1B85"/>
    <w:rsid w:val="00CA261D"/>
    <w:rsid w:val="00CA264B"/>
    <w:rsid w:val="00CA2A90"/>
    <w:rsid w:val="00CA2DE1"/>
    <w:rsid w:val="00CA2F84"/>
    <w:rsid w:val="00CA376E"/>
    <w:rsid w:val="00CA3A76"/>
    <w:rsid w:val="00CA3DB8"/>
    <w:rsid w:val="00CA408C"/>
    <w:rsid w:val="00CA4130"/>
    <w:rsid w:val="00CA4A2D"/>
    <w:rsid w:val="00CA4DAB"/>
    <w:rsid w:val="00CA5301"/>
    <w:rsid w:val="00CA544B"/>
    <w:rsid w:val="00CA56C9"/>
    <w:rsid w:val="00CA5858"/>
    <w:rsid w:val="00CA599D"/>
    <w:rsid w:val="00CA5BB2"/>
    <w:rsid w:val="00CA5EB4"/>
    <w:rsid w:val="00CA5FC3"/>
    <w:rsid w:val="00CA60A9"/>
    <w:rsid w:val="00CA62CE"/>
    <w:rsid w:val="00CA68A3"/>
    <w:rsid w:val="00CA6996"/>
    <w:rsid w:val="00CA6A79"/>
    <w:rsid w:val="00CA6C6E"/>
    <w:rsid w:val="00CA760B"/>
    <w:rsid w:val="00CB00F7"/>
    <w:rsid w:val="00CB016C"/>
    <w:rsid w:val="00CB0269"/>
    <w:rsid w:val="00CB02A8"/>
    <w:rsid w:val="00CB069D"/>
    <w:rsid w:val="00CB06AB"/>
    <w:rsid w:val="00CB0998"/>
    <w:rsid w:val="00CB0A9B"/>
    <w:rsid w:val="00CB0B40"/>
    <w:rsid w:val="00CB0DA1"/>
    <w:rsid w:val="00CB17D9"/>
    <w:rsid w:val="00CB18C6"/>
    <w:rsid w:val="00CB1B85"/>
    <w:rsid w:val="00CB1D8A"/>
    <w:rsid w:val="00CB2193"/>
    <w:rsid w:val="00CB22F3"/>
    <w:rsid w:val="00CB2621"/>
    <w:rsid w:val="00CB2772"/>
    <w:rsid w:val="00CB2E57"/>
    <w:rsid w:val="00CB33BF"/>
    <w:rsid w:val="00CB34EF"/>
    <w:rsid w:val="00CB419B"/>
    <w:rsid w:val="00CB41AD"/>
    <w:rsid w:val="00CB429E"/>
    <w:rsid w:val="00CB432E"/>
    <w:rsid w:val="00CB44BD"/>
    <w:rsid w:val="00CB4519"/>
    <w:rsid w:val="00CB45C3"/>
    <w:rsid w:val="00CB4A3A"/>
    <w:rsid w:val="00CB4E16"/>
    <w:rsid w:val="00CB5030"/>
    <w:rsid w:val="00CB5249"/>
    <w:rsid w:val="00CB53A3"/>
    <w:rsid w:val="00CB5E55"/>
    <w:rsid w:val="00CB6094"/>
    <w:rsid w:val="00CB610A"/>
    <w:rsid w:val="00CB6505"/>
    <w:rsid w:val="00CB6DA8"/>
    <w:rsid w:val="00CB7015"/>
    <w:rsid w:val="00CB742B"/>
    <w:rsid w:val="00CB7441"/>
    <w:rsid w:val="00CB76C7"/>
    <w:rsid w:val="00CB791A"/>
    <w:rsid w:val="00CB7BA0"/>
    <w:rsid w:val="00CC0042"/>
    <w:rsid w:val="00CC06E4"/>
    <w:rsid w:val="00CC07B2"/>
    <w:rsid w:val="00CC0802"/>
    <w:rsid w:val="00CC0C2F"/>
    <w:rsid w:val="00CC0FF1"/>
    <w:rsid w:val="00CC14A4"/>
    <w:rsid w:val="00CC1CD9"/>
    <w:rsid w:val="00CC213C"/>
    <w:rsid w:val="00CC3183"/>
    <w:rsid w:val="00CC31D9"/>
    <w:rsid w:val="00CC3BA8"/>
    <w:rsid w:val="00CC3BE3"/>
    <w:rsid w:val="00CC3C08"/>
    <w:rsid w:val="00CC3D94"/>
    <w:rsid w:val="00CC4BB0"/>
    <w:rsid w:val="00CC4BC8"/>
    <w:rsid w:val="00CC4E25"/>
    <w:rsid w:val="00CC5862"/>
    <w:rsid w:val="00CC5B76"/>
    <w:rsid w:val="00CC5DC7"/>
    <w:rsid w:val="00CC6344"/>
    <w:rsid w:val="00CC6462"/>
    <w:rsid w:val="00CC68C1"/>
    <w:rsid w:val="00CC6ECA"/>
    <w:rsid w:val="00CC6F81"/>
    <w:rsid w:val="00CC6FFE"/>
    <w:rsid w:val="00CC70DF"/>
    <w:rsid w:val="00CC787E"/>
    <w:rsid w:val="00CD0CD7"/>
    <w:rsid w:val="00CD1437"/>
    <w:rsid w:val="00CD188E"/>
    <w:rsid w:val="00CD1BD0"/>
    <w:rsid w:val="00CD1C88"/>
    <w:rsid w:val="00CD20C0"/>
    <w:rsid w:val="00CD2504"/>
    <w:rsid w:val="00CD2BC6"/>
    <w:rsid w:val="00CD2DB6"/>
    <w:rsid w:val="00CD2F15"/>
    <w:rsid w:val="00CD2F8E"/>
    <w:rsid w:val="00CD2FB4"/>
    <w:rsid w:val="00CD2FCC"/>
    <w:rsid w:val="00CD3073"/>
    <w:rsid w:val="00CD30B9"/>
    <w:rsid w:val="00CD30D7"/>
    <w:rsid w:val="00CD336A"/>
    <w:rsid w:val="00CD33D0"/>
    <w:rsid w:val="00CD3CE1"/>
    <w:rsid w:val="00CD41AC"/>
    <w:rsid w:val="00CD47CD"/>
    <w:rsid w:val="00CD47EF"/>
    <w:rsid w:val="00CD48EF"/>
    <w:rsid w:val="00CD4AD8"/>
    <w:rsid w:val="00CD4C90"/>
    <w:rsid w:val="00CD4F6C"/>
    <w:rsid w:val="00CD5916"/>
    <w:rsid w:val="00CD5FB0"/>
    <w:rsid w:val="00CD6005"/>
    <w:rsid w:val="00CD62E3"/>
    <w:rsid w:val="00CD6643"/>
    <w:rsid w:val="00CD6E5A"/>
    <w:rsid w:val="00CD6F38"/>
    <w:rsid w:val="00CD7438"/>
    <w:rsid w:val="00CD7871"/>
    <w:rsid w:val="00CD78E2"/>
    <w:rsid w:val="00CD7AA4"/>
    <w:rsid w:val="00CE0609"/>
    <w:rsid w:val="00CE0CAA"/>
    <w:rsid w:val="00CE0F7B"/>
    <w:rsid w:val="00CE11B0"/>
    <w:rsid w:val="00CE1549"/>
    <w:rsid w:val="00CE1719"/>
    <w:rsid w:val="00CE1B57"/>
    <w:rsid w:val="00CE1C2A"/>
    <w:rsid w:val="00CE251D"/>
    <w:rsid w:val="00CE2632"/>
    <w:rsid w:val="00CE2A8A"/>
    <w:rsid w:val="00CE343E"/>
    <w:rsid w:val="00CE37A7"/>
    <w:rsid w:val="00CE3B75"/>
    <w:rsid w:val="00CE3FB1"/>
    <w:rsid w:val="00CE42A0"/>
    <w:rsid w:val="00CE44FC"/>
    <w:rsid w:val="00CE47CE"/>
    <w:rsid w:val="00CE495A"/>
    <w:rsid w:val="00CE4C28"/>
    <w:rsid w:val="00CE4FDA"/>
    <w:rsid w:val="00CE581C"/>
    <w:rsid w:val="00CE5BF1"/>
    <w:rsid w:val="00CE5D29"/>
    <w:rsid w:val="00CE61BB"/>
    <w:rsid w:val="00CE6492"/>
    <w:rsid w:val="00CE666E"/>
    <w:rsid w:val="00CE73AE"/>
    <w:rsid w:val="00CE7B04"/>
    <w:rsid w:val="00CF00FA"/>
    <w:rsid w:val="00CF0650"/>
    <w:rsid w:val="00CF06CD"/>
    <w:rsid w:val="00CF08CE"/>
    <w:rsid w:val="00CF0AEA"/>
    <w:rsid w:val="00CF0C91"/>
    <w:rsid w:val="00CF0D63"/>
    <w:rsid w:val="00CF0E93"/>
    <w:rsid w:val="00CF0ED9"/>
    <w:rsid w:val="00CF1CD4"/>
    <w:rsid w:val="00CF271A"/>
    <w:rsid w:val="00CF2770"/>
    <w:rsid w:val="00CF29D0"/>
    <w:rsid w:val="00CF33DE"/>
    <w:rsid w:val="00CF3451"/>
    <w:rsid w:val="00CF3729"/>
    <w:rsid w:val="00CF3804"/>
    <w:rsid w:val="00CF3819"/>
    <w:rsid w:val="00CF38A6"/>
    <w:rsid w:val="00CF38EB"/>
    <w:rsid w:val="00CF3BD6"/>
    <w:rsid w:val="00CF4560"/>
    <w:rsid w:val="00CF4FD4"/>
    <w:rsid w:val="00CF5023"/>
    <w:rsid w:val="00CF526A"/>
    <w:rsid w:val="00CF588A"/>
    <w:rsid w:val="00CF58AF"/>
    <w:rsid w:val="00CF58EA"/>
    <w:rsid w:val="00CF5C09"/>
    <w:rsid w:val="00CF5F94"/>
    <w:rsid w:val="00CF637E"/>
    <w:rsid w:val="00CF67F4"/>
    <w:rsid w:val="00CF6C6F"/>
    <w:rsid w:val="00CF7212"/>
    <w:rsid w:val="00CF73B2"/>
    <w:rsid w:val="00CF792C"/>
    <w:rsid w:val="00CF7AE7"/>
    <w:rsid w:val="00D001A2"/>
    <w:rsid w:val="00D008EF"/>
    <w:rsid w:val="00D00C35"/>
    <w:rsid w:val="00D00D92"/>
    <w:rsid w:val="00D0183B"/>
    <w:rsid w:val="00D01876"/>
    <w:rsid w:val="00D01C05"/>
    <w:rsid w:val="00D01EA4"/>
    <w:rsid w:val="00D02196"/>
    <w:rsid w:val="00D022E6"/>
    <w:rsid w:val="00D0276D"/>
    <w:rsid w:val="00D02CAC"/>
    <w:rsid w:val="00D02DF4"/>
    <w:rsid w:val="00D032B1"/>
    <w:rsid w:val="00D0331C"/>
    <w:rsid w:val="00D036FA"/>
    <w:rsid w:val="00D03E48"/>
    <w:rsid w:val="00D04041"/>
    <w:rsid w:val="00D04565"/>
    <w:rsid w:val="00D0497A"/>
    <w:rsid w:val="00D04CE5"/>
    <w:rsid w:val="00D04E54"/>
    <w:rsid w:val="00D05753"/>
    <w:rsid w:val="00D05E61"/>
    <w:rsid w:val="00D068B5"/>
    <w:rsid w:val="00D06D7D"/>
    <w:rsid w:val="00D078C6"/>
    <w:rsid w:val="00D078E1"/>
    <w:rsid w:val="00D07F91"/>
    <w:rsid w:val="00D10369"/>
    <w:rsid w:val="00D10378"/>
    <w:rsid w:val="00D10443"/>
    <w:rsid w:val="00D104A6"/>
    <w:rsid w:val="00D10AD2"/>
    <w:rsid w:val="00D10B72"/>
    <w:rsid w:val="00D10B98"/>
    <w:rsid w:val="00D10C96"/>
    <w:rsid w:val="00D10CAE"/>
    <w:rsid w:val="00D10D75"/>
    <w:rsid w:val="00D10FD0"/>
    <w:rsid w:val="00D11697"/>
    <w:rsid w:val="00D11A76"/>
    <w:rsid w:val="00D12A77"/>
    <w:rsid w:val="00D12F96"/>
    <w:rsid w:val="00D132AD"/>
    <w:rsid w:val="00D13BAE"/>
    <w:rsid w:val="00D13FF7"/>
    <w:rsid w:val="00D147E2"/>
    <w:rsid w:val="00D14BBC"/>
    <w:rsid w:val="00D14BCB"/>
    <w:rsid w:val="00D14C85"/>
    <w:rsid w:val="00D151A0"/>
    <w:rsid w:val="00D15303"/>
    <w:rsid w:val="00D15501"/>
    <w:rsid w:val="00D1550D"/>
    <w:rsid w:val="00D15C30"/>
    <w:rsid w:val="00D15C4D"/>
    <w:rsid w:val="00D15D73"/>
    <w:rsid w:val="00D16304"/>
    <w:rsid w:val="00D16BA5"/>
    <w:rsid w:val="00D170D6"/>
    <w:rsid w:val="00D17794"/>
    <w:rsid w:val="00D178FA"/>
    <w:rsid w:val="00D17AD9"/>
    <w:rsid w:val="00D17AF7"/>
    <w:rsid w:val="00D17DCE"/>
    <w:rsid w:val="00D201D6"/>
    <w:rsid w:val="00D205AB"/>
    <w:rsid w:val="00D208F2"/>
    <w:rsid w:val="00D20CC2"/>
    <w:rsid w:val="00D210A0"/>
    <w:rsid w:val="00D210C2"/>
    <w:rsid w:val="00D210D6"/>
    <w:rsid w:val="00D212A9"/>
    <w:rsid w:val="00D21971"/>
    <w:rsid w:val="00D22009"/>
    <w:rsid w:val="00D224AB"/>
    <w:rsid w:val="00D228CB"/>
    <w:rsid w:val="00D22D6E"/>
    <w:rsid w:val="00D2319A"/>
    <w:rsid w:val="00D23768"/>
    <w:rsid w:val="00D2409C"/>
    <w:rsid w:val="00D24D77"/>
    <w:rsid w:val="00D24E80"/>
    <w:rsid w:val="00D24F94"/>
    <w:rsid w:val="00D2583C"/>
    <w:rsid w:val="00D25C88"/>
    <w:rsid w:val="00D25E8E"/>
    <w:rsid w:val="00D26EA2"/>
    <w:rsid w:val="00D27316"/>
    <w:rsid w:val="00D273DB"/>
    <w:rsid w:val="00D27A0B"/>
    <w:rsid w:val="00D27DEC"/>
    <w:rsid w:val="00D30063"/>
    <w:rsid w:val="00D301A0"/>
    <w:rsid w:val="00D304D9"/>
    <w:rsid w:val="00D30D22"/>
    <w:rsid w:val="00D30EF4"/>
    <w:rsid w:val="00D310DF"/>
    <w:rsid w:val="00D31CFF"/>
    <w:rsid w:val="00D32206"/>
    <w:rsid w:val="00D32297"/>
    <w:rsid w:val="00D32302"/>
    <w:rsid w:val="00D32495"/>
    <w:rsid w:val="00D32F4A"/>
    <w:rsid w:val="00D33138"/>
    <w:rsid w:val="00D33538"/>
    <w:rsid w:val="00D338C3"/>
    <w:rsid w:val="00D33C31"/>
    <w:rsid w:val="00D345B5"/>
    <w:rsid w:val="00D3510A"/>
    <w:rsid w:val="00D357F7"/>
    <w:rsid w:val="00D35826"/>
    <w:rsid w:val="00D35B43"/>
    <w:rsid w:val="00D35D48"/>
    <w:rsid w:val="00D35D56"/>
    <w:rsid w:val="00D362E8"/>
    <w:rsid w:val="00D36337"/>
    <w:rsid w:val="00D363D4"/>
    <w:rsid w:val="00D367F6"/>
    <w:rsid w:val="00D36807"/>
    <w:rsid w:val="00D3735E"/>
    <w:rsid w:val="00D37606"/>
    <w:rsid w:val="00D37617"/>
    <w:rsid w:val="00D3790B"/>
    <w:rsid w:val="00D37B6B"/>
    <w:rsid w:val="00D37F89"/>
    <w:rsid w:val="00D4032F"/>
    <w:rsid w:val="00D40B56"/>
    <w:rsid w:val="00D40C2F"/>
    <w:rsid w:val="00D40E5B"/>
    <w:rsid w:val="00D41298"/>
    <w:rsid w:val="00D41592"/>
    <w:rsid w:val="00D41745"/>
    <w:rsid w:val="00D41A4C"/>
    <w:rsid w:val="00D41AC4"/>
    <w:rsid w:val="00D424F5"/>
    <w:rsid w:val="00D428BF"/>
    <w:rsid w:val="00D428E7"/>
    <w:rsid w:val="00D42A05"/>
    <w:rsid w:val="00D42F0C"/>
    <w:rsid w:val="00D433A5"/>
    <w:rsid w:val="00D4343A"/>
    <w:rsid w:val="00D43457"/>
    <w:rsid w:val="00D43705"/>
    <w:rsid w:val="00D4371C"/>
    <w:rsid w:val="00D43AE2"/>
    <w:rsid w:val="00D43C29"/>
    <w:rsid w:val="00D44379"/>
    <w:rsid w:val="00D44818"/>
    <w:rsid w:val="00D44971"/>
    <w:rsid w:val="00D44B1C"/>
    <w:rsid w:val="00D44CCC"/>
    <w:rsid w:val="00D44EF6"/>
    <w:rsid w:val="00D44F84"/>
    <w:rsid w:val="00D44FC5"/>
    <w:rsid w:val="00D45382"/>
    <w:rsid w:val="00D45549"/>
    <w:rsid w:val="00D45840"/>
    <w:rsid w:val="00D4633F"/>
    <w:rsid w:val="00D46721"/>
    <w:rsid w:val="00D46D9E"/>
    <w:rsid w:val="00D471D6"/>
    <w:rsid w:val="00D473DF"/>
    <w:rsid w:val="00D475F7"/>
    <w:rsid w:val="00D47E80"/>
    <w:rsid w:val="00D5018F"/>
    <w:rsid w:val="00D5095C"/>
    <w:rsid w:val="00D5099C"/>
    <w:rsid w:val="00D50A07"/>
    <w:rsid w:val="00D50B82"/>
    <w:rsid w:val="00D50C35"/>
    <w:rsid w:val="00D50EE1"/>
    <w:rsid w:val="00D510B5"/>
    <w:rsid w:val="00D51892"/>
    <w:rsid w:val="00D51AB3"/>
    <w:rsid w:val="00D51C26"/>
    <w:rsid w:val="00D51DCB"/>
    <w:rsid w:val="00D52788"/>
    <w:rsid w:val="00D527A2"/>
    <w:rsid w:val="00D5337E"/>
    <w:rsid w:val="00D53C0E"/>
    <w:rsid w:val="00D53F0D"/>
    <w:rsid w:val="00D543D1"/>
    <w:rsid w:val="00D550C3"/>
    <w:rsid w:val="00D5526B"/>
    <w:rsid w:val="00D553CF"/>
    <w:rsid w:val="00D553E7"/>
    <w:rsid w:val="00D555D7"/>
    <w:rsid w:val="00D55649"/>
    <w:rsid w:val="00D556E0"/>
    <w:rsid w:val="00D55ADB"/>
    <w:rsid w:val="00D55C6A"/>
    <w:rsid w:val="00D568D3"/>
    <w:rsid w:val="00D56CA5"/>
    <w:rsid w:val="00D56EC5"/>
    <w:rsid w:val="00D56F9E"/>
    <w:rsid w:val="00D572D4"/>
    <w:rsid w:val="00D572EA"/>
    <w:rsid w:val="00D5732E"/>
    <w:rsid w:val="00D57505"/>
    <w:rsid w:val="00D57686"/>
    <w:rsid w:val="00D603C2"/>
    <w:rsid w:val="00D6041B"/>
    <w:rsid w:val="00D60E3B"/>
    <w:rsid w:val="00D613CD"/>
    <w:rsid w:val="00D61767"/>
    <w:rsid w:val="00D6181B"/>
    <w:rsid w:val="00D6182D"/>
    <w:rsid w:val="00D61C2A"/>
    <w:rsid w:val="00D61D7B"/>
    <w:rsid w:val="00D61E4E"/>
    <w:rsid w:val="00D62499"/>
    <w:rsid w:val="00D626FB"/>
    <w:rsid w:val="00D627CD"/>
    <w:rsid w:val="00D629D3"/>
    <w:rsid w:val="00D62FAC"/>
    <w:rsid w:val="00D636C0"/>
    <w:rsid w:val="00D63715"/>
    <w:rsid w:val="00D639EB"/>
    <w:rsid w:val="00D63CD2"/>
    <w:rsid w:val="00D641AB"/>
    <w:rsid w:val="00D645AB"/>
    <w:rsid w:val="00D64794"/>
    <w:rsid w:val="00D64DE1"/>
    <w:rsid w:val="00D64E2C"/>
    <w:rsid w:val="00D6505F"/>
    <w:rsid w:val="00D65182"/>
    <w:rsid w:val="00D65216"/>
    <w:rsid w:val="00D66484"/>
    <w:rsid w:val="00D6673B"/>
    <w:rsid w:val="00D667CE"/>
    <w:rsid w:val="00D66928"/>
    <w:rsid w:val="00D66999"/>
    <w:rsid w:val="00D66C5A"/>
    <w:rsid w:val="00D66DAF"/>
    <w:rsid w:val="00D66DE1"/>
    <w:rsid w:val="00D673EE"/>
    <w:rsid w:val="00D6766C"/>
    <w:rsid w:val="00D67707"/>
    <w:rsid w:val="00D67DF0"/>
    <w:rsid w:val="00D7001E"/>
    <w:rsid w:val="00D704DC"/>
    <w:rsid w:val="00D71DA7"/>
    <w:rsid w:val="00D72393"/>
    <w:rsid w:val="00D7264F"/>
    <w:rsid w:val="00D72E80"/>
    <w:rsid w:val="00D72F21"/>
    <w:rsid w:val="00D733C0"/>
    <w:rsid w:val="00D735E3"/>
    <w:rsid w:val="00D7470B"/>
    <w:rsid w:val="00D74886"/>
    <w:rsid w:val="00D75263"/>
    <w:rsid w:val="00D76E44"/>
    <w:rsid w:val="00D7700D"/>
    <w:rsid w:val="00D77E60"/>
    <w:rsid w:val="00D77EB7"/>
    <w:rsid w:val="00D8081D"/>
    <w:rsid w:val="00D80C63"/>
    <w:rsid w:val="00D8109B"/>
    <w:rsid w:val="00D812C9"/>
    <w:rsid w:val="00D81D96"/>
    <w:rsid w:val="00D81E03"/>
    <w:rsid w:val="00D81E6A"/>
    <w:rsid w:val="00D81E85"/>
    <w:rsid w:val="00D821A4"/>
    <w:rsid w:val="00D828DB"/>
    <w:rsid w:val="00D82A6A"/>
    <w:rsid w:val="00D831B8"/>
    <w:rsid w:val="00D83298"/>
    <w:rsid w:val="00D8394E"/>
    <w:rsid w:val="00D83A63"/>
    <w:rsid w:val="00D83F38"/>
    <w:rsid w:val="00D841B9"/>
    <w:rsid w:val="00D845B4"/>
    <w:rsid w:val="00D8470F"/>
    <w:rsid w:val="00D8490F"/>
    <w:rsid w:val="00D84E4A"/>
    <w:rsid w:val="00D84EC0"/>
    <w:rsid w:val="00D8508A"/>
    <w:rsid w:val="00D85111"/>
    <w:rsid w:val="00D8528C"/>
    <w:rsid w:val="00D85B08"/>
    <w:rsid w:val="00D85C32"/>
    <w:rsid w:val="00D85FA4"/>
    <w:rsid w:val="00D86CD2"/>
    <w:rsid w:val="00D87228"/>
    <w:rsid w:val="00D87558"/>
    <w:rsid w:val="00D8777D"/>
    <w:rsid w:val="00D8795D"/>
    <w:rsid w:val="00D8797C"/>
    <w:rsid w:val="00D9017D"/>
    <w:rsid w:val="00D901CB"/>
    <w:rsid w:val="00D90330"/>
    <w:rsid w:val="00D9043C"/>
    <w:rsid w:val="00D90655"/>
    <w:rsid w:val="00D90792"/>
    <w:rsid w:val="00D90932"/>
    <w:rsid w:val="00D90A72"/>
    <w:rsid w:val="00D90C24"/>
    <w:rsid w:val="00D90D22"/>
    <w:rsid w:val="00D911F0"/>
    <w:rsid w:val="00D91FFB"/>
    <w:rsid w:val="00D92590"/>
    <w:rsid w:val="00D93171"/>
    <w:rsid w:val="00D931E3"/>
    <w:rsid w:val="00D935A2"/>
    <w:rsid w:val="00D937F9"/>
    <w:rsid w:val="00D938ED"/>
    <w:rsid w:val="00D93AEE"/>
    <w:rsid w:val="00D941BC"/>
    <w:rsid w:val="00D94217"/>
    <w:rsid w:val="00D9435F"/>
    <w:rsid w:val="00D94428"/>
    <w:rsid w:val="00D9444E"/>
    <w:rsid w:val="00D94BD1"/>
    <w:rsid w:val="00D94D12"/>
    <w:rsid w:val="00D94DBF"/>
    <w:rsid w:val="00D96325"/>
    <w:rsid w:val="00D9641C"/>
    <w:rsid w:val="00D96B65"/>
    <w:rsid w:val="00D97118"/>
    <w:rsid w:val="00D97144"/>
    <w:rsid w:val="00D97235"/>
    <w:rsid w:val="00D97336"/>
    <w:rsid w:val="00D97A08"/>
    <w:rsid w:val="00D97B12"/>
    <w:rsid w:val="00D97EB0"/>
    <w:rsid w:val="00DA00F1"/>
    <w:rsid w:val="00DA0B4A"/>
    <w:rsid w:val="00DA0DDF"/>
    <w:rsid w:val="00DA0EB6"/>
    <w:rsid w:val="00DA0FA9"/>
    <w:rsid w:val="00DA1034"/>
    <w:rsid w:val="00DA14BD"/>
    <w:rsid w:val="00DA1BE8"/>
    <w:rsid w:val="00DA1D4B"/>
    <w:rsid w:val="00DA2162"/>
    <w:rsid w:val="00DA2562"/>
    <w:rsid w:val="00DA2854"/>
    <w:rsid w:val="00DA28BC"/>
    <w:rsid w:val="00DA293B"/>
    <w:rsid w:val="00DA3325"/>
    <w:rsid w:val="00DA350C"/>
    <w:rsid w:val="00DA3712"/>
    <w:rsid w:val="00DA39FA"/>
    <w:rsid w:val="00DA3AAB"/>
    <w:rsid w:val="00DA4114"/>
    <w:rsid w:val="00DA49BB"/>
    <w:rsid w:val="00DA4AFE"/>
    <w:rsid w:val="00DA4C4F"/>
    <w:rsid w:val="00DA4DEA"/>
    <w:rsid w:val="00DA4F48"/>
    <w:rsid w:val="00DA50A5"/>
    <w:rsid w:val="00DA5192"/>
    <w:rsid w:val="00DA5375"/>
    <w:rsid w:val="00DA53B1"/>
    <w:rsid w:val="00DA543B"/>
    <w:rsid w:val="00DA54FB"/>
    <w:rsid w:val="00DA566C"/>
    <w:rsid w:val="00DA5917"/>
    <w:rsid w:val="00DA59BA"/>
    <w:rsid w:val="00DA5E8B"/>
    <w:rsid w:val="00DA6135"/>
    <w:rsid w:val="00DA6192"/>
    <w:rsid w:val="00DA620D"/>
    <w:rsid w:val="00DA6327"/>
    <w:rsid w:val="00DA66B4"/>
    <w:rsid w:val="00DA6EBE"/>
    <w:rsid w:val="00DB06A0"/>
    <w:rsid w:val="00DB073B"/>
    <w:rsid w:val="00DB0870"/>
    <w:rsid w:val="00DB089B"/>
    <w:rsid w:val="00DB09F0"/>
    <w:rsid w:val="00DB0DC2"/>
    <w:rsid w:val="00DB0EF0"/>
    <w:rsid w:val="00DB101D"/>
    <w:rsid w:val="00DB12B6"/>
    <w:rsid w:val="00DB130C"/>
    <w:rsid w:val="00DB1A6F"/>
    <w:rsid w:val="00DB1D7C"/>
    <w:rsid w:val="00DB243F"/>
    <w:rsid w:val="00DB2676"/>
    <w:rsid w:val="00DB27A1"/>
    <w:rsid w:val="00DB27A4"/>
    <w:rsid w:val="00DB2EA6"/>
    <w:rsid w:val="00DB3B08"/>
    <w:rsid w:val="00DB3D6A"/>
    <w:rsid w:val="00DB3E2D"/>
    <w:rsid w:val="00DB3F13"/>
    <w:rsid w:val="00DB4067"/>
    <w:rsid w:val="00DB412F"/>
    <w:rsid w:val="00DB426F"/>
    <w:rsid w:val="00DB45A4"/>
    <w:rsid w:val="00DB46B2"/>
    <w:rsid w:val="00DB47EA"/>
    <w:rsid w:val="00DB4834"/>
    <w:rsid w:val="00DB5150"/>
    <w:rsid w:val="00DB521E"/>
    <w:rsid w:val="00DB55AE"/>
    <w:rsid w:val="00DB5622"/>
    <w:rsid w:val="00DB594C"/>
    <w:rsid w:val="00DB5996"/>
    <w:rsid w:val="00DB69EE"/>
    <w:rsid w:val="00DB6A39"/>
    <w:rsid w:val="00DB6ADD"/>
    <w:rsid w:val="00DB6C40"/>
    <w:rsid w:val="00DB6C41"/>
    <w:rsid w:val="00DB72B4"/>
    <w:rsid w:val="00DB7A4F"/>
    <w:rsid w:val="00DB7BEC"/>
    <w:rsid w:val="00DC0103"/>
    <w:rsid w:val="00DC03BB"/>
    <w:rsid w:val="00DC079B"/>
    <w:rsid w:val="00DC09DC"/>
    <w:rsid w:val="00DC0D54"/>
    <w:rsid w:val="00DC1109"/>
    <w:rsid w:val="00DC158E"/>
    <w:rsid w:val="00DC17AB"/>
    <w:rsid w:val="00DC2268"/>
    <w:rsid w:val="00DC25A2"/>
    <w:rsid w:val="00DC290A"/>
    <w:rsid w:val="00DC2984"/>
    <w:rsid w:val="00DC298A"/>
    <w:rsid w:val="00DC3248"/>
    <w:rsid w:val="00DC344D"/>
    <w:rsid w:val="00DC3E0C"/>
    <w:rsid w:val="00DC41E5"/>
    <w:rsid w:val="00DC4607"/>
    <w:rsid w:val="00DC47C3"/>
    <w:rsid w:val="00DC4B71"/>
    <w:rsid w:val="00DC4F19"/>
    <w:rsid w:val="00DC534C"/>
    <w:rsid w:val="00DC5433"/>
    <w:rsid w:val="00DC5469"/>
    <w:rsid w:val="00DC5639"/>
    <w:rsid w:val="00DC5D4B"/>
    <w:rsid w:val="00DC5FAC"/>
    <w:rsid w:val="00DC69AA"/>
    <w:rsid w:val="00DC6BD8"/>
    <w:rsid w:val="00DC6D56"/>
    <w:rsid w:val="00DC6FE3"/>
    <w:rsid w:val="00DC7379"/>
    <w:rsid w:val="00DC7811"/>
    <w:rsid w:val="00DD00EB"/>
    <w:rsid w:val="00DD02CF"/>
    <w:rsid w:val="00DD0398"/>
    <w:rsid w:val="00DD151F"/>
    <w:rsid w:val="00DD173D"/>
    <w:rsid w:val="00DD222A"/>
    <w:rsid w:val="00DD2631"/>
    <w:rsid w:val="00DD284C"/>
    <w:rsid w:val="00DD2A20"/>
    <w:rsid w:val="00DD2A4B"/>
    <w:rsid w:val="00DD2C57"/>
    <w:rsid w:val="00DD2C6B"/>
    <w:rsid w:val="00DD2DE7"/>
    <w:rsid w:val="00DD2E9C"/>
    <w:rsid w:val="00DD305C"/>
    <w:rsid w:val="00DD3305"/>
    <w:rsid w:val="00DD395B"/>
    <w:rsid w:val="00DD3D82"/>
    <w:rsid w:val="00DD3F2B"/>
    <w:rsid w:val="00DD4354"/>
    <w:rsid w:val="00DD4DC3"/>
    <w:rsid w:val="00DD4EBF"/>
    <w:rsid w:val="00DD51A8"/>
    <w:rsid w:val="00DD5855"/>
    <w:rsid w:val="00DD585D"/>
    <w:rsid w:val="00DD63AC"/>
    <w:rsid w:val="00DD6677"/>
    <w:rsid w:val="00DD68D8"/>
    <w:rsid w:val="00DD6BED"/>
    <w:rsid w:val="00DD7013"/>
    <w:rsid w:val="00DD71EF"/>
    <w:rsid w:val="00DD7FEF"/>
    <w:rsid w:val="00DE03F0"/>
    <w:rsid w:val="00DE04BA"/>
    <w:rsid w:val="00DE14B0"/>
    <w:rsid w:val="00DE19AB"/>
    <w:rsid w:val="00DE1E26"/>
    <w:rsid w:val="00DE2049"/>
    <w:rsid w:val="00DE2295"/>
    <w:rsid w:val="00DE260C"/>
    <w:rsid w:val="00DE2734"/>
    <w:rsid w:val="00DE2991"/>
    <w:rsid w:val="00DE2AF7"/>
    <w:rsid w:val="00DE2C39"/>
    <w:rsid w:val="00DE309D"/>
    <w:rsid w:val="00DE33D8"/>
    <w:rsid w:val="00DE40F2"/>
    <w:rsid w:val="00DE4203"/>
    <w:rsid w:val="00DE4419"/>
    <w:rsid w:val="00DE4CAF"/>
    <w:rsid w:val="00DE4DDA"/>
    <w:rsid w:val="00DE53C4"/>
    <w:rsid w:val="00DE54FA"/>
    <w:rsid w:val="00DE5535"/>
    <w:rsid w:val="00DE598A"/>
    <w:rsid w:val="00DE5E88"/>
    <w:rsid w:val="00DE6162"/>
    <w:rsid w:val="00DE623A"/>
    <w:rsid w:val="00DE65F2"/>
    <w:rsid w:val="00DE685C"/>
    <w:rsid w:val="00DE6B40"/>
    <w:rsid w:val="00DE74B0"/>
    <w:rsid w:val="00DE7A84"/>
    <w:rsid w:val="00DE7B16"/>
    <w:rsid w:val="00DE7C7B"/>
    <w:rsid w:val="00DE7D71"/>
    <w:rsid w:val="00DF0050"/>
    <w:rsid w:val="00DF00E9"/>
    <w:rsid w:val="00DF015C"/>
    <w:rsid w:val="00DF0190"/>
    <w:rsid w:val="00DF0A0D"/>
    <w:rsid w:val="00DF0E57"/>
    <w:rsid w:val="00DF0EB0"/>
    <w:rsid w:val="00DF1070"/>
    <w:rsid w:val="00DF1141"/>
    <w:rsid w:val="00DF15E4"/>
    <w:rsid w:val="00DF1E55"/>
    <w:rsid w:val="00DF1FA0"/>
    <w:rsid w:val="00DF21D0"/>
    <w:rsid w:val="00DF2225"/>
    <w:rsid w:val="00DF24F1"/>
    <w:rsid w:val="00DF2C0E"/>
    <w:rsid w:val="00DF2CAF"/>
    <w:rsid w:val="00DF2CF1"/>
    <w:rsid w:val="00DF33A4"/>
    <w:rsid w:val="00DF4B43"/>
    <w:rsid w:val="00DF5329"/>
    <w:rsid w:val="00DF55A6"/>
    <w:rsid w:val="00DF6016"/>
    <w:rsid w:val="00DF688A"/>
    <w:rsid w:val="00DF6A6D"/>
    <w:rsid w:val="00DF6C4B"/>
    <w:rsid w:val="00DF7104"/>
    <w:rsid w:val="00DF71B6"/>
    <w:rsid w:val="00DF7AED"/>
    <w:rsid w:val="00DF7CA6"/>
    <w:rsid w:val="00DF7CE6"/>
    <w:rsid w:val="00E00031"/>
    <w:rsid w:val="00E00708"/>
    <w:rsid w:val="00E0086E"/>
    <w:rsid w:val="00E00BA7"/>
    <w:rsid w:val="00E00EF7"/>
    <w:rsid w:val="00E011C8"/>
    <w:rsid w:val="00E01941"/>
    <w:rsid w:val="00E019C7"/>
    <w:rsid w:val="00E019E1"/>
    <w:rsid w:val="00E01C2C"/>
    <w:rsid w:val="00E01CAF"/>
    <w:rsid w:val="00E01E4B"/>
    <w:rsid w:val="00E01F67"/>
    <w:rsid w:val="00E020F4"/>
    <w:rsid w:val="00E021EF"/>
    <w:rsid w:val="00E02448"/>
    <w:rsid w:val="00E0248E"/>
    <w:rsid w:val="00E02899"/>
    <w:rsid w:val="00E03230"/>
    <w:rsid w:val="00E03369"/>
    <w:rsid w:val="00E037C6"/>
    <w:rsid w:val="00E038E6"/>
    <w:rsid w:val="00E03B61"/>
    <w:rsid w:val="00E04515"/>
    <w:rsid w:val="00E045B5"/>
    <w:rsid w:val="00E046BD"/>
    <w:rsid w:val="00E04ACA"/>
    <w:rsid w:val="00E04BC9"/>
    <w:rsid w:val="00E04E3A"/>
    <w:rsid w:val="00E05F7F"/>
    <w:rsid w:val="00E06635"/>
    <w:rsid w:val="00E0676B"/>
    <w:rsid w:val="00E0689A"/>
    <w:rsid w:val="00E06A44"/>
    <w:rsid w:val="00E06AF9"/>
    <w:rsid w:val="00E07A7B"/>
    <w:rsid w:val="00E07D23"/>
    <w:rsid w:val="00E07DAA"/>
    <w:rsid w:val="00E07F9D"/>
    <w:rsid w:val="00E1005A"/>
    <w:rsid w:val="00E10DEE"/>
    <w:rsid w:val="00E10E25"/>
    <w:rsid w:val="00E10F27"/>
    <w:rsid w:val="00E1108F"/>
    <w:rsid w:val="00E11240"/>
    <w:rsid w:val="00E11A07"/>
    <w:rsid w:val="00E1273A"/>
    <w:rsid w:val="00E12C52"/>
    <w:rsid w:val="00E12E65"/>
    <w:rsid w:val="00E131E0"/>
    <w:rsid w:val="00E1385B"/>
    <w:rsid w:val="00E13963"/>
    <w:rsid w:val="00E1397D"/>
    <w:rsid w:val="00E13B2C"/>
    <w:rsid w:val="00E14188"/>
    <w:rsid w:val="00E146F4"/>
    <w:rsid w:val="00E147EB"/>
    <w:rsid w:val="00E14836"/>
    <w:rsid w:val="00E14C11"/>
    <w:rsid w:val="00E14C2E"/>
    <w:rsid w:val="00E159B1"/>
    <w:rsid w:val="00E16981"/>
    <w:rsid w:val="00E16E3F"/>
    <w:rsid w:val="00E171F2"/>
    <w:rsid w:val="00E17442"/>
    <w:rsid w:val="00E17698"/>
    <w:rsid w:val="00E17F4B"/>
    <w:rsid w:val="00E2041E"/>
    <w:rsid w:val="00E2046E"/>
    <w:rsid w:val="00E206E3"/>
    <w:rsid w:val="00E20819"/>
    <w:rsid w:val="00E209A4"/>
    <w:rsid w:val="00E210BE"/>
    <w:rsid w:val="00E21206"/>
    <w:rsid w:val="00E2162F"/>
    <w:rsid w:val="00E21B92"/>
    <w:rsid w:val="00E21F22"/>
    <w:rsid w:val="00E2223C"/>
    <w:rsid w:val="00E22492"/>
    <w:rsid w:val="00E228DA"/>
    <w:rsid w:val="00E22A87"/>
    <w:rsid w:val="00E22A89"/>
    <w:rsid w:val="00E22B17"/>
    <w:rsid w:val="00E22BD0"/>
    <w:rsid w:val="00E22D54"/>
    <w:rsid w:val="00E22E53"/>
    <w:rsid w:val="00E234FC"/>
    <w:rsid w:val="00E24641"/>
    <w:rsid w:val="00E2498B"/>
    <w:rsid w:val="00E24D98"/>
    <w:rsid w:val="00E2508C"/>
    <w:rsid w:val="00E2528E"/>
    <w:rsid w:val="00E25346"/>
    <w:rsid w:val="00E25351"/>
    <w:rsid w:val="00E258FF"/>
    <w:rsid w:val="00E25BDC"/>
    <w:rsid w:val="00E25CD6"/>
    <w:rsid w:val="00E26496"/>
    <w:rsid w:val="00E2667F"/>
    <w:rsid w:val="00E26A07"/>
    <w:rsid w:val="00E26A20"/>
    <w:rsid w:val="00E26AED"/>
    <w:rsid w:val="00E27171"/>
    <w:rsid w:val="00E27742"/>
    <w:rsid w:val="00E27D26"/>
    <w:rsid w:val="00E27F42"/>
    <w:rsid w:val="00E30069"/>
    <w:rsid w:val="00E306A2"/>
    <w:rsid w:val="00E30708"/>
    <w:rsid w:val="00E30828"/>
    <w:rsid w:val="00E30A0E"/>
    <w:rsid w:val="00E30A52"/>
    <w:rsid w:val="00E3139E"/>
    <w:rsid w:val="00E31688"/>
    <w:rsid w:val="00E31BBB"/>
    <w:rsid w:val="00E31CD0"/>
    <w:rsid w:val="00E32256"/>
    <w:rsid w:val="00E323B6"/>
    <w:rsid w:val="00E325CE"/>
    <w:rsid w:val="00E32666"/>
    <w:rsid w:val="00E3298A"/>
    <w:rsid w:val="00E32C6F"/>
    <w:rsid w:val="00E32DC2"/>
    <w:rsid w:val="00E33566"/>
    <w:rsid w:val="00E3357D"/>
    <w:rsid w:val="00E339A5"/>
    <w:rsid w:val="00E33FE7"/>
    <w:rsid w:val="00E341E5"/>
    <w:rsid w:val="00E3454F"/>
    <w:rsid w:val="00E34725"/>
    <w:rsid w:val="00E3516A"/>
    <w:rsid w:val="00E35383"/>
    <w:rsid w:val="00E35B19"/>
    <w:rsid w:val="00E35FEB"/>
    <w:rsid w:val="00E36295"/>
    <w:rsid w:val="00E36396"/>
    <w:rsid w:val="00E36504"/>
    <w:rsid w:val="00E366C1"/>
    <w:rsid w:val="00E369BF"/>
    <w:rsid w:val="00E36A92"/>
    <w:rsid w:val="00E36C33"/>
    <w:rsid w:val="00E36EBA"/>
    <w:rsid w:val="00E37205"/>
    <w:rsid w:val="00E37D89"/>
    <w:rsid w:val="00E4034C"/>
    <w:rsid w:val="00E404F2"/>
    <w:rsid w:val="00E4085B"/>
    <w:rsid w:val="00E40950"/>
    <w:rsid w:val="00E409D1"/>
    <w:rsid w:val="00E40B38"/>
    <w:rsid w:val="00E40E7D"/>
    <w:rsid w:val="00E4159C"/>
    <w:rsid w:val="00E41E08"/>
    <w:rsid w:val="00E422B3"/>
    <w:rsid w:val="00E42553"/>
    <w:rsid w:val="00E42ACF"/>
    <w:rsid w:val="00E42CE5"/>
    <w:rsid w:val="00E42F6A"/>
    <w:rsid w:val="00E430ED"/>
    <w:rsid w:val="00E4324D"/>
    <w:rsid w:val="00E4331A"/>
    <w:rsid w:val="00E4368F"/>
    <w:rsid w:val="00E442E7"/>
    <w:rsid w:val="00E4437E"/>
    <w:rsid w:val="00E44A77"/>
    <w:rsid w:val="00E44EB8"/>
    <w:rsid w:val="00E44FF5"/>
    <w:rsid w:val="00E45327"/>
    <w:rsid w:val="00E457DF"/>
    <w:rsid w:val="00E4598C"/>
    <w:rsid w:val="00E45D3C"/>
    <w:rsid w:val="00E45DD7"/>
    <w:rsid w:val="00E45FA3"/>
    <w:rsid w:val="00E467F7"/>
    <w:rsid w:val="00E46B2A"/>
    <w:rsid w:val="00E46DE8"/>
    <w:rsid w:val="00E46E2F"/>
    <w:rsid w:val="00E471CF"/>
    <w:rsid w:val="00E47BD2"/>
    <w:rsid w:val="00E50284"/>
    <w:rsid w:val="00E504DA"/>
    <w:rsid w:val="00E50579"/>
    <w:rsid w:val="00E51394"/>
    <w:rsid w:val="00E513F3"/>
    <w:rsid w:val="00E51B54"/>
    <w:rsid w:val="00E51B7B"/>
    <w:rsid w:val="00E522C0"/>
    <w:rsid w:val="00E5239C"/>
    <w:rsid w:val="00E52533"/>
    <w:rsid w:val="00E52A86"/>
    <w:rsid w:val="00E52CEB"/>
    <w:rsid w:val="00E52D89"/>
    <w:rsid w:val="00E52E62"/>
    <w:rsid w:val="00E5333D"/>
    <w:rsid w:val="00E534CB"/>
    <w:rsid w:val="00E5369A"/>
    <w:rsid w:val="00E537E9"/>
    <w:rsid w:val="00E53AC4"/>
    <w:rsid w:val="00E53C6C"/>
    <w:rsid w:val="00E53D4B"/>
    <w:rsid w:val="00E53DD3"/>
    <w:rsid w:val="00E543A2"/>
    <w:rsid w:val="00E5442B"/>
    <w:rsid w:val="00E546C0"/>
    <w:rsid w:val="00E54B68"/>
    <w:rsid w:val="00E54EDB"/>
    <w:rsid w:val="00E554FF"/>
    <w:rsid w:val="00E557DC"/>
    <w:rsid w:val="00E558C3"/>
    <w:rsid w:val="00E566BB"/>
    <w:rsid w:val="00E566FA"/>
    <w:rsid w:val="00E56A77"/>
    <w:rsid w:val="00E56AA6"/>
    <w:rsid w:val="00E57C8E"/>
    <w:rsid w:val="00E60800"/>
    <w:rsid w:val="00E60944"/>
    <w:rsid w:val="00E60B0D"/>
    <w:rsid w:val="00E60B3B"/>
    <w:rsid w:val="00E611DF"/>
    <w:rsid w:val="00E6135D"/>
    <w:rsid w:val="00E613F6"/>
    <w:rsid w:val="00E61FC5"/>
    <w:rsid w:val="00E6209A"/>
    <w:rsid w:val="00E62120"/>
    <w:rsid w:val="00E627DC"/>
    <w:rsid w:val="00E62C51"/>
    <w:rsid w:val="00E62CBE"/>
    <w:rsid w:val="00E6316F"/>
    <w:rsid w:val="00E63354"/>
    <w:rsid w:val="00E634FC"/>
    <w:rsid w:val="00E63585"/>
    <w:rsid w:val="00E6383C"/>
    <w:rsid w:val="00E63A14"/>
    <w:rsid w:val="00E63F59"/>
    <w:rsid w:val="00E64449"/>
    <w:rsid w:val="00E64D47"/>
    <w:rsid w:val="00E64EE2"/>
    <w:rsid w:val="00E64F18"/>
    <w:rsid w:val="00E660FB"/>
    <w:rsid w:val="00E662EA"/>
    <w:rsid w:val="00E66947"/>
    <w:rsid w:val="00E66DBD"/>
    <w:rsid w:val="00E673FE"/>
    <w:rsid w:val="00E67854"/>
    <w:rsid w:val="00E6785E"/>
    <w:rsid w:val="00E67B34"/>
    <w:rsid w:val="00E67C8D"/>
    <w:rsid w:val="00E70C69"/>
    <w:rsid w:val="00E70C82"/>
    <w:rsid w:val="00E7133F"/>
    <w:rsid w:val="00E713A2"/>
    <w:rsid w:val="00E71669"/>
    <w:rsid w:val="00E717DD"/>
    <w:rsid w:val="00E71C66"/>
    <w:rsid w:val="00E71E73"/>
    <w:rsid w:val="00E7204F"/>
    <w:rsid w:val="00E72B1F"/>
    <w:rsid w:val="00E72F76"/>
    <w:rsid w:val="00E73111"/>
    <w:rsid w:val="00E73658"/>
    <w:rsid w:val="00E73718"/>
    <w:rsid w:val="00E73A3E"/>
    <w:rsid w:val="00E73B18"/>
    <w:rsid w:val="00E73CFB"/>
    <w:rsid w:val="00E74473"/>
    <w:rsid w:val="00E7470F"/>
    <w:rsid w:val="00E74AD5"/>
    <w:rsid w:val="00E74FB4"/>
    <w:rsid w:val="00E75420"/>
    <w:rsid w:val="00E75D0D"/>
    <w:rsid w:val="00E75D53"/>
    <w:rsid w:val="00E75F0B"/>
    <w:rsid w:val="00E75F1D"/>
    <w:rsid w:val="00E7607E"/>
    <w:rsid w:val="00E76801"/>
    <w:rsid w:val="00E77181"/>
    <w:rsid w:val="00E7723C"/>
    <w:rsid w:val="00E77434"/>
    <w:rsid w:val="00E77494"/>
    <w:rsid w:val="00E77A04"/>
    <w:rsid w:val="00E77C57"/>
    <w:rsid w:val="00E77F8F"/>
    <w:rsid w:val="00E8015F"/>
    <w:rsid w:val="00E80503"/>
    <w:rsid w:val="00E8066B"/>
    <w:rsid w:val="00E806BE"/>
    <w:rsid w:val="00E82621"/>
    <w:rsid w:val="00E82675"/>
    <w:rsid w:val="00E826AC"/>
    <w:rsid w:val="00E82B1C"/>
    <w:rsid w:val="00E82F21"/>
    <w:rsid w:val="00E82FD2"/>
    <w:rsid w:val="00E8342A"/>
    <w:rsid w:val="00E84814"/>
    <w:rsid w:val="00E84A43"/>
    <w:rsid w:val="00E84F3F"/>
    <w:rsid w:val="00E85319"/>
    <w:rsid w:val="00E853D1"/>
    <w:rsid w:val="00E853D3"/>
    <w:rsid w:val="00E8552C"/>
    <w:rsid w:val="00E85EE4"/>
    <w:rsid w:val="00E865FC"/>
    <w:rsid w:val="00E8694A"/>
    <w:rsid w:val="00E86A5A"/>
    <w:rsid w:val="00E86DE5"/>
    <w:rsid w:val="00E86FE0"/>
    <w:rsid w:val="00E87061"/>
    <w:rsid w:val="00E8716D"/>
    <w:rsid w:val="00E879C8"/>
    <w:rsid w:val="00E87EF1"/>
    <w:rsid w:val="00E90625"/>
    <w:rsid w:val="00E90865"/>
    <w:rsid w:val="00E913C4"/>
    <w:rsid w:val="00E914FA"/>
    <w:rsid w:val="00E91E25"/>
    <w:rsid w:val="00E91EA6"/>
    <w:rsid w:val="00E91F13"/>
    <w:rsid w:val="00E92336"/>
    <w:rsid w:val="00E92DBB"/>
    <w:rsid w:val="00E93F24"/>
    <w:rsid w:val="00E94096"/>
    <w:rsid w:val="00E94155"/>
    <w:rsid w:val="00E942A8"/>
    <w:rsid w:val="00E94BE5"/>
    <w:rsid w:val="00E94DFD"/>
    <w:rsid w:val="00E95461"/>
    <w:rsid w:val="00E956AC"/>
    <w:rsid w:val="00E95866"/>
    <w:rsid w:val="00E95990"/>
    <w:rsid w:val="00E95A17"/>
    <w:rsid w:val="00E96684"/>
    <w:rsid w:val="00E969C4"/>
    <w:rsid w:val="00E96CD7"/>
    <w:rsid w:val="00E96D38"/>
    <w:rsid w:val="00E96EC4"/>
    <w:rsid w:val="00E976AF"/>
    <w:rsid w:val="00E97764"/>
    <w:rsid w:val="00E9777D"/>
    <w:rsid w:val="00E977FD"/>
    <w:rsid w:val="00E9784A"/>
    <w:rsid w:val="00E97D5E"/>
    <w:rsid w:val="00E97FCB"/>
    <w:rsid w:val="00EA00E9"/>
    <w:rsid w:val="00EA01B9"/>
    <w:rsid w:val="00EA1B80"/>
    <w:rsid w:val="00EA27B4"/>
    <w:rsid w:val="00EA2AF3"/>
    <w:rsid w:val="00EA2B58"/>
    <w:rsid w:val="00EA2FCF"/>
    <w:rsid w:val="00EA32EA"/>
    <w:rsid w:val="00EA3639"/>
    <w:rsid w:val="00EA39B8"/>
    <w:rsid w:val="00EA3D84"/>
    <w:rsid w:val="00EA4003"/>
    <w:rsid w:val="00EA56E9"/>
    <w:rsid w:val="00EA5952"/>
    <w:rsid w:val="00EA5996"/>
    <w:rsid w:val="00EA5BBB"/>
    <w:rsid w:val="00EA5E4B"/>
    <w:rsid w:val="00EA6578"/>
    <w:rsid w:val="00EA65C9"/>
    <w:rsid w:val="00EA6CF9"/>
    <w:rsid w:val="00EA6D48"/>
    <w:rsid w:val="00EA7258"/>
    <w:rsid w:val="00EA74B0"/>
    <w:rsid w:val="00EA7CF7"/>
    <w:rsid w:val="00EA7D1C"/>
    <w:rsid w:val="00EB0701"/>
    <w:rsid w:val="00EB08D3"/>
    <w:rsid w:val="00EB0949"/>
    <w:rsid w:val="00EB09BE"/>
    <w:rsid w:val="00EB0AF6"/>
    <w:rsid w:val="00EB0B6F"/>
    <w:rsid w:val="00EB0BB9"/>
    <w:rsid w:val="00EB0E68"/>
    <w:rsid w:val="00EB0F5B"/>
    <w:rsid w:val="00EB1BF2"/>
    <w:rsid w:val="00EB1D94"/>
    <w:rsid w:val="00EB1FBA"/>
    <w:rsid w:val="00EB21BC"/>
    <w:rsid w:val="00EB237B"/>
    <w:rsid w:val="00EB2562"/>
    <w:rsid w:val="00EB2AA1"/>
    <w:rsid w:val="00EB3D56"/>
    <w:rsid w:val="00EB44ED"/>
    <w:rsid w:val="00EB49B2"/>
    <w:rsid w:val="00EB4B98"/>
    <w:rsid w:val="00EB4E03"/>
    <w:rsid w:val="00EB5414"/>
    <w:rsid w:val="00EB589D"/>
    <w:rsid w:val="00EB5A73"/>
    <w:rsid w:val="00EB5B2C"/>
    <w:rsid w:val="00EB61A1"/>
    <w:rsid w:val="00EB67CE"/>
    <w:rsid w:val="00EB72CB"/>
    <w:rsid w:val="00EB75AE"/>
    <w:rsid w:val="00EB7953"/>
    <w:rsid w:val="00EB7F3B"/>
    <w:rsid w:val="00EC0042"/>
    <w:rsid w:val="00EC05D4"/>
    <w:rsid w:val="00EC0D8F"/>
    <w:rsid w:val="00EC1484"/>
    <w:rsid w:val="00EC14EB"/>
    <w:rsid w:val="00EC15E8"/>
    <w:rsid w:val="00EC1D7A"/>
    <w:rsid w:val="00EC2021"/>
    <w:rsid w:val="00EC276C"/>
    <w:rsid w:val="00EC2A01"/>
    <w:rsid w:val="00EC2C76"/>
    <w:rsid w:val="00EC3C9B"/>
    <w:rsid w:val="00EC40EF"/>
    <w:rsid w:val="00EC4673"/>
    <w:rsid w:val="00EC4D66"/>
    <w:rsid w:val="00EC4DFD"/>
    <w:rsid w:val="00EC50BF"/>
    <w:rsid w:val="00EC5163"/>
    <w:rsid w:val="00EC5644"/>
    <w:rsid w:val="00EC5A24"/>
    <w:rsid w:val="00EC5C03"/>
    <w:rsid w:val="00EC5D89"/>
    <w:rsid w:val="00EC5DD5"/>
    <w:rsid w:val="00EC6912"/>
    <w:rsid w:val="00EC692E"/>
    <w:rsid w:val="00EC6BC4"/>
    <w:rsid w:val="00EC6BF1"/>
    <w:rsid w:val="00EC7258"/>
    <w:rsid w:val="00EC72C9"/>
    <w:rsid w:val="00EC734A"/>
    <w:rsid w:val="00EC773A"/>
    <w:rsid w:val="00EC799D"/>
    <w:rsid w:val="00ED000E"/>
    <w:rsid w:val="00ED0552"/>
    <w:rsid w:val="00ED080C"/>
    <w:rsid w:val="00ED0D95"/>
    <w:rsid w:val="00ED10EF"/>
    <w:rsid w:val="00ED148F"/>
    <w:rsid w:val="00ED1F23"/>
    <w:rsid w:val="00ED2006"/>
    <w:rsid w:val="00ED20AF"/>
    <w:rsid w:val="00ED246C"/>
    <w:rsid w:val="00ED2781"/>
    <w:rsid w:val="00ED39AB"/>
    <w:rsid w:val="00ED4668"/>
    <w:rsid w:val="00ED4B3A"/>
    <w:rsid w:val="00ED4C8E"/>
    <w:rsid w:val="00ED51C5"/>
    <w:rsid w:val="00ED573D"/>
    <w:rsid w:val="00ED5955"/>
    <w:rsid w:val="00ED5C42"/>
    <w:rsid w:val="00ED5DB3"/>
    <w:rsid w:val="00ED5EC7"/>
    <w:rsid w:val="00ED62F9"/>
    <w:rsid w:val="00ED6375"/>
    <w:rsid w:val="00ED6BC4"/>
    <w:rsid w:val="00ED7426"/>
    <w:rsid w:val="00ED7787"/>
    <w:rsid w:val="00ED7867"/>
    <w:rsid w:val="00ED7B7A"/>
    <w:rsid w:val="00ED7D8B"/>
    <w:rsid w:val="00EE0B56"/>
    <w:rsid w:val="00EE0DCB"/>
    <w:rsid w:val="00EE11FD"/>
    <w:rsid w:val="00EE1329"/>
    <w:rsid w:val="00EE1654"/>
    <w:rsid w:val="00EE17AA"/>
    <w:rsid w:val="00EE17E7"/>
    <w:rsid w:val="00EE1941"/>
    <w:rsid w:val="00EE19B8"/>
    <w:rsid w:val="00EE1BD2"/>
    <w:rsid w:val="00EE1D63"/>
    <w:rsid w:val="00EE1FF1"/>
    <w:rsid w:val="00EE2195"/>
    <w:rsid w:val="00EE247A"/>
    <w:rsid w:val="00EE27C9"/>
    <w:rsid w:val="00EE2863"/>
    <w:rsid w:val="00EE30CE"/>
    <w:rsid w:val="00EE39BF"/>
    <w:rsid w:val="00EE3DB6"/>
    <w:rsid w:val="00EE42C6"/>
    <w:rsid w:val="00EE45FC"/>
    <w:rsid w:val="00EE466C"/>
    <w:rsid w:val="00EE481C"/>
    <w:rsid w:val="00EE4B0F"/>
    <w:rsid w:val="00EE4EE8"/>
    <w:rsid w:val="00EE51B9"/>
    <w:rsid w:val="00EE52E3"/>
    <w:rsid w:val="00EE61D4"/>
    <w:rsid w:val="00EE630D"/>
    <w:rsid w:val="00EE6DAC"/>
    <w:rsid w:val="00EE6F61"/>
    <w:rsid w:val="00EE71AA"/>
    <w:rsid w:val="00EE74F3"/>
    <w:rsid w:val="00EE7507"/>
    <w:rsid w:val="00EE7AC9"/>
    <w:rsid w:val="00EE7C9B"/>
    <w:rsid w:val="00EE7DEA"/>
    <w:rsid w:val="00EE7E91"/>
    <w:rsid w:val="00EE7F00"/>
    <w:rsid w:val="00EE7F01"/>
    <w:rsid w:val="00EF006F"/>
    <w:rsid w:val="00EF0106"/>
    <w:rsid w:val="00EF08D3"/>
    <w:rsid w:val="00EF0AF6"/>
    <w:rsid w:val="00EF0CB1"/>
    <w:rsid w:val="00EF168A"/>
    <w:rsid w:val="00EF1BBE"/>
    <w:rsid w:val="00EF1E0B"/>
    <w:rsid w:val="00EF2181"/>
    <w:rsid w:val="00EF2207"/>
    <w:rsid w:val="00EF22A2"/>
    <w:rsid w:val="00EF23F7"/>
    <w:rsid w:val="00EF2BF4"/>
    <w:rsid w:val="00EF32E6"/>
    <w:rsid w:val="00EF36F2"/>
    <w:rsid w:val="00EF3F28"/>
    <w:rsid w:val="00EF3FF2"/>
    <w:rsid w:val="00EF4811"/>
    <w:rsid w:val="00EF4B35"/>
    <w:rsid w:val="00EF5259"/>
    <w:rsid w:val="00EF529D"/>
    <w:rsid w:val="00EF53A0"/>
    <w:rsid w:val="00EF5852"/>
    <w:rsid w:val="00EF5FDF"/>
    <w:rsid w:val="00EF6039"/>
    <w:rsid w:val="00EF6654"/>
    <w:rsid w:val="00EF66D0"/>
    <w:rsid w:val="00EF6BA2"/>
    <w:rsid w:val="00EF6BE1"/>
    <w:rsid w:val="00EF6CC8"/>
    <w:rsid w:val="00EF7137"/>
    <w:rsid w:val="00EF72AC"/>
    <w:rsid w:val="00F00832"/>
    <w:rsid w:val="00F00DE3"/>
    <w:rsid w:val="00F00EBA"/>
    <w:rsid w:val="00F01027"/>
    <w:rsid w:val="00F012AE"/>
    <w:rsid w:val="00F01BB1"/>
    <w:rsid w:val="00F020A6"/>
    <w:rsid w:val="00F02247"/>
    <w:rsid w:val="00F025E5"/>
    <w:rsid w:val="00F02675"/>
    <w:rsid w:val="00F02801"/>
    <w:rsid w:val="00F02C49"/>
    <w:rsid w:val="00F02FA5"/>
    <w:rsid w:val="00F03312"/>
    <w:rsid w:val="00F037DB"/>
    <w:rsid w:val="00F03D29"/>
    <w:rsid w:val="00F04081"/>
    <w:rsid w:val="00F041AB"/>
    <w:rsid w:val="00F04430"/>
    <w:rsid w:val="00F0470A"/>
    <w:rsid w:val="00F049A7"/>
    <w:rsid w:val="00F04CB3"/>
    <w:rsid w:val="00F04CF7"/>
    <w:rsid w:val="00F0533F"/>
    <w:rsid w:val="00F05343"/>
    <w:rsid w:val="00F0560F"/>
    <w:rsid w:val="00F0562E"/>
    <w:rsid w:val="00F05962"/>
    <w:rsid w:val="00F05AB6"/>
    <w:rsid w:val="00F05C4B"/>
    <w:rsid w:val="00F05D80"/>
    <w:rsid w:val="00F05E84"/>
    <w:rsid w:val="00F06355"/>
    <w:rsid w:val="00F06382"/>
    <w:rsid w:val="00F066DB"/>
    <w:rsid w:val="00F0692F"/>
    <w:rsid w:val="00F06FDE"/>
    <w:rsid w:val="00F0730D"/>
    <w:rsid w:val="00F074F8"/>
    <w:rsid w:val="00F07722"/>
    <w:rsid w:val="00F0784C"/>
    <w:rsid w:val="00F1133D"/>
    <w:rsid w:val="00F11844"/>
    <w:rsid w:val="00F11986"/>
    <w:rsid w:val="00F11C9D"/>
    <w:rsid w:val="00F11F42"/>
    <w:rsid w:val="00F12422"/>
    <w:rsid w:val="00F12A36"/>
    <w:rsid w:val="00F13118"/>
    <w:rsid w:val="00F134C1"/>
    <w:rsid w:val="00F1368C"/>
    <w:rsid w:val="00F13AD8"/>
    <w:rsid w:val="00F14A97"/>
    <w:rsid w:val="00F14D39"/>
    <w:rsid w:val="00F151FA"/>
    <w:rsid w:val="00F153BD"/>
    <w:rsid w:val="00F162C3"/>
    <w:rsid w:val="00F165FA"/>
    <w:rsid w:val="00F167EF"/>
    <w:rsid w:val="00F16D13"/>
    <w:rsid w:val="00F173DD"/>
    <w:rsid w:val="00F17543"/>
    <w:rsid w:val="00F17608"/>
    <w:rsid w:val="00F17A8C"/>
    <w:rsid w:val="00F17B83"/>
    <w:rsid w:val="00F17D1B"/>
    <w:rsid w:val="00F17F00"/>
    <w:rsid w:val="00F20096"/>
    <w:rsid w:val="00F200A9"/>
    <w:rsid w:val="00F20703"/>
    <w:rsid w:val="00F2073A"/>
    <w:rsid w:val="00F20855"/>
    <w:rsid w:val="00F20B12"/>
    <w:rsid w:val="00F21004"/>
    <w:rsid w:val="00F21216"/>
    <w:rsid w:val="00F21772"/>
    <w:rsid w:val="00F2186C"/>
    <w:rsid w:val="00F225C3"/>
    <w:rsid w:val="00F22744"/>
    <w:rsid w:val="00F22BAE"/>
    <w:rsid w:val="00F22DA9"/>
    <w:rsid w:val="00F235D8"/>
    <w:rsid w:val="00F23608"/>
    <w:rsid w:val="00F239CC"/>
    <w:rsid w:val="00F24248"/>
    <w:rsid w:val="00F24D63"/>
    <w:rsid w:val="00F24F74"/>
    <w:rsid w:val="00F24F7E"/>
    <w:rsid w:val="00F256F3"/>
    <w:rsid w:val="00F258CF"/>
    <w:rsid w:val="00F25AA1"/>
    <w:rsid w:val="00F260FE"/>
    <w:rsid w:val="00F264B1"/>
    <w:rsid w:val="00F26653"/>
    <w:rsid w:val="00F26713"/>
    <w:rsid w:val="00F269B1"/>
    <w:rsid w:val="00F273FF"/>
    <w:rsid w:val="00F27807"/>
    <w:rsid w:val="00F27CF6"/>
    <w:rsid w:val="00F27E9A"/>
    <w:rsid w:val="00F27FE8"/>
    <w:rsid w:val="00F302BB"/>
    <w:rsid w:val="00F30799"/>
    <w:rsid w:val="00F3093A"/>
    <w:rsid w:val="00F30B58"/>
    <w:rsid w:val="00F30D42"/>
    <w:rsid w:val="00F30E57"/>
    <w:rsid w:val="00F31132"/>
    <w:rsid w:val="00F31275"/>
    <w:rsid w:val="00F32777"/>
    <w:rsid w:val="00F329F0"/>
    <w:rsid w:val="00F32C31"/>
    <w:rsid w:val="00F33C40"/>
    <w:rsid w:val="00F33D0D"/>
    <w:rsid w:val="00F3428E"/>
    <w:rsid w:val="00F342CF"/>
    <w:rsid w:val="00F348FF"/>
    <w:rsid w:val="00F34A37"/>
    <w:rsid w:val="00F34BCC"/>
    <w:rsid w:val="00F34D7A"/>
    <w:rsid w:val="00F34FEB"/>
    <w:rsid w:val="00F36776"/>
    <w:rsid w:val="00F372AA"/>
    <w:rsid w:val="00F40201"/>
    <w:rsid w:val="00F40244"/>
    <w:rsid w:val="00F40408"/>
    <w:rsid w:val="00F40797"/>
    <w:rsid w:val="00F40AEF"/>
    <w:rsid w:val="00F41771"/>
    <w:rsid w:val="00F41932"/>
    <w:rsid w:val="00F41B54"/>
    <w:rsid w:val="00F41B63"/>
    <w:rsid w:val="00F41DAB"/>
    <w:rsid w:val="00F41E97"/>
    <w:rsid w:val="00F42139"/>
    <w:rsid w:val="00F42602"/>
    <w:rsid w:val="00F42944"/>
    <w:rsid w:val="00F42CCD"/>
    <w:rsid w:val="00F42E4F"/>
    <w:rsid w:val="00F42FC1"/>
    <w:rsid w:val="00F43270"/>
    <w:rsid w:val="00F435E5"/>
    <w:rsid w:val="00F43FCC"/>
    <w:rsid w:val="00F44A35"/>
    <w:rsid w:val="00F452EB"/>
    <w:rsid w:val="00F45D14"/>
    <w:rsid w:val="00F4658F"/>
    <w:rsid w:val="00F46EDA"/>
    <w:rsid w:val="00F478BC"/>
    <w:rsid w:val="00F47912"/>
    <w:rsid w:val="00F47B53"/>
    <w:rsid w:val="00F47E66"/>
    <w:rsid w:val="00F504CD"/>
    <w:rsid w:val="00F5066A"/>
    <w:rsid w:val="00F50EED"/>
    <w:rsid w:val="00F510AC"/>
    <w:rsid w:val="00F510E2"/>
    <w:rsid w:val="00F51242"/>
    <w:rsid w:val="00F51352"/>
    <w:rsid w:val="00F51A3E"/>
    <w:rsid w:val="00F51EAC"/>
    <w:rsid w:val="00F51F32"/>
    <w:rsid w:val="00F51FDB"/>
    <w:rsid w:val="00F5223C"/>
    <w:rsid w:val="00F52252"/>
    <w:rsid w:val="00F52525"/>
    <w:rsid w:val="00F525B6"/>
    <w:rsid w:val="00F52B82"/>
    <w:rsid w:val="00F52F7B"/>
    <w:rsid w:val="00F53711"/>
    <w:rsid w:val="00F5417E"/>
    <w:rsid w:val="00F54278"/>
    <w:rsid w:val="00F54760"/>
    <w:rsid w:val="00F548C9"/>
    <w:rsid w:val="00F54B3F"/>
    <w:rsid w:val="00F54BB3"/>
    <w:rsid w:val="00F54EF9"/>
    <w:rsid w:val="00F55213"/>
    <w:rsid w:val="00F5533C"/>
    <w:rsid w:val="00F55526"/>
    <w:rsid w:val="00F55579"/>
    <w:rsid w:val="00F55FF6"/>
    <w:rsid w:val="00F56034"/>
    <w:rsid w:val="00F5660A"/>
    <w:rsid w:val="00F568FB"/>
    <w:rsid w:val="00F56A3B"/>
    <w:rsid w:val="00F56EF2"/>
    <w:rsid w:val="00F570B3"/>
    <w:rsid w:val="00F5728D"/>
    <w:rsid w:val="00F57566"/>
    <w:rsid w:val="00F57C4C"/>
    <w:rsid w:val="00F57EF8"/>
    <w:rsid w:val="00F60774"/>
    <w:rsid w:val="00F60B03"/>
    <w:rsid w:val="00F610B9"/>
    <w:rsid w:val="00F61B54"/>
    <w:rsid w:val="00F61BEE"/>
    <w:rsid w:val="00F61E90"/>
    <w:rsid w:val="00F61F2B"/>
    <w:rsid w:val="00F61F5C"/>
    <w:rsid w:val="00F626B1"/>
    <w:rsid w:val="00F627C9"/>
    <w:rsid w:val="00F62B8A"/>
    <w:rsid w:val="00F62C35"/>
    <w:rsid w:val="00F63156"/>
    <w:rsid w:val="00F631F8"/>
    <w:rsid w:val="00F63739"/>
    <w:rsid w:val="00F64CCA"/>
    <w:rsid w:val="00F64E7D"/>
    <w:rsid w:val="00F651AF"/>
    <w:rsid w:val="00F6546E"/>
    <w:rsid w:val="00F655C1"/>
    <w:rsid w:val="00F6569F"/>
    <w:rsid w:val="00F6579E"/>
    <w:rsid w:val="00F65B21"/>
    <w:rsid w:val="00F65B25"/>
    <w:rsid w:val="00F66206"/>
    <w:rsid w:val="00F667EF"/>
    <w:rsid w:val="00F66A92"/>
    <w:rsid w:val="00F6791D"/>
    <w:rsid w:val="00F67B6A"/>
    <w:rsid w:val="00F67E75"/>
    <w:rsid w:val="00F67FB9"/>
    <w:rsid w:val="00F67FF1"/>
    <w:rsid w:val="00F700EB"/>
    <w:rsid w:val="00F70222"/>
    <w:rsid w:val="00F7050A"/>
    <w:rsid w:val="00F709F2"/>
    <w:rsid w:val="00F70ADB"/>
    <w:rsid w:val="00F7195A"/>
    <w:rsid w:val="00F71BC0"/>
    <w:rsid w:val="00F71EF8"/>
    <w:rsid w:val="00F72249"/>
    <w:rsid w:val="00F72415"/>
    <w:rsid w:val="00F72B44"/>
    <w:rsid w:val="00F72C76"/>
    <w:rsid w:val="00F72E5A"/>
    <w:rsid w:val="00F72FA9"/>
    <w:rsid w:val="00F7370D"/>
    <w:rsid w:val="00F73BDA"/>
    <w:rsid w:val="00F73F4A"/>
    <w:rsid w:val="00F751BA"/>
    <w:rsid w:val="00F75FFF"/>
    <w:rsid w:val="00F76070"/>
    <w:rsid w:val="00F76468"/>
    <w:rsid w:val="00F76C18"/>
    <w:rsid w:val="00F76C2A"/>
    <w:rsid w:val="00F76CF3"/>
    <w:rsid w:val="00F7767D"/>
    <w:rsid w:val="00F77BFE"/>
    <w:rsid w:val="00F805A7"/>
    <w:rsid w:val="00F807D0"/>
    <w:rsid w:val="00F80886"/>
    <w:rsid w:val="00F8096B"/>
    <w:rsid w:val="00F80A54"/>
    <w:rsid w:val="00F80F25"/>
    <w:rsid w:val="00F81165"/>
    <w:rsid w:val="00F812C5"/>
    <w:rsid w:val="00F8137D"/>
    <w:rsid w:val="00F814DF"/>
    <w:rsid w:val="00F81BD7"/>
    <w:rsid w:val="00F81C93"/>
    <w:rsid w:val="00F81DA7"/>
    <w:rsid w:val="00F81F33"/>
    <w:rsid w:val="00F81FA8"/>
    <w:rsid w:val="00F82381"/>
    <w:rsid w:val="00F8259D"/>
    <w:rsid w:val="00F8281F"/>
    <w:rsid w:val="00F82A37"/>
    <w:rsid w:val="00F83281"/>
    <w:rsid w:val="00F83A5E"/>
    <w:rsid w:val="00F83BC3"/>
    <w:rsid w:val="00F83E5F"/>
    <w:rsid w:val="00F83EEB"/>
    <w:rsid w:val="00F8543E"/>
    <w:rsid w:val="00F85486"/>
    <w:rsid w:val="00F8576A"/>
    <w:rsid w:val="00F85DB0"/>
    <w:rsid w:val="00F85E7A"/>
    <w:rsid w:val="00F861D6"/>
    <w:rsid w:val="00F86AF9"/>
    <w:rsid w:val="00F86D82"/>
    <w:rsid w:val="00F86D97"/>
    <w:rsid w:val="00F870B0"/>
    <w:rsid w:val="00F8718F"/>
    <w:rsid w:val="00F871B4"/>
    <w:rsid w:val="00F87898"/>
    <w:rsid w:val="00F903D4"/>
    <w:rsid w:val="00F904F6"/>
    <w:rsid w:val="00F90FFB"/>
    <w:rsid w:val="00F911A6"/>
    <w:rsid w:val="00F915C2"/>
    <w:rsid w:val="00F9259D"/>
    <w:rsid w:val="00F92CD9"/>
    <w:rsid w:val="00F92F89"/>
    <w:rsid w:val="00F935F1"/>
    <w:rsid w:val="00F937DA"/>
    <w:rsid w:val="00F938BF"/>
    <w:rsid w:val="00F93B47"/>
    <w:rsid w:val="00F93CC2"/>
    <w:rsid w:val="00F93E7C"/>
    <w:rsid w:val="00F950D4"/>
    <w:rsid w:val="00F9537C"/>
    <w:rsid w:val="00F95636"/>
    <w:rsid w:val="00F956C0"/>
    <w:rsid w:val="00F95BA9"/>
    <w:rsid w:val="00F95CD7"/>
    <w:rsid w:val="00F96027"/>
    <w:rsid w:val="00F9690C"/>
    <w:rsid w:val="00F96A9E"/>
    <w:rsid w:val="00F96AB2"/>
    <w:rsid w:val="00F970CE"/>
    <w:rsid w:val="00F97EE4"/>
    <w:rsid w:val="00FA087A"/>
    <w:rsid w:val="00FA09F2"/>
    <w:rsid w:val="00FA0A93"/>
    <w:rsid w:val="00FA17DE"/>
    <w:rsid w:val="00FA1EF4"/>
    <w:rsid w:val="00FA2068"/>
    <w:rsid w:val="00FA2373"/>
    <w:rsid w:val="00FA2977"/>
    <w:rsid w:val="00FA2E27"/>
    <w:rsid w:val="00FA2FAD"/>
    <w:rsid w:val="00FA364A"/>
    <w:rsid w:val="00FA3CE7"/>
    <w:rsid w:val="00FA3E3F"/>
    <w:rsid w:val="00FA4403"/>
    <w:rsid w:val="00FA4A84"/>
    <w:rsid w:val="00FA4C17"/>
    <w:rsid w:val="00FA5FF1"/>
    <w:rsid w:val="00FA61DA"/>
    <w:rsid w:val="00FA6254"/>
    <w:rsid w:val="00FA6484"/>
    <w:rsid w:val="00FA6609"/>
    <w:rsid w:val="00FA66D2"/>
    <w:rsid w:val="00FA67B8"/>
    <w:rsid w:val="00FA69EB"/>
    <w:rsid w:val="00FA73B2"/>
    <w:rsid w:val="00FA7420"/>
    <w:rsid w:val="00FA74F6"/>
    <w:rsid w:val="00FA7607"/>
    <w:rsid w:val="00FA7D8C"/>
    <w:rsid w:val="00FB0404"/>
    <w:rsid w:val="00FB0819"/>
    <w:rsid w:val="00FB146F"/>
    <w:rsid w:val="00FB18D4"/>
    <w:rsid w:val="00FB224E"/>
    <w:rsid w:val="00FB2EA5"/>
    <w:rsid w:val="00FB3161"/>
    <w:rsid w:val="00FB3393"/>
    <w:rsid w:val="00FB3613"/>
    <w:rsid w:val="00FB3B80"/>
    <w:rsid w:val="00FB44FA"/>
    <w:rsid w:val="00FB4614"/>
    <w:rsid w:val="00FB53FA"/>
    <w:rsid w:val="00FB55F9"/>
    <w:rsid w:val="00FB57D5"/>
    <w:rsid w:val="00FB5AB3"/>
    <w:rsid w:val="00FB5FD7"/>
    <w:rsid w:val="00FB6137"/>
    <w:rsid w:val="00FB62CF"/>
    <w:rsid w:val="00FB6874"/>
    <w:rsid w:val="00FB6890"/>
    <w:rsid w:val="00FB692E"/>
    <w:rsid w:val="00FB69A1"/>
    <w:rsid w:val="00FB6C8E"/>
    <w:rsid w:val="00FB74A7"/>
    <w:rsid w:val="00FB7546"/>
    <w:rsid w:val="00FB7879"/>
    <w:rsid w:val="00FB7AB7"/>
    <w:rsid w:val="00FB7BC5"/>
    <w:rsid w:val="00FB7BEB"/>
    <w:rsid w:val="00FB7EF7"/>
    <w:rsid w:val="00FC047A"/>
    <w:rsid w:val="00FC1001"/>
    <w:rsid w:val="00FC1388"/>
    <w:rsid w:val="00FC1409"/>
    <w:rsid w:val="00FC154C"/>
    <w:rsid w:val="00FC1BAC"/>
    <w:rsid w:val="00FC1E05"/>
    <w:rsid w:val="00FC1F84"/>
    <w:rsid w:val="00FC2EDA"/>
    <w:rsid w:val="00FC32E6"/>
    <w:rsid w:val="00FC3406"/>
    <w:rsid w:val="00FC3858"/>
    <w:rsid w:val="00FC3F50"/>
    <w:rsid w:val="00FC4048"/>
    <w:rsid w:val="00FC437B"/>
    <w:rsid w:val="00FC44EA"/>
    <w:rsid w:val="00FC452E"/>
    <w:rsid w:val="00FC4B65"/>
    <w:rsid w:val="00FC4C6D"/>
    <w:rsid w:val="00FC4C7D"/>
    <w:rsid w:val="00FC4D2C"/>
    <w:rsid w:val="00FC4F33"/>
    <w:rsid w:val="00FC4FCA"/>
    <w:rsid w:val="00FC5DB1"/>
    <w:rsid w:val="00FC631F"/>
    <w:rsid w:val="00FC6CFD"/>
    <w:rsid w:val="00FC6DD4"/>
    <w:rsid w:val="00FC6F7C"/>
    <w:rsid w:val="00FC6FA7"/>
    <w:rsid w:val="00FC7219"/>
    <w:rsid w:val="00FC7240"/>
    <w:rsid w:val="00FC76B8"/>
    <w:rsid w:val="00FC7A88"/>
    <w:rsid w:val="00FC7C94"/>
    <w:rsid w:val="00FD02AF"/>
    <w:rsid w:val="00FD1386"/>
    <w:rsid w:val="00FD1953"/>
    <w:rsid w:val="00FD1B38"/>
    <w:rsid w:val="00FD1C25"/>
    <w:rsid w:val="00FD1F77"/>
    <w:rsid w:val="00FD2689"/>
    <w:rsid w:val="00FD2CCE"/>
    <w:rsid w:val="00FD32BD"/>
    <w:rsid w:val="00FD3388"/>
    <w:rsid w:val="00FD468B"/>
    <w:rsid w:val="00FD4C6A"/>
    <w:rsid w:val="00FD4ED1"/>
    <w:rsid w:val="00FD4FA2"/>
    <w:rsid w:val="00FD587E"/>
    <w:rsid w:val="00FD591E"/>
    <w:rsid w:val="00FD5C76"/>
    <w:rsid w:val="00FD60A9"/>
    <w:rsid w:val="00FD690E"/>
    <w:rsid w:val="00FD6DCC"/>
    <w:rsid w:val="00FD7241"/>
    <w:rsid w:val="00FD738B"/>
    <w:rsid w:val="00FD769D"/>
    <w:rsid w:val="00FD77E9"/>
    <w:rsid w:val="00FD78F7"/>
    <w:rsid w:val="00FD7A09"/>
    <w:rsid w:val="00FD7FA7"/>
    <w:rsid w:val="00FE0226"/>
    <w:rsid w:val="00FE03CC"/>
    <w:rsid w:val="00FE0A35"/>
    <w:rsid w:val="00FE0AD4"/>
    <w:rsid w:val="00FE11C5"/>
    <w:rsid w:val="00FE11C7"/>
    <w:rsid w:val="00FE125B"/>
    <w:rsid w:val="00FE17F7"/>
    <w:rsid w:val="00FE21D2"/>
    <w:rsid w:val="00FE2BBF"/>
    <w:rsid w:val="00FE2CFB"/>
    <w:rsid w:val="00FE2EC4"/>
    <w:rsid w:val="00FE2F77"/>
    <w:rsid w:val="00FE3331"/>
    <w:rsid w:val="00FE371D"/>
    <w:rsid w:val="00FE372A"/>
    <w:rsid w:val="00FE3B87"/>
    <w:rsid w:val="00FE3E74"/>
    <w:rsid w:val="00FE429F"/>
    <w:rsid w:val="00FE43C5"/>
    <w:rsid w:val="00FE4EF5"/>
    <w:rsid w:val="00FE5083"/>
    <w:rsid w:val="00FE527E"/>
    <w:rsid w:val="00FE5BB3"/>
    <w:rsid w:val="00FE5BD3"/>
    <w:rsid w:val="00FE5D1D"/>
    <w:rsid w:val="00FE62F1"/>
    <w:rsid w:val="00FE66AD"/>
    <w:rsid w:val="00FE6702"/>
    <w:rsid w:val="00FE6E41"/>
    <w:rsid w:val="00FE6F99"/>
    <w:rsid w:val="00FE6FE0"/>
    <w:rsid w:val="00FE7A08"/>
    <w:rsid w:val="00FE7C53"/>
    <w:rsid w:val="00FE7E1E"/>
    <w:rsid w:val="00FF078C"/>
    <w:rsid w:val="00FF1202"/>
    <w:rsid w:val="00FF1610"/>
    <w:rsid w:val="00FF17F6"/>
    <w:rsid w:val="00FF17FE"/>
    <w:rsid w:val="00FF3181"/>
    <w:rsid w:val="00FF38A7"/>
    <w:rsid w:val="00FF3CD0"/>
    <w:rsid w:val="00FF3DA1"/>
    <w:rsid w:val="00FF4C9D"/>
    <w:rsid w:val="00FF4CF6"/>
    <w:rsid w:val="00FF4FCF"/>
    <w:rsid w:val="00FF5372"/>
    <w:rsid w:val="00FF5941"/>
    <w:rsid w:val="00FF5A5A"/>
    <w:rsid w:val="00FF605B"/>
    <w:rsid w:val="00FF62AB"/>
    <w:rsid w:val="00FF635A"/>
    <w:rsid w:val="00FF6866"/>
    <w:rsid w:val="00FF7197"/>
    <w:rsid w:val="00FF7234"/>
    <w:rsid w:val="00FF74C9"/>
    <w:rsid w:val="00FF7807"/>
    <w:rsid w:val="00FF789F"/>
    <w:rsid w:val="00FF7AF2"/>
    <w:rsid w:val="00FF7D3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CFA76"/>
  <w15:docId w15:val="{20B20D20-FF62-4CEA-BC4E-E11BA91A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5A2"/>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C5311E"/>
    <w:pPr>
      <w:keepNext/>
      <w:keepLines/>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11B74"/>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04211"/>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2BF5"/>
    <w:rPr>
      <w:color w:val="808080"/>
    </w:rPr>
  </w:style>
  <w:style w:type="character" w:customStyle="1" w:styleId="Heading1Char">
    <w:name w:val="Heading 1 Char"/>
    <w:basedOn w:val="DefaultParagraphFont"/>
    <w:link w:val="Heading1"/>
    <w:uiPriority w:val="9"/>
    <w:rsid w:val="00C5311E"/>
    <w:rPr>
      <w:rFonts w:ascii="Times New Roman" w:eastAsiaTheme="majorEastAsia" w:hAnsi="Times New Roman" w:cstheme="majorBidi"/>
      <w:b/>
      <w:sz w:val="24"/>
      <w:szCs w:val="32"/>
    </w:rPr>
  </w:style>
  <w:style w:type="paragraph" w:styleId="Subtitle">
    <w:name w:val="Subtitle"/>
    <w:basedOn w:val="Normal"/>
    <w:next w:val="Normal"/>
    <w:link w:val="SubtitleChar"/>
    <w:uiPriority w:val="11"/>
    <w:qFormat/>
    <w:rsid w:val="007E740B"/>
    <w:pPr>
      <w:numPr>
        <w:ilvl w:val="1"/>
      </w:numPr>
      <w:jc w:val="center"/>
    </w:pPr>
    <w:rPr>
      <w:b/>
      <w:spacing w:val="15"/>
      <w:sz w:val="32"/>
    </w:rPr>
  </w:style>
  <w:style w:type="character" w:customStyle="1" w:styleId="SubtitleChar">
    <w:name w:val="Subtitle Char"/>
    <w:basedOn w:val="DefaultParagraphFont"/>
    <w:link w:val="Subtitle"/>
    <w:uiPriority w:val="11"/>
    <w:rsid w:val="007E740B"/>
    <w:rPr>
      <w:rFonts w:ascii="Times New Roman" w:hAnsi="Times New Roman"/>
      <w:b/>
      <w:spacing w:val="15"/>
      <w:sz w:val="32"/>
    </w:rPr>
  </w:style>
  <w:style w:type="character" w:customStyle="1" w:styleId="Heading2Char">
    <w:name w:val="Heading 2 Char"/>
    <w:basedOn w:val="DefaultParagraphFont"/>
    <w:link w:val="Heading2"/>
    <w:uiPriority w:val="9"/>
    <w:rsid w:val="00B11B74"/>
    <w:rPr>
      <w:rFonts w:ascii="Times New Roman" w:eastAsiaTheme="majorEastAsia" w:hAnsi="Times New Roman" w:cstheme="majorBidi"/>
      <w:b/>
      <w:sz w:val="24"/>
      <w:szCs w:val="26"/>
    </w:rPr>
  </w:style>
  <w:style w:type="character" w:styleId="Hyperlink">
    <w:name w:val="Hyperlink"/>
    <w:basedOn w:val="DefaultParagraphFont"/>
    <w:uiPriority w:val="99"/>
    <w:unhideWhenUsed/>
    <w:rsid w:val="00646B8D"/>
    <w:rPr>
      <w:color w:val="0563C1" w:themeColor="hyperlink"/>
      <w:u w:val="single"/>
    </w:rPr>
  </w:style>
  <w:style w:type="character" w:styleId="UnresolvedMention">
    <w:name w:val="Unresolved Mention"/>
    <w:basedOn w:val="DefaultParagraphFont"/>
    <w:uiPriority w:val="99"/>
    <w:semiHidden/>
    <w:unhideWhenUsed/>
    <w:rsid w:val="00646B8D"/>
    <w:rPr>
      <w:color w:val="605E5C"/>
      <w:shd w:val="clear" w:color="auto" w:fill="E1DFDD"/>
    </w:rPr>
  </w:style>
  <w:style w:type="character" w:customStyle="1" w:styleId="Heading3Char">
    <w:name w:val="Heading 3 Char"/>
    <w:basedOn w:val="DefaultParagraphFont"/>
    <w:link w:val="Heading3"/>
    <w:uiPriority w:val="9"/>
    <w:rsid w:val="00C04211"/>
    <w:rPr>
      <w:rFonts w:ascii="Times New Roman" w:eastAsiaTheme="majorEastAsia" w:hAnsi="Times New Roman" w:cstheme="majorBidi"/>
      <w:b/>
      <w:i/>
      <w:sz w:val="24"/>
      <w:szCs w:val="24"/>
    </w:rPr>
  </w:style>
  <w:style w:type="table" w:styleId="TableGrid">
    <w:name w:val="Table Grid"/>
    <w:basedOn w:val="TableNormal"/>
    <w:uiPriority w:val="39"/>
    <w:rsid w:val="00FB4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13F3"/>
    <w:pPr>
      <w:ind w:left="720"/>
      <w:contextualSpacing/>
    </w:pPr>
  </w:style>
  <w:style w:type="paragraph" w:styleId="Header">
    <w:name w:val="header"/>
    <w:basedOn w:val="Normal"/>
    <w:link w:val="HeaderChar"/>
    <w:uiPriority w:val="99"/>
    <w:unhideWhenUsed/>
    <w:rsid w:val="00F13118"/>
    <w:pPr>
      <w:tabs>
        <w:tab w:val="center" w:pos="4680"/>
        <w:tab w:val="right" w:pos="9360"/>
      </w:tabs>
      <w:spacing w:line="240" w:lineRule="auto"/>
    </w:pPr>
  </w:style>
  <w:style w:type="character" w:customStyle="1" w:styleId="HeaderChar">
    <w:name w:val="Header Char"/>
    <w:basedOn w:val="DefaultParagraphFont"/>
    <w:link w:val="Header"/>
    <w:uiPriority w:val="99"/>
    <w:rsid w:val="00F13118"/>
    <w:rPr>
      <w:rFonts w:ascii="Times New Roman" w:hAnsi="Times New Roman"/>
      <w:sz w:val="24"/>
    </w:rPr>
  </w:style>
  <w:style w:type="paragraph" w:styleId="Footer">
    <w:name w:val="footer"/>
    <w:basedOn w:val="Normal"/>
    <w:link w:val="FooterChar"/>
    <w:uiPriority w:val="99"/>
    <w:unhideWhenUsed/>
    <w:rsid w:val="00F13118"/>
    <w:pPr>
      <w:tabs>
        <w:tab w:val="center" w:pos="4680"/>
        <w:tab w:val="right" w:pos="9360"/>
      </w:tabs>
      <w:spacing w:line="240" w:lineRule="auto"/>
    </w:pPr>
  </w:style>
  <w:style w:type="character" w:customStyle="1" w:styleId="FooterChar">
    <w:name w:val="Footer Char"/>
    <w:basedOn w:val="DefaultParagraphFont"/>
    <w:link w:val="Footer"/>
    <w:uiPriority w:val="99"/>
    <w:rsid w:val="00F13118"/>
    <w:rPr>
      <w:rFonts w:ascii="Times New Roman" w:hAnsi="Times New Roman"/>
      <w:sz w:val="24"/>
    </w:rPr>
  </w:style>
  <w:style w:type="paragraph" w:styleId="Revision">
    <w:name w:val="Revision"/>
    <w:hidden/>
    <w:uiPriority w:val="99"/>
    <w:semiHidden/>
    <w:rsid w:val="00A024A7"/>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9A40FD"/>
    <w:rPr>
      <w:sz w:val="16"/>
      <w:szCs w:val="16"/>
    </w:rPr>
  </w:style>
  <w:style w:type="paragraph" w:styleId="CommentText">
    <w:name w:val="annotation text"/>
    <w:basedOn w:val="Normal"/>
    <w:link w:val="CommentTextChar"/>
    <w:uiPriority w:val="99"/>
    <w:semiHidden/>
    <w:unhideWhenUsed/>
    <w:rsid w:val="009A40FD"/>
    <w:pPr>
      <w:spacing w:line="240" w:lineRule="auto"/>
    </w:pPr>
    <w:rPr>
      <w:sz w:val="20"/>
      <w:szCs w:val="20"/>
    </w:rPr>
  </w:style>
  <w:style w:type="character" w:customStyle="1" w:styleId="CommentTextChar">
    <w:name w:val="Comment Text Char"/>
    <w:basedOn w:val="DefaultParagraphFont"/>
    <w:link w:val="CommentText"/>
    <w:uiPriority w:val="99"/>
    <w:semiHidden/>
    <w:rsid w:val="009A40F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40FD"/>
    <w:rPr>
      <w:b/>
      <w:bCs/>
    </w:rPr>
  </w:style>
  <w:style w:type="character" w:customStyle="1" w:styleId="CommentSubjectChar">
    <w:name w:val="Comment Subject Char"/>
    <w:basedOn w:val="CommentTextChar"/>
    <w:link w:val="CommentSubject"/>
    <w:uiPriority w:val="99"/>
    <w:semiHidden/>
    <w:rsid w:val="009A40FD"/>
    <w:rPr>
      <w:rFonts w:ascii="Times New Roman" w:hAnsi="Times New Roman"/>
      <w:b/>
      <w:bCs/>
      <w:sz w:val="20"/>
      <w:szCs w:val="20"/>
    </w:rPr>
  </w:style>
  <w:style w:type="paragraph" w:styleId="TOCHeading">
    <w:name w:val="TOC Heading"/>
    <w:basedOn w:val="Heading1"/>
    <w:next w:val="Normal"/>
    <w:uiPriority w:val="39"/>
    <w:unhideWhenUsed/>
    <w:qFormat/>
    <w:rsid w:val="001841A1"/>
    <w:pPr>
      <w:spacing w:before="240" w:line="259" w:lineRule="auto"/>
      <w:jc w:val="left"/>
      <w:outlineLvl w:val="9"/>
    </w:pPr>
    <w:rPr>
      <w:rFonts w:asciiTheme="majorHAnsi" w:hAnsiTheme="majorHAnsi"/>
      <w:b w:val="0"/>
      <w:color w:val="2F5496" w:themeColor="accent1" w:themeShade="BF"/>
      <w:sz w:val="32"/>
      <w:lang w:eastAsia="en-US"/>
    </w:rPr>
  </w:style>
  <w:style w:type="paragraph" w:styleId="TOC1">
    <w:name w:val="toc 1"/>
    <w:basedOn w:val="Normal"/>
    <w:next w:val="Normal"/>
    <w:autoRedefine/>
    <w:uiPriority w:val="39"/>
    <w:unhideWhenUsed/>
    <w:rsid w:val="00092B3C"/>
    <w:pPr>
      <w:spacing w:after="120" w:line="240" w:lineRule="auto"/>
    </w:pPr>
    <w:rPr>
      <w:b/>
    </w:rPr>
  </w:style>
  <w:style w:type="paragraph" w:styleId="TOC2">
    <w:name w:val="toc 2"/>
    <w:basedOn w:val="Normal"/>
    <w:next w:val="Normal"/>
    <w:autoRedefine/>
    <w:uiPriority w:val="39"/>
    <w:unhideWhenUsed/>
    <w:rsid w:val="00092B3C"/>
    <w:pPr>
      <w:spacing w:after="120" w:line="240" w:lineRule="auto"/>
    </w:pPr>
  </w:style>
  <w:style w:type="paragraph" w:styleId="TOC3">
    <w:name w:val="toc 3"/>
    <w:basedOn w:val="Normal"/>
    <w:next w:val="Normal"/>
    <w:autoRedefine/>
    <w:uiPriority w:val="39"/>
    <w:unhideWhenUsed/>
    <w:rsid w:val="00092B3C"/>
    <w:pPr>
      <w:spacing w:after="120" w:line="240" w:lineRule="auto"/>
    </w:pPr>
  </w:style>
  <w:style w:type="paragraph" w:styleId="Caption">
    <w:name w:val="caption"/>
    <w:basedOn w:val="Normal"/>
    <w:next w:val="Normal"/>
    <w:uiPriority w:val="35"/>
    <w:unhideWhenUsed/>
    <w:qFormat/>
    <w:rsid w:val="00FB7EF7"/>
    <w:pPr>
      <w:spacing w:after="200" w:line="240" w:lineRule="auto"/>
    </w:pPr>
    <w:rPr>
      <w:i/>
      <w:iCs/>
      <w:color w:val="44546A" w:themeColor="text2"/>
      <w:sz w:val="18"/>
      <w:szCs w:val="18"/>
    </w:rPr>
  </w:style>
  <w:style w:type="paragraph" w:styleId="TOC4">
    <w:name w:val="toc 4"/>
    <w:basedOn w:val="Normal"/>
    <w:next w:val="Normal"/>
    <w:autoRedefine/>
    <w:uiPriority w:val="39"/>
    <w:unhideWhenUsed/>
    <w:rsid w:val="00092B3C"/>
    <w:pPr>
      <w:spacing w:after="120" w:line="240" w:lineRule="auto"/>
    </w:pPr>
  </w:style>
  <w:style w:type="paragraph" w:styleId="TableofFigures">
    <w:name w:val="table of figures"/>
    <w:basedOn w:val="Normal"/>
    <w:next w:val="Normal"/>
    <w:uiPriority w:val="99"/>
    <w:unhideWhenUsed/>
    <w:rsid w:val="006C79E0"/>
    <w:pPr>
      <w:spacing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787">
      <w:bodyDiv w:val="1"/>
      <w:marLeft w:val="0"/>
      <w:marRight w:val="0"/>
      <w:marTop w:val="0"/>
      <w:marBottom w:val="0"/>
      <w:divBdr>
        <w:top w:val="none" w:sz="0" w:space="0" w:color="auto"/>
        <w:left w:val="none" w:sz="0" w:space="0" w:color="auto"/>
        <w:bottom w:val="none" w:sz="0" w:space="0" w:color="auto"/>
        <w:right w:val="none" w:sz="0" w:space="0" w:color="auto"/>
      </w:divBdr>
    </w:div>
    <w:div w:id="3636163">
      <w:bodyDiv w:val="1"/>
      <w:marLeft w:val="0"/>
      <w:marRight w:val="0"/>
      <w:marTop w:val="0"/>
      <w:marBottom w:val="0"/>
      <w:divBdr>
        <w:top w:val="none" w:sz="0" w:space="0" w:color="auto"/>
        <w:left w:val="none" w:sz="0" w:space="0" w:color="auto"/>
        <w:bottom w:val="none" w:sz="0" w:space="0" w:color="auto"/>
        <w:right w:val="none" w:sz="0" w:space="0" w:color="auto"/>
      </w:divBdr>
    </w:div>
    <w:div w:id="4093465">
      <w:bodyDiv w:val="1"/>
      <w:marLeft w:val="0"/>
      <w:marRight w:val="0"/>
      <w:marTop w:val="0"/>
      <w:marBottom w:val="0"/>
      <w:divBdr>
        <w:top w:val="none" w:sz="0" w:space="0" w:color="auto"/>
        <w:left w:val="none" w:sz="0" w:space="0" w:color="auto"/>
        <w:bottom w:val="none" w:sz="0" w:space="0" w:color="auto"/>
        <w:right w:val="none" w:sz="0" w:space="0" w:color="auto"/>
      </w:divBdr>
    </w:div>
    <w:div w:id="22562014">
      <w:bodyDiv w:val="1"/>
      <w:marLeft w:val="0"/>
      <w:marRight w:val="0"/>
      <w:marTop w:val="0"/>
      <w:marBottom w:val="0"/>
      <w:divBdr>
        <w:top w:val="none" w:sz="0" w:space="0" w:color="auto"/>
        <w:left w:val="none" w:sz="0" w:space="0" w:color="auto"/>
        <w:bottom w:val="none" w:sz="0" w:space="0" w:color="auto"/>
        <w:right w:val="none" w:sz="0" w:space="0" w:color="auto"/>
      </w:divBdr>
    </w:div>
    <w:div w:id="42751080">
      <w:bodyDiv w:val="1"/>
      <w:marLeft w:val="0"/>
      <w:marRight w:val="0"/>
      <w:marTop w:val="0"/>
      <w:marBottom w:val="0"/>
      <w:divBdr>
        <w:top w:val="none" w:sz="0" w:space="0" w:color="auto"/>
        <w:left w:val="none" w:sz="0" w:space="0" w:color="auto"/>
        <w:bottom w:val="none" w:sz="0" w:space="0" w:color="auto"/>
        <w:right w:val="none" w:sz="0" w:space="0" w:color="auto"/>
      </w:divBdr>
    </w:div>
    <w:div w:id="45028250">
      <w:bodyDiv w:val="1"/>
      <w:marLeft w:val="0"/>
      <w:marRight w:val="0"/>
      <w:marTop w:val="0"/>
      <w:marBottom w:val="0"/>
      <w:divBdr>
        <w:top w:val="none" w:sz="0" w:space="0" w:color="auto"/>
        <w:left w:val="none" w:sz="0" w:space="0" w:color="auto"/>
        <w:bottom w:val="none" w:sz="0" w:space="0" w:color="auto"/>
        <w:right w:val="none" w:sz="0" w:space="0" w:color="auto"/>
      </w:divBdr>
    </w:div>
    <w:div w:id="51347173">
      <w:bodyDiv w:val="1"/>
      <w:marLeft w:val="0"/>
      <w:marRight w:val="0"/>
      <w:marTop w:val="0"/>
      <w:marBottom w:val="0"/>
      <w:divBdr>
        <w:top w:val="none" w:sz="0" w:space="0" w:color="auto"/>
        <w:left w:val="none" w:sz="0" w:space="0" w:color="auto"/>
        <w:bottom w:val="none" w:sz="0" w:space="0" w:color="auto"/>
        <w:right w:val="none" w:sz="0" w:space="0" w:color="auto"/>
      </w:divBdr>
    </w:div>
    <w:div w:id="60642774">
      <w:bodyDiv w:val="1"/>
      <w:marLeft w:val="0"/>
      <w:marRight w:val="0"/>
      <w:marTop w:val="0"/>
      <w:marBottom w:val="0"/>
      <w:divBdr>
        <w:top w:val="none" w:sz="0" w:space="0" w:color="auto"/>
        <w:left w:val="none" w:sz="0" w:space="0" w:color="auto"/>
        <w:bottom w:val="none" w:sz="0" w:space="0" w:color="auto"/>
        <w:right w:val="none" w:sz="0" w:space="0" w:color="auto"/>
      </w:divBdr>
    </w:div>
    <w:div w:id="65956449">
      <w:bodyDiv w:val="1"/>
      <w:marLeft w:val="0"/>
      <w:marRight w:val="0"/>
      <w:marTop w:val="0"/>
      <w:marBottom w:val="0"/>
      <w:divBdr>
        <w:top w:val="none" w:sz="0" w:space="0" w:color="auto"/>
        <w:left w:val="none" w:sz="0" w:space="0" w:color="auto"/>
        <w:bottom w:val="none" w:sz="0" w:space="0" w:color="auto"/>
        <w:right w:val="none" w:sz="0" w:space="0" w:color="auto"/>
      </w:divBdr>
    </w:div>
    <w:div w:id="80177047">
      <w:bodyDiv w:val="1"/>
      <w:marLeft w:val="0"/>
      <w:marRight w:val="0"/>
      <w:marTop w:val="0"/>
      <w:marBottom w:val="0"/>
      <w:divBdr>
        <w:top w:val="none" w:sz="0" w:space="0" w:color="auto"/>
        <w:left w:val="none" w:sz="0" w:space="0" w:color="auto"/>
        <w:bottom w:val="none" w:sz="0" w:space="0" w:color="auto"/>
        <w:right w:val="none" w:sz="0" w:space="0" w:color="auto"/>
      </w:divBdr>
    </w:div>
    <w:div w:id="87622919">
      <w:bodyDiv w:val="1"/>
      <w:marLeft w:val="0"/>
      <w:marRight w:val="0"/>
      <w:marTop w:val="0"/>
      <w:marBottom w:val="0"/>
      <w:divBdr>
        <w:top w:val="none" w:sz="0" w:space="0" w:color="auto"/>
        <w:left w:val="none" w:sz="0" w:space="0" w:color="auto"/>
        <w:bottom w:val="none" w:sz="0" w:space="0" w:color="auto"/>
        <w:right w:val="none" w:sz="0" w:space="0" w:color="auto"/>
      </w:divBdr>
    </w:div>
    <w:div w:id="100999398">
      <w:bodyDiv w:val="1"/>
      <w:marLeft w:val="0"/>
      <w:marRight w:val="0"/>
      <w:marTop w:val="0"/>
      <w:marBottom w:val="0"/>
      <w:divBdr>
        <w:top w:val="none" w:sz="0" w:space="0" w:color="auto"/>
        <w:left w:val="none" w:sz="0" w:space="0" w:color="auto"/>
        <w:bottom w:val="none" w:sz="0" w:space="0" w:color="auto"/>
        <w:right w:val="none" w:sz="0" w:space="0" w:color="auto"/>
      </w:divBdr>
    </w:div>
    <w:div w:id="133259926">
      <w:bodyDiv w:val="1"/>
      <w:marLeft w:val="0"/>
      <w:marRight w:val="0"/>
      <w:marTop w:val="0"/>
      <w:marBottom w:val="0"/>
      <w:divBdr>
        <w:top w:val="none" w:sz="0" w:space="0" w:color="auto"/>
        <w:left w:val="none" w:sz="0" w:space="0" w:color="auto"/>
        <w:bottom w:val="none" w:sz="0" w:space="0" w:color="auto"/>
        <w:right w:val="none" w:sz="0" w:space="0" w:color="auto"/>
      </w:divBdr>
    </w:div>
    <w:div w:id="136146164">
      <w:bodyDiv w:val="1"/>
      <w:marLeft w:val="0"/>
      <w:marRight w:val="0"/>
      <w:marTop w:val="0"/>
      <w:marBottom w:val="0"/>
      <w:divBdr>
        <w:top w:val="none" w:sz="0" w:space="0" w:color="auto"/>
        <w:left w:val="none" w:sz="0" w:space="0" w:color="auto"/>
        <w:bottom w:val="none" w:sz="0" w:space="0" w:color="auto"/>
        <w:right w:val="none" w:sz="0" w:space="0" w:color="auto"/>
      </w:divBdr>
    </w:div>
    <w:div w:id="140656856">
      <w:bodyDiv w:val="1"/>
      <w:marLeft w:val="0"/>
      <w:marRight w:val="0"/>
      <w:marTop w:val="0"/>
      <w:marBottom w:val="0"/>
      <w:divBdr>
        <w:top w:val="none" w:sz="0" w:space="0" w:color="auto"/>
        <w:left w:val="none" w:sz="0" w:space="0" w:color="auto"/>
        <w:bottom w:val="none" w:sz="0" w:space="0" w:color="auto"/>
        <w:right w:val="none" w:sz="0" w:space="0" w:color="auto"/>
      </w:divBdr>
    </w:div>
    <w:div w:id="143006529">
      <w:bodyDiv w:val="1"/>
      <w:marLeft w:val="0"/>
      <w:marRight w:val="0"/>
      <w:marTop w:val="0"/>
      <w:marBottom w:val="0"/>
      <w:divBdr>
        <w:top w:val="none" w:sz="0" w:space="0" w:color="auto"/>
        <w:left w:val="none" w:sz="0" w:space="0" w:color="auto"/>
        <w:bottom w:val="none" w:sz="0" w:space="0" w:color="auto"/>
        <w:right w:val="none" w:sz="0" w:space="0" w:color="auto"/>
      </w:divBdr>
    </w:div>
    <w:div w:id="143621919">
      <w:bodyDiv w:val="1"/>
      <w:marLeft w:val="0"/>
      <w:marRight w:val="0"/>
      <w:marTop w:val="0"/>
      <w:marBottom w:val="0"/>
      <w:divBdr>
        <w:top w:val="none" w:sz="0" w:space="0" w:color="auto"/>
        <w:left w:val="none" w:sz="0" w:space="0" w:color="auto"/>
        <w:bottom w:val="none" w:sz="0" w:space="0" w:color="auto"/>
        <w:right w:val="none" w:sz="0" w:space="0" w:color="auto"/>
      </w:divBdr>
    </w:div>
    <w:div w:id="144976589">
      <w:bodyDiv w:val="1"/>
      <w:marLeft w:val="0"/>
      <w:marRight w:val="0"/>
      <w:marTop w:val="0"/>
      <w:marBottom w:val="0"/>
      <w:divBdr>
        <w:top w:val="none" w:sz="0" w:space="0" w:color="auto"/>
        <w:left w:val="none" w:sz="0" w:space="0" w:color="auto"/>
        <w:bottom w:val="none" w:sz="0" w:space="0" w:color="auto"/>
        <w:right w:val="none" w:sz="0" w:space="0" w:color="auto"/>
      </w:divBdr>
    </w:div>
    <w:div w:id="182671697">
      <w:bodyDiv w:val="1"/>
      <w:marLeft w:val="0"/>
      <w:marRight w:val="0"/>
      <w:marTop w:val="0"/>
      <w:marBottom w:val="0"/>
      <w:divBdr>
        <w:top w:val="none" w:sz="0" w:space="0" w:color="auto"/>
        <w:left w:val="none" w:sz="0" w:space="0" w:color="auto"/>
        <w:bottom w:val="none" w:sz="0" w:space="0" w:color="auto"/>
        <w:right w:val="none" w:sz="0" w:space="0" w:color="auto"/>
      </w:divBdr>
    </w:div>
    <w:div w:id="191655841">
      <w:bodyDiv w:val="1"/>
      <w:marLeft w:val="0"/>
      <w:marRight w:val="0"/>
      <w:marTop w:val="0"/>
      <w:marBottom w:val="0"/>
      <w:divBdr>
        <w:top w:val="none" w:sz="0" w:space="0" w:color="auto"/>
        <w:left w:val="none" w:sz="0" w:space="0" w:color="auto"/>
        <w:bottom w:val="none" w:sz="0" w:space="0" w:color="auto"/>
        <w:right w:val="none" w:sz="0" w:space="0" w:color="auto"/>
      </w:divBdr>
    </w:div>
    <w:div w:id="211119123">
      <w:bodyDiv w:val="1"/>
      <w:marLeft w:val="0"/>
      <w:marRight w:val="0"/>
      <w:marTop w:val="0"/>
      <w:marBottom w:val="0"/>
      <w:divBdr>
        <w:top w:val="none" w:sz="0" w:space="0" w:color="auto"/>
        <w:left w:val="none" w:sz="0" w:space="0" w:color="auto"/>
        <w:bottom w:val="none" w:sz="0" w:space="0" w:color="auto"/>
        <w:right w:val="none" w:sz="0" w:space="0" w:color="auto"/>
      </w:divBdr>
    </w:div>
    <w:div w:id="217976581">
      <w:bodyDiv w:val="1"/>
      <w:marLeft w:val="0"/>
      <w:marRight w:val="0"/>
      <w:marTop w:val="0"/>
      <w:marBottom w:val="0"/>
      <w:divBdr>
        <w:top w:val="none" w:sz="0" w:space="0" w:color="auto"/>
        <w:left w:val="none" w:sz="0" w:space="0" w:color="auto"/>
        <w:bottom w:val="none" w:sz="0" w:space="0" w:color="auto"/>
        <w:right w:val="none" w:sz="0" w:space="0" w:color="auto"/>
      </w:divBdr>
    </w:div>
    <w:div w:id="220754150">
      <w:bodyDiv w:val="1"/>
      <w:marLeft w:val="0"/>
      <w:marRight w:val="0"/>
      <w:marTop w:val="0"/>
      <w:marBottom w:val="0"/>
      <w:divBdr>
        <w:top w:val="none" w:sz="0" w:space="0" w:color="auto"/>
        <w:left w:val="none" w:sz="0" w:space="0" w:color="auto"/>
        <w:bottom w:val="none" w:sz="0" w:space="0" w:color="auto"/>
        <w:right w:val="none" w:sz="0" w:space="0" w:color="auto"/>
      </w:divBdr>
    </w:div>
    <w:div w:id="226958339">
      <w:bodyDiv w:val="1"/>
      <w:marLeft w:val="0"/>
      <w:marRight w:val="0"/>
      <w:marTop w:val="0"/>
      <w:marBottom w:val="0"/>
      <w:divBdr>
        <w:top w:val="none" w:sz="0" w:space="0" w:color="auto"/>
        <w:left w:val="none" w:sz="0" w:space="0" w:color="auto"/>
        <w:bottom w:val="none" w:sz="0" w:space="0" w:color="auto"/>
        <w:right w:val="none" w:sz="0" w:space="0" w:color="auto"/>
      </w:divBdr>
    </w:div>
    <w:div w:id="228465481">
      <w:bodyDiv w:val="1"/>
      <w:marLeft w:val="0"/>
      <w:marRight w:val="0"/>
      <w:marTop w:val="0"/>
      <w:marBottom w:val="0"/>
      <w:divBdr>
        <w:top w:val="none" w:sz="0" w:space="0" w:color="auto"/>
        <w:left w:val="none" w:sz="0" w:space="0" w:color="auto"/>
        <w:bottom w:val="none" w:sz="0" w:space="0" w:color="auto"/>
        <w:right w:val="none" w:sz="0" w:space="0" w:color="auto"/>
      </w:divBdr>
    </w:div>
    <w:div w:id="251086553">
      <w:bodyDiv w:val="1"/>
      <w:marLeft w:val="0"/>
      <w:marRight w:val="0"/>
      <w:marTop w:val="0"/>
      <w:marBottom w:val="0"/>
      <w:divBdr>
        <w:top w:val="none" w:sz="0" w:space="0" w:color="auto"/>
        <w:left w:val="none" w:sz="0" w:space="0" w:color="auto"/>
        <w:bottom w:val="none" w:sz="0" w:space="0" w:color="auto"/>
        <w:right w:val="none" w:sz="0" w:space="0" w:color="auto"/>
      </w:divBdr>
    </w:div>
    <w:div w:id="273905870">
      <w:bodyDiv w:val="1"/>
      <w:marLeft w:val="0"/>
      <w:marRight w:val="0"/>
      <w:marTop w:val="0"/>
      <w:marBottom w:val="0"/>
      <w:divBdr>
        <w:top w:val="none" w:sz="0" w:space="0" w:color="auto"/>
        <w:left w:val="none" w:sz="0" w:space="0" w:color="auto"/>
        <w:bottom w:val="none" w:sz="0" w:space="0" w:color="auto"/>
        <w:right w:val="none" w:sz="0" w:space="0" w:color="auto"/>
      </w:divBdr>
    </w:div>
    <w:div w:id="278148251">
      <w:bodyDiv w:val="1"/>
      <w:marLeft w:val="0"/>
      <w:marRight w:val="0"/>
      <w:marTop w:val="0"/>
      <w:marBottom w:val="0"/>
      <w:divBdr>
        <w:top w:val="none" w:sz="0" w:space="0" w:color="auto"/>
        <w:left w:val="none" w:sz="0" w:space="0" w:color="auto"/>
        <w:bottom w:val="none" w:sz="0" w:space="0" w:color="auto"/>
        <w:right w:val="none" w:sz="0" w:space="0" w:color="auto"/>
      </w:divBdr>
    </w:div>
    <w:div w:id="278538101">
      <w:bodyDiv w:val="1"/>
      <w:marLeft w:val="0"/>
      <w:marRight w:val="0"/>
      <w:marTop w:val="0"/>
      <w:marBottom w:val="0"/>
      <w:divBdr>
        <w:top w:val="none" w:sz="0" w:space="0" w:color="auto"/>
        <w:left w:val="none" w:sz="0" w:space="0" w:color="auto"/>
        <w:bottom w:val="none" w:sz="0" w:space="0" w:color="auto"/>
        <w:right w:val="none" w:sz="0" w:space="0" w:color="auto"/>
      </w:divBdr>
    </w:div>
    <w:div w:id="298339498">
      <w:bodyDiv w:val="1"/>
      <w:marLeft w:val="0"/>
      <w:marRight w:val="0"/>
      <w:marTop w:val="0"/>
      <w:marBottom w:val="0"/>
      <w:divBdr>
        <w:top w:val="none" w:sz="0" w:space="0" w:color="auto"/>
        <w:left w:val="none" w:sz="0" w:space="0" w:color="auto"/>
        <w:bottom w:val="none" w:sz="0" w:space="0" w:color="auto"/>
        <w:right w:val="none" w:sz="0" w:space="0" w:color="auto"/>
      </w:divBdr>
    </w:div>
    <w:div w:id="299262672">
      <w:bodyDiv w:val="1"/>
      <w:marLeft w:val="0"/>
      <w:marRight w:val="0"/>
      <w:marTop w:val="0"/>
      <w:marBottom w:val="0"/>
      <w:divBdr>
        <w:top w:val="none" w:sz="0" w:space="0" w:color="auto"/>
        <w:left w:val="none" w:sz="0" w:space="0" w:color="auto"/>
        <w:bottom w:val="none" w:sz="0" w:space="0" w:color="auto"/>
        <w:right w:val="none" w:sz="0" w:space="0" w:color="auto"/>
      </w:divBdr>
    </w:div>
    <w:div w:id="307126176">
      <w:bodyDiv w:val="1"/>
      <w:marLeft w:val="0"/>
      <w:marRight w:val="0"/>
      <w:marTop w:val="0"/>
      <w:marBottom w:val="0"/>
      <w:divBdr>
        <w:top w:val="none" w:sz="0" w:space="0" w:color="auto"/>
        <w:left w:val="none" w:sz="0" w:space="0" w:color="auto"/>
        <w:bottom w:val="none" w:sz="0" w:space="0" w:color="auto"/>
        <w:right w:val="none" w:sz="0" w:space="0" w:color="auto"/>
      </w:divBdr>
    </w:div>
    <w:div w:id="311300415">
      <w:bodyDiv w:val="1"/>
      <w:marLeft w:val="0"/>
      <w:marRight w:val="0"/>
      <w:marTop w:val="0"/>
      <w:marBottom w:val="0"/>
      <w:divBdr>
        <w:top w:val="none" w:sz="0" w:space="0" w:color="auto"/>
        <w:left w:val="none" w:sz="0" w:space="0" w:color="auto"/>
        <w:bottom w:val="none" w:sz="0" w:space="0" w:color="auto"/>
        <w:right w:val="none" w:sz="0" w:space="0" w:color="auto"/>
      </w:divBdr>
    </w:div>
    <w:div w:id="312411120">
      <w:bodyDiv w:val="1"/>
      <w:marLeft w:val="0"/>
      <w:marRight w:val="0"/>
      <w:marTop w:val="0"/>
      <w:marBottom w:val="0"/>
      <w:divBdr>
        <w:top w:val="none" w:sz="0" w:space="0" w:color="auto"/>
        <w:left w:val="none" w:sz="0" w:space="0" w:color="auto"/>
        <w:bottom w:val="none" w:sz="0" w:space="0" w:color="auto"/>
        <w:right w:val="none" w:sz="0" w:space="0" w:color="auto"/>
      </w:divBdr>
    </w:div>
    <w:div w:id="313342810">
      <w:bodyDiv w:val="1"/>
      <w:marLeft w:val="0"/>
      <w:marRight w:val="0"/>
      <w:marTop w:val="0"/>
      <w:marBottom w:val="0"/>
      <w:divBdr>
        <w:top w:val="none" w:sz="0" w:space="0" w:color="auto"/>
        <w:left w:val="none" w:sz="0" w:space="0" w:color="auto"/>
        <w:bottom w:val="none" w:sz="0" w:space="0" w:color="auto"/>
        <w:right w:val="none" w:sz="0" w:space="0" w:color="auto"/>
      </w:divBdr>
    </w:div>
    <w:div w:id="320501618">
      <w:bodyDiv w:val="1"/>
      <w:marLeft w:val="0"/>
      <w:marRight w:val="0"/>
      <w:marTop w:val="0"/>
      <w:marBottom w:val="0"/>
      <w:divBdr>
        <w:top w:val="none" w:sz="0" w:space="0" w:color="auto"/>
        <w:left w:val="none" w:sz="0" w:space="0" w:color="auto"/>
        <w:bottom w:val="none" w:sz="0" w:space="0" w:color="auto"/>
        <w:right w:val="none" w:sz="0" w:space="0" w:color="auto"/>
      </w:divBdr>
    </w:div>
    <w:div w:id="327253607">
      <w:bodyDiv w:val="1"/>
      <w:marLeft w:val="0"/>
      <w:marRight w:val="0"/>
      <w:marTop w:val="0"/>
      <w:marBottom w:val="0"/>
      <w:divBdr>
        <w:top w:val="none" w:sz="0" w:space="0" w:color="auto"/>
        <w:left w:val="none" w:sz="0" w:space="0" w:color="auto"/>
        <w:bottom w:val="none" w:sz="0" w:space="0" w:color="auto"/>
        <w:right w:val="none" w:sz="0" w:space="0" w:color="auto"/>
      </w:divBdr>
    </w:div>
    <w:div w:id="329410684">
      <w:bodyDiv w:val="1"/>
      <w:marLeft w:val="0"/>
      <w:marRight w:val="0"/>
      <w:marTop w:val="0"/>
      <w:marBottom w:val="0"/>
      <w:divBdr>
        <w:top w:val="none" w:sz="0" w:space="0" w:color="auto"/>
        <w:left w:val="none" w:sz="0" w:space="0" w:color="auto"/>
        <w:bottom w:val="none" w:sz="0" w:space="0" w:color="auto"/>
        <w:right w:val="none" w:sz="0" w:space="0" w:color="auto"/>
      </w:divBdr>
    </w:div>
    <w:div w:id="340471095">
      <w:bodyDiv w:val="1"/>
      <w:marLeft w:val="0"/>
      <w:marRight w:val="0"/>
      <w:marTop w:val="0"/>
      <w:marBottom w:val="0"/>
      <w:divBdr>
        <w:top w:val="none" w:sz="0" w:space="0" w:color="auto"/>
        <w:left w:val="none" w:sz="0" w:space="0" w:color="auto"/>
        <w:bottom w:val="none" w:sz="0" w:space="0" w:color="auto"/>
        <w:right w:val="none" w:sz="0" w:space="0" w:color="auto"/>
      </w:divBdr>
    </w:div>
    <w:div w:id="341131367">
      <w:bodyDiv w:val="1"/>
      <w:marLeft w:val="0"/>
      <w:marRight w:val="0"/>
      <w:marTop w:val="0"/>
      <w:marBottom w:val="0"/>
      <w:divBdr>
        <w:top w:val="none" w:sz="0" w:space="0" w:color="auto"/>
        <w:left w:val="none" w:sz="0" w:space="0" w:color="auto"/>
        <w:bottom w:val="none" w:sz="0" w:space="0" w:color="auto"/>
        <w:right w:val="none" w:sz="0" w:space="0" w:color="auto"/>
      </w:divBdr>
    </w:div>
    <w:div w:id="351537650">
      <w:bodyDiv w:val="1"/>
      <w:marLeft w:val="0"/>
      <w:marRight w:val="0"/>
      <w:marTop w:val="0"/>
      <w:marBottom w:val="0"/>
      <w:divBdr>
        <w:top w:val="none" w:sz="0" w:space="0" w:color="auto"/>
        <w:left w:val="none" w:sz="0" w:space="0" w:color="auto"/>
        <w:bottom w:val="none" w:sz="0" w:space="0" w:color="auto"/>
        <w:right w:val="none" w:sz="0" w:space="0" w:color="auto"/>
      </w:divBdr>
    </w:div>
    <w:div w:id="365985056">
      <w:bodyDiv w:val="1"/>
      <w:marLeft w:val="0"/>
      <w:marRight w:val="0"/>
      <w:marTop w:val="0"/>
      <w:marBottom w:val="0"/>
      <w:divBdr>
        <w:top w:val="none" w:sz="0" w:space="0" w:color="auto"/>
        <w:left w:val="none" w:sz="0" w:space="0" w:color="auto"/>
        <w:bottom w:val="none" w:sz="0" w:space="0" w:color="auto"/>
        <w:right w:val="none" w:sz="0" w:space="0" w:color="auto"/>
      </w:divBdr>
    </w:div>
    <w:div w:id="369956318">
      <w:bodyDiv w:val="1"/>
      <w:marLeft w:val="0"/>
      <w:marRight w:val="0"/>
      <w:marTop w:val="0"/>
      <w:marBottom w:val="0"/>
      <w:divBdr>
        <w:top w:val="none" w:sz="0" w:space="0" w:color="auto"/>
        <w:left w:val="none" w:sz="0" w:space="0" w:color="auto"/>
        <w:bottom w:val="none" w:sz="0" w:space="0" w:color="auto"/>
        <w:right w:val="none" w:sz="0" w:space="0" w:color="auto"/>
      </w:divBdr>
    </w:div>
    <w:div w:id="375201660">
      <w:bodyDiv w:val="1"/>
      <w:marLeft w:val="0"/>
      <w:marRight w:val="0"/>
      <w:marTop w:val="0"/>
      <w:marBottom w:val="0"/>
      <w:divBdr>
        <w:top w:val="none" w:sz="0" w:space="0" w:color="auto"/>
        <w:left w:val="none" w:sz="0" w:space="0" w:color="auto"/>
        <w:bottom w:val="none" w:sz="0" w:space="0" w:color="auto"/>
        <w:right w:val="none" w:sz="0" w:space="0" w:color="auto"/>
      </w:divBdr>
    </w:div>
    <w:div w:id="375669164">
      <w:bodyDiv w:val="1"/>
      <w:marLeft w:val="0"/>
      <w:marRight w:val="0"/>
      <w:marTop w:val="0"/>
      <w:marBottom w:val="0"/>
      <w:divBdr>
        <w:top w:val="none" w:sz="0" w:space="0" w:color="auto"/>
        <w:left w:val="none" w:sz="0" w:space="0" w:color="auto"/>
        <w:bottom w:val="none" w:sz="0" w:space="0" w:color="auto"/>
        <w:right w:val="none" w:sz="0" w:space="0" w:color="auto"/>
      </w:divBdr>
    </w:div>
    <w:div w:id="380637591">
      <w:bodyDiv w:val="1"/>
      <w:marLeft w:val="0"/>
      <w:marRight w:val="0"/>
      <w:marTop w:val="0"/>
      <w:marBottom w:val="0"/>
      <w:divBdr>
        <w:top w:val="none" w:sz="0" w:space="0" w:color="auto"/>
        <w:left w:val="none" w:sz="0" w:space="0" w:color="auto"/>
        <w:bottom w:val="none" w:sz="0" w:space="0" w:color="auto"/>
        <w:right w:val="none" w:sz="0" w:space="0" w:color="auto"/>
      </w:divBdr>
    </w:div>
    <w:div w:id="381708017">
      <w:bodyDiv w:val="1"/>
      <w:marLeft w:val="0"/>
      <w:marRight w:val="0"/>
      <w:marTop w:val="0"/>
      <w:marBottom w:val="0"/>
      <w:divBdr>
        <w:top w:val="none" w:sz="0" w:space="0" w:color="auto"/>
        <w:left w:val="none" w:sz="0" w:space="0" w:color="auto"/>
        <w:bottom w:val="none" w:sz="0" w:space="0" w:color="auto"/>
        <w:right w:val="none" w:sz="0" w:space="0" w:color="auto"/>
      </w:divBdr>
    </w:div>
    <w:div w:id="388456104">
      <w:bodyDiv w:val="1"/>
      <w:marLeft w:val="0"/>
      <w:marRight w:val="0"/>
      <w:marTop w:val="0"/>
      <w:marBottom w:val="0"/>
      <w:divBdr>
        <w:top w:val="none" w:sz="0" w:space="0" w:color="auto"/>
        <w:left w:val="none" w:sz="0" w:space="0" w:color="auto"/>
        <w:bottom w:val="none" w:sz="0" w:space="0" w:color="auto"/>
        <w:right w:val="none" w:sz="0" w:space="0" w:color="auto"/>
      </w:divBdr>
    </w:div>
    <w:div w:id="403337998">
      <w:bodyDiv w:val="1"/>
      <w:marLeft w:val="0"/>
      <w:marRight w:val="0"/>
      <w:marTop w:val="0"/>
      <w:marBottom w:val="0"/>
      <w:divBdr>
        <w:top w:val="none" w:sz="0" w:space="0" w:color="auto"/>
        <w:left w:val="none" w:sz="0" w:space="0" w:color="auto"/>
        <w:bottom w:val="none" w:sz="0" w:space="0" w:color="auto"/>
        <w:right w:val="none" w:sz="0" w:space="0" w:color="auto"/>
      </w:divBdr>
    </w:div>
    <w:div w:id="410784049">
      <w:bodyDiv w:val="1"/>
      <w:marLeft w:val="0"/>
      <w:marRight w:val="0"/>
      <w:marTop w:val="0"/>
      <w:marBottom w:val="0"/>
      <w:divBdr>
        <w:top w:val="none" w:sz="0" w:space="0" w:color="auto"/>
        <w:left w:val="none" w:sz="0" w:space="0" w:color="auto"/>
        <w:bottom w:val="none" w:sz="0" w:space="0" w:color="auto"/>
        <w:right w:val="none" w:sz="0" w:space="0" w:color="auto"/>
      </w:divBdr>
    </w:div>
    <w:div w:id="414278532">
      <w:bodyDiv w:val="1"/>
      <w:marLeft w:val="0"/>
      <w:marRight w:val="0"/>
      <w:marTop w:val="0"/>
      <w:marBottom w:val="0"/>
      <w:divBdr>
        <w:top w:val="none" w:sz="0" w:space="0" w:color="auto"/>
        <w:left w:val="none" w:sz="0" w:space="0" w:color="auto"/>
        <w:bottom w:val="none" w:sz="0" w:space="0" w:color="auto"/>
        <w:right w:val="none" w:sz="0" w:space="0" w:color="auto"/>
      </w:divBdr>
    </w:div>
    <w:div w:id="420375738">
      <w:bodyDiv w:val="1"/>
      <w:marLeft w:val="0"/>
      <w:marRight w:val="0"/>
      <w:marTop w:val="0"/>
      <w:marBottom w:val="0"/>
      <w:divBdr>
        <w:top w:val="none" w:sz="0" w:space="0" w:color="auto"/>
        <w:left w:val="none" w:sz="0" w:space="0" w:color="auto"/>
        <w:bottom w:val="none" w:sz="0" w:space="0" w:color="auto"/>
        <w:right w:val="none" w:sz="0" w:space="0" w:color="auto"/>
      </w:divBdr>
    </w:div>
    <w:div w:id="421953021">
      <w:bodyDiv w:val="1"/>
      <w:marLeft w:val="0"/>
      <w:marRight w:val="0"/>
      <w:marTop w:val="0"/>
      <w:marBottom w:val="0"/>
      <w:divBdr>
        <w:top w:val="none" w:sz="0" w:space="0" w:color="auto"/>
        <w:left w:val="none" w:sz="0" w:space="0" w:color="auto"/>
        <w:bottom w:val="none" w:sz="0" w:space="0" w:color="auto"/>
        <w:right w:val="none" w:sz="0" w:space="0" w:color="auto"/>
      </w:divBdr>
    </w:div>
    <w:div w:id="423260359">
      <w:bodyDiv w:val="1"/>
      <w:marLeft w:val="0"/>
      <w:marRight w:val="0"/>
      <w:marTop w:val="0"/>
      <w:marBottom w:val="0"/>
      <w:divBdr>
        <w:top w:val="none" w:sz="0" w:space="0" w:color="auto"/>
        <w:left w:val="none" w:sz="0" w:space="0" w:color="auto"/>
        <w:bottom w:val="none" w:sz="0" w:space="0" w:color="auto"/>
        <w:right w:val="none" w:sz="0" w:space="0" w:color="auto"/>
      </w:divBdr>
    </w:div>
    <w:div w:id="432407239">
      <w:bodyDiv w:val="1"/>
      <w:marLeft w:val="0"/>
      <w:marRight w:val="0"/>
      <w:marTop w:val="0"/>
      <w:marBottom w:val="0"/>
      <w:divBdr>
        <w:top w:val="none" w:sz="0" w:space="0" w:color="auto"/>
        <w:left w:val="none" w:sz="0" w:space="0" w:color="auto"/>
        <w:bottom w:val="none" w:sz="0" w:space="0" w:color="auto"/>
        <w:right w:val="none" w:sz="0" w:space="0" w:color="auto"/>
      </w:divBdr>
    </w:div>
    <w:div w:id="436948408">
      <w:bodyDiv w:val="1"/>
      <w:marLeft w:val="0"/>
      <w:marRight w:val="0"/>
      <w:marTop w:val="0"/>
      <w:marBottom w:val="0"/>
      <w:divBdr>
        <w:top w:val="none" w:sz="0" w:space="0" w:color="auto"/>
        <w:left w:val="none" w:sz="0" w:space="0" w:color="auto"/>
        <w:bottom w:val="none" w:sz="0" w:space="0" w:color="auto"/>
        <w:right w:val="none" w:sz="0" w:space="0" w:color="auto"/>
      </w:divBdr>
    </w:div>
    <w:div w:id="440076433">
      <w:bodyDiv w:val="1"/>
      <w:marLeft w:val="0"/>
      <w:marRight w:val="0"/>
      <w:marTop w:val="0"/>
      <w:marBottom w:val="0"/>
      <w:divBdr>
        <w:top w:val="none" w:sz="0" w:space="0" w:color="auto"/>
        <w:left w:val="none" w:sz="0" w:space="0" w:color="auto"/>
        <w:bottom w:val="none" w:sz="0" w:space="0" w:color="auto"/>
        <w:right w:val="none" w:sz="0" w:space="0" w:color="auto"/>
      </w:divBdr>
    </w:div>
    <w:div w:id="450173310">
      <w:bodyDiv w:val="1"/>
      <w:marLeft w:val="0"/>
      <w:marRight w:val="0"/>
      <w:marTop w:val="0"/>
      <w:marBottom w:val="0"/>
      <w:divBdr>
        <w:top w:val="none" w:sz="0" w:space="0" w:color="auto"/>
        <w:left w:val="none" w:sz="0" w:space="0" w:color="auto"/>
        <w:bottom w:val="none" w:sz="0" w:space="0" w:color="auto"/>
        <w:right w:val="none" w:sz="0" w:space="0" w:color="auto"/>
      </w:divBdr>
    </w:div>
    <w:div w:id="456412495">
      <w:bodyDiv w:val="1"/>
      <w:marLeft w:val="0"/>
      <w:marRight w:val="0"/>
      <w:marTop w:val="0"/>
      <w:marBottom w:val="0"/>
      <w:divBdr>
        <w:top w:val="none" w:sz="0" w:space="0" w:color="auto"/>
        <w:left w:val="none" w:sz="0" w:space="0" w:color="auto"/>
        <w:bottom w:val="none" w:sz="0" w:space="0" w:color="auto"/>
        <w:right w:val="none" w:sz="0" w:space="0" w:color="auto"/>
      </w:divBdr>
    </w:div>
    <w:div w:id="462698086">
      <w:bodyDiv w:val="1"/>
      <w:marLeft w:val="0"/>
      <w:marRight w:val="0"/>
      <w:marTop w:val="0"/>
      <w:marBottom w:val="0"/>
      <w:divBdr>
        <w:top w:val="none" w:sz="0" w:space="0" w:color="auto"/>
        <w:left w:val="none" w:sz="0" w:space="0" w:color="auto"/>
        <w:bottom w:val="none" w:sz="0" w:space="0" w:color="auto"/>
        <w:right w:val="none" w:sz="0" w:space="0" w:color="auto"/>
      </w:divBdr>
      <w:divsChild>
        <w:div w:id="305863846">
          <w:marLeft w:val="0"/>
          <w:marRight w:val="0"/>
          <w:marTop w:val="0"/>
          <w:marBottom w:val="0"/>
          <w:divBdr>
            <w:top w:val="none" w:sz="0" w:space="0" w:color="auto"/>
            <w:left w:val="none" w:sz="0" w:space="0" w:color="auto"/>
            <w:bottom w:val="none" w:sz="0" w:space="0" w:color="auto"/>
            <w:right w:val="none" w:sz="0" w:space="0" w:color="auto"/>
          </w:divBdr>
        </w:div>
      </w:divsChild>
    </w:div>
    <w:div w:id="464851614">
      <w:bodyDiv w:val="1"/>
      <w:marLeft w:val="0"/>
      <w:marRight w:val="0"/>
      <w:marTop w:val="0"/>
      <w:marBottom w:val="0"/>
      <w:divBdr>
        <w:top w:val="none" w:sz="0" w:space="0" w:color="auto"/>
        <w:left w:val="none" w:sz="0" w:space="0" w:color="auto"/>
        <w:bottom w:val="none" w:sz="0" w:space="0" w:color="auto"/>
        <w:right w:val="none" w:sz="0" w:space="0" w:color="auto"/>
      </w:divBdr>
    </w:div>
    <w:div w:id="467743943">
      <w:bodyDiv w:val="1"/>
      <w:marLeft w:val="0"/>
      <w:marRight w:val="0"/>
      <w:marTop w:val="0"/>
      <w:marBottom w:val="0"/>
      <w:divBdr>
        <w:top w:val="none" w:sz="0" w:space="0" w:color="auto"/>
        <w:left w:val="none" w:sz="0" w:space="0" w:color="auto"/>
        <w:bottom w:val="none" w:sz="0" w:space="0" w:color="auto"/>
        <w:right w:val="none" w:sz="0" w:space="0" w:color="auto"/>
      </w:divBdr>
    </w:div>
    <w:div w:id="478351261">
      <w:bodyDiv w:val="1"/>
      <w:marLeft w:val="0"/>
      <w:marRight w:val="0"/>
      <w:marTop w:val="0"/>
      <w:marBottom w:val="0"/>
      <w:divBdr>
        <w:top w:val="none" w:sz="0" w:space="0" w:color="auto"/>
        <w:left w:val="none" w:sz="0" w:space="0" w:color="auto"/>
        <w:bottom w:val="none" w:sz="0" w:space="0" w:color="auto"/>
        <w:right w:val="none" w:sz="0" w:space="0" w:color="auto"/>
      </w:divBdr>
    </w:div>
    <w:div w:id="498430473">
      <w:bodyDiv w:val="1"/>
      <w:marLeft w:val="0"/>
      <w:marRight w:val="0"/>
      <w:marTop w:val="0"/>
      <w:marBottom w:val="0"/>
      <w:divBdr>
        <w:top w:val="none" w:sz="0" w:space="0" w:color="auto"/>
        <w:left w:val="none" w:sz="0" w:space="0" w:color="auto"/>
        <w:bottom w:val="none" w:sz="0" w:space="0" w:color="auto"/>
        <w:right w:val="none" w:sz="0" w:space="0" w:color="auto"/>
      </w:divBdr>
    </w:div>
    <w:div w:id="515076778">
      <w:bodyDiv w:val="1"/>
      <w:marLeft w:val="0"/>
      <w:marRight w:val="0"/>
      <w:marTop w:val="0"/>
      <w:marBottom w:val="0"/>
      <w:divBdr>
        <w:top w:val="none" w:sz="0" w:space="0" w:color="auto"/>
        <w:left w:val="none" w:sz="0" w:space="0" w:color="auto"/>
        <w:bottom w:val="none" w:sz="0" w:space="0" w:color="auto"/>
        <w:right w:val="none" w:sz="0" w:space="0" w:color="auto"/>
      </w:divBdr>
    </w:div>
    <w:div w:id="524099177">
      <w:bodyDiv w:val="1"/>
      <w:marLeft w:val="0"/>
      <w:marRight w:val="0"/>
      <w:marTop w:val="0"/>
      <w:marBottom w:val="0"/>
      <w:divBdr>
        <w:top w:val="none" w:sz="0" w:space="0" w:color="auto"/>
        <w:left w:val="none" w:sz="0" w:space="0" w:color="auto"/>
        <w:bottom w:val="none" w:sz="0" w:space="0" w:color="auto"/>
        <w:right w:val="none" w:sz="0" w:space="0" w:color="auto"/>
      </w:divBdr>
    </w:div>
    <w:div w:id="528639335">
      <w:bodyDiv w:val="1"/>
      <w:marLeft w:val="0"/>
      <w:marRight w:val="0"/>
      <w:marTop w:val="0"/>
      <w:marBottom w:val="0"/>
      <w:divBdr>
        <w:top w:val="none" w:sz="0" w:space="0" w:color="auto"/>
        <w:left w:val="none" w:sz="0" w:space="0" w:color="auto"/>
        <w:bottom w:val="none" w:sz="0" w:space="0" w:color="auto"/>
        <w:right w:val="none" w:sz="0" w:space="0" w:color="auto"/>
      </w:divBdr>
    </w:div>
    <w:div w:id="533343641">
      <w:bodyDiv w:val="1"/>
      <w:marLeft w:val="0"/>
      <w:marRight w:val="0"/>
      <w:marTop w:val="0"/>
      <w:marBottom w:val="0"/>
      <w:divBdr>
        <w:top w:val="none" w:sz="0" w:space="0" w:color="auto"/>
        <w:left w:val="none" w:sz="0" w:space="0" w:color="auto"/>
        <w:bottom w:val="none" w:sz="0" w:space="0" w:color="auto"/>
        <w:right w:val="none" w:sz="0" w:space="0" w:color="auto"/>
      </w:divBdr>
    </w:div>
    <w:div w:id="545484427">
      <w:bodyDiv w:val="1"/>
      <w:marLeft w:val="0"/>
      <w:marRight w:val="0"/>
      <w:marTop w:val="0"/>
      <w:marBottom w:val="0"/>
      <w:divBdr>
        <w:top w:val="none" w:sz="0" w:space="0" w:color="auto"/>
        <w:left w:val="none" w:sz="0" w:space="0" w:color="auto"/>
        <w:bottom w:val="none" w:sz="0" w:space="0" w:color="auto"/>
        <w:right w:val="none" w:sz="0" w:space="0" w:color="auto"/>
      </w:divBdr>
    </w:div>
    <w:div w:id="546993350">
      <w:bodyDiv w:val="1"/>
      <w:marLeft w:val="0"/>
      <w:marRight w:val="0"/>
      <w:marTop w:val="0"/>
      <w:marBottom w:val="0"/>
      <w:divBdr>
        <w:top w:val="none" w:sz="0" w:space="0" w:color="auto"/>
        <w:left w:val="none" w:sz="0" w:space="0" w:color="auto"/>
        <w:bottom w:val="none" w:sz="0" w:space="0" w:color="auto"/>
        <w:right w:val="none" w:sz="0" w:space="0" w:color="auto"/>
      </w:divBdr>
    </w:div>
    <w:div w:id="547185267">
      <w:bodyDiv w:val="1"/>
      <w:marLeft w:val="0"/>
      <w:marRight w:val="0"/>
      <w:marTop w:val="0"/>
      <w:marBottom w:val="0"/>
      <w:divBdr>
        <w:top w:val="none" w:sz="0" w:space="0" w:color="auto"/>
        <w:left w:val="none" w:sz="0" w:space="0" w:color="auto"/>
        <w:bottom w:val="none" w:sz="0" w:space="0" w:color="auto"/>
        <w:right w:val="none" w:sz="0" w:space="0" w:color="auto"/>
      </w:divBdr>
    </w:div>
    <w:div w:id="558056554">
      <w:bodyDiv w:val="1"/>
      <w:marLeft w:val="0"/>
      <w:marRight w:val="0"/>
      <w:marTop w:val="0"/>
      <w:marBottom w:val="0"/>
      <w:divBdr>
        <w:top w:val="none" w:sz="0" w:space="0" w:color="auto"/>
        <w:left w:val="none" w:sz="0" w:space="0" w:color="auto"/>
        <w:bottom w:val="none" w:sz="0" w:space="0" w:color="auto"/>
        <w:right w:val="none" w:sz="0" w:space="0" w:color="auto"/>
      </w:divBdr>
    </w:div>
    <w:div w:id="560755144">
      <w:bodyDiv w:val="1"/>
      <w:marLeft w:val="0"/>
      <w:marRight w:val="0"/>
      <w:marTop w:val="0"/>
      <w:marBottom w:val="0"/>
      <w:divBdr>
        <w:top w:val="none" w:sz="0" w:space="0" w:color="auto"/>
        <w:left w:val="none" w:sz="0" w:space="0" w:color="auto"/>
        <w:bottom w:val="none" w:sz="0" w:space="0" w:color="auto"/>
        <w:right w:val="none" w:sz="0" w:space="0" w:color="auto"/>
      </w:divBdr>
    </w:div>
    <w:div w:id="573900085">
      <w:bodyDiv w:val="1"/>
      <w:marLeft w:val="0"/>
      <w:marRight w:val="0"/>
      <w:marTop w:val="0"/>
      <w:marBottom w:val="0"/>
      <w:divBdr>
        <w:top w:val="none" w:sz="0" w:space="0" w:color="auto"/>
        <w:left w:val="none" w:sz="0" w:space="0" w:color="auto"/>
        <w:bottom w:val="none" w:sz="0" w:space="0" w:color="auto"/>
        <w:right w:val="none" w:sz="0" w:space="0" w:color="auto"/>
      </w:divBdr>
    </w:div>
    <w:div w:id="588317537">
      <w:bodyDiv w:val="1"/>
      <w:marLeft w:val="0"/>
      <w:marRight w:val="0"/>
      <w:marTop w:val="0"/>
      <w:marBottom w:val="0"/>
      <w:divBdr>
        <w:top w:val="none" w:sz="0" w:space="0" w:color="auto"/>
        <w:left w:val="none" w:sz="0" w:space="0" w:color="auto"/>
        <w:bottom w:val="none" w:sz="0" w:space="0" w:color="auto"/>
        <w:right w:val="none" w:sz="0" w:space="0" w:color="auto"/>
      </w:divBdr>
    </w:div>
    <w:div w:id="595677117">
      <w:bodyDiv w:val="1"/>
      <w:marLeft w:val="0"/>
      <w:marRight w:val="0"/>
      <w:marTop w:val="0"/>
      <w:marBottom w:val="0"/>
      <w:divBdr>
        <w:top w:val="none" w:sz="0" w:space="0" w:color="auto"/>
        <w:left w:val="none" w:sz="0" w:space="0" w:color="auto"/>
        <w:bottom w:val="none" w:sz="0" w:space="0" w:color="auto"/>
        <w:right w:val="none" w:sz="0" w:space="0" w:color="auto"/>
      </w:divBdr>
    </w:div>
    <w:div w:id="597372934">
      <w:bodyDiv w:val="1"/>
      <w:marLeft w:val="0"/>
      <w:marRight w:val="0"/>
      <w:marTop w:val="0"/>
      <w:marBottom w:val="0"/>
      <w:divBdr>
        <w:top w:val="none" w:sz="0" w:space="0" w:color="auto"/>
        <w:left w:val="none" w:sz="0" w:space="0" w:color="auto"/>
        <w:bottom w:val="none" w:sz="0" w:space="0" w:color="auto"/>
        <w:right w:val="none" w:sz="0" w:space="0" w:color="auto"/>
      </w:divBdr>
    </w:div>
    <w:div w:id="612857940">
      <w:bodyDiv w:val="1"/>
      <w:marLeft w:val="0"/>
      <w:marRight w:val="0"/>
      <w:marTop w:val="0"/>
      <w:marBottom w:val="0"/>
      <w:divBdr>
        <w:top w:val="none" w:sz="0" w:space="0" w:color="auto"/>
        <w:left w:val="none" w:sz="0" w:space="0" w:color="auto"/>
        <w:bottom w:val="none" w:sz="0" w:space="0" w:color="auto"/>
        <w:right w:val="none" w:sz="0" w:space="0" w:color="auto"/>
      </w:divBdr>
    </w:div>
    <w:div w:id="615984885">
      <w:bodyDiv w:val="1"/>
      <w:marLeft w:val="0"/>
      <w:marRight w:val="0"/>
      <w:marTop w:val="0"/>
      <w:marBottom w:val="0"/>
      <w:divBdr>
        <w:top w:val="none" w:sz="0" w:space="0" w:color="auto"/>
        <w:left w:val="none" w:sz="0" w:space="0" w:color="auto"/>
        <w:bottom w:val="none" w:sz="0" w:space="0" w:color="auto"/>
        <w:right w:val="none" w:sz="0" w:space="0" w:color="auto"/>
      </w:divBdr>
    </w:div>
    <w:div w:id="622267360">
      <w:bodyDiv w:val="1"/>
      <w:marLeft w:val="0"/>
      <w:marRight w:val="0"/>
      <w:marTop w:val="0"/>
      <w:marBottom w:val="0"/>
      <w:divBdr>
        <w:top w:val="none" w:sz="0" w:space="0" w:color="auto"/>
        <w:left w:val="none" w:sz="0" w:space="0" w:color="auto"/>
        <w:bottom w:val="none" w:sz="0" w:space="0" w:color="auto"/>
        <w:right w:val="none" w:sz="0" w:space="0" w:color="auto"/>
      </w:divBdr>
    </w:div>
    <w:div w:id="629943988">
      <w:bodyDiv w:val="1"/>
      <w:marLeft w:val="0"/>
      <w:marRight w:val="0"/>
      <w:marTop w:val="0"/>
      <w:marBottom w:val="0"/>
      <w:divBdr>
        <w:top w:val="none" w:sz="0" w:space="0" w:color="auto"/>
        <w:left w:val="none" w:sz="0" w:space="0" w:color="auto"/>
        <w:bottom w:val="none" w:sz="0" w:space="0" w:color="auto"/>
        <w:right w:val="none" w:sz="0" w:space="0" w:color="auto"/>
      </w:divBdr>
    </w:div>
    <w:div w:id="630866839">
      <w:bodyDiv w:val="1"/>
      <w:marLeft w:val="0"/>
      <w:marRight w:val="0"/>
      <w:marTop w:val="0"/>
      <w:marBottom w:val="0"/>
      <w:divBdr>
        <w:top w:val="none" w:sz="0" w:space="0" w:color="auto"/>
        <w:left w:val="none" w:sz="0" w:space="0" w:color="auto"/>
        <w:bottom w:val="none" w:sz="0" w:space="0" w:color="auto"/>
        <w:right w:val="none" w:sz="0" w:space="0" w:color="auto"/>
      </w:divBdr>
    </w:div>
    <w:div w:id="665133208">
      <w:bodyDiv w:val="1"/>
      <w:marLeft w:val="0"/>
      <w:marRight w:val="0"/>
      <w:marTop w:val="0"/>
      <w:marBottom w:val="0"/>
      <w:divBdr>
        <w:top w:val="none" w:sz="0" w:space="0" w:color="auto"/>
        <w:left w:val="none" w:sz="0" w:space="0" w:color="auto"/>
        <w:bottom w:val="none" w:sz="0" w:space="0" w:color="auto"/>
        <w:right w:val="none" w:sz="0" w:space="0" w:color="auto"/>
      </w:divBdr>
      <w:divsChild>
        <w:div w:id="619921272">
          <w:marLeft w:val="0"/>
          <w:marRight w:val="0"/>
          <w:marTop w:val="0"/>
          <w:marBottom w:val="0"/>
          <w:divBdr>
            <w:top w:val="none" w:sz="0" w:space="0" w:color="auto"/>
            <w:left w:val="none" w:sz="0" w:space="0" w:color="auto"/>
            <w:bottom w:val="none" w:sz="0" w:space="0" w:color="auto"/>
            <w:right w:val="none" w:sz="0" w:space="0" w:color="auto"/>
          </w:divBdr>
          <w:divsChild>
            <w:div w:id="856424786">
              <w:marLeft w:val="0"/>
              <w:marRight w:val="0"/>
              <w:marTop w:val="0"/>
              <w:marBottom w:val="0"/>
              <w:divBdr>
                <w:top w:val="none" w:sz="0" w:space="0" w:color="auto"/>
                <w:left w:val="none" w:sz="0" w:space="0" w:color="auto"/>
                <w:bottom w:val="none" w:sz="0" w:space="0" w:color="auto"/>
                <w:right w:val="none" w:sz="0" w:space="0" w:color="auto"/>
              </w:divBdr>
              <w:divsChild>
                <w:div w:id="178469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893229">
      <w:bodyDiv w:val="1"/>
      <w:marLeft w:val="0"/>
      <w:marRight w:val="0"/>
      <w:marTop w:val="0"/>
      <w:marBottom w:val="0"/>
      <w:divBdr>
        <w:top w:val="none" w:sz="0" w:space="0" w:color="auto"/>
        <w:left w:val="none" w:sz="0" w:space="0" w:color="auto"/>
        <w:bottom w:val="none" w:sz="0" w:space="0" w:color="auto"/>
        <w:right w:val="none" w:sz="0" w:space="0" w:color="auto"/>
      </w:divBdr>
    </w:div>
    <w:div w:id="695085543">
      <w:bodyDiv w:val="1"/>
      <w:marLeft w:val="0"/>
      <w:marRight w:val="0"/>
      <w:marTop w:val="0"/>
      <w:marBottom w:val="0"/>
      <w:divBdr>
        <w:top w:val="none" w:sz="0" w:space="0" w:color="auto"/>
        <w:left w:val="none" w:sz="0" w:space="0" w:color="auto"/>
        <w:bottom w:val="none" w:sz="0" w:space="0" w:color="auto"/>
        <w:right w:val="none" w:sz="0" w:space="0" w:color="auto"/>
      </w:divBdr>
    </w:div>
    <w:div w:id="697848793">
      <w:bodyDiv w:val="1"/>
      <w:marLeft w:val="0"/>
      <w:marRight w:val="0"/>
      <w:marTop w:val="0"/>
      <w:marBottom w:val="0"/>
      <w:divBdr>
        <w:top w:val="none" w:sz="0" w:space="0" w:color="auto"/>
        <w:left w:val="none" w:sz="0" w:space="0" w:color="auto"/>
        <w:bottom w:val="none" w:sz="0" w:space="0" w:color="auto"/>
        <w:right w:val="none" w:sz="0" w:space="0" w:color="auto"/>
      </w:divBdr>
    </w:div>
    <w:div w:id="699673331">
      <w:bodyDiv w:val="1"/>
      <w:marLeft w:val="0"/>
      <w:marRight w:val="0"/>
      <w:marTop w:val="0"/>
      <w:marBottom w:val="0"/>
      <w:divBdr>
        <w:top w:val="none" w:sz="0" w:space="0" w:color="auto"/>
        <w:left w:val="none" w:sz="0" w:space="0" w:color="auto"/>
        <w:bottom w:val="none" w:sz="0" w:space="0" w:color="auto"/>
        <w:right w:val="none" w:sz="0" w:space="0" w:color="auto"/>
      </w:divBdr>
    </w:div>
    <w:div w:id="701053972">
      <w:bodyDiv w:val="1"/>
      <w:marLeft w:val="0"/>
      <w:marRight w:val="0"/>
      <w:marTop w:val="0"/>
      <w:marBottom w:val="0"/>
      <w:divBdr>
        <w:top w:val="none" w:sz="0" w:space="0" w:color="auto"/>
        <w:left w:val="none" w:sz="0" w:space="0" w:color="auto"/>
        <w:bottom w:val="none" w:sz="0" w:space="0" w:color="auto"/>
        <w:right w:val="none" w:sz="0" w:space="0" w:color="auto"/>
      </w:divBdr>
    </w:div>
    <w:div w:id="703558978">
      <w:bodyDiv w:val="1"/>
      <w:marLeft w:val="0"/>
      <w:marRight w:val="0"/>
      <w:marTop w:val="0"/>
      <w:marBottom w:val="0"/>
      <w:divBdr>
        <w:top w:val="none" w:sz="0" w:space="0" w:color="auto"/>
        <w:left w:val="none" w:sz="0" w:space="0" w:color="auto"/>
        <w:bottom w:val="none" w:sz="0" w:space="0" w:color="auto"/>
        <w:right w:val="none" w:sz="0" w:space="0" w:color="auto"/>
      </w:divBdr>
    </w:div>
    <w:div w:id="709304217">
      <w:bodyDiv w:val="1"/>
      <w:marLeft w:val="0"/>
      <w:marRight w:val="0"/>
      <w:marTop w:val="0"/>
      <w:marBottom w:val="0"/>
      <w:divBdr>
        <w:top w:val="none" w:sz="0" w:space="0" w:color="auto"/>
        <w:left w:val="none" w:sz="0" w:space="0" w:color="auto"/>
        <w:bottom w:val="none" w:sz="0" w:space="0" w:color="auto"/>
        <w:right w:val="none" w:sz="0" w:space="0" w:color="auto"/>
      </w:divBdr>
    </w:div>
    <w:div w:id="716860784">
      <w:bodyDiv w:val="1"/>
      <w:marLeft w:val="0"/>
      <w:marRight w:val="0"/>
      <w:marTop w:val="0"/>
      <w:marBottom w:val="0"/>
      <w:divBdr>
        <w:top w:val="none" w:sz="0" w:space="0" w:color="auto"/>
        <w:left w:val="none" w:sz="0" w:space="0" w:color="auto"/>
        <w:bottom w:val="none" w:sz="0" w:space="0" w:color="auto"/>
        <w:right w:val="none" w:sz="0" w:space="0" w:color="auto"/>
      </w:divBdr>
    </w:div>
    <w:div w:id="732125667">
      <w:bodyDiv w:val="1"/>
      <w:marLeft w:val="0"/>
      <w:marRight w:val="0"/>
      <w:marTop w:val="0"/>
      <w:marBottom w:val="0"/>
      <w:divBdr>
        <w:top w:val="none" w:sz="0" w:space="0" w:color="auto"/>
        <w:left w:val="none" w:sz="0" w:space="0" w:color="auto"/>
        <w:bottom w:val="none" w:sz="0" w:space="0" w:color="auto"/>
        <w:right w:val="none" w:sz="0" w:space="0" w:color="auto"/>
      </w:divBdr>
    </w:div>
    <w:div w:id="736976469">
      <w:bodyDiv w:val="1"/>
      <w:marLeft w:val="0"/>
      <w:marRight w:val="0"/>
      <w:marTop w:val="0"/>
      <w:marBottom w:val="0"/>
      <w:divBdr>
        <w:top w:val="none" w:sz="0" w:space="0" w:color="auto"/>
        <w:left w:val="none" w:sz="0" w:space="0" w:color="auto"/>
        <w:bottom w:val="none" w:sz="0" w:space="0" w:color="auto"/>
        <w:right w:val="none" w:sz="0" w:space="0" w:color="auto"/>
      </w:divBdr>
    </w:div>
    <w:div w:id="738751616">
      <w:bodyDiv w:val="1"/>
      <w:marLeft w:val="0"/>
      <w:marRight w:val="0"/>
      <w:marTop w:val="0"/>
      <w:marBottom w:val="0"/>
      <w:divBdr>
        <w:top w:val="none" w:sz="0" w:space="0" w:color="auto"/>
        <w:left w:val="none" w:sz="0" w:space="0" w:color="auto"/>
        <w:bottom w:val="none" w:sz="0" w:space="0" w:color="auto"/>
        <w:right w:val="none" w:sz="0" w:space="0" w:color="auto"/>
      </w:divBdr>
    </w:div>
    <w:div w:id="747918369">
      <w:bodyDiv w:val="1"/>
      <w:marLeft w:val="0"/>
      <w:marRight w:val="0"/>
      <w:marTop w:val="0"/>
      <w:marBottom w:val="0"/>
      <w:divBdr>
        <w:top w:val="none" w:sz="0" w:space="0" w:color="auto"/>
        <w:left w:val="none" w:sz="0" w:space="0" w:color="auto"/>
        <w:bottom w:val="none" w:sz="0" w:space="0" w:color="auto"/>
        <w:right w:val="none" w:sz="0" w:space="0" w:color="auto"/>
      </w:divBdr>
    </w:div>
    <w:div w:id="759914083">
      <w:bodyDiv w:val="1"/>
      <w:marLeft w:val="0"/>
      <w:marRight w:val="0"/>
      <w:marTop w:val="0"/>
      <w:marBottom w:val="0"/>
      <w:divBdr>
        <w:top w:val="none" w:sz="0" w:space="0" w:color="auto"/>
        <w:left w:val="none" w:sz="0" w:space="0" w:color="auto"/>
        <w:bottom w:val="none" w:sz="0" w:space="0" w:color="auto"/>
        <w:right w:val="none" w:sz="0" w:space="0" w:color="auto"/>
      </w:divBdr>
    </w:div>
    <w:div w:id="760878654">
      <w:bodyDiv w:val="1"/>
      <w:marLeft w:val="0"/>
      <w:marRight w:val="0"/>
      <w:marTop w:val="0"/>
      <w:marBottom w:val="0"/>
      <w:divBdr>
        <w:top w:val="none" w:sz="0" w:space="0" w:color="auto"/>
        <w:left w:val="none" w:sz="0" w:space="0" w:color="auto"/>
        <w:bottom w:val="none" w:sz="0" w:space="0" w:color="auto"/>
        <w:right w:val="none" w:sz="0" w:space="0" w:color="auto"/>
      </w:divBdr>
    </w:div>
    <w:div w:id="761803821">
      <w:bodyDiv w:val="1"/>
      <w:marLeft w:val="0"/>
      <w:marRight w:val="0"/>
      <w:marTop w:val="0"/>
      <w:marBottom w:val="0"/>
      <w:divBdr>
        <w:top w:val="none" w:sz="0" w:space="0" w:color="auto"/>
        <w:left w:val="none" w:sz="0" w:space="0" w:color="auto"/>
        <w:bottom w:val="none" w:sz="0" w:space="0" w:color="auto"/>
        <w:right w:val="none" w:sz="0" w:space="0" w:color="auto"/>
      </w:divBdr>
    </w:div>
    <w:div w:id="763526679">
      <w:bodyDiv w:val="1"/>
      <w:marLeft w:val="0"/>
      <w:marRight w:val="0"/>
      <w:marTop w:val="0"/>
      <w:marBottom w:val="0"/>
      <w:divBdr>
        <w:top w:val="none" w:sz="0" w:space="0" w:color="auto"/>
        <w:left w:val="none" w:sz="0" w:space="0" w:color="auto"/>
        <w:bottom w:val="none" w:sz="0" w:space="0" w:color="auto"/>
        <w:right w:val="none" w:sz="0" w:space="0" w:color="auto"/>
      </w:divBdr>
    </w:div>
    <w:div w:id="766078265">
      <w:bodyDiv w:val="1"/>
      <w:marLeft w:val="0"/>
      <w:marRight w:val="0"/>
      <w:marTop w:val="0"/>
      <w:marBottom w:val="0"/>
      <w:divBdr>
        <w:top w:val="none" w:sz="0" w:space="0" w:color="auto"/>
        <w:left w:val="none" w:sz="0" w:space="0" w:color="auto"/>
        <w:bottom w:val="none" w:sz="0" w:space="0" w:color="auto"/>
        <w:right w:val="none" w:sz="0" w:space="0" w:color="auto"/>
      </w:divBdr>
    </w:div>
    <w:div w:id="771705474">
      <w:bodyDiv w:val="1"/>
      <w:marLeft w:val="0"/>
      <w:marRight w:val="0"/>
      <w:marTop w:val="0"/>
      <w:marBottom w:val="0"/>
      <w:divBdr>
        <w:top w:val="none" w:sz="0" w:space="0" w:color="auto"/>
        <w:left w:val="none" w:sz="0" w:space="0" w:color="auto"/>
        <w:bottom w:val="none" w:sz="0" w:space="0" w:color="auto"/>
        <w:right w:val="none" w:sz="0" w:space="0" w:color="auto"/>
      </w:divBdr>
    </w:div>
    <w:div w:id="771972311">
      <w:bodyDiv w:val="1"/>
      <w:marLeft w:val="0"/>
      <w:marRight w:val="0"/>
      <w:marTop w:val="0"/>
      <w:marBottom w:val="0"/>
      <w:divBdr>
        <w:top w:val="none" w:sz="0" w:space="0" w:color="auto"/>
        <w:left w:val="none" w:sz="0" w:space="0" w:color="auto"/>
        <w:bottom w:val="none" w:sz="0" w:space="0" w:color="auto"/>
        <w:right w:val="none" w:sz="0" w:space="0" w:color="auto"/>
      </w:divBdr>
    </w:div>
    <w:div w:id="777219377">
      <w:bodyDiv w:val="1"/>
      <w:marLeft w:val="0"/>
      <w:marRight w:val="0"/>
      <w:marTop w:val="0"/>
      <w:marBottom w:val="0"/>
      <w:divBdr>
        <w:top w:val="none" w:sz="0" w:space="0" w:color="auto"/>
        <w:left w:val="none" w:sz="0" w:space="0" w:color="auto"/>
        <w:bottom w:val="none" w:sz="0" w:space="0" w:color="auto"/>
        <w:right w:val="none" w:sz="0" w:space="0" w:color="auto"/>
      </w:divBdr>
    </w:div>
    <w:div w:id="780026217">
      <w:bodyDiv w:val="1"/>
      <w:marLeft w:val="0"/>
      <w:marRight w:val="0"/>
      <w:marTop w:val="0"/>
      <w:marBottom w:val="0"/>
      <w:divBdr>
        <w:top w:val="none" w:sz="0" w:space="0" w:color="auto"/>
        <w:left w:val="none" w:sz="0" w:space="0" w:color="auto"/>
        <w:bottom w:val="none" w:sz="0" w:space="0" w:color="auto"/>
        <w:right w:val="none" w:sz="0" w:space="0" w:color="auto"/>
      </w:divBdr>
    </w:div>
    <w:div w:id="814637958">
      <w:bodyDiv w:val="1"/>
      <w:marLeft w:val="0"/>
      <w:marRight w:val="0"/>
      <w:marTop w:val="0"/>
      <w:marBottom w:val="0"/>
      <w:divBdr>
        <w:top w:val="none" w:sz="0" w:space="0" w:color="auto"/>
        <w:left w:val="none" w:sz="0" w:space="0" w:color="auto"/>
        <w:bottom w:val="none" w:sz="0" w:space="0" w:color="auto"/>
        <w:right w:val="none" w:sz="0" w:space="0" w:color="auto"/>
      </w:divBdr>
    </w:div>
    <w:div w:id="849492203">
      <w:bodyDiv w:val="1"/>
      <w:marLeft w:val="0"/>
      <w:marRight w:val="0"/>
      <w:marTop w:val="0"/>
      <w:marBottom w:val="0"/>
      <w:divBdr>
        <w:top w:val="none" w:sz="0" w:space="0" w:color="auto"/>
        <w:left w:val="none" w:sz="0" w:space="0" w:color="auto"/>
        <w:bottom w:val="none" w:sz="0" w:space="0" w:color="auto"/>
        <w:right w:val="none" w:sz="0" w:space="0" w:color="auto"/>
      </w:divBdr>
    </w:div>
    <w:div w:id="852645577">
      <w:bodyDiv w:val="1"/>
      <w:marLeft w:val="0"/>
      <w:marRight w:val="0"/>
      <w:marTop w:val="0"/>
      <w:marBottom w:val="0"/>
      <w:divBdr>
        <w:top w:val="none" w:sz="0" w:space="0" w:color="auto"/>
        <w:left w:val="none" w:sz="0" w:space="0" w:color="auto"/>
        <w:bottom w:val="none" w:sz="0" w:space="0" w:color="auto"/>
        <w:right w:val="none" w:sz="0" w:space="0" w:color="auto"/>
      </w:divBdr>
    </w:div>
    <w:div w:id="862328070">
      <w:bodyDiv w:val="1"/>
      <w:marLeft w:val="0"/>
      <w:marRight w:val="0"/>
      <w:marTop w:val="0"/>
      <w:marBottom w:val="0"/>
      <w:divBdr>
        <w:top w:val="none" w:sz="0" w:space="0" w:color="auto"/>
        <w:left w:val="none" w:sz="0" w:space="0" w:color="auto"/>
        <w:bottom w:val="none" w:sz="0" w:space="0" w:color="auto"/>
        <w:right w:val="none" w:sz="0" w:space="0" w:color="auto"/>
      </w:divBdr>
    </w:div>
    <w:div w:id="863176243">
      <w:bodyDiv w:val="1"/>
      <w:marLeft w:val="0"/>
      <w:marRight w:val="0"/>
      <w:marTop w:val="0"/>
      <w:marBottom w:val="0"/>
      <w:divBdr>
        <w:top w:val="none" w:sz="0" w:space="0" w:color="auto"/>
        <w:left w:val="none" w:sz="0" w:space="0" w:color="auto"/>
        <w:bottom w:val="none" w:sz="0" w:space="0" w:color="auto"/>
        <w:right w:val="none" w:sz="0" w:space="0" w:color="auto"/>
      </w:divBdr>
    </w:div>
    <w:div w:id="864754673">
      <w:bodyDiv w:val="1"/>
      <w:marLeft w:val="0"/>
      <w:marRight w:val="0"/>
      <w:marTop w:val="0"/>
      <w:marBottom w:val="0"/>
      <w:divBdr>
        <w:top w:val="none" w:sz="0" w:space="0" w:color="auto"/>
        <w:left w:val="none" w:sz="0" w:space="0" w:color="auto"/>
        <w:bottom w:val="none" w:sz="0" w:space="0" w:color="auto"/>
        <w:right w:val="none" w:sz="0" w:space="0" w:color="auto"/>
      </w:divBdr>
    </w:div>
    <w:div w:id="868421577">
      <w:bodyDiv w:val="1"/>
      <w:marLeft w:val="0"/>
      <w:marRight w:val="0"/>
      <w:marTop w:val="0"/>
      <w:marBottom w:val="0"/>
      <w:divBdr>
        <w:top w:val="none" w:sz="0" w:space="0" w:color="auto"/>
        <w:left w:val="none" w:sz="0" w:space="0" w:color="auto"/>
        <w:bottom w:val="none" w:sz="0" w:space="0" w:color="auto"/>
        <w:right w:val="none" w:sz="0" w:space="0" w:color="auto"/>
      </w:divBdr>
    </w:div>
    <w:div w:id="878712667">
      <w:bodyDiv w:val="1"/>
      <w:marLeft w:val="0"/>
      <w:marRight w:val="0"/>
      <w:marTop w:val="0"/>
      <w:marBottom w:val="0"/>
      <w:divBdr>
        <w:top w:val="none" w:sz="0" w:space="0" w:color="auto"/>
        <w:left w:val="none" w:sz="0" w:space="0" w:color="auto"/>
        <w:bottom w:val="none" w:sz="0" w:space="0" w:color="auto"/>
        <w:right w:val="none" w:sz="0" w:space="0" w:color="auto"/>
      </w:divBdr>
    </w:div>
    <w:div w:id="881358682">
      <w:bodyDiv w:val="1"/>
      <w:marLeft w:val="0"/>
      <w:marRight w:val="0"/>
      <w:marTop w:val="0"/>
      <w:marBottom w:val="0"/>
      <w:divBdr>
        <w:top w:val="none" w:sz="0" w:space="0" w:color="auto"/>
        <w:left w:val="none" w:sz="0" w:space="0" w:color="auto"/>
        <w:bottom w:val="none" w:sz="0" w:space="0" w:color="auto"/>
        <w:right w:val="none" w:sz="0" w:space="0" w:color="auto"/>
      </w:divBdr>
    </w:div>
    <w:div w:id="881556735">
      <w:bodyDiv w:val="1"/>
      <w:marLeft w:val="0"/>
      <w:marRight w:val="0"/>
      <w:marTop w:val="0"/>
      <w:marBottom w:val="0"/>
      <w:divBdr>
        <w:top w:val="none" w:sz="0" w:space="0" w:color="auto"/>
        <w:left w:val="none" w:sz="0" w:space="0" w:color="auto"/>
        <w:bottom w:val="none" w:sz="0" w:space="0" w:color="auto"/>
        <w:right w:val="none" w:sz="0" w:space="0" w:color="auto"/>
      </w:divBdr>
    </w:div>
    <w:div w:id="885261343">
      <w:bodyDiv w:val="1"/>
      <w:marLeft w:val="0"/>
      <w:marRight w:val="0"/>
      <w:marTop w:val="0"/>
      <w:marBottom w:val="0"/>
      <w:divBdr>
        <w:top w:val="none" w:sz="0" w:space="0" w:color="auto"/>
        <w:left w:val="none" w:sz="0" w:space="0" w:color="auto"/>
        <w:bottom w:val="none" w:sz="0" w:space="0" w:color="auto"/>
        <w:right w:val="none" w:sz="0" w:space="0" w:color="auto"/>
      </w:divBdr>
    </w:div>
    <w:div w:id="892303806">
      <w:bodyDiv w:val="1"/>
      <w:marLeft w:val="0"/>
      <w:marRight w:val="0"/>
      <w:marTop w:val="0"/>
      <w:marBottom w:val="0"/>
      <w:divBdr>
        <w:top w:val="none" w:sz="0" w:space="0" w:color="auto"/>
        <w:left w:val="none" w:sz="0" w:space="0" w:color="auto"/>
        <w:bottom w:val="none" w:sz="0" w:space="0" w:color="auto"/>
        <w:right w:val="none" w:sz="0" w:space="0" w:color="auto"/>
      </w:divBdr>
    </w:div>
    <w:div w:id="925725252">
      <w:bodyDiv w:val="1"/>
      <w:marLeft w:val="0"/>
      <w:marRight w:val="0"/>
      <w:marTop w:val="0"/>
      <w:marBottom w:val="0"/>
      <w:divBdr>
        <w:top w:val="none" w:sz="0" w:space="0" w:color="auto"/>
        <w:left w:val="none" w:sz="0" w:space="0" w:color="auto"/>
        <w:bottom w:val="none" w:sz="0" w:space="0" w:color="auto"/>
        <w:right w:val="none" w:sz="0" w:space="0" w:color="auto"/>
      </w:divBdr>
    </w:div>
    <w:div w:id="929583134">
      <w:bodyDiv w:val="1"/>
      <w:marLeft w:val="0"/>
      <w:marRight w:val="0"/>
      <w:marTop w:val="0"/>
      <w:marBottom w:val="0"/>
      <w:divBdr>
        <w:top w:val="none" w:sz="0" w:space="0" w:color="auto"/>
        <w:left w:val="none" w:sz="0" w:space="0" w:color="auto"/>
        <w:bottom w:val="none" w:sz="0" w:space="0" w:color="auto"/>
        <w:right w:val="none" w:sz="0" w:space="0" w:color="auto"/>
      </w:divBdr>
    </w:div>
    <w:div w:id="936866793">
      <w:bodyDiv w:val="1"/>
      <w:marLeft w:val="0"/>
      <w:marRight w:val="0"/>
      <w:marTop w:val="0"/>
      <w:marBottom w:val="0"/>
      <w:divBdr>
        <w:top w:val="none" w:sz="0" w:space="0" w:color="auto"/>
        <w:left w:val="none" w:sz="0" w:space="0" w:color="auto"/>
        <w:bottom w:val="none" w:sz="0" w:space="0" w:color="auto"/>
        <w:right w:val="none" w:sz="0" w:space="0" w:color="auto"/>
      </w:divBdr>
    </w:div>
    <w:div w:id="937906041">
      <w:bodyDiv w:val="1"/>
      <w:marLeft w:val="0"/>
      <w:marRight w:val="0"/>
      <w:marTop w:val="0"/>
      <w:marBottom w:val="0"/>
      <w:divBdr>
        <w:top w:val="none" w:sz="0" w:space="0" w:color="auto"/>
        <w:left w:val="none" w:sz="0" w:space="0" w:color="auto"/>
        <w:bottom w:val="none" w:sz="0" w:space="0" w:color="auto"/>
        <w:right w:val="none" w:sz="0" w:space="0" w:color="auto"/>
      </w:divBdr>
    </w:div>
    <w:div w:id="940451421">
      <w:bodyDiv w:val="1"/>
      <w:marLeft w:val="0"/>
      <w:marRight w:val="0"/>
      <w:marTop w:val="0"/>
      <w:marBottom w:val="0"/>
      <w:divBdr>
        <w:top w:val="none" w:sz="0" w:space="0" w:color="auto"/>
        <w:left w:val="none" w:sz="0" w:space="0" w:color="auto"/>
        <w:bottom w:val="none" w:sz="0" w:space="0" w:color="auto"/>
        <w:right w:val="none" w:sz="0" w:space="0" w:color="auto"/>
      </w:divBdr>
    </w:div>
    <w:div w:id="955718771">
      <w:bodyDiv w:val="1"/>
      <w:marLeft w:val="0"/>
      <w:marRight w:val="0"/>
      <w:marTop w:val="0"/>
      <w:marBottom w:val="0"/>
      <w:divBdr>
        <w:top w:val="none" w:sz="0" w:space="0" w:color="auto"/>
        <w:left w:val="none" w:sz="0" w:space="0" w:color="auto"/>
        <w:bottom w:val="none" w:sz="0" w:space="0" w:color="auto"/>
        <w:right w:val="none" w:sz="0" w:space="0" w:color="auto"/>
      </w:divBdr>
    </w:div>
    <w:div w:id="962734740">
      <w:bodyDiv w:val="1"/>
      <w:marLeft w:val="0"/>
      <w:marRight w:val="0"/>
      <w:marTop w:val="0"/>
      <w:marBottom w:val="0"/>
      <w:divBdr>
        <w:top w:val="none" w:sz="0" w:space="0" w:color="auto"/>
        <w:left w:val="none" w:sz="0" w:space="0" w:color="auto"/>
        <w:bottom w:val="none" w:sz="0" w:space="0" w:color="auto"/>
        <w:right w:val="none" w:sz="0" w:space="0" w:color="auto"/>
      </w:divBdr>
    </w:div>
    <w:div w:id="977800430">
      <w:bodyDiv w:val="1"/>
      <w:marLeft w:val="0"/>
      <w:marRight w:val="0"/>
      <w:marTop w:val="0"/>
      <w:marBottom w:val="0"/>
      <w:divBdr>
        <w:top w:val="none" w:sz="0" w:space="0" w:color="auto"/>
        <w:left w:val="none" w:sz="0" w:space="0" w:color="auto"/>
        <w:bottom w:val="none" w:sz="0" w:space="0" w:color="auto"/>
        <w:right w:val="none" w:sz="0" w:space="0" w:color="auto"/>
      </w:divBdr>
    </w:div>
    <w:div w:id="1006594406">
      <w:bodyDiv w:val="1"/>
      <w:marLeft w:val="0"/>
      <w:marRight w:val="0"/>
      <w:marTop w:val="0"/>
      <w:marBottom w:val="0"/>
      <w:divBdr>
        <w:top w:val="none" w:sz="0" w:space="0" w:color="auto"/>
        <w:left w:val="none" w:sz="0" w:space="0" w:color="auto"/>
        <w:bottom w:val="none" w:sz="0" w:space="0" w:color="auto"/>
        <w:right w:val="none" w:sz="0" w:space="0" w:color="auto"/>
      </w:divBdr>
    </w:div>
    <w:div w:id="1022588041">
      <w:bodyDiv w:val="1"/>
      <w:marLeft w:val="0"/>
      <w:marRight w:val="0"/>
      <w:marTop w:val="0"/>
      <w:marBottom w:val="0"/>
      <w:divBdr>
        <w:top w:val="none" w:sz="0" w:space="0" w:color="auto"/>
        <w:left w:val="none" w:sz="0" w:space="0" w:color="auto"/>
        <w:bottom w:val="none" w:sz="0" w:space="0" w:color="auto"/>
        <w:right w:val="none" w:sz="0" w:space="0" w:color="auto"/>
      </w:divBdr>
    </w:div>
    <w:div w:id="1025788978">
      <w:bodyDiv w:val="1"/>
      <w:marLeft w:val="0"/>
      <w:marRight w:val="0"/>
      <w:marTop w:val="0"/>
      <w:marBottom w:val="0"/>
      <w:divBdr>
        <w:top w:val="none" w:sz="0" w:space="0" w:color="auto"/>
        <w:left w:val="none" w:sz="0" w:space="0" w:color="auto"/>
        <w:bottom w:val="none" w:sz="0" w:space="0" w:color="auto"/>
        <w:right w:val="none" w:sz="0" w:space="0" w:color="auto"/>
      </w:divBdr>
    </w:div>
    <w:div w:id="1034576045">
      <w:bodyDiv w:val="1"/>
      <w:marLeft w:val="0"/>
      <w:marRight w:val="0"/>
      <w:marTop w:val="0"/>
      <w:marBottom w:val="0"/>
      <w:divBdr>
        <w:top w:val="none" w:sz="0" w:space="0" w:color="auto"/>
        <w:left w:val="none" w:sz="0" w:space="0" w:color="auto"/>
        <w:bottom w:val="none" w:sz="0" w:space="0" w:color="auto"/>
        <w:right w:val="none" w:sz="0" w:space="0" w:color="auto"/>
      </w:divBdr>
    </w:div>
    <w:div w:id="1058632302">
      <w:bodyDiv w:val="1"/>
      <w:marLeft w:val="0"/>
      <w:marRight w:val="0"/>
      <w:marTop w:val="0"/>
      <w:marBottom w:val="0"/>
      <w:divBdr>
        <w:top w:val="none" w:sz="0" w:space="0" w:color="auto"/>
        <w:left w:val="none" w:sz="0" w:space="0" w:color="auto"/>
        <w:bottom w:val="none" w:sz="0" w:space="0" w:color="auto"/>
        <w:right w:val="none" w:sz="0" w:space="0" w:color="auto"/>
      </w:divBdr>
    </w:div>
    <w:div w:id="1065446117">
      <w:bodyDiv w:val="1"/>
      <w:marLeft w:val="0"/>
      <w:marRight w:val="0"/>
      <w:marTop w:val="0"/>
      <w:marBottom w:val="0"/>
      <w:divBdr>
        <w:top w:val="none" w:sz="0" w:space="0" w:color="auto"/>
        <w:left w:val="none" w:sz="0" w:space="0" w:color="auto"/>
        <w:bottom w:val="none" w:sz="0" w:space="0" w:color="auto"/>
        <w:right w:val="none" w:sz="0" w:space="0" w:color="auto"/>
      </w:divBdr>
    </w:div>
    <w:div w:id="1067679512">
      <w:bodyDiv w:val="1"/>
      <w:marLeft w:val="0"/>
      <w:marRight w:val="0"/>
      <w:marTop w:val="0"/>
      <w:marBottom w:val="0"/>
      <w:divBdr>
        <w:top w:val="none" w:sz="0" w:space="0" w:color="auto"/>
        <w:left w:val="none" w:sz="0" w:space="0" w:color="auto"/>
        <w:bottom w:val="none" w:sz="0" w:space="0" w:color="auto"/>
        <w:right w:val="none" w:sz="0" w:space="0" w:color="auto"/>
      </w:divBdr>
    </w:div>
    <w:div w:id="1077019079">
      <w:bodyDiv w:val="1"/>
      <w:marLeft w:val="0"/>
      <w:marRight w:val="0"/>
      <w:marTop w:val="0"/>
      <w:marBottom w:val="0"/>
      <w:divBdr>
        <w:top w:val="none" w:sz="0" w:space="0" w:color="auto"/>
        <w:left w:val="none" w:sz="0" w:space="0" w:color="auto"/>
        <w:bottom w:val="none" w:sz="0" w:space="0" w:color="auto"/>
        <w:right w:val="none" w:sz="0" w:space="0" w:color="auto"/>
      </w:divBdr>
    </w:div>
    <w:div w:id="1082219045">
      <w:bodyDiv w:val="1"/>
      <w:marLeft w:val="0"/>
      <w:marRight w:val="0"/>
      <w:marTop w:val="0"/>
      <w:marBottom w:val="0"/>
      <w:divBdr>
        <w:top w:val="none" w:sz="0" w:space="0" w:color="auto"/>
        <w:left w:val="none" w:sz="0" w:space="0" w:color="auto"/>
        <w:bottom w:val="none" w:sz="0" w:space="0" w:color="auto"/>
        <w:right w:val="none" w:sz="0" w:space="0" w:color="auto"/>
      </w:divBdr>
    </w:div>
    <w:div w:id="1110399284">
      <w:bodyDiv w:val="1"/>
      <w:marLeft w:val="0"/>
      <w:marRight w:val="0"/>
      <w:marTop w:val="0"/>
      <w:marBottom w:val="0"/>
      <w:divBdr>
        <w:top w:val="none" w:sz="0" w:space="0" w:color="auto"/>
        <w:left w:val="none" w:sz="0" w:space="0" w:color="auto"/>
        <w:bottom w:val="none" w:sz="0" w:space="0" w:color="auto"/>
        <w:right w:val="none" w:sz="0" w:space="0" w:color="auto"/>
      </w:divBdr>
    </w:div>
    <w:div w:id="1112751174">
      <w:bodyDiv w:val="1"/>
      <w:marLeft w:val="0"/>
      <w:marRight w:val="0"/>
      <w:marTop w:val="0"/>
      <w:marBottom w:val="0"/>
      <w:divBdr>
        <w:top w:val="none" w:sz="0" w:space="0" w:color="auto"/>
        <w:left w:val="none" w:sz="0" w:space="0" w:color="auto"/>
        <w:bottom w:val="none" w:sz="0" w:space="0" w:color="auto"/>
        <w:right w:val="none" w:sz="0" w:space="0" w:color="auto"/>
      </w:divBdr>
    </w:div>
    <w:div w:id="1117989080">
      <w:bodyDiv w:val="1"/>
      <w:marLeft w:val="0"/>
      <w:marRight w:val="0"/>
      <w:marTop w:val="0"/>
      <w:marBottom w:val="0"/>
      <w:divBdr>
        <w:top w:val="none" w:sz="0" w:space="0" w:color="auto"/>
        <w:left w:val="none" w:sz="0" w:space="0" w:color="auto"/>
        <w:bottom w:val="none" w:sz="0" w:space="0" w:color="auto"/>
        <w:right w:val="none" w:sz="0" w:space="0" w:color="auto"/>
      </w:divBdr>
    </w:div>
    <w:div w:id="1124612961">
      <w:bodyDiv w:val="1"/>
      <w:marLeft w:val="0"/>
      <w:marRight w:val="0"/>
      <w:marTop w:val="0"/>
      <w:marBottom w:val="0"/>
      <w:divBdr>
        <w:top w:val="none" w:sz="0" w:space="0" w:color="auto"/>
        <w:left w:val="none" w:sz="0" w:space="0" w:color="auto"/>
        <w:bottom w:val="none" w:sz="0" w:space="0" w:color="auto"/>
        <w:right w:val="none" w:sz="0" w:space="0" w:color="auto"/>
      </w:divBdr>
    </w:div>
    <w:div w:id="1127356825">
      <w:bodyDiv w:val="1"/>
      <w:marLeft w:val="0"/>
      <w:marRight w:val="0"/>
      <w:marTop w:val="0"/>
      <w:marBottom w:val="0"/>
      <w:divBdr>
        <w:top w:val="none" w:sz="0" w:space="0" w:color="auto"/>
        <w:left w:val="none" w:sz="0" w:space="0" w:color="auto"/>
        <w:bottom w:val="none" w:sz="0" w:space="0" w:color="auto"/>
        <w:right w:val="none" w:sz="0" w:space="0" w:color="auto"/>
      </w:divBdr>
    </w:div>
    <w:div w:id="1133716874">
      <w:bodyDiv w:val="1"/>
      <w:marLeft w:val="0"/>
      <w:marRight w:val="0"/>
      <w:marTop w:val="0"/>
      <w:marBottom w:val="0"/>
      <w:divBdr>
        <w:top w:val="none" w:sz="0" w:space="0" w:color="auto"/>
        <w:left w:val="none" w:sz="0" w:space="0" w:color="auto"/>
        <w:bottom w:val="none" w:sz="0" w:space="0" w:color="auto"/>
        <w:right w:val="none" w:sz="0" w:space="0" w:color="auto"/>
      </w:divBdr>
    </w:div>
    <w:div w:id="1136679545">
      <w:bodyDiv w:val="1"/>
      <w:marLeft w:val="0"/>
      <w:marRight w:val="0"/>
      <w:marTop w:val="0"/>
      <w:marBottom w:val="0"/>
      <w:divBdr>
        <w:top w:val="none" w:sz="0" w:space="0" w:color="auto"/>
        <w:left w:val="none" w:sz="0" w:space="0" w:color="auto"/>
        <w:bottom w:val="none" w:sz="0" w:space="0" w:color="auto"/>
        <w:right w:val="none" w:sz="0" w:space="0" w:color="auto"/>
      </w:divBdr>
    </w:div>
    <w:div w:id="1137185796">
      <w:bodyDiv w:val="1"/>
      <w:marLeft w:val="0"/>
      <w:marRight w:val="0"/>
      <w:marTop w:val="0"/>
      <w:marBottom w:val="0"/>
      <w:divBdr>
        <w:top w:val="none" w:sz="0" w:space="0" w:color="auto"/>
        <w:left w:val="none" w:sz="0" w:space="0" w:color="auto"/>
        <w:bottom w:val="none" w:sz="0" w:space="0" w:color="auto"/>
        <w:right w:val="none" w:sz="0" w:space="0" w:color="auto"/>
      </w:divBdr>
    </w:div>
    <w:div w:id="1167359164">
      <w:bodyDiv w:val="1"/>
      <w:marLeft w:val="0"/>
      <w:marRight w:val="0"/>
      <w:marTop w:val="0"/>
      <w:marBottom w:val="0"/>
      <w:divBdr>
        <w:top w:val="none" w:sz="0" w:space="0" w:color="auto"/>
        <w:left w:val="none" w:sz="0" w:space="0" w:color="auto"/>
        <w:bottom w:val="none" w:sz="0" w:space="0" w:color="auto"/>
        <w:right w:val="none" w:sz="0" w:space="0" w:color="auto"/>
      </w:divBdr>
    </w:div>
    <w:div w:id="1176573026">
      <w:bodyDiv w:val="1"/>
      <w:marLeft w:val="0"/>
      <w:marRight w:val="0"/>
      <w:marTop w:val="0"/>
      <w:marBottom w:val="0"/>
      <w:divBdr>
        <w:top w:val="none" w:sz="0" w:space="0" w:color="auto"/>
        <w:left w:val="none" w:sz="0" w:space="0" w:color="auto"/>
        <w:bottom w:val="none" w:sz="0" w:space="0" w:color="auto"/>
        <w:right w:val="none" w:sz="0" w:space="0" w:color="auto"/>
      </w:divBdr>
    </w:div>
    <w:div w:id="1179195521">
      <w:bodyDiv w:val="1"/>
      <w:marLeft w:val="0"/>
      <w:marRight w:val="0"/>
      <w:marTop w:val="0"/>
      <w:marBottom w:val="0"/>
      <w:divBdr>
        <w:top w:val="none" w:sz="0" w:space="0" w:color="auto"/>
        <w:left w:val="none" w:sz="0" w:space="0" w:color="auto"/>
        <w:bottom w:val="none" w:sz="0" w:space="0" w:color="auto"/>
        <w:right w:val="none" w:sz="0" w:space="0" w:color="auto"/>
      </w:divBdr>
    </w:div>
    <w:div w:id="1195995089">
      <w:bodyDiv w:val="1"/>
      <w:marLeft w:val="0"/>
      <w:marRight w:val="0"/>
      <w:marTop w:val="0"/>
      <w:marBottom w:val="0"/>
      <w:divBdr>
        <w:top w:val="none" w:sz="0" w:space="0" w:color="auto"/>
        <w:left w:val="none" w:sz="0" w:space="0" w:color="auto"/>
        <w:bottom w:val="none" w:sz="0" w:space="0" w:color="auto"/>
        <w:right w:val="none" w:sz="0" w:space="0" w:color="auto"/>
      </w:divBdr>
    </w:div>
    <w:div w:id="1229075547">
      <w:bodyDiv w:val="1"/>
      <w:marLeft w:val="0"/>
      <w:marRight w:val="0"/>
      <w:marTop w:val="0"/>
      <w:marBottom w:val="0"/>
      <w:divBdr>
        <w:top w:val="none" w:sz="0" w:space="0" w:color="auto"/>
        <w:left w:val="none" w:sz="0" w:space="0" w:color="auto"/>
        <w:bottom w:val="none" w:sz="0" w:space="0" w:color="auto"/>
        <w:right w:val="none" w:sz="0" w:space="0" w:color="auto"/>
      </w:divBdr>
    </w:div>
    <w:div w:id="1231385459">
      <w:bodyDiv w:val="1"/>
      <w:marLeft w:val="0"/>
      <w:marRight w:val="0"/>
      <w:marTop w:val="0"/>
      <w:marBottom w:val="0"/>
      <w:divBdr>
        <w:top w:val="none" w:sz="0" w:space="0" w:color="auto"/>
        <w:left w:val="none" w:sz="0" w:space="0" w:color="auto"/>
        <w:bottom w:val="none" w:sz="0" w:space="0" w:color="auto"/>
        <w:right w:val="none" w:sz="0" w:space="0" w:color="auto"/>
      </w:divBdr>
    </w:div>
    <w:div w:id="1235360000">
      <w:bodyDiv w:val="1"/>
      <w:marLeft w:val="0"/>
      <w:marRight w:val="0"/>
      <w:marTop w:val="0"/>
      <w:marBottom w:val="0"/>
      <w:divBdr>
        <w:top w:val="none" w:sz="0" w:space="0" w:color="auto"/>
        <w:left w:val="none" w:sz="0" w:space="0" w:color="auto"/>
        <w:bottom w:val="none" w:sz="0" w:space="0" w:color="auto"/>
        <w:right w:val="none" w:sz="0" w:space="0" w:color="auto"/>
      </w:divBdr>
    </w:div>
    <w:div w:id="1235580907">
      <w:bodyDiv w:val="1"/>
      <w:marLeft w:val="0"/>
      <w:marRight w:val="0"/>
      <w:marTop w:val="0"/>
      <w:marBottom w:val="0"/>
      <w:divBdr>
        <w:top w:val="none" w:sz="0" w:space="0" w:color="auto"/>
        <w:left w:val="none" w:sz="0" w:space="0" w:color="auto"/>
        <w:bottom w:val="none" w:sz="0" w:space="0" w:color="auto"/>
        <w:right w:val="none" w:sz="0" w:space="0" w:color="auto"/>
      </w:divBdr>
      <w:divsChild>
        <w:div w:id="88088412">
          <w:marLeft w:val="0"/>
          <w:marRight w:val="0"/>
          <w:marTop w:val="0"/>
          <w:marBottom w:val="0"/>
          <w:divBdr>
            <w:top w:val="none" w:sz="0" w:space="0" w:color="auto"/>
            <w:left w:val="none" w:sz="0" w:space="0" w:color="auto"/>
            <w:bottom w:val="none" w:sz="0" w:space="0" w:color="auto"/>
            <w:right w:val="none" w:sz="0" w:space="0" w:color="auto"/>
          </w:divBdr>
          <w:divsChild>
            <w:div w:id="613176439">
              <w:marLeft w:val="0"/>
              <w:marRight w:val="0"/>
              <w:marTop w:val="0"/>
              <w:marBottom w:val="0"/>
              <w:divBdr>
                <w:top w:val="none" w:sz="0" w:space="0" w:color="auto"/>
                <w:left w:val="none" w:sz="0" w:space="0" w:color="auto"/>
                <w:bottom w:val="none" w:sz="0" w:space="0" w:color="auto"/>
                <w:right w:val="none" w:sz="0" w:space="0" w:color="auto"/>
              </w:divBdr>
              <w:divsChild>
                <w:div w:id="201984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32535">
      <w:bodyDiv w:val="1"/>
      <w:marLeft w:val="0"/>
      <w:marRight w:val="0"/>
      <w:marTop w:val="0"/>
      <w:marBottom w:val="0"/>
      <w:divBdr>
        <w:top w:val="none" w:sz="0" w:space="0" w:color="auto"/>
        <w:left w:val="none" w:sz="0" w:space="0" w:color="auto"/>
        <w:bottom w:val="none" w:sz="0" w:space="0" w:color="auto"/>
        <w:right w:val="none" w:sz="0" w:space="0" w:color="auto"/>
      </w:divBdr>
    </w:div>
    <w:div w:id="1241334071">
      <w:bodyDiv w:val="1"/>
      <w:marLeft w:val="0"/>
      <w:marRight w:val="0"/>
      <w:marTop w:val="0"/>
      <w:marBottom w:val="0"/>
      <w:divBdr>
        <w:top w:val="none" w:sz="0" w:space="0" w:color="auto"/>
        <w:left w:val="none" w:sz="0" w:space="0" w:color="auto"/>
        <w:bottom w:val="none" w:sz="0" w:space="0" w:color="auto"/>
        <w:right w:val="none" w:sz="0" w:space="0" w:color="auto"/>
      </w:divBdr>
    </w:div>
    <w:div w:id="1250699934">
      <w:bodyDiv w:val="1"/>
      <w:marLeft w:val="0"/>
      <w:marRight w:val="0"/>
      <w:marTop w:val="0"/>
      <w:marBottom w:val="0"/>
      <w:divBdr>
        <w:top w:val="none" w:sz="0" w:space="0" w:color="auto"/>
        <w:left w:val="none" w:sz="0" w:space="0" w:color="auto"/>
        <w:bottom w:val="none" w:sz="0" w:space="0" w:color="auto"/>
        <w:right w:val="none" w:sz="0" w:space="0" w:color="auto"/>
      </w:divBdr>
    </w:div>
    <w:div w:id="1265501057">
      <w:bodyDiv w:val="1"/>
      <w:marLeft w:val="0"/>
      <w:marRight w:val="0"/>
      <w:marTop w:val="0"/>
      <w:marBottom w:val="0"/>
      <w:divBdr>
        <w:top w:val="none" w:sz="0" w:space="0" w:color="auto"/>
        <w:left w:val="none" w:sz="0" w:space="0" w:color="auto"/>
        <w:bottom w:val="none" w:sz="0" w:space="0" w:color="auto"/>
        <w:right w:val="none" w:sz="0" w:space="0" w:color="auto"/>
      </w:divBdr>
    </w:div>
    <w:div w:id="1271669906">
      <w:bodyDiv w:val="1"/>
      <w:marLeft w:val="0"/>
      <w:marRight w:val="0"/>
      <w:marTop w:val="0"/>
      <w:marBottom w:val="0"/>
      <w:divBdr>
        <w:top w:val="none" w:sz="0" w:space="0" w:color="auto"/>
        <w:left w:val="none" w:sz="0" w:space="0" w:color="auto"/>
        <w:bottom w:val="none" w:sz="0" w:space="0" w:color="auto"/>
        <w:right w:val="none" w:sz="0" w:space="0" w:color="auto"/>
      </w:divBdr>
    </w:div>
    <w:div w:id="1271815583">
      <w:bodyDiv w:val="1"/>
      <w:marLeft w:val="0"/>
      <w:marRight w:val="0"/>
      <w:marTop w:val="0"/>
      <w:marBottom w:val="0"/>
      <w:divBdr>
        <w:top w:val="none" w:sz="0" w:space="0" w:color="auto"/>
        <w:left w:val="none" w:sz="0" w:space="0" w:color="auto"/>
        <w:bottom w:val="none" w:sz="0" w:space="0" w:color="auto"/>
        <w:right w:val="none" w:sz="0" w:space="0" w:color="auto"/>
      </w:divBdr>
    </w:div>
    <w:div w:id="1274633499">
      <w:bodyDiv w:val="1"/>
      <w:marLeft w:val="0"/>
      <w:marRight w:val="0"/>
      <w:marTop w:val="0"/>
      <w:marBottom w:val="0"/>
      <w:divBdr>
        <w:top w:val="none" w:sz="0" w:space="0" w:color="auto"/>
        <w:left w:val="none" w:sz="0" w:space="0" w:color="auto"/>
        <w:bottom w:val="none" w:sz="0" w:space="0" w:color="auto"/>
        <w:right w:val="none" w:sz="0" w:space="0" w:color="auto"/>
      </w:divBdr>
    </w:div>
    <w:div w:id="1283221971">
      <w:bodyDiv w:val="1"/>
      <w:marLeft w:val="0"/>
      <w:marRight w:val="0"/>
      <w:marTop w:val="0"/>
      <w:marBottom w:val="0"/>
      <w:divBdr>
        <w:top w:val="none" w:sz="0" w:space="0" w:color="auto"/>
        <w:left w:val="none" w:sz="0" w:space="0" w:color="auto"/>
        <w:bottom w:val="none" w:sz="0" w:space="0" w:color="auto"/>
        <w:right w:val="none" w:sz="0" w:space="0" w:color="auto"/>
      </w:divBdr>
    </w:div>
    <w:div w:id="1289363158">
      <w:bodyDiv w:val="1"/>
      <w:marLeft w:val="0"/>
      <w:marRight w:val="0"/>
      <w:marTop w:val="0"/>
      <w:marBottom w:val="0"/>
      <w:divBdr>
        <w:top w:val="none" w:sz="0" w:space="0" w:color="auto"/>
        <w:left w:val="none" w:sz="0" w:space="0" w:color="auto"/>
        <w:bottom w:val="none" w:sz="0" w:space="0" w:color="auto"/>
        <w:right w:val="none" w:sz="0" w:space="0" w:color="auto"/>
      </w:divBdr>
    </w:div>
    <w:div w:id="1299074045">
      <w:bodyDiv w:val="1"/>
      <w:marLeft w:val="0"/>
      <w:marRight w:val="0"/>
      <w:marTop w:val="0"/>
      <w:marBottom w:val="0"/>
      <w:divBdr>
        <w:top w:val="none" w:sz="0" w:space="0" w:color="auto"/>
        <w:left w:val="none" w:sz="0" w:space="0" w:color="auto"/>
        <w:bottom w:val="none" w:sz="0" w:space="0" w:color="auto"/>
        <w:right w:val="none" w:sz="0" w:space="0" w:color="auto"/>
      </w:divBdr>
    </w:div>
    <w:div w:id="1299143200">
      <w:bodyDiv w:val="1"/>
      <w:marLeft w:val="0"/>
      <w:marRight w:val="0"/>
      <w:marTop w:val="0"/>
      <w:marBottom w:val="0"/>
      <w:divBdr>
        <w:top w:val="none" w:sz="0" w:space="0" w:color="auto"/>
        <w:left w:val="none" w:sz="0" w:space="0" w:color="auto"/>
        <w:bottom w:val="none" w:sz="0" w:space="0" w:color="auto"/>
        <w:right w:val="none" w:sz="0" w:space="0" w:color="auto"/>
      </w:divBdr>
    </w:div>
    <w:div w:id="1315138379">
      <w:bodyDiv w:val="1"/>
      <w:marLeft w:val="0"/>
      <w:marRight w:val="0"/>
      <w:marTop w:val="0"/>
      <w:marBottom w:val="0"/>
      <w:divBdr>
        <w:top w:val="none" w:sz="0" w:space="0" w:color="auto"/>
        <w:left w:val="none" w:sz="0" w:space="0" w:color="auto"/>
        <w:bottom w:val="none" w:sz="0" w:space="0" w:color="auto"/>
        <w:right w:val="none" w:sz="0" w:space="0" w:color="auto"/>
      </w:divBdr>
    </w:div>
    <w:div w:id="1319992106">
      <w:bodyDiv w:val="1"/>
      <w:marLeft w:val="0"/>
      <w:marRight w:val="0"/>
      <w:marTop w:val="0"/>
      <w:marBottom w:val="0"/>
      <w:divBdr>
        <w:top w:val="none" w:sz="0" w:space="0" w:color="auto"/>
        <w:left w:val="none" w:sz="0" w:space="0" w:color="auto"/>
        <w:bottom w:val="none" w:sz="0" w:space="0" w:color="auto"/>
        <w:right w:val="none" w:sz="0" w:space="0" w:color="auto"/>
      </w:divBdr>
    </w:div>
    <w:div w:id="1321353470">
      <w:bodyDiv w:val="1"/>
      <w:marLeft w:val="0"/>
      <w:marRight w:val="0"/>
      <w:marTop w:val="0"/>
      <w:marBottom w:val="0"/>
      <w:divBdr>
        <w:top w:val="none" w:sz="0" w:space="0" w:color="auto"/>
        <w:left w:val="none" w:sz="0" w:space="0" w:color="auto"/>
        <w:bottom w:val="none" w:sz="0" w:space="0" w:color="auto"/>
        <w:right w:val="none" w:sz="0" w:space="0" w:color="auto"/>
      </w:divBdr>
    </w:div>
    <w:div w:id="1327366563">
      <w:bodyDiv w:val="1"/>
      <w:marLeft w:val="0"/>
      <w:marRight w:val="0"/>
      <w:marTop w:val="0"/>
      <w:marBottom w:val="0"/>
      <w:divBdr>
        <w:top w:val="none" w:sz="0" w:space="0" w:color="auto"/>
        <w:left w:val="none" w:sz="0" w:space="0" w:color="auto"/>
        <w:bottom w:val="none" w:sz="0" w:space="0" w:color="auto"/>
        <w:right w:val="none" w:sz="0" w:space="0" w:color="auto"/>
      </w:divBdr>
    </w:div>
    <w:div w:id="1332639601">
      <w:bodyDiv w:val="1"/>
      <w:marLeft w:val="0"/>
      <w:marRight w:val="0"/>
      <w:marTop w:val="0"/>
      <w:marBottom w:val="0"/>
      <w:divBdr>
        <w:top w:val="none" w:sz="0" w:space="0" w:color="auto"/>
        <w:left w:val="none" w:sz="0" w:space="0" w:color="auto"/>
        <w:bottom w:val="none" w:sz="0" w:space="0" w:color="auto"/>
        <w:right w:val="none" w:sz="0" w:space="0" w:color="auto"/>
      </w:divBdr>
    </w:div>
    <w:div w:id="1342899559">
      <w:bodyDiv w:val="1"/>
      <w:marLeft w:val="0"/>
      <w:marRight w:val="0"/>
      <w:marTop w:val="0"/>
      <w:marBottom w:val="0"/>
      <w:divBdr>
        <w:top w:val="none" w:sz="0" w:space="0" w:color="auto"/>
        <w:left w:val="none" w:sz="0" w:space="0" w:color="auto"/>
        <w:bottom w:val="none" w:sz="0" w:space="0" w:color="auto"/>
        <w:right w:val="none" w:sz="0" w:space="0" w:color="auto"/>
      </w:divBdr>
    </w:div>
    <w:div w:id="1350331522">
      <w:bodyDiv w:val="1"/>
      <w:marLeft w:val="0"/>
      <w:marRight w:val="0"/>
      <w:marTop w:val="0"/>
      <w:marBottom w:val="0"/>
      <w:divBdr>
        <w:top w:val="none" w:sz="0" w:space="0" w:color="auto"/>
        <w:left w:val="none" w:sz="0" w:space="0" w:color="auto"/>
        <w:bottom w:val="none" w:sz="0" w:space="0" w:color="auto"/>
        <w:right w:val="none" w:sz="0" w:space="0" w:color="auto"/>
      </w:divBdr>
    </w:div>
    <w:div w:id="1351368572">
      <w:bodyDiv w:val="1"/>
      <w:marLeft w:val="0"/>
      <w:marRight w:val="0"/>
      <w:marTop w:val="0"/>
      <w:marBottom w:val="0"/>
      <w:divBdr>
        <w:top w:val="none" w:sz="0" w:space="0" w:color="auto"/>
        <w:left w:val="none" w:sz="0" w:space="0" w:color="auto"/>
        <w:bottom w:val="none" w:sz="0" w:space="0" w:color="auto"/>
        <w:right w:val="none" w:sz="0" w:space="0" w:color="auto"/>
      </w:divBdr>
    </w:div>
    <w:div w:id="1351955632">
      <w:bodyDiv w:val="1"/>
      <w:marLeft w:val="0"/>
      <w:marRight w:val="0"/>
      <w:marTop w:val="0"/>
      <w:marBottom w:val="0"/>
      <w:divBdr>
        <w:top w:val="none" w:sz="0" w:space="0" w:color="auto"/>
        <w:left w:val="none" w:sz="0" w:space="0" w:color="auto"/>
        <w:bottom w:val="none" w:sz="0" w:space="0" w:color="auto"/>
        <w:right w:val="none" w:sz="0" w:space="0" w:color="auto"/>
      </w:divBdr>
    </w:div>
    <w:div w:id="1358771239">
      <w:bodyDiv w:val="1"/>
      <w:marLeft w:val="0"/>
      <w:marRight w:val="0"/>
      <w:marTop w:val="0"/>
      <w:marBottom w:val="0"/>
      <w:divBdr>
        <w:top w:val="none" w:sz="0" w:space="0" w:color="auto"/>
        <w:left w:val="none" w:sz="0" w:space="0" w:color="auto"/>
        <w:bottom w:val="none" w:sz="0" w:space="0" w:color="auto"/>
        <w:right w:val="none" w:sz="0" w:space="0" w:color="auto"/>
      </w:divBdr>
    </w:div>
    <w:div w:id="1366178536">
      <w:bodyDiv w:val="1"/>
      <w:marLeft w:val="0"/>
      <w:marRight w:val="0"/>
      <w:marTop w:val="0"/>
      <w:marBottom w:val="0"/>
      <w:divBdr>
        <w:top w:val="none" w:sz="0" w:space="0" w:color="auto"/>
        <w:left w:val="none" w:sz="0" w:space="0" w:color="auto"/>
        <w:bottom w:val="none" w:sz="0" w:space="0" w:color="auto"/>
        <w:right w:val="none" w:sz="0" w:space="0" w:color="auto"/>
      </w:divBdr>
    </w:div>
    <w:div w:id="1367097118">
      <w:bodyDiv w:val="1"/>
      <w:marLeft w:val="0"/>
      <w:marRight w:val="0"/>
      <w:marTop w:val="0"/>
      <w:marBottom w:val="0"/>
      <w:divBdr>
        <w:top w:val="none" w:sz="0" w:space="0" w:color="auto"/>
        <w:left w:val="none" w:sz="0" w:space="0" w:color="auto"/>
        <w:bottom w:val="none" w:sz="0" w:space="0" w:color="auto"/>
        <w:right w:val="none" w:sz="0" w:space="0" w:color="auto"/>
      </w:divBdr>
    </w:div>
    <w:div w:id="1370254667">
      <w:bodyDiv w:val="1"/>
      <w:marLeft w:val="0"/>
      <w:marRight w:val="0"/>
      <w:marTop w:val="0"/>
      <w:marBottom w:val="0"/>
      <w:divBdr>
        <w:top w:val="none" w:sz="0" w:space="0" w:color="auto"/>
        <w:left w:val="none" w:sz="0" w:space="0" w:color="auto"/>
        <w:bottom w:val="none" w:sz="0" w:space="0" w:color="auto"/>
        <w:right w:val="none" w:sz="0" w:space="0" w:color="auto"/>
      </w:divBdr>
    </w:div>
    <w:div w:id="1380202797">
      <w:bodyDiv w:val="1"/>
      <w:marLeft w:val="0"/>
      <w:marRight w:val="0"/>
      <w:marTop w:val="0"/>
      <w:marBottom w:val="0"/>
      <w:divBdr>
        <w:top w:val="none" w:sz="0" w:space="0" w:color="auto"/>
        <w:left w:val="none" w:sz="0" w:space="0" w:color="auto"/>
        <w:bottom w:val="none" w:sz="0" w:space="0" w:color="auto"/>
        <w:right w:val="none" w:sz="0" w:space="0" w:color="auto"/>
      </w:divBdr>
    </w:div>
    <w:div w:id="1386443274">
      <w:bodyDiv w:val="1"/>
      <w:marLeft w:val="0"/>
      <w:marRight w:val="0"/>
      <w:marTop w:val="0"/>
      <w:marBottom w:val="0"/>
      <w:divBdr>
        <w:top w:val="none" w:sz="0" w:space="0" w:color="auto"/>
        <w:left w:val="none" w:sz="0" w:space="0" w:color="auto"/>
        <w:bottom w:val="none" w:sz="0" w:space="0" w:color="auto"/>
        <w:right w:val="none" w:sz="0" w:space="0" w:color="auto"/>
      </w:divBdr>
    </w:div>
    <w:div w:id="1400786512">
      <w:bodyDiv w:val="1"/>
      <w:marLeft w:val="0"/>
      <w:marRight w:val="0"/>
      <w:marTop w:val="0"/>
      <w:marBottom w:val="0"/>
      <w:divBdr>
        <w:top w:val="none" w:sz="0" w:space="0" w:color="auto"/>
        <w:left w:val="none" w:sz="0" w:space="0" w:color="auto"/>
        <w:bottom w:val="none" w:sz="0" w:space="0" w:color="auto"/>
        <w:right w:val="none" w:sz="0" w:space="0" w:color="auto"/>
      </w:divBdr>
    </w:div>
    <w:div w:id="1402943727">
      <w:bodyDiv w:val="1"/>
      <w:marLeft w:val="0"/>
      <w:marRight w:val="0"/>
      <w:marTop w:val="0"/>
      <w:marBottom w:val="0"/>
      <w:divBdr>
        <w:top w:val="none" w:sz="0" w:space="0" w:color="auto"/>
        <w:left w:val="none" w:sz="0" w:space="0" w:color="auto"/>
        <w:bottom w:val="none" w:sz="0" w:space="0" w:color="auto"/>
        <w:right w:val="none" w:sz="0" w:space="0" w:color="auto"/>
      </w:divBdr>
    </w:div>
    <w:div w:id="1412047088">
      <w:bodyDiv w:val="1"/>
      <w:marLeft w:val="0"/>
      <w:marRight w:val="0"/>
      <w:marTop w:val="0"/>
      <w:marBottom w:val="0"/>
      <w:divBdr>
        <w:top w:val="none" w:sz="0" w:space="0" w:color="auto"/>
        <w:left w:val="none" w:sz="0" w:space="0" w:color="auto"/>
        <w:bottom w:val="none" w:sz="0" w:space="0" w:color="auto"/>
        <w:right w:val="none" w:sz="0" w:space="0" w:color="auto"/>
      </w:divBdr>
    </w:div>
    <w:div w:id="1446346168">
      <w:bodyDiv w:val="1"/>
      <w:marLeft w:val="0"/>
      <w:marRight w:val="0"/>
      <w:marTop w:val="0"/>
      <w:marBottom w:val="0"/>
      <w:divBdr>
        <w:top w:val="none" w:sz="0" w:space="0" w:color="auto"/>
        <w:left w:val="none" w:sz="0" w:space="0" w:color="auto"/>
        <w:bottom w:val="none" w:sz="0" w:space="0" w:color="auto"/>
        <w:right w:val="none" w:sz="0" w:space="0" w:color="auto"/>
      </w:divBdr>
    </w:div>
    <w:div w:id="1453398718">
      <w:bodyDiv w:val="1"/>
      <w:marLeft w:val="0"/>
      <w:marRight w:val="0"/>
      <w:marTop w:val="0"/>
      <w:marBottom w:val="0"/>
      <w:divBdr>
        <w:top w:val="none" w:sz="0" w:space="0" w:color="auto"/>
        <w:left w:val="none" w:sz="0" w:space="0" w:color="auto"/>
        <w:bottom w:val="none" w:sz="0" w:space="0" w:color="auto"/>
        <w:right w:val="none" w:sz="0" w:space="0" w:color="auto"/>
      </w:divBdr>
    </w:div>
    <w:div w:id="1463965635">
      <w:bodyDiv w:val="1"/>
      <w:marLeft w:val="0"/>
      <w:marRight w:val="0"/>
      <w:marTop w:val="0"/>
      <w:marBottom w:val="0"/>
      <w:divBdr>
        <w:top w:val="none" w:sz="0" w:space="0" w:color="auto"/>
        <w:left w:val="none" w:sz="0" w:space="0" w:color="auto"/>
        <w:bottom w:val="none" w:sz="0" w:space="0" w:color="auto"/>
        <w:right w:val="none" w:sz="0" w:space="0" w:color="auto"/>
      </w:divBdr>
    </w:div>
    <w:div w:id="1475368776">
      <w:bodyDiv w:val="1"/>
      <w:marLeft w:val="0"/>
      <w:marRight w:val="0"/>
      <w:marTop w:val="0"/>
      <w:marBottom w:val="0"/>
      <w:divBdr>
        <w:top w:val="none" w:sz="0" w:space="0" w:color="auto"/>
        <w:left w:val="none" w:sz="0" w:space="0" w:color="auto"/>
        <w:bottom w:val="none" w:sz="0" w:space="0" w:color="auto"/>
        <w:right w:val="none" w:sz="0" w:space="0" w:color="auto"/>
      </w:divBdr>
    </w:div>
    <w:div w:id="1488210209">
      <w:bodyDiv w:val="1"/>
      <w:marLeft w:val="0"/>
      <w:marRight w:val="0"/>
      <w:marTop w:val="0"/>
      <w:marBottom w:val="0"/>
      <w:divBdr>
        <w:top w:val="none" w:sz="0" w:space="0" w:color="auto"/>
        <w:left w:val="none" w:sz="0" w:space="0" w:color="auto"/>
        <w:bottom w:val="none" w:sz="0" w:space="0" w:color="auto"/>
        <w:right w:val="none" w:sz="0" w:space="0" w:color="auto"/>
      </w:divBdr>
    </w:div>
    <w:div w:id="1502813983">
      <w:bodyDiv w:val="1"/>
      <w:marLeft w:val="0"/>
      <w:marRight w:val="0"/>
      <w:marTop w:val="0"/>
      <w:marBottom w:val="0"/>
      <w:divBdr>
        <w:top w:val="none" w:sz="0" w:space="0" w:color="auto"/>
        <w:left w:val="none" w:sz="0" w:space="0" w:color="auto"/>
        <w:bottom w:val="none" w:sz="0" w:space="0" w:color="auto"/>
        <w:right w:val="none" w:sz="0" w:space="0" w:color="auto"/>
      </w:divBdr>
    </w:div>
    <w:div w:id="1507667116">
      <w:bodyDiv w:val="1"/>
      <w:marLeft w:val="0"/>
      <w:marRight w:val="0"/>
      <w:marTop w:val="0"/>
      <w:marBottom w:val="0"/>
      <w:divBdr>
        <w:top w:val="none" w:sz="0" w:space="0" w:color="auto"/>
        <w:left w:val="none" w:sz="0" w:space="0" w:color="auto"/>
        <w:bottom w:val="none" w:sz="0" w:space="0" w:color="auto"/>
        <w:right w:val="none" w:sz="0" w:space="0" w:color="auto"/>
      </w:divBdr>
    </w:div>
    <w:div w:id="1514033811">
      <w:bodyDiv w:val="1"/>
      <w:marLeft w:val="0"/>
      <w:marRight w:val="0"/>
      <w:marTop w:val="0"/>
      <w:marBottom w:val="0"/>
      <w:divBdr>
        <w:top w:val="none" w:sz="0" w:space="0" w:color="auto"/>
        <w:left w:val="none" w:sz="0" w:space="0" w:color="auto"/>
        <w:bottom w:val="none" w:sz="0" w:space="0" w:color="auto"/>
        <w:right w:val="none" w:sz="0" w:space="0" w:color="auto"/>
      </w:divBdr>
    </w:div>
    <w:div w:id="1517038985">
      <w:bodyDiv w:val="1"/>
      <w:marLeft w:val="0"/>
      <w:marRight w:val="0"/>
      <w:marTop w:val="0"/>
      <w:marBottom w:val="0"/>
      <w:divBdr>
        <w:top w:val="none" w:sz="0" w:space="0" w:color="auto"/>
        <w:left w:val="none" w:sz="0" w:space="0" w:color="auto"/>
        <w:bottom w:val="none" w:sz="0" w:space="0" w:color="auto"/>
        <w:right w:val="none" w:sz="0" w:space="0" w:color="auto"/>
      </w:divBdr>
    </w:div>
    <w:div w:id="1531263377">
      <w:bodyDiv w:val="1"/>
      <w:marLeft w:val="0"/>
      <w:marRight w:val="0"/>
      <w:marTop w:val="0"/>
      <w:marBottom w:val="0"/>
      <w:divBdr>
        <w:top w:val="none" w:sz="0" w:space="0" w:color="auto"/>
        <w:left w:val="none" w:sz="0" w:space="0" w:color="auto"/>
        <w:bottom w:val="none" w:sz="0" w:space="0" w:color="auto"/>
        <w:right w:val="none" w:sz="0" w:space="0" w:color="auto"/>
      </w:divBdr>
    </w:div>
    <w:div w:id="1554923824">
      <w:bodyDiv w:val="1"/>
      <w:marLeft w:val="0"/>
      <w:marRight w:val="0"/>
      <w:marTop w:val="0"/>
      <w:marBottom w:val="0"/>
      <w:divBdr>
        <w:top w:val="none" w:sz="0" w:space="0" w:color="auto"/>
        <w:left w:val="none" w:sz="0" w:space="0" w:color="auto"/>
        <w:bottom w:val="none" w:sz="0" w:space="0" w:color="auto"/>
        <w:right w:val="none" w:sz="0" w:space="0" w:color="auto"/>
      </w:divBdr>
    </w:div>
    <w:div w:id="1560166947">
      <w:bodyDiv w:val="1"/>
      <w:marLeft w:val="0"/>
      <w:marRight w:val="0"/>
      <w:marTop w:val="0"/>
      <w:marBottom w:val="0"/>
      <w:divBdr>
        <w:top w:val="none" w:sz="0" w:space="0" w:color="auto"/>
        <w:left w:val="none" w:sz="0" w:space="0" w:color="auto"/>
        <w:bottom w:val="none" w:sz="0" w:space="0" w:color="auto"/>
        <w:right w:val="none" w:sz="0" w:space="0" w:color="auto"/>
      </w:divBdr>
    </w:div>
    <w:div w:id="1566183930">
      <w:bodyDiv w:val="1"/>
      <w:marLeft w:val="0"/>
      <w:marRight w:val="0"/>
      <w:marTop w:val="0"/>
      <w:marBottom w:val="0"/>
      <w:divBdr>
        <w:top w:val="none" w:sz="0" w:space="0" w:color="auto"/>
        <w:left w:val="none" w:sz="0" w:space="0" w:color="auto"/>
        <w:bottom w:val="none" w:sz="0" w:space="0" w:color="auto"/>
        <w:right w:val="none" w:sz="0" w:space="0" w:color="auto"/>
      </w:divBdr>
    </w:div>
    <w:div w:id="1571185228">
      <w:bodyDiv w:val="1"/>
      <w:marLeft w:val="0"/>
      <w:marRight w:val="0"/>
      <w:marTop w:val="0"/>
      <w:marBottom w:val="0"/>
      <w:divBdr>
        <w:top w:val="none" w:sz="0" w:space="0" w:color="auto"/>
        <w:left w:val="none" w:sz="0" w:space="0" w:color="auto"/>
        <w:bottom w:val="none" w:sz="0" w:space="0" w:color="auto"/>
        <w:right w:val="none" w:sz="0" w:space="0" w:color="auto"/>
      </w:divBdr>
    </w:div>
    <w:div w:id="1575778170">
      <w:bodyDiv w:val="1"/>
      <w:marLeft w:val="0"/>
      <w:marRight w:val="0"/>
      <w:marTop w:val="0"/>
      <w:marBottom w:val="0"/>
      <w:divBdr>
        <w:top w:val="none" w:sz="0" w:space="0" w:color="auto"/>
        <w:left w:val="none" w:sz="0" w:space="0" w:color="auto"/>
        <w:bottom w:val="none" w:sz="0" w:space="0" w:color="auto"/>
        <w:right w:val="none" w:sz="0" w:space="0" w:color="auto"/>
      </w:divBdr>
    </w:div>
    <w:div w:id="1582175055">
      <w:bodyDiv w:val="1"/>
      <w:marLeft w:val="0"/>
      <w:marRight w:val="0"/>
      <w:marTop w:val="0"/>
      <w:marBottom w:val="0"/>
      <w:divBdr>
        <w:top w:val="none" w:sz="0" w:space="0" w:color="auto"/>
        <w:left w:val="none" w:sz="0" w:space="0" w:color="auto"/>
        <w:bottom w:val="none" w:sz="0" w:space="0" w:color="auto"/>
        <w:right w:val="none" w:sz="0" w:space="0" w:color="auto"/>
      </w:divBdr>
    </w:div>
    <w:div w:id="1586720630">
      <w:bodyDiv w:val="1"/>
      <w:marLeft w:val="0"/>
      <w:marRight w:val="0"/>
      <w:marTop w:val="0"/>
      <w:marBottom w:val="0"/>
      <w:divBdr>
        <w:top w:val="none" w:sz="0" w:space="0" w:color="auto"/>
        <w:left w:val="none" w:sz="0" w:space="0" w:color="auto"/>
        <w:bottom w:val="none" w:sz="0" w:space="0" w:color="auto"/>
        <w:right w:val="none" w:sz="0" w:space="0" w:color="auto"/>
      </w:divBdr>
    </w:div>
    <w:div w:id="1600455535">
      <w:bodyDiv w:val="1"/>
      <w:marLeft w:val="0"/>
      <w:marRight w:val="0"/>
      <w:marTop w:val="0"/>
      <w:marBottom w:val="0"/>
      <w:divBdr>
        <w:top w:val="none" w:sz="0" w:space="0" w:color="auto"/>
        <w:left w:val="none" w:sz="0" w:space="0" w:color="auto"/>
        <w:bottom w:val="none" w:sz="0" w:space="0" w:color="auto"/>
        <w:right w:val="none" w:sz="0" w:space="0" w:color="auto"/>
      </w:divBdr>
    </w:div>
    <w:div w:id="1602641721">
      <w:bodyDiv w:val="1"/>
      <w:marLeft w:val="0"/>
      <w:marRight w:val="0"/>
      <w:marTop w:val="0"/>
      <w:marBottom w:val="0"/>
      <w:divBdr>
        <w:top w:val="none" w:sz="0" w:space="0" w:color="auto"/>
        <w:left w:val="none" w:sz="0" w:space="0" w:color="auto"/>
        <w:bottom w:val="none" w:sz="0" w:space="0" w:color="auto"/>
        <w:right w:val="none" w:sz="0" w:space="0" w:color="auto"/>
      </w:divBdr>
    </w:div>
    <w:div w:id="1604920002">
      <w:bodyDiv w:val="1"/>
      <w:marLeft w:val="0"/>
      <w:marRight w:val="0"/>
      <w:marTop w:val="0"/>
      <w:marBottom w:val="0"/>
      <w:divBdr>
        <w:top w:val="none" w:sz="0" w:space="0" w:color="auto"/>
        <w:left w:val="none" w:sz="0" w:space="0" w:color="auto"/>
        <w:bottom w:val="none" w:sz="0" w:space="0" w:color="auto"/>
        <w:right w:val="none" w:sz="0" w:space="0" w:color="auto"/>
      </w:divBdr>
    </w:div>
    <w:div w:id="1618292270">
      <w:bodyDiv w:val="1"/>
      <w:marLeft w:val="0"/>
      <w:marRight w:val="0"/>
      <w:marTop w:val="0"/>
      <w:marBottom w:val="0"/>
      <w:divBdr>
        <w:top w:val="none" w:sz="0" w:space="0" w:color="auto"/>
        <w:left w:val="none" w:sz="0" w:space="0" w:color="auto"/>
        <w:bottom w:val="none" w:sz="0" w:space="0" w:color="auto"/>
        <w:right w:val="none" w:sz="0" w:space="0" w:color="auto"/>
      </w:divBdr>
    </w:div>
    <w:div w:id="1637250961">
      <w:bodyDiv w:val="1"/>
      <w:marLeft w:val="0"/>
      <w:marRight w:val="0"/>
      <w:marTop w:val="0"/>
      <w:marBottom w:val="0"/>
      <w:divBdr>
        <w:top w:val="none" w:sz="0" w:space="0" w:color="auto"/>
        <w:left w:val="none" w:sz="0" w:space="0" w:color="auto"/>
        <w:bottom w:val="none" w:sz="0" w:space="0" w:color="auto"/>
        <w:right w:val="none" w:sz="0" w:space="0" w:color="auto"/>
      </w:divBdr>
    </w:div>
    <w:div w:id="1651714254">
      <w:bodyDiv w:val="1"/>
      <w:marLeft w:val="0"/>
      <w:marRight w:val="0"/>
      <w:marTop w:val="0"/>
      <w:marBottom w:val="0"/>
      <w:divBdr>
        <w:top w:val="none" w:sz="0" w:space="0" w:color="auto"/>
        <w:left w:val="none" w:sz="0" w:space="0" w:color="auto"/>
        <w:bottom w:val="none" w:sz="0" w:space="0" w:color="auto"/>
        <w:right w:val="none" w:sz="0" w:space="0" w:color="auto"/>
      </w:divBdr>
    </w:div>
    <w:div w:id="1657801123">
      <w:bodyDiv w:val="1"/>
      <w:marLeft w:val="0"/>
      <w:marRight w:val="0"/>
      <w:marTop w:val="0"/>
      <w:marBottom w:val="0"/>
      <w:divBdr>
        <w:top w:val="none" w:sz="0" w:space="0" w:color="auto"/>
        <w:left w:val="none" w:sz="0" w:space="0" w:color="auto"/>
        <w:bottom w:val="none" w:sz="0" w:space="0" w:color="auto"/>
        <w:right w:val="none" w:sz="0" w:space="0" w:color="auto"/>
      </w:divBdr>
    </w:div>
    <w:div w:id="1665208748">
      <w:bodyDiv w:val="1"/>
      <w:marLeft w:val="0"/>
      <w:marRight w:val="0"/>
      <w:marTop w:val="0"/>
      <w:marBottom w:val="0"/>
      <w:divBdr>
        <w:top w:val="none" w:sz="0" w:space="0" w:color="auto"/>
        <w:left w:val="none" w:sz="0" w:space="0" w:color="auto"/>
        <w:bottom w:val="none" w:sz="0" w:space="0" w:color="auto"/>
        <w:right w:val="none" w:sz="0" w:space="0" w:color="auto"/>
      </w:divBdr>
    </w:div>
    <w:div w:id="1678265789">
      <w:bodyDiv w:val="1"/>
      <w:marLeft w:val="0"/>
      <w:marRight w:val="0"/>
      <w:marTop w:val="0"/>
      <w:marBottom w:val="0"/>
      <w:divBdr>
        <w:top w:val="none" w:sz="0" w:space="0" w:color="auto"/>
        <w:left w:val="none" w:sz="0" w:space="0" w:color="auto"/>
        <w:bottom w:val="none" w:sz="0" w:space="0" w:color="auto"/>
        <w:right w:val="none" w:sz="0" w:space="0" w:color="auto"/>
      </w:divBdr>
    </w:div>
    <w:div w:id="1692336692">
      <w:bodyDiv w:val="1"/>
      <w:marLeft w:val="0"/>
      <w:marRight w:val="0"/>
      <w:marTop w:val="0"/>
      <w:marBottom w:val="0"/>
      <w:divBdr>
        <w:top w:val="none" w:sz="0" w:space="0" w:color="auto"/>
        <w:left w:val="none" w:sz="0" w:space="0" w:color="auto"/>
        <w:bottom w:val="none" w:sz="0" w:space="0" w:color="auto"/>
        <w:right w:val="none" w:sz="0" w:space="0" w:color="auto"/>
      </w:divBdr>
    </w:div>
    <w:div w:id="1697274705">
      <w:bodyDiv w:val="1"/>
      <w:marLeft w:val="0"/>
      <w:marRight w:val="0"/>
      <w:marTop w:val="0"/>
      <w:marBottom w:val="0"/>
      <w:divBdr>
        <w:top w:val="none" w:sz="0" w:space="0" w:color="auto"/>
        <w:left w:val="none" w:sz="0" w:space="0" w:color="auto"/>
        <w:bottom w:val="none" w:sz="0" w:space="0" w:color="auto"/>
        <w:right w:val="none" w:sz="0" w:space="0" w:color="auto"/>
      </w:divBdr>
    </w:div>
    <w:div w:id="1702781700">
      <w:bodyDiv w:val="1"/>
      <w:marLeft w:val="0"/>
      <w:marRight w:val="0"/>
      <w:marTop w:val="0"/>
      <w:marBottom w:val="0"/>
      <w:divBdr>
        <w:top w:val="none" w:sz="0" w:space="0" w:color="auto"/>
        <w:left w:val="none" w:sz="0" w:space="0" w:color="auto"/>
        <w:bottom w:val="none" w:sz="0" w:space="0" w:color="auto"/>
        <w:right w:val="none" w:sz="0" w:space="0" w:color="auto"/>
      </w:divBdr>
    </w:div>
    <w:div w:id="1705444975">
      <w:bodyDiv w:val="1"/>
      <w:marLeft w:val="0"/>
      <w:marRight w:val="0"/>
      <w:marTop w:val="0"/>
      <w:marBottom w:val="0"/>
      <w:divBdr>
        <w:top w:val="none" w:sz="0" w:space="0" w:color="auto"/>
        <w:left w:val="none" w:sz="0" w:space="0" w:color="auto"/>
        <w:bottom w:val="none" w:sz="0" w:space="0" w:color="auto"/>
        <w:right w:val="none" w:sz="0" w:space="0" w:color="auto"/>
      </w:divBdr>
    </w:div>
    <w:div w:id="1711299223">
      <w:bodyDiv w:val="1"/>
      <w:marLeft w:val="0"/>
      <w:marRight w:val="0"/>
      <w:marTop w:val="0"/>
      <w:marBottom w:val="0"/>
      <w:divBdr>
        <w:top w:val="none" w:sz="0" w:space="0" w:color="auto"/>
        <w:left w:val="none" w:sz="0" w:space="0" w:color="auto"/>
        <w:bottom w:val="none" w:sz="0" w:space="0" w:color="auto"/>
        <w:right w:val="none" w:sz="0" w:space="0" w:color="auto"/>
      </w:divBdr>
    </w:div>
    <w:div w:id="1717007267">
      <w:bodyDiv w:val="1"/>
      <w:marLeft w:val="0"/>
      <w:marRight w:val="0"/>
      <w:marTop w:val="0"/>
      <w:marBottom w:val="0"/>
      <w:divBdr>
        <w:top w:val="none" w:sz="0" w:space="0" w:color="auto"/>
        <w:left w:val="none" w:sz="0" w:space="0" w:color="auto"/>
        <w:bottom w:val="none" w:sz="0" w:space="0" w:color="auto"/>
        <w:right w:val="none" w:sz="0" w:space="0" w:color="auto"/>
      </w:divBdr>
    </w:div>
    <w:div w:id="1717780682">
      <w:bodyDiv w:val="1"/>
      <w:marLeft w:val="0"/>
      <w:marRight w:val="0"/>
      <w:marTop w:val="0"/>
      <w:marBottom w:val="0"/>
      <w:divBdr>
        <w:top w:val="none" w:sz="0" w:space="0" w:color="auto"/>
        <w:left w:val="none" w:sz="0" w:space="0" w:color="auto"/>
        <w:bottom w:val="none" w:sz="0" w:space="0" w:color="auto"/>
        <w:right w:val="none" w:sz="0" w:space="0" w:color="auto"/>
      </w:divBdr>
    </w:div>
    <w:div w:id="1733196686">
      <w:bodyDiv w:val="1"/>
      <w:marLeft w:val="0"/>
      <w:marRight w:val="0"/>
      <w:marTop w:val="0"/>
      <w:marBottom w:val="0"/>
      <w:divBdr>
        <w:top w:val="none" w:sz="0" w:space="0" w:color="auto"/>
        <w:left w:val="none" w:sz="0" w:space="0" w:color="auto"/>
        <w:bottom w:val="none" w:sz="0" w:space="0" w:color="auto"/>
        <w:right w:val="none" w:sz="0" w:space="0" w:color="auto"/>
      </w:divBdr>
    </w:div>
    <w:div w:id="1738239767">
      <w:bodyDiv w:val="1"/>
      <w:marLeft w:val="0"/>
      <w:marRight w:val="0"/>
      <w:marTop w:val="0"/>
      <w:marBottom w:val="0"/>
      <w:divBdr>
        <w:top w:val="none" w:sz="0" w:space="0" w:color="auto"/>
        <w:left w:val="none" w:sz="0" w:space="0" w:color="auto"/>
        <w:bottom w:val="none" w:sz="0" w:space="0" w:color="auto"/>
        <w:right w:val="none" w:sz="0" w:space="0" w:color="auto"/>
      </w:divBdr>
    </w:div>
    <w:div w:id="1766076056">
      <w:bodyDiv w:val="1"/>
      <w:marLeft w:val="0"/>
      <w:marRight w:val="0"/>
      <w:marTop w:val="0"/>
      <w:marBottom w:val="0"/>
      <w:divBdr>
        <w:top w:val="none" w:sz="0" w:space="0" w:color="auto"/>
        <w:left w:val="none" w:sz="0" w:space="0" w:color="auto"/>
        <w:bottom w:val="none" w:sz="0" w:space="0" w:color="auto"/>
        <w:right w:val="none" w:sz="0" w:space="0" w:color="auto"/>
      </w:divBdr>
    </w:div>
    <w:div w:id="1766153154">
      <w:bodyDiv w:val="1"/>
      <w:marLeft w:val="0"/>
      <w:marRight w:val="0"/>
      <w:marTop w:val="0"/>
      <w:marBottom w:val="0"/>
      <w:divBdr>
        <w:top w:val="none" w:sz="0" w:space="0" w:color="auto"/>
        <w:left w:val="none" w:sz="0" w:space="0" w:color="auto"/>
        <w:bottom w:val="none" w:sz="0" w:space="0" w:color="auto"/>
        <w:right w:val="none" w:sz="0" w:space="0" w:color="auto"/>
      </w:divBdr>
    </w:div>
    <w:div w:id="1767117342">
      <w:bodyDiv w:val="1"/>
      <w:marLeft w:val="0"/>
      <w:marRight w:val="0"/>
      <w:marTop w:val="0"/>
      <w:marBottom w:val="0"/>
      <w:divBdr>
        <w:top w:val="none" w:sz="0" w:space="0" w:color="auto"/>
        <w:left w:val="none" w:sz="0" w:space="0" w:color="auto"/>
        <w:bottom w:val="none" w:sz="0" w:space="0" w:color="auto"/>
        <w:right w:val="none" w:sz="0" w:space="0" w:color="auto"/>
      </w:divBdr>
    </w:div>
    <w:div w:id="1775320045">
      <w:bodyDiv w:val="1"/>
      <w:marLeft w:val="0"/>
      <w:marRight w:val="0"/>
      <w:marTop w:val="0"/>
      <w:marBottom w:val="0"/>
      <w:divBdr>
        <w:top w:val="none" w:sz="0" w:space="0" w:color="auto"/>
        <w:left w:val="none" w:sz="0" w:space="0" w:color="auto"/>
        <w:bottom w:val="none" w:sz="0" w:space="0" w:color="auto"/>
        <w:right w:val="none" w:sz="0" w:space="0" w:color="auto"/>
      </w:divBdr>
    </w:div>
    <w:div w:id="1777553988">
      <w:bodyDiv w:val="1"/>
      <w:marLeft w:val="0"/>
      <w:marRight w:val="0"/>
      <w:marTop w:val="0"/>
      <w:marBottom w:val="0"/>
      <w:divBdr>
        <w:top w:val="none" w:sz="0" w:space="0" w:color="auto"/>
        <w:left w:val="none" w:sz="0" w:space="0" w:color="auto"/>
        <w:bottom w:val="none" w:sz="0" w:space="0" w:color="auto"/>
        <w:right w:val="none" w:sz="0" w:space="0" w:color="auto"/>
      </w:divBdr>
    </w:div>
    <w:div w:id="1797676698">
      <w:bodyDiv w:val="1"/>
      <w:marLeft w:val="0"/>
      <w:marRight w:val="0"/>
      <w:marTop w:val="0"/>
      <w:marBottom w:val="0"/>
      <w:divBdr>
        <w:top w:val="none" w:sz="0" w:space="0" w:color="auto"/>
        <w:left w:val="none" w:sz="0" w:space="0" w:color="auto"/>
        <w:bottom w:val="none" w:sz="0" w:space="0" w:color="auto"/>
        <w:right w:val="none" w:sz="0" w:space="0" w:color="auto"/>
      </w:divBdr>
    </w:div>
    <w:div w:id="1797793873">
      <w:bodyDiv w:val="1"/>
      <w:marLeft w:val="0"/>
      <w:marRight w:val="0"/>
      <w:marTop w:val="0"/>
      <w:marBottom w:val="0"/>
      <w:divBdr>
        <w:top w:val="none" w:sz="0" w:space="0" w:color="auto"/>
        <w:left w:val="none" w:sz="0" w:space="0" w:color="auto"/>
        <w:bottom w:val="none" w:sz="0" w:space="0" w:color="auto"/>
        <w:right w:val="none" w:sz="0" w:space="0" w:color="auto"/>
      </w:divBdr>
    </w:div>
    <w:div w:id="1801609063">
      <w:bodyDiv w:val="1"/>
      <w:marLeft w:val="0"/>
      <w:marRight w:val="0"/>
      <w:marTop w:val="0"/>
      <w:marBottom w:val="0"/>
      <w:divBdr>
        <w:top w:val="none" w:sz="0" w:space="0" w:color="auto"/>
        <w:left w:val="none" w:sz="0" w:space="0" w:color="auto"/>
        <w:bottom w:val="none" w:sz="0" w:space="0" w:color="auto"/>
        <w:right w:val="none" w:sz="0" w:space="0" w:color="auto"/>
      </w:divBdr>
    </w:div>
    <w:div w:id="1821727064">
      <w:bodyDiv w:val="1"/>
      <w:marLeft w:val="0"/>
      <w:marRight w:val="0"/>
      <w:marTop w:val="0"/>
      <w:marBottom w:val="0"/>
      <w:divBdr>
        <w:top w:val="none" w:sz="0" w:space="0" w:color="auto"/>
        <w:left w:val="none" w:sz="0" w:space="0" w:color="auto"/>
        <w:bottom w:val="none" w:sz="0" w:space="0" w:color="auto"/>
        <w:right w:val="none" w:sz="0" w:space="0" w:color="auto"/>
      </w:divBdr>
    </w:div>
    <w:div w:id="1823696636">
      <w:bodyDiv w:val="1"/>
      <w:marLeft w:val="0"/>
      <w:marRight w:val="0"/>
      <w:marTop w:val="0"/>
      <w:marBottom w:val="0"/>
      <w:divBdr>
        <w:top w:val="none" w:sz="0" w:space="0" w:color="auto"/>
        <w:left w:val="none" w:sz="0" w:space="0" w:color="auto"/>
        <w:bottom w:val="none" w:sz="0" w:space="0" w:color="auto"/>
        <w:right w:val="none" w:sz="0" w:space="0" w:color="auto"/>
      </w:divBdr>
    </w:div>
    <w:div w:id="1825661527">
      <w:bodyDiv w:val="1"/>
      <w:marLeft w:val="0"/>
      <w:marRight w:val="0"/>
      <w:marTop w:val="0"/>
      <w:marBottom w:val="0"/>
      <w:divBdr>
        <w:top w:val="none" w:sz="0" w:space="0" w:color="auto"/>
        <w:left w:val="none" w:sz="0" w:space="0" w:color="auto"/>
        <w:bottom w:val="none" w:sz="0" w:space="0" w:color="auto"/>
        <w:right w:val="none" w:sz="0" w:space="0" w:color="auto"/>
      </w:divBdr>
    </w:div>
    <w:div w:id="1838887083">
      <w:bodyDiv w:val="1"/>
      <w:marLeft w:val="0"/>
      <w:marRight w:val="0"/>
      <w:marTop w:val="0"/>
      <w:marBottom w:val="0"/>
      <w:divBdr>
        <w:top w:val="none" w:sz="0" w:space="0" w:color="auto"/>
        <w:left w:val="none" w:sz="0" w:space="0" w:color="auto"/>
        <w:bottom w:val="none" w:sz="0" w:space="0" w:color="auto"/>
        <w:right w:val="none" w:sz="0" w:space="0" w:color="auto"/>
      </w:divBdr>
    </w:div>
    <w:div w:id="1841774310">
      <w:bodyDiv w:val="1"/>
      <w:marLeft w:val="0"/>
      <w:marRight w:val="0"/>
      <w:marTop w:val="0"/>
      <w:marBottom w:val="0"/>
      <w:divBdr>
        <w:top w:val="none" w:sz="0" w:space="0" w:color="auto"/>
        <w:left w:val="none" w:sz="0" w:space="0" w:color="auto"/>
        <w:bottom w:val="none" w:sz="0" w:space="0" w:color="auto"/>
        <w:right w:val="none" w:sz="0" w:space="0" w:color="auto"/>
      </w:divBdr>
    </w:div>
    <w:div w:id="1846552668">
      <w:bodyDiv w:val="1"/>
      <w:marLeft w:val="0"/>
      <w:marRight w:val="0"/>
      <w:marTop w:val="0"/>
      <w:marBottom w:val="0"/>
      <w:divBdr>
        <w:top w:val="none" w:sz="0" w:space="0" w:color="auto"/>
        <w:left w:val="none" w:sz="0" w:space="0" w:color="auto"/>
        <w:bottom w:val="none" w:sz="0" w:space="0" w:color="auto"/>
        <w:right w:val="none" w:sz="0" w:space="0" w:color="auto"/>
      </w:divBdr>
    </w:div>
    <w:div w:id="1854218602">
      <w:bodyDiv w:val="1"/>
      <w:marLeft w:val="0"/>
      <w:marRight w:val="0"/>
      <w:marTop w:val="0"/>
      <w:marBottom w:val="0"/>
      <w:divBdr>
        <w:top w:val="none" w:sz="0" w:space="0" w:color="auto"/>
        <w:left w:val="none" w:sz="0" w:space="0" w:color="auto"/>
        <w:bottom w:val="none" w:sz="0" w:space="0" w:color="auto"/>
        <w:right w:val="none" w:sz="0" w:space="0" w:color="auto"/>
      </w:divBdr>
    </w:div>
    <w:div w:id="1854803783">
      <w:bodyDiv w:val="1"/>
      <w:marLeft w:val="0"/>
      <w:marRight w:val="0"/>
      <w:marTop w:val="0"/>
      <w:marBottom w:val="0"/>
      <w:divBdr>
        <w:top w:val="none" w:sz="0" w:space="0" w:color="auto"/>
        <w:left w:val="none" w:sz="0" w:space="0" w:color="auto"/>
        <w:bottom w:val="none" w:sz="0" w:space="0" w:color="auto"/>
        <w:right w:val="none" w:sz="0" w:space="0" w:color="auto"/>
      </w:divBdr>
    </w:div>
    <w:div w:id="1864633198">
      <w:bodyDiv w:val="1"/>
      <w:marLeft w:val="0"/>
      <w:marRight w:val="0"/>
      <w:marTop w:val="0"/>
      <w:marBottom w:val="0"/>
      <w:divBdr>
        <w:top w:val="none" w:sz="0" w:space="0" w:color="auto"/>
        <w:left w:val="none" w:sz="0" w:space="0" w:color="auto"/>
        <w:bottom w:val="none" w:sz="0" w:space="0" w:color="auto"/>
        <w:right w:val="none" w:sz="0" w:space="0" w:color="auto"/>
      </w:divBdr>
    </w:div>
    <w:div w:id="1879127870">
      <w:bodyDiv w:val="1"/>
      <w:marLeft w:val="0"/>
      <w:marRight w:val="0"/>
      <w:marTop w:val="0"/>
      <w:marBottom w:val="0"/>
      <w:divBdr>
        <w:top w:val="none" w:sz="0" w:space="0" w:color="auto"/>
        <w:left w:val="none" w:sz="0" w:space="0" w:color="auto"/>
        <w:bottom w:val="none" w:sz="0" w:space="0" w:color="auto"/>
        <w:right w:val="none" w:sz="0" w:space="0" w:color="auto"/>
      </w:divBdr>
    </w:div>
    <w:div w:id="1883708465">
      <w:bodyDiv w:val="1"/>
      <w:marLeft w:val="0"/>
      <w:marRight w:val="0"/>
      <w:marTop w:val="0"/>
      <w:marBottom w:val="0"/>
      <w:divBdr>
        <w:top w:val="none" w:sz="0" w:space="0" w:color="auto"/>
        <w:left w:val="none" w:sz="0" w:space="0" w:color="auto"/>
        <w:bottom w:val="none" w:sz="0" w:space="0" w:color="auto"/>
        <w:right w:val="none" w:sz="0" w:space="0" w:color="auto"/>
      </w:divBdr>
    </w:div>
    <w:div w:id="1886409289">
      <w:bodyDiv w:val="1"/>
      <w:marLeft w:val="0"/>
      <w:marRight w:val="0"/>
      <w:marTop w:val="0"/>
      <w:marBottom w:val="0"/>
      <w:divBdr>
        <w:top w:val="none" w:sz="0" w:space="0" w:color="auto"/>
        <w:left w:val="none" w:sz="0" w:space="0" w:color="auto"/>
        <w:bottom w:val="none" w:sz="0" w:space="0" w:color="auto"/>
        <w:right w:val="none" w:sz="0" w:space="0" w:color="auto"/>
      </w:divBdr>
    </w:div>
    <w:div w:id="1895115186">
      <w:bodyDiv w:val="1"/>
      <w:marLeft w:val="0"/>
      <w:marRight w:val="0"/>
      <w:marTop w:val="0"/>
      <w:marBottom w:val="0"/>
      <w:divBdr>
        <w:top w:val="none" w:sz="0" w:space="0" w:color="auto"/>
        <w:left w:val="none" w:sz="0" w:space="0" w:color="auto"/>
        <w:bottom w:val="none" w:sz="0" w:space="0" w:color="auto"/>
        <w:right w:val="none" w:sz="0" w:space="0" w:color="auto"/>
      </w:divBdr>
    </w:div>
    <w:div w:id="1899590247">
      <w:bodyDiv w:val="1"/>
      <w:marLeft w:val="0"/>
      <w:marRight w:val="0"/>
      <w:marTop w:val="0"/>
      <w:marBottom w:val="0"/>
      <w:divBdr>
        <w:top w:val="none" w:sz="0" w:space="0" w:color="auto"/>
        <w:left w:val="none" w:sz="0" w:space="0" w:color="auto"/>
        <w:bottom w:val="none" w:sz="0" w:space="0" w:color="auto"/>
        <w:right w:val="none" w:sz="0" w:space="0" w:color="auto"/>
      </w:divBdr>
    </w:div>
    <w:div w:id="1899776162">
      <w:bodyDiv w:val="1"/>
      <w:marLeft w:val="0"/>
      <w:marRight w:val="0"/>
      <w:marTop w:val="0"/>
      <w:marBottom w:val="0"/>
      <w:divBdr>
        <w:top w:val="none" w:sz="0" w:space="0" w:color="auto"/>
        <w:left w:val="none" w:sz="0" w:space="0" w:color="auto"/>
        <w:bottom w:val="none" w:sz="0" w:space="0" w:color="auto"/>
        <w:right w:val="none" w:sz="0" w:space="0" w:color="auto"/>
      </w:divBdr>
    </w:div>
    <w:div w:id="1900943988">
      <w:bodyDiv w:val="1"/>
      <w:marLeft w:val="0"/>
      <w:marRight w:val="0"/>
      <w:marTop w:val="0"/>
      <w:marBottom w:val="0"/>
      <w:divBdr>
        <w:top w:val="none" w:sz="0" w:space="0" w:color="auto"/>
        <w:left w:val="none" w:sz="0" w:space="0" w:color="auto"/>
        <w:bottom w:val="none" w:sz="0" w:space="0" w:color="auto"/>
        <w:right w:val="none" w:sz="0" w:space="0" w:color="auto"/>
      </w:divBdr>
    </w:div>
    <w:div w:id="1924949011">
      <w:bodyDiv w:val="1"/>
      <w:marLeft w:val="0"/>
      <w:marRight w:val="0"/>
      <w:marTop w:val="0"/>
      <w:marBottom w:val="0"/>
      <w:divBdr>
        <w:top w:val="none" w:sz="0" w:space="0" w:color="auto"/>
        <w:left w:val="none" w:sz="0" w:space="0" w:color="auto"/>
        <w:bottom w:val="none" w:sz="0" w:space="0" w:color="auto"/>
        <w:right w:val="none" w:sz="0" w:space="0" w:color="auto"/>
      </w:divBdr>
    </w:div>
    <w:div w:id="1925609549">
      <w:bodyDiv w:val="1"/>
      <w:marLeft w:val="0"/>
      <w:marRight w:val="0"/>
      <w:marTop w:val="0"/>
      <w:marBottom w:val="0"/>
      <w:divBdr>
        <w:top w:val="none" w:sz="0" w:space="0" w:color="auto"/>
        <w:left w:val="none" w:sz="0" w:space="0" w:color="auto"/>
        <w:bottom w:val="none" w:sz="0" w:space="0" w:color="auto"/>
        <w:right w:val="none" w:sz="0" w:space="0" w:color="auto"/>
      </w:divBdr>
    </w:div>
    <w:div w:id="1930313454">
      <w:bodyDiv w:val="1"/>
      <w:marLeft w:val="0"/>
      <w:marRight w:val="0"/>
      <w:marTop w:val="0"/>
      <w:marBottom w:val="0"/>
      <w:divBdr>
        <w:top w:val="none" w:sz="0" w:space="0" w:color="auto"/>
        <w:left w:val="none" w:sz="0" w:space="0" w:color="auto"/>
        <w:bottom w:val="none" w:sz="0" w:space="0" w:color="auto"/>
        <w:right w:val="none" w:sz="0" w:space="0" w:color="auto"/>
      </w:divBdr>
    </w:div>
    <w:div w:id="1937789635">
      <w:bodyDiv w:val="1"/>
      <w:marLeft w:val="0"/>
      <w:marRight w:val="0"/>
      <w:marTop w:val="0"/>
      <w:marBottom w:val="0"/>
      <w:divBdr>
        <w:top w:val="none" w:sz="0" w:space="0" w:color="auto"/>
        <w:left w:val="none" w:sz="0" w:space="0" w:color="auto"/>
        <w:bottom w:val="none" w:sz="0" w:space="0" w:color="auto"/>
        <w:right w:val="none" w:sz="0" w:space="0" w:color="auto"/>
      </w:divBdr>
    </w:div>
    <w:div w:id="1941647367">
      <w:bodyDiv w:val="1"/>
      <w:marLeft w:val="0"/>
      <w:marRight w:val="0"/>
      <w:marTop w:val="0"/>
      <w:marBottom w:val="0"/>
      <w:divBdr>
        <w:top w:val="none" w:sz="0" w:space="0" w:color="auto"/>
        <w:left w:val="none" w:sz="0" w:space="0" w:color="auto"/>
        <w:bottom w:val="none" w:sz="0" w:space="0" w:color="auto"/>
        <w:right w:val="none" w:sz="0" w:space="0" w:color="auto"/>
      </w:divBdr>
    </w:div>
    <w:div w:id="1951546072">
      <w:bodyDiv w:val="1"/>
      <w:marLeft w:val="0"/>
      <w:marRight w:val="0"/>
      <w:marTop w:val="0"/>
      <w:marBottom w:val="0"/>
      <w:divBdr>
        <w:top w:val="none" w:sz="0" w:space="0" w:color="auto"/>
        <w:left w:val="none" w:sz="0" w:space="0" w:color="auto"/>
        <w:bottom w:val="none" w:sz="0" w:space="0" w:color="auto"/>
        <w:right w:val="none" w:sz="0" w:space="0" w:color="auto"/>
      </w:divBdr>
    </w:div>
    <w:div w:id="1954822787">
      <w:bodyDiv w:val="1"/>
      <w:marLeft w:val="0"/>
      <w:marRight w:val="0"/>
      <w:marTop w:val="0"/>
      <w:marBottom w:val="0"/>
      <w:divBdr>
        <w:top w:val="none" w:sz="0" w:space="0" w:color="auto"/>
        <w:left w:val="none" w:sz="0" w:space="0" w:color="auto"/>
        <w:bottom w:val="none" w:sz="0" w:space="0" w:color="auto"/>
        <w:right w:val="none" w:sz="0" w:space="0" w:color="auto"/>
      </w:divBdr>
    </w:div>
    <w:div w:id="1965961754">
      <w:bodyDiv w:val="1"/>
      <w:marLeft w:val="0"/>
      <w:marRight w:val="0"/>
      <w:marTop w:val="0"/>
      <w:marBottom w:val="0"/>
      <w:divBdr>
        <w:top w:val="none" w:sz="0" w:space="0" w:color="auto"/>
        <w:left w:val="none" w:sz="0" w:space="0" w:color="auto"/>
        <w:bottom w:val="none" w:sz="0" w:space="0" w:color="auto"/>
        <w:right w:val="none" w:sz="0" w:space="0" w:color="auto"/>
      </w:divBdr>
    </w:div>
    <w:div w:id="1978098001">
      <w:bodyDiv w:val="1"/>
      <w:marLeft w:val="0"/>
      <w:marRight w:val="0"/>
      <w:marTop w:val="0"/>
      <w:marBottom w:val="0"/>
      <w:divBdr>
        <w:top w:val="none" w:sz="0" w:space="0" w:color="auto"/>
        <w:left w:val="none" w:sz="0" w:space="0" w:color="auto"/>
        <w:bottom w:val="none" w:sz="0" w:space="0" w:color="auto"/>
        <w:right w:val="none" w:sz="0" w:space="0" w:color="auto"/>
      </w:divBdr>
    </w:div>
    <w:div w:id="1983921597">
      <w:bodyDiv w:val="1"/>
      <w:marLeft w:val="0"/>
      <w:marRight w:val="0"/>
      <w:marTop w:val="0"/>
      <w:marBottom w:val="0"/>
      <w:divBdr>
        <w:top w:val="none" w:sz="0" w:space="0" w:color="auto"/>
        <w:left w:val="none" w:sz="0" w:space="0" w:color="auto"/>
        <w:bottom w:val="none" w:sz="0" w:space="0" w:color="auto"/>
        <w:right w:val="none" w:sz="0" w:space="0" w:color="auto"/>
      </w:divBdr>
    </w:div>
    <w:div w:id="1992517234">
      <w:bodyDiv w:val="1"/>
      <w:marLeft w:val="0"/>
      <w:marRight w:val="0"/>
      <w:marTop w:val="0"/>
      <w:marBottom w:val="0"/>
      <w:divBdr>
        <w:top w:val="none" w:sz="0" w:space="0" w:color="auto"/>
        <w:left w:val="none" w:sz="0" w:space="0" w:color="auto"/>
        <w:bottom w:val="none" w:sz="0" w:space="0" w:color="auto"/>
        <w:right w:val="none" w:sz="0" w:space="0" w:color="auto"/>
      </w:divBdr>
    </w:div>
    <w:div w:id="2003728157">
      <w:bodyDiv w:val="1"/>
      <w:marLeft w:val="0"/>
      <w:marRight w:val="0"/>
      <w:marTop w:val="0"/>
      <w:marBottom w:val="0"/>
      <w:divBdr>
        <w:top w:val="none" w:sz="0" w:space="0" w:color="auto"/>
        <w:left w:val="none" w:sz="0" w:space="0" w:color="auto"/>
        <w:bottom w:val="none" w:sz="0" w:space="0" w:color="auto"/>
        <w:right w:val="none" w:sz="0" w:space="0" w:color="auto"/>
      </w:divBdr>
    </w:div>
    <w:div w:id="2007324332">
      <w:bodyDiv w:val="1"/>
      <w:marLeft w:val="0"/>
      <w:marRight w:val="0"/>
      <w:marTop w:val="0"/>
      <w:marBottom w:val="0"/>
      <w:divBdr>
        <w:top w:val="none" w:sz="0" w:space="0" w:color="auto"/>
        <w:left w:val="none" w:sz="0" w:space="0" w:color="auto"/>
        <w:bottom w:val="none" w:sz="0" w:space="0" w:color="auto"/>
        <w:right w:val="none" w:sz="0" w:space="0" w:color="auto"/>
      </w:divBdr>
    </w:div>
    <w:div w:id="2010012686">
      <w:bodyDiv w:val="1"/>
      <w:marLeft w:val="0"/>
      <w:marRight w:val="0"/>
      <w:marTop w:val="0"/>
      <w:marBottom w:val="0"/>
      <w:divBdr>
        <w:top w:val="none" w:sz="0" w:space="0" w:color="auto"/>
        <w:left w:val="none" w:sz="0" w:space="0" w:color="auto"/>
        <w:bottom w:val="none" w:sz="0" w:space="0" w:color="auto"/>
        <w:right w:val="none" w:sz="0" w:space="0" w:color="auto"/>
      </w:divBdr>
    </w:div>
    <w:div w:id="2018847060">
      <w:bodyDiv w:val="1"/>
      <w:marLeft w:val="0"/>
      <w:marRight w:val="0"/>
      <w:marTop w:val="0"/>
      <w:marBottom w:val="0"/>
      <w:divBdr>
        <w:top w:val="none" w:sz="0" w:space="0" w:color="auto"/>
        <w:left w:val="none" w:sz="0" w:space="0" w:color="auto"/>
        <w:bottom w:val="none" w:sz="0" w:space="0" w:color="auto"/>
        <w:right w:val="none" w:sz="0" w:space="0" w:color="auto"/>
      </w:divBdr>
    </w:div>
    <w:div w:id="2020308009">
      <w:bodyDiv w:val="1"/>
      <w:marLeft w:val="0"/>
      <w:marRight w:val="0"/>
      <w:marTop w:val="0"/>
      <w:marBottom w:val="0"/>
      <w:divBdr>
        <w:top w:val="none" w:sz="0" w:space="0" w:color="auto"/>
        <w:left w:val="none" w:sz="0" w:space="0" w:color="auto"/>
        <w:bottom w:val="none" w:sz="0" w:space="0" w:color="auto"/>
        <w:right w:val="none" w:sz="0" w:space="0" w:color="auto"/>
      </w:divBdr>
    </w:div>
    <w:div w:id="2020351605">
      <w:bodyDiv w:val="1"/>
      <w:marLeft w:val="0"/>
      <w:marRight w:val="0"/>
      <w:marTop w:val="0"/>
      <w:marBottom w:val="0"/>
      <w:divBdr>
        <w:top w:val="none" w:sz="0" w:space="0" w:color="auto"/>
        <w:left w:val="none" w:sz="0" w:space="0" w:color="auto"/>
        <w:bottom w:val="none" w:sz="0" w:space="0" w:color="auto"/>
        <w:right w:val="none" w:sz="0" w:space="0" w:color="auto"/>
      </w:divBdr>
    </w:div>
    <w:div w:id="2028670875">
      <w:bodyDiv w:val="1"/>
      <w:marLeft w:val="0"/>
      <w:marRight w:val="0"/>
      <w:marTop w:val="0"/>
      <w:marBottom w:val="0"/>
      <w:divBdr>
        <w:top w:val="none" w:sz="0" w:space="0" w:color="auto"/>
        <w:left w:val="none" w:sz="0" w:space="0" w:color="auto"/>
        <w:bottom w:val="none" w:sz="0" w:space="0" w:color="auto"/>
        <w:right w:val="none" w:sz="0" w:space="0" w:color="auto"/>
      </w:divBdr>
    </w:div>
    <w:div w:id="2045860927">
      <w:bodyDiv w:val="1"/>
      <w:marLeft w:val="0"/>
      <w:marRight w:val="0"/>
      <w:marTop w:val="0"/>
      <w:marBottom w:val="0"/>
      <w:divBdr>
        <w:top w:val="none" w:sz="0" w:space="0" w:color="auto"/>
        <w:left w:val="none" w:sz="0" w:space="0" w:color="auto"/>
        <w:bottom w:val="none" w:sz="0" w:space="0" w:color="auto"/>
        <w:right w:val="none" w:sz="0" w:space="0" w:color="auto"/>
      </w:divBdr>
    </w:div>
    <w:div w:id="2046826375">
      <w:bodyDiv w:val="1"/>
      <w:marLeft w:val="0"/>
      <w:marRight w:val="0"/>
      <w:marTop w:val="0"/>
      <w:marBottom w:val="0"/>
      <w:divBdr>
        <w:top w:val="none" w:sz="0" w:space="0" w:color="auto"/>
        <w:left w:val="none" w:sz="0" w:space="0" w:color="auto"/>
        <w:bottom w:val="none" w:sz="0" w:space="0" w:color="auto"/>
        <w:right w:val="none" w:sz="0" w:space="0" w:color="auto"/>
      </w:divBdr>
    </w:div>
    <w:div w:id="2050178677">
      <w:bodyDiv w:val="1"/>
      <w:marLeft w:val="0"/>
      <w:marRight w:val="0"/>
      <w:marTop w:val="0"/>
      <w:marBottom w:val="0"/>
      <w:divBdr>
        <w:top w:val="none" w:sz="0" w:space="0" w:color="auto"/>
        <w:left w:val="none" w:sz="0" w:space="0" w:color="auto"/>
        <w:bottom w:val="none" w:sz="0" w:space="0" w:color="auto"/>
        <w:right w:val="none" w:sz="0" w:space="0" w:color="auto"/>
      </w:divBdr>
    </w:div>
    <w:div w:id="2063480244">
      <w:bodyDiv w:val="1"/>
      <w:marLeft w:val="0"/>
      <w:marRight w:val="0"/>
      <w:marTop w:val="0"/>
      <w:marBottom w:val="0"/>
      <w:divBdr>
        <w:top w:val="none" w:sz="0" w:space="0" w:color="auto"/>
        <w:left w:val="none" w:sz="0" w:space="0" w:color="auto"/>
        <w:bottom w:val="none" w:sz="0" w:space="0" w:color="auto"/>
        <w:right w:val="none" w:sz="0" w:space="0" w:color="auto"/>
      </w:divBdr>
    </w:div>
    <w:div w:id="2073851164">
      <w:bodyDiv w:val="1"/>
      <w:marLeft w:val="0"/>
      <w:marRight w:val="0"/>
      <w:marTop w:val="0"/>
      <w:marBottom w:val="0"/>
      <w:divBdr>
        <w:top w:val="none" w:sz="0" w:space="0" w:color="auto"/>
        <w:left w:val="none" w:sz="0" w:space="0" w:color="auto"/>
        <w:bottom w:val="none" w:sz="0" w:space="0" w:color="auto"/>
        <w:right w:val="none" w:sz="0" w:space="0" w:color="auto"/>
      </w:divBdr>
    </w:div>
    <w:div w:id="2080252822">
      <w:bodyDiv w:val="1"/>
      <w:marLeft w:val="0"/>
      <w:marRight w:val="0"/>
      <w:marTop w:val="0"/>
      <w:marBottom w:val="0"/>
      <w:divBdr>
        <w:top w:val="none" w:sz="0" w:space="0" w:color="auto"/>
        <w:left w:val="none" w:sz="0" w:space="0" w:color="auto"/>
        <w:bottom w:val="none" w:sz="0" w:space="0" w:color="auto"/>
        <w:right w:val="none" w:sz="0" w:space="0" w:color="auto"/>
      </w:divBdr>
    </w:div>
    <w:div w:id="2080398978">
      <w:bodyDiv w:val="1"/>
      <w:marLeft w:val="0"/>
      <w:marRight w:val="0"/>
      <w:marTop w:val="0"/>
      <w:marBottom w:val="0"/>
      <w:divBdr>
        <w:top w:val="none" w:sz="0" w:space="0" w:color="auto"/>
        <w:left w:val="none" w:sz="0" w:space="0" w:color="auto"/>
        <w:bottom w:val="none" w:sz="0" w:space="0" w:color="auto"/>
        <w:right w:val="none" w:sz="0" w:space="0" w:color="auto"/>
      </w:divBdr>
    </w:div>
    <w:div w:id="2084065014">
      <w:bodyDiv w:val="1"/>
      <w:marLeft w:val="0"/>
      <w:marRight w:val="0"/>
      <w:marTop w:val="0"/>
      <w:marBottom w:val="0"/>
      <w:divBdr>
        <w:top w:val="none" w:sz="0" w:space="0" w:color="auto"/>
        <w:left w:val="none" w:sz="0" w:space="0" w:color="auto"/>
        <w:bottom w:val="none" w:sz="0" w:space="0" w:color="auto"/>
        <w:right w:val="none" w:sz="0" w:space="0" w:color="auto"/>
      </w:divBdr>
    </w:div>
    <w:div w:id="2085252480">
      <w:bodyDiv w:val="1"/>
      <w:marLeft w:val="0"/>
      <w:marRight w:val="0"/>
      <w:marTop w:val="0"/>
      <w:marBottom w:val="0"/>
      <w:divBdr>
        <w:top w:val="none" w:sz="0" w:space="0" w:color="auto"/>
        <w:left w:val="none" w:sz="0" w:space="0" w:color="auto"/>
        <w:bottom w:val="none" w:sz="0" w:space="0" w:color="auto"/>
        <w:right w:val="none" w:sz="0" w:space="0" w:color="auto"/>
      </w:divBdr>
    </w:div>
    <w:div w:id="2086370880">
      <w:bodyDiv w:val="1"/>
      <w:marLeft w:val="0"/>
      <w:marRight w:val="0"/>
      <w:marTop w:val="0"/>
      <w:marBottom w:val="0"/>
      <w:divBdr>
        <w:top w:val="none" w:sz="0" w:space="0" w:color="auto"/>
        <w:left w:val="none" w:sz="0" w:space="0" w:color="auto"/>
        <w:bottom w:val="none" w:sz="0" w:space="0" w:color="auto"/>
        <w:right w:val="none" w:sz="0" w:space="0" w:color="auto"/>
      </w:divBdr>
    </w:div>
    <w:div w:id="2086951720">
      <w:bodyDiv w:val="1"/>
      <w:marLeft w:val="0"/>
      <w:marRight w:val="0"/>
      <w:marTop w:val="0"/>
      <w:marBottom w:val="0"/>
      <w:divBdr>
        <w:top w:val="none" w:sz="0" w:space="0" w:color="auto"/>
        <w:left w:val="none" w:sz="0" w:space="0" w:color="auto"/>
        <w:bottom w:val="none" w:sz="0" w:space="0" w:color="auto"/>
        <w:right w:val="none" w:sz="0" w:space="0" w:color="auto"/>
      </w:divBdr>
    </w:div>
    <w:div w:id="2088578182">
      <w:bodyDiv w:val="1"/>
      <w:marLeft w:val="0"/>
      <w:marRight w:val="0"/>
      <w:marTop w:val="0"/>
      <w:marBottom w:val="0"/>
      <w:divBdr>
        <w:top w:val="none" w:sz="0" w:space="0" w:color="auto"/>
        <w:left w:val="none" w:sz="0" w:space="0" w:color="auto"/>
        <w:bottom w:val="none" w:sz="0" w:space="0" w:color="auto"/>
        <w:right w:val="none" w:sz="0" w:space="0" w:color="auto"/>
      </w:divBdr>
    </w:div>
    <w:div w:id="2090688819">
      <w:bodyDiv w:val="1"/>
      <w:marLeft w:val="0"/>
      <w:marRight w:val="0"/>
      <w:marTop w:val="0"/>
      <w:marBottom w:val="0"/>
      <w:divBdr>
        <w:top w:val="none" w:sz="0" w:space="0" w:color="auto"/>
        <w:left w:val="none" w:sz="0" w:space="0" w:color="auto"/>
        <w:bottom w:val="none" w:sz="0" w:space="0" w:color="auto"/>
        <w:right w:val="none" w:sz="0" w:space="0" w:color="auto"/>
      </w:divBdr>
    </w:div>
    <w:div w:id="2110000886">
      <w:bodyDiv w:val="1"/>
      <w:marLeft w:val="0"/>
      <w:marRight w:val="0"/>
      <w:marTop w:val="0"/>
      <w:marBottom w:val="0"/>
      <w:divBdr>
        <w:top w:val="none" w:sz="0" w:space="0" w:color="auto"/>
        <w:left w:val="none" w:sz="0" w:space="0" w:color="auto"/>
        <w:bottom w:val="none" w:sz="0" w:space="0" w:color="auto"/>
        <w:right w:val="none" w:sz="0" w:space="0" w:color="auto"/>
      </w:divBdr>
    </w:div>
    <w:div w:id="2110349832">
      <w:bodyDiv w:val="1"/>
      <w:marLeft w:val="0"/>
      <w:marRight w:val="0"/>
      <w:marTop w:val="0"/>
      <w:marBottom w:val="0"/>
      <w:divBdr>
        <w:top w:val="none" w:sz="0" w:space="0" w:color="auto"/>
        <w:left w:val="none" w:sz="0" w:space="0" w:color="auto"/>
        <w:bottom w:val="none" w:sz="0" w:space="0" w:color="auto"/>
        <w:right w:val="none" w:sz="0" w:space="0" w:color="auto"/>
      </w:divBdr>
    </w:div>
    <w:div w:id="2127455851">
      <w:bodyDiv w:val="1"/>
      <w:marLeft w:val="0"/>
      <w:marRight w:val="0"/>
      <w:marTop w:val="0"/>
      <w:marBottom w:val="0"/>
      <w:divBdr>
        <w:top w:val="none" w:sz="0" w:space="0" w:color="auto"/>
        <w:left w:val="none" w:sz="0" w:space="0" w:color="auto"/>
        <w:bottom w:val="none" w:sz="0" w:space="0" w:color="auto"/>
        <w:right w:val="none" w:sz="0" w:space="0" w:color="auto"/>
      </w:divBdr>
    </w:div>
    <w:div w:id="2134398302">
      <w:bodyDiv w:val="1"/>
      <w:marLeft w:val="0"/>
      <w:marRight w:val="0"/>
      <w:marTop w:val="0"/>
      <w:marBottom w:val="0"/>
      <w:divBdr>
        <w:top w:val="none" w:sz="0" w:space="0" w:color="auto"/>
        <w:left w:val="none" w:sz="0" w:space="0" w:color="auto"/>
        <w:bottom w:val="none" w:sz="0" w:space="0" w:color="auto"/>
        <w:right w:val="none" w:sz="0" w:space="0" w:color="auto"/>
      </w:divBdr>
    </w:div>
    <w:div w:id="2136025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77/0741713619878391" TargetMode="External"/><Relationship Id="rId21" Type="http://schemas.openxmlformats.org/officeDocument/2006/relationships/hyperlink" Target="https://doi.org/10.21225/D5F598" TargetMode="External"/><Relationship Id="rId42" Type="http://schemas.openxmlformats.org/officeDocument/2006/relationships/hyperlink" Target="https://doi.org/10.1037/0012-1649.22.6.723" TargetMode="External"/><Relationship Id="rId63" Type="http://schemas.openxmlformats.org/officeDocument/2006/relationships/hyperlink" Target="https://doi.org/10.1177/10451595211046971" TargetMode="External"/><Relationship Id="rId84" Type="http://schemas.openxmlformats.org/officeDocument/2006/relationships/hyperlink" Target="https://eurlex.europa.eu/legalcontent/EN/TXT/?uri=CELEX:32016H0220%2801%29&amp;qid=1456753373365" TargetMode="External"/><Relationship Id="rId138" Type="http://schemas.openxmlformats.org/officeDocument/2006/relationships/hyperlink" Target="https://doi.org/10.1080/03057925.2019.1610356" TargetMode="External"/><Relationship Id="rId159" Type="http://schemas.openxmlformats.org/officeDocument/2006/relationships/hyperlink" Target="https://doi.org/10.3102/0013189X018004027" TargetMode="External"/><Relationship Id="rId170" Type="http://schemas.openxmlformats.org/officeDocument/2006/relationships/hyperlink" Target="https://doi.org/10.1787/9789264128859-en" TargetMode="External"/><Relationship Id="rId191" Type="http://schemas.openxmlformats.org/officeDocument/2006/relationships/hyperlink" Target="https://doi.org/10.1080/03057920600872472" TargetMode="External"/><Relationship Id="rId205" Type="http://schemas.openxmlformats.org/officeDocument/2006/relationships/hyperlink" Target="https://doi.org/10.1093/geroni/igab046.1508" TargetMode="External"/><Relationship Id="rId226" Type="http://schemas.openxmlformats.org/officeDocument/2006/relationships/hyperlink" Target="https://doi.org/10.7282/00000129" TargetMode="External"/><Relationship Id="rId107" Type="http://schemas.openxmlformats.org/officeDocument/2006/relationships/hyperlink" Target="https://nces.ed.gov/pubs2010/2010167.pdf" TargetMode="External"/><Relationship Id="rId11" Type="http://schemas.openxmlformats.org/officeDocument/2006/relationships/image" Target="media/image3.png"/><Relationship Id="rId32" Type="http://schemas.openxmlformats.org/officeDocument/2006/relationships/hyperlink" Target="https://doi.org/10.1111/1467-8527.t01-2-00214" TargetMode="External"/><Relationship Id="rId53" Type="http://schemas.openxmlformats.org/officeDocument/2006/relationships/hyperlink" Target="https://doi.org/10.1080/01425690600556461" TargetMode="External"/><Relationship Id="rId74" Type="http://schemas.openxmlformats.org/officeDocument/2006/relationships/hyperlink" Target="https://doi.org/10.19044/esj.2014.v10n13p%25p" TargetMode="External"/><Relationship Id="rId128" Type="http://schemas.openxmlformats.org/officeDocument/2006/relationships/hyperlink" Target="https://doi.org/10.1007/BF02289565" TargetMode="External"/><Relationship Id="rId149" Type="http://schemas.openxmlformats.org/officeDocument/2006/relationships/hyperlink" Target="https://doi.org/10.1108/13665620910954184" TargetMode="External"/><Relationship Id="rId5" Type="http://schemas.openxmlformats.org/officeDocument/2006/relationships/webSettings" Target="webSettings.xml"/><Relationship Id="rId95" Type="http://schemas.openxmlformats.org/officeDocument/2006/relationships/hyperlink" Target="https://doi.org/10.1108/CDI-11-2013-0139" TargetMode="External"/><Relationship Id="rId160" Type="http://schemas.openxmlformats.org/officeDocument/2006/relationships/hyperlink" Target="https://files.eric.ed.gov/fulltext/ED613337.pdf" TargetMode="External"/><Relationship Id="rId181" Type="http://schemas.openxmlformats.org/officeDocument/2006/relationships/hyperlink" Target="https://doi.org/10.1177/0741713617731810" TargetMode="External"/><Relationship Id="rId216" Type="http://schemas.openxmlformats.org/officeDocument/2006/relationships/hyperlink" Target="https://cran.r-project.org/web/packages/rpart/rpart.pdf" TargetMode="External"/><Relationship Id="rId237" Type="http://schemas.openxmlformats.org/officeDocument/2006/relationships/hyperlink" Target="https://doi.org/10.1177/0956797613481608" TargetMode="External"/><Relationship Id="rId22" Type="http://schemas.openxmlformats.org/officeDocument/2006/relationships/hyperlink" Target="https://files.eric.ed.gov/fulltext/ED609014.pdf" TargetMode="External"/><Relationship Id="rId43" Type="http://schemas.openxmlformats.org/officeDocument/2006/relationships/hyperlink" Target="https://doi.org/10.1080/02601370.2017.1378934" TargetMode="External"/><Relationship Id="rId64" Type="http://schemas.openxmlformats.org/officeDocument/2006/relationships/hyperlink" Target="https://piaac.squarespace.com/s/Cummins-Yamashita-Arbogast_2018.pdf" TargetMode="External"/><Relationship Id="rId118" Type="http://schemas.openxmlformats.org/officeDocument/2006/relationships/hyperlink" Target="https://doi.org/10/1002/ace.313" TargetMode="External"/><Relationship Id="rId139" Type="http://schemas.openxmlformats.org/officeDocument/2006/relationships/hyperlink" Target="https://cogns.northwestern.edu/cbmg/LiawAndWiener2002.pdf" TargetMode="External"/><Relationship Id="rId85" Type="http://schemas.openxmlformats.org/officeDocument/2006/relationships/hyperlink" Target="https://ec.europa.eu/eurostat/documents/3859598/7659750/KS-GQ-15-011-EN-N.pdf" TargetMode="External"/><Relationship Id="rId150" Type="http://schemas.openxmlformats.org/officeDocument/2006/relationships/hyperlink" Target="https://doi.org/10.1177/152342239900100302" TargetMode="External"/><Relationship Id="rId171" Type="http://schemas.openxmlformats.org/officeDocument/2006/relationships/hyperlink" Target="https://doi.org/10.1787/9789264201170-en" TargetMode="External"/><Relationship Id="rId192" Type="http://schemas.openxmlformats.org/officeDocument/2006/relationships/hyperlink" Target="https://doi.org/10.1177/0741713609331548" TargetMode="External"/><Relationship Id="rId206" Type="http://schemas.openxmlformats.org/officeDocument/2006/relationships/hyperlink" Target="https://doi.org/10.1108/03090590310456528" TargetMode="External"/><Relationship Id="rId227" Type="http://schemas.openxmlformats.org/officeDocument/2006/relationships/hyperlink" Target="https://doi.org/10.1093/pan/mpq025" TargetMode="External"/><Relationship Id="rId12" Type="http://schemas.openxmlformats.org/officeDocument/2006/relationships/image" Target="media/image4.png"/><Relationship Id="rId33" Type="http://schemas.openxmlformats.org/officeDocument/2006/relationships/hyperlink" Target="https://doi.org/10.1177/074171302237202" TargetMode="External"/><Relationship Id="rId108" Type="http://schemas.openxmlformats.org/officeDocument/2006/relationships/hyperlink" Target="https://doi.org/10.1108/13665620310474615" TargetMode="External"/><Relationship Id="rId129" Type="http://schemas.openxmlformats.org/officeDocument/2006/relationships/hyperlink" Target="https://doi.org/10.1108/IJM-10-2017-0286" TargetMode="External"/><Relationship Id="rId54" Type="http://schemas.openxmlformats.org/officeDocument/2006/relationships/hyperlink" Target="https://jwel.mit.edu/sites/mit-jwel/files/assets/files/2020-working-paper-clochard-westerman.pdf" TargetMode="External"/><Relationship Id="rId75" Type="http://schemas.openxmlformats.org/officeDocument/2006/relationships/hyperlink" Target="https://doi.org/10.1093/acprof:oso/9780199230105.003.0003" TargetMode="External"/><Relationship Id="rId96" Type="http://schemas.openxmlformats.org/officeDocument/2006/relationships/hyperlink" Target="https://doi.org/10.1108/03090590210428133" TargetMode="External"/><Relationship Id="rId140" Type="http://schemas.openxmlformats.org/officeDocument/2006/relationships/hyperlink" Target="https://cran.r-project.org/web/packages/randomForest/randomForest.pdf" TargetMode="External"/><Relationship Id="rId161" Type="http://schemas.openxmlformats.org/officeDocument/2006/relationships/hyperlink" Target="https://crr.bc.edu/wp-content/uploads/2006/07/wob_3.pdf" TargetMode="External"/><Relationship Id="rId182" Type="http://schemas.openxmlformats.org/officeDocument/2006/relationships/hyperlink" Target="https://doi.org/10.1080/02601370.2020.1836052" TargetMode="External"/><Relationship Id="rId217" Type="http://schemas.openxmlformats.org/officeDocument/2006/relationships/hyperlink" Target="https://www.jamovi.org" TargetMode="External"/><Relationship Id="rId6" Type="http://schemas.openxmlformats.org/officeDocument/2006/relationships/footnotes" Target="footnotes.xml"/><Relationship Id="rId238" Type="http://schemas.openxmlformats.org/officeDocument/2006/relationships/hyperlink" Target="https://doi.org/10.3390/w11020228" TargetMode="External"/><Relationship Id="rId23" Type="http://schemas.openxmlformats.org/officeDocument/2006/relationships/hyperlink" Target="https://doi.org/10.1080/10705511.2014.915181" TargetMode="External"/><Relationship Id="rId119" Type="http://schemas.openxmlformats.org/officeDocument/2006/relationships/hyperlink" Target="https://files.eric.ed.gov/fulltext/ED497801.pdf" TargetMode="External"/><Relationship Id="rId44" Type="http://schemas.openxmlformats.org/officeDocument/2006/relationships/hyperlink" Target="https://doi.org/10.1080/07377366.2001.10400426" TargetMode="External"/><Relationship Id="rId65" Type="http://schemas.openxmlformats.org/officeDocument/2006/relationships/hyperlink" Target="https://doi.org/10.1016/B978-0-08-044894-7.00037-3" TargetMode="External"/><Relationship Id="rId86" Type="http://schemas.openxmlformats.org/officeDocument/2006/relationships/hyperlink" Target="https://static1.squarespace.com/static/51bb74b8e4b0139570ddf020/t/5d3a210b5abd570001becd72/1564090635798/2019_Feinberg_Tighe_Talwar_Greenberg_WritingBehaviors.pdf" TargetMode="External"/><Relationship Id="rId130" Type="http://schemas.openxmlformats.org/officeDocument/2006/relationships/hyperlink" Target="https://doi.org/10.1186/s40537-022-00665-5" TargetMode="External"/><Relationship Id="rId151" Type="http://schemas.openxmlformats.org/officeDocument/2006/relationships/hyperlink" Target="https://doi.org/10.1108/09696479910299820" TargetMode="External"/><Relationship Id="rId172" Type="http://schemas.openxmlformats.org/officeDocument/2006/relationships/hyperlink" Target="http://dx.doi.org/10.1787/9789264204256-en" TargetMode="External"/><Relationship Id="rId193" Type="http://schemas.openxmlformats.org/officeDocument/2006/relationships/hyperlink" Target="https://doi.org/10.1007/s11159-018-9738-6" TargetMode="External"/><Relationship Id="rId207" Type="http://schemas.openxmlformats.org/officeDocument/2006/relationships/hyperlink" Target="https://doi.org/10.1007/978-3-319-15278-3" TargetMode="External"/><Relationship Id="rId228" Type="http://schemas.openxmlformats.org/officeDocument/2006/relationships/hyperlink" Target="https://doi.org/10.1111/j.0036-9292.2004.00306.x" TargetMode="External"/><Relationship Id="rId13" Type="http://schemas.openxmlformats.org/officeDocument/2006/relationships/image" Target="media/image5.png"/><Relationship Id="rId109" Type="http://schemas.openxmlformats.org/officeDocument/2006/relationships/hyperlink" Target="https://doi.org/10.1080/02601370500309451" TargetMode="External"/><Relationship Id="rId34" Type="http://schemas.openxmlformats.org/officeDocument/2006/relationships/hyperlink" Target="https://doi.org/10.1108/13665620410550295" TargetMode="External"/><Relationship Id="rId55" Type="http://schemas.openxmlformats.org/officeDocument/2006/relationships/hyperlink" Target="https://uil.unesco.org/i/doc/lifelong-learning/policies/european-communities-a-memorandum-on-lifelong-learning.pdf" TargetMode="External"/><Relationship Id="rId76" Type="http://schemas.openxmlformats.org/officeDocument/2006/relationships/hyperlink" Target="https://doi.org/10.1177/1534484304268107" TargetMode="External"/><Relationship Id="rId97" Type="http://schemas.openxmlformats.org/officeDocument/2006/relationships/hyperlink" Target="https://doi.org/10.1186/s41044-016-0014-0" TargetMode="External"/><Relationship Id="rId120" Type="http://schemas.openxmlformats.org/officeDocument/2006/relationships/hyperlink" Target="https://doi.org/10.1787/9789264029095-en" TargetMode="External"/><Relationship Id="rId141" Type="http://schemas.openxmlformats.org/officeDocument/2006/relationships/hyperlink" Target="https://doi.org/10.1108/EJTD-08-2017-0069" TargetMode="External"/><Relationship Id="rId7" Type="http://schemas.openxmlformats.org/officeDocument/2006/relationships/endnotes" Target="endnotes.xml"/><Relationship Id="rId162" Type="http://schemas.openxmlformats.org/officeDocument/2006/relationships/hyperlink" Target="https://doi.org/10.1111/j.1530-0277.2000.tb02070.x" TargetMode="External"/><Relationship Id="rId183" Type="http://schemas.openxmlformats.org/officeDocument/2006/relationships/hyperlink" Target="https://doi.org/10.1177/14779714211049261" TargetMode="External"/><Relationship Id="rId218" Type="http://schemas.openxmlformats.org/officeDocument/2006/relationships/hyperlink" Target="https://doi.org/10.1080/02601370.2021.1882594" TargetMode="External"/><Relationship Id="rId239" Type="http://schemas.openxmlformats.org/officeDocument/2006/relationships/hyperlink" Target="https://doi.org/10.1177/0741713618773496" TargetMode="External"/><Relationship Id="rId24" Type="http://schemas.openxmlformats.org/officeDocument/2006/relationships/hyperlink" Target="https://files.eric.ed.gov/fulltext/ED468787.pdf" TargetMode="External"/><Relationship Id="rId45" Type="http://schemas.openxmlformats.org/officeDocument/2006/relationships/hyperlink" Target="https://doi.org/10.4337/9781783476589" TargetMode="External"/><Relationship Id="rId66" Type="http://schemas.openxmlformats.org/officeDocument/2006/relationships/hyperlink" Target="https://unesdoc.unesco.org/ark:/48223/pf0000232396_eng" TargetMode="External"/><Relationship Id="rId87" Type="http://schemas.openxmlformats.org/officeDocument/2006/relationships/hyperlink" Target="https://doi.org/10.1002/ace.36" TargetMode="External"/><Relationship Id="rId110" Type="http://schemas.openxmlformats.org/officeDocument/2006/relationships/hyperlink" Target="https://doi.org/10.1177/07417136211026635" TargetMode="External"/><Relationship Id="rId131" Type="http://schemas.openxmlformats.org/officeDocument/2006/relationships/hyperlink" Target="https://doi.org/10.3102/0034654313478021" TargetMode="External"/><Relationship Id="rId152" Type="http://schemas.openxmlformats.org/officeDocument/2006/relationships/hyperlink" Target="https://doi.org/10.1002/ace.5" TargetMode="External"/><Relationship Id="rId173" Type="http://schemas.openxmlformats.org/officeDocument/2006/relationships/hyperlink" Target="http://dx.doi.org/10.1787/9789264258051-en" TargetMode="External"/><Relationship Id="rId194" Type="http://schemas.openxmlformats.org/officeDocument/2006/relationships/hyperlink" Target="https://www.r-project.org/index.html" TargetMode="External"/><Relationship Id="rId208" Type="http://schemas.openxmlformats.org/officeDocument/2006/relationships/hyperlink" Target="https://doi.org/10.3102/00346543073001053" TargetMode="External"/><Relationship Id="rId229" Type="http://schemas.openxmlformats.org/officeDocument/2006/relationships/hyperlink" Target="https://doi.org/10.1146/annurev-psych-120710-100500" TargetMode="External"/><Relationship Id="rId240" Type="http://schemas.openxmlformats.org/officeDocument/2006/relationships/hyperlink" Target="https://doi.org/10.1080/02601370.2019.1666927" TargetMode="External"/><Relationship Id="rId14" Type="http://schemas.openxmlformats.org/officeDocument/2006/relationships/image" Target="media/image6.png"/><Relationship Id="rId35" Type="http://schemas.openxmlformats.org/officeDocument/2006/relationships/hyperlink" Target="https://doi.org/10.1080/02601370.2010.488803" TargetMode="External"/><Relationship Id="rId56" Type="http://schemas.openxmlformats.org/officeDocument/2006/relationships/hyperlink" Target="https://eur-lex.europa.eu/LexUriServ/LexUriServ.do?uri=COM:2001:0678:FIN:EN:PDF" TargetMode="External"/><Relationship Id="rId77" Type="http://schemas.openxmlformats.org/officeDocument/2006/relationships/hyperlink" Target="https://doi.org/10.1002/hrdq.1231" TargetMode="External"/><Relationship Id="rId100" Type="http://schemas.openxmlformats.org/officeDocument/2006/relationships/hyperlink" Target="https://doi.org/10.5465/255569" TargetMode="External"/><Relationship Id="rId8" Type="http://schemas.openxmlformats.org/officeDocument/2006/relationships/footer" Target="footer1.xml"/><Relationship Id="rId98" Type="http://schemas.openxmlformats.org/officeDocument/2006/relationships/hyperlink" Target="https://doi.org/10.5901/jesr.2014.v4n6p11" TargetMode="External"/><Relationship Id="rId121" Type="http://schemas.openxmlformats.org/officeDocument/2006/relationships/hyperlink" Target="https://doi.org/10.1080/23761407.2019.1577783" TargetMode="External"/><Relationship Id="rId142" Type="http://schemas.openxmlformats.org/officeDocument/2006/relationships/hyperlink" Target="https://doi.org/10.1007/s12564-020-09632-2" TargetMode="External"/><Relationship Id="rId163" Type="http://schemas.openxmlformats.org/officeDocument/2006/relationships/hyperlink" Target="https://doi.org/10.1177/1534484311411076" TargetMode="External"/><Relationship Id="rId184" Type="http://schemas.openxmlformats.org/officeDocument/2006/relationships/hyperlink" Target="https://doi.org/10.1080/713676988" TargetMode="External"/><Relationship Id="rId219" Type="http://schemas.openxmlformats.org/officeDocument/2006/relationships/hyperlink" Target="https://www.cedefop.europa.eu/files/04-Tikkanen.pdf" TargetMode="External"/><Relationship Id="rId230" Type="http://schemas.openxmlformats.org/officeDocument/2006/relationships/hyperlink" Target="https://doi.org/10.1177/1534484304271152" TargetMode="External"/><Relationship Id="rId25" Type="http://schemas.openxmlformats.org/officeDocument/2006/relationships/hyperlink" Target="https://nces.ed.gov/pubs2011/2011033.pdf" TargetMode="External"/><Relationship Id="rId46" Type="http://schemas.openxmlformats.org/officeDocument/2006/relationships/hyperlink" Target="https://eujournal.org/index.php/esj/article/view/5559" TargetMode="External"/><Relationship Id="rId67" Type="http://schemas.openxmlformats.org/officeDocument/2006/relationships/hyperlink" Target="https://doi.org/10.1007/s11159-019-09813-1" TargetMode="External"/><Relationship Id="rId88" Type="http://schemas.openxmlformats.org/officeDocument/2006/relationships/hyperlink" Target="https://doi.org/10.1177/1350507608090875" TargetMode="External"/><Relationship Id="rId111" Type="http://schemas.openxmlformats.org/officeDocument/2006/relationships/hyperlink" Target="https://doi.org/10.1108/09513540810875635" TargetMode="External"/><Relationship Id="rId132" Type="http://schemas.openxmlformats.org/officeDocument/2006/relationships/hyperlink" Target="https://doi.org/10.1108/13665620910966785" TargetMode="External"/><Relationship Id="rId153" Type="http://schemas.openxmlformats.org/officeDocument/2006/relationships/hyperlink" Target="https://doi.org/10.1177/0741713617715706" TargetMode="External"/><Relationship Id="rId174" Type="http://schemas.openxmlformats.org/officeDocument/2006/relationships/hyperlink" Target="https://www.oecd.org/els/emp/adult-learning-systems-2019.pdf" TargetMode="External"/><Relationship Id="rId195" Type="http://schemas.openxmlformats.org/officeDocument/2006/relationships/hyperlink" Target="https://doi.org/10.1787/aefe5c44-en" TargetMode="External"/><Relationship Id="rId209" Type="http://schemas.openxmlformats.org/officeDocument/2006/relationships/hyperlink" Target="https://www.acenet.edu/Documents/Post-traditional-Learners.pdf" TargetMode="External"/><Relationship Id="rId220" Type="http://schemas.openxmlformats.org/officeDocument/2006/relationships/hyperlink" Target="https://doi.org/10.1080/02601370.2016.1165749" TargetMode="External"/><Relationship Id="rId241" Type="http://schemas.openxmlformats.org/officeDocument/2006/relationships/hyperlink" Target="https://doi.org/10.1016/j.eswa.2015.08.005" TargetMode="External"/><Relationship Id="rId15" Type="http://schemas.openxmlformats.org/officeDocument/2006/relationships/image" Target="media/image7.png"/><Relationship Id="rId36" Type="http://schemas.openxmlformats.org/officeDocument/2006/relationships/hyperlink" Target="https://doi.org/10.1080/0158037X.2011.610301" TargetMode="External"/><Relationship Id="rId57" Type="http://schemas.openxmlformats.org/officeDocument/2006/relationships/hyperlink" Target="https://doi.org/10.1108/03090590410527663" TargetMode="External"/><Relationship Id="rId106" Type="http://schemas.openxmlformats.org/officeDocument/2006/relationships/hyperlink" Target="https://doi.org/10.21916/mlr.2015.49" TargetMode="External"/><Relationship Id="rId127" Type="http://schemas.openxmlformats.org/officeDocument/2006/relationships/hyperlink" Target="https://files.eric.ed.gov/fulltext/ED358365.pdf" TargetMode="External"/><Relationship Id="rId10" Type="http://schemas.openxmlformats.org/officeDocument/2006/relationships/image" Target="media/image2.jpeg"/><Relationship Id="rId31" Type="http://schemas.openxmlformats.org/officeDocument/2006/relationships/hyperlink" Target="https://doi.org/10.1108/EUM0000000005548" TargetMode="External"/><Relationship Id="rId52" Type="http://schemas.openxmlformats.org/officeDocument/2006/relationships/hyperlink" Target="https://doi.org/10.1007/s11069-020-04029-1" TargetMode="External"/><Relationship Id="rId73" Type="http://schemas.openxmlformats.org/officeDocument/2006/relationships/hyperlink" Target="https://files.eric.ed.gov/fulltext/ED499629.pdf" TargetMode="External"/><Relationship Id="rId78" Type="http://schemas.openxmlformats.org/officeDocument/2006/relationships/hyperlink" Target="https://assets.publishing.service.gov.uk/government/uploads/system/uploads/attachment_data/file/735438/Participation_in_Learning_Survey_2017.pdf" TargetMode="External"/><Relationship Id="rId94" Type="http://schemas.openxmlformats.org/officeDocument/2006/relationships/hyperlink" Target="https://doi.org/10.1111/j.1467-9914.2008.00441.x" TargetMode="External"/><Relationship Id="rId99" Type="http://schemas.openxmlformats.org/officeDocument/2006/relationships/hyperlink" Target="https://doi.org/10.1007/s12186-010-9041-6" TargetMode="External"/><Relationship Id="rId101" Type="http://schemas.openxmlformats.org/officeDocument/2006/relationships/hyperlink" Target="https://doi.org/10.1007/s40955-016-0068-7" TargetMode="External"/><Relationship Id="rId122" Type="http://schemas.openxmlformats.org/officeDocument/2006/relationships/hyperlink" Target="https://doi.org/10.3390/su14095256" TargetMode="External"/><Relationship Id="rId143" Type="http://schemas.openxmlformats.org/officeDocument/2006/relationships/hyperlink" Target="https://doi.org/10.1080/13658816.2019.1620238" TargetMode="External"/><Relationship Id="rId148" Type="http://schemas.openxmlformats.org/officeDocument/2006/relationships/hyperlink" Target="https://doi.org/10.1080/13678868.2017.1308717" TargetMode="External"/><Relationship Id="rId164" Type="http://schemas.openxmlformats.org/officeDocument/2006/relationships/hyperlink" Target="https://doi.org/10.1093/geront/gnx044" TargetMode="External"/><Relationship Id="rId169" Type="http://schemas.openxmlformats.org/officeDocument/2006/relationships/hyperlink" Target="https://doi.org/10.1787/9789264046535-en" TargetMode="External"/><Relationship Id="rId185" Type="http://schemas.openxmlformats.org/officeDocument/2006/relationships/hyperlink" Target="https://cran.r-project.org/web/packages/tree/tree.pdf" TargetMode="Externa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hyperlink" Target="https://doi.org/10.1108/03090590010321115" TargetMode="External"/><Relationship Id="rId210" Type="http://schemas.openxmlformats.org/officeDocument/2006/relationships/hyperlink" Target="https://doi.org/10.1080/02601370.2012.733972" TargetMode="External"/><Relationship Id="rId215" Type="http://schemas.openxmlformats.org/officeDocument/2006/relationships/hyperlink" Target="https://doi.org/10.1111/j.1464-0597.1997.tb01220.x" TargetMode="External"/><Relationship Id="rId236" Type="http://schemas.openxmlformats.org/officeDocument/2006/relationships/hyperlink" Target="https://doi.org/10.3389/fsoc.2019.00071" TargetMode="External"/><Relationship Id="rId26" Type="http://schemas.openxmlformats.org/officeDocument/2006/relationships/hyperlink" Target="https://ccrc.tc.columbia.edu/media/k2/attachments/characteristics-occupational-sub-baccalaureate-students.pdf" TargetMode="External"/><Relationship Id="rId231" Type="http://schemas.openxmlformats.org/officeDocument/2006/relationships/hyperlink" Target="https://doi.org/10.3724/SP.J.1041.2017.01473" TargetMode="External"/><Relationship Id="rId47" Type="http://schemas.openxmlformats.org/officeDocument/2006/relationships/hyperlink" Target="https://doi.org/10.3366/scot.2006.0052" TargetMode="External"/><Relationship Id="rId68" Type="http://schemas.openxmlformats.org/officeDocument/2006/relationships/hyperlink" Target="https://doi.org/10.1787/864d2484-en" TargetMode="External"/><Relationship Id="rId89" Type="http://schemas.openxmlformats.org/officeDocument/2006/relationships/hyperlink" Target="https://doi.org/10.1002/ace.302" TargetMode="External"/><Relationship Id="rId112" Type="http://schemas.openxmlformats.org/officeDocument/2006/relationships/hyperlink" Target="https://doi.org/10.1177/1534484309334269" TargetMode="External"/><Relationship Id="rId133" Type="http://schemas.openxmlformats.org/officeDocument/2006/relationships/hyperlink" Target="https://doi.org/10.1080/0158037X.2013.764282" TargetMode="External"/><Relationship Id="rId154" Type="http://schemas.openxmlformats.org/officeDocument/2006/relationships/hyperlink" Target="https://doi.org/10.1037/0021-9010.88.4.707" TargetMode="External"/><Relationship Id="rId175" Type="http://schemas.openxmlformats.org/officeDocument/2006/relationships/hyperlink" Target="https://www.oecd.org/els/emp/engaging-low-skilled-adults-2019.pdf" TargetMode="External"/><Relationship Id="rId196" Type="http://schemas.openxmlformats.org/officeDocument/2006/relationships/hyperlink" Target="https://doi.org/10.1111/j.1745-6916.2006.00005.x" TargetMode="External"/><Relationship Id="rId200" Type="http://schemas.openxmlformats.org/officeDocument/2006/relationships/hyperlink" Target="https://doi.org/10.1016/B978-0-08-044894-7.00045-2" TargetMode="External"/><Relationship Id="rId16" Type="http://schemas.openxmlformats.org/officeDocument/2006/relationships/image" Target="media/image8.png"/><Relationship Id="rId221" Type="http://schemas.openxmlformats.org/officeDocument/2006/relationships/hyperlink" Target="https://doi.org/10.1080/02601370.2018.1554720" TargetMode="External"/><Relationship Id="rId242" Type="http://schemas.openxmlformats.org/officeDocument/2006/relationships/fontTable" Target="fontTable.xml"/><Relationship Id="rId37" Type="http://schemas.openxmlformats.org/officeDocument/2006/relationships/hyperlink" Target="https://doi.org/10.1080/0158037X.2017.1310096" TargetMode="External"/><Relationship Id="rId58" Type="http://schemas.openxmlformats.org/officeDocument/2006/relationships/hyperlink" Target="https://www.immagic.com/eLibrary/ARCHIVES/GENERAL/LUMINA/L040224C.pdf" TargetMode="External"/><Relationship Id="rId79" Type="http://schemas.openxmlformats.org/officeDocument/2006/relationships/hyperlink" Target="https://doi.org/10.1348/000709900158001" TargetMode="External"/><Relationship Id="rId102" Type="http://schemas.openxmlformats.org/officeDocument/2006/relationships/hyperlink" Target="https://doi.org/10.1787/5jm0v44bnmnx-en" TargetMode="External"/><Relationship Id="rId123" Type="http://schemas.openxmlformats.org/officeDocument/2006/relationships/hyperlink" Target="https://doi.org/10.1111/bjet.12746" TargetMode="External"/><Relationship Id="rId144" Type="http://schemas.openxmlformats.org/officeDocument/2006/relationships/hyperlink" Target="https://hdl.handle.net/1807/2724" TargetMode="External"/><Relationship Id="rId90" Type="http://schemas.openxmlformats.org/officeDocument/2006/relationships/hyperlink" Target="https://doi.org/10.1108/JWAM-12-2020-0053" TargetMode="External"/><Relationship Id="rId165" Type="http://schemas.openxmlformats.org/officeDocument/2006/relationships/hyperlink" Target="https://www.cedefop.europa.eu/files/3028_II_en.pdf" TargetMode="External"/><Relationship Id="rId186" Type="http://schemas.openxmlformats.org/officeDocument/2006/relationships/hyperlink" Target="https://doi.org/10.1007/s10804-014-9194-x" TargetMode="External"/><Relationship Id="rId211" Type="http://schemas.openxmlformats.org/officeDocument/2006/relationships/hyperlink" Target="https://files.eric.ed.gov/fulltext/ED508598.pdf" TargetMode="External"/><Relationship Id="rId232" Type="http://schemas.openxmlformats.org/officeDocument/2006/relationships/hyperlink" Target="https://doi.org/10.1002/nha3.20052" TargetMode="External"/><Relationship Id="rId27" Type="http://schemas.openxmlformats.org/officeDocument/2006/relationships/hyperlink" Target="https://doi.org/10.1080/10705511.2014.955104" TargetMode="External"/><Relationship Id="rId48" Type="http://schemas.openxmlformats.org/officeDocument/2006/relationships/hyperlink" Target="https://doi.org/10.3386/w6446" TargetMode="External"/><Relationship Id="rId69" Type="http://schemas.openxmlformats.org/officeDocument/2006/relationships/hyperlink" Target="https://doi.org/10.1080/02601370.2015.1060027" TargetMode="External"/><Relationship Id="rId113" Type="http://schemas.openxmlformats.org/officeDocument/2006/relationships/hyperlink" Target="https://doi.org/10.4324/9780203718100" TargetMode="External"/><Relationship Id="rId134" Type="http://schemas.openxmlformats.org/officeDocument/2006/relationships/hyperlink" Target="https://doi.org/10.1108/13665621311306556" TargetMode="External"/><Relationship Id="rId80" Type="http://schemas.openxmlformats.org/officeDocument/2006/relationships/hyperlink" Target="https://doi.org/10.1080/158037042000225245" TargetMode="External"/><Relationship Id="rId155" Type="http://schemas.openxmlformats.org/officeDocument/2006/relationships/hyperlink" Target="https://doi.org/10.1787/65dab7c6-en" TargetMode="External"/><Relationship Id="rId176" Type="http://schemas.openxmlformats.org/officeDocument/2006/relationships/hyperlink" Target="https://doi.org/10.1787/9789264311756-en" TargetMode="External"/><Relationship Id="rId197" Type="http://schemas.openxmlformats.org/officeDocument/2006/relationships/hyperlink" Target="https://doi.org/10.1016/j.psyneuen.2013.04.010" TargetMode="External"/><Relationship Id="rId201" Type="http://schemas.openxmlformats.org/officeDocument/2006/relationships/hyperlink" Target="https://doi.org/10.1016/B978-0-08-044894-7.00045-2" TargetMode="External"/><Relationship Id="rId222" Type="http://schemas.openxmlformats.org/officeDocument/2006/relationships/hyperlink" Target="https://doi.org/10.1016/j.edurev.2007.12.001" TargetMode="External"/><Relationship Id="rId243" Type="http://schemas.openxmlformats.org/officeDocument/2006/relationships/glossaryDocument" Target="glossary/document.xml"/><Relationship Id="rId17" Type="http://schemas.openxmlformats.org/officeDocument/2006/relationships/image" Target="media/image9.png"/><Relationship Id="rId38" Type="http://schemas.openxmlformats.org/officeDocument/2006/relationships/hyperlink" Target="https://doi.org/10.1080/02601370903471270" TargetMode="External"/><Relationship Id="rId59" Type="http://schemas.openxmlformats.org/officeDocument/2006/relationships/hyperlink" Target="https://doi.org/10.1177%2F0001848186036003002" TargetMode="External"/><Relationship Id="rId103" Type="http://schemas.openxmlformats.org/officeDocument/2006/relationships/hyperlink" Target="https://doi.org/10.1002/hrdq.21341" TargetMode="External"/><Relationship Id="rId124" Type="http://schemas.openxmlformats.org/officeDocument/2006/relationships/hyperlink" Target="https://doi.org/10.1787/5jlz6rbns1g1-en" TargetMode="External"/><Relationship Id="rId70" Type="http://schemas.openxmlformats.org/officeDocument/2006/relationships/hyperlink" Target="https://static1.squarespace.com/static/51bb74b8e4b0139570ddf020/t/578d1dcc414fb589c6502f6b/1468865997731/Desjardins_Lee_PIAAC.pdf" TargetMode="External"/><Relationship Id="rId91" Type="http://schemas.openxmlformats.org/officeDocument/2006/relationships/hyperlink" Target="https://doi.org/10.1177/1541344605282429" TargetMode="External"/><Relationship Id="rId145" Type="http://schemas.openxmlformats.org/officeDocument/2006/relationships/hyperlink" Target="https://nces.ed.gov/pubs2004/2004076.pdf" TargetMode="External"/><Relationship Id="rId166" Type="http://schemas.openxmlformats.org/officeDocument/2006/relationships/hyperlink" Target="https://doi.org/10.1080/02601370.2021.2015636" TargetMode="External"/><Relationship Id="rId187" Type="http://schemas.openxmlformats.org/officeDocument/2006/relationships/hyperlink" Target="https://doi.org/10.1080/02601370.2016.1246485" TargetMode="External"/><Relationship Id="rId1" Type="http://schemas.openxmlformats.org/officeDocument/2006/relationships/customXml" Target="../customXml/item1.xml"/><Relationship Id="rId212" Type="http://schemas.openxmlformats.org/officeDocument/2006/relationships/hyperlink" Target="https://doi.org/10.1186/1471-2105-9-307" TargetMode="External"/><Relationship Id="rId233" Type="http://schemas.openxmlformats.org/officeDocument/2006/relationships/hyperlink" Target="https://doi.org/10.1177/0095798420930932" TargetMode="External"/><Relationship Id="rId28" Type="http://schemas.openxmlformats.org/officeDocument/2006/relationships/hyperlink" Target="https://doi.org/10.1108/13665620810871097" TargetMode="External"/><Relationship Id="rId49" Type="http://schemas.openxmlformats.org/officeDocument/2006/relationships/hyperlink" Target="https://doi.org/10.1007/BF01246098" TargetMode="External"/><Relationship Id="rId114" Type="http://schemas.openxmlformats.org/officeDocument/2006/relationships/hyperlink" Target="https://doi.org/10.1080/13678868.2011.647463" TargetMode="External"/><Relationship Id="rId60" Type="http://schemas.openxmlformats.org/officeDocument/2006/relationships/hyperlink" Target="https://doi.org/10.1002/ir.20166" TargetMode="External"/><Relationship Id="rId81" Type="http://schemas.openxmlformats.org/officeDocument/2006/relationships/hyperlink" Target="https://www.eurofound.europa.eu/sites/default/files/ef_publication/field_ef_document/ef1182en.pdf" TargetMode="External"/><Relationship Id="rId135" Type="http://schemas.openxmlformats.org/officeDocument/2006/relationships/hyperlink" Target="https://doi.org/10.1007/s12186-011-9058-5" TargetMode="External"/><Relationship Id="rId156" Type="http://schemas.openxmlformats.org/officeDocument/2006/relationships/hyperlink" Target="https://www.ilo.org/wcmsp5/groups/public/---ed_emp/---ifp_skills/documents/publication/wcms_552798.pdf" TargetMode="External"/><Relationship Id="rId177" Type="http://schemas.openxmlformats.org/officeDocument/2006/relationships/hyperlink" Target="https://doi.org/10.1080/02601370.2011.538182" TargetMode="External"/><Relationship Id="rId198" Type="http://schemas.openxmlformats.org/officeDocument/2006/relationships/hyperlink" Target="https://doi.org/10.1214/aos/1024691352" TargetMode="External"/><Relationship Id="rId202" Type="http://schemas.openxmlformats.org/officeDocument/2006/relationships/hyperlink" Target="https://doi.org/10.1080/10106049.2016.1240721" TargetMode="External"/><Relationship Id="rId223" Type="http://schemas.openxmlformats.org/officeDocument/2006/relationships/hyperlink" Target="https://doi.org/10.1007/s12186-012-9091-z" TargetMode="External"/><Relationship Id="rId244" Type="http://schemas.openxmlformats.org/officeDocument/2006/relationships/theme" Target="theme/theme1.xml"/><Relationship Id="rId18" Type="http://schemas.openxmlformats.org/officeDocument/2006/relationships/image" Target="media/image10.png"/><Relationship Id="rId39" Type="http://schemas.openxmlformats.org/officeDocument/2006/relationships/hyperlink" Target="https://doi.org/10.1002/tl.20026" TargetMode="External"/><Relationship Id="rId50" Type="http://schemas.openxmlformats.org/officeDocument/2006/relationships/hyperlink" Target="https://doi.org/10.1016/j.eswa.2020.114498" TargetMode="External"/><Relationship Id="rId104" Type="http://schemas.openxmlformats.org/officeDocument/2006/relationships/hyperlink" Target="https://doi.org/10.1016/j.compedu.2018.10.013" TargetMode="External"/><Relationship Id="rId125" Type="http://schemas.openxmlformats.org/officeDocument/2006/relationships/hyperlink" Target="https://doi.org/10.1108/IHR-12-2019-0025" TargetMode="External"/><Relationship Id="rId146" Type="http://schemas.openxmlformats.org/officeDocument/2006/relationships/hyperlink" Target="https://doi.org/10.1002/widm.8" TargetMode="External"/><Relationship Id="rId167" Type="http://schemas.openxmlformats.org/officeDocument/2006/relationships/hyperlink" Target="https://doi.org/10.1080/10705510701575396" TargetMode="External"/><Relationship Id="rId188" Type="http://schemas.openxmlformats.org/officeDocument/2006/relationships/hyperlink" Target="https://static1.squarespace.com/static/51bb74b8e4b0139570ddf020/t/5df93f5d87540752b2721d36/1576615774386/2019_Rose_Adults_Civic_Engagement_US_Germany.pdf" TargetMode="External"/><Relationship Id="rId71" Type="http://schemas.openxmlformats.org/officeDocument/2006/relationships/hyperlink" Target="https://doi.org/10.1787/5kg3nh9h52g5-en" TargetMode="External"/><Relationship Id="rId92" Type="http://schemas.openxmlformats.org/officeDocument/2006/relationships/hyperlink" Target="https://doi.org/10.1007/978-3-319-24939-1" TargetMode="External"/><Relationship Id="rId213" Type="http://schemas.openxmlformats.org/officeDocument/2006/relationships/hyperlink" Target="https://doi.org/10.1186/1471-2105-8-25" TargetMode="External"/><Relationship Id="rId234" Type="http://schemas.openxmlformats.org/officeDocument/2006/relationships/hyperlink" Target="https://doi.org/10.1080/01411926.2010.529871" TargetMode="External"/><Relationship Id="rId2" Type="http://schemas.openxmlformats.org/officeDocument/2006/relationships/numbering" Target="numbering.xml"/><Relationship Id="rId29" Type="http://schemas.openxmlformats.org/officeDocument/2006/relationships/hyperlink" Target="https://doi.org/10.1186/cc3045" TargetMode="External"/><Relationship Id="rId40" Type="http://schemas.openxmlformats.org/officeDocument/2006/relationships/hyperlink" Target="http://dx.doi.org/10.1023/A:1010933404324" TargetMode="External"/><Relationship Id="rId115" Type="http://schemas.openxmlformats.org/officeDocument/2006/relationships/hyperlink" Target="https://doi.org/10.3390/su12177079" TargetMode="External"/><Relationship Id="rId136" Type="http://schemas.openxmlformats.org/officeDocument/2006/relationships/hyperlink" Target="https://doi.org/10.1016/j.sbspro.2011.12.073" TargetMode="External"/><Relationship Id="rId157" Type="http://schemas.openxmlformats.org/officeDocument/2006/relationships/hyperlink" Target="https://doi.org/10.1002/ace.20340" TargetMode="External"/><Relationship Id="rId178" Type="http://schemas.openxmlformats.org/officeDocument/2006/relationships/hyperlink" Target="http://www.oit.org/wcmsp5/groups/public/---ed_emp/---ifp_skills/documents/publication/wcms_629018.pdf" TargetMode="External"/><Relationship Id="rId61" Type="http://schemas.openxmlformats.org/officeDocument/2006/relationships/hyperlink" Target="https://doi.org/10.1002/ace.50" TargetMode="External"/><Relationship Id="rId82" Type="http://schemas.openxmlformats.org/officeDocument/2006/relationships/hyperlink" Target="https://data.europa.eu/doi/10.2801/392276" TargetMode="External"/><Relationship Id="rId199" Type="http://schemas.openxmlformats.org/officeDocument/2006/relationships/hyperlink" Target="https://doi.org/10.1002/hrdq.1216" TargetMode="External"/><Relationship Id="rId203" Type="http://schemas.openxmlformats.org/officeDocument/2006/relationships/hyperlink" Target="https://doi.org/10.1108/EJTD-06-2015-0044" TargetMode="External"/><Relationship Id="rId19" Type="http://schemas.openxmlformats.org/officeDocument/2006/relationships/image" Target="media/image11.png"/><Relationship Id="rId224" Type="http://schemas.openxmlformats.org/officeDocument/2006/relationships/hyperlink" Target="https://unesdoc.unesco.org/ark:/48223/pf0000245913" TargetMode="External"/><Relationship Id="rId30" Type="http://schemas.openxmlformats.org/officeDocument/2006/relationships/hyperlink" Target="https://doi.org/10.1177/1523422303260859" TargetMode="External"/><Relationship Id="rId105" Type="http://schemas.openxmlformats.org/officeDocument/2006/relationships/hyperlink" Target="https://doi.org/10.1787/332a43d7-en" TargetMode="External"/><Relationship Id="rId126" Type="http://schemas.openxmlformats.org/officeDocument/2006/relationships/hyperlink" Target="https://doi.org/10.1177/0741713614561855" TargetMode="External"/><Relationship Id="rId147" Type="http://schemas.openxmlformats.org/officeDocument/2006/relationships/hyperlink" Target="https://doi.org/10.1111/ejed.12177" TargetMode="External"/><Relationship Id="rId168" Type="http://schemas.openxmlformats.org/officeDocument/2006/relationships/hyperlink" Target="https://doi.org/10.1787/9789264010390-en" TargetMode="External"/><Relationship Id="rId51" Type="http://schemas.openxmlformats.org/officeDocument/2006/relationships/hyperlink" Target="https://doi.org/10.1016/j.sbspro.2012.05.408" TargetMode="External"/><Relationship Id="rId72" Type="http://schemas.openxmlformats.org/officeDocument/2006/relationships/hyperlink" Target="https://doi.org/10.1787/5k9csvw87ckh-en" TargetMode="External"/><Relationship Id="rId93" Type="http://schemas.openxmlformats.org/officeDocument/2006/relationships/hyperlink" Target="https://doi.org/10.1080/00036846.2012.671926" TargetMode="External"/><Relationship Id="rId189" Type="http://schemas.openxmlformats.org/officeDocument/2006/relationships/hyperlink" Target="https://doi.org/10.1108/13665620510597176" TargetMode="External"/><Relationship Id="rId3" Type="http://schemas.openxmlformats.org/officeDocument/2006/relationships/styles" Target="styles.xml"/><Relationship Id="rId214" Type="http://schemas.openxmlformats.org/officeDocument/2006/relationships/hyperlink" Target="https://doi.org/10.1108/13665620410566441" TargetMode="External"/><Relationship Id="rId235" Type="http://schemas.openxmlformats.org/officeDocument/2006/relationships/hyperlink" Target="https://ggplot2.tidyverse.org" TargetMode="External"/><Relationship Id="rId116" Type="http://schemas.openxmlformats.org/officeDocument/2006/relationships/hyperlink" Target="https://doi.org/10.3384/rela.2000-7426.3535" TargetMode="External"/><Relationship Id="rId137" Type="http://schemas.openxmlformats.org/officeDocument/2006/relationships/hyperlink" Target="https://doi.org/10.1080/02601370.2019.1618402" TargetMode="External"/><Relationship Id="rId158" Type="http://schemas.openxmlformats.org/officeDocument/2006/relationships/hyperlink" Target="https://citeseerx.ist.psu.edu/document?repid=rep1&amp;type=pdf&amp;doi=a3de87db4dbb77335b06d3709a9269c64694cf7b" TargetMode="External"/><Relationship Id="rId20" Type="http://schemas.openxmlformats.org/officeDocument/2006/relationships/footer" Target="footer2.xml"/><Relationship Id="rId41" Type="http://schemas.openxmlformats.org/officeDocument/2006/relationships/hyperlink" Target="https://www.stat.berkeley.edu/~breiman/RandomForests/consistencyRFA.pdf" TargetMode="External"/><Relationship Id="rId62" Type="http://schemas.openxmlformats.org/officeDocument/2006/relationships/hyperlink" Target="https://nces.ed.gov/pubs2002/2002119.pdf" TargetMode="External"/><Relationship Id="rId83" Type="http://schemas.openxmlformats.org/officeDocument/2006/relationships/hyperlink" Target="https://data.europa.eu/doi/10.2801/219228" TargetMode="External"/><Relationship Id="rId179" Type="http://schemas.openxmlformats.org/officeDocument/2006/relationships/hyperlink" Target="https://doi.org/10.1002/hrdq.20085" TargetMode="External"/><Relationship Id="rId190" Type="http://schemas.openxmlformats.org/officeDocument/2006/relationships/hyperlink" Target="https://doi.org/10.1007/978-1-4020-9676-1_9" TargetMode="External"/><Relationship Id="rId204" Type="http://schemas.openxmlformats.org/officeDocument/2006/relationships/hyperlink" Target="https://github.com/hyunsooseol/snowLatent" TargetMode="External"/><Relationship Id="rId225" Type="http://schemas.openxmlformats.org/officeDocument/2006/relationships/hyperlink" Target="https://www.dol.gov/agencies/eta/budget/formula/stat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DE05FF84BC406CB2FCD506D73C7CEF"/>
        <w:category>
          <w:name w:val="General"/>
          <w:gallery w:val="placeholder"/>
        </w:category>
        <w:types>
          <w:type w:val="bbPlcHdr"/>
        </w:types>
        <w:behaviors>
          <w:behavior w:val="content"/>
        </w:behaviors>
        <w:guid w:val="{15E90A99-B991-4CF5-A574-CC4E6A995AF9}"/>
      </w:docPartPr>
      <w:docPartBody>
        <w:p w:rsidR="008322F2" w:rsidRDefault="00C86BD4" w:rsidP="00C86BD4">
          <w:pPr>
            <w:pStyle w:val="EFDE05FF84BC406CB2FCD506D73C7CEF"/>
          </w:pPr>
          <w:r w:rsidRPr="001F1C68">
            <w:rPr>
              <w:rStyle w:val="PlaceholderText"/>
            </w:rPr>
            <w:t>Click here to enter text.</w:t>
          </w:r>
        </w:p>
      </w:docPartBody>
    </w:docPart>
    <w:docPart>
      <w:docPartPr>
        <w:name w:val="85CC83F1849E4D958A158C70F45691B3"/>
        <w:category>
          <w:name w:val="General"/>
          <w:gallery w:val="placeholder"/>
        </w:category>
        <w:types>
          <w:type w:val="bbPlcHdr"/>
        </w:types>
        <w:behaviors>
          <w:behavior w:val="content"/>
        </w:behaviors>
        <w:guid w:val="{D0952D90-B77D-4702-A35A-E3C89844C5C9}"/>
      </w:docPartPr>
      <w:docPartBody>
        <w:p w:rsidR="008322F2" w:rsidRDefault="00C86BD4" w:rsidP="00C86BD4">
          <w:pPr>
            <w:pStyle w:val="85CC83F1849E4D958A158C70F45691B3"/>
          </w:pPr>
          <w:r w:rsidRPr="001F1C68">
            <w:rPr>
              <w:rStyle w:val="PlaceholderText"/>
            </w:rPr>
            <w:t>Click here to enter text.</w:t>
          </w:r>
        </w:p>
      </w:docPartBody>
    </w:docPart>
    <w:docPart>
      <w:docPartPr>
        <w:name w:val="E9290208FF7E48C2A9DB603B8CD9B271"/>
        <w:category>
          <w:name w:val="General"/>
          <w:gallery w:val="placeholder"/>
        </w:category>
        <w:types>
          <w:type w:val="bbPlcHdr"/>
        </w:types>
        <w:behaviors>
          <w:behavior w:val="content"/>
        </w:behaviors>
        <w:guid w:val="{BA24313C-619D-4422-881E-2490E39731BD}"/>
      </w:docPartPr>
      <w:docPartBody>
        <w:p w:rsidR="008322F2" w:rsidRDefault="00C86BD4" w:rsidP="00C86BD4">
          <w:pPr>
            <w:pStyle w:val="E9290208FF7E48C2A9DB603B8CD9B271"/>
          </w:pPr>
          <w:r w:rsidRPr="00DB664C">
            <w:rPr>
              <w:rStyle w:val="PlaceholderText"/>
            </w:rPr>
            <w:t>[EXACT NAME OF YOUR ACADEMIC UNIT IN ALL CAPS]</w:t>
          </w:r>
        </w:p>
      </w:docPartBody>
    </w:docPart>
    <w:docPart>
      <w:docPartPr>
        <w:name w:val="8A61B29659704E3FA1FE4222A31A54D3"/>
        <w:category>
          <w:name w:val="General"/>
          <w:gallery w:val="placeholder"/>
        </w:category>
        <w:types>
          <w:type w:val="bbPlcHdr"/>
        </w:types>
        <w:behaviors>
          <w:behavior w:val="content"/>
        </w:behaviors>
        <w:guid w:val="{123BACF2-EA7F-4DE4-9C2D-0EB2F9E493A6}"/>
      </w:docPartPr>
      <w:docPartBody>
        <w:p w:rsidR="008322F2" w:rsidRDefault="00C86BD4" w:rsidP="00C86BD4">
          <w:pPr>
            <w:pStyle w:val="8A61B29659704E3FA1FE4222A31A54D3"/>
          </w:pPr>
          <w:r w:rsidRPr="001F1C68">
            <w:rPr>
              <w:rStyle w:val="PlaceholderText"/>
            </w:rPr>
            <w:t>Choose an item.</w:t>
          </w:r>
        </w:p>
      </w:docPartBody>
    </w:docPart>
    <w:docPart>
      <w:docPartPr>
        <w:name w:val="C57DC90CE7D74EABB47936E51832607F"/>
        <w:category>
          <w:name w:val="General"/>
          <w:gallery w:val="placeholder"/>
        </w:category>
        <w:types>
          <w:type w:val="bbPlcHdr"/>
        </w:types>
        <w:behaviors>
          <w:behavior w:val="content"/>
        </w:behaviors>
        <w:guid w:val="{C99F9BE8-C23D-4429-B635-4B5816B8A0EF}"/>
      </w:docPartPr>
      <w:docPartBody>
        <w:p w:rsidR="008322F2" w:rsidRDefault="00C86BD4" w:rsidP="00C86BD4">
          <w:pPr>
            <w:pStyle w:val="C57DC90CE7D74EABB47936E51832607F"/>
          </w:pPr>
          <w:r w:rsidRPr="00AC7F25">
            <w:rPr>
              <w:rStyle w:val="PlaceholderText"/>
            </w:rPr>
            <w:t>Choose an item.</w:t>
          </w:r>
        </w:p>
      </w:docPartBody>
    </w:docPart>
    <w:docPart>
      <w:docPartPr>
        <w:name w:val="01F5C6CA218F4AA5811A06298C0E1837"/>
        <w:category>
          <w:name w:val="General"/>
          <w:gallery w:val="placeholder"/>
        </w:category>
        <w:types>
          <w:type w:val="bbPlcHdr"/>
        </w:types>
        <w:behaviors>
          <w:behavior w:val="content"/>
        </w:behaviors>
        <w:guid w:val="{7FA427E8-93DD-4560-B93D-A25AB058D6BD}"/>
      </w:docPartPr>
      <w:docPartBody>
        <w:p w:rsidR="008322F2" w:rsidRDefault="00C86BD4" w:rsidP="00C86BD4">
          <w:pPr>
            <w:pStyle w:val="01F5C6CA218F4AA5811A06298C0E1837"/>
          </w:pPr>
          <w:r w:rsidRPr="00BB1A19">
            <w:rPr>
              <w:rStyle w:val="PlaceholderText"/>
            </w:rPr>
            <w:t>Click here to enter text.</w:t>
          </w:r>
        </w:p>
      </w:docPartBody>
    </w:docPart>
    <w:docPart>
      <w:docPartPr>
        <w:name w:val="EE8B7E5AA1E74FEC8304D8576A8C6669"/>
        <w:category>
          <w:name w:val="General"/>
          <w:gallery w:val="placeholder"/>
        </w:category>
        <w:types>
          <w:type w:val="bbPlcHdr"/>
        </w:types>
        <w:behaviors>
          <w:behavior w:val="content"/>
        </w:behaviors>
        <w:guid w:val="{B68ABF32-BCD6-46DD-A65B-798CDE4281D6}"/>
      </w:docPartPr>
      <w:docPartBody>
        <w:p w:rsidR="008322F2" w:rsidRDefault="00C86BD4" w:rsidP="00C86BD4">
          <w:pPr>
            <w:pStyle w:val="EE8B7E5AA1E74FEC8304D8576A8C6669"/>
          </w:pPr>
          <w:r w:rsidRPr="00AC7F25">
            <w:rPr>
              <w:rStyle w:val="PlaceholderText"/>
            </w:rPr>
            <w:t>Choose an item.</w:t>
          </w:r>
        </w:p>
      </w:docPartBody>
    </w:docPart>
    <w:docPart>
      <w:docPartPr>
        <w:name w:val="534A29F5C2A14C3DB84819699A60AC59"/>
        <w:category>
          <w:name w:val="General"/>
          <w:gallery w:val="placeholder"/>
        </w:category>
        <w:types>
          <w:type w:val="bbPlcHdr"/>
        </w:types>
        <w:behaviors>
          <w:behavior w:val="content"/>
        </w:behaviors>
        <w:guid w:val="{A555DBBF-0A88-49E3-A117-35A9A2DD229E}"/>
      </w:docPartPr>
      <w:docPartBody>
        <w:p w:rsidR="008322F2" w:rsidRDefault="00C86BD4" w:rsidP="00C86BD4">
          <w:pPr>
            <w:pStyle w:val="534A29F5C2A14C3DB84819699A60AC59"/>
          </w:pPr>
          <w:r w:rsidRPr="001F1C68">
            <w:rPr>
              <w:rStyle w:val="PlaceholderText"/>
            </w:rPr>
            <w:t>Click here to enter text.</w:t>
          </w:r>
        </w:p>
      </w:docPartBody>
    </w:docPart>
    <w:docPart>
      <w:docPartPr>
        <w:name w:val="1B45A7F0E2F143608F97DD6F968DAFCF"/>
        <w:category>
          <w:name w:val="General"/>
          <w:gallery w:val="placeholder"/>
        </w:category>
        <w:types>
          <w:type w:val="bbPlcHdr"/>
        </w:types>
        <w:behaviors>
          <w:behavior w:val="content"/>
        </w:behaviors>
        <w:guid w:val="{E775F6CA-7EFC-4400-A76A-5E39104151C4}"/>
      </w:docPartPr>
      <w:docPartBody>
        <w:p w:rsidR="008322F2" w:rsidRDefault="00C86BD4" w:rsidP="00C86BD4">
          <w:pPr>
            <w:pStyle w:val="1B45A7F0E2F143608F97DD6F968DAFCF"/>
          </w:pPr>
          <w:r w:rsidRPr="00AC7F25">
            <w:rPr>
              <w:rStyle w:val="PlaceholderText"/>
            </w:rPr>
            <w:t>Choose an item.</w:t>
          </w:r>
        </w:p>
      </w:docPartBody>
    </w:docPart>
    <w:docPart>
      <w:docPartPr>
        <w:name w:val="9CCA0DC8A50E4EAD9283D4A31E006EE5"/>
        <w:category>
          <w:name w:val="General"/>
          <w:gallery w:val="placeholder"/>
        </w:category>
        <w:types>
          <w:type w:val="bbPlcHdr"/>
        </w:types>
        <w:behaviors>
          <w:behavior w:val="content"/>
        </w:behaviors>
        <w:guid w:val="{28DF272A-1426-4304-A869-D10FB0779287}"/>
      </w:docPartPr>
      <w:docPartBody>
        <w:p w:rsidR="008322F2" w:rsidRDefault="00C86BD4" w:rsidP="00C86BD4">
          <w:pPr>
            <w:pStyle w:val="9CCA0DC8A50E4EAD9283D4A31E006EE5"/>
          </w:pPr>
          <w:r w:rsidRPr="001F1C68">
            <w:rPr>
              <w:rStyle w:val="PlaceholderText"/>
            </w:rPr>
            <w:t>Click here to enter text.</w:t>
          </w:r>
        </w:p>
      </w:docPartBody>
    </w:docPart>
    <w:docPart>
      <w:docPartPr>
        <w:name w:val="7C57D16127EA4E3F9D47D481A644A676"/>
        <w:category>
          <w:name w:val="General"/>
          <w:gallery w:val="placeholder"/>
        </w:category>
        <w:types>
          <w:type w:val="bbPlcHdr"/>
        </w:types>
        <w:behaviors>
          <w:behavior w:val="content"/>
        </w:behaviors>
        <w:guid w:val="{1DFC4105-D213-4B19-8FEB-BD85C271D47E}"/>
      </w:docPartPr>
      <w:docPartBody>
        <w:p w:rsidR="008322F2" w:rsidRDefault="00C86BD4" w:rsidP="00C86BD4">
          <w:pPr>
            <w:pStyle w:val="7C57D16127EA4E3F9D47D481A644A676"/>
          </w:pPr>
          <w:r w:rsidRPr="00AC7F25">
            <w:rPr>
              <w:rStyle w:val="PlaceholderText"/>
            </w:rPr>
            <w:t>Choose an item.</w:t>
          </w:r>
        </w:p>
      </w:docPartBody>
    </w:docPart>
    <w:docPart>
      <w:docPartPr>
        <w:name w:val="41728A81621148E8A8B969FEFC00A5B6"/>
        <w:category>
          <w:name w:val="General"/>
          <w:gallery w:val="placeholder"/>
        </w:category>
        <w:types>
          <w:type w:val="bbPlcHdr"/>
        </w:types>
        <w:behaviors>
          <w:behavior w:val="content"/>
        </w:behaviors>
        <w:guid w:val="{EE59D071-E2AA-4CEC-8651-89AB1A39333B}"/>
      </w:docPartPr>
      <w:docPartBody>
        <w:p w:rsidR="008322F2" w:rsidRDefault="00C86BD4" w:rsidP="00C86BD4">
          <w:pPr>
            <w:pStyle w:val="41728A81621148E8A8B969FEFC00A5B6"/>
          </w:pPr>
          <w:r w:rsidRPr="001F1C68">
            <w:rPr>
              <w:rStyle w:val="PlaceholderText"/>
            </w:rPr>
            <w:t>Click here to enter text.</w:t>
          </w:r>
        </w:p>
      </w:docPartBody>
    </w:docPart>
    <w:docPart>
      <w:docPartPr>
        <w:name w:val="89833626478E4B3F969B90051E3F3366"/>
        <w:category>
          <w:name w:val="General"/>
          <w:gallery w:val="placeholder"/>
        </w:category>
        <w:types>
          <w:type w:val="bbPlcHdr"/>
        </w:types>
        <w:behaviors>
          <w:behavior w:val="content"/>
        </w:behaviors>
        <w:guid w:val="{317F4A00-7CCB-4FAB-8382-69C4886A2958}"/>
      </w:docPartPr>
      <w:docPartBody>
        <w:p w:rsidR="008322F2" w:rsidRDefault="00C86BD4" w:rsidP="00C86BD4">
          <w:pPr>
            <w:pStyle w:val="89833626478E4B3F969B90051E3F3366"/>
          </w:pPr>
          <w:r w:rsidRPr="00AC7F25">
            <w:rPr>
              <w:rStyle w:val="PlaceholderText"/>
            </w:rPr>
            <w:t>Choose an item.</w:t>
          </w:r>
        </w:p>
      </w:docPartBody>
    </w:docPart>
    <w:docPart>
      <w:docPartPr>
        <w:name w:val="51AA297CA7124C1895E5DF814FE24BFB"/>
        <w:category>
          <w:name w:val="General"/>
          <w:gallery w:val="placeholder"/>
        </w:category>
        <w:types>
          <w:type w:val="bbPlcHdr"/>
        </w:types>
        <w:behaviors>
          <w:behavior w:val="content"/>
        </w:behaviors>
        <w:guid w:val="{F06194B0-999A-44C2-A7E3-7B00CB0C82A4}"/>
      </w:docPartPr>
      <w:docPartBody>
        <w:p w:rsidR="008322F2" w:rsidRDefault="00C86BD4" w:rsidP="00C86BD4">
          <w:pPr>
            <w:pStyle w:val="51AA297CA7124C1895E5DF814FE24BFB"/>
          </w:pPr>
          <w:r w:rsidRPr="001F1C68">
            <w:rPr>
              <w:rStyle w:val="PlaceholderText"/>
            </w:rPr>
            <w:t>Click here to enter text.</w:t>
          </w:r>
        </w:p>
      </w:docPartBody>
    </w:docPart>
    <w:docPart>
      <w:docPartPr>
        <w:name w:val="F7C12F9F1AF64C9AB18C061A1AE89872"/>
        <w:category>
          <w:name w:val="General"/>
          <w:gallery w:val="placeholder"/>
        </w:category>
        <w:types>
          <w:type w:val="bbPlcHdr"/>
        </w:types>
        <w:behaviors>
          <w:behavior w:val="content"/>
        </w:behaviors>
        <w:guid w:val="{83AB7AC3-8A1D-43CD-89A4-F0E190DA7898}"/>
      </w:docPartPr>
      <w:docPartBody>
        <w:p w:rsidR="00B21BD7" w:rsidRDefault="008322F2" w:rsidP="008322F2">
          <w:pPr>
            <w:pStyle w:val="F7C12F9F1AF64C9AB18C061A1AE89872"/>
          </w:pPr>
          <w:r w:rsidRPr="00BB1A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D4"/>
    <w:rsid w:val="00030895"/>
    <w:rsid w:val="00041480"/>
    <w:rsid w:val="00057BEF"/>
    <w:rsid w:val="00076982"/>
    <w:rsid w:val="00081D87"/>
    <w:rsid w:val="00082D53"/>
    <w:rsid w:val="00084D11"/>
    <w:rsid w:val="000A2DB7"/>
    <w:rsid w:val="000D0558"/>
    <w:rsid w:val="000D4E46"/>
    <w:rsid w:val="000D73BB"/>
    <w:rsid w:val="000F1087"/>
    <w:rsid w:val="00107D93"/>
    <w:rsid w:val="00110C34"/>
    <w:rsid w:val="00110D6F"/>
    <w:rsid w:val="00111758"/>
    <w:rsid w:val="0016778D"/>
    <w:rsid w:val="00171AC0"/>
    <w:rsid w:val="00171D69"/>
    <w:rsid w:val="00183228"/>
    <w:rsid w:val="00191A4E"/>
    <w:rsid w:val="001A1BD1"/>
    <w:rsid w:val="001A39F8"/>
    <w:rsid w:val="001B4EDE"/>
    <w:rsid w:val="001F0F6D"/>
    <w:rsid w:val="001F35EA"/>
    <w:rsid w:val="00223A90"/>
    <w:rsid w:val="00232EBA"/>
    <w:rsid w:val="002561E1"/>
    <w:rsid w:val="0028076B"/>
    <w:rsid w:val="00286983"/>
    <w:rsid w:val="002B1FB3"/>
    <w:rsid w:val="002C7274"/>
    <w:rsid w:val="002C7515"/>
    <w:rsid w:val="002D252C"/>
    <w:rsid w:val="002D462E"/>
    <w:rsid w:val="00305894"/>
    <w:rsid w:val="003148E7"/>
    <w:rsid w:val="00314A03"/>
    <w:rsid w:val="003524CC"/>
    <w:rsid w:val="00362AF5"/>
    <w:rsid w:val="003672F4"/>
    <w:rsid w:val="003A1B60"/>
    <w:rsid w:val="003A2E0D"/>
    <w:rsid w:val="003D52CE"/>
    <w:rsid w:val="003E0791"/>
    <w:rsid w:val="003E3B4B"/>
    <w:rsid w:val="004218B2"/>
    <w:rsid w:val="0042497D"/>
    <w:rsid w:val="004359F1"/>
    <w:rsid w:val="0045030D"/>
    <w:rsid w:val="00472266"/>
    <w:rsid w:val="004D5FE0"/>
    <w:rsid w:val="004F246E"/>
    <w:rsid w:val="00521704"/>
    <w:rsid w:val="00524547"/>
    <w:rsid w:val="00550410"/>
    <w:rsid w:val="00572E8D"/>
    <w:rsid w:val="00596786"/>
    <w:rsid w:val="005A13F5"/>
    <w:rsid w:val="005C5EBC"/>
    <w:rsid w:val="005E49AB"/>
    <w:rsid w:val="005E71A0"/>
    <w:rsid w:val="00615FE3"/>
    <w:rsid w:val="00617CD0"/>
    <w:rsid w:val="006322F8"/>
    <w:rsid w:val="00637D7B"/>
    <w:rsid w:val="00651953"/>
    <w:rsid w:val="00660D9A"/>
    <w:rsid w:val="006943C2"/>
    <w:rsid w:val="006C4BC7"/>
    <w:rsid w:val="006C656C"/>
    <w:rsid w:val="006D3183"/>
    <w:rsid w:val="006D48DF"/>
    <w:rsid w:val="006E2292"/>
    <w:rsid w:val="00700128"/>
    <w:rsid w:val="00707D29"/>
    <w:rsid w:val="00721912"/>
    <w:rsid w:val="00723F16"/>
    <w:rsid w:val="00753B17"/>
    <w:rsid w:val="0075588C"/>
    <w:rsid w:val="0076714D"/>
    <w:rsid w:val="00781281"/>
    <w:rsid w:val="00783EA9"/>
    <w:rsid w:val="007A73AD"/>
    <w:rsid w:val="007B1D42"/>
    <w:rsid w:val="007B5A49"/>
    <w:rsid w:val="007C0A8D"/>
    <w:rsid w:val="007C137F"/>
    <w:rsid w:val="007C16CD"/>
    <w:rsid w:val="007C6264"/>
    <w:rsid w:val="008001BD"/>
    <w:rsid w:val="00803002"/>
    <w:rsid w:val="00804AC7"/>
    <w:rsid w:val="008277B2"/>
    <w:rsid w:val="008322F2"/>
    <w:rsid w:val="0084392C"/>
    <w:rsid w:val="0086445E"/>
    <w:rsid w:val="00875E18"/>
    <w:rsid w:val="008945F7"/>
    <w:rsid w:val="008C0027"/>
    <w:rsid w:val="008C7F81"/>
    <w:rsid w:val="008D025F"/>
    <w:rsid w:val="008D153C"/>
    <w:rsid w:val="008E3F8A"/>
    <w:rsid w:val="008E7604"/>
    <w:rsid w:val="00900B98"/>
    <w:rsid w:val="00905CD2"/>
    <w:rsid w:val="00915854"/>
    <w:rsid w:val="0092045E"/>
    <w:rsid w:val="00923E06"/>
    <w:rsid w:val="00925F4D"/>
    <w:rsid w:val="009545FC"/>
    <w:rsid w:val="00976D53"/>
    <w:rsid w:val="00982637"/>
    <w:rsid w:val="00991BE9"/>
    <w:rsid w:val="009940EF"/>
    <w:rsid w:val="009C3401"/>
    <w:rsid w:val="009C6C5C"/>
    <w:rsid w:val="00A0039E"/>
    <w:rsid w:val="00A00598"/>
    <w:rsid w:val="00A029A8"/>
    <w:rsid w:val="00A07FBD"/>
    <w:rsid w:val="00A24659"/>
    <w:rsid w:val="00A26EE4"/>
    <w:rsid w:val="00A67B84"/>
    <w:rsid w:val="00A67C12"/>
    <w:rsid w:val="00A77820"/>
    <w:rsid w:val="00A85B45"/>
    <w:rsid w:val="00AE6653"/>
    <w:rsid w:val="00B21BD7"/>
    <w:rsid w:val="00B32EE3"/>
    <w:rsid w:val="00B43EE4"/>
    <w:rsid w:val="00B57726"/>
    <w:rsid w:val="00B62D5F"/>
    <w:rsid w:val="00B63421"/>
    <w:rsid w:val="00B7446D"/>
    <w:rsid w:val="00B77441"/>
    <w:rsid w:val="00B90A51"/>
    <w:rsid w:val="00BD23CF"/>
    <w:rsid w:val="00BD6045"/>
    <w:rsid w:val="00BF3CC5"/>
    <w:rsid w:val="00C37E12"/>
    <w:rsid w:val="00C70622"/>
    <w:rsid w:val="00C715B8"/>
    <w:rsid w:val="00C752E0"/>
    <w:rsid w:val="00C86BD4"/>
    <w:rsid w:val="00C90243"/>
    <w:rsid w:val="00C92A29"/>
    <w:rsid w:val="00CD0C4E"/>
    <w:rsid w:val="00CD58D1"/>
    <w:rsid w:val="00CD6507"/>
    <w:rsid w:val="00CF1093"/>
    <w:rsid w:val="00D00851"/>
    <w:rsid w:val="00D07E39"/>
    <w:rsid w:val="00D23DA2"/>
    <w:rsid w:val="00D258BE"/>
    <w:rsid w:val="00D42690"/>
    <w:rsid w:val="00D52029"/>
    <w:rsid w:val="00D63B28"/>
    <w:rsid w:val="00D82934"/>
    <w:rsid w:val="00DA0138"/>
    <w:rsid w:val="00DA573B"/>
    <w:rsid w:val="00DB2AC8"/>
    <w:rsid w:val="00DC5ED1"/>
    <w:rsid w:val="00DE3C2B"/>
    <w:rsid w:val="00DE4069"/>
    <w:rsid w:val="00DE6E7D"/>
    <w:rsid w:val="00DF1290"/>
    <w:rsid w:val="00DF280E"/>
    <w:rsid w:val="00DF63C6"/>
    <w:rsid w:val="00E05B93"/>
    <w:rsid w:val="00E1301E"/>
    <w:rsid w:val="00E1762A"/>
    <w:rsid w:val="00E316BC"/>
    <w:rsid w:val="00E41391"/>
    <w:rsid w:val="00E4451F"/>
    <w:rsid w:val="00E613D7"/>
    <w:rsid w:val="00E6593C"/>
    <w:rsid w:val="00E7610E"/>
    <w:rsid w:val="00E85CC7"/>
    <w:rsid w:val="00E931F4"/>
    <w:rsid w:val="00E93974"/>
    <w:rsid w:val="00EA730A"/>
    <w:rsid w:val="00EA7F9B"/>
    <w:rsid w:val="00EC52E3"/>
    <w:rsid w:val="00ED2405"/>
    <w:rsid w:val="00ED4A5E"/>
    <w:rsid w:val="00EE1B81"/>
    <w:rsid w:val="00EE44C2"/>
    <w:rsid w:val="00F27A91"/>
    <w:rsid w:val="00F34DF8"/>
    <w:rsid w:val="00F402F2"/>
    <w:rsid w:val="00F41DEF"/>
    <w:rsid w:val="00F42DF2"/>
    <w:rsid w:val="00F560FA"/>
    <w:rsid w:val="00F65369"/>
    <w:rsid w:val="00F71DEC"/>
    <w:rsid w:val="00F80819"/>
    <w:rsid w:val="00F92FF6"/>
    <w:rsid w:val="00F94091"/>
    <w:rsid w:val="00FA7E8B"/>
    <w:rsid w:val="00FD139F"/>
    <w:rsid w:val="00FE614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48E7"/>
    <w:rPr>
      <w:color w:val="808080"/>
    </w:rPr>
  </w:style>
  <w:style w:type="paragraph" w:customStyle="1" w:styleId="F7C12F9F1AF64C9AB18C061A1AE89872">
    <w:name w:val="F7C12F9F1AF64C9AB18C061A1AE89872"/>
    <w:rsid w:val="008322F2"/>
  </w:style>
  <w:style w:type="paragraph" w:customStyle="1" w:styleId="EFDE05FF84BC406CB2FCD506D73C7CEF">
    <w:name w:val="EFDE05FF84BC406CB2FCD506D73C7CEF"/>
    <w:rsid w:val="00C86BD4"/>
  </w:style>
  <w:style w:type="paragraph" w:customStyle="1" w:styleId="85CC83F1849E4D958A158C70F45691B3">
    <w:name w:val="85CC83F1849E4D958A158C70F45691B3"/>
    <w:rsid w:val="00C86BD4"/>
  </w:style>
  <w:style w:type="paragraph" w:customStyle="1" w:styleId="E9290208FF7E48C2A9DB603B8CD9B271">
    <w:name w:val="E9290208FF7E48C2A9DB603B8CD9B271"/>
    <w:rsid w:val="00C86BD4"/>
  </w:style>
  <w:style w:type="paragraph" w:customStyle="1" w:styleId="8A61B29659704E3FA1FE4222A31A54D3">
    <w:name w:val="8A61B29659704E3FA1FE4222A31A54D3"/>
    <w:rsid w:val="00C86BD4"/>
  </w:style>
  <w:style w:type="paragraph" w:customStyle="1" w:styleId="C57DC90CE7D74EABB47936E51832607F">
    <w:name w:val="C57DC90CE7D74EABB47936E51832607F"/>
    <w:rsid w:val="00C86BD4"/>
  </w:style>
  <w:style w:type="paragraph" w:customStyle="1" w:styleId="01F5C6CA218F4AA5811A06298C0E1837">
    <w:name w:val="01F5C6CA218F4AA5811A06298C0E1837"/>
    <w:rsid w:val="00C86BD4"/>
  </w:style>
  <w:style w:type="paragraph" w:customStyle="1" w:styleId="EE8B7E5AA1E74FEC8304D8576A8C6669">
    <w:name w:val="EE8B7E5AA1E74FEC8304D8576A8C6669"/>
    <w:rsid w:val="00C86BD4"/>
  </w:style>
  <w:style w:type="paragraph" w:customStyle="1" w:styleId="534A29F5C2A14C3DB84819699A60AC59">
    <w:name w:val="534A29F5C2A14C3DB84819699A60AC59"/>
    <w:rsid w:val="00C86BD4"/>
  </w:style>
  <w:style w:type="paragraph" w:customStyle="1" w:styleId="1B45A7F0E2F143608F97DD6F968DAFCF">
    <w:name w:val="1B45A7F0E2F143608F97DD6F968DAFCF"/>
    <w:rsid w:val="00C86BD4"/>
  </w:style>
  <w:style w:type="paragraph" w:customStyle="1" w:styleId="9CCA0DC8A50E4EAD9283D4A31E006EE5">
    <w:name w:val="9CCA0DC8A50E4EAD9283D4A31E006EE5"/>
    <w:rsid w:val="00C86BD4"/>
  </w:style>
  <w:style w:type="paragraph" w:customStyle="1" w:styleId="7C57D16127EA4E3F9D47D481A644A676">
    <w:name w:val="7C57D16127EA4E3F9D47D481A644A676"/>
    <w:rsid w:val="00C86BD4"/>
  </w:style>
  <w:style w:type="paragraph" w:customStyle="1" w:styleId="41728A81621148E8A8B969FEFC00A5B6">
    <w:name w:val="41728A81621148E8A8B969FEFC00A5B6"/>
    <w:rsid w:val="00C86BD4"/>
  </w:style>
  <w:style w:type="paragraph" w:customStyle="1" w:styleId="89833626478E4B3F969B90051E3F3366">
    <w:name w:val="89833626478E4B3F969B90051E3F3366"/>
    <w:rsid w:val="00C86BD4"/>
  </w:style>
  <w:style w:type="paragraph" w:customStyle="1" w:styleId="51AA297CA7124C1895E5DF814FE24BFB">
    <w:name w:val="51AA297CA7124C1895E5DF814FE24BFB"/>
    <w:rsid w:val="00C86B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30481-6535-4EBC-8E2F-B3E3D28DC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10654</TotalTime>
  <Pages>184</Pages>
  <Words>50047</Words>
  <Characters>285273</Characters>
  <Application>Microsoft Office Word</Application>
  <DocSecurity>0</DocSecurity>
  <Lines>2377</Lines>
  <Paragraphs>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Jang, Chang Sung</dc:creator>
  <cp:keywords/>
  <dc:description/>
  <cp:lastModifiedBy>Jang, Chang Sung</cp:lastModifiedBy>
  <cp:revision>679</cp:revision>
  <cp:lastPrinted>2023-03-11T02:19:00Z</cp:lastPrinted>
  <dcterms:created xsi:type="dcterms:W3CDTF">2022-12-22T23:35:00Z</dcterms:created>
  <dcterms:modified xsi:type="dcterms:W3CDTF">2023-04-19T21:41:00Z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8c90a665-31e4-447f-af11-8a053cc3c535</vt:lpwstr>
  </property>
</Properties>
</file>