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3270B" w14:textId="77777777" w:rsidR="00536ACA" w:rsidRPr="00345F8B" w:rsidRDefault="00536ACA" w:rsidP="00536ACA">
      <w:pPr>
        <w:spacing w:after="0"/>
        <w:jc w:val="center"/>
        <w:rPr>
          <w:rFonts w:cs="Times New Roman"/>
          <w:caps/>
        </w:rPr>
      </w:pPr>
      <w:r w:rsidRPr="00345F8B">
        <w:rPr>
          <w:rFonts w:cs="Times New Roman"/>
          <w:caps/>
        </w:rPr>
        <w:t>University of Oklahoma</w:t>
      </w:r>
    </w:p>
    <w:p w14:paraId="172DC284" w14:textId="77777777" w:rsidR="00536ACA" w:rsidRPr="00345F8B" w:rsidRDefault="00536ACA" w:rsidP="00536ACA">
      <w:pPr>
        <w:spacing w:after="0"/>
        <w:jc w:val="center"/>
        <w:rPr>
          <w:rFonts w:cs="Times New Roman"/>
          <w:caps/>
        </w:rPr>
      </w:pPr>
    </w:p>
    <w:p w14:paraId="518BFC9F" w14:textId="77777777" w:rsidR="00536ACA" w:rsidRPr="00345F8B" w:rsidRDefault="00536ACA" w:rsidP="00536ACA">
      <w:pPr>
        <w:spacing w:after="0"/>
        <w:jc w:val="center"/>
        <w:rPr>
          <w:rFonts w:cs="Times New Roman"/>
          <w:caps/>
        </w:rPr>
      </w:pPr>
      <w:r w:rsidRPr="00345F8B">
        <w:rPr>
          <w:rFonts w:cs="Times New Roman"/>
          <w:caps/>
        </w:rPr>
        <w:t>Graduate College</w:t>
      </w:r>
    </w:p>
    <w:p w14:paraId="02674239" w14:textId="77777777" w:rsidR="00536ACA" w:rsidRPr="00345F8B" w:rsidRDefault="00536ACA" w:rsidP="00536ACA">
      <w:pPr>
        <w:spacing w:after="0"/>
        <w:jc w:val="center"/>
        <w:rPr>
          <w:rFonts w:cs="Times New Roman"/>
          <w:caps/>
        </w:rPr>
      </w:pPr>
    </w:p>
    <w:p w14:paraId="4E642BBE" w14:textId="77777777" w:rsidR="00536ACA" w:rsidRPr="00345F8B" w:rsidRDefault="00536ACA" w:rsidP="00536ACA">
      <w:pPr>
        <w:spacing w:after="0"/>
        <w:jc w:val="center"/>
        <w:rPr>
          <w:rFonts w:cs="Times New Roman"/>
          <w:caps/>
        </w:rPr>
      </w:pPr>
    </w:p>
    <w:p w14:paraId="73EF0A37" w14:textId="77777777" w:rsidR="00536ACA" w:rsidRPr="00345F8B" w:rsidRDefault="00536ACA" w:rsidP="00536ACA">
      <w:pPr>
        <w:spacing w:after="0"/>
        <w:jc w:val="center"/>
        <w:rPr>
          <w:rFonts w:cs="Times New Roman"/>
          <w:caps/>
        </w:rPr>
      </w:pPr>
    </w:p>
    <w:p w14:paraId="3467C9EE" w14:textId="77777777" w:rsidR="00536ACA" w:rsidRPr="00345F8B" w:rsidRDefault="00536ACA" w:rsidP="00536ACA">
      <w:pPr>
        <w:spacing w:after="0"/>
        <w:jc w:val="center"/>
        <w:rPr>
          <w:rFonts w:cs="Times New Roman"/>
          <w:caps/>
        </w:rPr>
      </w:pPr>
    </w:p>
    <w:p w14:paraId="0CBA834F" w14:textId="77777777" w:rsidR="00536ACA" w:rsidRPr="00345F8B" w:rsidRDefault="00536ACA" w:rsidP="00536ACA">
      <w:pPr>
        <w:spacing w:after="0"/>
        <w:jc w:val="center"/>
        <w:rPr>
          <w:rFonts w:cs="Times New Roman"/>
          <w:caps/>
        </w:rPr>
      </w:pPr>
    </w:p>
    <w:p w14:paraId="6A4C2AFD" w14:textId="511384DD" w:rsidR="00536ACA" w:rsidRDefault="00536ACA" w:rsidP="00536ACA">
      <w:pPr>
        <w:spacing w:after="0" w:line="480" w:lineRule="auto"/>
        <w:jc w:val="center"/>
        <w:rPr>
          <w:rFonts w:cs="Times New Roman"/>
          <w:caps/>
        </w:rPr>
      </w:pPr>
      <w:r w:rsidRPr="00563270">
        <w:rPr>
          <w:rFonts w:cs="Times New Roman"/>
          <w:i/>
          <w:caps/>
        </w:rPr>
        <w:t>Symphony No. 2</w:t>
      </w:r>
      <w:r w:rsidR="00D80EA5">
        <w:rPr>
          <w:rFonts w:cs="Times New Roman"/>
          <w:caps/>
        </w:rPr>
        <w:t>,</w:t>
      </w:r>
      <w:r>
        <w:rPr>
          <w:rFonts w:cs="Times New Roman"/>
          <w:caps/>
        </w:rPr>
        <w:t xml:space="preserve"> Op. 24</w:t>
      </w:r>
      <w:r w:rsidR="00D80EA5">
        <w:rPr>
          <w:rFonts w:cs="Times New Roman"/>
          <w:caps/>
        </w:rPr>
        <w:t>,</w:t>
      </w:r>
      <w:r>
        <w:rPr>
          <w:rFonts w:cs="Times New Roman"/>
          <w:caps/>
        </w:rPr>
        <w:t xml:space="preserve"> by Robert F. Kurka (1921-1957):</w:t>
      </w:r>
    </w:p>
    <w:p w14:paraId="071A1C15" w14:textId="77777777" w:rsidR="00536ACA" w:rsidRPr="00F05AE5" w:rsidRDefault="00536ACA" w:rsidP="00536ACA">
      <w:pPr>
        <w:spacing w:after="0" w:line="480" w:lineRule="auto"/>
        <w:jc w:val="center"/>
        <w:rPr>
          <w:rFonts w:cs="Times New Roman"/>
          <w:caps/>
        </w:rPr>
      </w:pPr>
      <w:r>
        <w:rPr>
          <w:rFonts w:cs="Times New Roman"/>
          <w:caps/>
        </w:rPr>
        <w:t>a Band Transcription</w:t>
      </w:r>
    </w:p>
    <w:p w14:paraId="0FB401E3" w14:textId="77777777" w:rsidR="00536ACA" w:rsidRPr="00345F8B" w:rsidRDefault="00536ACA" w:rsidP="00536ACA">
      <w:pPr>
        <w:spacing w:after="0"/>
        <w:jc w:val="center"/>
        <w:rPr>
          <w:rFonts w:cs="Times New Roman"/>
          <w:caps/>
        </w:rPr>
      </w:pPr>
    </w:p>
    <w:p w14:paraId="07B9140C" w14:textId="77777777" w:rsidR="00536ACA" w:rsidRPr="00345F8B" w:rsidRDefault="00536ACA" w:rsidP="00536ACA">
      <w:pPr>
        <w:spacing w:after="0"/>
        <w:jc w:val="center"/>
        <w:rPr>
          <w:rFonts w:cs="Times New Roman"/>
          <w:caps/>
        </w:rPr>
      </w:pPr>
    </w:p>
    <w:p w14:paraId="6242B4C6" w14:textId="77777777" w:rsidR="00536ACA" w:rsidRPr="00345F8B" w:rsidRDefault="00536ACA" w:rsidP="00536ACA">
      <w:pPr>
        <w:spacing w:after="0"/>
        <w:jc w:val="center"/>
        <w:rPr>
          <w:rFonts w:cs="Times New Roman"/>
          <w:caps/>
        </w:rPr>
      </w:pPr>
    </w:p>
    <w:p w14:paraId="341DF469" w14:textId="77777777" w:rsidR="00536ACA" w:rsidRPr="00345F8B" w:rsidRDefault="00536ACA" w:rsidP="00536ACA">
      <w:pPr>
        <w:spacing w:after="0"/>
        <w:jc w:val="center"/>
        <w:rPr>
          <w:rFonts w:cs="Times New Roman"/>
          <w:caps/>
        </w:rPr>
      </w:pPr>
    </w:p>
    <w:p w14:paraId="7C3629DF" w14:textId="77777777" w:rsidR="00536ACA" w:rsidRPr="00345F8B" w:rsidRDefault="00536ACA" w:rsidP="00536ACA">
      <w:pPr>
        <w:spacing w:after="0"/>
        <w:jc w:val="center"/>
        <w:rPr>
          <w:rFonts w:cs="Times New Roman"/>
          <w:caps/>
        </w:rPr>
      </w:pPr>
    </w:p>
    <w:p w14:paraId="44F14606" w14:textId="77777777" w:rsidR="00536ACA" w:rsidRPr="00345F8B" w:rsidRDefault="00536ACA" w:rsidP="00536ACA">
      <w:pPr>
        <w:spacing w:after="0"/>
        <w:rPr>
          <w:rFonts w:cs="Times New Roman"/>
          <w:caps/>
        </w:rPr>
      </w:pPr>
    </w:p>
    <w:p w14:paraId="149F9324" w14:textId="582D7148" w:rsidR="00536ACA" w:rsidRPr="00345F8B" w:rsidRDefault="00536ACA" w:rsidP="00536ACA">
      <w:pPr>
        <w:spacing w:after="0"/>
        <w:jc w:val="center"/>
        <w:rPr>
          <w:rFonts w:cs="Times New Roman"/>
          <w:caps/>
        </w:rPr>
      </w:pPr>
      <w:r w:rsidRPr="00345F8B">
        <w:rPr>
          <w:rFonts w:cs="Times New Roman"/>
          <w:caps/>
        </w:rPr>
        <w:t xml:space="preserve">A </w:t>
      </w:r>
      <w:r>
        <w:rPr>
          <w:rFonts w:cs="Times New Roman"/>
          <w:caps/>
        </w:rPr>
        <w:t xml:space="preserve">document </w:t>
      </w:r>
      <w:r w:rsidRPr="00345F8B">
        <w:rPr>
          <w:rFonts w:cs="Times New Roman"/>
          <w:caps/>
        </w:rPr>
        <w:t>submitted to the graduate faculty</w:t>
      </w:r>
    </w:p>
    <w:p w14:paraId="48DC9270" w14:textId="77777777" w:rsidR="00536ACA" w:rsidRPr="00345F8B" w:rsidRDefault="00536ACA" w:rsidP="00536ACA">
      <w:pPr>
        <w:spacing w:after="0"/>
        <w:jc w:val="center"/>
        <w:rPr>
          <w:rFonts w:cs="Times New Roman"/>
        </w:rPr>
      </w:pPr>
    </w:p>
    <w:p w14:paraId="50EA9BAB" w14:textId="77777777" w:rsidR="00536ACA" w:rsidRPr="00345F8B" w:rsidRDefault="00536ACA" w:rsidP="00536ACA">
      <w:pPr>
        <w:spacing w:after="0"/>
        <w:jc w:val="center"/>
        <w:rPr>
          <w:rFonts w:cs="Times New Roman"/>
        </w:rPr>
      </w:pPr>
      <w:r w:rsidRPr="00345F8B">
        <w:rPr>
          <w:rFonts w:cs="Times New Roman"/>
        </w:rPr>
        <w:t>in partial fulfillment of the requirements for the</w:t>
      </w:r>
    </w:p>
    <w:p w14:paraId="5362C5D0" w14:textId="77777777" w:rsidR="00536ACA" w:rsidRPr="00345F8B" w:rsidRDefault="00536ACA" w:rsidP="00536ACA">
      <w:pPr>
        <w:spacing w:after="0"/>
        <w:jc w:val="center"/>
        <w:rPr>
          <w:rFonts w:cs="Times New Roman"/>
        </w:rPr>
      </w:pPr>
    </w:p>
    <w:p w14:paraId="0F4B9C79" w14:textId="77777777" w:rsidR="00536ACA" w:rsidRPr="00345F8B" w:rsidRDefault="00536ACA" w:rsidP="00536ACA">
      <w:pPr>
        <w:spacing w:after="0"/>
        <w:jc w:val="center"/>
        <w:rPr>
          <w:rFonts w:cs="Times New Roman"/>
        </w:rPr>
      </w:pPr>
      <w:r>
        <w:rPr>
          <w:rFonts w:cs="Times New Roman"/>
        </w:rPr>
        <w:t>d</w:t>
      </w:r>
      <w:r w:rsidRPr="00345F8B">
        <w:rPr>
          <w:rFonts w:cs="Times New Roman"/>
        </w:rPr>
        <w:t>egree of</w:t>
      </w:r>
    </w:p>
    <w:p w14:paraId="62BE949D" w14:textId="77777777" w:rsidR="00536ACA" w:rsidRPr="00345F8B" w:rsidRDefault="00536ACA" w:rsidP="00536ACA">
      <w:pPr>
        <w:spacing w:after="0"/>
        <w:jc w:val="center"/>
        <w:rPr>
          <w:rFonts w:cs="Times New Roman"/>
        </w:rPr>
      </w:pPr>
    </w:p>
    <w:p w14:paraId="44582FE4" w14:textId="2F802965" w:rsidR="00536ACA" w:rsidRDefault="00536ACA" w:rsidP="00536ACA">
      <w:pPr>
        <w:spacing w:after="0" w:line="480" w:lineRule="auto"/>
        <w:jc w:val="center"/>
        <w:rPr>
          <w:caps/>
        </w:rPr>
      </w:pPr>
      <w:r>
        <w:rPr>
          <w:caps/>
        </w:rPr>
        <w:t>Doctor of Musical Arts</w:t>
      </w:r>
    </w:p>
    <w:p w14:paraId="47D1AEAD" w14:textId="77777777" w:rsidR="00536ACA" w:rsidRPr="00345F8B" w:rsidRDefault="00536ACA" w:rsidP="00536ACA">
      <w:pPr>
        <w:spacing w:after="0"/>
        <w:jc w:val="center"/>
        <w:rPr>
          <w:rFonts w:cs="Times New Roman"/>
          <w:caps/>
        </w:rPr>
      </w:pPr>
    </w:p>
    <w:p w14:paraId="522701C8" w14:textId="77777777" w:rsidR="00536ACA" w:rsidRPr="00345F8B" w:rsidRDefault="00536ACA" w:rsidP="00536ACA">
      <w:pPr>
        <w:spacing w:after="0"/>
        <w:jc w:val="center"/>
        <w:rPr>
          <w:rFonts w:cs="Times New Roman"/>
          <w:caps/>
        </w:rPr>
      </w:pPr>
    </w:p>
    <w:p w14:paraId="3D7C34D1" w14:textId="77777777" w:rsidR="00536ACA" w:rsidRPr="00345F8B" w:rsidRDefault="00536ACA" w:rsidP="00536ACA">
      <w:pPr>
        <w:spacing w:after="0"/>
        <w:jc w:val="center"/>
        <w:rPr>
          <w:rFonts w:cs="Times New Roman"/>
          <w:caps/>
        </w:rPr>
      </w:pPr>
    </w:p>
    <w:p w14:paraId="610303A0" w14:textId="77777777" w:rsidR="00536ACA" w:rsidRPr="00345F8B" w:rsidRDefault="00536ACA" w:rsidP="00536ACA">
      <w:pPr>
        <w:spacing w:after="0"/>
        <w:jc w:val="center"/>
        <w:rPr>
          <w:rFonts w:cs="Times New Roman"/>
          <w:caps/>
        </w:rPr>
      </w:pPr>
    </w:p>
    <w:p w14:paraId="4BAEF8D3" w14:textId="77777777" w:rsidR="00536ACA" w:rsidRPr="00345F8B" w:rsidRDefault="00536ACA" w:rsidP="00536ACA">
      <w:pPr>
        <w:spacing w:after="0"/>
        <w:jc w:val="center"/>
        <w:rPr>
          <w:rFonts w:cs="Times New Roman"/>
          <w:caps/>
        </w:rPr>
      </w:pPr>
    </w:p>
    <w:p w14:paraId="128C9F7B" w14:textId="0380DF5A" w:rsidR="00536ACA" w:rsidRDefault="00536ACA" w:rsidP="00536ACA">
      <w:pPr>
        <w:spacing w:after="0"/>
        <w:jc w:val="center"/>
        <w:rPr>
          <w:rFonts w:cs="Times New Roman"/>
          <w:caps/>
        </w:rPr>
      </w:pPr>
    </w:p>
    <w:p w14:paraId="020537D2" w14:textId="77777777" w:rsidR="0016148B" w:rsidRPr="00345F8B" w:rsidRDefault="0016148B" w:rsidP="00536ACA">
      <w:pPr>
        <w:spacing w:after="0"/>
        <w:jc w:val="center"/>
        <w:rPr>
          <w:rFonts w:cs="Times New Roman"/>
          <w:caps/>
        </w:rPr>
      </w:pPr>
    </w:p>
    <w:p w14:paraId="37CEE995" w14:textId="625FB1BE" w:rsidR="00536ACA" w:rsidRDefault="00536ACA" w:rsidP="00536ACA">
      <w:pPr>
        <w:spacing w:after="0"/>
        <w:jc w:val="center"/>
        <w:rPr>
          <w:rFonts w:cs="Times New Roman"/>
          <w:caps/>
        </w:rPr>
      </w:pPr>
    </w:p>
    <w:p w14:paraId="0C32B705" w14:textId="77777777" w:rsidR="00536ACA" w:rsidRPr="00345F8B" w:rsidRDefault="00536ACA" w:rsidP="00536ACA">
      <w:pPr>
        <w:spacing w:after="0"/>
        <w:jc w:val="center"/>
        <w:rPr>
          <w:rFonts w:cs="Times New Roman"/>
          <w:caps/>
        </w:rPr>
      </w:pPr>
    </w:p>
    <w:p w14:paraId="17E3BFF0" w14:textId="77777777" w:rsidR="00536ACA" w:rsidRPr="00345F8B" w:rsidRDefault="00536ACA" w:rsidP="00536ACA">
      <w:pPr>
        <w:spacing w:after="0"/>
        <w:jc w:val="center"/>
        <w:rPr>
          <w:rFonts w:cs="Times New Roman"/>
          <w:caps/>
        </w:rPr>
      </w:pPr>
    </w:p>
    <w:p w14:paraId="1747269E" w14:textId="77777777" w:rsidR="00536ACA" w:rsidRPr="00345F8B" w:rsidRDefault="00536ACA" w:rsidP="00536ACA">
      <w:pPr>
        <w:spacing w:after="0"/>
        <w:jc w:val="center"/>
        <w:rPr>
          <w:rFonts w:cs="Times New Roman"/>
        </w:rPr>
      </w:pPr>
      <w:r w:rsidRPr="00345F8B">
        <w:rPr>
          <w:rFonts w:cs="Times New Roman"/>
        </w:rPr>
        <w:t>By</w:t>
      </w:r>
    </w:p>
    <w:p w14:paraId="1FA1395E" w14:textId="77777777" w:rsidR="00536ACA" w:rsidRPr="00345F8B" w:rsidRDefault="00536ACA" w:rsidP="00536ACA">
      <w:pPr>
        <w:spacing w:after="0"/>
        <w:jc w:val="center"/>
        <w:rPr>
          <w:rFonts w:cs="Times New Roman"/>
          <w:caps/>
        </w:rPr>
      </w:pPr>
    </w:p>
    <w:p w14:paraId="072286F2" w14:textId="77777777" w:rsidR="00536ACA" w:rsidRPr="00345F8B" w:rsidRDefault="00536ACA" w:rsidP="00536ACA">
      <w:pPr>
        <w:spacing w:after="0"/>
        <w:jc w:val="center"/>
        <w:rPr>
          <w:rFonts w:cs="Times New Roman"/>
          <w:caps/>
        </w:rPr>
      </w:pPr>
      <w:r>
        <w:rPr>
          <w:rFonts w:cs="Times New Roman"/>
          <w:caps/>
        </w:rPr>
        <w:t>George e. Schrader Jr.</w:t>
      </w:r>
    </w:p>
    <w:p w14:paraId="529FA371" w14:textId="77777777" w:rsidR="00536ACA" w:rsidRPr="00345F8B" w:rsidRDefault="00536ACA" w:rsidP="00536ACA">
      <w:pPr>
        <w:spacing w:after="0"/>
        <w:jc w:val="center"/>
        <w:rPr>
          <w:rFonts w:cs="Times New Roman"/>
        </w:rPr>
      </w:pPr>
      <w:r w:rsidRPr="00345F8B">
        <w:rPr>
          <w:rFonts w:cs="Times New Roman"/>
        </w:rPr>
        <w:t>Norman, Oklahoma</w:t>
      </w:r>
    </w:p>
    <w:p w14:paraId="514E025D" w14:textId="77777777" w:rsidR="00536ACA" w:rsidRPr="00345F8B" w:rsidRDefault="00536ACA" w:rsidP="00536ACA">
      <w:pPr>
        <w:spacing w:after="0"/>
        <w:jc w:val="center"/>
        <w:rPr>
          <w:rFonts w:cs="Times New Roman"/>
        </w:rPr>
      </w:pPr>
      <w:r>
        <w:rPr>
          <w:rFonts w:cs="Times New Roman"/>
        </w:rPr>
        <w:t>2019</w:t>
      </w:r>
    </w:p>
    <w:p w14:paraId="775EB18D" w14:textId="77777777" w:rsidR="00CE534C" w:rsidRDefault="00CE534C" w:rsidP="0052163E">
      <w:pPr>
        <w:rPr>
          <w:rFonts w:cs="Times New Roman"/>
        </w:rPr>
        <w:sectPr w:rsidR="00CE534C" w:rsidSect="00CE534C">
          <w:footerReference w:type="even" r:id="rId8"/>
          <w:footerReference w:type="default" r:id="rId9"/>
          <w:type w:val="continuous"/>
          <w:pgSz w:w="12240" w:h="15840"/>
          <w:pgMar w:top="1440" w:right="1440" w:bottom="1440" w:left="1440" w:header="720" w:footer="720" w:gutter="0"/>
          <w:cols w:space="720"/>
          <w:titlePg/>
          <w:docGrid w:linePitch="360"/>
        </w:sectPr>
      </w:pPr>
    </w:p>
    <w:p w14:paraId="3B5F1A48" w14:textId="715F7D81" w:rsidR="0052163E" w:rsidRDefault="0052163E" w:rsidP="0052163E">
      <w:pPr>
        <w:rPr>
          <w:rFonts w:cs="Times New Roman"/>
        </w:rPr>
      </w:pPr>
    </w:p>
    <w:p w14:paraId="4A80214F" w14:textId="77777777" w:rsidR="0052163E" w:rsidRPr="00345F8B" w:rsidRDefault="0052163E" w:rsidP="0052163E">
      <w:pPr>
        <w:rPr>
          <w:rFonts w:cs="Times New Roman"/>
          <w:caps/>
        </w:rPr>
      </w:pPr>
    </w:p>
    <w:p w14:paraId="308AB5C8" w14:textId="77777777" w:rsidR="0052163E" w:rsidRPr="00345F8B" w:rsidRDefault="0052163E" w:rsidP="0052163E">
      <w:pPr>
        <w:spacing w:after="0"/>
        <w:jc w:val="center"/>
        <w:rPr>
          <w:rFonts w:cs="Times New Roman"/>
          <w:caps/>
        </w:rPr>
      </w:pPr>
    </w:p>
    <w:p w14:paraId="546C8A94" w14:textId="77777777" w:rsidR="0052163E" w:rsidRPr="00345F8B" w:rsidRDefault="0052163E" w:rsidP="0052163E">
      <w:pPr>
        <w:spacing w:after="0"/>
        <w:jc w:val="center"/>
        <w:rPr>
          <w:rFonts w:cs="Times New Roman"/>
          <w:caps/>
        </w:rPr>
      </w:pPr>
    </w:p>
    <w:p w14:paraId="630D3032" w14:textId="77777777" w:rsidR="0052163E" w:rsidRPr="00345F8B" w:rsidRDefault="0052163E" w:rsidP="0052163E">
      <w:pPr>
        <w:spacing w:after="0"/>
        <w:jc w:val="center"/>
        <w:rPr>
          <w:rFonts w:cs="Times New Roman"/>
          <w:caps/>
        </w:rPr>
      </w:pPr>
    </w:p>
    <w:p w14:paraId="0BFEE59A" w14:textId="0C5F8809" w:rsidR="0052163E" w:rsidRDefault="0052163E" w:rsidP="0052163E">
      <w:pPr>
        <w:spacing w:after="0"/>
        <w:jc w:val="center"/>
        <w:rPr>
          <w:rFonts w:cs="Times New Roman"/>
          <w:caps/>
        </w:rPr>
      </w:pPr>
      <w:r w:rsidRPr="00563270">
        <w:rPr>
          <w:rFonts w:cs="Times New Roman"/>
          <w:i/>
          <w:caps/>
        </w:rPr>
        <w:t>Symphony No. 2</w:t>
      </w:r>
      <w:r w:rsidR="00351581">
        <w:rPr>
          <w:rFonts w:cs="Times New Roman"/>
          <w:caps/>
        </w:rPr>
        <w:t>,</w:t>
      </w:r>
      <w:r>
        <w:rPr>
          <w:rFonts w:cs="Times New Roman"/>
          <w:caps/>
        </w:rPr>
        <w:t xml:space="preserve"> OP. 24</w:t>
      </w:r>
      <w:r w:rsidR="00351581">
        <w:rPr>
          <w:rFonts w:cs="Times New Roman"/>
          <w:caps/>
        </w:rPr>
        <w:t>,</w:t>
      </w:r>
      <w:r>
        <w:rPr>
          <w:rFonts w:cs="Times New Roman"/>
          <w:caps/>
        </w:rPr>
        <w:t xml:space="preserve"> by Robert F. Kurka (1921-1957):</w:t>
      </w:r>
    </w:p>
    <w:p w14:paraId="4CBB0CF3" w14:textId="77777777" w:rsidR="0052163E" w:rsidRPr="00F05AE5" w:rsidRDefault="0052163E" w:rsidP="0052163E">
      <w:pPr>
        <w:spacing w:after="0"/>
        <w:jc w:val="center"/>
        <w:rPr>
          <w:rFonts w:cs="Times New Roman"/>
          <w:caps/>
        </w:rPr>
      </w:pPr>
      <w:r>
        <w:rPr>
          <w:rFonts w:cs="Times New Roman"/>
          <w:caps/>
        </w:rPr>
        <w:t>a band transcription</w:t>
      </w:r>
    </w:p>
    <w:p w14:paraId="3EECB579" w14:textId="77777777" w:rsidR="0052163E" w:rsidRPr="00345F8B" w:rsidRDefault="0052163E" w:rsidP="0052163E">
      <w:pPr>
        <w:spacing w:after="0"/>
        <w:jc w:val="center"/>
        <w:rPr>
          <w:rFonts w:cs="Times New Roman"/>
          <w:caps/>
        </w:rPr>
      </w:pPr>
    </w:p>
    <w:p w14:paraId="19FAABB7" w14:textId="77777777" w:rsidR="0052163E" w:rsidRPr="00345F8B" w:rsidRDefault="0052163E" w:rsidP="0052163E">
      <w:pPr>
        <w:spacing w:after="0"/>
        <w:jc w:val="center"/>
        <w:rPr>
          <w:rFonts w:cs="Times New Roman"/>
          <w:caps/>
        </w:rPr>
      </w:pPr>
    </w:p>
    <w:p w14:paraId="409A4D45" w14:textId="0AB19CD5" w:rsidR="0052163E" w:rsidRPr="00345F8B" w:rsidRDefault="0052163E" w:rsidP="0052163E">
      <w:pPr>
        <w:spacing w:after="0"/>
        <w:jc w:val="center"/>
        <w:rPr>
          <w:rFonts w:cs="Times New Roman"/>
          <w:caps/>
        </w:rPr>
      </w:pPr>
      <w:r w:rsidRPr="00345F8B">
        <w:rPr>
          <w:rFonts w:cs="Times New Roman"/>
          <w:caps/>
        </w:rPr>
        <w:t xml:space="preserve">A </w:t>
      </w:r>
      <w:r>
        <w:rPr>
          <w:rFonts w:cs="Times New Roman"/>
          <w:caps/>
        </w:rPr>
        <w:t>Document</w:t>
      </w:r>
      <w:r w:rsidRPr="00345F8B">
        <w:rPr>
          <w:rFonts w:cs="Times New Roman"/>
          <w:caps/>
        </w:rPr>
        <w:t xml:space="preserve"> </w:t>
      </w:r>
      <w:r>
        <w:rPr>
          <w:rFonts w:cs="Times New Roman"/>
          <w:caps/>
        </w:rPr>
        <w:t>approved</w:t>
      </w:r>
      <w:r w:rsidRPr="00345F8B">
        <w:rPr>
          <w:rFonts w:cs="Times New Roman"/>
          <w:caps/>
        </w:rPr>
        <w:t xml:space="preserve"> for the</w:t>
      </w:r>
    </w:p>
    <w:p w14:paraId="7A9315F9" w14:textId="77777777" w:rsidR="0052163E" w:rsidRPr="00C90521" w:rsidRDefault="0052163E" w:rsidP="0052163E">
      <w:pPr>
        <w:spacing w:after="0"/>
        <w:jc w:val="center"/>
        <w:rPr>
          <w:caps/>
        </w:rPr>
      </w:pPr>
      <w:r>
        <w:rPr>
          <w:caps/>
        </w:rPr>
        <w:t>school of music</w:t>
      </w:r>
    </w:p>
    <w:p w14:paraId="77BEDD5A" w14:textId="77777777" w:rsidR="0052163E" w:rsidRPr="00345F8B" w:rsidRDefault="0052163E" w:rsidP="0052163E">
      <w:pPr>
        <w:spacing w:after="0"/>
        <w:jc w:val="center"/>
        <w:rPr>
          <w:rFonts w:cs="Times New Roman"/>
          <w:caps/>
        </w:rPr>
      </w:pPr>
    </w:p>
    <w:p w14:paraId="703EB51C" w14:textId="77777777" w:rsidR="0052163E" w:rsidRPr="00345F8B" w:rsidRDefault="0052163E" w:rsidP="0052163E">
      <w:pPr>
        <w:spacing w:after="0"/>
        <w:jc w:val="center"/>
        <w:rPr>
          <w:rFonts w:cs="Times New Roman"/>
          <w:caps/>
        </w:rPr>
      </w:pPr>
    </w:p>
    <w:p w14:paraId="30B6F746" w14:textId="77777777" w:rsidR="0052163E" w:rsidRPr="00345F8B" w:rsidRDefault="0052163E" w:rsidP="0052163E">
      <w:pPr>
        <w:spacing w:after="0"/>
        <w:jc w:val="center"/>
        <w:rPr>
          <w:rFonts w:cs="Times New Roman"/>
          <w:caps/>
        </w:rPr>
      </w:pPr>
    </w:p>
    <w:p w14:paraId="7638F4E5" w14:textId="77777777" w:rsidR="0052163E" w:rsidRPr="00345F8B" w:rsidRDefault="0052163E" w:rsidP="0052163E">
      <w:pPr>
        <w:spacing w:after="0"/>
        <w:jc w:val="center"/>
        <w:rPr>
          <w:rFonts w:cs="Times New Roman"/>
          <w:caps/>
        </w:rPr>
      </w:pPr>
    </w:p>
    <w:p w14:paraId="0217E570" w14:textId="77777777" w:rsidR="0052163E" w:rsidRPr="00345F8B" w:rsidRDefault="0052163E" w:rsidP="0052163E">
      <w:pPr>
        <w:spacing w:after="0"/>
        <w:jc w:val="center"/>
        <w:rPr>
          <w:rFonts w:cs="Times New Roman"/>
          <w:caps/>
        </w:rPr>
      </w:pPr>
    </w:p>
    <w:p w14:paraId="69C9B10F" w14:textId="77777777" w:rsidR="0052163E" w:rsidRPr="00345F8B" w:rsidRDefault="0052163E" w:rsidP="0052163E">
      <w:pPr>
        <w:spacing w:after="0"/>
        <w:jc w:val="center"/>
        <w:rPr>
          <w:rFonts w:cs="Times New Roman"/>
          <w:caps/>
        </w:rPr>
      </w:pPr>
      <w:r w:rsidRPr="00345F8B">
        <w:rPr>
          <w:rFonts w:cs="Times New Roman"/>
          <w:caps/>
        </w:rPr>
        <w:t>By</w:t>
      </w:r>
    </w:p>
    <w:p w14:paraId="799A6F34" w14:textId="77777777" w:rsidR="0052163E" w:rsidRPr="00345F8B" w:rsidRDefault="0052163E" w:rsidP="0052163E">
      <w:pPr>
        <w:spacing w:after="0"/>
        <w:jc w:val="center"/>
        <w:rPr>
          <w:rFonts w:cs="Times New Roman"/>
          <w:caps/>
        </w:rPr>
      </w:pPr>
    </w:p>
    <w:p w14:paraId="34A91E2B" w14:textId="77777777" w:rsidR="0052163E" w:rsidRDefault="0052163E" w:rsidP="0052163E">
      <w:pPr>
        <w:spacing w:after="0"/>
        <w:jc w:val="center"/>
        <w:rPr>
          <w:rFonts w:cs="Times New Roman"/>
          <w:caps/>
        </w:rPr>
      </w:pPr>
    </w:p>
    <w:p w14:paraId="56F73043" w14:textId="77777777" w:rsidR="0052163E" w:rsidRPr="00345F8B" w:rsidRDefault="0052163E" w:rsidP="0052163E">
      <w:pPr>
        <w:spacing w:after="0"/>
        <w:jc w:val="center"/>
        <w:rPr>
          <w:rFonts w:cs="Times New Roman"/>
          <w:caps/>
        </w:rPr>
      </w:pPr>
    </w:p>
    <w:p w14:paraId="64034F9B" w14:textId="77777777" w:rsidR="0052163E" w:rsidRPr="00345F8B" w:rsidRDefault="0052163E" w:rsidP="0052163E">
      <w:pPr>
        <w:spacing w:after="0"/>
        <w:jc w:val="center"/>
        <w:rPr>
          <w:rFonts w:cs="Times New Roman"/>
          <w:caps/>
        </w:rPr>
      </w:pPr>
    </w:p>
    <w:p w14:paraId="3F225FA9" w14:textId="77777777" w:rsidR="0052163E" w:rsidRPr="00345F8B" w:rsidRDefault="0052163E" w:rsidP="0052163E">
      <w:pPr>
        <w:spacing w:after="0"/>
        <w:jc w:val="right"/>
        <w:rPr>
          <w:rFonts w:cs="Times New Roman"/>
        </w:rPr>
      </w:pPr>
      <w:r>
        <w:rPr>
          <w:rFonts w:cs="Times New Roman"/>
        </w:rPr>
        <w:t>Dr. William Wakefield</w:t>
      </w:r>
      <w:r w:rsidRPr="00345F8B">
        <w:rPr>
          <w:rFonts w:cs="Times New Roman"/>
        </w:rPr>
        <w:t>, Chair</w:t>
      </w:r>
    </w:p>
    <w:p w14:paraId="765738BE" w14:textId="4F1DC315" w:rsidR="0052163E" w:rsidRDefault="0052163E" w:rsidP="0016148B">
      <w:pPr>
        <w:spacing w:after="0"/>
        <w:jc w:val="right"/>
        <w:rPr>
          <w:rFonts w:cs="Times New Roman"/>
        </w:rPr>
      </w:pPr>
    </w:p>
    <w:p w14:paraId="43D1CB74" w14:textId="77777777" w:rsidR="00114ECD" w:rsidRPr="00345F8B" w:rsidRDefault="00114ECD" w:rsidP="0016148B">
      <w:pPr>
        <w:spacing w:after="0"/>
        <w:jc w:val="right"/>
        <w:rPr>
          <w:rFonts w:cs="Times New Roman"/>
        </w:rPr>
      </w:pPr>
    </w:p>
    <w:p w14:paraId="347FD764" w14:textId="77777777" w:rsidR="0052163E" w:rsidRPr="00345F8B" w:rsidRDefault="0052163E" w:rsidP="0052163E">
      <w:pPr>
        <w:spacing w:after="0"/>
        <w:jc w:val="right"/>
        <w:rPr>
          <w:rFonts w:cs="Times New Roman"/>
        </w:rPr>
      </w:pPr>
      <w:r>
        <w:rPr>
          <w:rFonts w:cs="Times New Roman"/>
        </w:rPr>
        <w:t>Dr. Michael Hancock</w:t>
      </w:r>
    </w:p>
    <w:p w14:paraId="2776F2BE" w14:textId="6276FE46" w:rsidR="0052163E" w:rsidRDefault="0052163E" w:rsidP="0052163E">
      <w:pPr>
        <w:spacing w:after="0"/>
        <w:jc w:val="right"/>
        <w:rPr>
          <w:rFonts w:cs="Times New Roman"/>
        </w:rPr>
      </w:pPr>
    </w:p>
    <w:p w14:paraId="0A05BB2B" w14:textId="77777777" w:rsidR="00114ECD" w:rsidRDefault="00114ECD" w:rsidP="0052163E">
      <w:pPr>
        <w:spacing w:after="0"/>
        <w:jc w:val="right"/>
        <w:rPr>
          <w:rFonts w:cs="Times New Roman"/>
        </w:rPr>
      </w:pPr>
    </w:p>
    <w:p w14:paraId="179D1DB3" w14:textId="77777777" w:rsidR="0052163E" w:rsidRPr="00345F8B" w:rsidRDefault="0052163E" w:rsidP="0052163E">
      <w:pPr>
        <w:spacing w:after="0"/>
        <w:jc w:val="right"/>
        <w:rPr>
          <w:rFonts w:cs="Times New Roman"/>
        </w:rPr>
      </w:pPr>
      <w:r>
        <w:rPr>
          <w:rFonts w:cs="Times New Roman"/>
        </w:rPr>
        <w:t>Dr. Marvin Lamb</w:t>
      </w:r>
    </w:p>
    <w:p w14:paraId="01892AA2" w14:textId="18EA1E24" w:rsidR="0052163E" w:rsidRDefault="0052163E" w:rsidP="0052163E">
      <w:pPr>
        <w:spacing w:after="0"/>
        <w:jc w:val="right"/>
        <w:rPr>
          <w:rFonts w:cs="Times New Roman"/>
        </w:rPr>
      </w:pPr>
    </w:p>
    <w:p w14:paraId="6893036C" w14:textId="77777777" w:rsidR="00114ECD" w:rsidRDefault="00114ECD" w:rsidP="0052163E">
      <w:pPr>
        <w:spacing w:after="0"/>
        <w:jc w:val="right"/>
        <w:rPr>
          <w:rFonts w:cs="Times New Roman"/>
        </w:rPr>
      </w:pPr>
    </w:p>
    <w:p w14:paraId="6F33C604" w14:textId="77777777" w:rsidR="0052163E" w:rsidRPr="00345F8B" w:rsidRDefault="0052163E" w:rsidP="0052163E">
      <w:pPr>
        <w:spacing w:after="0"/>
        <w:jc w:val="right"/>
        <w:rPr>
          <w:rFonts w:cs="Times New Roman"/>
        </w:rPr>
      </w:pPr>
      <w:r>
        <w:rPr>
          <w:rFonts w:cs="Times New Roman"/>
        </w:rPr>
        <w:t>Dr. Eugene Enrico</w:t>
      </w:r>
    </w:p>
    <w:p w14:paraId="304077C6" w14:textId="6AF736D9" w:rsidR="0052163E" w:rsidRDefault="0052163E" w:rsidP="0052163E">
      <w:pPr>
        <w:spacing w:after="0"/>
        <w:jc w:val="right"/>
        <w:rPr>
          <w:rFonts w:cs="Times New Roman"/>
        </w:rPr>
      </w:pPr>
    </w:p>
    <w:p w14:paraId="29002343" w14:textId="77777777" w:rsidR="00114ECD" w:rsidRDefault="00114ECD" w:rsidP="0052163E">
      <w:pPr>
        <w:spacing w:after="0"/>
        <w:jc w:val="right"/>
        <w:rPr>
          <w:rFonts w:cs="Times New Roman"/>
        </w:rPr>
      </w:pPr>
      <w:bookmarkStart w:id="0" w:name="_GoBack"/>
      <w:bookmarkEnd w:id="0"/>
    </w:p>
    <w:p w14:paraId="13F720CA" w14:textId="77777777" w:rsidR="0052163E" w:rsidRDefault="0052163E" w:rsidP="0052163E">
      <w:pPr>
        <w:spacing w:after="0"/>
        <w:jc w:val="right"/>
        <w:rPr>
          <w:rFonts w:cs="Times New Roman"/>
        </w:rPr>
      </w:pPr>
      <w:r>
        <w:rPr>
          <w:rFonts w:cs="Times New Roman"/>
        </w:rPr>
        <w:t>Dr. Alison Palmer</w:t>
      </w:r>
    </w:p>
    <w:p w14:paraId="354A418F" w14:textId="77777777" w:rsidR="00CE534C" w:rsidRDefault="00CE534C" w:rsidP="00DF5A54">
      <w:pPr>
        <w:spacing w:after="0"/>
        <w:jc w:val="center"/>
        <w:rPr>
          <w:rFonts w:cs="Times New Roman"/>
        </w:rPr>
        <w:sectPr w:rsidR="00CE534C" w:rsidSect="00CE534C">
          <w:pgSz w:w="12240" w:h="15840"/>
          <w:pgMar w:top="1440" w:right="1440" w:bottom="1440" w:left="1440" w:header="720" w:footer="720" w:gutter="0"/>
          <w:cols w:space="720"/>
          <w:titlePg/>
          <w:docGrid w:linePitch="360"/>
        </w:sectPr>
      </w:pPr>
    </w:p>
    <w:p w14:paraId="23D1AC59" w14:textId="06CE5973" w:rsidR="00DF5A54" w:rsidRDefault="00DF5A54" w:rsidP="00DF5A54">
      <w:pPr>
        <w:spacing w:after="0"/>
        <w:jc w:val="center"/>
        <w:rPr>
          <w:rFonts w:cs="Times New Roman"/>
        </w:rPr>
      </w:pPr>
    </w:p>
    <w:p w14:paraId="3DCD89DB" w14:textId="77777777" w:rsidR="00DF5A54" w:rsidRDefault="00DF5A54" w:rsidP="00DF5A54">
      <w:pPr>
        <w:jc w:val="center"/>
        <w:rPr>
          <w:rFonts w:cs="Times New Roman"/>
        </w:rPr>
      </w:pPr>
    </w:p>
    <w:p w14:paraId="112E60E4" w14:textId="77777777" w:rsidR="00DF5A54" w:rsidRDefault="00DF5A54" w:rsidP="00DF5A54">
      <w:pPr>
        <w:jc w:val="center"/>
        <w:rPr>
          <w:rFonts w:cs="Times New Roman"/>
        </w:rPr>
      </w:pPr>
    </w:p>
    <w:p w14:paraId="3B47C57F" w14:textId="77777777" w:rsidR="00DF5A54" w:rsidRDefault="00DF5A54" w:rsidP="00DF5A54">
      <w:pPr>
        <w:jc w:val="center"/>
        <w:rPr>
          <w:rFonts w:cs="Times New Roman"/>
        </w:rPr>
      </w:pPr>
    </w:p>
    <w:p w14:paraId="4B707B98" w14:textId="77777777" w:rsidR="00DF5A54" w:rsidRDefault="00DF5A54" w:rsidP="00DF5A54">
      <w:pPr>
        <w:jc w:val="center"/>
        <w:rPr>
          <w:rFonts w:cs="Times New Roman"/>
        </w:rPr>
      </w:pPr>
    </w:p>
    <w:p w14:paraId="3542439F" w14:textId="77777777" w:rsidR="00DF5A54" w:rsidRDefault="00DF5A54" w:rsidP="00DF5A54">
      <w:pPr>
        <w:jc w:val="center"/>
        <w:rPr>
          <w:rFonts w:cs="Times New Roman"/>
        </w:rPr>
      </w:pPr>
    </w:p>
    <w:p w14:paraId="4A28F697" w14:textId="77777777" w:rsidR="00DF5A54" w:rsidRDefault="00DF5A54" w:rsidP="00DF5A54">
      <w:pPr>
        <w:jc w:val="center"/>
        <w:rPr>
          <w:rFonts w:cs="Times New Roman"/>
        </w:rPr>
      </w:pPr>
    </w:p>
    <w:p w14:paraId="2088D1CE" w14:textId="77777777" w:rsidR="00DF5A54" w:rsidRDefault="00DF5A54" w:rsidP="00DF5A54">
      <w:pPr>
        <w:jc w:val="center"/>
        <w:rPr>
          <w:rFonts w:cs="Times New Roman"/>
        </w:rPr>
      </w:pPr>
    </w:p>
    <w:p w14:paraId="3BE5823C" w14:textId="77777777" w:rsidR="00DF5A54" w:rsidRDefault="00DF5A54" w:rsidP="00DF5A54">
      <w:pPr>
        <w:jc w:val="center"/>
        <w:rPr>
          <w:rFonts w:cs="Times New Roman"/>
        </w:rPr>
      </w:pPr>
    </w:p>
    <w:p w14:paraId="6EC20CB0" w14:textId="77777777" w:rsidR="00DF5A54" w:rsidRDefault="00DF5A54" w:rsidP="00DF5A54">
      <w:pPr>
        <w:jc w:val="center"/>
        <w:rPr>
          <w:rFonts w:cs="Times New Roman"/>
        </w:rPr>
      </w:pPr>
    </w:p>
    <w:p w14:paraId="256DB46D" w14:textId="77777777" w:rsidR="00DF5A54" w:rsidRDefault="00DF5A54" w:rsidP="00DF5A54">
      <w:pPr>
        <w:jc w:val="center"/>
        <w:rPr>
          <w:rFonts w:cs="Times New Roman"/>
        </w:rPr>
      </w:pPr>
    </w:p>
    <w:p w14:paraId="7CAF7011" w14:textId="77777777" w:rsidR="00DF5A54" w:rsidRDefault="00DF5A54" w:rsidP="00DF5A54">
      <w:pPr>
        <w:jc w:val="center"/>
        <w:rPr>
          <w:rFonts w:cs="Times New Roman"/>
        </w:rPr>
      </w:pPr>
    </w:p>
    <w:p w14:paraId="716B3E66" w14:textId="77777777" w:rsidR="00DF5A54" w:rsidRDefault="00DF5A54" w:rsidP="00DF5A54">
      <w:pPr>
        <w:jc w:val="center"/>
        <w:rPr>
          <w:rFonts w:cs="Times New Roman"/>
        </w:rPr>
      </w:pPr>
    </w:p>
    <w:p w14:paraId="3A45C392" w14:textId="77777777" w:rsidR="00DF5A54" w:rsidRDefault="00DF5A54" w:rsidP="00DF5A54">
      <w:pPr>
        <w:jc w:val="center"/>
        <w:rPr>
          <w:rFonts w:cs="Times New Roman"/>
        </w:rPr>
      </w:pPr>
    </w:p>
    <w:p w14:paraId="216C7CE6" w14:textId="77777777" w:rsidR="00DF5A54" w:rsidRDefault="00DF5A54" w:rsidP="00DF5A54">
      <w:pPr>
        <w:jc w:val="center"/>
        <w:rPr>
          <w:rFonts w:cs="Times New Roman"/>
        </w:rPr>
      </w:pPr>
    </w:p>
    <w:p w14:paraId="5A005A9F" w14:textId="77777777" w:rsidR="00DF5A54" w:rsidRDefault="00DF5A54" w:rsidP="00DF5A54">
      <w:pPr>
        <w:jc w:val="center"/>
        <w:rPr>
          <w:rFonts w:cs="Times New Roman"/>
        </w:rPr>
      </w:pPr>
    </w:p>
    <w:p w14:paraId="5AA16226" w14:textId="77777777" w:rsidR="00DF5A54" w:rsidRDefault="00DF5A54" w:rsidP="00DF5A54">
      <w:pPr>
        <w:jc w:val="center"/>
        <w:rPr>
          <w:rFonts w:cs="Times New Roman"/>
        </w:rPr>
      </w:pPr>
    </w:p>
    <w:p w14:paraId="7C3F2437" w14:textId="77777777" w:rsidR="00DF5A54" w:rsidRDefault="00DF5A54" w:rsidP="00DF5A54">
      <w:pPr>
        <w:jc w:val="center"/>
        <w:rPr>
          <w:rFonts w:cs="Times New Roman"/>
        </w:rPr>
      </w:pPr>
    </w:p>
    <w:p w14:paraId="1D5D5F13" w14:textId="77777777" w:rsidR="00DF5A54" w:rsidRDefault="00DF5A54" w:rsidP="00DF5A54">
      <w:pPr>
        <w:jc w:val="center"/>
        <w:rPr>
          <w:rFonts w:cs="Times New Roman"/>
        </w:rPr>
      </w:pPr>
    </w:p>
    <w:p w14:paraId="22151094" w14:textId="77777777" w:rsidR="00DF5A54" w:rsidRDefault="00DF5A54" w:rsidP="00DF5A54">
      <w:pPr>
        <w:jc w:val="center"/>
        <w:rPr>
          <w:rFonts w:cs="Times New Roman"/>
        </w:rPr>
      </w:pPr>
    </w:p>
    <w:p w14:paraId="1D29CBD8" w14:textId="77777777" w:rsidR="00DF5A54" w:rsidRDefault="00DF5A54" w:rsidP="00DF5A54">
      <w:pPr>
        <w:jc w:val="center"/>
        <w:rPr>
          <w:rFonts w:cs="Times New Roman"/>
        </w:rPr>
      </w:pPr>
    </w:p>
    <w:p w14:paraId="677DDB48" w14:textId="77777777" w:rsidR="00DF5A54" w:rsidRDefault="00DF5A54" w:rsidP="00DF5A54">
      <w:pPr>
        <w:jc w:val="center"/>
        <w:rPr>
          <w:rFonts w:cs="Times New Roman"/>
        </w:rPr>
      </w:pPr>
    </w:p>
    <w:p w14:paraId="625253BD" w14:textId="77777777" w:rsidR="00DF5A54" w:rsidRDefault="00DF5A54" w:rsidP="00DF5A54">
      <w:pPr>
        <w:jc w:val="center"/>
        <w:rPr>
          <w:rFonts w:cs="Times New Roman"/>
        </w:rPr>
      </w:pPr>
    </w:p>
    <w:p w14:paraId="0B6359CC" w14:textId="77777777" w:rsidR="00DF5A54" w:rsidRDefault="00DF5A54" w:rsidP="00DF5A54">
      <w:pPr>
        <w:jc w:val="center"/>
        <w:rPr>
          <w:rFonts w:cs="Times New Roman"/>
        </w:rPr>
      </w:pPr>
    </w:p>
    <w:p w14:paraId="7D789C4E" w14:textId="77777777" w:rsidR="00DF5A54" w:rsidRDefault="00DF5A54" w:rsidP="00DF5A54">
      <w:pPr>
        <w:jc w:val="center"/>
        <w:rPr>
          <w:rFonts w:cs="Times New Roman"/>
        </w:rPr>
      </w:pPr>
    </w:p>
    <w:p w14:paraId="17115B31" w14:textId="77777777" w:rsidR="00DF5A54" w:rsidRDefault="00DF5A54" w:rsidP="00DF5A54">
      <w:pPr>
        <w:jc w:val="center"/>
        <w:rPr>
          <w:rFonts w:cs="Times New Roman"/>
        </w:rPr>
      </w:pPr>
    </w:p>
    <w:p w14:paraId="0FE42E36" w14:textId="77777777" w:rsidR="00DF5A54" w:rsidRPr="00345F8B" w:rsidRDefault="00DF5A54" w:rsidP="00DF5A54">
      <w:pPr>
        <w:jc w:val="center"/>
        <w:rPr>
          <w:rFonts w:cs="Times New Roman"/>
        </w:rPr>
      </w:pPr>
      <w:r w:rsidRPr="00345F8B">
        <w:rPr>
          <w:rFonts w:cs="Times New Roman"/>
        </w:rPr>
        <w:t xml:space="preserve">© Copyright by </w:t>
      </w:r>
      <w:r>
        <w:rPr>
          <w:rFonts w:cs="Times New Roman"/>
          <w:caps/>
        </w:rPr>
        <w:t>George E. Schrader Jr.,</w:t>
      </w:r>
      <w:r>
        <w:rPr>
          <w:rFonts w:cs="Times New Roman"/>
        </w:rPr>
        <w:t xml:space="preserve"> 2019</w:t>
      </w:r>
    </w:p>
    <w:p w14:paraId="2DAECD3D" w14:textId="77777777" w:rsidR="00CE534C" w:rsidRDefault="00DF5A54" w:rsidP="00CE534C">
      <w:pPr>
        <w:jc w:val="center"/>
        <w:rPr>
          <w:rFonts w:cs="Times New Roman"/>
        </w:rPr>
        <w:sectPr w:rsidR="00CE534C" w:rsidSect="00CE534C">
          <w:pgSz w:w="12240" w:h="15840"/>
          <w:pgMar w:top="1440" w:right="1440" w:bottom="1440" w:left="1440" w:header="720" w:footer="720" w:gutter="0"/>
          <w:cols w:space="720"/>
          <w:titlePg/>
          <w:docGrid w:linePitch="360"/>
        </w:sectPr>
      </w:pPr>
      <w:r w:rsidRPr="00345F8B">
        <w:rPr>
          <w:rFonts w:cs="Times New Roman"/>
        </w:rPr>
        <w:t>All Rights Reserve</w:t>
      </w:r>
      <w:r>
        <w:rPr>
          <w:rFonts w:cs="Times New Roman"/>
        </w:rPr>
        <w:t>d</w:t>
      </w:r>
    </w:p>
    <w:p w14:paraId="21213611" w14:textId="6F2FCD9C" w:rsidR="000A0FEC" w:rsidRDefault="00401652" w:rsidP="00455CB7">
      <w:pPr>
        <w:pStyle w:val="Heading1"/>
        <w:numPr>
          <w:ilvl w:val="0"/>
          <w:numId w:val="0"/>
        </w:numPr>
      </w:pPr>
      <w:bookmarkStart w:id="1" w:name="_Toc8048924"/>
      <w:r w:rsidRPr="00E31FF8">
        <w:lastRenderedPageBreak/>
        <w:t>Acknowledgements</w:t>
      </w:r>
      <w:bookmarkEnd w:id="1"/>
    </w:p>
    <w:p w14:paraId="35307ADF" w14:textId="2F82BF01" w:rsidR="00FD50A2" w:rsidRDefault="000A0FEC" w:rsidP="00F70462">
      <w:pPr>
        <w:spacing w:after="0" w:line="480" w:lineRule="auto"/>
      </w:pPr>
      <w:r>
        <w:tab/>
      </w:r>
      <w:r w:rsidR="00FD50A2">
        <w:t>First and foremost, thank you God for guiding my every step and comforting me in my times of struggle. When I am weak, you are strong. Without you, Lord, I am nothing. Thank you for giving me this wonderful gift of music and providing me the opportunity and ability to share this gift with the world.</w:t>
      </w:r>
    </w:p>
    <w:p w14:paraId="29B3B6F2" w14:textId="0012C306" w:rsidR="00455CB7" w:rsidRDefault="000A0FEC" w:rsidP="00075AFF">
      <w:pPr>
        <w:spacing w:after="0" w:line="480" w:lineRule="auto"/>
        <w:ind w:firstLine="720"/>
      </w:pPr>
      <w:r>
        <w:t xml:space="preserve">My most sincere gratitude to my doctoral committee for their continual guidance and support: William Wakefield, Michael Hancock, Marvin Lamb, Eugene Enrico, and Alison Palmer. </w:t>
      </w:r>
      <w:r w:rsidR="00755987">
        <w:t xml:space="preserve">A special thank you to the Spring 2019 University of Oklahoma Wind Symphony, under the direction of Shanti Simon, for being willing to read my transcription of Kurka’s </w:t>
      </w:r>
      <w:r w:rsidR="00755987" w:rsidRPr="00E12640">
        <w:rPr>
          <w:i/>
        </w:rPr>
        <w:t>Symphony</w:t>
      </w:r>
      <w:r w:rsidR="00755987">
        <w:t xml:space="preserve"> </w:t>
      </w:r>
      <w:r w:rsidR="00B53DB5">
        <w:t>and</w:t>
      </w:r>
      <w:r w:rsidR="00755987">
        <w:t xml:space="preserve"> assist in producing a final product worthy of performance.</w:t>
      </w:r>
      <w:r w:rsidR="00075AFF">
        <w:t xml:space="preserve"> </w:t>
      </w:r>
      <w:r>
        <w:t xml:space="preserve">I have been fortunate to work with the brightest minds in music in my </w:t>
      </w:r>
      <w:r w:rsidR="00D353CC">
        <w:t>music</w:t>
      </w:r>
      <w:r>
        <w:t xml:space="preserve"> education, and they all continue to impact me as a person and musician: Charles Livesay, Bruce Brown, Robert Belser, Anne Guzzo, Nicole Lamartine, William Wakefield, Shanti Simon, Michael Hancock, Brian Britt, and Brian Wolfe. </w:t>
      </w:r>
      <w:r w:rsidR="00F70462">
        <w:t>Two individuals helped me to find my passion for music at an early age: Sheryl Kaptur and Rick Catherman. I would not have become a musician with</w:t>
      </w:r>
      <w:r w:rsidR="00B53DB5">
        <w:t>out</w:t>
      </w:r>
      <w:r w:rsidR="00F70462">
        <w:t xml:space="preserve"> the two of you. Thank you! </w:t>
      </w:r>
    </w:p>
    <w:p w14:paraId="4108037A" w14:textId="015A0AC0" w:rsidR="000A0FEC" w:rsidRDefault="00455CB7" w:rsidP="000A0FEC">
      <w:pPr>
        <w:spacing w:after="0" w:line="480" w:lineRule="auto"/>
      </w:pPr>
      <w:r>
        <w:tab/>
        <w:t xml:space="preserve">To my </w:t>
      </w:r>
      <w:r w:rsidR="00F70462">
        <w:t>Mom</w:t>
      </w:r>
      <w:r w:rsidR="00755987">
        <w:t xml:space="preserve">, </w:t>
      </w:r>
      <w:r w:rsidR="00F70462">
        <w:t>Dad</w:t>
      </w:r>
      <w:r w:rsidR="00755987">
        <w:t>, Doug, and Stephanie: On August 4, 2007, I ventured to New Mexico to begin my teaching career. You never hesitated to support me as I began my new life out west. I am forever grateful for all the wisdom and support you have given me through the years.</w:t>
      </w:r>
      <w:r w:rsidR="00FD50A2">
        <w:t xml:space="preserve"> I love you all.</w:t>
      </w:r>
      <w:r w:rsidR="00075AFF">
        <w:t xml:space="preserve"> </w:t>
      </w:r>
      <w:r w:rsidR="00FD50A2">
        <w:t>Finally, to my wife, Whitney, and daughter, Norah: The sacrifices you have made to support me in this final degree were numerous and unfair. Yet, your love and support never faltered. For everything you have given me, I can only say this: I love you. With all of my heart, I love you</w:t>
      </w:r>
      <w:r w:rsidR="00075AFF">
        <w:t>.</w:t>
      </w:r>
    </w:p>
    <w:p w14:paraId="48D343E1" w14:textId="77777777" w:rsidR="000A0FEC" w:rsidRDefault="000A0FEC" w:rsidP="000A0FEC"/>
    <w:p w14:paraId="549F3F74" w14:textId="6B7A2B12" w:rsidR="000A0FEC" w:rsidRPr="000A0FEC" w:rsidRDefault="000A0FEC" w:rsidP="000A0FEC">
      <w:pPr>
        <w:sectPr w:rsidR="000A0FEC" w:rsidRPr="000A0FEC" w:rsidSect="00151D97">
          <w:footerReference w:type="first" r:id="rId10"/>
          <w:pgSz w:w="12240" w:h="15840"/>
          <w:pgMar w:top="1440" w:right="1440" w:bottom="1440" w:left="1440" w:header="720" w:footer="720" w:gutter="0"/>
          <w:pgNumType w:fmt="lowerRoman" w:start="4"/>
          <w:cols w:space="720"/>
          <w:titlePg/>
          <w:docGrid w:linePitch="360"/>
        </w:sectPr>
      </w:pPr>
    </w:p>
    <w:sdt>
      <w:sdtPr>
        <w:rPr>
          <w:rFonts w:eastAsia="Calibri" w:cs="Times"/>
          <w:bCs w:val="0"/>
          <w:color w:val="auto"/>
          <w:sz w:val="24"/>
          <w:szCs w:val="24"/>
        </w:rPr>
        <w:id w:val="566994451"/>
        <w:docPartObj>
          <w:docPartGallery w:val="Table of Contents"/>
          <w:docPartUnique/>
        </w:docPartObj>
      </w:sdtPr>
      <w:sdtEndPr>
        <w:rPr>
          <w:rFonts w:cs="Times New Roman"/>
          <w:b/>
          <w:noProof/>
        </w:rPr>
      </w:sdtEndPr>
      <w:sdtContent>
        <w:p w14:paraId="104060D9" w14:textId="79536F66" w:rsidR="00401652" w:rsidRPr="00741787" w:rsidRDefault="00401652" w:rsidP="00E31FF8">
          <w:pPr>
            <w:pStyle w:val="TOCHeading"/>
            <w:numPr>
              <w:ilvl w:val="0"/>
              <w:numId w:val="0"/>
            </w:numPr>
            <w:rPr>
              <w:rStyle w:val="Heading1Char"/>
            </w:rPr>
          </w:pPr>
          <w:r w:rsidRPr="00741787">
            <w:rPr>
              <w:rStyle w:val="Heading1Char"/>
            </w:rPr>
            <w:t>Table of Contents</w:t>
          </w:r>
        </w:p>
        <w:p w14:paraId="7548D3A3" w14:textId="1CF312F4" w:rsidR="00BA3CBD" w:rsidRDefault="00401652">
          <w:pPr>
            <w:pStyle w:val="TOC1"/>
            <w:rPr>
              <w:rFonts w:asciiTheme="minorHAnsi" w:eastAsiaTheme="minorEastAsia" w:hAnsiTheme="minorHAnsi" w:cstheme="minorBidi"/>
              <w:b w:val="0"/>
              <w:bCs w:val="0"/>
              <w:iCs w:val="0"/>
            </w:rPr>
          </w:pPr>
          <w:r w:rsidRPr="003903B0">
            <w:fldChar w:fldCharType="begin"/>
          </w:r>
          <w:r w:rsidRPr="003903B0">
            <w:instrText xml:space="preserve"> TOC \o "1-3" \h \z \u </w:instrText>
          </w:r>
          <w:r w:rsidRPr="003903B0">
            <w:fldChar w:fldCharType="separate"/>
          </w:r>
          <w:hyperlink w:anchor="_Toc8048924" w:history="1">
            <w:r w:rsidR="00BA3CBD" w:rsidRPr="004E2766">
              <w:rPr>
                <w:rStyle w:val="Hyperlink"/>
              </w:rPr>
              <w:t>Acknowledgements</w:t>
            </w:r>
            <w:r w:rsidR="00BA3CBD">
              <w:rPr>
                <w:webHidden/>
              </w:rPr>
              <w:tab/>
            </w:r>
            <w:r w:rsidR="00BA3CBD">
              <w:rPr>
                <w:webHidden/>
              </w:rPr>
              <w:fldChar w:fldCharType="begin"/>
            </w:r>
            <w:r w:rsidR="00BA3CBD">
              <w:rPr>
                <w:webHidden/>
              </w:rPr>
              <w:instrText xml:space="preserve"> PAGEREF _Toc8048924 \h </w:instrText>
            </w:r>
            <w:r w:rsidR="00BA3CBD">
              <w:rPr>
                <w:webHidden/>
              </w:rPr>
            </w:r>
            <w:r w:rsidR="00BA3CBD">
              <w:rPr>
                <w:webHidden/>
              </w:rPr>
              <w:fldChar w:fldCharType="separate"/>
            </w:r>
            <w:r w:rsidR="0016148B">
              <w:rPr>
                <w:webHidden/>
              </w:rPr>
              <w:t>iv</w:t>
            </w:r>
            <w:r w:rsidR="00BA3CBD">
              <w:rPr>
                <w:webHidden/>
              </w:rPr>
              <w:fldChar w:fldCharType="end"/>
            </w:r>
          </w:hyperlink>
        </w:p>
        <w:p w14:paraId="05EBFD31" w14:textId="7802A05D" w:rsidR="00BA3CBD" w:rsidRDefault="00BA3CBD">
          <w:pPr>
            <w:pStyle w:val="TOC1"/>
            <w:rPr>
              <w:rFonts w:asciiTheme="minorHAnsi" w:eastAsiaTheme="minorEastAsia" w:hAnsiTheme="minorHAnsi" w:cstheme="minorBidi"/>
              <w:b w:val="0"/>
              <w:bCs w:val="0"/>
              <w:iCs w:val="0"/>
            </w:rPr>
          </w:pPr>
          <w:hyperlink w:anchor="_Toc8048925" w:history="1">
            <w:r w:rsidRPr="004E2766">
              <w:rPr>
                <w:rStyle w:val="Hyperlink"/>
              </w:rPr>
              <w:t>Abstract</w:t>
            </w:r>
            <w:r>
              <w:rPr>
                <w:webHidden/>
              </w:rPr>
              <w:tab/>
            </w:r>
            <w:r>
              <w:rPr>
                <w:webHidden/>
              </w:rPr>
              <w:fldChar w:fldCharType="begin"/>
            </w:r>
            <w:r>
              <w:rPr>
                <w:webHidden/>
              </w:rPr>
              <w:instrText xml:space="preserve"> PAGEREF _Toc8048925 \h </w:instrText>
            </w:r>
            <w:r>
              <w:rPr>
                <w:webHidden/>
              </w:rPr>
            </w:r>
            <w:r>
              <w:rPr>
                <w:webHidden/>
              </w:rPr>
              <w:fldChar w:fldCharType="separate"/>
            </w:r>
            <w:r w:rsidR="0016148B">
              <w:rPr>
                <w:webHidden/>
              </w:rPr>
              <w:t>vi</w:t>
            </w:r>
            <w:r>
              <w:rPr>
                <w:webHidden/>
              </w:rPr>
              <w:fldChar w:fldCharType="end"/>
            </w:r>
          </w:hyperlink>
        </w:p>
        <w:p w14:paraId="495D06B5" w14:textId="7E71458C" w:rsidR="00BA3CBD" w:rsidRDefault="00BA3CBD">
          <w:pPr>
            <w:pStyle w:val="TOC1"/>
            <w:rPr>
              <w:rFonts w:asciiTheme="minorHAnsi" w:eastAsiaTheme="minorEastAsia" w:hAnsiTheme="minorHAnsi" w:cstheme="minorBidi"/>
              <w:b w:val="0"/>
              <w:bCs w:val="0"/>
              <w:iCs w:val="0"/>
            </w:rPr>
          </w:pPr>
          <w:hyperlink w:anchor="_Toc8048926" w:history="1">
            <w:r w:rsidRPr="004E2766">
              <w:rPr>
                <w:rStyle w:val="Hyperlink"/>
              </w:rPr>
              <w:t>List of Figures</w:t>
            </w:r>
            <w:r>
              <w:rPr>
                <w:webHidden/>
              </w:rPr>
              <w:tab/>
            </w:r>
            <w:r>
              <w:rPr>
                <w:webHidden/>
              </w:rPr>
              <w:fldChar w:fldCharType="begin"/>
            </w:r>
            <w:r>
              <w:rPr>
                <w:webHidden/>
              </w:rPr>
              <w:instrText xml:space="preserve"> PAGEREF _Toc8048926 \h </w:instrText>
            </w:r>
            <w:r>
              <w:rPr>
                <w:webHidden/>
              </w:rPr>
            </w:r>
            <w:r>
              <w:rPr>
                <w:webHidden/>
              </w:rPr>
              <w:fldChar w:fldCharType="separate"/>
            </w:r>
            <w:r w:rsidR="0016148B">
              <w:rPr>
                <w:webHidden/>
              </w:rPr>
              <w:t>vii</w:t>
            </w:r>
            <w:r>
              <w:rPr>
                <w:webHidden/>
              </w:rPr>
              <w:fldChar w:fldCharType="end"/>
            </w:r>
          </w:hyperlink>
        </w:p>
        <w:p w14:paraId="10D739A7" w14:textId="61F445DE" w:rsidR="00BA3CBD" w:rsidRDefault="00BA3CBD">
          <w:pPr>
            <w:pStyle w:val="TOC1"/>
            <w:rPr>
              <w:rFonts w:asciiTheme="minorHAnsi" w:eastAsiaTheme="minorEastAsia" w:hAnsiTheme="minorHAnsi" w:cstheme="minorBidi"/>
              <w:b w:val="0"/>
              <w:bCs w:val="0"/>
              <w:iCs w:val="0"/>
            </w:rPr>
          </w:pPr>
          <w:hyperlink w:anchor="_Toc8048927" w:history="1">
            <w:r w:rsidRPr="004E2766">
              <w:rPr>
                <w:rStyle w:val="Hyperlink"/>
              </w:rPr>
              <w:t>Chapter 1 - Biography of Robert Kurka</w:t>
            </w:r>
            <w:r>
              <w:rPr>
                <w:webHidden/>
              </w:rPr>
              <w:tab/>
            </w:r>
            <w:r>
              <w:rPr>
                <w:webHidden/>
              </w:rPr>
              <w:fldChar w:fldCharType="begin"/>
            </w:r>
            <w:r>
              <w:rPr>
                <w:webHidden/>
              </w:rPr>
              <w:instrText xml:space="preserve"> PAGEREF _Toc8048927 \h </w:instrText>
            </w:r>
            <w:r>
              <w:rPr>
                <w:webHidden/>
              </w:rPr>
            </w:r>
            <w:r>
              <w:rPr>
                <w:webHidden/>
              </w:rPr>
              <w:fldChar w:fldCharType="separate"/>
            </w:r>
            <w:r w:rsidR="0016148B">
              <w:rPr>
                <w:webHidden/>
              </w:rPr>
              <w:t>1</w:t>
            </w:r>
            <w:r>
              <w:rPr>
                <w:webHidden/>
              </w:rPr>
              <w:fldChar w:fldCharType="end"/>
            </w:r>
          </w:hyperlink>
        </w:p>
        <w:p w14:paraId="2BCB84BA" w14:textId="10EC9F1B" w:rsidR="00BA3CBD" w:rsidRDefault="00BA3CBD">
          <w:pPr>
            <w:pStyle w:val="TOC1"/>
            <w:rPr>
              <w:rFonts w:asciiTheme="minorHAnsi" w:eastAsiaTheme="minorEastAsia" w:hAnsiTheme="minorHAnsi" w:cstheme="minorBidi"/>
              <w:b w:val="0"/>
              <w:bCs w:val="0"/>
              <w:iCs w:val="0"/>
            </w:rPr>
          </w:pPr>
          <w:hyperlink w:anchor="_Toc8048928" w:history="1">
            <w:r w:rsidRPr="004E2766">
              <w:rPr>
                <w:rStyle w:val="Hyperlink"/>
              </w:rPr>
              <w:t>Chapter 2 - Symphony No. 2, Op. 24</w:t>
            </w:r>
            <w:r>
              <w:rPr>
                <w:webHidden/>
              </w:rPr>
              <w:tab/>
            </w:r>
            <w:r>
              <w:rPr>
                <w:webHidden/>
              </w:rPr>
              <w:fldChar w:fldCharType="begin"/>
            </w:r>
            <w:r>
              <w:rPr>
                <w:webHidden/>
              </w:rPr>
              <w:instrText xml:space="preserve"> PAGEREF _Toc8048928 \h </w:instrText>
            </w:r>
            <w:r>
              <w:rPr>
                <w:webHidden/>
              </w:rPr>
            </w:r>
            <w:r>
              <w:rPr>
                <w:webHidden/>
              </w:rPr>
              <w:fldChar w:fldCharType="separate"/>
            </w:r>
            <w:r w:rsidR="0016148B">
              <w:rPr>
                <w:webHidden/>
              </w:rPr>
              <w:t>4</w:t>
            </w:r>
            <w:r>
              <w:rPr>
                <w:webHidden/>
              </w:rPr>
              <w:fldChar w:fldCharType="end"/>
            </w:r>
          </w:hyperlink>
        </w:p>
        <w:p w14:paraId="39AF8ADE" w14:textId="0C22949F" w:rsidR="00BA3CBD" w:rsidRDefault="00BA3CBD">
          <w:pPr>
            <w:pStyle w:val="TOC2"/>
            <w:rPr>
              <w:rFonts w:asciiTheme="minorHAnsi" w:eastAsiaTheme="minorEastAsia" w:hAnsiTheme="minorHAnsi" w:cstheme="minorBidi"/>
              <w:bCs w:val="0"/>
              <w:sz w:val="24"/>
              <w:szCs w:val="24"/>
            </w:rPr>
          </w:pPr>
          <w:hyperlink w:anchor="_Toc8048929" w:history="1">
            <w:r w:rsidRPr="004E2766">
              <w:rPr>
                <w:rStyle w:val="Hyperlink"/>
              </w:rPr>
              <w:t>Historical Context</w:t>
            </w:r>
            <w:r>
              <w:rPr>
                <w:webHidden/>
              </w:rPr>
              <w:tab/>
            </w:r>
            <w:r>
              <w:rPr>
                <w:webHidden/>
              </w:rPr>
              <w:fldChar w:fldCharType="begin"/>
            </w:r>
            <w:r>
              <w:rPr>
                <w:webHidden/>
              </w:rPr>
              <w:instrText xml:space="preserve"> PAGEREF _Toc8048929 \h </w:instrText>
            </w:r>
            <w:r>
              <w:rPr>
                <w:webHidden/>
              </w:rPr>
            </w:r>
            <w:r>
              <w:rPr>
                <w:webHidden/>
              </w:rPr>
              <w:fldChar w:fldCharType="separate"/>
            </w:r>
            <w:r w:rsidR="0016148B">
              <w:rPr>
                <w:webHidden/>
              </w:rPr>
              <w:t>4</w:t>
            </w:r>
            <w:r>
              <w:rPr>
                <w:webHidden/>
              </w:rPr>
              <w:fldChar w:fldCharType="end"/>
            </w:r>
          </w:hyperlink>
        </w:p>
        <w:p w14:paraId="1E6F4270" w14:textId="5E7BAD12" w:rsidR="00BA3CBD" w:rsidRDefault="00BA3CBD">
          <w:pPr>
            <w:pStyle w:val="TOC2"/>
            <w:rPr>
              <w:rFonts w:asciiTheme="minorHAnsi" w:eastAsiaTheme="minorEastAsia" w:hAnsiTheme="minorHAnsi" w:cstheme="minorBidi"/>
              <w:bCs w:val="0"/>
              <w:sz w:val="24"/>
              <w:szCs w:val="24"/>
            </w:rPr>
          </w:pPr>
          <w:hyperlink w:anchor="_Toc8048930" w:history="1">
            <w:r w:rsidRPr="004E2766">
              <w:rPr>
                <w:rStyle w:val="Hyperlink"/>
              </w:rPr>
              <w:t>Structural Analysis</w:t>
            </w:r>
            <w:r>
              <w:rPr>
                <w:webHidden/>
              </w:rPr>
              <w:tab/>
            </w:r>
            <w:r>
              <w:rPr>
                <w:webHidden/>
              </w:rPr>
              <w:fldChar w:fldCharType="begin"/>
            </w:r>
            <w:r>
              <w:rPr>
                <w:webHidden/>
              </w:rPr>
              <w:instrText xml:space="preserve"> PAGEREF _Toc8048930 \h </w:instrText>
            </w:r>
            <w:r>
              <w:rPr>
                <w:webHidden/>
              </w:rPr>
            </w:r>
            <w:r>
              <w:rPr>
                <w:webHidden/>
              </w:rPr>
              <w:fldChar w:fldCharType="separate"/>
            </w:r>
            <w:r w:rsidR="0016148B">
              <w:rPr>
                <w:webHidden/>
              </w:rPr>
              <w:t>6</w:t>
            </w:r>
            <w:r>
              <w:rPr>
                <w:webHidden/>
              </w:rPr>
              <w:fldChar w:fldCharType="end"/>
            </w:r>
          </w:hyperlink>
        </w:p>
        <w:p w14:paraId="2D5489B9" w14:textId="527C27F5" w:rsidR="00BA3CBD" w:rsidRDefault="00BA3CBD">
          <w:pPr>
            <w:pStyle w:val="TOC3"/>
            <w:tabs>
              <w:tab w:val="right" w:leader="dot" w:pos="9350"/>
            </w:tabs>
            <w:rPr>
              <w:rFonts w:asciiTheme="minorHAnsi" w:eastAsiaTheme="minorEastAsia" w:hAnsiTheme="minorHAnsi" w:cstheme="minorBidi"/>
              <w:noProof/>
              <w:sz w:val="24"/>
              <w:szCs w:val="24"/>
            </w:rPr>
          </w:pPr>
          <w:hyperlink w:anchor="_Toc8048931" w:history="1">
            <w:r w:rsidRPr="004E2766">
              <w:rPr>
                <w:rStyle w:val="Hyperlink"/>
                <w:noProof/>
              </w:rPr>
              <w:t>Movement I – “Allegro molto”</w:t>
            </w:r>
            <w:r>
              <w:rPr>
                <w:noProof/>
                <w:webHidden/>
              </w:rPr>
              <w:tab/>
            </w:r>
            <w:r>
              <w:rPr>
                <w:noProof/>
                <w:webHidden/>
              </w:rPr>
              <w:fldChar w:fldCharType="begin"/>
            </w:r>
            <w:r>
              <w:rPr>
                <w:noProof/>
                <w:webHidden/>
              </w:rPr>
              <w:instrText xml:space="preserve"> PAGEREF _Toc8048931 \h </w:instrText>
            </w:r>
            <w:r>
              <w:rPr>
                <w:noProof/>
                <w:webHidden/>
              </w:rPr>
            </w:r>
            <w:r>
              <w:rPr>
                <w:noProof/>
                <w:webHidden/>
              </w:rPr>
              <w:fldChar w:fldCharType="separate"/>
            </w:r>
            <w:r w:rsidR="0016148B">
              <w:rPr>
                <w:noProof/>
                <w:webHidden/>
              </w:rPr>
              <w:t>6</w:t>
            </w:r>
            <w:r>
              <w:rPr>
                <w:noProof/>
                <w:webHidden/>
              </w:rPr>
              <w:fldChar w:fldCharType="end"/>
            </w:r>
          </w:hyperlink>
        </w:p>
        <w:p w14:paraId="1F34392E" w14:textId="5D8C16DD" w:rsidR="00BA3CBD" w:rsidRDefault="00BA3CBD">
          <w:pPr>
            <w:pStyle w:val="TOC3"/>
            <w:tabs>
              <w:tab w:val="right" w:leader="dot" w:pos="9350"/>
            </w:tabs>
            <w:rPr>
              <w:rFonts w:asciiTheme="minorHAnsi" w:eastAsiaTheme="minorEastAsia" w:hAnsiTheme="minorHAnsi" w:cstheme="minorBidi"/>
              <w:noProof/>
              <w:sz w:val="24"/>
              <w:szCs w:val="24"/>
            </w:rPr>
          </w:pPr>
          <w:hyperlink w:anchor="_Toc8048932" w:history="1">
            <w:r w:rsidRPr="004E2766">
              <w:rPr>
                <w:rStyle w:val="Hyperlink"/>
                <w:noProof/>
              </w:rPr>
              <w:t>Movement II – “Andante espressivo”</w:t>
            </w:r>
            <w:r>
              <w:rPr>
                <w:noProof/>
                <w:webHidden/>
              </w:rPr>
              <w:tab/>
            </w:r>
            <w:r>
              <w:rPr>
                <w:noProof/>
                <w:webHidden/>
              </w:rPr>
              <w:fldChar w:fldCharType="begin"/>
            </w:r>
            <w:r>
              <w:rPr>
                <w:noProof/>
                <w:webHidden/>
              </w:rPr>
              <w:instrText xml:space="preserve"> PAGEREF _Toc8048932 \h </w:instrText>
            </w:r>
            <w:r>
              <w:rPr>
                <w:noProof/>
                <w:webHidden/>
              </w:rPr>
            </w:r>
            <w:r>
              <w:rPr>
                <w:noProof/>
                <w:webHidden/>
              </w:rPr>
              <w:fldChar w:fldCharType="separate"/>
            </w:r>
            <w:r w:rsidR="0016148B">
              <w:rPr>
                <w:noProof/>
                <w:webHidden/>
              </w:rPr>
              <w:t>10</w:t>
            </w:r>
            <w:r>
              <w:rPr>
                <w:noProof/>
                <w:webHidden/>
              </w:rPr>
              <w:fldChar w:fldCharType="end"/>
            </w:r>
          </w:hyperlink>
        </w:p>
        <w:p w14:paraId="31824B51" w14:textId="1776C170" w:rsidR="00BA3CBD" w:rsidRDefault="00BA3CBD">
          <w:pPr>
            <w:pStyle w:val="TOC3"/>
            <w:tabs>
              <w:tab w:val="right" w:leader="dot" w:pos="9350"/>
            </w:tabs>
            <w:rPr>
              <w:rFonts w:asciiTheme="minorHAnsi" w:eastAsiaTheme="minorEastAsia" w:hAnsiTheme="minorHAnsi" w:cstheme="minorBidi"/>
              <w:noProof/>
              <w:sz w:val="24"/>
              <w:szCs w:val="24"/>
            </w:rPr>
          </w:pPr>
          <w:hyperlink w:anchor="_Toc8048933" w:history="1">
            <w:r w:rsidRPr="004E2766">
              <w:rPr>
                <w:rStyle w:val="Hyperlink"/>
                <w:noProof/>
              </w:rPr>
              <w:t>Movement III – “Presto gioioso”</w:t>
            </w:r>
            <w:r>
              <w:rPr>
                <w:noProof/>
                <w:webHidden/>
              </w:rPr>
              <w:tab/>
            </w:r>
            <w:r>
              <w:rPr>
                <w:noProof/>
                <w:webHidden/>
              </w:rPr>
              <w:fldChar w:fldCharType="begin"/>
            </w:r>
            <w:r>
              <w:rPr>
                <w:noProof/>
                <w:webHidden/>
              </w:rPr>
              <w:instrText xml:space="preserve"> PAGEREF _Toc8048933 \h </w:instrText>
            </w:r>
            <w:r>
              <w:rPr>
                <w:noProof/>
                <w:webHidden/>
              </w:rPr>
            </w:r>
            <w:r>
              <w:rPr>
                <w:noProof/>
                <w:webHidden/>
              </w:rPr>
              <w:fldChar w:fldCharType="separate"/>
            </w:r>
            <w:r w:rsidR="0016148B">
              <w:rPr>
                <w:noProof/>
                <w:webHidden/>
              </w:rPr>
              <w:t>14</w:t>
            </w:r>
            <w:r>
              <w:rPr>
                <w:noProof/>
                <w:webHidden/>
              </w:rPr>
              <w:fldChar w:fldCharType="end"/>
            </w:r>
          </w:hyperlink>
        </w:p>
        <w:p w14:paraId="6E901F57" w14:textId="6BDD7E15" w:rsidR="00BA3CBD" w:rsidRDefault="00BA3CBD">
          <w:pPr>
            <w:pStyle w:val="TOC1"/>
            <w:rPr>
              <w:rFonts w:asciiTheme="minorHAnsi" w:eastAsiaTheme="minorEastAsia" w:hAnsiTheme="minorHAnsi" w:cstheme="minorBidi"/>
              <w:b w:val="0"/>
              <w:bCs w:val="0"/>
              <w:iCs w:val="0"/>
            </w:rPr>
          </w:pPr>
          <w:hyperlink w:anchor="_Toc8048934" w:history="1">
            <w:r w:rsidRPr="004E2766">
              <w:rPr>
                <w:rStyle w:val="Hyperlink"/>
              </w:rPr>
              <w:t>Chapter 3 - Strategies for Transcription and Retention of Composer’s Voice</w:t>
            </w:r>
            <w:r>
              <w:rPr>
                <w:webHidden/>
              </w:rPr>
              <w:tab/>
            </w:r>
            <w:r>
              <w:rPr>
                <w:webHidden/>
              </w:rPr>
              <w:fldChar w:fldCharType="begin"/>
            </w:r>
            <w:r>
              <w:rPr>
                <w:webHidden/>
              </w:rPr>
              <w:instrText xml:space="preserve"> PAGEREF _Toc8048934 \h </w:instrText>
            </w:r>
            <w:r>
              <w:rPr>
                <w:webHidden/>
              </w:rPr>
            </w:r>
            <w:r>
              <w:rPr>
                <w:webHidden/>
              </w:rPr>
              <w:fldChar w:fldCharType="separate"/>
            </w:r>
            <w:r w:rsidR="0016148B">
              <w:rPr>
                <w:webHidden/>
              </w:rPr>
              <w:t>18</w:t>
            </w:r>
            <w:r>
              <w:rPr>
                <w:webHidden/>
              </w:rPr>
              <w:fldChar w:fldCharType="end"/>
            </w:r>
          </w:hyperlink>
        </w:p>
        <w:p w14:paraId="2A0F404C" w14:textId="0EF49670" w:rsidR="00BA3CBD" w:rsidRDefault="00BA3CBD">
          <w:pPr>
            <w:pStyle w:val="TOC2"/>
            <w:rPr>
              <w:rFonts w:asciiTheme="minorHAnsi" w:eastAsiaTheme="minorEastAsia" w:hAnsiTheme="minorHAnsi" w:cstheme="minorBidi"/>
              <w:bCs w:val="0"/>
              <w:sz w:val="24"/>
              <w:szCs w:val="24"/>
            </w:rPr>
          </w:pPr>
          <w:hyperlink w:anchor="_Toc8048935" w:history="1">
            <w:r w:rsidRPr="004E2766">
              <w:rPr>
                <w:rStyle w:val="Hyperlink"/>
              </w:rPr>
              <w:t>Instrumentation</w:t>
            </w:r>
            <w:r>
              <w:rPr>
                <w:webHidden/>
              </w:rPr>
              <w:tab/>
            </w:r>
            <w:r>
              <w:rPr>
                <w:webHidden/>
              </w:rPr>
              <w:fldChar w:fldCharType="begin"/>
            </w:r>
            <w:r>
              <w:rPr>
                <w:webHidden/>
              </w:rPr>
              <w:instrText xml:space="preserve"> PAGEREF _Toc8048935 \h </w:instrText>
            </w:r>
            <w:r>
              <w:rPr>
                <w:webHidden/>
              </w:rPr>
            </w:r>
            <w:r>
              <w:rPr>
                <w:webHidden/>
              </w:rPr>
              <w:fldChar w:fldCharType="separate"/>
            </w:r>
            <w:r w:rsidR="0016148B">
              <w:rPr>
                <w:webHidden/>
              </w:rPr>
              <w:t>18</w:t>
            </w:r>
            <w:r>
              <w:rPr>
                <w:webHidden/>
              </w:rPr>
              <w:fldChar w:fldCharType="end"/>
            </w:r>
          </w:hyperlink>
        </w:p>
        <w:p w14:paraId="26226878" w14:textId="12857193" w:rsidR="00BA3CBD" w:rsidRDefault="00BA3CBD">
          <w:pPr>
            <w:pStyle w:val="TOC2"/>
            <w:rPr>
              <w:rFonts w:asciiTheme="minorHAnsi" w:eastAsiaTheme="minorEastAsia" w:hAnsiTheme="minorHAnsi" w:cstheme="minorBidi"/>
              <w:bCs w:val="0"/>
              <w:sz w:val="24"/>
              <w:szCs w:val="24"/>
            </w:rPr>
          </w:pPr>
          <w:hyperlink w:anchor="_Toc8048936" w:history="1">
            <w:r w:rsidRPr="004E2766">
              <w:rPr>
                <w:rStyle w:val="Hyperlink"/>
              </w:rPr>
              <w:t>Retention and Doubling of the Contrabass</w:t>
            </w:r>
            <w:r>
              <w:rPr>
                <w:webHidden/>
              </w:rPr>
              <w:tab/>
            </w:r>
            <w:r>
              <w:rPr>
                <w:webHidden/>
              </w:rPr>
              <w:fldChar w:fldCharType="begin"/>
            </w:r>
            <w:r>
              <w:rPr>
                <w:webHidden/>
              </w:rPr>
              <w:instrText xml:space="preserve"> PAGEREF _Toc8048936 \h </w:instrText>
            </w:r>
            <w:r>
              <w:rPr>
                <w:webHidden/>
              </w:rPr>
            </w:r>
            <w:r>
              <w:rPr>
                <w:webHidden/>
              </w:rPr>
              <w:fldChar w:fldCharType="separate"/>
            </w:r>
            <w:r w:rsidR="0016148B">
              <w:rPr>
                <w:webHidden/>
              </w:rPr>
              <w:t>20</w:t>
            </w:r>
            <w:r>
              <w:rPr>
                <w:webHidden/>
              </w:rPr>
              <w:fldChar w:fldCharType="end"/>
            </w:r>
          </w:hyperlink>
        </w:p>
        <w:p w14:paraId="110E9AAA" w14:textId="00130C74" w:rsidR="00BA3CBD" w:rsidRDefault="00BA3CBD">
          <w:pPr>
            <w:pStyle w:val="TOC2"/>
            <w:rPr>
              <w:rFonts w:asciiTheme="minorHAnsi" w:eastAsiaTheme="minorEastAsia" w:hAnsiTheme="minorHAnsi" w:cstheme="minorBidi"/>
              <w:bCs w:val="0"/>
              <w:sz w:val="24"/>
              <w:szCs w:val="24"/>
            </w:rPr>
          </w:pPr>
          <w:hyperlink w:anchor="_Toc8048937" w:history="1">
            <w:r w:rsidRPr="004E2766">
              <w:rPr>
                <w:rStyle w:val="Hyperlink"/>
              </w:rPr>
              <w:t>Versatility of the Euphonium</w:t>
            </w:r>
            <w:r>
              <w:rPr>
                <w:webHidden/>
              </w:rPr>
              <w:tab/>
            </w:r>
            <w:r>
              <w:rPr>
                <w:webHidden/>
              </w:rPr>
              <w:fldChar w:fldCharType="begin"/>
            </w:r>
            <w:r>
              <w:rPr>
                <w:webHidden/>
              </w:rPr>
              <w:instrText xml:space="preserve"> PAGEREF _Toc8048937 \h </w:instrText>
            </w:r>
            <w:r>
              <w:rPr>
                <w:webHidden/>
              </w:rPr>
            </w:r>
            <w:r>
              <w:rPr>
                <w:webHidden/>
              </w:rPr>
              <w:fldChar w:fldCharType="separate"/>
            </w:r>
            <w:r w:rsidR="0016148B">
              <w:rPr>
                <w:webHidden/>
              </w:rPr>
              <w:t>21</w:t>
            </w:r>
            <w:r>
              <w:rPr>
                <w:webHidden/>
              </w:rPr>
              <w:fldChar w:fldCharType="end"/>
            </w:r>
          </w:hyperlink>
        </w:p>
        <w:p w14:paraId="785021C7" w14:textId="7DD2B9A6" w:rsidR="00BA3CBD" w:rsidRDefault="00BA3CBD">
          <w:pPr>
            <w:pStyle w:val="TOC2"/>
            <w:rPr>
              <w:rFonts w:asciiTheme="minorHAnsi" w:eastAsiaTheme="minorEastAsia" w:hAnsiTheme="minorHAnsi" w:cstheme="minorBidi"/>
              <w:bCs w:val="0"/>
              <w:sz w:val="24"/>
              <w:szCs w:val="24"/>
            </w:rPr>
          </w:pPr>
          <w:hyperlink w:anchor="_Toc8048938" w:history="1">
            <w:r w:rsidRPr="004E2766">
              <w:rPr>
                <w:rStyle w:val="Hyperlink"/>
              </w:rPr>
              <w:t>Added Mallet Percussion</w:t>
            </w:r>
            <w:r>
              <w:rPr>
                <w:webHidden/>
              </w:rPr>
              <w:tab/>
            </w:r>
            <w:r>
              <w:rPr>
                <w:webHidden/>
              </w:rPr>
              <w:fldChar w:fldCharType="begin"/>
            </w:r>
            <w:r>
              <w:rPr>
                <w:webHidden/>
              </w:rPr>
              <w:instrText xml:space="preserve"> PAGEREF _Toc8048938 \h </w:instrText>
            </w:r>
            <w:r>
              <w:rPr>
                <w:webHidden/>
              </w:rPr>
            </w:r>
            <w:r>
              <w:rPr>
                <w:webHidden/>
              </w:rPr>
              <w:fldChar w:fldCharType="separate"/>
            </w:r>
            <w:r w:rsidR="0016148B">
              <w:rPr>
                <w:webHidden/>
              </w:rPr>
              <w:t>22</w:t>
            </w:r>
            <w:r>
              <w:rPr>
                <w:webHidden/>
              </w:rPr>
              <w:fldChar w:fldCharType="end"/>
            </w:r>
          </w:hyperlink>
        </w:p>
        <w:p w14:paraId="352CCE13" w14:textId="790306CD" w:rsidR="00BA3CBD" w:rsidRDefault="00BA3CBD">
          <w:pPr>
            <w:pStyle w:val="TOC1"/>
            <w:rPr>
              <w:rFonts w:asciiTheme="minorHAnsi" w:eastAsiaTheme="minorEastAsia" w:hAnsiTheme="minorHAnsi" w:cstheme="minorBidi"/>
              <w:b w:val="0"/>
              <w:bCs w:val="0"/>
              <w:iCs w:val="0"/>
            </w:rPr>
          </w:pPr>
          <w:hyperlink w:anchor="_Toc8048939" w:history="1">
            <w:r w:rsidRPr="004E2766">
              <w:rPr>
                <w:rStyle w:val="Hyperlink"/>
              </w:rPr>
              <w:t>Chapter 4 - Transcription Process</w:t>
            </w:r>
            <w:r>
              <w:rPr>
                <w:webHidden/>
              </w:rPr>
              <w:tab/>
            </w:r>
            <w:r>
              <w:rPr>
                <w:webHidden/>
              </w:rPr>
              <w:fldChar w:fldCharType="begin"/>
            </w:r>
            <w:r>
              <w:rPr>
                <w:webHidden/>
              </w:rPr>
              <w:instrText xml:space="preserve"> PAGEREF _Toc8048939 \h </w:instrText>
            </w:r>
            <w:r>
              <w:rPr>
                <w:webHidden/>
              </w:rPr>
            </w:r>
            <w:r>
              <w:rPr>
                <w:webHidden/>
              </w:rPr>
              <w:fldChar w:fldCharType="separate"/>
            </w:r>
            <w:r w:rsidR="0016148B">
              <w:rPr>
                <w:webHidden/>
              </w:rPr>
              <w:t>24</w:t>
            </w:r>
            <w:r>
              <w:rPr>
                <w:webHidden/>
              </w:rPr>
              <w:fldChar w:fldCharType="end"/>
            </w:r>
          </w:hyperlink>
        </w:p>
        <w:p w14:paraId="12EA6F45" w14:textId="2EF87A40" w:rsidR="00BA3CBD" w:rsidRDefault="00BA3CBD">
          <w:pPr>
            <w:pStyle w:val="TOC2"/>
            <w:rPr>
              <w:rFonts w:asciiTheme="minorHAnsi" w:eastAsiaTheme="minorEastAsia" w:hAnsiTheme="minorHAnsi" w:cstheme="minorBidi"/>
              <w:bCs w:val="0"/>
              <w:sz w:val="24"/>
              <w:szCs w:val="24"/>
            </w:rPr>
          </w:pPr>
          <w:hyperlink w:anchor="_Toc8048940" w:history="1">
            <w:r w:rsidRPr="004E2766">
              <w:rPr>
                <w:rStyle w:val="Hyperlink"/>
              </w:rPr>
              <w:t>Selection of Repertoire</w:t>
            </w:r>
            <w:r>
              <w:rPr>
                <w:webHidden/>
              </w:rPr>
              <w:tab/>
            </w:r>
            <w:r>
              <w:rPr>
                <w:webHidden/>
              </w:rPr>
              <w:fldChar w:fldCharType="begin"/>
            </w:r>
            <w:r>
              <w:rPr>
                <w:webHidden/>
              </w:rPr>
              <w:instrText xml:space="preserve"> PAGEREF _Toc8048940 \h </w:instrText>
            </w:r>
            <w:r>
              <w:rPr>
                <w:webHidden/>
              </w:rPr>
            </w:r>
            <w:r>
              <w:rPr>
                <w:webHidden/>
              </w:rPr>
              <w:fldChar w:fldCharType="separate"/>
            </w:r>
            <w:r w:rsidR="0016148B">
              <w:rPr>
                <w:webHidden/>
              </w:rPr>
              <w:t>24</w:t>
            </w:r>
            <w:r>
              <w:rPr>
                <w:webHidden/>
              </w:rPr>
              <w:fldChar w:fldCharType="end"/>
            </w:r>
          </w:hyperlink>
        </w:p>
        <w:p w14:paraId="46BB5EAA" w14:textId="1E07D379" w:rsidR="00BA3CBD" w:rsidRDefault="00BA3CBD">
          <w:pPr>
            <w:pStyle w:val="TOC2"/>
            <w:rPr>
              <w:rFonts w:asciiTheme="minorHAnsi" w:eastAsiaTheme="minorEastAsia" w:hAnsiTheme="minorHAnsi" w:cstheme="minorBidi"/>
              <w:bCs w:val="0"/>
              <w:sz w:val="24"/>
              <w:szCs w:val="24"/>
            </w:rPr>
          </w:pPr>
          <w:hyperlink w:anchor="_Toc8048941" w:history="1">
            <w:r w:rsidRPr="004E2766">
              <w:rPr>
                <w:rStyle w:val="Hyperlink"/>
              </w:rPr>
              <w:t>Initial Scoring – Advantage of Current Technology</w:t>
            </w:r>
            <w:r>
              <w:rPr>
                <w:webHidden/>
              </w:rPr>
              <w:tab/>
            </w:r>
            <w:r>
              <w:rPr>
                <w:webHidden/>
              </w:rPr>
              <w:fldChar w:fldCharType="begin"/>
            </w:r>
            <w:r>
              <w:rPr>
                <w:webHidden/>
              </w:rPr>
              <w:instrText xml:space="preserve"> PAGEREF _Toc8048941 \h </w:instrText>
            </w:r>
            <w:r>
              <w:rPr>
                <w:webHidden/>
              </w:rPr>
            </w:r>
            <w:r>
              <w:rPr>
                <w:webHidden/>
              </w:rPr>
              <w:fldChar w:fldCharType="separate"/>
            </w:r>
            <w:r w:rsidR="0016148B">
              <w:rPr>
                <w:webHidden/>
              </w:rPr>
              <w:t>25</w:t>
            </w:r>
            <w:r>
              <w:rPr>
                <w:webHidden/>
              </w:rPr>
              <w:fldChar w:fldCharType="end"/>
            </w:r>
          </w:hyperlink>
        </w:p>
        <w:p w14:paraId="1D2B8D3B" w14:textId="5286CCBA" w:rsidR="00BA3CBD" w:rsidRDefault="00BA3CBD">
          <w:pPr>
            <w:pStyle w:val="TOC2"/>
            <w:rPr>
              <w:rFonts w:asciiTheme="minorHAnsi" w:eastAsiaTheme="minorEastAsia" w:hAnsiTheme="minorHAnsi" w:cstheme="minorBidi"/>
              <w:bCs w:val="0"/>
              <w:sz w:val="24"/>
              <w:szCs w:val="24"/>
            </w:rPr>
          </w:pPr>
          <w:hyperlink w:anchor="_Toc8048942" w:history="1">
            <w:r w:rsidRPr="004E2766">
              <w:rPr>
                <w:rStyle w:val="Hyperlink"/>
              </w:rPr>
              <w:t>Horn Considerations and Adjustments</w:t>
            </w:r>
            <w:r>
              <w:rPr>
                <w:webHidden/>
              </w:rPr>
              <w:tab/>
            </w:r>
            <w:r>
              <w:rPr>
                <w:webHidden/>
              </w:rPr>
              <w:fldChar w:fldCharType="begin"/>
            </w:r>
            <w:r>
              <w:rPr>
                <w:webHidden/>
              </w:rPr>
              <w:instrText xml:space="preserve"> PAGEREF _Toc8048942 \h </w:instrText>
            </w:r>
            <w:r>
              <w:rPr>
                <w:webHidden/>
              </w:rPr>
            </w:r>
            <w:r>
              <w:rPr>
                <w:webHidden/>
              </w:rPr>
              <w:fldChar w:fldCharType="separate"/>
            </w:r>
            <w:r w:rsidR="0016148B">
              <w:rPr>
                <w:webHidden/>
              </w:rPr>
              <w:t>27</w:t>
            </w:r>
            <w:r>
              <w:rPr>
                <w:webHidden/>
              </w:rPr>
              <w:fldChar w:fldCharType="end"/>
            </w:r>
          </w:hyperlink>
        </w:p>
        <w:p w14:paraId="2AD5D25F" w14:textId="08B60FFC" w:rsidR="00BA3CBD" w:rsidRDefault="00BA3CBD">
          <w:pPr>
            <w:pStyle w:val="TOC2"/>
            <w:rPr>
              <w:rFonts w:asciiTheme="minorHAnsi" w:eastAsiaTheme="minorEastAsia" w:hAnsiTheme="minorHAnsi" w:cstheme="minorBidi"/>
              <w:bCs w:val="0"/>
              <w:sz w:val="24"/>
              <w:szCs w:val="24"/>
            </w:rPr>
          </w:pPr>
          <w:hyperlink w:anchor="_Toc8048943" w:history="1">
            <w:r w:rsidRPr="004E2766">
              <w:rPr>
                <w:rStyle w:val="Hyperlink"/>
              </w:rPr>
              <w:t>Trumpet Considerations and Adjustments</w:t>
            </w:r>
            <w:r>
              <w:rPr>
                <w:webHidden/>
              </w:rPr>
              <w:tab/>
            </w:r>
            <w:r>
              <w:rPr>
                <w:webHidden/>
              </w:rPr>
              <w:fldChar w:fldCharType="begin"/>
            </w:r>
            <w:r>
              <w:rPr>
                <w:webHidden/>
              </w:rPr>
              <w:instrText xml:space="preserve"> PAGEREF _Toc8048943 \h </w:instrText>
            </w:r>
            <w:r>
              <w:rPr>
                <w:webHidden/>
              </w:rPr>
            </w:r>
            <w:r>
              <w:rPr>
                <w:webHidden/>
              </w:rPr>
              <w:fldChar w:fldCharType="separate"/>
            </w:r>
            <w:r w:rsidR="0016148B">
              <w:rPr>
                <w:webHidden/>
              </w:rPr>
              <w:t>31</w:t>
            </w:r>
            <w:r>
              <w:rPr>
                <w:webHidden/>
              </w:rPr>
              <w:fldChar w:fldCharType="end"/>
            </w:r>
          </w:hyperlink>
        </w:p>
        <w:p w14:paraId="67F45A5B" w14:textId="6ACF9CD3" w:rsidR="00BA3CBD" w:rsidRDefault="00BA3CBD">
          <w:pPr>
            <w:pStyle w:val="TOC2"/>
            <w:rPr>
              <w:rFonts w:asciiTheme="minorHAnsi" w:eastAsiaTheme="minorEastAsia" w:hAnsiTheme="minorHAnsi" w:cstheme="minorBidi"/>
              <w:bCs w:val="0"/>
              <w:sz w:val="24"/>
              <w:szCs w:val="24"/>
            </w:rPr>
          </w:pPr>
          <w:hyperlink w:anchor="_Toc8048944" w:history="1">
            <w:r w:rsidRPr="004E2766">
              <w:rPr>
                <w:rStyle w:val="Hyperlink"/>
              </w:rPr>
              <w:t>Addition of 3</w:t>
            </w:r>
            <w:r w:rsidRPr="004E2766">
              <w:rPr>
                <w:rStyle w:val="Hyperlink"/>
                <w:vertAlign w:val="superscript"/>
              </w:rPr>
              <w:t>rd</w:t>
            </w:r>
            <w:r w:rsidRPr="004E2766">
              <w:rPr>
                <w:rStyle w:val="Hyperlink"/>
              </w:rPr>
              <w:t xml:space="preserve"> Clarinet in B-flat</w:t>
            </w:r>
            <w:r>
              <w:rPr>
                <w:webHidden/>
              </w:rPr>
              <w:tab/>
            </w:r>
            <w:r>
              <w:rPr>
                <w:webHidden/>
              </w:rPr>
              <w:fldChar w:fldCharType="begin"/>
            </w:r>
            <w:r>
              <w:rPr>
                <w:webHidden/>
              </w:rPr>
              <w:instrText xml:space="preserve"> PAGEREF _Toc8048944 \h </w:instrText>
            </w:r>
            <w:r>
              <w:rPr>
                <w:webHidden/>
              </w:rPr>
            </w:r>
            <w:r>
              <w:rPr>
                <w:webHidden/>
              </w:rPr>
              <w:fldChar w:fldCharType="separate"/>
            </w:r>
            <w:r w:rsidR="0016148B">
              <w:rPr>
                <w:webHidden/>
              </w:rPr>
              <w:t>35</w:t>
            </w:r>
            <w:r>
              <w:rPr>
                <w:webHidden/>
              </w:rPr>
              <w:fldChar w:fldCharType="end"/>
            </w:r>
          </w:hyperlink>
        </w:p>
        <w:p w14:paraId="243B38B7" w14:textId="1DE84935" w:rsidR="00BA3CBD" w:rsidRDefault="00BA3CBD">
          <w:pPr>
            <w:pStyle w:val="TOC2"/>
            <w:rPr>
              <w:rFonts w:asciiTheme="minorHAnsi" w:eastAsiaTheme="minorEastAsia" w:hAnsiTheme="minorHAnsi" w:cstheme="minorBidi"/>
              <w:bCs w:val="0"/>
              <w:sz w:val="24"/>
              <w:szCs w:val="24"/>
            </w:rPr>
          </w:pPr>
          <w:hyperlink w:anchor="_Toc8048945" w:history="1">
            <w:r w:rsidRPr="004E2766">
              <w:rPr>
                <w:rStyle w:val="Hyperlink"/>
              </w:rPr>
              <w:t>Technical passages in Woodwinds and Strings</w:t>
            </w:r>
            <w:r>
              <w:rPr>
                <w:webHidden/>
              </w:rPr>
              <w:tab/>
            </w:r>
            <w:r>
              <w:rPr>
                <w:webHidden/>
              </w:rPr>
              <w:fldChar w:fldCharType="begin"/>
            </w:r>
            <w:r>
              <w:rPr>
                <w:webHidden/>
              </w:rPr>
              <w:instrText xml:space="preserve"> PAGEREF _Toc8048945 \h </w:instrText>
            </w:r>
            <w:r>
              <w:rPr>
                <w:webHidden/>
              </w:rPr>
            </w:r>
            <w:r>
              <w:rPr>
                <w:webHidden/>
              </w:rPr>
              <w:fldChar w:fldCharType="separate"/>
            </w:r>
            <w:r w:rsidR="0016148B">
              <w:rPr>
                <w:webHidden/>
              </w:rPr>
              <w:t>36</w:t>
            </w:r>
            <w:r>
              <w:rPr>
                <w:webHidden/>
              </w:rPr>
              <w:fldChar w:fldCharType="end"/>
            </w:r>
          </w:hyperlink>
        </w:p>
        <w:p w14:paraId="0EFB8E4A" w14:textId="72E4D57D" w:rsidR="00BA3CBD" w:rsidRDefault="00BA3CBD">
          <w:pPr>
            <w:pStyle w:val="TOC2"/>
            <w:rPr>
              <w:rFonts w:asciiTheme="minorHAnsi" w:eastAsiaTheme="minorEastAsia" w:hAnsiTheme="minorHAnsi" w:cstheme="minorBidi"/>
              <w:bCs w:val="0"/>
              <w:sz w:val="24"/>
              <w:szCs w:val="24"/>
            </w:rPr>
          </w:pPr>
          <w:hyperlink w:anchor="_Toc8048946" w:history="1">
            <w:r w:rsidRPr="004E2766">
              <w:rPr>
                <w:rStyle w:val="Hyperlink"/>
              </w:rPr>
              <w:t>Enharmonic Spellings</w:t>
            </w:r>
            <w:r>
              <w:rPr>
                <w:webHidden/>
              </w:rPr>
              <w:tab/>
            </w:r>
            <w:r>
              <w:rPr>
                <w:webHidden/>
              </w:rPr>
              <w:fldChar w:fldCharType="begin"/>
            </w:r>
            <w:r>
              <w:rPr>
                <w:webHidden/>
              </w:rPr>
              <w:instrText xml:space="preserve"> PAGEREF _Toc8048946 \h </w:instrText>
            </w:r>
            <w:r>
              <w:rPr>
                <w:webHidden/>
              </w:rPr>
            </w:r>
            <w:r>
              <w:rPr>
                <w:webHidden/>
              </w:rPr>
              <w:fldChar w:fldCharType="separate"/>
            </w:r>
            <w:r w:rsidR="0016148B">
              <w:rPr>
                <w:webHidden/>
              </w:rPr>
              <w:t>42</w:t>
            </w:r>
            <w:r>
              <w:rPr>
                <w:webHidden/>
              </w:rPr>
              <w:fldChar w:fldCharType="end"/>
            </w:r>
          </w:hyperlink>
        </w:p>
        <w:p w14:paraId="638E5D23" w14:textId="3DD23F5A" w:rsidR="00BA3CBD" w:rsidRDefault="00BA3CBD">
          <w:pPr>
            <w:pStyle w:val="TOC1"/>
            <w:rPr>
              <w:rFonts w:asciiTheme="minorHAnsi" w:eastAsiaTheme="minorEastAsia" w:hAnsiTheme="minorHAnsi" w:cstheme="minorBidi"/>
              <w:b w:val="0"/>
              <w:bCs w:val="0"/>
              <w:iCs w:val="0"/>
            </w:rPr>
          </w:pPr>
          <w:hyperlink w:anchor="_Toc8048947" w:history="1">
            <w:r w:rsidRPr="004E2766">
              <w:rPr>
                <w:rStyle w:val="Hyperlink"/>
              </w:rPr>
              <w:t>Chapter 5 –Summary, Conclusions and Recommendations for Further Study</w:t>
            </w:r>
            <w:r>
              <w:rPr>
                <w:webHidden/>
              </w:rPr>
              <w:tab/>
            </w:r>
            <w:r>
              <w:rPr>
                <w:webHidden/>
              </w:rPr>
              <w:fldChar w:fldCharType="begin"/>
            </w:r>
            <w:r>
              <w:rPr>
                <w:webHidden/>
              </w:rPr>
              <w:instrText xml:space="preserve"> PAGEREF _Toc8048947 \h </w:instrText>
            </w:r>
            <w:r>
              <w:rPr>
                <w:webHidden/>
              </w:rPr>
            </w:r>
            <w:r>
              <w:rPr>
                <w:webHidden/>
              </w:rPr>
              <w:fldChar w:fldCharType="separate"/>
            </w:r>
            <w:r w:rsidR="0016148B">
              <w:rPr>
                <w:webHidden/>
              </w:rPr>
              <w:t>46</w:t>
            </w:r>
            <w:r>
              <w:rPr>
                <w:webHidden/>
              </w:rPr>
              <w:fldChar w:fldCharType="end"/>
            </w:r>
          </w:hyperlink>
        </w:p>
        <w:p w14:paraId="6797E0A7" w14:textId="1E160513" w:rsidR="00BA3CBD" w:rsidRDefault="00BA3CBD">
          <w:pPr>
            <w:pStyle w:val="TOC2"/>
            <w:rPr>
              <w:rFonts w:asciiTheme="minorHAnsi" w:eastAsiaTheme="minorEastAsia" w:hAnsiTheme="minorHAnsi" w:cstheme="minorBidi"/>
              <w:bCs w:val="0"/>
              <w:sz w:val="24"/>
              <w:szCs w:val="24"/>
            </w:rPr>
          </w:pPr>
          <w:hyperlink w:anchor="_Toc8048948" w:history="1">
            <w:r w:rsidRPr="004E2766">
              <w:rPr>
                <w:rStyle w:val="Hyperlink"/>
              </w:rPr>
              <w:t>Summary and Conclusions</w:t>
            </w:r>
            <w:r>
              <w:rPr>
                <w:webHidden/>
              </w:rPr>
              <w:tab/>
            </w:r>
            <w:r>
              <w:rPr>
                <w:webHidden/>
              </w:rPr>
              <w:fldChar w:fldCharType="begin"/>
            </w:r>
            <w:r>
              <w:rPr>
                <w:webHidden/>
              </w:rPr>
              <w:instrText xml:space="preserve"> PAGEREF _Toc8048948 \h </w:instrText>
            </w:r>
            <w:r>
              <w:rPr>
                <w:webHidden/>
              </w:rPr>
            </w:r>
            <w:r>
              <w:rPr>
                <w:webHidden/>
              </w:rPr>
              <w:fldChar w:fldCharType="separate"/>
            </w:r>
            <w:r w:rsidR="0016148B">
              <w:rPr>
                <w:webHidden/>
              </w:rPr>
              <w:t>46</w:t>
            </w:r>
            <w:r>
              <w:rPr>
                <w:webHidden/>
              </w:rPr>
              <w:fldChar w:fldCharType="end"/>
            </w:r>
          </w:hyperlink>
        </w:p>
        <w:p w14:paraId="489257CF" w14:textId="5F0A8FCA" w:rsidR="00BA3CBD" w:rsidRDefault="00BA3CBD">
          <w:pPr>
            <w:pStyle w:val="TOC2"/>
            <w:rPr>
              <w:rFonts w:asciiTheme="minorHAnsi" w:eastAsiaTheme="minorEastAsia" w:hAnsiTheme="minorHAnsi" w:cstheme="minorBidi"/>
              <w:bCs w:val="0"/>
              <w:sz w:val="24"/>
              <w:szCs w:val="24"/>
            </w:rPr>
          </w:pPr>
          <w:hyperlink w:anchor="_Toc8048949" w:history="1">
            <w:r w:rsidRPr="004E2766">
              <w:rPr>
                <w:rStyle w:val="Hyperlink"/>
              </w:rPr>
              <w:t>Recommendations for Further Study</w:t>
            </w:r>
            <w:r>
              <w:rPr>
                <w:webHidden/>
              </w:rPr>
              <w:tab/>
            </w:r>
            <w:r>
              <w:rPr>
                <w:webHidden/>
              </w:rPr>
              <w:fldChar w:fldCharType="begin"/>
            </w:r>
            <w:r>
              <w:rPr>
                <w:webHidden/>
              </w:rPr>
              <w:instrText xml:space="preserve"> PAGEREF _Toc8048949 \h </w:instrText>
            </w:r>
            <w:r>
              <w:rPr>
                <w:webHidden/>
              </w:rPr>
            </w:r>
            <w:r>
              <w:rPr>
                <w:webHidden/>
              </w:rPr>
              <w:fldChar w:fldCharType="separate"/>
            </w:r>
            <w:r w:rsidR="0016148B">
              <w:rPr>
                <w:webHidden/>
              </w:rPr>
              <w:t>46</w:t>
            </w:r>
            <w:r>
              <w:rPr>
                <w:webHidden/>
              </w:rPr>
              <w:fldChar w:fldCharType="end"/>
            </w:r>
          </w:hyperlink>
        </w:p>
        <w:p w14:paraId="313F84AE" w14:textId="00391837" w:rsidR="00BA3CBD" w:rsidRDefault="00BA3CBD">
          <w:pPr>
            <w:pStyle w:val="TOC1"/>
            <w:rPr>
              <w:rFonts w:asciiTheme="minorHAnsi" w:eastAsiaTheme="minorEastAsia" w:hAnsiTheme="minorHAnsi" w:cstheme="minorBidi"/>
              <w:b w:val="0"/>
              <w:bCs w:val="0"/>
              <w:iCs w:val="0"/>
            </w:rPr>
          </w:pPr>
          <w:hyperlink w:anchor="_Toc8048950" w:history="1">
            <w:r w:rsidRPr="004E2766">
              <w:rPr>
                <w:rStyle w:val="Hyperlink"/>
              </w:rPr>
              <w:t xml:space="preserve">Appendix A – </w:t>
            </w:r>
            <w:r w:rsidRPr="004E2766">
              <w:rPr>
                <w:rStyle w:val="Hyperlink"/>
                <w:i/>
              </w:rPr>
              <w:t>Symphony No. 2</w:t>
            </w:r>
            <w:r w:rsidRPr="004E2766">
              <w:rPr>
                <w:rStyle w:val="Hyperlink"/>
              </w:rPr>
              <w:t xml:space="preserve"> Op. 24 Transcription – Full Score</w:t>
            </w:r>
            <w:r>
              <w:rPr>
                <w:webHidden/>
              </w:rPr>
              <w:tab/>
            </w:r>
            <w:r>
              <w:rPr>
                <w:webHidden/>
              </w:rPr>
              <w:fldChar w:fldCharType="begin"/>
            </w:r>
            <w:r>
              <w:rPr>
                <w:webHidden/>
              </w:rPr>
              <w:instrText xml:space="preserve"> PAGEREF _Toc8048950 \h </w:instrText>
            </w:r>
            <w:r>
              <w:rPr>
                <w:webHidden/>
              </w:rPr>
            </w:r>
            <w:r>
              <w:rPr>
                <w:webHidden/>
              </w:rPr>
              <w:fldChar w:fldCharType="separate"/>
            </w:r>
            <w:r w:rsidR="0016148B">
              <w:rPr>
                <w:webHidden/>
              </w:rPr>
              <w:t>48</w:t>
            </w:r>
            <w:r>
              <w:rPr>
                <w:webHidden/>
              </w:rPr>
              <w:fldChar w:fldCharType="end"/>
            </w:r>
          </w:hyperlink>
        </w:p>
        <w:p w14:paraId="6CD1D0F0" w14:textId="46F7F71A" w:rsidR="00BA3CBD" w:rsidRDefault="00BA3CBD">
          <w:pPr>
            <w:pStyle w:val="TOC1"/>
            <w:rPr>
              <w:rFonts w:asciiTheme="minorHAnsi" w:eastAsiaTheme="minorEastAsia" w:hAnsiTheme="minorHAnsi" w:cstheme="minorBidi"/>
              <w:b w:val="0"/>
              <w:bCs w:val="0"/>
              <w:iCs w:val="0"/>
            </w:rPr>
          </w:pPr>
          <w:hyperlink w:anchor="_Toc8048951" w:history="1">
            <w:r w:rsidRPr="004E2766">
              <w:rPr>
                <w:rStyle w:val="Hyperlink"/>
              </w:rPr>
              <w:t xml:space="preserve">Appendix B – </w:t>
            </w:r>
            <w:r w:rsidRPr="004E2766">
              <w:rPr>
                <w:rStyle w:val="Hyperlink"/>
                <w:i/>
              </w:rPr>
              <w:t>Symphony No. 2</w:t>
            </w:r>
            <w:r w:rsidRPr="004E2766">
              <w:rPr>
                <w:rStyle w:val="Hyperlink"/>
              </w:rPr>
              <w:t xml:space="preserve"> Op. 24 – Structural Analysis</w:t>
            </w:r>
            <w:r>
              <w:rPr>
                <w:webHidden/>
              </w:rPr>
              <w:tab/>
            </w:r>
            <w:r>
              <w:rPr>
                <w:webHidden/>
              </w:rPr>
              <w:fldChar w:fldCharType="begin"/>
            </w:r>
            <w:r>
              <w:rPr>
                <w:webHidden/>
              </w:rPr>
              <w:instrText xml:space="preserve"> PAGEREF _Toc8048951 \h </w:instrText>
            </w:r>
            <w:r>
              <w:rPr>
                <w:webHidden/>
              </w:rPr>
            </w:r>
            <w:r>
              <w:rPr>
                <w:webHidden/>
              </w:rPr>
              <w:fldChar w:fldCharType="separate"/>
            </w:r>
            <w:r w:rsidR="0016148B">
              <w:rPr>
                <w:webHidden/>
              </w:rPr>
              <w:t>129</w:t>
            </w:r>
            <w:r>
              <w:rPr>
                <w:webHidden/>
              </w:rPr>
              <w:fldChar w:fldCharType="end"/>
            </w:r>
          </w:hyperlink>
        </w:p>
        <w:p w14:paraId="48497D33" w14:textId="00EEE48C" w:rsidR="00BA3CBD" w:rsidRDefault="00BA3CBD">
          <w:pPr>
            <w:pStyle w:val="TOC1"/>
            <w:rPr>
              <w:rFonts w:asciiTheme="minorHAnsi" w:eastAsiaTheme="minorEastAsia" w:hAnsiTheme="minorHAnsi" w:cstheme="minorBidi"/>
              <w:b w:val="0"/>
              <w:bCs w:val="0"/>
              <w:iCs w:val="0"/>
            </w:rPr>
          </w:pPr>
          <w:hyperlink w:anchor="_Toc8048952" w:history="1">
            <w:r w:rsidRPr="004E2766">
              <w:rPr>
                <w:rStyle w:val="Hyperlink"/>
              </w:rPr>
              <w:t>Appendix C – List of Works by Robert Kurka</w:t>
            </w:r>
            <w:r>
              <w:rPr>
                <w:webHidden/>
              </w:rPr>
              <w:tab/>
            </w:r>
            <w:r>
              <w:rPr>
                <w:webHidden/>
              </w:rPr>
              <w:fldChar w:fldCharType="begin"/>
            </w:r>
            <w:r>
              <w:rPr>
                <w:webHidden/>
              </w:rPr>
              <w:instrText xml:space="preserve"> PAGEREF _Toc8048952 \h </w:instrText>
            </w:r>
            <w:r>
              <w:rPr>
                <w:webHidden/>
              </w:rPr>
            </w:r>
            <w:r>
              <w:rPr>
                <w:webHidden/>
              </w:rPr>
              <w:fldChar w:fldCharType="separate"/>
            </w:r>
            <w:r w:rsidR="0016148B">
              <w:rPr>
                <w:webHidden/>
              </w:rPr>
              <w:t>132</w:t>
            </w:r>
            <w:r>
              <w:rPr>
                <w:webHidden/>
              </w:rPr>
              <w:fldChar w:fldCharType="end"/>
            </w:r>
          </w:hyperlink>
        </w:p>
        <w:p w14:paraId="4654EAAA" w14:textId="2C008F90" w:rsidR="00BA3CBD" w:rsidRDefault="00BA3CBD">
          <w:pPr>
            <w:pStyle w:val="TOC1"/>
            <w:rPr>
              <w:rFonts w:asciiTheme="minorHAnsi" w:eastAsiaTheme="minorEastAsia" w:hAnsiTheme="minorHAnsi" w:cstheme="minorBidi"/>
              <w:b w:val="0"/>
              <w:bCs w:val="0"/>
              <w:iCs w:val="0"/>
            </w:rPr>
          </w:pPr>
          <w:hyperlink w:anchor="_Toc8048953" w:history="1">
            <w:r w:rsidRPr="004E2766">
              <w:rPr>
                <w:rStyle w:val="Hyperlink"/>
              </w:rPr>
              <w:t>Appendix D – Copyright Permission</w:t>
            </w:r>
            <w:r>
              <w:rPr>
                <w:webHidden/>
              </w:rPr>
              <w:tab/>
            </w:r>
            <w:r>
              <w:rPr>
                <w:webHidden/>
              </w:rPr>
              <w:fldChar w:fldCharType="begin"/>
            </w:r>
            <w:r>
              <w:rPr>
                <w:webHidden/>
              </w:rPr>
              <w:instrText xml:space="preserve"> PAGEREF _Toc8048953 \h </w:instrText>
            </w:r>
            <w:r>
              <w:rPr>
                <w:webHidden/>
              </w:rPr>
            </w:r>
            <w:r>
              <w:rPr>
                <w:webHidden/>
              </w:rPr>
              <w:fldChar w:fldCharType="separate"/>
            </w:r>
            <w:r w:rsidR="0016148B">
              <w:rPr>
                <w:webHidden/>
              </w:rPr>
              <w:t>134</w:t>
            </w:r>
            <w:r>
              <w:rPr>
                <w:webHidden/>
              </w:rPr>
              <w:fldChar w:fldCharType="end"/>
            </w:r>
          </w:hyperlink>
        </w:p>
        <w:p w14:paraId="42BB4D21" w14:textId="38E9327B" w:rsidR="00BA3CBD" w:rsidRDefault="00BA3CBD">
          <w:pPr>
            <w:pStyle w:val="TOC1"/>
            <w:rPr>
              <w:rFonts w:asciiTheme="minorHAnsi" w:eastAsiaTheme="minorEastAsia" w:hAnsiTheme="minorHAnsi" w:cstheme="minorBidi"/>
              <w:b w:val="0"/>
              <w:bCs w:val="0"/>
              <w:iCs w:val="0"/>
            </w:rPr>
          </w:pPr>
          <w:hyperlink w:anchor="_Toc8048954" w:history="1">
            <w:r w:rsidRPr="004E2766">
              <w:rPr>
                <w:rStyle w:val="Hyperlink"/>
              </w:rPr>
              <w:t>Appendix E – Correspondence with San Diego Symphony</w:t>
            </w:r>
            <w:r>
              <w:rPr>
                <w:webHidden/>
              </w:rPr>
              <w:tab/>
            </w:r>
            <w:r>
              <w:rPr>
                <w:webHidden/>
              </w:rPr>
              <w:fldChar w:fldCharType="begin"/>
            </w:r>
            <w:r>
              <w:rPr>
                <w:webHidden/>
              </w:rPr>
              <w:instrText xml:space="preserve"> PAGEREF _Toc8048954 \h </w:instrText>
            </w:r>
            <w:r>
              <w:rPr>
                <w:webHidden/>
              </w:rPr>
            </w:r>
            <w:r>
              <w:rPr>
                <w:webHidden/>
              </w:rPr>
              <w:fldChar w:fldCharType="separate"/>
            </w:r>
            <w:r w:rsidR="0016148B">
              <w:rPr>
                <w:webHidden/>
              </w:rPr>
              <w:t>135</w:t>
            </w:r>
            <w:r>
              <w:rPr>
                <w:webHidden/>
              </w:rPr>
              <w:fldChar w:fldCharType="end"/>
            </w:r>
          </w:hyperlink>
        </w:p>
        <w:p w14:paraId="268ACEDF" w14:textId="3F36671D" w:rsidR="00BA3CBD" w:rsidRDefault="00BA3CBD">
          <w:pPr>
            <w:pStyle w:val="TOC1"/>
            <w:rPr>
              <w:rFonts w:asciiTheme="minorHAnsi" w:eastAsiaTheme="minorEastAsia" w:hAnsiTheme="minorHAnsi" w:cstheme="minorBidi"/>
              <w:b w:val="0"/>
              <w:bCs w:val="0"/>
              <w:iCs w:val="0"/>
            </w:rPr>
          </w:pPr>
          <w:hyperlink w:anchor="_Toc8048955" w:history="1">
            <w:r w:rsidRPr="004E2766">
              <w:rPr>
                <w:rStyle w:val="Hyperlink"/>
              </w:rPr>
              <w:t>Bibliography</w:t>
            </w:r>
            <w:r>
              <w:rPr>
                <w:webHidden/>
              </w:rPr>
              <w:tab/>
            </w:r>
            <w:r>
              <w:rPr>
                <w:webHidden/>
              </w:rPr>
              <w:fldChar w:fldCharType="begin"/>
            </w:r>
            <w:r>
              <w:rPr>
                <w:webHidden/>
              </w:rPr>
              <w:instrText xml:space="preserve"> PAGEREF _Toc8048955 \h </w:instrText>
            </w:r>
            <w:r>
              <w:rPr>
                <w:webHidden/>
              </w:rPr>
            </w:r>
            <w:r>
              <w:rPr>
                <w:webHidden/>
              </w:rPr>
              <w:fldChar w:fldCharType="separate"/>
            </w:r>
            <w:r w:rsidR="0016148B">
              <w:rPr>
                <w:webHidden/>
              </w:rPr>
              <w:t>136</w:t>
            </w:r>
            <w:r>
              <w:rPr>
                <w:webHidden/>
              </w:rPr>
              <w:fldChar w:fldCharType="end"/>
            </w:r>
          </w:hyperlink>
        </w:p>
        <w:p w14:paraId="10D01B15" w14:textId="0A4ADE8F" w:rsidR="00401652" w:rsidRPr="00741787" w:rsidRDefault="00401652" w:rsidP="003903B0">
          <w:pPr>
            <w:rPr>
              <w:rFonts w:cs="Times New Roman"/>
            </w:rPr>
          </w:pPr>
          <w:r w:rsidRPr="003903B0">
            <w:fldChar w:fldCharType="end"/>
          </w:r>
        </w:p>
      </w:sdtContent>
    </w:sdt>
    <w:p w14:paraId="65492C78" w14:textId="36B91AEA" w:rsidR="00401652" w:rsidRDefault="00401652">
      <w:pPr>
        <w:spacing w:after="0"/>
        <w:rPr>
          <w:b/>
        </w:rPr>
      </w:pPr>
    </w:p>
    <w:p w14:paraId="043D7E5E" w14:textId="08E6E706" w:rsidR="004442F4" w:rsidRDefault="008A54D2" w:rsidP="009574A3">
      <w:pPr>
        <w:pStyle w:val="Heading1"/>
        <w:numPr>
          <w:ilvl w:val="0"/>
          <w:numId w:val="0"/>
        </w:numPr>
      </w:pPr>
      <w:bookmarkStart w:id="2" w:name="_Toc8048925"/>
      <w:r>
        <w:t>Abstract</w:t>
      </w:r>
      <w:bookmarkEnd w:id="2"/>
    </w:p>
    <w:p w14:paraId="46259E29" w14:textId="61BD0B8E" w:rsidR="004442F4" w:rsidRPr="00F90D86" w:rsidRDefault="004442F4" w:rsidP="00CE534C">
      <w:pPr>
        <w:spacing w:after="0" w:line="480" w:lineRule="auto"/>
        <w:ind w:firstLine="720"/>
        <w:rPr>
          <w:rFonts w:cs="Times New Roman"/>
        </w:rPr>
      </w:pPr>
      <w:r>
        <w:rPr>
          <w:rFonts w:cs="Times New Roman"/>
        </w:rPr>
        <w:t xml:space="preserve">The need for </w:t>
      </w:r>
      <w:r w:rsidR="00E12640">
        <w:rPr>
          <w:rFonts w:cs="Times New Roman"/>
        </w:rPr>
        <w:t>this</w:t>
      </w:r>
      <w:r>
        <w:rPr>
          <w:rFonts w:cs="Times New Roman"/>
        </w:rPr>
        <w:t xml:space="preserve"> project stems from the lack of published compositions and biographical material on Robert Kurka. Given his short life it is no surprise that a lack of information exists; however, based on numerous awards and grants received in his final years his music deserves more recognition and intensive study. </w:t>
      </w:r>
      <w:r w:rsidR="006F3DF3">
        <w:rPr>
          <w:rFonts w:cs="Times New Roman"/>
        </w:rPr>
        <w:t>Adding</w:t>
      </w:r>
      <w:r>
        <w:rPr>
          <w:rFonts w:cs="Times New Roman"/>
        </w:rPr>
        <w:t xml:space="preserve"> a unique work to the band repertoire further broaden</w:t>
      </w:r>
      <w:r w:rsidR="004169C1">
        <w:rPr>
          <w:rFonts w:cs="Times New Roman"/>
        </w:rPr>
        <w:t>s</w:t>
      </w:r>
      <w:r>
        <w:rPr>
          <w:rFonts w:cs="Times New Roman"/>
        </w:rPr>
        <w:t xml:space="preserve"> awareness for another compositional voice from the 1950s. A band transcription of Kurka’s </w:t>
      </w:r>
      <w:r>
        <w:rPr>
          <w:rFonts w:cs="Times New Roman"/>
          <w:i/>
        </w:rPr>
        <w:t>Symphony No. 2</w:t>
      </w:r>
      <w:r>
        <w:rPr>
          <w:rFonts w:cs="Times New Roman"/>
        </w:rPr>
        <w:t xml:space="preserve"> address</w:t>
      </w:r>
      <w:r w:rsidR="004169C1">
        <w:rPr>
          <w:rFonts w:cs="Times New Roman"/>
        </w:rPr>
        <w:t>es</w:t>
      </w:r>
      <w:r>
        <w:rPr>
          <w:rFonts w:cs="Times New Roman"/>
        </w:rPr>
        <w:t xml:space="preserve"> this need by providing a work to explore his compositional language in a large wind</w:t>
      </w:r>
      <w:r w:rsidR="004169C1">
        <w:rPr>
          <w:rFonts w:cs="Times New Roman"/>
        </w:rPr>
        <w:t xml:space="preserve"> band</w:t>
      </w:r>
      <w:r>
        <w:rPr>
          <w:rFonts w:cs="Times New Roman"/>
        </w:rPr>
        <w:t xml:space="preserve"> setting.</w:t>
      </w:r>
    </w:p>
    <w:p w14:paraId="49D10FD6" w14:textId="2C712A8B" w:rsidR="00113B90" w:rsidRDefault="00113B90" w:rsidP="00113B90">
      <w:pPr>
        <w:pStyle w:val="CommentText"/>
        <w:spacing w:after="0" w:line="480" w:lineRule="auto"/>
        <w:ind w:firstLine="806"/>
      </w:pPr>
      <w:r>
        <w:rPr>
          <w:i/>
        </w:rPr>
        <w:t xml:space="preserve">Symphony No. </w:t>
      </w:r>
      <w:r w:rsidRPr="00C561D4">
        <w:t>2</w:t>
      </w:r>
      <w:r>
        <w:t xml:space="preserve"> is a well-crafted work written at the peak of Kurka’s compositional maturity. It lends itself well for a band transcription because of its prominent wind writing. Presently, wind ensembles are limited to programming </w:t>
      </w:r>
      <w:r>
        <w:rPr>
          <w:i/>
        </w:rPr>
        <w:t>The Good Soldier Schweik Suite</w:t>
      </w:r>
      <w:r>
        <w:t xml:space="preserve"> for chamber wind ensemble</w:t>
      </w:r>
      <w:r w:rsidR="00E12640">
        <w:t>,</w:t>
      </w:r>
      <w:r w:rsidRPr="005219DD">
        <w:rPr>
          <w:i/>
        </w:rPr>
        <w:t xml:space="preserve"> </w:t>
      </w:r>
      <w:r w:rsidRPr="005219DD">
        <w:t>and</w:t>
      </w:r>
      <w:r>
        <w:t xml:space="preserve"> </w:t>
      </w:r>
      <w:r w:rsidR="004169C1">
        <w:t>the band</w:t>
      </w:r>
      <w:r w:rsidRPr="005219DD">
        <w:t xml:space="preserve"> </w:t>
      </w:r>
      <w:r w:rsidR="004169C1">
        <w:t>transcription</w:t>
      </w:r>
      <w:r>
        <w:t xml:space="preserve"> of his </w:t>
      </w:r>
      <w:r>
        <w:rPr>
          <w:i/>
        </w:rPr>
        <w:t>Concerto for Marimba and Orchestra</w:t>
      </w:r>
      <w:r>
        <w:t xml:space="preserve"> by Thomas Wubbenhorst</w:t>
      </w:r>
      <w:r w:rsidRPr="005219DD">
        <w:t>.</w:t>
      </w:r>
      <w:r>
        <w:t xml:space="preserve"> The transcription of </w:t>
      </w:r>
      <w:r>
        <w:rPr>
          <w:i/>
        </w:rPr>
        <w:t>Symphony No. 2</w:t>
      </w:r>
      <w:r>
        <w:t xml:space="preserve"> will be the first piece by Robert Kurka for a large wind ensemble. The stylistic differences from his other works will reintroduce Kurka’s music with new sounds for the band genre.</w:t>
      </w:r>
    </w:p>
    <w:p w14:paraId="7669EA1E" w14:textId="20A3DFE5" w:rsidR="00CE534C" w:rsidRPr="0041673B" w:rsidRDefault="00797F81" w:rsidP="0041673B">
      <w:pPr>
        <w:pStyle w:val="CommentText"/>
        <w:spacing w:after="0" w:line="480" w:lineRule="auto"/>
        <w:ind w:firstLine="806"/>
        <w:sectPr w:rsidR="00CE534C" w:rsidRPr="0041673B" w:rsidSect="00151D97">
          <w:pgSz w:w="12240" w:h="15840"/>
          <w:pgMar w:top="1440" w:right="1440" w:bottom="1440" w:left="1440" w:header="720" w:footer="720" w:gutter="0"/>
          <w:pgNumType w:fmt="lowerRoman"/>
          <w:cols w:space="720"/>
          <w:titlePg/>
          <w:docGrid w:linePitch="360"/>
        </w:sectPr>
      </w:pPr>
      <w:r>
        <w:t>.</w:t>
      </w:r>
    </w:p>
    <w:p w14:paraId="3ECE6DFC" w14:textId="335E9CD7" w:rsidR="000A56C0" w:rsidRDefault="000A56C0" w:rsidP="000A56C0">
      <w:pPr>
        <w:pStyle w:val="Heading1"/>
        <w:numPr>
          <w:ilvl w:val="0"/>
          <w:numId w:val="0"/>
        </w:numPr>
      </w:pPr>
      <w:bookmarkStart w:id="3" w:name="_Toc8048926"/>
      <w:r>
        <w:lastRenderedPageBreak/>
        <w:t>List of Figures</w:t>
      </w:r>
      <w:bookmarkEnd w:id="3"/>
    </w:p>
    <w:p w14:paraId="2841E07F" w14:textId="512894FE" w:rsidR="008F1F84" w:rsidRPr="008F1F84" w:rsidRDefault="00D60DB1" w:rsidP="008F1F84">
      <w:pPr>
        <w:pStyle w:val="TableofFigures"/>
        <w:tabs>
          <w:tab w:val="right" w:leader="dot" w:pos="9350"/>
        </w:tabs>
        <w:spacing w:line="480" w:lineRule="auto"/>
        <w:rPr>
          <w:rFonts w:asciiTheme="minorHAnsi" w:eastAsiaTheme="minorEastAsia" w:hAnsiTheme="minorHAnsi" w:cstheme="minorBidi"/>
          <w:noProof/>
          <w:sz w:val="21"/>
          <w:szCs w:val="21"/>
        </w:rPr>
      </w:pPr>
      <w:r w:rsidRPr="008F1F84">
        <w:rPr>
          <w:b/>
          <w:sz w:val="21"/>
          <w:szCs w:val="21"/>
        </w:rPr>
        <w:fldChar w:fldCharType="begin"/>
      </w:r>
      <w:r w:rsidRPr="008F1F84">
        <w:rPr>
          <w:b/>
          <w:sz w:val="21"/>
          <w:szCs w:val="21"/>
        </w:rPr>
        <w:instrText xml:space="preserve"> TOC \h \z \c "Figure" </w:instrText>
      </w:r>
      <w:r w:rsidRPr="008F1F84">
        <w:rPr>
          <w:b/>
          <w:sz w:val="21"/>
          <w:szCs w:val="21"/>
        </w:rPr>
        <w:fldChar w:fldCharType="separate"/>
      </w:r>
      <w:hyperlink w:anchor="_Toc7957484" w:history="1">
        <w:r w:rsidR="008F1F84" w:rsidRPr="008F1F84">
          <w:rPr>
            <w:rStyle w:val="Hyperlink"/>
            <w:noProof/>
            <w:sz w:val="21"/>
            <w:szCs w:val="21"/>
          </w:rPr>
          <w:t>Figure 2.1. Movement I, m. 1-7 - Theme 1</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_Toc7957484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7</w:t>
        </w:r>
        <w:r w:rsidR="008F1F84" w:rsidRPr="008F1F84">
          <w:rPr>
            <w:noProof/>
            <w:webHidden/>
            <w:sz w:val="21"/>
            <w:szCs w:val="21"/>
          </w:rPr>
          <w:fldChar w:fldCharType="end"/>
        </w:r>
      </w:hyperlink>
    </w:p>
    <w:p w14:paraId="024E3E9C" w14:textId="286BE925"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85" w:history="1">
        <w:r w:rsidR="008F1F84" w:rsidRPr="008F1F84">
          <w:rPr>
            <w:rStyle w:val="Hyperlink"/>
            <w:noProof/>
            <w:sz w:val="21"/>
            <w:szCs w:val="21"/>
          </w:rPr>
          <w:t>Figure 2.2. Movement I, m. 7-8 - Accompaniment Figure 1</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_Toc7957485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7</w:t>
        </w:r>
        <w:r w:rsidR="008F1F84" w:rsidRPr="008F1F84">
          <w:rPr>
            <w:noProof/>
            <w:webHidden/>
            <w:sz w:val="21"/>
            <w:szCs w:val="21"/>
          </w:rPr>
          <w:fldChar w:fldCharType="end"/>
        </w:r>
      </w:hyperlink>
    </w:p>
    <w:p w14:paraId="0EC48B51" w14:textId="65533993"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86" w:history="1">
        <w:r w:rsidR="008F1F84" w:rsidRPr="008F1F84">
          <w:rPr>
            <w:rStyle w:val="Hyperlink"/>
            <w:noProof/>
            <w:sz w:val="21"/>
            <w:szCs w:val="21"/>
          </w:rPr>
          <w:t>Figure 2.3. Movement I, m. 21-24 – Accompaniment Figure 2</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_Toc7957486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8</w:t>
        </w:r>
        <w:r w:rsidR="008F1F84" w:rsidRPr="008F1F84">
          <w:rPr>
            <w:noProof/>
            <w:webHidden/>
            <w:sz w:val="21"/>
            <w:szCs w:val="21"/>
          </w:rPr>
          <w:fldChar w:fldCharType="end"/>
        </w:r>
      </w:hyperlink>
    </w:p>
    <w:p w14:paraId="25214F16" w14:textId="2E20F154"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87" w:history="1">
        <w:r w:rsidR="008F1F84" w:rsidRPr="008F1F84">
          <w:rPr>
            <w:rStyle w:val="Hyperlink"/>
            <w:noProof/>
            <w:sz w:val="21"/>
            <w:szCs w:val="21"/>
          </w:rPr>
          <w:t>Figure 2.4. Movement I, m. 34-39 – Theme 2</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_Toc7957487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8</w:t>
        </w:r>
        <w:r w:rsidR="008F1F84" w:rsidRPr="008F1F84">
          <w:rPr>
            <w:noProof/>
            <w:webHidden/>
            <w:sz w:val="21"/>
            <w:szCs w:val="21"/>
          </w:rPr>
          <w:fldChar w:fldCharType="end"/>
        </w:r>
      </w:hyperlink>
    </w:p>
    <w:p w14:paraId="09E3D35D" w14:textId="13019AE3"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88" w:history="1">
        <w:r w:rsidR="008F1F84" w:rsidRPr="008F1F84">
          <w:rPr>
            <w:rStyle w:val="Hyperlink"/>
            <w:noProof/>
            <w:sz w:val="21"/>
            <w:szCs w:val="21"/>
          </w:rPr>
          <w:t>Figure 2.5. Movement I, m. 58-61 – Theme 3</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_Toc7957488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9</w:t>
        </w:r>
        <w:r w:rsidR="008F1F84" w:rsidRPr="008F1F84">
          <w:rPr>
            <w:noProof/>
            <w:webHidden/>
            <w:sz w:val="21"/>
            <w:szCs w:val="21"/>
          </w:rPr>
          <w:fldChar w:fldCharType="end"/>
        </w:r>
      </w:hyperlink>
    </w:p>
    <w:p w14:paraId="04305E7F" w14:textId="6EDF2AD6"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89" w:history="1">
        <w:r w:rsidR="008F1F84" w:rsidRPr="008F1F84">
          <w:rPr>
            <w:rStyle w:val="Hyperlink"/>
            <w:noProof/>
            <w:sz w:val="21"/>
            <w:szCs w:val="21"/>
          </w:rPr>
          <w:t>Figure 2.6. Movement I, m. 108-112 – Theme 4</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_Toc7957489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9</w:t>
        </w:r>
        <w:r w:rsidR="008F1F84" w:rsidRPr="008F1F84">
          <w:rPr>
            <w:noProof/>
            <w:webHidden/>
            <w:sz w:val="21"/>
            <w:szCs w:val="21"/>
          </w:rPr>
          <w:fldChar w:fldCharType="end"/>
        </w:r>
      </w:hyperlink>
    </w:p>
    <w:p w14:paraId="4EA5DB18" w14:textId="4E171644"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0" w:history="1">
        <w:r w:rsidR="008F1F84" w:rsidRPr="008F1F84">
          <w:rPr>
            <w:rStyle w:val="Hyperlink"/>
            <w:noProof/>
            <w:sz w:val="21"/>
            <w:szCs w:val="21"/>
          </w:rPr>
          <w:t>Figure 2.7. Movement II, m. 3-14 – Main theme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_Toc7957490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11</w:t>
        </w:r>
        <w:r w:rsidR="008F1F84" w:rsidRPr="008F1F84">
          <w:rPr>
            <w:noProof/>
            <w:webHidden/>
            <w:sz w:val="21"/>
            <w:szCs w:val="21"/>
          </w:rPr>
          <w:fldChar w:fldCharType="end"/>
        </w:r>
      </w:hyperlink>
    </w:p>
    <w:p w14:paraId="4BD300F5" w14:textId="25E16813"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1" w:history="1">
        <w:r w:rsidR="008F1F84" w:rsidRPr="008F1F84">
          <w:rPr>
            <w:rStyle w:val="Hyperlink"/>
            <w:noProof/>
            <w:sz w:val="21"/>
            <w:szCs w:val="21"/>
          </w:rPr>
          <w:t>Figure 2.8. Movement II, m. 20-31 – Variation I</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_Toc7957491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11</w:t>
        </w:r>
        <w:r w:rsidR="008F1F84" w:rsidRPr="008F1F84">
          <w:rPr>
            <w:noProof/>
            <w:webHidden/>
            <w:sz w:val="21"/>
            <w:szCs w:val="21"/>
          </w:rPr>
          <w:fldChar w:fldCharType="end"/>
        </w:r>
      </w:hyperlink>
    </w:p>
    <w:p w14:paraId="78D89DA7" w14:textId="01A47860"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2" w:history="1">
        <w:r w:rsidR="008F1F84" w:rsidRPr="008F1F84">
          <w:rPr>
            <w:rStyle w:val="Hyperlink"/>
            <w:noProof/>
            <w:sz w:val="21"/>
            <w:szCs w:val="21"/>
          </w:rPr>
          <w:t>Figure 2.9. Movement II, m. 33-44 – Variation II</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_Toc7957492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12</w:t>
        </w:r>
        <w:r w:rsidR="008F1F84" w:rsidRPr="008F1F84">
          <w:rPr>
            <w:noProof/>
            <w:webHidden/>
            <w:sz w:val="21"/>
            <w:szCs w:val="21"/>
          </w:rPr>
          <w:fldChar w:fldCharType="end"/>
        </w:r>
      </w:hyperlink>
    </w:p>
    <w:p w14:paraId="29250A07" w14:textId="37CD05E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3" w:history="1">
        <w:r w:rsidR="008F1F84" w:rsidRPr="008F1F84">
          <w:rPr>
            <w:rStyle w:val="Hyperlink"/>
            <w:noProof/>
            <w:sz w:val="21"/>
            <w:szCs w:val="21"/>
          </w:rPr>
          <w:t>Figure 2.10. Movement II, m. 46-50 – Variation III</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_Toc7957493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13</w:t>
        </w:r>
        <w:r w:rsidR="008F1F84" w:rsidRPr="008F1F84">
          <w:rPr>
            <w:noProof/>
            <w:webHidden/>
            <w:sz w:val="21"/>
            <w:szCs w:val="21"/>
          </w:rPr>
          <w:fldChar w:fldCharType="end"/>
        </w:r>
      </w:hyperlink>
    </w:p>
    <w:p w14:paraId="0CFE79D9" w14:textId="090C6D1D"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4" w:history="1">
        <w:r w:rsidR="008F1F84" w:rsidRPr="008F1F84">
          <w:rPr>
            <w:rStyle w:val="Hyperlink"/>
            <w:noProof/>
            <w:sz w:val="21"/>
            <w:szCs w:val="21"/>
          </w:rPr>
          <w:t>Figure 2.11. Movement II, m. 59-66 – Variation IV</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_Toc7957494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13</w:t>
        </w:r>
        <w:r w:rsidR="008F1F84" w:rsidRPr="008F1F84">
          <w:rPr>
            <w:noProof/>
            <w:webHidden/>
            <w:sz w:val="21"/>
            <w:szCs w:val="21"/>
          </w:rPr>
          <w:fldChar w:fldCharType="end"/>
        </w:r>
      </w:hyperlink>
    </w:p>
    <w:p w14:paraId="1995425E" w14:textId="142F9F85"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5" w:history="1">
        <w:r w:rsidR="008F1F84" w:rsidRPr="008F1F84">
          <w:rPr>
            <w:rStyle w:val="Hyperlink"/>
            <w:noProof/>
            <w:sz w:val="21"/>
            <w:szCs w:val="21"/>
          </w:rPr>
          <w:t>Figure 2.12. Movement III, Section A Melody</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_Toc7957495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15</w:t>
        </w:r>
        <w:r w:rsidR="008F1F84" w:rsidRPr="008F1F84">
          <w:rPr>
            <w:noProof/>
            <w:webHidden/>
            <w:sz w:val="21"/>
            <w:szCs w:val="21"/>
          </w:rPr>
          <w:fldChar w:fldCharType="end"/>
        </w:r>
      </w:hyperlink>
    </w:p>
    <w:p w14:paraId="0E1FBD09" w14:textId="73A3AF88"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6" w:history="1">
        <w:r w:rsidR="008F1F84" w:rsidRPr="008F1F84">
          <w:rPr>
            <w:rStyle w:val="Hyperlink"/>
            <w:noProof/>
            <w:sz w:val="21"/>
            <w:szCs w:val="21"/>
          </w:rPr>
          <w:t>Figure 2.13. Movement III, Section B Melody</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_Toc7957496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15</w:t>
        </w:r>
        <w:r w:rsidR="008F1F84" w:rsidRPr="008F1F84">
          <w:rPr>
            <w:noProof/>
            <w:webHidden/>
            <w:sz w:val="21"/>
            <w:szCs w:val="21"/>
          </w:rPr>
          <w:fldChar w:fldCharType="end"/>
        </w:r>
      </w:hyperlink>
    </w:p>
    <w:p w14:paraId="72A3AE2D" w14:textId="1E7BF7B2"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7" w:history="1">
        <w:r w:rsidR="008F1F84" w:rsidRPr="008F1F84">
          <w:rPr>
            <w:rStyle w:val="Hyperlink"/>
            <w:noProof/>
            <w:sz w:val="21"/>
            <w:szCs w:val="21"/>
          </w:rPr>
          <w:t>Figure 2.14. Movement III, Section C Melody</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_Toc7957497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16</w:t>
        </w:r>
        <w:r w:rsidR="008F1F84" w:rsidRPr="008F1F84">
          <w:rPr>
            <w:noProof/>
            <w:webHidden/>
            <w:sz w:val="21"/>
            <w:szCs w:val="21"/>
          </w:rPr>
          <w:fldChar w:fldCharType="end"/>
        </w:r>
      </w:hyperlink>
    </w:p>
    <w:p w14:paraId="0C5DDF20" w14:textId="104CCEDD"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8" w:history="1">
        <w:r w:rsidR="008F1F84" w:rsidRPr="008F1F84">
          <w:rPr>
            <w:rStyle w:val="Hyperlink"/>
            <w:noProof/>
            <w:sz w:val="21"/>
            <w:szCs w:val="21"/>
          </w:rPr>
          <w:t>Figure 2.15. Movement III, Section D Melody</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_Toc7957498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17</w:t>
        </w:r>
        <w:r w:rsidR="008F1F84" w:rsidRPr="008F1F84">
          <w:rPr>
            <w:noProof/>
            <w:webHidden/>
            <w:sz w:val="21"/>
            <w:szCs w:val="21"/>
          </w:rPr>
          <w:fldChar w:fldCharType="end"/>
        </w:r>
      </w:hyperlink>
    </w:p>
    <w:p w14:paraId="08457BF6" w14:textId="7A135731"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499" w:history="1">
        <w:r w:rsidR="008F1F84" w:rsidRPr="008F1F84">
          <w:rPr>
            <w:rStyle w:val="Hyperlink"/>
            <w:noProof/>
            <w:sz w:val="21"/>
            <w:szCs w:val="21"/>
          </w:rPr>
          <w:t>Figure 2.16. Movement III, Section E Melody</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_Toc7957499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17</w:t>
        </w:r>
        <w:r w:rsidR="008F1F84" w:rsidRPr="008F1F84">
          <w:rPr>
            <w:noProof/>
            <w:webHidden/>
            <w:sz w:val="21"/>
            <w:szCs w:val="21"/>
          </w:rPr>
          <w:fldChar w:fldCharType="end"/>
        </w:r>
      </w:hyperlink>
    </w:p>
    <w:p w14:paraId="6CB13BB8" w14:textId="7C64A7B7"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0" w:history="1">
        <w:r w:rsidR="008F1F84" w:rsidRPr="008F1F84">
          <w:rPr>
            <w:rStyle w:val="Hyperlink"/>
            <w:noProof/>
            <w:sz w:val="21"/>
            <w:szCs w:val="21"/>
          </w:rPr>
          <w:t>Figure 4.1. Movement I, m. 7-10 – Original Score - Extreme horn register.</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_Toc7957500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27</w:t>
        </w:r>
        <w:r w:rsidR="008F1F84" w:rsidRPr="008F1F84">
          <w:rPr>
            <w:noProof/>
            <w:webHidden/>
            <w:sz w:val="21"/>
            <w:szCs w:val="21"/>
          </w:rPr>
          <w:fldChar w:fldCharType="end"/>
        </w:r>
      </w:hyperlink>
    </w:p>
    <w:p w14:paraId="664CFA40" w14:textId="0B9DCCD8"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1" w:history="1">
        <w:r w:rsidR="008F1F84" w:rsidRPr="008F1F84">
          <w:rPr>
            <w:rStyle w:val="Hyperlink"/>
            <w:noProof/>
            <w:sz w:val="21"/>
            <w:szCs w:val="21"/>
          </w:rPr>
          <w:t>Figure 4.2. Movement I, m. 7-10 – Transcription - Adjusted voicing for horns using saxophones.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_Toc7957501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28</w:t>
        </w:r>
        <w:r w:rsidR="008F1F84" w:rsidRPr="008F1F84">
          <w:rPr>
            <w:noProof/>
            <w:webHidden/>
            <w:sz w:val="21"/>
            <w:szCs w:val="21"/>
          </w:rPr>
          <w:fldChar w:fldCharType="end"/>
        </w:r>
      </w:hyperlink>
    </w:p>
    <w:p w14:paraId="3229658F" w14:textId="00466FAE"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2" w:history="1">
        <w:r w:rsidR="008F1F84" w:rsidRPr="008F1F84">
          <w:rPr>
            <w:rStyle w:val="Hyperlink"/>
            <w:noProof/>
            <w:sz w:val="21"/>
            <w:szCs w:val="21"/>
          </w:rPr>
          <w:t>Figure 4.3. Movement I, m. 26-32 – Original Score – Extreme horn register.</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_Toc7957502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28</w:t>
        </w:r>
        <w:r w:rsidR="008F1F84" w:rsidRPr="008F1F84">
          <w:rPr>
            <w:noProof/>
            <w:webHidden/>
            <w:sz w:val="21"/>
            <w:szCs w:val="21"/>
          </w:rPr>
          <w:fldChar w:fldCharType="end"/>
        </w:r>
      </w:hyperlink>
    </w:p>
    <w:p w14:paraId="7929DF89" w14:textId="43B011CA"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3" w:history="1">
        <w:r w:rsidR="008F1F84" w:rsidRPr="008F1F84">
          <w:rPr>
            <w:rStyle w:val="Hyperlink"/>
            <w:noProof/>
            <w:sz w:val="21"/>
            <w:szCs w:val="21"/>
          </w:rPr>
          <w:t>Figure 4.4. Movement I, m. 26-32 – Transcription– Adjusted voicing for horns using trumpet.</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_Toc7957503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29</w:t>
        </w:r>
        <w:r w:rsidR="008F1F84" w:rsidRPr="008F1F84">
          <w:rPr>
            <w:noProof/>
            <w:webHidden/>
            <w:sz w:val="21"/>
            <w:szCs w:val="21"/>
          </w:rPr>
          <w:fldChar w:fldCharType="end"/>
        </w:r>
      </w:hyperlink>
    </w:p>
    <w:p w14:paraId="56717AA3" w14:textId="318893DB"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4" w:history="1">
        <w:r w:rsidR="008F1F84" w:rsidRPr="008F1F84">
          <w:rPr>
            <w:rStyle w:val="Hyperlink"/>
            <w:noProof/>
            <w:sz w:val="21"/>
            <w:szCs w:val="21"/>
          </w:rPr>
          <w:t>Figure 4.5. Movement I, m. 236-239 – Original Score – Large horn leaps.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_Toc7957504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29</w:t>
        </w:r>
        <w:r w:rsidR="008F1F84" w:rsidRPr="008F1F84">
          <w:rPr>
            <w:noProof/>
            <w:webHidden/>
            <w:sz w:val="21"/>
            <w:szCs w:val="21"/>
          </w:rPr>
          <w:fldChar w:fldCharType="end"/>
        </w:r>
      </w:hyperlink>
    </w:p>
    <w:p w14:paraId="5A7AA065" w14:textId="236837D0"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5" w:history="1">
        <w:r w:rsidR="008F1F84" w:rsidRPr="008F1F84">
          <w:rPr>
            <w:rStyle w:val="Hyperlink"/>
            <w:noProof/>
            <w:sz w:val="21"/>
            <w:szCs w:val="21"/>
          </w:rPr>
          <w:t>Figure 4.6. Movement I, m. 236-239 – Transcription – Large horn leaps rescored with saxophones.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_Toc7957505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30</w:t>
        </w:r>
        <w:r w:rsidR="008F1F84" w:rsidRPr="008F1F84">
          <w:rPr>
            <w:noProof/>
            <w:webHidden/>
            <w:sz w:val="21"/>
            <w:szCs w:val="21"/>
          </w:rPr>
          <w:fldChar w:fldCharType="end"/>
        </w:r>
      </w:hyperlink>
    </w:p>
    <w:p w14:paraId="2D683316" w14:textId="45F08780"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6" w:history="1">
        <w:r w:rsidR="008F1F84" w:rsidRPr="008F1F84">
          <w:rPr>
            <w:rStyle w:val="Hyperlink"/>
            <w:noProof/>
            <w:sz w:val="21"/>
            <w:szCs w:val="21"/>
          </w:rPr>
          <w:t>Figure 4.7. Movement III, m. 133-136 – Original Score – Horn range at piano dynamic.</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_Toc7957506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31</w:t>
        </w:r>
        <w:r w:rsidR="008F1F84" w:rsidRPr="008F1F84">
          <w:rPr>
            <w:noProof/>
            <w:webHidden/>
            <w:sz w:val="21"/>
            <w:szCs w:val="21"/>
          </w:rPr>
          <w:fldChar w:fldCharType="end"/>
        </w:r>
      </w:hyperlink>
    </w:p>
    <w:p w14:paraId="117C9827" w14:textId="6CD68942"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7" w:history="1">
        <w:r w:rsidR="008F1F84" w:rsidRPr="008F1F84">
          <w:rPr>
            <w:rStyle w:val="Hyperlink"/>
            <w:noProof/>
            <w:sz w:val="21"/>
            <w:szCs w:val="21"/>
          </w:rPr>
          <w:t>Figure 4.8. Movement III, m. 133-136 – Transcription – Saxophones substitute for horns.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_Toc7957507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31</w:t>
        </w:r>
        <w:r w:rsidR="008F1F84" w:rsidRPr="008F1F84">
          <w:rPr>
            <w:noProof/>
            <w:webHidden/>
            <w:sz w:val="21"/>
            <w:szCs w:val="21"/>
          </w:rPr>
          <w:fldChar w:fldCharType="end"/>
        </w:r>
      </w:hyperlink>
    </w:p>
    <w:p w14:paraId="73E5DCBE" w14:textId="659CA96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8" w:history="1">
        <w:r w:rsidR="008F1F84" w:rsidRPr="008F1F84">
          <w:rPr>
            <w:rStyle w:val="Hyperlink"/>
            <w:noProof/>
            <w:sz w:val="21"/>
            <w:szCs w:val="21"/>
          </w:rPr>
          <w:t>Figure 4.9. Movement I, m. 194-207 – Original Score – Muted trumpet solo with oboe accompaniment.</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_Toc7957508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32</w:t>
        </w:r>
        <w:r w:rsidR="008F1F84" w:rsidRPr="008F1F84">
          <w:rPr>
            <w:noProof/>
            <w:webHidden/>
            <w:sz w:val="21"/>
            <w:szCs w:val="21"/>
          </w:rPr>
          <w:fldChar w:fldCharType="end"/>
        </w:r>
      </w:hyperlink>
    </w:p>
    <w:p w14:paraId="5452574A" w14:textId="5029ED5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09" w:history="1">
        <w:r w:rsidR="008F1F84" w:rsidRPr="008F1F84">
          <w:rPr>
            <w:rStyle w:val="Hyperlink"/>
            <w:noProof/>
            <w:sz w:val="21"/>
            <w:szCs w:val="21"/>
          </w:rPr>
          <w:t>Figure 4.10. Movement I, m. 194-207 – Transcription – Oboe solo with muted trumpet accompaniment.</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_Toc7957509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33</w:t>
        </w:r>
        <w:r w:rsidR="008F1F84" w:rsidRPr="008F1F84">
          <w:rPr>
            <w:noProof/>
            <w:webHidden/>
            <w:sz w:val="21"/>
            <w:szCs w:val="21"/>
          </w:rPr>
          <w:fldChar w:fldCharType="end"/>
        </w:r>
      </w:hyperlink>
    </w:p>
    <w:p w14:paraId="75EB8BDE" w14:textId="226F4A45"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0" w:history="1">
        <w:r w:rsidR="008F1F84" w:rsidRPr="008F1F84">
          <w:rPr>
            <w:rStyle w:val="Hyperlink"/>
            <w:noProof/>
            <w:sz w:val="21"/>
            <w:szCs w:val="21"/>
          </w:rPr>
          <w:t>Figure 4.11. Movement II, m. 46-52 – Original Score – Trumpet scoring with high range.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_Toc7957510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33</w:t>
        </w:r>
        <w:r w:rsidR="008F1F84" w:rsidRPr="008F1F84">
          <w:rPr>
            <w:noProof/>
            <w:webHidden/>
            <w:sz w:val="21"/>
            <w:szCs w:val="21"/>
          </w:rPr>
          <w:fldChar w:fldCharType="end"/>
        </w:r>
      </w:hyperlink>
    </w:p>
    <w:p w14:paraId="6861C99E" w14:textId="489D4F8B"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1" w:history="1">
        <w:r w:rsidR="008F1F84" w:rsidRPr="008F1F84">
          <w:rPr>
            <w:rStyle w:val="Hyperlink"/>
            <w:noProof/>
            <w:sz w:val="21"/>
            <w:szCs w:val="21"/>
          </w:rPr>
          <w:t>Figure 4.12. Movement II, m. 46-52 – Transcription – Adjusted trumpet scoring for range.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_Toc7957511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34</w:t>
        </w:r>
        <w:r w:rsidR="008F1F84" w:rsidRPr="008F1F84">
          <w:rPr>
            <w:noProof/>
            <w:webHidden/>
            <w:sz w:val="21"/>
            <w:szCs w:val="21"/>
          </w:rPr>
          <w:fldChar w:fldCharType="end"/>
        </w:r>
      </w:hyperlink>
    </w:p>
    <w:p w14:paraId="0A80A9EA" w14:textId="10FC8F84"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2" w:history="1">
        <w:r w:rsidR="008F1F84" w:rsidRPr="008F1F84">
          <w:rPr>
            <w:rStyle w:val="Hyperlink"/>
            <w:noProof/>
            <w:sz w:val="21"/>
            <w:szCs w:val="21"/>
          </w:rPr>
          <w:t>Figure 4.13. Movement I, m. 191-194 – Original Score – Cello in high range.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_Toc7957512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36</w:t>
        </w:r>
        <w:r w:rsidR="008F1F84" w:rsidRPr="008F1F84">
          <w:rPr>
            <w:noProof/>
            <w:webHidden/>
            <w:sz w:val="21"/>
            <w:szCs w:val="21"/>
          </w:rPr>
          <w:fldChar w:fldCharType="end"/>
        </w:r>
      </w:hyperlink>
    </w:p>
    <w:p w14:paraId="05031E9F" w14:textId="476CA837"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3" w:history="1">
        <w:r w:rsidR="008F1F84" w:rsidRPr="008F1F84">
          <w:rPr>
            <w:rStyle w:val="Hyperlink"/>
            <w:noProof/>
            <w:sz w:val="21"/>
            <w:szCs w:val="21"/>
          </w:rPr>
          <w:t>Figure 4.14. Movement I, m. 191-194 – Transcription – Bass clarinet and 3rd clarinet for cello.</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_Toc7957513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36</w:t>
        </w:r>
        <w:r w:rsidR="008F1F84" w:rsidRPr="008F1F84">
          <w:rPr>
            <w:noProof/>
            <w:webHidden/>
            <w:sz w:val="21"/>
            <w:szCs w:val="21"/>
          </w:rPr>
          <w:fldChar w:fldCharType="end"/>
        </w:r>
      </w:hyperlink>
    </w:p>
    <w:p w14:paraId="63BA7E78" w14:textId="38D3BEB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4" w:history="1">
        <w:r w:rsidR="008F1F84" w:rsidRPr="008F1F84">
          <w:rPr>
            <w:rStyle w:val="Hyperlink"/>
            <w:noProof/>
            <w:sz w:val="21"/>
            <w:szCs w:val="21"/>
          </w:rPr>
          <w:t>Figure 4.15. Movement I, m. 104-109 – Transcription – Clarinet multiple performer instructions.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_Toc7957514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37</w:t>
        </w:r>
        <w:r w:rsidR="008F1F84" w:rsidRPr="008F1F84">
          <w:rPr>
            <w:noProof/>
            <w:webHidden/>
            <w:sz w:val="21"/>
            <w:szCs w:val="21"/>
          </w:rPr>
          <w:fldChar w:fldCharType="end"/>
        </w:r>
      </w:hyperlink>
    </w:p>
    <w:p w14:paraId="0492B117" w14:textId="44606102"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5" w:history="1">
        <w:r w:rsidR="008F1F84" w:rsidRPr="008F1F84">
          <w:rPr>
            <w:rStyle w:val="Hyperlink"/>
            <w:noProof/>
            <w:sz w:val="21"/>
            <w:szCs w:val="21"/>
          </w:rPr>
          <w:t>Figure 4.16. Movement III, m. 17-20 – Original Score – Flute and piccolo sixteenth-note passage.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_Toc7957515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38</w:t>
        </w:r>
        <w:r w:rsidR="008F1F84" w:rsidRPr="008F1F84">
          <w:rPr>
            <w:noProof/>
            <w:webHidden/>
            <w:sz w:val="21"/>
            <w:szCs w:val="21"/>
          </w:rPr>
          <w:fldChar w:fldCharType="end"/>
        </w:r>
      </w:hyperlink>
    </w:p>
    <w:p w14:paraId="0AA07DA0" w14:textId="162A6221"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6" w:history="1">
        <w:r w:rsidR="008F1F84" w:rsidRPr="008F1F84">
          <w:rPr>
            <w:rStyle w:val="Hyperlink"/>
            <w:noProof/>
            <w:sz w:val="21"/>
            <w:szCs w:val="21"/>
          </w:rPr>
          <w:t>Figure 4.17. Movement III, m. 24-30 – Transcription – Alternating entrances of piccolo and flute.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_Toc7957516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40</w:t>
        </w:r>
        <w:r w:rsidR="008F1F84" w:rsidRPr="008F1F84">
          <w:rPr>
            <w:noProof/>
            <w:webHidden/>
            <w:sz w:val="21"/>
            <w:szCs w:val="21"/>
          </w:rPr>
          <w:fldChar w:fldCharType="end"/>
        </w:r>
      </w:hyperlink>
    </w:p>
    <w:p w14:paraId="4A00146D" w14:textId="61D6E52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7" w:history="1">
        <w:r w:rsidR="008F1F84" w:rsidRPr="008F1F84">
          <w:rPr>
            <w:rStyle w:val="Hyperlink"/>
            <w:noProof/>
            <w:sz w:val="21"/>
            <w:szCs w:val="21"/>
          </w:rPr>
          <w:t>Figure 4.18. Movement III, m. 5-7 – Original Score – Large leaps in violin and viola.</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_Toc7957517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41</w:t>
        </w:r>
        <w:r w:rsidR="008F1F84" w:rsidRPr="008F1F84">
          <w:rPr>
            <w:noProof/>
            <w:webHidden/>
            <w:sz w:val="21"/>
            <w:szCs w:val="21"/>
          </w:rPr>
          <w:fldChar w:fldCharType="end"/>
        </w:r>
      </w:hyperlink>
    </w:p>
    <w:p w14:paraId="001C875F" w14:textId="2A962A41"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8" w:history="1">
        <w:r w:rsidR="008F1F84" w:rsidRPr="008F1F84">
          <w:rPr>
            <w:rStyle w:val="Hyperlink"/>
            <w:noProof/>
            <w:sz w:val="21"/>
            <w:szCs w:val="21"/>
          </w:rPr>
          <w:t>Figure 4.19. Movement III, m. 5-7 – Transcription – Large leaps limited to one octave in winds.</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_Toc7957518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42</w:t>
        </w:r>
        <w:r w:rsidR="008F1F84" w:rsidRPr="008F1F84">
          <w:rPr>
            <w:noProof/>
            <w:webHidden/>
            <w:sz w:val="21"/>
            <w:szCs w:val="21"/>
          </w:rPr>
          <w:fldChar w:fldCharType="end"/>
        </w:r>
      </w:hyperlink>
    </w:p>
    <w:p w14:paraId="6181FEF5" w14:textId="6BE5F401"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19" w:history="1">
        <w:r w:rsidR="008F1F84" w:rsidRPr="008F1F84">
          <w:rPr>
            <w:rStyle w:val="Hyperlink"/>
            <w:noProof/>
            <w:sz w:val="21"/>
            <w:szCs w:val="21"/>
          </w:rPr>
          <w:t>Figure 4.20. Movement III, m. 5-6 – Transcription – Use of double-sharp.</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_Toc7957519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43</w:t>
        </w:r>
        <w:r w:rsidR="008F1F84" w:rsidRPr="008F1F84">
          <w:rPr>
            <w:noProof/>
            <w:webHidden/>
            <w:sz w:val="21"/>
            <w:szCs w:val="21"/>
          </w:rPr>
          <w:fldChar w:fldCharType="end"/>
        </w:r>
      </w:hyperlink>
    </w:p>
    <w:p w14:paraId="531EE6BA" w14:textId="6A7A7737"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20" w:history="1">
        <w:r w:rsidR="008F1F84" w:rsidRPr="008F1F84">
          <w:rPr>
            <w:rStyle w:val="Hyperlink"/>
            <w:noProof/>
            <w:sz w:val="21"/>
            <w:szCs w:val="21"/>
          </w:rPr>
          <w:t>Figure 4.21. Movement III, m. 98-99 – Original Score – Trumpet part before enharmonic spelling.</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_Toc7957520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44</w:t>
        </w:r>
        <w:r w:rsidR="008F1F84" w:rsidRPr="008F1F84">
          <w:rPr>
            <w:noProof/>
            <w:webHidden/>
            <w:sz w:val="21"/>
            <w:szCs w:val="21"/>
          </w:rPr>
          <w:fldChar w:fldCharType="end"/>
        </w:r>
      </w:hyperlink>
    </w:p>
    <w:p w14:paraId="6386611C" w14:textId="62FF7467"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21" w:history="1">
        <w:r w:rsidR="008F1F84" w:rsidRPr="008F1F84">
          <w:rPr>
            <w:rStyle w:val="Hyperlink"/>
            <w:noProof/>
            <w:sz w:val="21"/>
            <w:szCs w:val="21"/>
          </w:rPr>
          <w:t>Figure 4.22. Movement III, m. 98-99 – Transcription – Trumpet part enharmonically spelled.</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_Toc7957521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44</w:t>
        </w:r>
        <w:r w:rsidR="008F1F84" w:rsidRPr="008F1F84">
          <w:rPr>
            <w:noProof/>
            <w:webHidden/>
            <w:sz w:val="21"/>
            <w:szCs w:val="21"/>
          </w:rPr>
          <w:fldChar w:fldCharType="end"/>
        </w:r>
      </w:hyperlink>
    </w:p>
    <w:p w14:paraId="35484C75" w14:textId="0AE71AEC" w:rsidR="008F1F84" w:rsidRPr="008F1F84" w:rsidRDefault="00C82B05" w:rsidP="008F1F84">
      <w:pPr>
        <w:pStyle w:val="TableofFigures"/>
        <w:tabs>
          <w:tab w:val="right" w:leader="dot" w:pos="9350"/>
        </w:tabs>
        <w:spacing w:line="480" w:lineRule="auto"/>
        <w:rPr>
          <w:rFonts w:asciiTheme="minorHAnsi" w:eastAsiaTheme="minorEastAsia" w:hAnsiTheme="minorHAnsi" w:cstheme="minorBidi"/>
          <w:noProof/>
          <w:sz w:val="21"/>
          <w:szCs w:val="21"/>
        </w:rPr>
      </w:pPr>
      <w:hyperlink w:anchor="_Toc7957522" w:history="1">
        <w:r w:rsidR="008F1F84" w:rsidRPr="008F1F84">
          <w:rPr>
            <w:rStyle w:val="Hyperlink"/>
            <w:noProof/>
            <w:sz w:val="21"/>
            <w:szCs w:val="21"/>
          </w:rPr>
          <w:t>Figure 4.23. Movement III, m. 108 – Enharmonic example.</w:t>
        </w:r>
        <w:r w:rsidR="008F1F84" w:rsidRPr="008F1F84">
          <w:rPr>
            <w:noProof/>
            <w:webHidden/>
            <w:sz w:val="21"/>
            <w:szCs w:val="21"/>
          </w:rPr>
          <w:tab/>
        </w:r>
        <w:r w:rsidR="008F1F84" w:rsidRPr="008F1F84">
          <w:rPr>
            <w:noProof/>
            <w:webHidden/>
            <w:sz w:val="21"/>
            <w:szCs w:val="21"/>
          </w:rPr>
          <w:fldChar w:fldCharType="begin"/>
        </w:r>
        <w:r w:rsidR="008F1F84" w:rsidRPr="008F1F84">
          <w:rPr>
            <w:noProof/>
            <w:webHidden/>
            <w:sz w:val="21"/>
            <w:szCs w:val="21"/>
          </w:rPr>
          <w:instrText xml:space="preserve"> PAGEREF _Toc7957522 \h </w:instrText>
        </w:r>
        <w:r w:rsidR="008F1F84" w:rsidRPr="008F1F84">
          <w:rPr>
            <w:noProof/>
            <w:webHidden/>
            <w:sz w:val="21"/>
            <w:szCs w:val="21"/>
          </w:rPr>
        </w:r>
        <w:r w:rsidR="008F1F84" w:rsidRPr="008F1F84">
          <w:rPr>
            <w:noProof/>
            <w:webHidden/>
            <w:sz w:val="21"/>
            <w:szCs w:val="21"/>
          </w:rPr>
          <w:fldChar w:fldCharType="separate"/>
        </w:r>
        <w:r w:rsidR="0016148B">
          <w:rPr>
            <w:noProof/>
            <w:webHidden/>
            <w:sz w:val="21"/>
            <w:szCs w:val="21"/>
          </w:rPr>
          <w:t>45</w:t>
        </w:r>
        <w:r w:rsidR="008F1F84" w:rsidRPr="008F1F84">
          <w:rPr>
            <w:noProof/>
            <w:webHidden/>
            <w:sz w:val="21"/>
            <w:szCs w:val="21"/>
          </w:rPr>
          <w:fldChar w:fldCharType="end"/>
        </w:r>
      </w:hyperlink>
    </w:p>
    <w:p w14:paraId="37B47671" w14:textId="06A2A288" w:rsidR="0041673B" w:rsidRPr="008F1F84" w:rsidRDefault="00D60DB1" w:rsidP="008F1F84">
      <w:pPr>
        <w:tabs>
          <w:tab w:val="right" w:leader="dot" w:pos="9360"/>
        </w:tabs>
        <w:spacing w:after="0" w:line="480" w:lineRule="auto"/>
        <w:ind w:left="360" w:right="720" w:hanging="360"/>
        <w:rPr>
          <w:b/>
          <w:sz w:val="21"/>
          <w:szCs w:val="21"/>
        </w:rPr>
      </w:pPr>
      <w:r w:rsidRPr="008F1F84">
        <w:rPr>
          <w:b/>
          <w:sz w:val="21"/>
          <w:szCs w:val="21"/>
        </w:rPr>
        <w:fldChar w:fldCharType="end"/>
      </w:r>
    </w:p>
    <w:p w14:paraId="3A9A2187" w14:textId="2981D76A" w:rsidR="006F3DF3" w:rsidRPr="003F21AC" w:rsidRDefault="0041673B" w:rsidP="003F21AC">
      <w:pPr>
        <w:spacing w:after="0"/>
        <w:rPr>
          <w:b/>
        </w:rPr>
      </w:pPr>
      <w:r>
        <w:rPr>
          <w:b/>
        </w:rPr>
        <w:br w:type="page"/>
      </w:r>
    </w:p>
    <w:p w14:paraId="714302FF" w14:textId="60EE8CBD" w:rsidR="006F3DF3" w:rsidRPr="006F3DF3" w:rsidRDefault="006F3DF3" w:rsidP="006F3DF3">
      <w:pPr>
        <w:rPr>
          <w:sz w:val="28"/>
          <w:szCs w:val="28"/>
        </w:rPr>
        <w:sectPr w:rsidR="006F3DF3" w:rsidRPr="006F3DF3" w:rsidSect="00151D97">
          <w:pgSz w:w="12240" w:h="15840"/>
          <w:pgMar w:top="1440" w:right="1440" w:bottom="1440" w:left="1440" w:header="720" w:footer="720" w:gutter="0"/>
          <w:pgNumType w:fmt="lowerRoman"/>
          <w:cols w:space="720"/>
          <w:docGrid w:linePitch="360"/>
        </w:sectPr>
      </w:pPr>
    </w:p>
    <w:p w14:paraId="49F06E1F" w14:textId="290EE885" w:rsidR="00D43983" w:rsidRDefault="00E31FF8" w:rsidP="00945038">
      <w:pPr>
        <w:pStyle w:val="Heading1"/>
      </w:pPr>
      <w:bookmarkStart w:id="4" w:name="_Toc8048927"/>
      <w:r>
        <w:lastRenderedPageBreak/>
        <w:t xml:space="preserve">- </w:t>
      </w:r>
      <w:r w:rsidR="008A54D2" w:rsidRPr="006545D8">
        <w:t>Biography of Robert Kurka</w:t>
      </w:r>
      <w:bookmarkEnd w:id="4"/>
    </w:p>
    <w:p w14:paraId="247CBA0C" w14:textId="77777777" w:rsidR="006545D8" w:rsidRDefault="006545D8" w:rsidP="006545D8">
      <w:pPr>
        <w:spacing w:after="0"/>
        <w:ind w:left="720" w:right="576"/>
        <w:rPr>
          <w:rFonts w:cs="Times New Roman"/>
        </w:rPr>
      </w:pPr>
      <w:r>
        <w:rPr>
          <w:rFonts w:cs="Times New Roman"/>
        </w:rPr>
        <w:t>“Why did Robert Kurka’s Symphony have to wait until last night for its first performance by the Boston Symphony Orchestra under Robert Shaw? As an American conductor, he had the grace to bring us an attractive and worthwhile American Symphony.”</w:t>
      </w:r>
      <w:r>
        <w:rPr>
          <w:rStyle w:val="FootnoteReference"/>
          <w:rFonts w:cs="Times New Roman"/>
        </w:rPr>
        <w:footnoteReference w:id="1"/>
      </w:r>
      <w:r>
        <w:rPr>
          <w:rFonts w:cs="Times New Roman"/>
        </w:rPr>
        <w:t xml:space="preserve"> – Howard Taubman, New York Times music critic, January 15</w:t>
      </w:r>
      <w:r w:rsidRPr="00620127">
        <w:rPr>
          <w:rFonts w:cs="Times New Roman"/>
          <w:vertAlign w:val="superscript"/>
        </w:rPr>
        <w:t>th</w:t>
      </w:r>
      <w:r>
        <w:rPr>
          <w:rFonts w:cs="Times New Roman"/>
        </w:rPr>
        <w:t>, 1959.</w:t>
      </w:r>
    </w:p>
    <w:p w14:paraId="5FFA25D7" w14:textId="77777777" w:rsidR="006545D8" w:rsidRDefault="006545D8" w:rsidP="006545D8">
      <w:pPr>
        <w:spacing w:after="0"/>
        <w:ind w:right="576"/>
        <w:rPr>
          <w:rFonts w:cs="Times New Roman"/>
        </w:rPr>
      </w:pPr>
    </w:p>
    <w:p w14:paraId="5071FCB4" w14:textId="0F5A91EC" w:rsidR="006545D8" w:rsidRPr="002B1F6D" w:rsidRDefault="006545D8" w:rsidP="004C4484">
      <w:pPr>
        <w:spacing w:after="0" w:line="480" w:lineRule="auto"/>
        <w:rPr>
          <w:rFonts w:cs="Times New Roman"/>
        </w:rPr>
      </w:pPr>
      <w:r>
        <w:rPr>
          <w:rFonts w:cs="Times New Roman"/>
        </w:rPr>
        <w:tab/>
      </w:r>
      <w:r>
        <w:t>In the last year of his</w:t>
      </w:r>
      <w:r w:rsidR="004C4484">
        <w:t xml:space="preserve"> short</w:t>
      </w:r>
      <w:r>
        <w:t xml:space="preserve"> life, American composer Robert F. Kurka (1921-1957) received a citation as a “composer on the threshold of real distinction” from composer Gunther Schuller of Brandeis University.</w:t>
      </w:r>
      <w:r>
        <w:rPr>
          <w:rStyle w:val="FootnoteReference"/>
          <w:rFonts w:cs="Times New Roman"/>
        </w:rPr>
        <w:footnoteReference w:id="2"/>
      </w:r>
      <w:r>
        <w:rPr>
          <w:rFonts w:cs="Times New Roman"/>
        </w:rPr>
        <w:t xml:space="preserve"> Kurka </w:t>
      </w:r>
      <w:r w:rsidR="00093914">
        <w:rPr>
          <w:rFonts w:cs="Times New Roman"/>
        </w:rPr>
        <w:t>was</w:t>
      </w:r>
      <w:r>
        <w:rPr>
          <w:rFonts w:cs="Times New Roman"/>
        </w:rPr>
        <w:t xml:space="preserve"> the recipient of two Guggenheim Fellowship Awards and an award from the National Institute of Arts and Letters</w:t>
      </w:r>
      <w:r w:rsidR="004C4484">
        <w:rPr>
          <w:rFonts w:cs="Times New Roman"/>
        </w:rPr>
        <w:t>,</w:t>
      </w:r>
      <w:r>
        <w:rPr>
          <w:rStyle w:val="FootnoteReference"/>
          <w:rFonts w:cs="Times New Roman"/>
        </w:rPr>
        <w:footnoteReference w:id="3"/>
      </w:r>
      <w:r>
        <w:rPr>
          <w:rFonts w:cs="Times New Roman"/>
        </w:rPr>
        <w:t xml:space="preserve"> </w:t>
      </w:r>
      <w:r w:rsidR="004C4484">
        <w:rPr>
          <w:rFonts w:cs="Times New Roman"/>
        </w:rPr>
        <w:t>before l</w:t>
      </w:r>
      <w:r>
        <w:rPr>
          <w:rFonts w:cs="Times New Roman"/>
        </w:rPr>
        <w:t>eukemia took his life on December 12, 1957, just ten days before his 36</w:t>
      </w:r>
      <w:r w:rsidRPr="00934664">
        <w:rPr>
          <w:rFonts w:cs="Times New Roman"/>
          <w:vertAlign w:val="superscript"/>
        </w:rPr>
        <w:t>th</w:t>
      </w:r>
      <w:r>
        <w:rPr>
          <w:rFonts w:cs="Times New Roman"/>
        </w:rPr>
        <w:t xml:space="preserve"> birthday.</w:t>
      </w:r>
      <w:r w:rsidR="004C4484">
        <w:rPr>
          <w:rFonts w:cs="Times New Roman"/>
        </w:rPr>
        <w:t xml:space="preserve"> He</w:t>
      </w:r>
      <w:r>
        <w:rPr>
          <w:rFonts w:cs="Times New Roman"/>
        </w:rPr>
        <w:t xml:space="preserve"> was born in Cicero, Illinois to Anton Joseph Kurka and Rose B. Kurka on December 22, 1921. His father was a Czech immigrant, who arrived in the United States on January 14, 1908.</w:t>
      </w:r>
      <w:r>
        <w:rPr>
          <w:rStyle w:val="FootnoteReference"/>
          <w:rFonts w:cs="Times New Roman"/>
        </w:rPr>
        <w:footnoteReference w:id="4"/>
      </w:r>
      <w:r>
        <w:rPr>
          <w:rFonts w:cs="Times New Roman"/>
        </w:rPr>
        <w:t xml:space="preserve"> In </w:t>
      </w:r>
      <w:r w:rsidR="004C4484">
        <w:rPr>
          <w:rFonts w:cs="Times New Roman"/>
        </w:rPr>
        <w:t>my</w:t>
      </w:r>
      <w:r>
        <w:rPr>
          <w:rFonts w:cs="Times New Roman"/>
        </w:rPr>
        <w:t xml:space="preserve"> research, </w:t>
      </w:r>
      <w:r w:rsidR="004C4484">
        <w:rPr>
          <w:rFonts w:cs="Times New Roman"/>
        </w:rPr>
        <w:t>I</w:t>
      </w:r>
      <w:r>
        <w:rPr>
          <w:rFonts w:cs="Times New Roman"/>
        </w:rPr>
        <w:t xml:space="preserve"> discovered he served in the United States Army Reserves, enlisting on July 31, 1942 in New York.</w:t>
      </w:r>
      <w:r>
        <w:rPr>
          <w:rStyle w:val="FootnoteReference"/>
          <w:rFonts w:cs="Times New Roman"/>
        </w:rPr>
        <w:footnoteReference w:id="5"/>
      </w:r>
      <w:r>
        <w:rPr>
          <w:rFonts w:cs="Times New Roman"/>
        </w:rPr>
        <w:t xml:space="preserve"> Specific details about his service </w:t>
      </w:r>
      <w:r w:rsidR="00215E05">
        <w:rPr>
          <w:rFonts w:cs="Times New Roman"/>
        </w:rPr>
        <w:t>are</w:t>
      </w:r>
      <w:r>
        <w:rPr>
          <w:rFonts w:cs="Times New Roman"/>
        </w:rPr>
        <w:t xml:space="preserve"> unknown with the exception that he </w:t>
      </w:r>
      <w:r w:rsidR="004C4484">
        <w:rPr>
          <w:rFonts w:cs="Times New Roman"/>
        </w:rPr>
        <w:t>may have traveled</w:t>
      </w:r>
      <w:r>
        <w:rPr>
          <w:rFonts w:cs="Times New Roman"/>
        </w:rPr>
        <w:t xml:space="preserve"> </w:t>
      </w:r>
      <w:r w:rsidR="004C4484">
        <w:rPr>
          <w:rFonts w:cs="Times New Roman"/>
        </w:rPr>
        <w:t>to</w:t>
      </w:r>
      <w:r>
        <w:rPr>
          <w:rFonts w:cs="Times New Roman"/>
        </w:rPr>
        <w:t xml:space="preserve"> Tokyo shortly </w:t>
      </w:r>
      <w:r w:rsidR="000A5919">
        <w:rPr>
          <w:rFonts w:cs="Times New Roman"/>
        </w:rPr>
        <w:t xml:space="preserve">after Japan’s surrender </w:t>
      </w:r>
      <w:r w:rsidR="00351534">
        <w:rPr>
          <w:rFonts w:cs="Times New Roman"/>
        </w:rPr>
        <w:t>at the end of</w:t>
      </w:r>
      <w:r w:rsidR="000A5919">
        <w:rPr>
          <w:rFonts w:cs="Times New Roman"/>
        </w:rPr>
        <w:t xml:space="preserve"> World War II in 1945.</w:t>
      </w:r>
      <w:r>
        <w:rPr>
          <w:rFonts w:cs="Times New Roman"/>
        </w:rPr>
        <w:t xml:space="preserve"> A newspaper announcement </w:t>
      </w:r>
      <w:r>
        <w:rPr>
          <w:rFonts w:cs="Times New Roman"/>
        </w:rPr>
        <w:lastRenderedPageBreak/>
        <w:t xml:space="preserve">from the </w:t>
      </w:r>
      <w:r w:rsidRPr="002B1F6D">
        <w:rPr>
          <w:rFonts w:cs="Times New Roman"/>
          <w:i/>
        </w:rPr>
        <w:t>Reno Evening Gazette</w:t>
      </w:r>
      <w:r>
        <w:rPr>
          <w:rFonts w:cs="Times New Roman"/>
        </w:rPr>
        <w:t xml:space="preserve"> on February 25, 1946 states that on the following Wednesday, “Lieutenant Robert F. Kurka of Ruby, New York” would have a performance of one of his string quartets broadcast for the first time on Tokyo’s radio station JOAK. The title of the article reads, “Soldier Plays Concert Piece,” </w:t>
      </w:r>
      <w:r w:rsidR="00C16C90">
        <w:rPr>
          <w:rFonts w:cs="Times New Roman"/>
        </w:rPr>
        <w:t>providing</w:t>
      </w:r>
      <w:r>
        <w:rPr>
          <w:rFonts w:cs="Times New Roman"/>
        </w:rPr>
        <w:t xml:space="preserve"> </w:t>
      </w:r>
      <w:r w:rsidR="004C4484">
        <w:rPr>
          <w:rFonts w:cs="Times New Roman"/>
        </w:rPr>
        <w:t>the possibility of</w:t>
      </w:r>
      <w:r>
        <w:rPr>
          <w:rFonts w:cs="Times New Roman"/>
        </w:rPr>
        <w:t xml:space="preserve"> a live performance</w:t>
      </w:r>
      <w:r w:rsidR="004C4484">
        <w:rPr>
          <w:rFonts w:cs="Times New Roman"/>
        </w:rPr>
        <w:t xml:space="preserve"> </w:t>
      </w:r>
      <w:r w:rsidR="008B64B8">
        <w:rPr>
          <w:rFonts w:cs="Times New Roman"/>
        </w:rPr>
        <w:t>in Tokyo</w:t>
      </w:r>
      <w:r w:rsidR="004C4484">
        <w:rPr>
          <w:rFonts w:cs="Times New Roman"/>
        </w:rPr>
        <w:t>.</w:t>
      </w:r>
      <w:r>
        <w:rPr>
          <w:rStyle w:val="FootnoteReference"/>
          <w:rFonts w:cs="Times New Roman"/>
        </w:rPr>
        <w:footnoteReference w:id="6"/>
      </w:r>
    </w:p>
    <w:p w14:paraId="3FF86AEB" w14:textId="1320C8F5" w:rsidR="006545D8" w:rsidRDefault="006545D8" w:rsidP="006545D8">
      <w:pPr>
        <w:spacing w:after="0" w:line="480" w:lineRule="auto"/>
        <w:ind w:firstLine="720"/>
        <w:rPr>
          <w:rFonts w:cs="Times New Roman"/>
        </w:rPr>
      </w:pPr>
      <w:r>
        <w:rPr>
          <w:rFonts w:cs="Times New Roman"/>
        </w:rPr>
        <w:t xml:space="preserve">Little is known about Robert Kurka’s formal training as a young musician, but he eventually </w:t>
      </w:r>
      <w:r w:rsidR="00351534">
        <w:rPr>
          <w:rFonts w:cs="Times New Roman"/>
        </w:rPr>
        <w:t>earned</w:t>
      </w:r>
      <w:r>
        <w:rPr>
          <w:rFonts w:cs="Times New Roman"/>
        </w:rPr>
        <w:t xml:space="preserve"> bachelor and master degree</w:t>
      </w:r>
      <w:r w:rsidR="00351534">
        <w:rPr>
          <w:rFonts w:cs="Times New Roman"/>
        </w:rPr>
        <w:t>s</w:t>
      </w:r>
      <w:r>
        <w:rPr>
          <w:rFonts w:cs="Times New Roman"/>
        </w:rPr>
        <w:t xml:space="preserve"> from Columbia University, completing the latter in 1948. He was a violinist, studying with</w:t>
      </w:r>
      <w:r w:rsidR="00B44B68">
        <w:rPr>
          <w:rFonts w:cs="Times New Roman"/>
        </w:rPr>
        <w:t xml:space="preserve"> Canadian </w:t>
      </w:r>
      <w:r w:rsidR="00EF3FE8">
        <w:rPr>
          <w:rFonts w:cs="Times New Roman"/>
        </w:rPr>
        <w:t>violinist</w:t>
      </w:r>
      <w:r>
        <w:rPr>
          <w:rFonts w:cs="Times New Roman"/>
        </w:rPr>
        <w:t xml:space="preserve"> Kathleen Parlow</w:t>
      </w:r>
      <w:r w:rsidR="00EF3FE8">
        <w:rPr>
          <w:rFonts w:cs="Times New Roman"/>
        </w:rPr>
        <w:t>,</w:t>
      </w:r>
      <w:r>
        <w:rPr>
          <w:rFonts w:cs="Times New Roman"/>
        </w:rPr>
        <w:t xml:space="preserve"> and </w:t>
      </w:r>
      <w:r w:rsidR="00EF3FE8">
        <w:rPr>
          <w:rFonts w:cs="Times New Roman"/>
        </w:rPr>
        <w:t xml:space="preserve">Alsatian violinist </w:t>
      </w:r>
      <w:r>
        <w:rPr>
          <w:rFonts w:cs="Times New Roman"/>
        </w:rPr>
        <w:t xml:space="preserve">Hans Letz. </w:t>
      </w:r>
      <w:r w:rsidR="00EF3FE8">
        <w:rPr>
          <w:rFonts w:cs="Times New Roman"/>
        </w:rPr>
        <w:t>Kurka’s</w:t>
      </w:r>
      <w:r>
        <w:rPr>
          <w:rFonts w:cs="Times New Roman"/>
        </w:rPr>
        <w:t xml:space="preserve"> work in composition began around 1946, with the completion of his </w:t>
      </w:r>
      <w:r>
        <w:rPr>
          <w:rFonts w:cs="Times New Roman"/>
          <w:i/>
        </w:rPr>
        <w:t>Chamber Symphony</w:t>
      </w:r>
      <w:r>
        <w:rPr>
          <w:rFonts w:cs="Times New Roman"/>
        </w:rPr>
        <w:t xml:space="preserve"> Op. 3, which </w:t>
      </w:r>
      <w:r w:rsidR="007C534F">
        <w:rPr>
          <w:rFonts w:cs="Times New Roman"/>
        </w:rPr>
        <w:t>was not</w:t>
      </w:r>
      <w:r>
        <w:rPr>
          <w:rFonts w:cs="Times New Roman"/>
        </w:rPr>
        <w:t xml:space="preserve"> premiered until March 7, 1948 in New York.</w:t>
      </w:r>
      <w:r>
        <w:rPr>
          <w:rStyle w:val="FootnoteReference"/>
          <w:rFonts w:cs="Times New Roman"/>
        </w:rPr>
        <w:footnoteReference w:id="7"/>
      </w:r>
      <w:r>
        <w:rPr>
          <w:rFonts w:cs="Times New Roman"/>
        </w:rPr>
        <w:t xml:space="preserve"> He studied briefly with composers Otto Luening and Darius Milhaud but </w:t>
      </w:r>
      <w:r w:rsidR="00633069">
        <w:rPr>
          <w:rFonts w:cs="Times New Roman"/>
        </w:rPr>
        <w:t>is</w:t>
      </w:r>
      <w:r>
        <w:rPr>
          <w:rFonts w:cs="Times New Roman"/>
        </w:rPr>
        <w:t xml:space="preserve"> labeled a “self-taught” composer in </w:t>
      </w:r>
      <w:r w:rsidR="00C16C90">
        <w:rPr>
          <w:rFonts w:cs="Times New Roman"/>
        </w:rPr>
        <w:t xml:space="preserve">the </w:t>
      </w:r>
      <w:r w:rsidR="00C16C90">
        <w:rPr>
          <w:rFonts w:cs="Times New Roman"/>
          <w:i/>
        </w:rPr>
        <w:t>Grove Dictionary of Music and Musicians</w:t>
      </w:r>
      <w:r>
        <w:rPr>
          <w:rFonts w:cs="Times New Roman"/>
        </w:rPr>
        <w:t>.</w:t>
      </w:r>
      <w:r>
        <w:rPr>
          <w:rStyle w:val="FootnoteReference"/>
          <w:rFonts w:cs="Times New Roman"/>
        </w:rPr>
        <w:footnoteReference w:id="8"/>
      </w:r>
      <w:r>
        <w:rPr>
          <w:rFonts w:cs="Times New Roman"/>
        </w:rPr>
        <w:t xml:space="preserve"> After completing his degrees, Kurka worked as a professor of composition at the City College of New York and Queens College from 1948 to 1951. He also served as a composer-in-residence at Dartmouth College during that time.</w:t>
      </w:r>
      <w:r>
        <w:rPr>
          <w:rStyle w:val="FootnoteReference"/>
          <w:rFonts w:cs="Times New Roman"/>
        </w:rPr>
        <w:footnoteReference w:id="9"/>
      </w:r>
    </w:p>
    <w:p w14:paraId="382A97EE" w14:textId="4A56E09D" w:rsidR="002D546D" w:rsidRDefault="006545D8" w:rsidP="00E46E4B">
      <w:pPr>
        <w:spacing w:after="0" w:line="480" w:lineRule="auto"/>
        <w:ind w:firstLine="720"/>
        <w:rPr>
          <w:rFonts w:cs="Times New Roman"/>
        </w:rPr>
      </w:pPr>
      <w:r>
        <w:rPr>
          <w:rFonts w:cs="Times New Roman"/>
        </w:rPr>
        <w:t xml:space="preserve">In spite of his short life, Kurka created a substantial catalogue of compositions, including solo and chamber works for strings, </w:t>
      </w:r>
      <w:r w:rsidR="007C534F">
        <w:rPr>
          <w:rFonts w:cs="Times New Roman"/>
        </w:rPr>
        <w:t>two</w:t>
      </w:r>
      <w:r>
        <w:rPr>
          <w:rFonts w:cs="Times New Roman"/>
        </w:rPr>
        <w:t xml:space="preserve"> chamber work</w:t>
      </w:r>
      <w:r w:rsidR="007C534F">
        <w:rPr>
          <w:rFonts w:cs="Times New Roman"/>
        </w:rPr>
        <w:t>s</w:t>
      </w:r>
      <w:r>
        <w:rPr>
          <w:rFonts w:cs="Times New Roman"/>
        </w:rPr>
        <w:t xml:space="preserve"> for winds, two choral works, full orchestral works including two symphonies, and one opera. His opera, </w:t>
      </w:r>
      <w:r>
        <w:rPr>
          <w:rFonts w:cs="Times New Roman"/>
          <w:i/>
        </w:rPr>
        <w:t xml:space="preserve">The Good Soldier </w:t>
      </w:r>
      <w:r>
        <w:rPr>
          <w:rFonts w:cs="Times New Roman"/>
          <w:i/>
        </w:rPr>
        <w:lastRenderedPageBreak/>
        <w:t>Schweik</w:t>
      </w:r>
      <w:r>
        <w:rPr>
          <w:rFonts w:cs="Times New Roman"/>
        </w:rPr>
        <w:t xml:space="preserve">, </w:t>
      </w:r>
      <w:r w:rsidR="004C4484">
        <w:rPr>
          <w:rFonts w:cs="Times New Roman"/>
        </w:rPr>
        <w:t>has been</w:t>
      </w:r>
      <w:r>
        <w:rPr>
          <w:rFonts w:cs="Times New Roman"/>
        </w:rPr>
        <w:t xml:space="preserve"> performed in the United States and Europe.</w:t>
      </w:r>
      <w:r>
        <w:rPr>
          <w:rStyle w:val="FootnoteReference"/>
          <w:rFonts w:cs="Times New Roman"/>
        </w:rPr>
        <w:footnoteReference w:id="10"/>
      </w:r>
      <w:r>
        <w:rPr>
          <w:rFonts w:cs="Times New Roman"/>
        </w:rPr>
        <w:t xml:space="preserve"> The opera received its world premiere performance posthumously in New York on April 23, 1958, but did not receive a premiere recording for 43 years, when in 2001 it was finally </w:t>
      </w:r>
      <w:r w:rsidR="007C534F">
        <w:rPr>
          <w:rFonts w:cs="Times New Roman"/>
        </w:rPr>
        <w:t>recorded</w:t>
      </w:r>
      <w:r>
        <w:rPr>
          <w:rFonts w:cs="Times New Roman"/>
        </w:rPr>
        <w:t xml:space="preserve"> by the Chicago Opera Theater.</w:t>
      </w:r>
      <w:r>
        <w:rPr>
          <w:rStyle w:val="FootnoteReference"/>
          <w:rFonts w:cs="Times New Roman"/>
        </w:rPr>
        <w:footnoteReference w:id="11"/>
      </w:r>
      <w:r>
        <w:rPr>
          <w:rFonts w:cs="Times New Roman"/>
        </w:rPr>
        <w:t xml:space="preserve"> Kurka’s </w:t>
      </w:r>
      <w:r w:rsidR="00566FD8">
        <w:rPr>
          <w:rFonts w:cs="Times New Roman"/>
        </w:rPr>
        <w:t>most recognized</w:t>
      </w:r>
      <w:r>
        <w:rPr>
          <w:rFonts w:cs="Times New Roman"/>
        </w:rPr>
        <w:t xml:space="preserve"> chamber wind piece, </w:t>
      </w:r>
      <w:r>
        <w:rPr>
          <w:rFonts w:cs="Times New Roman"/>
          <w:i/>
        </w:rPr>
        <w:t>The Good Soldier Schweik Suite</w:t>
      </w:r>
      <w:r>
        <w:rPr>
          <w:rFonts w:cs="Times New Roman"/>
        </w:rPr>
        <w:t xml:space="preserve"> for fourteen winds and two percussion, was written two years prior to the completion of the opera and remains a highly regarded work in the wind band catalogue.</w:t>
      </w:r>
      <w:r>
        <w:rPr>
          <w:rStyle w:val="FootnoteReference"/>
          <w:rFonts w:cs="Times New Roman"/>
        </w:rPr>
        <w:footnoteReference w:id="12"/>
      </w:r>
      <w:r w:rsidR="007C534F">
        <w:rPr>
          <w:rFonts w:cs="Times New Roman"/>
        </w:rPr>
        <w:t xml:space="preserve"> His second chamber work for winds, </w:t>
      </w:r>
      <w:r w:rsidR="00566FD8">
        <w:rPr>
          <w:rFonts w:cs="Times New Roman"/>
        </w:rPr>
        <w:t>en</w:t>
      </w:r>
      <w:r w:rsidR="007C534F">
        <w:rPr>
          <w:rFonts w:cs="Times New Roman"/>
        </w:rPr>
        <w:t xml:space="preserve">titled </w:t>
      </w:r>
      <w:r w:rsidR="007C534F">
        <w:rPr>
          <w:rFonts w:cs="Times New Roman"/>
          <w:i/>
        </w:rPr>
        <w:t xml:space="preserve">Seven Moravian Folk Songs </w:t>
      </w:r>
      <w:r w:rsidR="007C534F" w:rsidRPr="007C534F">
        <w:rPr>
          <w:rFonts w:cs="Times New Roman"/>
        </w:rPr>
        <w:t>for fl</w:t>
      </w:r>
      <w:r w:rsidR="00566FD8">
        <w:rPr>
          <w:rFonts w:cs="Times New Roman"/>
        </w:rPr>
        <w:t>ute, oboe, clarinet, and bassoon is available through TrevCo</w:t>
      </w:r>
      <w:r w:rsidR="000D244D">
        <w:rPr>
          <w:rFonts w:cs="Times New Roman"/>
        </w:rPr>
        <w:t>-</w:t>
      </w:r>
      <w:r w:rsidR="00566FD8">
        <w:rPr>
          <w:rFonts w:cs="Times New Roman"/>
        </w:rPr>
        <w:t>Varner Music Publishing, based in Lake Worth, Florida.</w:t>
      </w:r>
      <w:r w:rsidR="00566FD8">
        <w:rPr>
          <w:rStyle w:val="FootnoteReference"/>
          <w:rFonts w:cs="Times New Roman"/>
        </w:rPr>
        <w:footnoteReference w:id="13"/>
      </w:r>
      <w:r w:rsidR="00215E05">
        <w:rPr>
          <w:rFonts w:cs="Times New Roman"/>
        </w:rPr>
        <w:t xml:space="preserve"> See Appendix C for a complete list of Kurka’s known works.</w:t>
      </w:r>
      <w:r w:rsidR="00E46E4B">
        <w:rPr>
          <w:rFonts w:cs="Times New Roman"/>
        </w:rPr>
        <w:br w:type="page"/>
      </w:r>
    </w:p>
    <w:p w14:paraId="627D6C9C" w14:textId="622B342D" w:rsidR="008A54D2" w:rsidRPr="00E31FF8" w:rsidRDefault="00E31FF8" w:rsidP="00E31FF8">
      <w:pPr>
        <w:pStyle w:val="Heading1"/>
      </w:pPr>
      <w:bookmarkStart w:id="5" w:name="_Toc8048928"/>
      <w:r>
        <w:lastRenderedPageBreak/>
        <w:t xml:space="preserve">- </w:t>
      </w:r>
      <w:r w:rsidR="008A54D2" w:rsidRPr="00E31FF8">
        <w:t>Symphony No. 2, Op. 24</w:t>
      </w:r>
      <w:bookmarkEnd w:id="5"/>
    </w:p>
    <w:p w14:paraId="4B1DA0E7" w14:textId="6AE99EA9" w:rsidR="00401652" w:rsidRPr="00275451" w:rsidRDefault="002E690A" w:rsidP="00275451">
      <w:pPr>
        <w:spacing w:after="0"/>
        <w:ind w:left="1080" w:right="720"/>
        <w:rPr>
          <w:rFonts w:cs="Times New Roman"/>
        </w:rPr>
      </w:pPr>
      <w:r>
        <w:rPr>
          <w:rFonts w:cs="Times New Roman"/>
        </w:rPr>
        <w:t>“</w:t>
      </w:r>
      <w:r w:rsidR="00861035">
        <w:rPr>
          <w:rFonts w:cs="Times New Roman"/>
        </w:rPr>
        <w:t xml:space="preserve">The Symphony begins with a muscular theme announced by trombones, bassoons, and low strings; a broad, lyrical melody initiated by the violas and cellos provides the formal second theme. These two subjects are brought into contention as the sonata-form movement unfolds, with the dynamic first theme dominating. The outer sections of the </w:t>
      </w:r>
      <w:r w:rsidR="00861035">
        <w:rPr>
          <w:rFonts w:cs="Times New Roman"/>
          <w:i/>
        </w:rPr>
        <w:t>Andante</w:t>
      </w:r>
      <w:r w:rsidR="00861035">
        <w:rPr>
          <w:rFonts w:cs="Times New Roman"/>
        </w:rPr>
        <w:t xml:space="preserve"> are based on a long, gentle strain of melancholy character, while the center of the movement’s arch form is more animated and expressively intense. The finale is vigorous and optimistic; its driving main theme provides the engine for a fine display of orchestral brilliance.</w:t>
      </w:r>
      <w:r>
        <w:rPr>
          <w:rFonts w:cs="Times New Roman"/>
        </w:rPr>
        <w:t>”</w:t>
      </w:r>
      <w:r w:rsidR="00861035">
        <w:rPr>
          <w:rStyle w:val="FootnoteReference"/>
          <w:rFonts w:cs="Times New Roman"/>
        </w:rPr>
        <w:footnoteReference w:id="14"/>
      </w:r>
      <w:r w:rsidR="00861035">
        <w:rPr>
          <w:rFonts w:cs="Times New Roman"/>
        </w:rPr>
        <w:t xml:space="preserve"> – Carlos Kalmar, Conductor, Grant Park Orchestra.</w:t>
      </w:r>
    </w:p>
    <w:p w14:paraId="3B6D07C8" w14:textId="49F68277" w:rsidR="00237B39" w:rsidRPr="00237B39" w:rsidRDefault="00237B39" w:rsidP="00401652">
      <w:pPr>
        <w:pStyle w:val="Heading2"/>
      </w:pPr>
      <w:bookmarkStart w:id="6" w:name="_Toc8048929"/>
      <w:r>
        <w:t>Historical Context</w:t>
      </w:r>
      <w:bookmarkEnd w:id="6"/>
    </w:p>
    <w:p w14:paraId="6E642378" w14:textId="027E9A2F" w:rsidR="00806B94" w:rsidRDefault="00861035" w:rsidP="00806B94">
      <w:pPr>
        <w:spacing w:after="0" w:line="480" w:lineRule="auto"/>
        <w:ind w:firstLine="720"/>
        <w:rPr>
          <w:rFonts w:cs="Times New Roman"/>
        </w:rPr>
      </w:pPr>
      <w:r>
        <w:rPr>
          <w:rFonts w:cs="Times New Roman"/>
          <w:i/>
        </w:rPr>
        <w:t>Symphony No. 2</w:t>
      </w:r>
      <w:r w:rsidR="005442FD">
        <w:rPr>
          <w:rFonts w:cs="Times New Roman"/>
          <w:i/>
        </w:rPr>
        <w:t>,</w:t>
      </w:r>
      <w:r w:rsidR="005442FD">
        <w:rPr>
          <w:rFonts w:cs="Times New Roman"/>
        </w:rPr>
        <w:t xml:space="preserve"> one of Kurka’s last two large-scale works,</w:t>
      </w:r>
      <w:r>
        <w:rPr>
          <w:rFonts w:cs="Times New Roman"/>
        </w:rPr>
        <w:t xml:space="preserve"> was premiered posthumously on July 8, 1958 by the San Diego Symphony Orchestra</w:t>
      </w:r>
      <w:r w:rsidR="00AC7A4E">
        <w:rPr>
          <w:rFonts w:cs="Times New Roman"/>
        </w:rPr>
        <w:t xml:space="preserve"> </w:t>
      </w:r>
      <w:r>
        <w:rPr>
          <w:rFonts w:cs="Times New Roman"/>
        </w:rPr>
        <w:t>conducted by John Burnett.</w:t>
      </w:r>
      <w:r>
        <w:rPr>
          <w:rStyle w:val="FootnoteReference"/>
          <w:rFonts w:cs="Times New Roman"/>
        </w:rPr>
        <w:footnoteReference w:id="15"/>
      </w:r>
      <w:r>
        <w:rPr>
          <w:rFonts w:cs="Times New Roman"/>
        </w:rPr>
        <w:t xml:space="preserve"> </w:t>
      </w:r>
      <w:r w:rsidR="005442FD">
        <w:rPr>
          <w:rFonts w:cs="Times New Roman"/>
        </w:rPr>
        <w:t>It went on to receive performances and recordings by some of America’s most influential orchestral ensembles, including the Boston Symphony Orchestra</w:t>
      </w:r>
      <w:r w:rsidR="00287C16">
        <w:rPr>
          <w:rFonts w:cs="Times New Roman"/>
        </w:rPr>
        <w:t>, conducted by Robert Shaw, and the Louisville Orchestra</w:t>
      </w:r>
      <w:r w:rsidR="00C16C90">
        <w:rPr>
          <w:rFonts w:cs="Times New Roman"/>
        </w:rPr>
        <w:t>, conducted</w:t>
      </w:r>
      <w:r w:rsidR="00287C16">
        <w:rPr>
          <w:rFonts w:cs="Times New Roman"/>
        </w:rPr>
        <w:t xml:space="preserve"> by </w:t>
      </w:r>
      <w:r w:rsidR="00287C16" w:rsidRPr="00C16C90">
        <w:rPr>
          <w:rFonts w:cs="Times New Roman"/>
        </w:rPr>
        <w:t>Robert Whitney</w:t>
      </w:r>
      <w:r w:rsidR="005442FD">
        <w:rPr>
          <w:rFonts w:cs="Times New Roman"/>
        </w:rPr>
        <w:t xml:space="preserve">. </w:t>
      </w:r>
      <w:r>
        <w:rPr>
          <w:rFonts w:cs="Times New Roman"/>
        </w:rPr>
        <w:t xml:space="preserve">Kurka received </w:t>
      </w:r>
      <w:r w:rsidR="00287C16">
        <w:rPr>
          <w:rFonts w:cs="Times New Roman"/>
        </w:rPr>
        <w:t>the</w:t>
      </w:r>
      <w:r>
        <w:rPr>
          <w:rFonts w:cs="Times New Roman"/>
        </w:rPr>
        <w:t xml:space="preserve"> commission for </w:t>
      </w:r>
      <w:r w:rsidR="008D49AE" w:rsidRPr="00287C16">
        <w:rPr>
          <w:rFonts w:cs="Times New Roman"/>
          <w:i/>
        </w:rPr>
        <w:t>S</w:t>
      </w:r>
      <w:r w:rsidRPr="00287C16">
        <w:rPr>
          <w:rFonts w:cs="Times New Roman"/>
          <w:i/>
        </w:rPr>
        <w:t>ymphony</w:t>
      </w:r>
      <w:r w:rsidR="00287C16">
        <w:rPr>
          <w:rFonts w:cs="Times New Roman"/>
          <w:i/>
        </w:rPr>
        <w:t xml:space="preserve"> No. 2 </w:t>
      </w:r>
      <w:r w:rsidRPr="00287C16">
        <w:rPr>
          <w:rFonts w:cs="Times New Roman"/>
        </w:rPr>
        <w:t>in</w:t>
      </w:r>
      <w:r>
        <w:rPr>
          <w:rFonts w:cs="Times New Roman"/>
        </w:rPr>
        <w:t xml:space="preserve"> 1952 from the Ignacy Jan Paderewski fund and completed the work in 1953.</w:t>
      </w:r>
      <w:r w:rsidR="00E46E4B">
        <w:rPr>
          <w:rStyle w:val="FootnoteReference"/>
          <w:rFonts w:cs="Times New Roman"/>
        </w:rPr>
        <w:footnoteReference w:id="16"/>
      </w:r>
      <w:r w:rsidR="00287C16">
        <w:rPr>
          <w:rFonts w:cs="Times New Roman"/>
        </w:rPr>
        <w:t xml:space="preserve"> </w:t>
      </w:r>
      <w:r w:rsidRPr="00C16C90">
        <w:rPr>
          <w:rFonts w:cs="Times New Roman"/>
        </w:rPr>
        <w:t>The premiere recording was completed by the Louisville Orchestra in 1959</w:t>
      </w:r>
      <w:r w:rsidR="00C16C90" w:rsidRPr="00C16C90">
        <w:rPr>
          <w:rFonts w:cs="Times New Roman"/>
        </w:rPr>
        <w:t>,</w:t>
      </w:r>
      <w:r w:rsidRPr="00C16C90">
        <w:rPr>
          <w:rStyle w:val="FootnoteReference"/>
          <w:rFonts w:cs="Times New Roman"/>
        </w:rPr>
        <w:footnoteReference w:id="17"/>
      </w:r>
      <w:r w:rsidRPr="00C16C90">
        <w:rPr>
          <w:rFonts w:cs="Times New Roman"/>
        </w:rPr>
        <w:t xml:space="preserve"> </w:t>
      </w:r>
      <w:r w:rsidR="00C16C90" w:rsidRPr="00C16C90">
        <w:rPr>
          <w:rFonts w:cs="Times New Roman"/>
        </w:rPr>
        <w:t>and</w:t>
      </w:r>
      <w:r w:rsidR="005442FD" w:rsidRPr="00C16C90">
        <w:rPr>
          <w:rFonts w:cs="Times New Roman"/>
        </w:rPr>
        <w:t xml:space="preserve"> was</w:t>
      </w:r>
      <w:r w:rsidR="001A4E6C" w:rsidRPr="00C16C90">
        <w:rPr>
          <w:rFonts w:cs="Times New Roman"/>
        </w:rPr>
        <w:t xml:space="preserve"> </w:t>
      </w:r>
      <w:r w:rsidR="001A4E6C" w:rsidRPr="00C16C90">
        <w:rPr>
          <w:rFonts w:cs="Times New Roman"/>
        </w:rPr>
        <w:lastRenderedPageBreak/>
        <w:t>part of</w:t>
      </w:r>
      <w:r w:rsidR="005442FD" w:rsidRPr="00C16C90">
        <w:rPr>
          <w:rFonts w:cs="Times New Roman"/>
        </w:rPr>
        <w:t xml:space="preserve"> </w:t>
      </w:r>
      <w:r w:rsidR="00C16C90" w:rsidRPr="00C16C90">
        <w:rPr>
          <w:rFonts w:cs="Times New Roman"/>
        </w:rPr>
        <w:t>the orchestra’s</w:t>
      </w:r>
      <w:r w:rsidR="005442FD" w:rsidRPr="00C16C90">
        <w:rPr>
          <w:rFonts w:cs="Times New Roman"/>
        </w:rPr>
        <w:t xml:space="preserve"> project to make premiere recordings of new compositions by American composers under their own record label, First Edition Records</w:t>
      </w:r>
      <w:r w:rsidR="008D49AE" w:rsidRPr="00C16C90">
        <w:rPr>
          <w:rFonts w:cs="Times New Roman"/>
        </w:rPr>
        <w:t>.</w:t>
      </w:r>
      <w:r w:rsidR="008D49AE" w:rsidRPr="00C16C90">
        <w:rPr>
          <w:rStyle w:val="FootnoteReference"/>
          <w:rFonts w:cs="Times New Roman"/>
        </w:rPr>
        <w:footnoteReference w:id="18"/>
      </w:r>
    </w:p>
    <w:p w14:paraId="4DEDBF29" w14:textId="4900B49D" w:rsidR="00806B94" w:rsidRDefault="00806B94" w:rsidP="00806B94">
      <w:pPr>
        <w:spacing w:after="0" w:line="480" w:lineRule="auto"/>
        <w:ind w:firstLine="720"/>
        <w:rPr>
          <w:rFonts w:cs="Times New Roman"/>
        </w:rPr>
      </w:pPr>
      <w:r>
        <w:rPr>
          <w:rFonts w:cs="Times New Roman"/>
        </w:rPr>
        <w:t>Kurka</w:t>
      </w:r>
      <w:r w:rsidR="000F2426">
        <w:rPr>
          <w:rFonts w:cs="Times New Roman"/>
        </w:rPr>
        <w:t xml:space="preserve">’s </w:t>
      </w:r>
      <w:r>
        <w:rPr>
          <w:rFonts w:cs="Times New Roman"/>
          <w:i/>
        </w:rPr>
        <w:t>Symphony No. 2</w:t>
      </w:r>
      <w:r w:rsidR="000F2426">
        <w:rPr>
          <w:rFonts w:cs="Times New Roman"/>
        </w:rPr>
        <w:t xml:space="preserve"> reflects </w:t>
      </w:r>
      <w:r w:rsidR="00C81B13">
        <w:rPr>
          <w:rFonts w:cs="Times New Roman"/>
        </w:rPr>
        <w:t>Soviet</w:t>
      </w:r>
      <w:r w:rsidR="001D1395">
        <w:rPr>
          <w:rFonts w:cs="Times New Roman"/>
        </w:rPr>
        <w:t xml:space="preserve"> Russia</w:t>
      </w:r>
      <w:r w:rsidR="000F2426">
        <w:rPr>
          <w:rFonts w:cs="Times New Roman"/>
        </w:rPr>
        <w:t xml:space="preserve"> </w:t>
      </w:r>
      <w:r w:rsidR="005D7062">
        <w:rPr>
          <w:rFonts w:cs="Times New Roman"/>
        </w:rPr>
        <w:t>symphony</w:t>
      </w:r>
      <w:r w:rsidR="000F2426">
        <w:rPr>
          <w:rFonts w:cs="Times New Roman"/>
        </w:rPr>
        <w:t xml:space="preserve"> </w:t>
      </w:r>
      <w:r w:rsidR="005D7062">
        <w:rPr>
          <w:rFonts w:cs="Times New Roman"/>
        </w:rPr>
        <w:t>models</w:t>
      </w:r>
      <w:r w:rsidR="000F2426">
        <w:rPr>
          <w:rFonts w:cs="Times New Roman"/>
        </w:rPr>
        <w:t xml:space="preserve"> of the late 1940s and early 1950s, </w:t>
      </w:r>
      <w:r w:rsidR="005D7062">
        <w:rPr>
          <w:rFonts w:cs="Times New Roman"/>
        </w:rPr>
        <w:t xml:space="preserve">specifically those of Sergei Prokofiev. Similarities are found in the selection of instrumentation, formal structure of movements, motor rhythmic elements, motivic development, and harmonic language and progression. </w:t>
      </w:r>
      <w:r w:rsidR="00C81B13">
        <w:rPr>
          <w:rFonts w:cs="Times New Roman"/>
        </w:rPr>
        <w:t xml:space="preserve">Preston Stedman, in his book </w:t>
      </w:r>
      <w:r w:rsidR="00C81B13">
        <w:rPr>
          <w:rFonts w:cs="Times New Roman"/>
          <w:i/>
        </w:rPr>
        <w:t>The Symphony</w:t>
      </w:r>
      <w:r w:rsidR="00C81B13">
        <w:rPr>
          <w:rFonts w:cs="Times New Roman"/>
        </w:rPr>
        <w:t>, notes that Prokofiev attribute</w:t>
      </w:r>
      <w:r w:rsidR="001D1395">
        <w:rPr>
          <w:rFonts w:cs="Times New Roman"/>
        </w:rPr>
        <w:t>d</w:t>
      </w:r>
      <w:r w:rsidR="00C81B13">
        <w:rPr>
          <w:rFonts w:cs="Times New Roman"/>
        </w:rPr>
        <w:t xml:space="preserve"> his</w:t>
      </w:r>
      <w:r w:rsidR="008B64B8">
        <w:rPr>
          <w:rFonts w:cs="Times New Roman"/>
        </w:rPr>
        <w:t xml:space="preserve"> own composition</w:t>
      </w:r>
      <w:r w:rsidR="00C81B13">
        <w:rPr>
          <w:rFonts w:cs="Times New Roman"/>
        </w:rPr>
        <w:t xml:space="preserve"> style to four main factors:</w:t>
      </w:r>
    </w:p>
    <w:p w14:paraId="7B7411CF" w14:textId="3CF83695" w:rsidR="00C81B13" w:rsidRDefault="00C81B13" w:rsidP="00C81B13">
      <w:pPr>
        <w:pStyle w:val="ListParagraph"/>
        <w:numPr>
          <w:ilvl w:val="0"/>
          <w:numId w:val="32"/>
        </w:numPr>
        <w:spacing w:after="0" w:line="480" w:lineRule="auto"/>
        <w:rPr>
          <w:rFonts w:cs="Times New Roman"/>
        </w:rPr>
      </w:pPr>
      <w:r>
        <w:rPr>
          <w:rFonts w:cs="Times New Roman"/>
        </w:rPr>
        <w:t>A classical influence, traced back to listening to his mother play Beethoven piano sonatas</w:t>
      </w:r>
      <w:r w:rsidR="00B031CA">
        <w:rPr>
          <w:rFonts w:cs="Times New Roman"/>
        </w:rPr>
        <w:t xml:space="preserve"> in his childhood</w:t>
      </w:r>
      <w:r>
        <w:rPr>
          <w:rFonts w:cs="Times New Roman"/>
        </w:rPr>
        <w:t>.</w:t>
      </w:r>
    </w:p>
    <w:p w14:paraId="04985EB2" w14:textId="4ADA223E" w:rsidR="00C81B13" w:rsidRDefault="00C81B13" w:rsidP="00C81B13">
      <w:pPr>
        <w:pStyle w:val="ListParagraph"/>
        <w:numPr>
          <w:ilvl w:val="0"/>
          <w:numId w:val="32"/>
        </w:numPr>
        <w:spacing w:after="0" w:line="480" w:lineRule="auto"/>
        <w:rPr>
          <w:rFonts w:cs="Times New Roman"/>
        </w:rPr>
      </w:pPr>
      <w:r>
        <w:rPr>
          <w:rFonts w:cs="Times New Roman"/>
        </w:rPr>
        <w:t xml:space="preserve">The neoclassical trend of instrumental works </w:t>
      </w:r>
      <w:r w:rsidR="00D520D0">
        <w:rPr>
          <w:rFonts w:cs="Times New Roman"/>
        </w:rPr>
        <w:t>of</w:t>
      </w:r>
      <w:r>
        <w:rPr>
          <w:rFonts w:cs="Times New Roman"/>
        </w:rPr>
        <w:t xml:space="preserve"> the time.</w:t>
      </w:r>
    </w:p>
    <w:p w14:paraId="0EA0F28A" w14:textId="7F83B369" w:rsidR="00C81B13" w:rsidRDefault="00C81B13" w:rsidP="00C81B13">
      <w:pPr>
        <w:pStyle w:val="ListParagraph"/>
        <w:numPr>
          <w:ilvl w:val="0"/>
          <w:numId w:val="32"/>
        </w:numPr>
        <w:spacing w:after="0" w:line="480" w:lineRule="auto"/>
        <w:rPr>
          <w:rFonts w:cs="Times New Roman"/>
        </w:rPr>
      </w:pPr>
      <w:r>
        <w:rPr>
          <w:rFonts w:cs="Times New Roman"/>
        </w:rPr>
        <w:t>The modernization of his harmonic language by his teacher Taneyev</w:t>
      </w:r>
      <w:r w:rsidR="00A635D4">
        <w:rPr>
          <w:rFonts w:cs="Times New Roman"/>
        </w:rPr>
        <w:t>.</w:t>
      </w:r>
    </w:p>
    <w:p w14:paraId="7A86AEF7" w14:textId="2D607692" w:rsidR="00A635D4" w:rsidRDefault="00A635D4" w:rsidP="00C81B13">
      <w:pPr>
        <w:pStyle w:val="ListParagraph"/>
        <w:numPr>
          <w:ilvl w:val="0"/>
          <w:numId w:val="32"/>
        </w:numPr>
        <w:spacing w:after="0" w:line="480" w:lineRule="auto"/>
        <w:rPr>
          <w:rFonts w:cs="Times New Roman"/>
        </w:rPr>
      </w:pPr>
      <w:r>
        <w:rPr>
          <w:rFonts w:cs="Times New Roman"/>
        </w:rPr>
        <w:t xml:space="preserve">The motor or toccata element, inspired by Schumann’s </w:t>
      </w:r>
      <w:r>
        <w:rPr>
          <w:rFonts w:cs="Times New Roman"/>
          <w:i/>
        </w:rPr>
        <w:t>Toccata</w:t>
      </w:r>
      <w:r>
        <w:rPr>
          <w:rFonts w:cs="Times New Roman"/>
        </w:rPr>
        <w:t>.</w:t>
      </w:r>
      <w:r>
        <w:rPr>
          <w:rStyle w:val="FootnoteReference"/>
          <w:rFonts w:cs="Times New Roman"/>
        </w:rPr>
        <w:footnoteReference w:id="19"/>
      </w:r>
    </w:p>
    <w:p w14:paraId="68B194E8" w14:textId="4E585753" w:rsidR="00D520D0" w:rsidRPr="00D520D0" w:rsidRDefault="00D520D0" w:rsidP="00D520D0">
      <w:pPr>
        <w:spacing w:after="0" w:line="480" w:lineRule="auto"/>
        <w:rPr>
          <w:rFonts w:cs="Times New Roman"/>
        </w:rPr>
      </w:pPr>
      <w:r>
        <w:rPr>
          <w:rFonts w:cs="Times New Roman"/>
        </w:rPr>
        <w:t xml:space="preserve">Kurka demonstrates these same characteristics in </w:t>
      </w:r>
      <w:r>
        <w:rPr>
          <w:rFonts w:cs="Times New Roman"/>
          <w:i/>
        </w:rPr>
        <w:t>Symphony No. 2</w:t>
      </w:r>
      <w:r>
        <w:rPr>
          <w:rFonts w:cs="Times New Roman"/>
        </w:rPr>
        <w:t xml:space="preserve"> with the use of short motivic elements, traditional forms such as </w:t>
      </w:r>
      <w:r>
        <w:rPr>
          <w:rFonts w:cs="Times New Roman"/>
          <w:i/>
        </w:rPr>
        <w:t>sonata</w:t>
      </w:r>
      <w:r>
        <w:rPr>
          <w:rFonts w:cs="Times New Roman"/>
        </w:rPr>
        <w:t xml:space="preserve"> form (movement I), theme-and-variation (movement II), and </w:t>
      </w:r>
      <w:r>
        <w:rPr>
          <w:rFonts w:cs="Times New Roman"/>
          <w:i/>
        </w:rPr>
        <w:t>sonata-rondo</w:t>
      </w:r>
      <w:r>
        <w:rPr>
          <w:rFonts w:cs="Times New Roman"/>
        </w:rPr>
        <w:t xml:space="preserve"> form (movement III), unprepared dissonances</w:t>
      </w:r>
      <w:r w:rsidR="008B64B8">
        <w:rPr>
          <w:rFonts w:cs="Times New Roman"/>
        </w:rPr>
        <w:t xml:space="preserve">, </w:t>
      </w:r>
      <w:r>
        <w:rPr>
          <w:rFonts w:cs="Times New Roman"/>
        </w:rPr>
        <w:t xml:space="preserve">unusual harmonic shifts, and the persistent use of motor rhythms. The </w:t>
      </w:r>
      <w:r w:rsidRPr="008B64B8">
        <w:rPr>
          <w:rFonts w:cs="Times New Roman"/>
          <w:i/>
        </w:rPr>
        <w:t>Symphony</w:t>
      </w:r>
      <w:r>
        <w:rPr>
          <w:rFonts w:cs="Times New Roman"/>
        </w:rPr>
        <w:t xml:space="preserve"> also includes the bass clarinet and contrabassoon for bass-line scoring, similar</w:t>
      </w:r>
      <w:r w:rsidR="00633069">
        <w:rPr>
          <w:rFonts w:cs="Times New Roman"/>
        </w:rPr>
        <w:t xml:space="preserve"> to</w:t>
      </w:r>
      <w:r>
        <w:rPr>
          <w:rFonts w:cs="Times New Roman"/>
        </w:rPr>
        <w:t xml:space="preserve"> Prokofiev</w:t>
      </w:r>
      <w:r w:rsidR="001D1395">
        <w:rPr>
          <w:rFonts w:cs="Times New Roman"/>
        </w:rPr>
        <w:t>,</w:t>
      </w:r>
      <w:r>
        <w:rPr>
          <w:rStyle w:val="FootnoteReference"/>
          <w:rFonts w:cs="Times New Roman"/>
        </w:rPr>
        <w:footnoteReference w:id="20"/>
      </w:r>
      <w:r w:rsidR="001D1395">
        <w:rPr>
          <w:rFonts w:cs="Times New Roman"/>
        </w:rPr>
        <w:t xml:space="preserve"> adding a distinctive color to the </w:t>
      </w:r>
      <w:r w:rsidR="00633069">
        <w:rPr>
          <w:rFonts w:cs="Times New Roman"/>
        </w:rPr>
        <w:t>bass voices</w:t>
      </w:r>
      <w:r w:rsidR="001D1395">
        <w:rPr>
          <w:rFonts w:cs="Times New Roman"/>
        </w:rPr>
        <w:t>.</w:t>
      </w:r>
    </w:p>
    <w:p w14:paraId="7E4ADAA4" w14:textId="24583E4D" w:rsidR="00237B39" w:rsidRDefault="00C561D4" w:rsidP="00E131AE">
      <w:pPr>
        <w:pStyle w:val="CommentText"/>
        <w:spacing w:after="0" w:line="480" w:lineRule="auto"/>
        <w:ind w:firstLine="806"/>
      </w:pPr>
      <w:r>
        <w:rPr>
          <w:i/>
        </w:rPr>
        <w:lastRenderedPageBreak/>
        <w:t xml:space="preserve">Symphony No. </w:t>
      </w:r>
      <w:r w:rsidRPr="00C561D4">
        <w:t>2</w:t>
      </w:r>
      <w:r>
        <w:t xml:space="preserve"> is a well-crafted</w:t>
      </w:r>
      <w:r w:rsidR="00E131AE">
        <w:t xml:space="preserve"> work written at the peak of Kurka’s compositional maturity. It lends itself well for a band transcription</w:t>
      </w:r>
      <w:r w:rsidR="00DC2314">
        <w:t xml:space="preserve"> because of its </w:t>
      </w:r>
      <w:r w:rsidR="00E131AE">
        <w:t>prominent wind writing</w:t>
      </w:r>
      <w:r w:rsidR="00B764A3">
        <w:t xml:space="preserve">. Presently, </w:t>
      </w:r>
      <w:r w:rsidR="00E131AE">
        <w:t>wind ensembles</w:t>
      </w:r>
      <w:r w:rsidR="00B764A3">
        <w:t xml:space="preserve"> are limited to</w:t>
      </w:r>
      <w:r w:rsidR="00DC2314">
        <w:t xml:space="preserve"> programming</w:t>
      </w:r>
      <w:r w:rsidR="00B764A3">
        <w:t xml:space="preserve"> </w:t>
      </w:r>
      <w:r w:rsidR="003A29BB">
        <w:rPr>
          <w:i/>
        </w:rPr>
        <w:t>The Good Soldier Schweik Suite</w:t>
      </w:r>
      <w:r w:rsidR="001D1395">
        <w:t xml:space="preserve"> for chamber winds</w:t>
      </w:r>
      <w:r w:rsidR="00DC2314">
        <w:rPr>
          <w:i/>
        </w:rPr>
        <w:t>,</w:t>
      </w:r>
      <w:r w:rsidR="00B764A3" w:rsidRPr="005219DD">
        <w:rPr>
          <w:i/>
        </w:rPr>
        <w:t xml:space="preserve"> </w:t>
      </w:r>
      <w:r w:rsidR="00B764A3" w:rsidRPr="005219DD">
        <w:t>and</w:t>
      </w:r>
      <w:r w:rsidR="00B764A3">
        <w:t xml:space="preserve"> </w:t>
      </w:r>
      <w:r w:rsidR="003A29BB">
        <w:t>a</w:t>
      </w:r>
      <w:r w:rsidR="00B764A3" w:rsidRPr="005219DD">
        <w:t xml:space="preserve"> transcribed </w:t>
      </w:r>
      <w:r w:rsidR="003A29BB">
        <w:t xml:space="preserve">version of his </w:t>
      </w:r>
      <w:r w:rsidR="003A29BB">
        <w:rPr>
          <w:i/>
        </w:rPr>
        <w:t>Concerto for Marimba and Orchestra</w:t>
      </w:r>
      <w:r w:rsidR="003A29BB">
        <w:t xml:space="preserve"> by Thomas Wubbenhorst</w:t>
      </w:r>
      <w:r w:rsidR="00B764A3" w:rsidRPr="005219DD">
        <w:t>.</w:t>
      </w:r>
      <w:r w:rsidR="00B764A3">
        <w:t xml:space="preserve"> The </w:t>
      </w:r>
      <w:r w:rsidR="00E9679E">
        <w:t>transcription of</w:t>
      </w:r>
      <w:r w:rsidR="00B764A3">
        <w:t xml:space="preserve"> </w:t>
      </w:r>
      <w:r w:rsidR="00B764A3">
        <w:rPr>
          <w:i/>
        </w:rPr>
        <w:t>Symphony No. 2</w:t>
      </w:r>
      <w:r w:rsidR="00E9679E">
        <w:t xml:space="preserve"> will be the first piece by Robert Kurka for a large wind ensemble. The stylistic differences</w:t>
      </w:r>
      <w:r w:rsidR="00B764A3">
        <w:t xml:space="preserve"> </w:t>
      </w:r>
      <w:r w:rsidR="00E131AE">
        <w:t>from his other works</w:t>
      </w:r>
      <w:r w:rsidR="00B764A3">
        <w:t xml:space="preserve"> will reintroduce Kurka’s music with new sounds for the band genre</w:t>
      </w:r>
      <w:r w:rsidR="00E9679E">
        <w:t>.</w:t>
      </w:r>
    </w:p>
    <w:p w14:paraId="2C3979F8" w14:textId="21FAE629" w:rsidR="00753202" w:rsidRDefault="00237B39" w:rsidP="00401652">
      <w:pPr>
        <w:pStyle w:val="Heading2"/>
      </w:pPr>
      <w:bookmarkStart w:id="7" w:name="_Toc8048930"/>
      <w:r>
        <w:t>Structural Analysis</w:t>
      </w:r>
      <w:bookmarkEnd w:id="7"/>
    </w:p>
    <w:p w14:paraId="6C5EC026" w14:textId="5D946C82" w:rsidR="00365AD5" w:rsidRDefault="00365AD5" w:rsidP="00704908">
      <w:pPr>
        <w:pStyle w:val="CommentText"/>
        <w:spacing w:after="0" w:line="480" w:lineRule="auto"/>
      </w:pPr>
      <w:r>
        <w:tab/>
        <w:t xml:space="preserve">A structural analysis of Kurka’s </w:t>
      </w:r>
      <w:r>
        <w:rPr>
          <w:i/>
        </w:rPr>
        <w:t>Symphony No. 2</w:t>
      </w:r>
      <w:r>
        <w:t xml:space="preserve"> is useful in further understanding </w:t>
      </w:r>
      <w:r w:rsidR="00633069">
        <w:t>his</w:t>
      </w:r>
      <w:r>
        <w:t xml:space="preserve"> compositional language</w:t>
      </w:r>
      <w:r w:rsidR="00834526">
        <w:t xml:space="preserve"> and its impact on the band </w:t>
      </w:r>
      <w:r w:rsidR="00633069">
        <w:t>transcription</w:t>
      </w:r>
      <w:r>
        <w:t xml:space="preserve">. This analysis will not include an exhaustive </w:t>
      </w:r>
      <w:r w:rsidR="00AE356A">
        <w:t>theoretical</w:t>
      </w:r>
      <w:r>
        <w:t xml:space="preserve"> analysis but </w:t>
      </w:r>
      <w:r w:rsidR="00E9679E">
        <w:t>will focus on</w:t>
      </w:r>
      <w:r>
        <w:t xml:space="preserve"> a</w:t>
      </w:r>
      <w:r w:rsidR="00704908">
        <w:t xml:space="preserve">n overall </w:t>
      </w:r>
      <w:r w:rsidR="00AE356A">
        <w:t>phrase structure</w:t>
      </w:r>
      <w:r>
        <w:t xml:space="preserve"> for each movement. In addition to the prose version </w:t>
      </w:r>
      <w:r w:rsidR="002A3FEA">
        <w:t>in the following sections</w:t>
      </w:r>
      <w:r>
        <w:t xml:space="preserve">, a </w:t>
      </w:r>
      <w:r w:rsidR="00E131AE">
        <w:t>table</w:t>
      </w:r>
      <w:r>
        <w:t xml:space="preserve"> representation</w:t>
      </w:r>
      <w:r w:rsidR="00AC0D6A">
        <w:t xml:space="preserve"> of the analysis</w:t>
      </w:r>
      <w:r>
        <w:t xml:space="preserve"> is </w:t>
      </w:r>
      <w:r w:rsidR="00704908">
        <w:t>included</w:t>
      </w:r>
      <w:r>
        <w:t xml:space="preserve"> in Appendix B.</w:t>
      </w:r>
    </w:p>
    <w:p w14:paraId="730270C6" w14:textId="3170C9D8" w:rsidR="00365AD5" w:rsidRDefault="00365AD5" w:rsidP="00401652">
      <w:pPr>
        <w:pStyle w:val="Heading3"/>
      </w:pPr>
      <w:bookmarkStart w:id="8" w:name="_Toc8048931"/>
      <w:r>
        <w:t>Movement I</w:t>
      </w:r>
      <w:r w:rsidR="002D2C68">
        <w:t xml:space="preserve"> – “Allegro </w:t>
      </w:r>
      <w:r w:rsidR="00834526">
        <w:t>m</w:t>
      </w:r>
      <w:r w:rsidR="002D2C68">
        <w:t>olto”</w:t>
      </w:r>
      <w:bookmarkEnd w:id="8"/>
    </w:p>
    <w:p w14:paraId="427E99EC" w14:textId="43357BAE" w:rsidR="008379B1" w:rsidRDefault="00365AD5" w:rsidP="00365AD5">
      <w:pPr>
        <w:pStyle w:val="CommentText"/>
        <w:spacing w:after="0" w:line="480" w:lineRule="auto"/>
      </w:pPr>
      <w:r>
        <w:tab/>
      </w:r>
      <w:r w:rsidR="008379B1">
        <w:t xml:space="preserve">The first movement is </w:t>
      </w:r>
      <w:r w:rsidR="00DE3E02">
        <w:t xml:space="preserve">in </w:t>
      </w:r>
      <w:r w:rsidR="008379B1" w:rsidRPr="00DE3E02">
        <w:rPr>
          <w:i/>
        </w:rPr>
        <w:t>sonata</w:t>
      </w:r>
      <w:r w:rsidR="00E9679E">
        <w:t xml:space="preserve"> </w:t>
      </w:r>
      <w:r w:rsidR="008379B1">
        <w:t xml:space="preserve">form, and can be outlined </w:t>
      </w:r>
      <w:r w:rsidR="00AC0D6A">
        <w:t>as follows:</w:t>
      </w:r>
    </w:p>
    <w:p w14:paraId="0303C5A2" w14:textId="3D3884D6" w:rsidR="008379B1" w:rsidRDefault="008379B1" w:rsidP="002E7660">
      <w:pPr>
        <w:pStyle w:val="CommentText"/>
        <w:numPr>
          <w:ilvl w:val="0"/>
          <w:numId w:val="13"/>
        </w:numPr>
        <w:spacing w:after="0"/>
      </w:pPr>
      <w:r w:rsidRPr="002E7660">
        <w:rPr>
          <w:b/>
        </w:rPr>
        <w:t>Exposition</w:t>
      </w:r>
      <w:r>
        <w:t xml:space="preserve"> – </w:t>
      </w:r>
      <w:r w:rsidR="00E131AE">
        <w:t>m.</w:t>
      </w:r>
      <w:r>
        <w:t xml:space="preserve"> 1</w:t>
      </w:r>
      <w:r w:rsidR="00E131AE">
        <w:t>-103</w:t>
      </w:r>
    </w:p>
    <w:p w14:paraId="3D010719" w14:textId="2499D63D" w:rsidR="008379B1" w:rsidRDefault="00E131AE" w:rsidP="002E7660">
      <w:pPr>
        <w:pStyle w:val="CommentText"/>
        <w:numPr>
          <w:ilvl w:val="1"/>
          <w:numId w:val="13"/>
        </w:numPr>
        <w:spacing w:after="0"/>
      </w:pPr>
      <w:r w:rsidRPr="001D1395">
        <w:t>Theme</w:t>
      </w:r>
      <w:r w:rsidR="008379B1" w:rsidRPr="001D1395">
        <w:t xml:space="preserve"> </w:t>
      </w:r>
      <w:r w:rsidR="001D1395">
        <w:t>1</w:t>
      </w:r>
      <w:r w:rsidR="008379B1">
        <w:t xml:space="preserve"> – </w:t>
      </w:r>
      <w:r>
        <w:t>m. 1-20</w:t>
      </w:r>
      <w:r w:rsidR="00863C86">
        <w:t xml:space="preserve"> – D</w:t>
      </w:r>
      <w:r w:rsidR="001D1395">
        <w:t xml:space="preserve"> </w:t>
      </w:r>
      <w:r w:rsidR="00863C86">
        <w:t>minor</w:t>
      </w:r>
    </w:p>
    <w:p w14:paraId="51D58116" w14:textId="4EE121E9" w:rsidR="008379B1" w:rsidRDefault="008379B1" w:rsidP="002E7660">
      <w:pPr>
        <w:pStyle w:val="CommentText"/>
        <w:numPr>
          <w:ilvl w:val="2"/>
          <w:numId w:val="13"/>
        </w:numPr>
        <w:spacing w:after="0"/>
      </w:pPr>
      <w:r>
        <w:t xml:space="preserve">Transition – </w:t>
      </w:r>
      <w:r w:rsidR="000D4955">
        <w:t xml:space="preserve">Rehearsal 2, </w:t>
      </w:r>
      <w:r w:rsidR="00E131AE">
        <w:t>m.</w:t>
      </w:r>
      <w:r>
        <w:t xml:space="preserve"> 2</w:t>
      </w:r>
      <w:r w:rsidR="00E131AE">
        <w:t>1-31</w:t>
      </w:r>
    </w:p>
    <w:p w14:paraId="7691E8C5" w14:textId="2B57CDC8" w:rsidR="008379B1" w:rsidRDefault="00E131AE" w:rsidP="002E7660">
      <w:pPr>
        <w:pStyle w:val="CommentText"/>
        <w:numPr>
          <w:ilvl w:val="1"/>
          <w:numId w:val="13"/>
        </w:numPr>
        <w:spacing w:after="0"/>
      </w:pPr>
      <w:r w:rsidRPr="001D1395">
        <w:t>Theme</w:t>
      </w:r>
      <w:r w:rsidR="008379B1" w:rsidRPr="001D1395">
        <w:t xml:space="preserve"> </w:t>
      </w:r>
      <w:r w:rsidR="001D1395">
        <w:t>2</w:t>
      </w:r>
      <w:r w:rsidR="008379B1">
        <w:t xml:space="preserve"> – </w:t>
      </w:r>
      <w:r w:rsidR="000D4955">
        <w:t xml:space="preserve">Rehearsal 3, </w:t>
      </w:r>
      <w:r>
        <w:t>m.</w:t>
      </w:r>
      <w:r w:rsidR="008379B1">
        <w:t xml:space="preserve"> 32</w:t>
      </w:r>
      <w:r>
        <w:t>-44</w:t>
      </w:r>
      <w:r w:rsidR="00863C86">
        <w:t xml:space="preserve"> – G</w:t>
      </w:r>
      <w:r w:rsidR="001D1395">
        <w:t xml:space="preserve"> </w:t>
      </w:r>
      <w:r w:rsidR="00863C86">
        <w:t>minor</w:t>
      </w:r>
    </w:p>
    <w:p w14:paraId="65DBF63B" w14:textId="742252E9" w:rsidR="008379B1" w:rsidRDefault="008379B1" w:rsidP="002E7660">
      <w:pPr>
        <w:pStyle w:val="CommentText"/>
        <w:numPr>
          <w:ilvl w:val="2"/>
          <w:numId w:val="13"/>
        </w:numPr>
        <w:spacing w:after="0"/>
      </w:pPr>
      <w:r>
        <w:t xml:space="preserve">Transition – </w:t>
      </w:r>
      <w:r w:rsidR="00E945CE">
        <w:t xml:space="preserve">Rehearsal 4, </w:t>
      </w:r>
      <w:r w:rsidR="00E131AE">
        <w:t>m.</w:t>
      </w:r>
      <w:r>
        <w:t xml:space="preserve"> 45</w:t>
      </w:r>
      <w:r w:rsidR="00E131AE">
        <w:t>-57</w:t>
      </w:r>
    </w:p>
    <w:p w14:paraId="1291850C" w14:textId="21D85C2C" w:rsidR="008379B1" w:rsidRDefault="00E131AE" w:rsidP="002E7660">
      <w:pPr>
        <w:pStyle w:val="CommentText"/>
        <w:numPr>
          <w:ilvl w:val="1"/>
          <w:numId w:val="13"/>
        </w:numPr>
        <w:spacing w:after="0"/>
      </w:pPr>
      <w:r>
        <w:t>Theme</w:t>
      </w:r>
      <w:r w:rsidR="008379B1">
        <w:t xml:space="preserve"> </w:t>
      </w:r>
      <w:r w:rsidR="001D1395">
        <w:t>3</w:t>
      </w:r>
      <w:r w:rsidR="008379B1">
        <w:t xml:space="preserve"> – </w:t>
      </w:r>
      <w:r w:rsidR="00E945CE">
        <w:t xml:space="preserve">Rehearsal 5, </w:t>
      </w:r>
      <w:r>
        <w:t>m.</w:t>
      </w:r>
      <w:r w:rsidR="008379B1">
        <w:t xml:space="preserve"> 58</w:t>
      </w:r>
      <w:r>
        <w:t>-73</w:t>
      </w:r>
      <w:r w:rsidR="00863C86">
        <w:t xml:space="preserve"> – G</w:t>
      </w:r>
      <w:r w:rsidR="001D1395">
        <w:t xml:space="preserve"> </w:t>
      </w:r>
      <w:r w:rsidR="00863C86">
        <w:t>minor</w:t>
      </w:r>
    </w:p>
    <w:p w14:paraId="79932343" w14:textId="63F850A1" w:rsidR="008379B1" w:rsidRDefault="008379B1" w:rsidP="002E7660">
      <w:pPr>
        <w:pStyle w:val="CommentText"/>
        <w:numPr>
          <w:ilvl w:val="2"/>
          <w:numId w:val="13"/>
        </w:numPr>
        <w:spacing w:after="0"/>
      </w:pPr>
      <w:r>
        <w:t xml:space="preserve">Transition to </w:t>
      </w:r>
      <w:r w:rsidR="00633069">
        <w:t>Theme 1</w:t>
      </w:r>
      <w:r w:rsidR="00EB0C09">
        <w:t>’</w:t>
      </w:r>
      <w:r>
        <w:t xml:space="preserve"> – </w:t>
      </w:r>
      <w:r w:rsidR="00E945CE">
        <w:t>Rehearsal 6, m.</w:t>
      </w:r>
      <w:r>
        <w:t xml:space="preserve"> 74</w:t>
      </w:r>
      <w:r w:rsidR="00E131AE">
        <w:t>-87</w:t>
      </w:r>
    </w:p>
    <w:p w14:paraId="6C6C1F48" w14:textId="24223CC5" w:rsidR="008379B1" w:rsidRDefault="001D1395" w:rsidP="002E7660">
      <w:pPr>
        <w:pStyle w:val="CommentText"/>
        <w:numPr>
          <w:ilvl w:val="1"/>
          <w:numId w:val="13"/>
        </w:numPr>
        <w:spacing w:after="0"/>
      </w:pPr>
      <w:r>
        <w:t>Theme 1’</w:t>
      </w:r>
      <w:r w:rsidR="008379B1">
        <w:t xml:space="preserve"> </w:t>
      </w:r>
      <w:r w:rsidR="00BF3804">
        <w:t>–</w:t>
      </w:r>
      <w:r w:rsidR="008379B1">
        <w:t xml:space="preserve"> </w:t>
      </w:r>
      <w:r w:rsidR="00E945CE">
        <w:t xml:space="preserve">Rehearsal 7, </w:t>
      </w:r>
      <w:r w:rsidR="00E131AE">
        <w:t>m.</w:t>
      </w:r>
      <w:r w:rsidR="00BF3804">
        <w:t xml:space="preserve"> 88</w:t>
      </w:r>
      <w:r w:rsidR="00E131AE">
        <w:t>-101</w:t>
      </w:r>
      <w:r w:rsidR="00863C86">
        <w:t xml:space="preserve"> – A</w:t>
      </w:r>
      <w:r>
        <w:t xml:space="preserve"> </w:t>
      </w:r>
      <w:r w:rsidR="00863C86">
        <w:t>minor</w:t>
      </w:r>
    </w:p>
    <w:p w14:paraId="0E37E9C2" w14:textId="56ED4339" w:rsidR="00BF3804" w:rsidRDefault="00BF3804" w:rsidP="002E7660">
      <w:pPr>
        <w:pStyle w:val="CommentText"/>
        <w:numPr>
          <w:ilvl w:val="2"/>
          <w:numId w:val="13"/>
        </w:numPr>
        <w:spacing w:after="0"/>
      </w:pPr>
      <w:r>
        <w:t>Transition to</w:t>
      </w:r>
      <w:r w:rsidR="00633069">
        <w:t xml:space="preserve"> the</w:t>
      </w:r>
      <w:r>
        <w:t xml:space="preserve"> development – </w:t>
      </w:r>
      <w:r w:rsidR="00E131AE">
        <w:t>m.</w:t>
      </w:r>
      <w:r>
        <w:t xml:space="preserve"> 102</w:t>
      </w:r>
      <w:r w:rsidR="00E131AE">
        <w:t>-103</w:t>
      </w:r>
    </w:p>
    <w:p w14:paraId="7DDDA661" w14:textId="38835EA3" w:rsidR="00BF3804" w:rsidRDefault="00BF3804" w:rsidP="002E7660">
      <w:pPr>
        <w:pStyle w:val="CommentText"/>
        <w:numPr>
          <w:ilvl w:val="0"/>
          <w:numId w:val="13"/>
        </w:numPr>
        <w:spacing w:after="0"/>
      </w:pPr>
      <w:r w:rsidRPr="002E7660">
        <w:rPr>
          <w:b/>
        </w:rPr>
        <w:t>Development</w:t>
      </w:r>
      <w:r>
        <w:t xml:space="preserve"> – </w:t>
      </w:r>
      <w:r w:rsidR="00E945CE">
        <w:t xml:space="preserve">Rehearsal 8, </w:t>
      </w:r>
      <w:r w:rsidR="00E131AE">
        <w:t>m.</w:t>
      </w:r>
      <w:r>
        <w:t xml:space="preserve"> 104</w:t>
      </w:r>
      <w:r w:rsidR="00E131AE">
        <w:t>-257</w:t>
      </w:r>
    </w:p>
    <w:p w14:paraId="33A3D8BF" w14:textId="4A133BDD" w:rsidR="002E7660" w:rsidRDefault="002E7660" w:rsidP="002E7660">
      <w:pPr>
        <w:pStyle w:val="CommentText"/>
        <w:numPr>
          <w:ilvl w:val="1"/>
          <w:numId w:val="13"/>
        </w:numPr>
        <w:spacing w:after="0"/>
      </w:pPr>
      <w:r>
        <w:t xml:space="preserve">Theme </w:t>
      </w:r>
      <w:r w:rsidR="001D1395">
        <w:t>4</w:t>
      </w:r>
      <w:r>
        <w:t xml:space="preserve"> – </w:t>
      </w:r>
      <w:r w:rsidR="00E131AE">
        <w:t>m.</w:t>
      </w:r>
      <w:r>
        <w:t xml:space="preserve"> 108</w:t>
      </w:r>
      <w:r w:rsidR="00E131AE">
        <w:t>-151</w:t>
      </w:r>
    </w:p>
    <w:p w14:paraId="4A8DE8E9" w14:textId="448DD954" w:rsidR="002E7660" w:rsidRDefault="002E7660" w:rsidP="002E7660">
      <w:pPr>
        <w:pStyle w:val="CommentText"/>
        <w:numPr>
          <w:ilvl w:val="1"/>
          <w:numId w:val="13"/>
        </w:numPr>
        <w:spacing w:after="0"/>
      </w:pPr>
      <w:r>
        <w:t xml:space="preserve">Theme </w:t>
      </w:r>
      <w:r w:rsidR="001D1395">
        <w:t>2’</w:t>
      </w:r>
      <w:r>
        <w:t xml:space="preserve"> (diminution) – </w:t>
      </w:r>
      <w:r w:rsidR="00E945CE">
        <w:t xml:space="preserve">Rehearsal 9, </w:t>
      </w:r>
      <w:r w:rsidR="00E131AE">
        <w:t>m.</w:t>
      </w:r>
      <w:r>
        <w:t xml:space="preserve"> 112</w:t>
      </w:r>
      <w:r w:rsidR="00E131AE">
        <w:t>-151</w:t>
      </w:r>
    </w:p>
    <w:p w14:paraId="76AD33D3" w14:textId="7F8B7E0D" w:rsidR="002E7660" w:rsidRDefault="002E7660" w:rsidP="002E7660">
      <w:pPr>
        <w:pStyle w:val="CommentText"/>
        <w:numPr>
          <w:ilvl w:val="2"/>
          <w:numId w:val="13"/>
        </w:numPr>
        <w:spacing w:after="0"/>
      </w:pPr>
      <w:r>
        <w:t>Transition to</w:t>
      </w:r>
      <w:r w:rsidR="00633069">
        <w:t xml:space="preserve"> Theme 1</w:t>
      </w:r>
      <w:r>
        <w:t xml:space="preserve"> material – </w:t>
      </w:r>
      <w:r w:rsidR="00E131AE">
        <w:t>m.</w:t>
      </w:r>
      <w:r>
        <w:t xml:space="preserve"> 152</w:t>
      </w:r>
      <w:r w:rsidR="00E131AE">
        <w:t>-156</w:t>
      </w:r>
    </w:p>
    <w:p w14:paraId="16363E47" w14:textId="14BB27CC" w:rsidR="002E7660" w:rsidRDefault="002E7660" w:rsidP="002E7660">
      <w:pPr>
        <w:pStyle w:val="CommentText"/>
        <w:numPr>
          <w:ilvl w:val="1"/>
          <w:numId w:val="13"/>
        </w:numPr>
        <w:spacing w:after="0"/>
      </w:pPr>
      <w:r>
        <w:t xml:space="preserve">Focus on </w:t>
      </w:r>
      <w:r w:rsidR="001D1395">
        <w:t>Theme 1</w:t>
      </w:r>
      <w:r>
        <w:t xml:space="preserve"> material – </w:t>
      </w:r>
      <w:r w:rsidR="00E945CE">
        <w:t xml:space="preserve">Rehearsal 12, </w:t>
      </w:r>
      <w:r w:rsidR="00E131AE">
        <w:t>m.</w:t>
      </w:r>
      <w:r>
        <w:t xml:space="preserve"> 157</w:t>
      </w:r>
      <w:r w:rsidR="00E131AE">
        <w:t>-257</w:t>
      </w:r>
    </w:p>
    <w:p w14:paraId="5E9AC721" w14:textId="23F7A406" w:rsidR="00BF3804" w:rsidRDefault="00BF3804" w:rsidP="002E7660">
      <w:pPr>
        <w:pStyle w:val="CommentText"/>
        <w:numPr>
          <w:ilvl w:val="0"/>
          <w:numId w:val="13"/>
        </w:numPr>
        <w:spacing w:after="0"/>
      </w:pPr>
      <w:r w:rsidRPr="002E7660">
        <w:rPr>
          <w:b/>
        </w:rPr>
        <w:t>Recapitulation</w:t>
      </w:r>
      <w:r>
        <w:t xml:space="preserve"> – </w:t>
      </w:r>
      <w:r w:rsidR="00E945CE">
        <w:t xml:space="preserve">Rehearsal 20, </w:t>
      </w:r>
      <w:r w:rsidR="00E131AE">
        <w:t>m.</w:t>
      </w:r>
      <w:r>
        <w:t xml:space="preserve"> 258</w:t>
      </w:r>
      <w:r w:rsidR="00E131AE">
        <w:t>-311</w:t>
      </w:r>
    </w:p>
    <w:p w14:paraId="5285D44C" w14:textId="2E4B3FC9" w:rsidR="002E7660" w:rsidRDefault="001D1395" w:rsidP="002E7660">
      <w:pPr>
        <w:pStyle w:val="CommentText"/>
        <w:numPr>
          <w:ilvl w:val="1"/>
          <w:numId w:val="13"/>
        </w:numPr>
        <w:spacing w:after="0"/>
      </w:pPr>
      <w:r>
        <w:t>Theme 1’’</w:t>
      </w:r>
      <w:r w:rsidR="002E7660">
        <w:t xml:space="preserve"> – </w:t>
      </w:r>
      <w:r w:rsidR="00E131AE">
        <w:t>m.</w:t>
      </w:r>
      <w:r w:rsidR="002E7660">
        <w:t xml:space="preserve"> 258-269</w:t>
      </w:r>
      <w:r w:rsidR="00863C86">
        <w:t xml:space="preserve"> – D</w:t>
      </w:r>
      <w:r>
        <w:t xml:space="preserve"> </w:t>
      </w:r>
      <w:r w:rsidR="00863C86">
        <w:t>minor</w:t>
      </w:r>
    </w:p>
    <w:p w14:paraId="21B8A876" w14:textId="6B404D04" w:rsidR="002E7660" w:rsidRDefault="002E7660" w:rsidP="002E7660">
      <w:pPr>
        <w:pStyle w:val="CommentText"/>
        <w:numPr>
          <w:ilvl w:val="2"/>
          <w:numId w:val="13"/>
        </w:numPr>
        <w:spacing w:after="0"/>
      </w:pPr>
      <w:r>
        <w:lastRenderedPageBreak/>
        <w:t xml:space="preserve">Transition – </w:t>
      </w:r>
      <w:r w:rsidR="00E945CE">
        <w:t xml:space="preserve">Rehearsal 21, </w:t>
      </w:r>
      <w:r w:rsidR="00E131AE">
        <w:t>m.</w:t>
      </w:r>
      <w:r>
        <w:t xml:space="preserve"> 270</w:t>
      </w:r>
      <w:r w:rsidR="00E131AE">
        <w:t>-271</w:t>
      </w:r>
    </w:p>
    <w:p w14:paraId="61AA7C2B" w14:textId="02A503E9" w:rsidR="002E7660" w:rsidRDefault="001D1395" w:rsidP="002E7660">
      <w:pPr>
        <w:pStyle w:val="CommentText"/>
        <w:numPr>
          <w:ilvl w:val="1"/>
          <w:numId w:val="13"/>
        </w:numPr>
        <w:spacing w:after="0"/>
      </w:pPr>
      <w:r>
        <w:t>Theme 2’’</w:t>
      </w:r>
      <w:r w:rsidR="002E7660">
        <w:t xml:space="preserve"> – </w:t>
      </w:r>
      <w:r w:rsidR="00E131AE">
        <w:t>m.</w:t>
      </w:r>
      <w:r w:rsidR="002E7660">
        <w:t xml:space="preserve"> 272</w:t>
      </w:r>
      <w:r w:rsidR="00E131AE">
        <w:t>-295</w:t>
      </w:r>
      <w:r w:rsidR="00863C86">
        <w:t xml:space="preserve"> – D</w:t>
      </w:r>
      <w:r>
        <w:t xml:space="preserve"> </w:t>
      </w:r>
      <w:r w:rsidR="00863C86">
        <w:t>minor</w:t>
      </w:r>
    </w:p>
    <w:p w14:paraId="1B32676E" w14:textId="6A48EA6E" w:rsidR="00704C2C" w:rsidRDefault="001D1395" w:rsidP="002E7660">
      <w:pPr>
        <w:pStyle w:val="CommentText"/>
        <w:numPr>
          <w:ilvl w:val="1"/>
          <w:numId w:val="13"/>
        </w:numPr>
        <w:spacing w:after="0"/>
      </w:pPr>
      <w:r>
        <w:t>Theme 3’</w:t>
      </w:r>
      <w:r w:rsidR="00704C2C">
        <w:t xml:space="preserve"> – </w:t>
      </w:r>
      <w:r w:rsidR="00E945CE">
        <w:t xml:space="preserve">Rehearsal 23, </w:t>
      </w:r>
      <w:r w:rsidR="00E131AE">
        <w:t>m.</w:t>
      </w:r>
      <w:r w:rsidR="00704C2C">
        <w:t xml:space="preserve"> 296</w:t>
      </w:r>
      <w:r w:rsidR="00E131AE">
        <w:t>-297</w:t>
      </w:r>
      <w:r w:rsidR="00863C86">
        <w:t xml:space="preserve"> – D</w:t>
      </w:r>
      <w:r>
        <w:t xml:space="preserve"> </w:t>
      </w:r>
      <w:r w:rsidR="00863C86">
        <w:t>minor</w:t>
      </w:r>
    </w:p>
    <w:p w14:paraId="7A9FB680" w14:textId="526869EE" w:rsidR="00704C2C" w:rsidRDefault="00704C2C" w:rsidP="00704C2C">
      <w:pPr>
        <w:pStyle w:val="CommentText"/>
        <w:numPr>
          <w:ilvl w:val="2"/>
          <w:numId w:val="13"/>
        </w:numPr>
        <w:spacing w:after="0"/>
      </w:pPr>
      <w:r>
        <w:t xml:space="preserve">Transition – </w:t>
      </w:r>
      <w:r w:rsidR="00E131AE">
        <w:t>m.</w:t>
      </w:r>
      <w:r>
        <w:t xml:space="preserve"> 298</w:t>
      </w:r>
      <w:r w:rsidR="00E131AE">
        <w:t>-311</w:t>
      </w:r>
    </w:p>
    <w:p w14:paraId="54BB97CF" w14:textId="4DD31164" w:rsidR="002E7660" w:rsidRDefault="002E7660" w:rsidP="00BF3804">
      <w:pPr>
        <w:pStyle w:val="CommentText"/>
        <w:numPr>
          <w:ilvl w:val="0"/>
          <w:numId w:val="13"/>
        </w:numPr>
        <w:spacing w:after="0" w:line="480" w:lineRule="auto"/>
      </w:pPr>
      <w:r w:rsidRPr="002E7660">
        <w:rPr>
          <w:b/>
        </w:rPr>
        <w:t>Coda</w:t>
      </w:r>
      <w:r>
        <w:t xml:space="preserve"> – </w:t>
      </w:r>
      <w:r w:rsidR="00E945CE">
        <w:t xml:space="preserve">Rehearsal 24, </w:t>
      </w:r>
      <w:r w:rsidR="00E131AE">
        <w:t>m.</w:t>
      </w:r>
      <w:r>
        <w:t xml:space="preserve"> 312</w:t>
      </w:r>
      <w:r w:rsidR="00E131AE">
        <w:t>-347</w:t>
      </w:r>
    </w:p>
    <w:p w14:paraId="01C64B9B" w14:textId="2394A080" w:rsidR="00365AD5" w:rsidRDefault="00E9679E" w:rsidP="001C0DFB">
      <w:pPr>
        <w:pStyle w:val="CommentText"/>
        <w:spacing w:after="0" w:line="480" w:lineRule="auto"/>
        <w:ind w:firstLine="720"/>
      </w:pPr>
      <w:r>
        <w:t xml:space="preserve">The </w:t>
      </w:r>
      <w:r w:rsidRPr="008B64B8">
        <w:rPr>
          <w:i/>
        </w:rPr>
        <w:t>Symphony</w:t>
      </w:r>
      <w:r>
        <w:t xml:space="preserve"> begins immediately with </w:t>
      </w:r>
      <w:r w:rsidR="00113B90">
        <w:t>T</w:t>
      </w:r>
      <w:r w:rsidR="00E131AE">
        <w:t xml:space="preserve">heme </w:t>
      </w:r>
      <w:r>
        <w:t>1</w:t>
      </w:r>
      <w:r w:rsidR="00365AD5">
        <w:t xml:space="preserve"> </w:t>
      </w:r>
      <w:r>
        <w:t>projected</w:t>
      </w:r>
      <w:r w:rsidR="00365AD5">
        <w:t xml:space="preserve"> </w:t>
      </w:r>
      <w:r w:rsidR="001626F8">
        <w:t>in unison octaves</w:t>
      </w:r>
      <w:r w:rsidR="00365AD5">
        <w:t xml:space="preserve"> by the low voices of the orchestra. </w:t>
      </w:r>
      <w:r w:rsidR="002A3FEA">
        <w:t>Kurka often fragments and develops the first two measures of this melody throughout the movement.</w:t>
      </w:r>
    </w:p>
    <w:p w14:paraId="1564FA93" w14:textId="7AB038F2" w:rsidR="003F21AC" w:rsidRPr="003F21AC" w:rsidRDefault="003F21AC" w:rsidP="003F21AC">
      <w:pPr>
        <w:pStyle w:val="Caption"/>
        <w:keepNext/>
        <w:rPr>
          <w:color w:val="000000" w:themeColor="text1"/>
          <w:sz w:val="24"/>
          <w:szCs w:val="24"/>
        </w:rPr>
      </w:pPr>
      <w:bookmarkStart w:id="9" w:name="_Toc7957484"/>
      <w:r w:rsidRPr="003F21AC">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w:t>
      </w:r>
      <w:r w:rsidR="00C11098">
        <w:rPr>
          <w:color w:val="000000" w:themeColor="text1"/>
          <w:sz w:val="24"/>
          <w:szCs w:val="24"/>
        </w:rPr>
        <w:fldChar w:fldCharType="end"/>
      </w:r>
      <w:r w:rsidRPr="003F21AC">
        <w:rPr>
          <w:color w:val="000000" w:themeColor="text1"/>
          <w:sz w:val="24"/>
          <w:szCs w:val="24"/>
        </w:rPr>
        <w:t xml:space="preserve">. Movement I, m. 1-7 - Theme </w:t>
      </w:r>
      <w:r w:rsidR="001D1395">
        <w:rPr>
          <w:color w:val="000000" w:themeColor="text1"/>
          <w:sz w:val="24"/>
          <w:szCs w:val="24"/>
        </w:rPr>
        <w:t>1</w:t>
      </w:r>
      <w:bookmarkEnd w:id="9"/>
    </w:p>
    <w:p w14:paraId="21802067" w14:textId="2E1AFD6C" w:rsidR="0041673B" w:rsidRDefault="004160E2" w:rsidP="008B64B8">
      <w:pPr>
        <w:pStyle w:val="CommentText"/>
        <w:keepNext/>
        <w:spacing w:after="0" w:line="480" w:lineRule="auto"/>
      </w:pPr>
      <w:r w:rsidRPr="004160E2">
        <w:rPr>
          <w:noProof/>
        </w:rPr>
        <w:drawing>
          <wp:inline distT="0" distB="0" distL="0" distR="0" wp14:anchorId="4AE07AFC" wp14:editId="2B6B9B4D">
            <wp:extent cx="5943600" cy="6737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673735"/>
                    </a:xfrm>
                    <a:prstGeom prst="rect">
                      <a:avLst/>
                    </a:prstGeom>
                  </pic:spPr>
                </pic:pic>
              </a:graphicData>
            </a:graphic>
          </wp:inline>
        </w:drawing>
      </w:r>
    </w:p>
    <w:p w14:paraId="157E74F5" w14:textId="1B3FF99E" w:rsidR="004160E2" w:rsidRDefault="00E9679E" w:rsidP="001C0DFB">
      <w:pPr>
        <w:pStyle w:val="CommentText"/>
        <w:spacing w:after="0" w:line="480" w:lineRule="auto"/>
      </w:pPr>
      <w:r>
        <w:t xml:space="preserve">This primary theme begins and ends on D, strongly asserting a D minor tonal center. Kurka uses the first two measures of </w:t>
      </w:r>
      <w:r w:rsidR="008B64B8">
        <w:t>Theme 1</w:t>
      </w:r>
      <w:r>
        <w:t xml:space="preserve"> throughout the movement</w:t>
      </w:r>
      <w:r w:rsidR="00633069">
        <w:t>.</w:t>
      </w:r>
      <w:r>
        <w:t xml:space="preserve"> </w:t>
      </w:r>
    </w:p>
    <w:p w14:paraId="5DD02B14" w14:textId="5B68C2EF" w:rsidR="00264346" w:rsidRPr="00264346" w:rsidRDefault="004160E2" w:rsidP="00264346">
      <w:pPr>
        <w:pStyle w:val="CommentText"/>
        <w:spacing w:after="0" w:line="480" w:lineRule="auto"/>
        <w:rPr>
          <w:noProof/>
        </w:rPr>
      </w:pPr>
      <w:r>
        <w:tab/>
      </w:r>
      <w:r w:rsidR="001D1395">
        <w:t>In the exposition</w:t>
      </w:r>
      <w:r w:rsidR="00E131AE">
        <w:t>,</w:t>
      </w:r>
      <w:r>
        <w:t xml:space="preserve"> </w:t>
      </w:r>
      <w:r w:rsidR="007725B2">
        <w:t xml:space="preserve">two </w:t>
      </w:r>
      <w:r>
        <w:t xml:space="preserve">accompaniment figures are </w:t>
      </w:r>
      <w:r w:rsidR="00E4676A">
        <w:t>presented</w:t>
      </w:r>
      <w:r>
        <w:t xml:space="preserve"> that are </w:t>
      </w:r>
      <w:r w:rsidR="00E4676A">
        <w:t>developed</w:t>
      </w:r>
      <w:r>
        <w:t xml:space="preserve"> later in the movement</w:t>
      </w:r>
      <w:r w:rsidR="00830F41">
        <w:t xml:space="preserve">. </w:t>
      </w:r>
      <w:r w:rsidR="00264346">
        <w:t>The first of these a</w:t>
      </w:r>
      <w:r w:rsidR="007725B2">
        <w:t>ccompaniment figure</w:t>
      </w:r>
      <w:r w:rsidR="00264346">
        <w:t>s</w:t>
      </w:r>
      <w:r w:rsidR="007725B2">
        <w:t xml:space="preserve"> </w:t>
      </w:r>
      <w:r w:rsidR="00264346">
        <w:t xml:space="preserve">is a rising eighth-note passage that is presented </w:t>
      </w:r>
      <w:r w:rsidR="007725B2">
        <w:t>by the horns in measure 7</w:t>
      </w:r>
      <w:r w:rsidR="00264346">
        <w:t>.</w:t>
      </w:r>
    </w:p>
    <w:p w14:paraId="4235CB9D" w14:textId="7DCA0129" w:rsidR="003F21AC" w:rsidRPr="003F21AC" w:rsidRDefault="003F21AC" w:rsidP="003F21AC">
      <w:pPr>
        <w:pStyle w:val="Caption"/>
        <w:keepNext/>
        <w:rPr>
          <w:color w:val="000000" w:themeColor="text1"/>
          <w:sz w:val="24"/>
          <w:szCs w:val="24"/>
        </w:rPr>
      </w:pPr>
      <w:bookmarkStart w:id="10" w:name="_Toc7957485"/>
      <w:r w:rsidRPr="003F21AC">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Pr="003F21AC">
        <w:rPr>
          <w:color w:val="000000" w:themeColor="text1"/>
          <w:sz w:val="24"/>
          <w:szCs w:val="24"/>
        </w:rPr>
        <w:t>. Movement I, m. 7-8 - Accompaniment Figure 1</w:t>
      </w:r>
      <w:bookmarkEnd w:id="10"/>
    </w:p>
    <w:p w14:paraId="2155F2E1" w14:textId="093B4BD4" w:rsidR="0066034D" w:rsidRDefault="00264346" w:rsidP="00103350">
      <w:pPr>
        <w:pStyle w:val="CommentText"/>
        <w:spacing w:after="0" w:line="480" w:lineRule="auto"/>
      </w:pPr>
      <w:r w:rsidRPr="00830F41">
        <w:rPr>
          <w:noProof/>
        </w:rPr>
        <w:drawing>
          <wp:inline distT="0" distB="0" distL="0" distR="0" wp14:anchorId="5128B7F9" wp14:editId="74C12EFB">
            <wp:extent cx="5943600" cy="100711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007110"/>
                    </a:xfrm>
                    <a:prstGeom prst="rect">
                      <a:avLst/>
                    </a:prstGeom>
                  </pic:spPr>
                </pic:pic>
              </a:graphicData>
            </a:graphic>
          </wp:inline>
        </w:drawing>
      </w:r>
      <w:r w:rsidR="007725B2">
        <w:t xml:space="preserve"> </w:t>
      </w:r>
      <w:r>
        <w:t xml:space="preserve">This figure is in contrary motion to the descending eighth-notes at the beginning of </w:t>
      </w:r>
      <w:r w:rsidR="00633069">
        <w:t>T</w:t>
      </w:r>
      <w:r>
        <w:t>heme 1.</w:t>
      </w:r>
      <w:r w:rsidR="00633069">
        <w:t xml:space="preserve"> </w:t>
      </w:r>
      <w:r>
        <w:t xml:space="preserve">The second accompaniment figure is a punctuated three-note statement introduced at rehearsal 2. </w:t>
      </w:r>
    </w:p>
    <w:p w14:paraId="0FC99C96" w14:textId="4488F1F2" w:rsidR="001D1395" w:rsidRDefault="001D1395" w:rsidP="00103350">
      <w:pPr>
        <w:pStyle w:val="CommentText"/>
        <w:spacing w:after="0" w:line="480" w:lineRule="auto"/>
      </w:pPr>
    </w:p>
    <w:p w14:paraId="54B6A761" w14:textId="77777777" w:rsidR="001D1395" w:rsidRDefault="001D1395" w:rsidP="00103350">
      <w:pPr>
        <w:pStyle w:val="CommentText"/>
        <w:spacing w:after="0" w:line="480" w:lineRule="auto"/>
      </w:pPr>
    </w:p>
    <w:p w14:paraId="4AD67A72" w14:textId="39D19DCC" w:rsidR="001D1395" w:rsidRPr="001D1395" w:rsidRDefault="001D1395" w:rsidP="001D1395">
      <w:pPr>
        <w:pStyle w:val="Caption"/>
        <w:keepNext/>
        <w:rPr>
          <w:color w:val="000000" w:themeColor="text1"/>
          <w:sz w:val="24"/>
          <w:szCs w:val="24"/>
        </w:rPr>
      </w:pPr>
      <w:bookmarkStart w:id="11" w:name="_Toc7957486"/>
      <w:r w:rsidRPr="001D1395">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3</w:t>
      </w:r>
      <w:r w:rsidR="00C11098">
        <w:rPr>
          <w:color w:val="000000" w:themeColor="text1"/>
          <w:sz w:val="24"/>
          <w:szCs w:val="24"/>
        </w:rPr>
        <w:fldChar w:fldCharType="end"/>
      </w:r>
      <w:r w:rsidRPr="001D1395">
        <w:rPr>
          <w:color w:val="000000" w:themeColor="text1"/>
          <w:sz w:val="24"/>
          <w:szCs w:val="24"/>
        </w:rPr>
        <w:t>. Movement I, m. 21-24 – Accompaniment Figure 2</w:t>
      </w:r>
      <w:bookmarkEnd w:id="11"/>
    </w:p>
    <w:p w14:paraId="714B7C67" w14:textId="27C3E5DC" w:rsidR="0066034D" w:rsidRDefault="0066034D" w:rsidP="00103350">
      <w:pPr>
        <w:pStyle w:val="CommentText"/>
        <w:spacing w:after="0" w:line="480" w:lineRule="auto"/>
      </w:pPr>
      <w:r w:rsidRPr="004E211C">
        <w:rPr>
          <w:noProof/>
        </w:rPr>
        <w:drawing>
          <wp:inline distT="0" distB="0" distL="0" distR="0" wp14:anchorId="3B0B8F9B" wp14:editId="4590FA56">
            <wp:extent cx="5486400" cy="1384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86400" cy="1384300"/>
                    </a:xfrm>
                    <a:prstGeom prst="rect">
                      <a:avLst/>
                    </a:prstGeom>
                  </pic:spPr>
                </pic:pic>
              </a:graphicData>
            </a:graphic>
          </wp:inline>
        </w:drawing>
      </w:r>
    </w:p>
    <w:p w14:paraId="60CFE053" w14:textId="4891978F" w:rsidR="00275451" w:rsidRDefault="00081C44" w:rsidP="0066034D">
      <w:pPr>
        <w:pStyle w:val="CommentText"/>
        <w:spacing w:after="0" w:line="480" w:lineRule="auto"/>
      </w:pPr>
      <w:r>
        <w:t>T</w:t>
      </w:r>
      <w:r w:rsidR="00830F41">
        <w:t xml:space="preserve">he high and low voices move in contrary motion, with the higher voices descending </w:t>
      </w:r>
      <w:r w:rsidR="00E131AE">
        <w:t>on</w:t>
      </w:r>
      <w:r w:rsidR="00830F41">
        <w:t xml:space="preserve"> </w:t>
      </w:r>
      <w:r w:rsidR="00E131AE">
        <w:t>pitches</w:t>
      </w:r>
      <w:r w:rsidR="00830F41">
        <w:t xml:space="preserve"> F-sharp, F-natural, and D, and the low voices</w:t>
      </w:r>
      <w:r w:rsidR="00CD75C8">
        <w:t xml:space="preserve"> ascending</w:t>
      </w:r>
      <w:r w:rsidR="00830F41">
        <w:t xml:space="preserve"> </w:t>
      </w:r>
      <w:r w:rsidR="00E131AE">
        <w:t>on</w:t>
      </w:r>
      <w:r w:rsidR="00830F41">
        <w:t xml:space="preserve"> F-sharp, G-natural, and B-flat. </w:t>
      </w:r>
      <w:r w:rsidR="007725B2">
        <w:t xml:space="preserve">This figure is taken from the syncopated notes in the fourth measure of </w:t>
      </w:r>
      <w:r w:rsidR="00E71FEB">
        <w:t>T</w:t>
      </w:r>
      <w:r w:rsidR="007725B2">
        <w:t xml:space="preserve">heme </w:t>
      </w:r>
      <w:r>
        <w:t>1</w:t>
      </w:r>
      <w:r w:rsidR="007725B2">
        <w:t>.</w:t>
      </w:r>
      <w:r w:rsidR="00E71FEB" w:rsidRPr="00E71FEB">
        <w:t xml:space="preserve"> </w:t>
      </w:r>
      <w:r w:rsidR="00E71FEB">
        <w:t>These two figures, extracted from the main theme, provide development</w:t>
      </w:r>
      <w:r w:rsidR="008B64B8">
        <w:t>al</w:t>
      </w:r>
      <w:r w:rsidR="00E71FEB">
        <w:t xml:space="preserve"> and structural unity to the movement.</w:t>
      </w:r>
    </w:p>
    <w:p w14:paraId="226B521A" w14:textId="2DB8C5AA" w:rsidR="00081C44" w:rsidRDefault="00081C44" w:rsidP="0066034D">
      <w:pPr>
        <w:pStyle w:val="CommentText"/>
        <w:spacing w:after="0" w:line="480" w:lineRule="auto"/>
        <w:ind w:firstLine="720"/>
      </w:pPr>
      <w:r>
        <w:t>Transitional material begins at measure 2</w:t>
      </w:r>
      <w:r w:rsidR="00E71FEB">
        <w:t>1, shifting the harmony</w:t>
      </w:r>
      <w:r>
        <w:t xml:space="preserve"> to a plagal tonal relationship of G minor, and </w:t>
      </w:r>
      <w:r w:rsidR="00E71FEB">
        <w:t>arriving at the introduction of</w:t>
      </w:r>
      <w:r>
        <w:t xml:space="preserve"> </w:t>
      </w:r>
      <w:r w:rsidR="00E71FEB">
        <w:t>T</w:t>
      </w:r>
      <w:r>
        <w:t>heme 2 at measure 32</w:t>
      </w:r>
      <w:r w:rsidR="007645BF">
        <w:t>.</w:t>
      </w:r>
    </w:p>
    <w:p w14:paraId="22E81567" w14:textId="46EEEDA5" w:rsidR="001D1395" w:rsidRPr="001D1395" w:rsidRDefault="001D1395" w:rsidP="001D1395">
      <w:pPr>
        <w:pStyle w:val="Caption"/>
        <w:keepNext/>
        <w:rPr>
          <w:color w:val="000000" w:themeColor="text1"/>
          <w:sz w:val="24"/>
          <w:szCs w:val="24"/>
        </w:rPr>
      </w:pPr>
      <w:bookmarkStart w:id="12" w:name="_Toc7957487"/>
      <w:r w:rsidRPr="001D1395">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Pr="001D1395">
        <w:rPr>
          <w:color w:val="000000" w:themeColor="text1"/>
          <w:sz w:val="24"/>
          <w:szCs w:val="24"/>
        </w:rPr>
        <w:t xml:space="preserve">. Movement I, m. 34-39 – Theme </w:t>
      </w:r>
      <w:r>
        <w:rPr>
          <w:color w:val="000000" w:themeColor="text1"/>
          <w:sz w:val="24"/>
          <w:szCs w:val="24"/>
        </w:rPr>
        <w:t>2</w:t>
      </w:r>
      <w:bookmarkEnd w:id="12"/>
    </w:p>
    <w:p w14:paraId="5AC4F92B" w14:textId="164103C9" w:rsidR="00081C44" w:rsidRDefault="00081C44" w:rsidP="00081C44">
      <w:pPr>
        <w:pStyle w:val="CommentText"/>
        <w:spacing w:after="0" w:line="480" w:lineRule="auto"/>
      </w:pPr>
      <w:r w:rsidRPr="00147FFA">
        <w:rPr>
          <w:noProof/>
        </w:rPr>
        <w:drawing>
          <wp:inline distT="0" distB="0" distL="0" distR="0" wp14:anchorId="573AE90B" wp14:editId="3AF9FC51">
            <wp:extent cx="5943600" cy="112141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121410"/>
                    </a:xfrm>
                    <a:prstGeom prst="rect">
                      <a:avLst/>
                    </a:prstGeom>
                  </pic:spPr>
                </pic:pic>
              </a:graphicData>
            </a:graphic>
          </wp:inline>
        </w:drawing>
      </w:r>
    </w:p>
    <w:p w14:paraId="13E0018F" w14:textId="38F07517" w:rsidR="00081C44" w:rsidRDefault="00081C44" w:rsidP="00081C44">
      <w:pPr>
        <w:pStyle w:val="CommentText"/>
        <w:spacing w:after="0" w:line="480" w:lineRule="auto"/>
      </w:pPr>
      <w:r>
        <w:t>Theme 2</w:t>
      </w:r>
      <w:r w:rsidR="000C6CE5">
        <w:t xml:space="preserve"> is a foreboding</w:t>
      </w:r>
      <w:r w:rsidR="001A31FB">
        <w:t xml:space="preserve"> but lyrical </w:t>
      </w:r>
      <w:r w:rsidR="000C6CE5">
        <w:t xml:space="preserve">theme that contrasts with the </w:t>
      </w:r>
      <w:r w:rsidR="001A31FB">
        <w:t>rhythmic and angular</w:t>
      </w:r>
      <w:r w:rsidR="000E5867">
        <w:t xml:space="preserve"> </w:t>
      </w:r>
      <w:r>
        <w:t>T</w:t>
      </w:r>
      <w:r w:rsidR="000C6CE5">
        <w:t xml:space="preserve">heme </w:t>
      </w:r>
      <w:r>
        <w:t>1</w:t>
      </w:r>
      <w:r w:rsidR="000C6CE5">
        <w:t xml:space="preserve"> and</w:t>
      </w:r>
      <w:r w:rsidR="007645BF">
        <w:t xml:space="preserve"> is first stated</w:t>
      </w:r>
      <w:r w:rsidR="00147FFA">
        <w:t xml:space="preserve"> by solo flute and clarinet in octaves</w:t>
      </w:r>
      <w:r w:rsidR="001A31FB">
        <w:t>.</w:t>
      </w:r>
      <w:r>
        <w:t xml:space="preserve"> </w:t>
      </w:r>
      <w:r w:rsidR="00147FFA">
        <w:t xml:space="preserve">This theme is immediately echoed by </w:t>
      </w:r>
      <w:r>
        <w:t>middle</w:t>
      </w:r>
      <w:r w:rsidR="00147FFA">
        <w:t xml:space="preserve"> and </w:t>
      </w:r>
      <w:r>
        <w:t>low</w:t>
      </w:r>
      <w:r w:rsidR="00147FFA">
        <w:t xml:space="preserve"> strings</w:t>
      </w:r>
      <w:r>
        <w:t>,</w:t>
      </w:r>
      <w:r w:rsidR="00147FFA">
        <w:t xml:space="preserve"> but shifts the tonal center momentarily to B-flat. </w:t>
      </w:r>
      <w:r w:rsidR="00315C58">
        <w:t>Imitative</w:t>
      </w:r>
      <w:r w:rsidR="00147FFA">
        <w:t xml:space="preserve"> statements by 1</w:t>
      </w:r>
      <w:r w:rsidR="00147FFA" w:rsidRPr="00147FFA">
        <w:rPr>
          <w:vertAlign w:val="superscript"/>
        </w:rPr>
        <w:t>st</w:t>
      </w:r>
      <w:r w:rsidR="00147FFA">
        <w:t xml:space="preserve"> horn, 1</w:t>
      </w:r>
      <w:r w:rsidR="00147FFA" w:rsidRPr="00147FFA">
        <w:rPr>
          <w:vertAlign w:val="superscript"/>
        </w:rPr>
        <w:t>st</w:t>
      </w:r>
      <w:r w:rsidR="00147FFA">
        <w:t xml:space="preserve"> oboe, and strings begin a transition </w:t>
      </w:r>
      <w:r w:rsidR="007E5A07">
        <w:t xml:space="preserve">to a </w:t>
      </w:r>
      <w:r w:rsidR="00CD75C8">
        <w:t>third theme in the exposition</w:t>
      </w:r>
      <w:r w:rsidR="00E71FEB">
        <w:t>.</w:t>
      </w:r>
    </w:p>
    <w:p w14:paraId="265781BB" w14:textId="3769FE3D" w:rsidR="00086A98" w:rsidRDefault="00315C58" w:rsidP="00081C44">
      <w:pPr>
        <w:pStyle w:val="CommentText"/>
        <w:spacing w:after="0" w:line="480" w:lineRule="auto"/>
        <w:ind w:firstLine="720"/>
      </w:pPr>
      <w:r>
        <w:t xml:space="preserve">Theme </w:t>
      </w:r>
      <w:r w:rsidR="00081C44">
        <w:t>3</w:t>
      </w:r>
      <w:r w:rsidR="00B31994">
        <w:t xml:space="preserve"> is the first theme of the </w:t>
      </w:r>
      <w:r w:rsidR="00B31994" w:rsidRPr="008B64B8">
        <w:rPr>
          <w:i/>
        </w:rPr>
        <w:t>Second Symphony</w:t>
      </w:r>
      <w:r w:rsidR="00B31994">
        <w:t xml:space="preserve"> that demonstrates the influence of jazz in Kurka’s music, with a syncopated rhythm that is representative of Ragtime</w:t>
      </w:r>
      <w:r w:rsidR="00081C44">
        <w:t xml:space="preserve">. </w:t>
      </w:r>
    </w:p>
    <w:p w14:paraId="0774A28A" w14:textId="43BC3390" w:rsidR="001D1395" w:rsidRPr="001D1395" w:rsidRDefault="001D1395" w:rsidP="001D1395">
      <w:pPr>
        <w:pStyle w:val="Caption"/>
        <w:keepNext/>
        <w:rPr>
          <w:color w:val="000000" w:themeColor="text1"/>
          <w:sz w:val="24"/>
          <w:szCs w:val="24"/>
        </w:rPr>
      </w:pPr>
      <w:bookmarkStart w:id="13" w:name="_Toc7957488"/>
      <w:r w:rsidRPr="001D1395">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5</w:t>
      </w:r>
      <w:r w:rsidR="00C11098">
        <w:rPr>
          <w:color w:val="000000" w:themeColor="text1"/>
          <w:sz w:val="24"/>
          <w:szCs w:val="24"/>
        </w:rPr>
        <w:fldChar w:fldCharType="end"/>
      </w:r>
      <w:r w:rsidRPr="001D1395">
        <w:rPr>
          <w:color w:val="000000" w:themeColor="text1"/>
          <w:sz w:val="24"/>
          <w:szCs w:val="24"/>
        </w:rPr>
        <w:t xml:space="preserve">. Movement I, m. 58-61 – Theme </w:t>
      </w:r>
      <w:r>
        <w:rPr>
          <w:color w:val="000000" w:themeColor="text1"/>
          <w:sz w:val="24"/>
          <w:szCs w:val="24"/>
        </w:rPr>
        <w:t>3</w:t>
      </w:r>
      <w:bookmarkEnd w:id="13"/>
    </w:p>
    <w:p w14:paraId="7909E368" w14:textId="540520E5" w:rsidR="00086A98" w:rsidRDefault="00086A98" w:rsidP="00086A98">
      <w:pPr>
        <w:pStyle w:val="CommentText"/>
        <w:spacing w:after="0" w:line="480" w:lineRule="auto"/>
      </w:pPr>
      <w:r w:rsidRPr="000065F9">
        <w:rPr>
          <w:noProof/>
        </w:rPr>
        <w:drawing>
          <wp:inline distT="0" distB="0" distL="0" distR="0" wp14:anchorId="63CBCABB" wp14:editId="22E1EAC1">
            <wp:extent cx="5943600" cy="62992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629920"/>
                    </a:xfrm>
                    <a:prstGeom prst="rect">
                      <a:avLst/>
                    </a:prstGeom>
                  </pic:spPr>
                </pic:pic>
              </a:graphicData>
            </a:graphic>
          </wp:inline>
        </w:drawing>
      </w:r>
    </w:p>
    <w:p w14:paraId="04628D44" w14:textId="58E1CB5B" w:rsidR="00E03A7B" w:rsidRPr="00E03A7B" w:rsidRDefault="00E71FEB" w:rsidP="00086A98">
      <w:pPr>
        <w:pStyle w:val="CommentText"/>
        <w:spacing w:after="0" w:line="480" w:lineRule="auto"/>
      </w:pPr>
      <w:r>
        <w:t>The dark nature of the movement is sustained with the persistence of a G minor tonality within this theme</w:t>
      </w:r>
      <w:r w:rsidR="00B31994">
        <w:t xml:space="preserve">. The last two measures of </w:t>
      </w:r>
      <w:r w:rsidR="00086A98">
        <w:t>T</w:t>
      </w:r>
      <w:r w:rsidR="00315C58">
        <w:t xml:space="preserve">heme </w:t>
      </w:r>
      <w:r w:rsidR="00086A98">
        <w:t>3</w:t>
      </w:r>
      <w:r w:rsidR="00B31994">
        <w:t xml:space="preserve"> </w:t>
      </w:r>
      <w:r>
        <w:t>are</w:t>
      </w:r>
      <w:r w:rsidR="00B31994">
        <w:t xml:space="preserve"> used as transition</w:t>
      </w:r>
      <w:r w:rsidR="006749BB">
        <w:t>al</w:t>
      </w:r>
      <w:r w:rsidR="00B31994">
        <w:t xml:space="preserve"> material</w:t>
      </w:r>
      <w:r w:rsidR="004F4C45">
        <w:t xml:space="preserve"> at rehearsal 6</w:t>
      </w:r>
      <w:r w:rsidR="00B31994">
        <w:t xml:space="preserve"> to return to </w:t>
      </w:r>
      <w:r>
        <w:t>T</w:t>
      </w:r>
      <w:r w:rsidR="00B31994">
        <w:t xml:space="preserve">heme </w:t>
      </w:r>
      <w:r>
        <w:t>1</w:t>
      </w:r>
      <w:r w:rsidR="004F4C45">
        <w:t>.</w:t>
      </w:r>
    </w:p>
    <w:p w14:paraId="00ECD783" w14:textId="56912CAD" w:rsidR="000065F9" w:rsidRDefault="00500265" w:rsidP="004F4C45">
      <w:pPr>
        <w:pStyle w:val="CommentText"/>
        <w:spacing w:after="0" w:line="480" w:lineRule="auto"/>
      </w:pPr>
      <w:r>
        <w:tab/>
      </w:r>
      <w:r w:rsidR="00086A98">
        <w:t xml:space="preserve">The brass powerfully restate </w:t>
      </w:r>
      <w:r>
        <w:t xml:space="preserve">Theme </w:t>
      </w:r>
      <w:r w:rsidR="00086A98">
        <w:t>1</w:t>
      </w:r>
      <w:r>
        <w:t xml:space="preserve"> at </w:t>
      </w:r>
      <w:r w:rsidR="004F4C45">
        <w:t>rehearsal 7</w:t>
      </w:r>
      <w:r w:rsidR="00086A98">
        <w:t>,</w:t>
      </w:r>
      <w:r w:rsidR="00BD3997">
        <w:t xml:space="preserve"> </w:t>
      </w:r>
      <w:r w:rsidR="00086A98">
        <w:t>but</w:t>
      </w:r>
      <w:r w:rsidR="00E71FEB">
        <w:t xml:space="preserve"> the theme</w:t>
      </w:r>
      <w:r w:rsidR="00BD3997">
        <w:t xml:space="preserve"> is abbreviated</w:t>
      </w:r>
      <w:r w:rsidR="001A31FB">
        <w:t xml:space="preserve"> by six bars</w:t>
      </w:r>
      <w:r w:rsidR="00086A98">
        <w:t>.</w:t>
      </w:r>
      <w:r>
        <w:t xml:space="preserve"> </w:t>
      </w:r>
      <w:r w:rsidR="00BD3997">
        <w:t xml:space="preserve">The </w:t>
      </w:r>
      <w:r w:rsidR="00086A98">
        <w:t xml:space="preserve">restatement of this theme </w:t>
      </w:r>
      <w:r w:rsidR="00BD3997">
        <w:t>provide</w:t>
      </w:r>
      <w:r w:rsidR="00086A98">
        <w:t>s</w:t>
      </w:r>
      <w:r w:rsidR="00BD3997">
        <w:t xml:space="preserve"> </w:t>
      </w:r>
      <w:r w:rsidR="001A31FB">
        <w:t>convincing formal clarity to the conclusion of the exposition</w:t>
      </w:r>
      <w:r>
        <w:t xml:space="preserve">. A </w:t>
      </w:r>
      <w:r w:rsidR="001A31FB">
        <w:t>short</w:t>
      </w:r>
      <w:r>
        <w:t xml:space="preserve"> two-measure transition occurs in measures 102 and 103, with the clarinets </w:t>
      </w:r>
      <w:r w:rsidR="008379B1">
        <w:t>establishing</w:t>
      </w:r>
      <w:r>
        <w:t xml:space="preserve"> a new tonal center </w:t>
      </w:r>
      <w:r w:rsidR="001A31FB">
        <w:t>in the dominant key of</w:t>
      </w:r>
      <w:r>
        <w:t xml:space="preserve"> A to begin the development</w:t>
      </w:r>
      <w:r w:rsidR="004F4C45">
        <w:t>.</w:t>
      </w:r>
    </w:p>
    <w:p w14:paraId="56B55ACD" w14:textId="68CE25AE" w:rsidR="0011021F" w:rsidRDefault="00500265" w:rsidP="00194676">
      <w:pPr>
        <w:pStyle w:val="CommentText"/>
        <w:spacing w:after="0" w:line="480" w:lineRule="auto"/>
      </w:pPr>
      <w:r>
        <w:tab/>
      </w:r>
      <w:r w:rsidR="00E71FEB">
        <w:t>Kurka introduces a new theme at the start of the development</w:t>
      </w:r>
      <w:r w:rsidR="00194676">
        <w:t>, identified</w:t>
      </w:r>
      <w:r w:rsidR="0011021F">
        <w:t xml:space="preserve"> here</w:t>
      </w:r>
      <w:r w:rsidR="00194676">
        <w:t xml:space="preserve"> as </w:t>
      </w:r>
      <w:r w:rsidR="00E71FEB">
        <w:t>T</w:t>
      </w:r>
      <w:r w:rsidR="00194676">
        <w:t xml:space="preserve">heme </w:t>
      </w:r>
      <w:r w:rsidR="0011021F">
        <w:t>4</w:t>
      </w:r>
      <w:r w:rsidR="00194676">
        <w:t xml:space="preserve">. </w:t>
      </w:r>
    </w:p>
    <w:p w14:paraId="1A1EC3EE" w14:textId="15C6795B" w:rsidR="001D1395" w:rsidRPr="001D1395" w:rsidRDefault="001D1395" w:rsidP="001D1395">
      <w:pPr>
        <w:pStyle w:val="Caption"/>
        <w:keepNext/>
        <w:rPr>
          <w:color w:val="000000" w:themeColor="text1"/>
          <w:sz w:val="24"/>
          <w:szCs w:val="24"/>
        </w:rPr>
      </w:pPr>
      <w:bookmarkStart w:id="14" w:name="_Toc7957489"/>
      <w:r w:rsidRPr="001D1395">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6</w:t>
      </w:r>
      <w:r w:rsidR="00C11098">
        <w:rPr>
          <w:color w:val="000000" w:themeColor="text1"/>
          <w:sz w:val="24"/>
          <w:szCs w:val="24"/>
        </w:rPr>
        <w:fldChar w:fldCharType="end"/>
      </w:r>
      <w:r w:rsidRPr="001D1395">
        <w:rPr>
          <w:color w:val="000000" w:themeColor="text1"/>
          <w:sz w:val="24"/>
          <w:szCs w:val="24"/>
        </w:rPr>
        <w:t xml:space="preserve">. Movement I, m. 108-112 – Theme </w:t>
      </w:r>
      <w:r>
        <w:rPr>
          <w:color w:val="000000" w:themeColor="text1"/>
          <w:sz w:val="24"/>
          <w:szCs w:val="24"/>
        </w:rPr>
        <w:t>4</w:t>
      </w:r>
      <w:bookmarkEnd w:id="14"/>
    </w:p>
    <w:p w14:paraId="750EA497" w14:textId="50D37DD2" w:rsidR="0011021F" w:rsidRDefault="0011021F" w:rsidP="00194676">
      <w:pPr>
        <w:pStyle w:val="CommentText"/>
        <w:spacing w:after="0" w:line="480" w:lineRule="auto"/>
      </w:pPr>
      <w:r w:rsidRPr="00194676">
        <w:rPr>
          <w:noProof/>
        </w:rPr>
        <w:drawing>
          <wp:inline distT="0" distB="0" distL="0" distR="0" wp14:anchorId="5C8EC039" wp14:editId="6D8170AD">
            <wp:extent cx="5943600" cy="17043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1704340"/>
                    </a:xfrm>
                    <a:prstGeom prst="rect">
                      <a:avLst/>
                    </a:prstGeom>
                  </pic:spPr>
                </pic:pic>
              </a:graphicData>
            </a:graphic>
          </wp:inline>
        </w:drawing>
      </w:r>
    </w:p>
    <w:p w14:paraId="3E82A244" w14:textId="35D3BD55" w:rsidR="00154F39" w:rsidRPr="00FB7A0B" w:rsidRDefault="00194676" w:rsidP="0011021F">
      <w:pPr>
        <w:pStyle w:val="CommentText"/>
        <w:spacing w:after="0" w:line="480" w:lineRule="auto"/>
      </w:pPr>
      <w:r>
        <w:t xml:space="preserve">Throughout the first half of </w:t>
      </w:r>
      <w:r w:rsidR="0011021F">
        <w:t>the development Theme 4</w:t>
      </w:r>
      <w:r>
        <w:t xml:space="preserve"> </w:t>
      </w:r>
      <w:r w:rsidR="0011021F">
        <w:t xml:space="preserve">is placed in the trumpets and upper woodwinds, and is accompanied </w:t>
      </w:r>
      <w:r>
        <w:t xml:space="preserve">with </w:t>
      </w:r>
      <w:r w:rsidR="00E71FEB">
        <w:t>T</w:t>
      </w:r>
      <w:r>
        <w:t xml:space="preserve">heme </w:t>
      </w:r>
      <w:r w:rsidR="0011021F">
        <w:t>2</w:t>
      </w:r>
      <w:r>
        <w:t xml:space="preserve"> in </w:t>
      </w:r>
      <w:r w:rsidR="00BD3997">
        <w:t>rhythmic</w:t>
      </w:r>
      <w:r>
        <w:t xml:space="preserve"> diminution</w:t>
      </w:r>
      <w:r w:rsidR="0011021F">
        <w:t xml:space="preserve"> by lower voices</w:t>
      </w:r>
      <w:r>
        <w:t xml:space="preserve">. </w:t>
      </w:r>
      <w:r w:rsidRPr="00E71FEB">
        <w:t xml:space="preserve">As the </w:t>
      </w:r>
      <w:r w:rsidR="0011021F" w:rsidRPr="00E71FEB">
        <w:t>development</w:t>
      </w:r>
      <w:r w:rsidRPr="00E71FEB">
        <w:t xml:space="preserve"> progresses, new tonal centers are explored for short periods of time</w:t>
      </w:r>
      <w:r w:rsidR="00154F39" w:rsidRPr="00E71FEB">
        <w:t xml:space="preserve"> (see appendix B)</w:t>
      </w:r>
      <w:r w:rsidR="00E71FEB" w:rsidRPr="00E71FEB">
        <w:t>, including F-sharp, E-flat, and C.</w:t>
      </w:r>
    </w:p>
    <w:p w14:paraId="41474441" w14:textId="6466DF47" w:rsidR="00154F39" w:rsidRPr="00FB7A0B" w:rsidRDefault="00154F39" w:rsidP="00154F39">
      <w:pPr>
        <w:pStyle w:val="CommentText"/>
        <w:spacing w:after="0" w:line="480" w:lineRule="auto"/>
      </w:pPr>
      <w:r>
        <w:rPr>
          <w:sz w:val="20"/>
          <w:szCs w:val="20"/>
        </w:rPr>
        <w:lastRenderedPageBreak/>
        <w:tab/>
      </w:r>
      <w:r w:rsidRPr="00FB7A0B">
        <w:t xml:space="preserve">Kurka focuses on </w:t>
      </w:r>
      <w:r w:rsidR="0011021F">
        <w:t>T</w:t>
      </w:r>
      <w:r w:rsidR="00BD3997">
        <w:t>heme</w:t>
      </w:r>
      <w:r w:rsidRPr="00FB7A0B">
        <w:t xml:space="preserve"> </w:t>
      </w:r>
      <w:r w:rsidR="0011021F">
        <w:t>1</w:t>
      </w:r>
      <w:r w:rsidRPr="00FB7A0B">
        <w:t xml:space="preserve"> material for the remainder of the development</w:t>
      </w:r>
      <w:r w:rsidR="00785566">
        <w:t xml:space="preserve"> beginning at measure 152</w:t>
      </w:r>
      <w:r w:rsidRPr="00FB7A0B">
        <w:t xml:space="preserve">. Fragments of </w:t>
      </w:r>
      <w:r w:rsidR="0016055A">
        <w:t>motives</w:t>
      </w:r>
      <w:r w:rsidRPr="00FB7A0B">
        <w:t xml:space="preserve"> </w:t>
      </w:r>
      <w:r w:rsidR="0011021F">
        <w:t>pass</w:t>
      </w:r>
      <w:r w:rsidRPr="00FB7A0B">
        <w:t xml:space="preserve"> around the ensembl</w:t>
      </w:r>
      <w:r w:rsidR="004F4C45">
        <w:t>e as the individual voices contend to be the dominant voice.</w:t>
      </w:r>
      <w:r w:rsidRPr="00FB7A0B">
        <w:t xml:space="preserve"> </w:t>
      </w:r>
      <w:r w:rsidR="004F4C45">
        <w:t>In a sudden change</w:t>
      </w:r>
      <w:r w:rsidR="0011021F">
        <w:t xml:space="preserve"> </w:t>
      </w:r>
      <w:r w:rsidR="004F4C45">
        <w:t>at rehearsal 15</w:t>
      </w:r>
      <w:r w:rsidR="0011021F">
        <w:t>, the musical landscape evaporates</w:t>
      </w:r>
      <w:r w:rsidRPr="00FB7A0B">
        <w:t xml:space="preserve"> </w:t>
      </w:r>
      <w:r w:rsidR="0011021F">
        <w:t>to an</w:t>
      </w:r>
      <w:r w:rsidR="0016055A">
        <w:t xml:space="preserve"> isolated muted trumpet solo</w:t>
      </w:r>
      <w:r w:rsidR="0011021F">
        <w:t>, stating Theme 1 with light upper woodwind accom</w:t>
      </w:r>
      <w:r w:rsidR="00894013">
        <w:t>p</w:t>
      </w:r>
      <w:r w:rsidR="0011021F">
        <w:t>animent</w:t>
      </w:r>
      <w:r w:rsidRPr="00FB7A0B">
        <w:t>. A dialogue between the trumpet and a solo piccolo is accompanied by</w:t>
      </w:r>
      <w:r w:rsidR="004F4C45">
        <w:t xml:space="preserve"> delicate</w:t>
      </w:r>
      <w:r w:rsidRPr="00FB7A0B">
        <w:t xml:space="preserve"> </w:t>
      </w:r>
      <w:r w:rsidRPr="00FB7A0B">
        <w:rPr>
          <w:i/>
        </w:rPr>
        <w:t>staccato</w:t>
      </w:r>
      <w:r w:rsidRPr="00FB7A0B">
        <w:t xml:space="preserve"> quarter-note</w:t>
      </w:r>
      <w:r w:rsidR="00894013">
        <w:t xml:space="preserve"> patterns</w:t>
      </w:r>
      <w:r w:rsidRPr="00FB7A0B">
        <w:t xml:space="preserve"> in the </w:t>
      </w:r>
      <w:r w:rsidR="00894013">
        <w:t>double-reeds</w:t>
      </w:r>
      <w:r w:rsidRPr="00FB7A0B">
        <w:t xml:space="preserve"> </w:t>
      </w:r>
      <w:r w:rsidR="00894013">
        <w:t>and</w:t>
      </w:r>
      <w:r w:rsidRPr="00FB7A0B">
        <w:t xml:space="preserve"> snare drum. </w:t>
      </w:r>
      <w:r w:rsidR="000E5867">
        <w:t xml:space="preserve">The end of each phrase </w:t>
      </w:r>
      <w:r w:rsidR="00312BF6">
        <w:t>in</w:t>
      </w:r>
      <w:r w:rsidR="000E5867">
        <w:t xml:space="preserve"> this portion of the</w:t>
      </w:r>
      <w:r w:rsidRPr="00FB7A0B">
        <w:t xml:space="preserve"> development </w:t>
      </w:r>
      <w:r w:rsidR="00F0055A">
        <w:t xml:space="preserve">consists of a </w:t>
      </w:r>
      <w:r w:rsidR="00F0055A">
        <w:rPr>
          <w:i/>
        </w:rPr>
        <w:t>subito forte</w:t>
      </w:r>
      <w:r w:rsidR="00F0055A">
        <w:t xml:space="preserve"> punctuation </w:t>
      </w:r>
      <w:r w:rsidR="00312BF6">
        <w:t>in</w:t>
      </w:r>
      <w:r w:rsidR="00F0055A">
        <w:t xml:space="preserve"> syncopated strings. </w:t>
      </w:r>
      <w:r w:rsidRPr="00F0055A">
        <w:t>With</w:t>
      </w:r>
      <w:r w:rsidRPr="00FB7A0B">
        <w:t xml:space="preserve"> each statement</w:t>
      </w:r>
      <w:r w:rsidR="00F0055A">
        <w:t xml:space="preserve"> of </w:t>
      </w:r>
      <w:r w:rsidR="00894013">
        <w:t>Theme 1</w:t>
      </w:r>
      <w:r w:rsidRPr="00FB7A0B">
        <w:t>, more voices are added</w:t>
      </w:r>
      <w:r w:rsidR="0038757C">
        <w:t xml:space="preserve">, </w:t>
      </w:r>
      <w:r w:rsidR="00894013">
        <w:t>build</w:t>
      </w:r>
      <w:r w:rsidR="0038757C">
        <w:t>ing</w:t>
      </w:r>
      <w:r w:rsidRPr="00FB7A0B">
        <w:t xml:space="preserve"> to the recapitulation at </w:t>
      </w:r>
      <w:r w:rsidR="00785566">
        <w:t>rehearsal 20</w:t>
      </w:r>
      <w:r w:rsidRPr="00FB7A0B">
        <w:t>.</w:t>
      </w:r>
    </w:p>
    <w:p w14:paraId="760623C3" w14:textId="33A9F086" w:rsidR="002A637C" w:rsidRPr="00FB7A0B" w:rsidRDefault="00154F39" w:rsidP="00154F39">
      <w:pPr>
        <w:pStyle w:val="CommentText"/>
        <w:spacing w:after="0" w:line="480" w:lineRule="auto"/>
      </w:pPr>
      <w:r w:rsidRPr="00FB7A0B">
        <w:tab/>
      </w:r>
      <w:r w:rsidRPr="0038757C">
        <w:t xml:space="preserve">At the onset of the recapitulation, </w:t>
      </w:r>
      <w:r w:rsidR="00894013" w:rsidRPr="0038757C">
        <w:t>Theme 1</w:t>
      </w:r>
      <w:r w:rsidRPr="0038757C">
        <w:t xml:space="preserve"> is stated </w:t>
      </w:r>
      <w:r w:rsidR="00C86077" w:rsidRPr="0038757C">
        <w:t>in the dominant key</w:t>
      </w:r>
      <w:r w:rsidR="00894013" w:rsidRPr="0038757C">
        <w:t>;</w:t>
      </w:r>
      <w:r w:rsidRPr="0038757C">
        <w:t xml:space="preserve"> </w:t>
      </w:r>
      <w:r w:rsidR="00894013" w:rsidRPr="0038757C">
        <w:t>h</w:t>
      </w:r>
      <w:r w:rsidRPr="0038757C">
        <w:t>owever</w:t>
      </w:r>
      <w:r w:rsidR="00894013" w:rsidRPr="0038757C">
        <w:t>,</w:t>
      </w:r>
      <w:r w:rsidRPr="0038757C">
        <w:t xml:space="preserve"> the accompaniment </w:t>
      </w:r>
      <w:r w:rsidR="002A637C" w:rsidRPr="0038757C">
        <w:t xml:space="preserve">initially </w:t>
      </w:r>
      <w:r w:rsidR="00894013" w:rsidRPr="0038757C">
        <w:t>emphasizes</w:t>
      </w:r>
      <w:r w:rsidR="00C86077" w:rsidRPr="0038757C">
        <w:t xml:space="preserve"> the</w:t>
      </w:r>
      <w:r w:rsidR="0038757C">
        <w:t xml:space="preserve"> original</w:t>
      </w:r>
      <w:r w:rsidR="00C86077" w:rsidRPr="0038757C">
        <w:t xml:space="preserve"> tonic</w:t>
      </w:r>
      <w:r w:rsidR="00894013">
        <w:t xml:space="preserve"> key</w:t>
      </w:r>
      <w:r w:rsidR="0038757C">
        <w:t xml:space="preserve"> of D minor</w:t>
      </w:r>
      <w:r w:rsidR="002A637C" w:rsidRPr="00FB7A0B">
        <w:t xml:space="preserve">. </w:t>
      </w:r>
      <w:r w:rsidR="000E5867">
        <w:t xml:space="preserve">Conforming to </w:t>
      </w:r>
      <w:r w:rsidR="002A637C" w:rsidRPr="00FB7A0B">
        <w:t xml:space="preserve">neo-classical </w:t>
      </w:r>
      <w:r w:rsidR="00894013">
        <w:t>ideals</w:t>
      </w:r>
      <w:r w:rsidR="002A637C" w:rsidRPr="00FB7A0B">
        <w:t xml:space="preserve">, Kurka restates his second and third themes in the tonic at measures 272 and </w:t>
      </w:r>
      <w:r w:rsidR="00785566">
        <w:t>rehearsal 23</w:t>
      </w:r>
      <w:r w:rsidR="002A637C" w:rsidRPr="00FB7A0B">
        <w:t xml:space="preserve">, respectively. </w:t>
      </w:r>
      <w:r w:rsidR="002A637C" w:rsidRPr="0038757C">
        <w:t>After a transition</w:t>
      </w:r>
      <w:r w:rsidR="0038757C">
        <w:t xml:space="preserve"> in measures 298 through 311</w:t>
      </w:r>
      <w:r w:rsidR="002A637C" w:rsidRPr="0038757C">
        <w:t xml:space="preserve"> using </w:t>
      </w:r>
      <w:r w:rsidR="00894013" w:rsidRPr="0038757C">
        <w:t>Theme 3</w:t>
      </w:r>
      <w:r w:rsidR="0038757C">
        <w:t xml:space="preserve"> material</w:t>
      </w:r>
      <w:r w:rsidR="002A637C" w:rsidRPr="0038757C">
        <w:t xml:space="preserve">, the coda begins at </w:t>
      </w:r>
      <w:r w:rsidR="00785566" w:rsidRPr="0038757C">
        <w:t>rehearsal 24</w:t>
      </w:r>
      <w:r w:rsidR="002A637C" w:rsidRPr="0038757C">
        <w:t xml:space="preserve">, </w:t>
      </w:r>
      <w:r w:rsidR="00312BF6">
        <w:t>concluding</w:t>
      </w:r>
      <w:r w:rsidR="002A637C" w:rsidRPr="0038757C">
        <w:t xml:space="preserve"> the movement</w:t>
      </w:r>
      <w:r w:rsidR="00312BF6">
        <w:t xml:space="preserve"> in the original key</w:t>
      </w:r>
      <w:r w:rsidR="002A637C" w:rsidRPr="0038757C">
        <w:t>.</w:t>
      </w:r>
    </w:p>
    <w:p w14:paraId="0CD16FC4" w14:textId="66C28A57" w:rsidR="002A637C" w:rsidRPr="00FB7A0B" w:rsidRDefault="002A637C" w:rsidP="00401652">
      <w:pPr>
        <w:pStyle w:val="Heading3"/>
      </w:pPr>
      <w:bookmarkStart w:id="15" w:name="_Toc8048932"/>
      <w:r w:rsidRPr="00FB7A0B">
        <w:t>Movement II</w:t>
      </w:r>
      <w:r w:rsidR="002D2C68">
        <w:t xml:space="preserve"> – “Andante espressivo”</w:t>
      </w:r>
      <w:bookmarkEnd w:id="15"/>
    </w:p>
    <w:p w14:paraId="6787CE7F" w14:textId="7A505837" w:rsidR="000E5867" w:rsidRPr="0016055A" w:rsidRDefault="00DE3E02" w:rsidP="002A637C">
      <w:pPr>
        <w:pStyle w:val="CommentText"/>
        <w:spacing w:after="0" w:line="480" w:lineRule="auto"/>
      </w:pPr>
      <w:r w:rsidRPr="00FB7A0B">
        <w:tab/>
        <w:t xml:space="preserve">Kurka constructs </w:t>
      </w:r>
      <w:r w:rsidR="00953A90">
        <w:t>the</w:t>
      </w:r>
      <w:r w:rsidRPr="00FB7A0B">
        <w:t xml:space="preserve"> second movement of the Symphony in a theme-and-variations for</w:t>
      </w:r>
      <w:r w:rsidR="002D4F0A">
        <w:t>m,</w:t>
      </w:r>
      <w:r w:rsidR="0016055A">
        <w:t xml:space="preserve"> in keeping with the neo-classical nature of the work. The use of 6/8 meter and </w:t>
      </w:r>
      <w:r w:rsidR="0016055A">
        <w:rPr>
          <w:i/>
        </w:rPr>
        <w:t xml:space="preserve">staccato </w:t>
      </w:r>
      <w:r w:rsidR="0016055A">
        <w:t xml:space="preserve">bass accompaniment closely resembles the second movement, “Lament,” of Kurka’s </w:t>
      </w:r>
      <w:r w:rsidR="0016055A">
        <w:rPr>
          <w:i/>
        </w:rPr>
        <w:t>The Good Soldier Schweik</w:t>
      </w:r>
      <w:r w:rsidR="0016055A">
        <w:t xml:space="preserve"> </w:t>
      </w:r>
      <w:r w:rsidR="0016055A">
        <w:rPr>
          <w:i/>
        </w:rPr>
        <w:t>Suite.</w:t>
      </w:r>
      <w:r w:rsidR="00064701">
        <w:t xml:space="preserve"> He organizes the second movement of the Symphony as follows:</w:t>
      </w:r>
    </w:p>
    <w:p w14:paraId="49AF8407" w14:textId="21785FEA" w:rsidR="002D4F0A" w:rsidRPr="00A0104F" w:rsidRDefault="002D4F0A" w:rsidP="002D4F0A">
      <w:pPr>
        <w:pStyle w:val="CommentText"/>
        <w:numPr>
          <w:ilvl w:val="0"/>
          <w:numId w:val="15"/>
        </w:numPr>
        <w:spacing w:after="0"/>
      </w:pPr>
      <w:r w:rsidRPr="00A0104F">
        <w:rPr>
          <w:b/>
        </w:rPr>
        <w:t>Theme</w:t>
      </w:r>
      <w:r w:rsidRPr="00A0104F">
        <w:t xml:space="preserve"> – </w:t>
      </w:r>
      <w:r w:rsidR="000E5867" w:rsidRPr="00A0104F">
        <w:t>m.</w:t>
      </w:r>
      <w:r w:rsidRPr="00A0104F">
        <w:t xml:space="preserve"> 1</w:t>
      </w:r>
      <w:r w:rsidR="000E5867" w:rsidRPr="00A0104F">
        <w:t>-15</w:t>
      </w:r>
      <w:r w:rsidR="0038757C" w:rsidRPr="00A0104F">
        <w:t xml:space="preserve"> – B-flat major/minor</w:t>
      </w:r>
    </w:p>
    <w:p w14:paraId="5033FE9B" w14:textId="6516A2BA" w:rsidR="002D4F0A" w:rsidRPr="00A0104F" w:rsidRDefault="002D4F0A" w:rsidP="002D4F0A">
      <w:pPr>
        <w:pStyle w:val="CommentText"/>
        <w:numPr>
          <w:ilvl w:val="1"/>
          <w:numId w:val="15"/>
        </w:numPr>
        <w:spacing w:after="0"/>
      </w:pPr>
      <w:r w:rsidRPr="00A0104F">
        <w:t xml:space="preserve">Transition – </w:t>
      </w:r>
      <w:r w:rsidR="000E5867" w:rsidRPr="00A0104F">
        <w:t>m.</w:t>
      </w:r>
      <w:r w:rsidRPr="00A0104F">
        <w:t xml:space="preserve"> 16</w:t>
      </w:r>
      <w:r w:rsidR="000E5867" w:rsidRPr="00A0104F">
        <w:t>-19</w:t>
      </w:r>
    </w:p>
    <w:p w14:paraId="7C08CA96" w14:textId="35D2C128" w:rsidR="002D4F0A" w:rsidRPr="00A0104F" w:rsidRDefault="002D4F0A" w:rsidP="002D4F0A">
      <w:pPr>
        <w:pStyle w:val="CommentText"/>
        <w:numPr>
          <w:ilvl w:val="0"/>
          <w:numId w:val="15"/>
        </w:numPr>
        <w:spacing w:after="0"/>
      </w:pPr>
      <w:r w:rsidRPr="00A0104F">
        <w:rPr>
          <w:b/>
        </w:rPr>
        <w:t>Variation I</w:t>
      </w:r>
      <w:r w:rsidR="00064701" w:rsidRPr="00A0104F">
        <w:rPr>
          <w:b/>
        </w:rPr>
        <w:t xml:space="preserve"> – Melodic Variation</w:t>
      </w:r>
      <w:r w:rsidRPr="00A0104F">
        <w:t xml:space="preserve"> – </w:t>
      </w:r>
      <w:r w:rsidR="007E246D" w:rsidRPr="00A0104F">
        <w:t xml:space="preserve">Rehearsal 2, </w:t>
      </w:r>
      <w:r w:rsidR="000E5867" w:rsidRPr="00A0104F">
        <w:t>m.</w:t>
      </w:r>
      <w:r w:rsidRPr="00A0104F">
        <w:t xml:space="preserve"> 20</w:t>
      </w:r>
      <w:r w:rsidR="000E5867" w:rsidRPr="00A0104F">
        <w:t>-30</w:t>
      </w:r>
      <w:r w:rsidR="0038757C" w:rsidRPr="00A0104F">
        <w:t xml:space="preserve"> – G major/minor</w:t>
      </w:r>
    </w:p>
    <w:p w14:paraId="0314D3C4" w14:textId="29BA9C84" w:rsidR="002D4F0A" w:rsidRPr="00A0104F" w:rsidRDefault="002D4F0A" w:rsidP="002D4F0A">
      <w:pPr>
        <w:pStyle w:val="CommentText"/>
        <w:numPr>
          <w:ilvl w:val="1"/>
          <w:numId w:val="15"/>
        </w:numPr>
        <w:spacing w:after="0"/>
      </w:pPr>
      <w:r w:rsidRPr="00A0104F">
        <w:t xml:space="preserve">Transition – </w:t>
      </w:r>
      <w:r w:rsidR="000E5867" w:rsidRPr="00A0104F">
        <w:t>m.</w:t>
      </w:r>
      <w:r w:rsidRPr="00A0104F">
        <w:t xml:space="preserve"> 31-32</w:t>
      </w:r>
    </w:p>
    <w:p w14:paraId="4EF0585F" w14:textId="333B697B" w:rsidR="002D4F0A" w:rsidRPr="00A0104F" w:rsidRDefault="002D4F0A" w:rsidP="002D4F0A">
      <w:pPr>
        <w:pStyle w:val="CommentText"/>
        <w:numPr>
          <w:ilvl w:val="0"/>
          <w:numId w:val="15"/>
        </w:numPr>
        <w:spacing w:after="0"/>
      </w:pPr>
      <w:r w:rsidRPr="00A0104F">
        <w:rPr>
          <w:b/>
        </w:rPr>
        <w:t>Variation II</w:t>
      </w:r>
      <w:r w:rsidR="00064701" w:rsidRPr="00A0104F">
        <w:rPr>
          <w:b/>
        </w:rPr>
        <w:t xml:space="preserve"> – Figure Variation</w:t>
      </w:r>
      <w:r w:rsidRPr="00A0104F">
        <w:t xml:space="preserve"> –</w:t>
      </w:r>
      <w:r w:rsidR="007E246D" w:rsidRPr="00A0104F">
        <w:t xml:space="preserve"> Rehearsal 3,</w:t>
      </w:r>
      <w:r w:rsidRPr="00A0104F">
        <w:t xml:space="preserve"> </w:t>
      </w:r>
      <w:r w:rsidR="000E5867" w:rsidRPr="00A0104F">
        <w:t>m.</w:t>
      </w:r>
      <w:r w:rsidRPr="00A0104F">
        <w:t xml:space="preserve"> 33</w:t>
      </w:r>
      <w:r w:rsidR="000E5867" w:rsidRPr="00A0104F">
        <w:t>-43</w:t>
      </w:r>
      <w:r w:rsidR="0038757C" w:rsidRPr="00A0104F">
        <w:t xml:space="preserve"> – E major/minor</w:t>
      </w:r>
    </w:p>
    <w:p w14:paraId="7EDEB0BF" w14:textId="70F61152" w:rsidR="002D4F0A" w:rsidRPr="00A0104F" w:rsidRDefault="002D4F0A" w:rsidP="002D4F0A">
      <w:pPr>
        <w:pStyle w:val="CommentText"/>
        <w:numPr>
          <w:ilvl w:val="1"/>
          <w:numId w:val="15"/>
        </w:numPr>
        <w:spacing w:after="0"/>
      </w:pPr>
      <w:r w:rsidRPr="00A0104F">
        <w:t xml:space="preserve">Transition – </w:t>
      </w:r>
      <w:r w:rsidR="000E5867" w:rsidRPr="00A0104F">
        <w:t>m.</w:t>
      </w:r>
      <w:r w:rsidRPr="00A0104F">
        <w:t xml:space="preserve"> 44</w:t>
      </w:r>
      <w:r w:rsidR="000E5867" w:rsidRPr="00A0104F">
        <w:t>-45</w:t>
      </w:r>
    </w:p>
    <w:p w14:paraId="6D724AFA" w14:textId="7D0F55AF" w:rsidR="002D4F0A" w:rsidRPr="00A0104F" w:rsidRDefault="002D4F0A" w:rsidP="002D4F0A">
      <w:pPr>
        <w:pStyle w:val="CommentText"/>
        <w:numPr>
          <w:ilvl w:val="0"/>
          <w:numId w:val="15"/>
        </w:numPr>
        <w:spacing w:after="0"/>
      </w:pPr>
      <w:r w:rsidRPr="00A0104F">
        <w:rPr>
          <w:b/>
        </w:rPr>
        <w:t>Variation III</w:t>
      </w:r>
      <w:r w:rsidRPr="00A0104F">
        <w:t xml:space="preserve"> –</w:t>
      </w:r>
      <w:r w:rsidR="00064701" w:rsidRPr="00A0104F">
        <w:t xml:space="preserve"> </w:t>
      </w:r>
      <w:r w:rsidR="00064701" w:rsidRPr="00A0104F">
        <w:rPr>
          <w:b/>
        </w:rPr>
        <w:t xml:space="preserve">Character Variation </w:t>
      </w:r>
      <w:r w:rsidR="00064701" w:rsidRPr="00A0104F">
        <w:t xml:space="preserve">– </w:t>
      </w:r>
      <w:r w:rsidR="007E246D" w:rsidRPr="00A0104F">
        <w:t xml:space="preserve">Rehearsal 4, </w:t>
      </w:r>
      <w:r w:rsidR="00064701" w:rsidRPr="00A0104F">
        <w:t>m. 46-57</w:t>
      </w:r>
      <w:r w:rsidR="0038757C" w:rsidRPr="00A0104F">
        <w:t xml:space="preserve"> – E-flat and F</w:t>
      </w:r>
    </w:p>
    <w:p w14:paraId="102867F8" w14:textId="0827AE84" w:rsidR="002D4F0A" w:rsidRPr="00A0104F" w:rsidRDefault="002D4F0A" w:rsidP="002D4F0A">
      <w:pPr>
        <w:pStyle w:val="CommentText"/>
        <w:numPr>
          <w:ilvl w:val="0"/>
          <w:numId w:val="15"/>
        </w:numPr>
        <w:spacing w:after="0"/>
      </w:pPr>
      <w:r w:rsidRPr="00A0104F">
        <w:rPr>
          <w:b/>
        </w:rPr>
        <w:t>Variation IV</w:t>
      </w:r>
      <w:r w:rsidRPr="00A0104F">
        <w:t xml:space="preserve"> –</w:t>
      </w:r>
      <w:r w:rsidR="004F0927" w:rsidRPr="00A0104F">
        <w:t xml:space="preserve"> </w:t>
      </w:r>
      <w:r w:rsidR="004F0927" w:rsidRPr="00A0104F">
        <w:rPr>
          <w:b/>
        </w:rPr>
        <w:t xml:space="preserve">Character Variation </w:t>
      </w:r>
      <w:r w:rsidR="004F0927" w:rsidRPr="00A0104F">
        <w:t xml:space="preserve">– </w:t>
      </w:r>
      <w:r w:rsidR="007E246D" w:rsidRPr="00A0104F">
        <w:t xml:space="preserve">Rehearsal 5, </w:t>
      </w:r>
      <w:r w:rsidR="000E5867" w:rsidRPr="00A0104F">
        <w:t>m.</w:t>
      </w:r>
      <w:r w:rsidRPr="00A0104F">
        <w:t xml:space="preserve"> 58</w:t>
      </w:r>
      <w:r w:rsidR="000E5867" w:rsidRPr="00A0104F">
        <w:t>-71</w:t>
      </w:r>
      <w:r w:rsidR="0038757C" w:rsidRPr="00A0104F">
        <w:t xml:space="preserve"> – D major</w:t>
      </w:r>
    </w:p>
    <w:p w14:paraId="1B36531F" w14:textId="30DBDF10" w:rsidR="002D4F0A" w:rsidRPr="00A0104F" w:rsidRDefault="002D4F0A" w:rsidP="002D4F0A">
      <w:pPr>
        <w:pStyle w:val="CommentText"/>
        <w:numPr>
          <w:ilvl w:val="1"/>
          <w:numId w:val="15"/>
        </w:numPr>
        <w:spacing w:after="0"/>
      </w:pPr>
      <w:r w:rsidRPr="00A0104F">
        <w:t xml:space="preserve">Transition – </w:t>
      </w:r>
      <w:r w:rsidR="000E5867" w:rsidRPr="00A0104F">
        <w:t>m.</w:t>
      </w:r>
      <w:r w:rsidRPr="00A0104F">
        <w:t xml:space="preserve"> 72</w:t>
      </w:r>
      <w:r w:rsidR="000E5867" w:rsidRPr="00A0104F">
        <w:t>-73</w:t>
      </w:r>
    </w:p>
    <w:p w14:paraId="72EE34C8" w14:textId="2DA517E2" w:rsidR="002D4F0A" w:rsidRPr="00A0104F" w:rsidRDefault="002D4F0A" w:rsidP="002D4F0A">
      <w:pPr>
        <w:pStyle w:val="CommentText"/>
        <w:numPr>
          <w:ilvl w:val="0"/>
          <w:numId w:val="15"/>
        </w:numPr>
        <w:spacing w:after="0"/>
      </w:pPr>
      <w:r w:rsidRPr="00A0104F">
        <w:rPr>
          <w:b/>
        </w:rPr>
        <w:t>Theme</w:t>
      </w:r>
      <w:r w:rsidR="004F0927" w:rsidRPr="00A0104F">
        <w:rPr>
          <w:b/>
        </w:rPr>
        <w:t xml:space="preserve"> (abbreviated)</w:t>
      </w:r>
      <w:r w:rsidRPr="00A0104F">
        <w:t xml:space="preserve"> – </w:t>
      </w:r>
      <w:r w:rsidR="002010CC" w:rsidRPr="00A0104F">
        <w:t xml:space="preserve">Rehearsal 7, </w:t>
      </w:r>
      <w:r w:rsidR="000E5867" w:rsidRPr="00A0104F">
        <w:t>m.</w:t>
      </w:r>
      <w:r w:rsidRPr="00A0104F">
        <w:t xml:space="preserve"> 74</w:t>
      </w:r>
      <w:r w:rsidR="000E5867" w:rsidRPr="00A0104F">
        <w:t>-77</w:t>
      </w:r>
      <w:r w:rsidR="0038757C" w:rsidRPr="00A0104F">
        <w:t xml:space="preserve"> – B-flat major/minor</w:t>
      </w:r>
    </w:p>
    <w:p w14:paraId="5A7A76FD" w14:textId="742BAF03" w:rsidR="002D4F0A" w:rsidRPr="00A0104F" w:rsidRDefault="002D4F0A" w:rsidP="002D4F0A">
      <w:pPr>
        <w:pStyle w:val="CommentText"/>
        <w:numPr>
          <w:ilvl w:val="0"/>
          <w:numId w:val="15"/>
        </w:numPr>
        <w:spacing w:after="0" w:line="480" w:lineRule="auto"/>
      </w:pPr>
      <w:r w:rsidRPr="00A0104F">
        <w:rPr>
          <w:b/>
        </w:rPr>
        <w:lastRenderedPageBreak/>
        <w:t>Coda</w:t>
      </w:r>
      <w:r w:rsidRPr="00A0104F">
        <w:t xml:space="preserve"> – </w:t>
      </w:r>
      <w:r w:rsidR="000E5867" w:rsidRPr="00A0104F">
        <w:t>m.</w:t>
      </w:r>
      <w:r w:rsidRPr="00A0104F">
        <w:t xml:space="preserve"> 78</w:t>
      </w:r>
      <w:r w:rsidR="000E5867" w:rsidRPr="00A0104F">
        <w:t>-84</w:t>
      </w:r>
    </w:p>
    <w:p w14:paraId="2A044D60" w14:textId="66F67EAB" w:rsidR="004E4590" w:rsidRDefault="00DE3E02" w:rsidP="0038757C">
      <w:pPr>
        <w:pStyle w:val="CommentText"/>
        <w:spacing w:after="0" w:line="480" w:lineRule="auto"/>
        <w:ind w:firstLine="720"/>
      </w:pPr>
      <w:r w:rsidRPr="00FB7A0B">
        <w:t xml:space="preserve">The </w:t>
      </w:r>
      <w:r w:rsidR="004E4590">
        <w:t>T</w:t>
      </w:r>
      <w:r w:rsidRPr="00FB7A0B">
        <w:t xml:space="preserve">heme is </w:t>
      </w:r>
      <w:r w:rsidR="00AB0B02">
        <w:t>introduced</w:t>
      </w:r>
      <w:r w:rsidRPr="00FB7A0B">
        <w:t xml:space="preserve"> by the 1</w:t>
      </w:r>
      <w:r w:rsidRPr="00FB7A0B">
        <w:rPr>
          <w:vertAlign w:val="superscript"/>
        </w:rPr>
        <w:t>st</w:t>
      </w:r>
      <w:r w:rsidRPr="00FB7A0B">
        <w:t xml:space="preserve"> violin and 1</w:t>
      </w:r>
      <w:r w:rsidRPr="00FB7A0B">
        <w:rPr>
          <w:vertAlign w:val="superscript"/>
        </w:rPr>
        <w:t>st</w:t>
      </w:r>
      <w:r w:rsidRPr="00FB7A0B">
        <w:t xml:space="preserve"> flute:</w:t>
      </w:r>
    </w:p>
    <w:p w14:paraId="24489C40" w14:textId="6F1E7020" w:rsidR="00AB0B02" w:rsidRPr="00AB0B02" w:rsidRDefault="00AB0B02" w:rsidP="00AB0B02">
      <w:pPr>
        <w:pStyle w:val="Caption"/>
        <w:keepNext/>
        <w:rPr>
          <w:color w:val="000000" w:themeColor="text1"/>
          <w:sz w:val="24"/>
          <w:szCs w:val="24"/>
        </w:rPr>
      </w:pPr>
      <w:bookmarkStart w:id="16" w:name="_Toc7957490"/>
      <w:r w:rsidRPr="00AB0B02">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7</w:t>
      </w:r>
      <w:r w:rsidR="00C11098">
        <w:rPr>
          <w:color w:val="000000" w:themeColor="text1"/>
          <w:sz w:val="24"/>
          <w:szCs w:val="24"/>
        </w:rPr>
        <w:fldChar w:fldCharType="end"/>
      </w:r>
      <w:r w:rsidRPr="00AB0B02">
        <w:rPr>
          <w:color w:val="000000" w:themeColor="text1"/>
          <w:sz w:val="24"/>
          <w:szCs w:val="24"/>
        </w:rPr>
        <w:t>. Movement II, m. 3-14 – Main theme</w:t>
      </w:r>
      <w:bookmarkEnd w:id="16"/>
    </w:p>
    <w:p w14:paraId="47A5E2FD" w14:textId="694349FB" w:rsidR="00FB7A0B" w:rsidRDefault="00DE3E02" w:rsidP="006749BB">
      <w:pPr>
        <w:pStyle w:val="CommentText"/>
        <w:keepNext/>
        <w:spacing w:after="0" w:line="480" w:lineRule="auto"/>
      </w:pPr>
      <w:r w:rsidRPr="00DE3E02">
        <w:rPr>
          <w:noProof/>
          <w:sz w:val="20"/>
          <w:szCs w:val="20"/>
        </w:rPr>
        <w:drawing>
          <wp:inline distT="0" distB="0" distL="0" distR="0" wp14:anchorId="761019C8" wp14:editId="43E12F7A">
            <wp:extent cx="5943600" cy="12490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1249045"/>
                    </a:xfrm>
                    <a:prstGeom prst="rect">
                      <a:avLst/>
                    </a:prstGeom>
                  </pic:spPr>
                </pic:pic>
              </a:graphicData>
            </a:graphic>
          </wp:inline>
        </w:drawing>
      </w:r>
    </w:p>
    <w:p w14:paraId="5C4BC46E" w14:textId="5ABC2877" w:rsidR="00FB7A0B" w:rsidRDefault="00FB7A0B" w:rsidP="004E4590">
      <w:pPr>
        <w:pStyle w:val="CommentText"/>
        <w:spacing w:after="0" w:line="480" w:lineRule="auto"/>
      </w:pPr>
      <w:r>
        <w:t xml:space="preserve">The </w:t>
      </w:r>
      <w:r w:rsidR="004E4590">
        <w:t>Theme</w:t>
      </w:r>
      <w:r>
        <w:t xml:space="preserve"> centers around</w:t>
      </w:r>
      <w:r w:rsidR="004E4590">
        <w:t xml:space="preserve"> a</w:t>
      </w:r>
      <w:r>
        <w:t xml:space="preserve"> B</w:t>
      </w:r>
      <w:r w:rsidR="004E4590">
        <w:t>-</w:t>
      </w:r>
      <w:r>
        <w:t>flat</w:t>
      </w:r>
      <w:r w:rsidR="004E4590">
        <w:t xml:space="preserve"> major/minor</w:t>
      </w:r>
      <w:r>
        <w:t xml:space="preserve"> tonality, and is accompanied by</w:t>
      </w:r>
      <w:r w:rsidR="004F0927">
        <w:t xml:space="preserve"> delicate</w:t>
      </w:r>
      <w:r>
        <w:t xml:space="preserve"> </w:t>
      </w:r>
      <w:r w:rsidRPr="000E5867">
        <w:rPr>
          <w:i/>
        </w:rPr>
        <w:t>pizzicato</w:t>
      </w:r>
      <w:r>
        <w:t xml:space="preserve"> strings, </w:t>
      </w:r>
      <w:r>
        <w:rPr>
          <w:i/>
        </w:rPr>
        <w:t>staccato</w:t>
      </w:r>
      <w:r w:rsidR="004E4590">
        <w:t xml:space="preserve"> low woodwinds</w:t>
      </w:r>
      <w:r>
        <w:t xml:space="preserve">, </w:t>
      </w:r>
      <w:r w:rsidR="004F0927">
        <w:t xml:space="preserve">and </w:t>
      </w:r>
      <w:r w:rsidR="004E4590">
        <w:t>march-like</w:t>
      </w:r>
      <w:r w:rsidR="004F0927">
        <w:t xml:space="preserve"> </w:t>
      </w:r>
      <w:r w:rsidR="00AB0B02">
        <w:t>timpani and bass drum</w:t>
      </w:r>
      <w:r>
        <w:t xml:space="preserve">. </w:t>
      </w:r>
      <w:r w:rsidR="004E4590">
        <w:t>H</w:t>
      </w:r>
      <w:r>
        <w:t xml:space="preserve">orns enter in measure 3 and provide a </w:t>
      </w:r>
      <w:r w:rsidR="004F0927">
        <w:t>harmonized legato line in two-voice texture</w:t>
      </w:r>
      <w:r>
        <w:t xml:space="preserve"> </w:t>
      </w:r>
      <w:r w:rsidR="005E57B6">
        <w:t>supporting</w:t>
      </w:r>
      <w:r>
        <w:t xml:space="preserve"> the </w:t>
      </w:r>
      <w:r w:rsidR="004E4590">
        <w:t>T</w:t>
      </w:r>
      <w:r>
        <w:t xml:space="preserve">heme. </w:t>
      </w:r>
    </w:p>
    <w:p w14:paraId="06990557" w14:textId="77777777" w:rsidR="0001415D" w:rsidRDefault="00FB7A0B" w:rsidP="00FB7A0B">
      <w:pPr>
        <w:pStyle w:val="CommentText"/>
        <w:spacing w:after="0" w:line="480" w:lineRule="auto"/>
      </w:pPr>
      <w:r>
        <w:tab/>
        <w:t xml:space="preserve">Variation I begins </w:t>
      </w:r>
      <w:r w:rsidR="00A9385B">
        <w:t>in</w:t>
      </w:r>
      <w:r>
        <w:t xml:space="preserve"> measure </w:t>
      </w:r>
      <w:r w:rsidR="00EC4307">
        <w:t xml:space="preserve">20 </w:t>
      </w:r>
      <w:r w:rsidR="004E4590">
        <w:t>stated</w:t>
      </w:r>
      <w:r>
        <w:t xml:space="preserve"> by the flute</w:t>
      </w:r>
      <w:r w:rsidR="004E4590">
        <w:t>s</w:t>
      </w:r>
      <w:r>
        <w:t xml:space="preserve"> and clarinet</w:t>
      </w:r>
      <w:r w:rsidR="004E4590">
        <w:t>s</w:t>
      </w:r>
      <w:r w:rsidR="00D9360A">
        <w:t xml:space="preserve">, shifting the timbral color </w:t>
      </w:r>
      <w:r w:rsidR="004E4590">
        <w:t xml:space="preserve">from </w:t>
      </w:r>
      <w:r w:rsidR="00D9360A">
        <w:t>the violin</w:t>
      </w:r>
      <w:r w:rsidR="004E4590">
        <w:t>s to woodwinds</w:t>
      </w:r>
      <w:r>
        <w:t xml:space="preserve">. </w:t>
      </w:r>
    </w:p>
    <w:p w14:paraId="2206D3ED" w14:textId="79E8E735" w:rsidR="00AB0B02" w:rsidRPr="00AB0B02" w:rsidRDefault="00AB0B02" w:rsidP="00AB0B02">
      <w:pPr>
        <w:pStyle w:val="Caption"/>
        <w:keepNext/>
        <w:rPr>
          <w:color w:val="000000" w:themeColor="text1"/>
          <w:sz w:val="24"/>
          <w:szCs w:val="24"/>
        </w:rPr>
      </w:pPr>
      <w:bookmarkStart w:id="17" w:name="_Toc7957491"/>
      <w:r w:rsidRPr="00AB0B02">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8</w:t>
      </w:r>
      <w:r w:rsidR="00C11098">
        <w:rPr>
          <w:color w:val="000000" w:themeColor="text1"/>
          <w:sz w:val="24"/>
          <w:szCs w:val="24"/>
        </w:rPr>
        <w:fldChar w:fldCharType="end"/>
      </w:r>
      <w:r w:rsidRPr="00AB0B02">
        <w:rPr>
          <w:color w:val="000000" w:themeColor="text1"/>
          <w:sz w:val="24"/>
          <w:szCs w:val="24"/>
        </w:rPr>
        <w:t>. Movement II, m. 20-31 – Variation I</w:t>
      </w:r>
      <w:bookmarkEnd w:id="17"/>
    </w:p>
    <w:p w14:paraId="27B36ED7" w14:textId="4D66C994" w:rsidR="0001415D" w:rsidRDefault="0001415D" w:rsidP="00FB7A0B">
      <w:pPr>
        <w:pStyle w:val="CommentText"/>
        <w:spacing w:after="0" w:line="480" w:lineRule="auto"/>
      </w:pPr>
      <w:r w:rsidRPr="0053290B">
        <w:rPr>
          <w:noProof/>
        </w:rPr>
        <w:drawing>
          <wp:inline distT="0" distB="0" distL="0" distR="0" wp14:anchorId="7B5014EB" wp14:editId="38A4C218">
            <wp:extent cx="5943600" cy="14617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1461770"/>
                    </a:xfrm>
                    <a:prstGeom prst="rect">
                      <a:avLst/>
                    </a:prstGeom>
                  </pic:spPr>
                </pic:pic>
              </a:graphicData>
            </a:graphic>
          </wp:inline>
        </w:drawing>
      </w:r>
    </w:p>
    <w:p w14:paraId="09E7C821" w14:textId="3757F5D9" w:rsidR="0053290B" w:rsidRDefault="00FB7A0B" w:rsidP="00CA2AFA">
      <w:pPr>
        <w:pStyle w:val="CommentText"/>
        <w:spacing w:after="0" w:line="480" w:lineRule="auto"/>
      </w:pPr>
      <w:r>
        <w:t>Kurka centers</w:t>
      </w:r>
      <w:r w:rsidR="004E4590">
        <w:t xml:space="preserve"> this variation</w:t>
      </w:r>
      <w:r>
        <w:t xml:space="preserve"> on </w:t>
      </w:r>
      <w:r w:rsidR="00A9385B">
        <w:t>the submediant</w:t>
      </w:r>
      <w:r>
        <w:t xml:space="preserve"> G</w:t>
      </w:r>
      <w:r w:rsidR="004E4590">
        <w:t xml:space="preserve"> </w:t>
      </w:r>
      <w:r w:rsidR="00A9385B">
        <w:t xml:space="preserve">and condenses the intervallic range of the </w:t>
      </w:r>
      <w:r w:rsidR="004E4590">
        <w:t>Theme</w:t>
      </w:r>
      <w:r w:rsidR="00A9385B">
        <w:t xml:space="preserve"> from two octaves to </w:t>
      </w:r>
      <w:r w:rsidR="004F26E5">
        <w:t>one</w:t>
      </w:r>
      <w:r w:rsidR="007302C4">
        <w:t xml:space="preserve">, resulting </w:t>
      </w:r>
      <w:r w:rsidR="00A9385B">
        <w:t xml:space="preserve">in a more chromatic melody. </w:t>
      </w:r>
      <w:r w:rsidR="0001415D">
        <w:t>H</w:t>
      </w:r>
      <w:r w:rsidR="00A9385B">
        <w:t xml:space="preserve">e harmonizes the melody </w:t>
      </w:r>
      <w:r w:rsidR="0001415D">
        <w:t>using</w:t>
      </w:r>
      <w:r w:rsidR="00A9385B">
        <w:t xml:space="preserve"> parallel thirds</w:t>
      </w:r>
      <w:r w:rsidR="004F26E5">
        <w:t xml:space="preserve"> </w:t>
      </w:r>
      <w:r w:rsidR="00A9385B">
        <w:t xml:space="preserve">in flute and clarinet, and gradually expands the </w:t>
      </w:r>
      <w:r w:rsidR="00AB0B02">
        <w:t>parallel motion</w:t>
      </w:r>
      <w:r w:rsidR="00A9385B">
        <w:t xml:space="preserve"> </w:t>
      </w:r>
      <w:r w:rsidR="0001415D">
        <w:t>to</w:t>
      </w:r>
      <w:r w:rsidR="00A9385B">
        <w:t xml:space="preserve"> sixths</w:t>
      </w:r>
      <w:r w:rsidR="004F26E5">
        <w:t xml:space="preserve"> by the end of the phrase.</w:t>
      </w:r>
    </w:p>
    <w:p w14:paraId="2BFD27AA" w14:textId="363D8527" w:rsidR="0053290B" w:rsidRDefault="0001415D" w:rsidP="00A9385B">
      <w:pPr>
        <w:pStyle w:val="CommentText"/>
        <w:spacing w:after="0" w:line="480" w:lineRule="auto"/>
        <w:ind w:firstLine="720"/>
      </w:pPr>
      <w:r>
        <w:t>Both the Theme and Variation I</w:t>
      </w:r>
      <w:r w:rsidR="0053290B">
        <w:t xml:space="preserve"> </w:t>
      </w:r>
      <w:r>
        <w:t xml:space="preserve">begin </w:t>
      </w:r>
      <w:r w:rsidR="0053290B">
        <w:t xml:space="preserve">on the </w:t>
      </w:r>
      <w:r w:rsidR="00A9385B">
        <w:t>dominant</w:t>
      </w:r>
      <w:r w:rsidR="0053290B">
        <w:t xml:space="preserve"> </w:t>
      </w:r>
      <w:r>
        <w:t xml:space="preserve">and end on the tonic of their respective tonal areas. The melodic rhythm and contour of the musical line also share </w:t>
      </w:r>
      <w:r>
        <w:lastRenderedPageBreak/>
        <w:t xml:space="preserve">similarities. </w:t>
      </w:r>
      <w:r w:rsidR="004F26E5">
        <w:t>Kurka uses</w:t>
      </w:r>
      <w:r w:rsidR="00403E3B">
        <w:t xml:space="preserve"> the same </w:t>
      </w:r>
      <w:r>
        <w:t>meter</w:t>
      </w:r>
      <w:r w:rsidR="00403E3B">
        <w:t xml:space="preserve"> structure, </w:t>
      </w:r>
      <w:r>
        <w:t>utilizing</w:t>
      </w:r>
      <w:r w:rsidR="00403E3B">
        <w:t xml:space="preserve"> two measures of 6/8, one measure of 9/8, followed by nine measures of 6/8 to end the variation.</w:t>
      </w:r>
    </w:p>
    <w:p w14:paraId="7F8A350C" w14:textId="77D51275" w:rsidR="0001415D" w:rsidRDefault="00403E3B" w:rsidP="0053290B">
      <w:pPr>
        <w:pStyle w:val="CommentText"/>
        <w:spacing w:after="0" w:line="480" w:lineRule="auto"/>
      </w:pPr>
      <w:r>
        <w:tab/>
        <w:t xml:space="preserve">Variation II </w:t>
      </w:r>
      <w:r w:rsidR="0001415D">
        <w:t xml:space="preserve">presents a dramatic change, and </w:t>
      </w:r>
      <w:r>
        <w:t>features a lively</w:t>
      </w:r>
      <w:r w:rsidR="004F26E5">
        <w:t xml:space="preserve">, Chopin-like </w:t>
      </w:r>
      <w:r w:rsidR="00312BF6">
        <w:t xml:space="preserve">ornamented </w:t>
      </w:r>
      <w:r w:rsidR="004F26E5">
        <w:t>melody in the violins</w:t>
      </w:r>
      <w:r w:rsidR="0001415D">
        <w:t>, taking</w:t>
      </w:r>
      <w:r>
        <w:t xml:space="preserve"> on a brighter tonality</w:t>
      </w:r>
      <w:r w:rsidR="0001415D">
        <w:t>.</w:t>
      </w:r>
      <w:r>
        <w:t xml:space="preserve"> </w:t>
      </w:r>
    </w:p>
    <w:p w14:paraId="1B44F2B1" w14:textId="12204C15" w:rsidR="00AB0B02" w:rsidRPr="00AB0B02" w:rsidRDefault="00AB0B02" w:rsidP="00AB0B02">
      <w:pPr>
        <w:pStyle w:val="Caption"/>
        <w:keepNext/>
        <w:rPr>
          <w:color w:val="000000" w:themeColor="text1"/>
          <w:sz w:val="24"/>
          <w:szCs w:val="24"/>
        </w:rPr>
      </w:pPr>
      <w:bookmarkStart w:id="18" w:name="_Toc7957492"/>
      <w:r w:rsidRPr="00AB0B02">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9</w:t>
      </w:r>
      <w:r w:rsidR="00C11098">
        <w:rPr>
          <w:color w:val="000000" w:themeColor="text1"/>
          <w:sz w:val="24"/>
          <w:szCs w:val="24"/>
        </w:rPr>
        <w:fldChar w:fldCharType="end"/>
      </w:r>
      <w:r w:rsidRPr="00AB0B02">
        <w:rPr>
          <w:color w:val="000000" w:themeColor="text1"/>
          <w:sz w:val="24"/>
          <w:szCs w:val="24"/>
        </w:rPr>
        <w:t>. Movement II, m. 33-44 – Variation II</w:t>
      </w:r>
      <w:bookmarkEnd w:id="18"/>
    </w:p>
    <w:p w14:paraId="412C8D28" w14:textId="71667C56" w:rsidR="0001415D" w:rsidRDefault="00AB0B02" w:rsidP="00364296">
      <w:pPr>
        <w:pStyle w:val="CommentText"/>
        <w:spacing w:after="0" w:line="480" w:lineRule="auto"/>
      </w:pPr>
      <w:r w:rsidRPr="00AB0B02">
        <w:rPr>
          <w:noProof/>
        </w:rPr>
        <w:drawing>
          <wp:inline distT="0" distB="0" distL="0" distR="0" wp14:anchorId="03BCF046" wp14:editId="58ACA13C">
            <wp:extent cx="5943600" cy="264922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2649220"/>
                    </a:xfrm>
                    <a:prstGeom prst="rect">
                      <a:avLst/>
                    </a:prstGeom>
                  </pic:spPr>
                </pic:pic>
              </a:graphicData>
            </a:graphic>
          </wp:inline>
        </w:drawing>
      </w:r>
    </w:p>
    <w:p w14:paraId="3C32E484" w14:textId="64F800CC" w:rsidR="00F3376C" w:rsidRDefault="0001415D" w:rsidP="00CA2AFA">
      <w:pPr>
        <w:pStyle w:val="CommentText"/>
        <w:spacing w:after="0" w:line="480" w:lineRule="auto"/>
      </w:pPr>
      <w:r w:rsidRPr="00AB0B02">
        <w:t>This variation continues the descending submediant trend, using E</w:t>
      </w:r>
      <w:r w:rsidR="00AB0B02" w:rsidRPr="00AB0B02">
        <w:t xml:space="preserve"> major/minor</w:t>
      </w:r>
      <w:r w:rsidRPr="00AB0B02">
        <w:t xml:space="preserve"> as its new pitch center</w:t>
      </w:r>
      <w:r w:rsidR="00403E3B" w:rsidRPr="00AB0B02">
        <w:t>.</w:t>
      </w:r>
      <w:r w:rsidR="00403E3B">
        <w:t xml:space="preserve"> </w:t>
      </w:r>
      <w:r w:rsidR="004F26E5">
        <w:t xml:space="preserve">Kurka retains the </w:t>
      </w:r>
      <w:r>
        <w:t>Theme</w:t>
      </w:r>
      <w:r w:rsidR="00403E3B">
        <w:t xml:space="preserve"> </w:t>
      </w:r>
      <w:r>
        <w:t>meter</w:t>
      </w:r>
      <w:r w:rsidR="00403E3B">
        <w:t xml:space="preserve"> structure of 6/8, 9/8, and 6/8</w:t>
      </w:r>
      <w:r w:rsidR="006749BB">
        <w:t>.</w:t>
      </w:r>
      <w:r w:rsidR="00403E3B">
        <w:t xml:space="preserve"> </w:t>
      </w:r>
      <w:r w:rsidR="006749BB">
        <w:t xml:space="preserve">Again, he begins </w:t>
      </w:r>
      <w:r w:rsidR="00403E3B">
        <w:t xml:space="preserve">the variation on the </w:t>
      </w:r>
      <w:r w:rsidR="004F26E5">
        <w:t>dominant of the new center</w:t>
      </w:r>
      <w:r w:rsidR="00403E3B">
        <w:t xml:space="preserve"> and </w:t>
      </w:r>
      <w:r w:rsidR="006749BB">
        <w:t>ends</w:t>
      </w:r>
      <w:r w:rsidR="00403E3B">
        <w:t xml:space="preserve"> </w:t>
      </w:r>
      <w:r w:rsidR="004F26E5">
        <w:t>on the tonic</w:t>
      </w:r>
      <w:r w:rsidR="00403E3B">
        <w:t xml:space="preserve">, </w:t>
      </w:r>
      <w:r w:rsidR="006749BB">
        <w:t>using</w:t>
      </w:r>
      <w:r w:rsidR="00403E3B">
        <w:t xml:space="preserve"> </w:t>
      </w:r>
      <w:r w:rsidR="004F26E5">
        <w:t>a similar</w:t>
      </w:r>
      <w:r w:rsidR="00403E3B">
        <w:t xml:space="preserve"> </w:t>
      </w:r>
      <w:r w:rsidR="004F26E5">
        <w:t>melodic</w:t>
      </w:r>
      <w:r w:rsidR="00403E3B">
        <w:t xml:space="preserve"> contour</w:t>
      </w:r>
      <w:r w:rsidR="004F26E5">
        <w:t>.</w:t>
      </w:r>
    </w:p>
    <w:p w14:paraId="3EA81044" w14:textId="246B4F82" w:rsidR="00F3376C" w:rsidRPr="00A826F0" w:rsidRDefault="00F3376C" w:rsidP="00F3376C">
      <w:pPr>
        <w:pStyle w:val="CommentText"/>
        <w:spacing w:after="0" w:line="480" w:lineRule="auto"/>
      </w:pPr>
      <w:r>
        <w:tab/>
      </w:r>
      <w:r w:rsidR="00AB0B02">
        <w:t>Variation III is the most dramatic</w:t>
      </w:r>
      <w:r w:rsidR="0020731E">
        <w:t xml:space="preserve"> alteration of the Theme</w:t>
      </w:r>
      <w:r w:rsidR="00AB0B02">
        <w:t>.</w:t>
      </w:r>
      <w:r w:rsidR="0059349E">
        <w:t xml:space="preserve"> The </w:t>
      </w:r>
      <w:r w:rsidR="0020731E">
        <w:t xml:space="preserve">first two variations </w:t>
      </w:r>
      <w:r w:rsidR="00F76242">
        <w:t>each</w:t>
      </w:r>
      <w:r w:rsidR="0059349E">
        <w:t xml:space="preserve"> moved a minor</w:t>
      </w:r>
      <w:r w:rsidR="006749BB">
        <w:t xml:space="preserve"> third</w:t>
      </w:r>
      <w:r w:rsidR="0059349E">
        <w:t xml:space="preserve"> down from the previous </w:t>
      </w:r>
      <w:r w:rsidR="0020731E">
        <w:t>tonal center</w:t>
      </w:r>
      <w:r w:rsidR="0059349E">
        <w:t>; B-flat</w:t>
      </w:r>
      <w:r w:rsidR="0020731E">
        <w:t xml:space="preserve"> (Theme)</w:t>
      </w:r>
      <w:r w:rsidR="0059349E">
        <w:t>, to G</w:t>
      </w:r>
      <w:r w:rsidR="0020731E">
        <w:t xml:space="preserve"> (Variation I)</w:t>
      </w:r>
      <w:r w:rsidR="0059349E">
        <w:t>, then to E</w:t>
      </w:r>
      <w:r w:rsidR="0020731E">
        <w:t xml:space="preserve"> (Variation II)</w:t>
      </w:r>
      <w:r w:rsidR="0059349E">
        <w:t xml:space="preserve">. Kurka alters this pattern </w:t>
      </w:r>
      <w:r w:rsidR="0020731E">
        <w:t>in</w:t>
      </w:r>
      <w:r w:rsidR="0059349E">
        <w:t xml:space="preserve"> </w:t>
      </w:r>
      <w:r w:rsidR="0020731E">
        <w:t>V</w:t>
      </w:r>
      <w:r w:rsidR="0059349E">
        <w:t>ariation III by moving down a minor</w:t>
      </w:r>
      <w:r w:rsidR="006749BB">
        <w:t xml:space="preserve"> second </w:t>
      </w:r>
      <w:r w:rsidR="004F26E5">
        <w:t xml:space="preserve">to the sub-dominant E-flat of the original </w:t>
      </w:r>
      <w:r w:rsidR="0020731E">
        <w:t>B-flat tonal center</w:t>
      </w:r>
      <w:r w:rsidR="0059349E">
        <w:t xml:space="preserve">. Instead of </w:t>
      </w:r>
      <w:r w:rsidR="0020731E">
        <w:t>using</w:t>
      </w:r>
      <w:r w:rsidR="0059349E">
        <w:t xml:space="preserve"> the entire original </w:t>
      </w:r>
      <w:r w:rsidR="0020731E">
        <w:t>Theme</w:t>
      </w:r>
      <w:r w:rsidR="0059349E">
        <w:t>, he</w:t>
      </w:r>
      <w:r w:rsidR="0020731E">
        <w:t xml:space="preserve"> develops</w:t>
      </w:r>
      <w:r w:rsidR="00312BF6">
        <w:t xml:space="preserve"> only</w:t>
      </w:r>
      <w:r w:rsidR="0059349E">
        <w:t xml:space="preserve"> the first two measures. He also </w:t>
      </w:r>
      <w:r w:rsidR="00A826F0">
        <w:t>shifts the orchestration color</w:t>
      </w:r>
      <w:r w:rsidR="0059349E">
        <w:t xml:space="preserve"> </w:t>
      </w:r>
      <w:r w:rsidR="00A826F0">
        <w:t xml:space="preserve">by featuring a powerful, </w:t>
      </w:r>
      <w:r w:rsidR="00A826F0">
        <w:rPr>
          <w:i/>
        </w:rPr>
        <w:t>fortissimo</w:t>
      </w:r>
      <w:r w:rsidR="00A826F0">
        <w:t xml:space="preserve"> brass section. This is the first and only time the brass are featured in this movement. Kurka saved the brass for the most unusual variation of the set, from </w:t>
      </w:r>
      <w:r w:rsidR="00A826F0">
        <w:lastRenderedPageBreak/>
        <w:t>the standpoint of phrase structure, melodic contour, and articulation style</w:t>
      </w:r>
      <w:r w:rsidR="0020731E">
        <w:t>.</w:t>
      </w:r>
      <w:r w:rsidR="00A826F0">
        <w:t xml:space="preserve"> </w:t>
      </w:r>
      <w:r w:rsidR="0020731E">
        <w:t>The uniqueness of the variation is further enhanced through displacement of the melody by a single eighth-note between the trumpets and trombones.</w:t>
      </w:r>
    </w:p>
    <w:p w14:paraId="62300160" w14:textId="35469307" w:rsidR="00364296" w:rsidRPr="00364296" w:rsidRDefault="00364296" w:rsidP="00364296">
      <w:pPr>
        <w:pStyle w:val="Caption"/>
        <w:keepNext/>
        <w:rPr>
          <w:color w:val="000000" w:themeColor="text1"/>
          <w:sz w:val="24"/>
          <w:szCs w:val="24"/>
        </w:rPr>
      </w:pPr>
      <w:bookmarkStart w:id="19" w:name="_Toc7957493"/>
      <w:r w:rsidRPr="00364296">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10</w:t>
      </w:r>
      <w:r w:rsidR="00C11098">
        <w:rPr>
          <w:color w:val="000000" w:themeColor="text1"/>
          <w:sz w:val="24"/>
          <w:szCs w:val="24"/>
        </w:rPr>
        <w:fldChar w:fldCharType="end"/>
      </w:r>
      <w:r w:rsidRPr="00364296">
        <w:rPr>
          <w:color w:val="000000" w:themeColor="text1"/>
          <w:sz w:val="24"/>
          <w:szCs w:val="24"/>
        </w:rPr>
        <w:t>. Movement II, m. 46-50 – Variation III</w:t>
      </w:r>
      <w:bookmarkEnd w:id="19"/>
    </w:p>
    <w:p w14:paraId="7BA3633C" w14:textId="04B64321" w:rsidR="00124200" w:rsidRDefault="0059349E" w:rsidP="00364296">
      <w:pPr>
        <w:pStyle w:val="CommentText"/>
        <w:keepNext/>
        <w:spacing w:after="0" w:line="480" w:lineRule="auto"/>
      </w:pPr>
      <w:r w:rsidRPr="0059349E">
        <w:rPr>
          <w:noProof/>
        </w:rPr>
        <w:drawing>
          <wp:inline distT="0" distB="0" distL="0" distR="0" wp14:anchorId="711F82DE" wp14:editId="0CF09041">
            <wp:extent cx="5943600" cy="571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571500"/>
                    </a:xfrm>
                    <a:prstGeom prst="rect">
                      <a:avLst/>
                    </a:prstGeom>
                  </pic:spPr>
                </pic:pic>
              </a:graphicData>
            </a:graphic>
          </wp:inline>
        </w:drawing>
      </w:r>
    </w:p>
    <w:p w14:paraId="462C3206" w14:textId="0F667EE2" w:rsidR="00124200" w:rsidRDefault="00E329B7" w:rsidP="00124200">
      <w:pPr>
        <w:pStyle w:val="CommentText"/>
        <w:spacing w:after="0" w:line="480" w:lineRule="auto"/>
      </w:pPr>
      <w:r>
        <w:t>Variation III</w:t>
      </w:r>
      <w:r w:rsidR="00124200">
        <w:t xml:space="preserve"> is echoed by the upper woodwinds</w:t>
      </w:r>
      <w:r>
        <w:t xml:space="preserve"> in</w:t>
      </w:r>
      <w:r w:rsidR="00A826F0">
        <w:t xml:space="preserve"> </w:t>
      </w:r>
      <w:r w:rsidR="00364296">
        <w:t>a</w:t>
      </w:r>
      <w:r>
        <w:t xml:space="preserve"> </w:t>
      </w:r>
      <w:r w:rsidR="00A826F0">
        <w:t>new key center of</w:t>
      </w:r>
      <w:r w:rsidR="00124200">
        <w:t xml:space="preserve"> F</w:t>
      </w:r>
      <w:r w:rsidR="00A826F0">
        <w:t>, the dominant of the original key</w:t>
      </w:r>
      <w:r>
        <w:t xml:space="preserve"> (B-flat)</w:t>
      </w:r>
      <w:r w:rsidR="00364296">
        <w:t>. At the completion of the variation, Kurka unexpectedly moves the F to F-sharp, establishing the third of the chord for the new D major tonality in the next variation.</w:t>
      </w:r>
    </w:p>
    <w:p w14:paraId="56009288" w14:textId="64CEB1C0" w:rsidR="00E329B7" w:rsidRDefault="00124200" w:rsidP="00124200">
      <w:pPr>
        <w:pStyle w:val="CommentText"/>
        <w:spacing w:after="0" w:line="480" w:lineRule="auto"/>
      </w:pPr>
      <w:r>
        <w:tab/>
      </w:r>
      <w:r w:rsidR="00F76242">
        <w:t xml:space="preserve">Variation IV features Kurka’s most sensitive and expressive writing of the entire </w:t>
      </w:r>
      <w:r w:rsidR="00F76242" w:rsidRPr="007E0C42">
        <w:rPr>
          <w:i/>
        </w:rPr>
        <w:t>Symphony</w:t>
      </w:r>
      <w:r w:rsidR="00F76242">
        <w:t xml:space="preserve">. </w:t>
      </w:r>
      <w:r w:rsidR="00F76242" w:rsidRPr="00364296">
        <w:t>Shifting the pitch center down a minor</w:t>
      </w:r>
      <w:r w:rsidR="00E329B7" w:rsidRPr="00364296">
        <w:t xml:space="preserve"> </w:t>
      </w:r>
      <w:r w:rsidR="00364296" w:rsidRPr="00364296">
        <w:t>third</w:t>
      </w:r>
      <w:r w:rsidR="00E329B7" w:rsidRPr="00364296">
        <w:t xml:space="preserve"> to D major, </w:t>
      </w:r>
      <w:r w:rsidR="00401E0A" w:rsidRPr="00364296">
        <w:t xml:space="preserve">he </w:t>
      </w:r>
      <w:r w:rsidR="0061549D" w:rsidRPr="00364296">
        <w:t>establishes</w:t>
      </w:r>
      <w:r w:rsidRPr="00364296">
        <w:t xml:space="preserve"> the most </w:t>
      </w:r>
      <w:r w:rsidR="00F76242" w:rsidRPr="00364296">
        <w:t>stable</w:t>
      </w:r>
      <w:r w:rsidRPr="00364296">
        <w:t xml:space="preserve"> tonality</w:t>
      </w:r>
      <w:r w:rsidR="00E329B7" w:rsidRPr="00364296">
        <w:t xml:space="preserve"> of the movement by limiting dissonan</w:t>
      </w:r>
      <w:r w:rsidR="00364296">
        <w:t>t harmonies</w:t>
      </w:r>
      <w:r>
        <w:t xml:space="preserve">. </w:t>
      </w:r>
    </w:p>
    <w:p w14:paraId="4C4F1E1F" w14:textId="3EA61208" w:rsidR="00364296" w:rsidRPr="00364296" w:rsidRDefault="00364296" w:rsidP="00364296">
      <w:pPr>
        <w:pStyle w:val="Caption"/>
        <w:keepNext/>
        <w:rPr>
          <w:color w:val="000000" w:themeColor="text1"/>
          <w:sz w:val="24"/>
          <w:szCs w:val="24"/>
        </w:rPr>
      </w:pPr>
      <w:bookmarkStart w:id="20" w:name="_Toc7957494"/>
      <w:r w:rsidRPr="00364296">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11</w:t>
      </w:r>
      <w:r w:rsidR="00C11098">
        <w:rPr>
          <w:color w:val="000000" w:themeColor="text1"/>
          <w:sz w:val="24"/>
          <w:szCs w:val="24"/>
        </w:rPr>
        <w:fldChar w:fldCharType="end"/>
      </w:r>
      <w:r w:rsidRPr="00364296">
        <w:rPr>
          <w:color w:val="000000" w:themeColor="text1"/>
          <w:sz w:val="24"/>
          <w:szCs w:val="24"/>
        </w:rPr>
        <w:t>. Movement II, m. 59-66 – Variation IV</w:t>
      </w:r>
      <w:bookmarkEnd w:id="20"/>
    </w:p>
    <w:p w14:paraId="333EF42C" w14:textId="6135B34C" w:rsidR="00E329B7" w:rsidRDefault="00E329B7" w:rsidP="00124200">
      <w:pPr>
        <w:pStyle w:val="CommentText"/>
        <w:spacing w:after="0" w:line="480" w:lineRule="auto"/>
      </w:pPr>
      <w:r w:rsidRPr="000C6E04">
        <w:rPr>
          <w:noProof/>
        </w:rPr>
        <w:drawing>
          <wp:inline distT="0" distB="0" distL="0" distR="0" wp14:anchorId="642C62CB" wp14:editId="44572E1A">
            <wp:extent cx="5943600" cy="56324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563245"/>
                    </a:xfrm>
                    <a:prstGeom prst="rect">
                      <a:avLst/>
                    </a:prstGeom>
                  </pic:spPr>
                </pic:pic>
              </a:graphicData>
            </a:graphic>
          </wp:inline>
        </w:drawing>
      </w:r>
    </w:p>
    <w:p w14:paraId="0DA6B5FA" w14:textId="6E721C38" w:rsidR="003F1CC2" w:rsidRDefault="00401E0A" w:rsidP="00E329B7">
      <w:pPr>
        <w:pStyle w:val="CommentText"/>
        <w:spacing w:after="0" w:line="480" w:lineRule="auto"/>
      </w:pPr>
      <w:r>
        <w:t>In character with the original</w:t>
      </w:r>
      <w:r w:rsidR="00124200">
        <w:t xml:space="preserve"> </w:t>
      </w:r>
      <w:r>
        <w:t>theme, he</w:t>
      </w:r>
      <w:r w:rsidR="00124200">
        <w:t xml:space="preserve"> </w:t>
      </w:r>
      <w:r>
        <w:t>begins</w:t>
      </w:r>
      <w:r w:rsidR="00124200">
        <w:t xml:space="preserve"> the melody on the </w:t>
      </w:r>
      <w:r w:rsidR="00705354">
        <w:t>dominant</w:t>
      </w:r>
      <w:r w:rsidR="003F1CC2">
        <w:t xml:space="preserve"> (A)</w:t>
      </w:r>
      <w:r w:rsidR="00124200">
        <w:t xml:space="preserve">, </w:t>
      </w:r>
      <w:r>
        <w:t>imitates the original phrase structure</w:t>
      </w:r>
      <w:r w:rsidR="00124200">
        <w:t xml:space="preserve">, and </w:t>
      </w:r>
      <w:r>
        <w:t>uses</w:t>
      </w:r>
      <w:r w:rsidR="00124200">
        <w:t xml:space="preserve"> the same</w:t>
      </w:r>
      <w:r w:rsidR="003F1CC2">
        <w:t xml:space="preserve"> melodic</w:t>
      </w:r>
      <w:r w:rsidR="00124200">
        <w:t xml:space="preserve"> contour. However, he does not end this variation on the</w:t>
      </w:r>
      <w:r w:rsidR="00D26B24">
        <w:t xml:space="preserve"> newly established</w:t>
      </w:r>
      <w:r w:rsidR="00124200">
        <w:t xml:space="preserve"> tonic. Instead, a short two-measure modulation in bars 72 and 73</w:t>
      </w:r>
      <w:r w:rsidR="00D26B24">
        <w:t xml:space="preserve"> craft</w:t>
      </w:r>
      <w:r w:rsidR="00312BF6">
        <w:t>i</w:t>
      </w:r>
      <w:r w:rsidR="00D26B24">
        <w:t>ly</w:t>
      </w:r>
      <w:r w:rsidR="00312BF6">
        <w:t xml:space="preserve"> evades expectations by</w:t>
      </w:r>
      <w:r w:rsidR="00124200">
        <w:t xml:space="preserve"> </w:t>
      </w:r>
      <w:r w:rsidR="00312BF6">
        <w:t>moving</w:t>
      </w:r>
      <w:r w:rsidR="00124200">
        <w:t xml:space="preserve"> the tonic back to B-flat, where Kurka ends the </w:t>
      </w:r>
      <w:r w:rsidR="002867FF">
        <w:t>movement</w:t>
      </w:r>
      <w:r w:rsidR="00124200">
        <w:t xml:space="preserve"> stating the </w:t>
      </w:r>
      <w:r w:rsidR="00364296">
        <w:t>Theme</w:t>
      </w:r>
      <w:r w:rsidR="00124200">
        <w:t xml:space="preserve"> one </w:t>
      </w:r>
      <w:r w:rsidR="00D26B24">
        <w:t>final</w:t>
      </w:r>
      <w:r w:rsidR="00124200">
        <w:t xml:space="preserve"> time</w:t>
      </w:r>
      <w:r w:rsidR="00D26B24">
        <w:t>, reflectively fading away before the final B-flat major chord.</w:t>
      </w:r>
    </w:p>
    <w:p w14:paraId="08AD0EAF" w14:textId="0E534667" w:rsidR="003F1CC2" w:rsidRPr="003F1CC2" w:rsidRDefault="003F1CC2" w:rsidP="003F1CC2">
      <w:pPr>
        <w:spacing w:after="0" w:line="480" w:lineRule="auto"/>
      </w:pPr>
      <w:r>
        <w:tab/>
      </w:r>
      <w:r w:rsidR="00364296">
        <w:t>Variation IV</w:t>
      </w:r>
      <w:r>
        <w:t xml:space="preserve"> and the restatement of the </w:t>
      </w:r>
      <w:r w:rsidR="00364296">
        <w:t xml:space="preserve">Theme </w:t>
      </w:r>
      <w:r>
        <w:t>in the second movement mark</w:t>
      </w:r>
      <w:r w:rsidR="00D26B24">
        <w:t>s</w:t>
      </w:r>
      <w:r>
        <w:t xml:space="preserve"> a turning point in the mood and style of the </w:t>
      </w:r>
      <w:r w:rsidRPr="007E0C42">
        <w:rPr>
          <w:i/>
        </w:rPr>
        <w:t>Symphony</w:t>
      </w:r>
      <w:r>
        <w:t xml:space="preserve">. </w:t>
      </w:r>
      <w:r w:rsidR="00364296">
        <w:t>A</w:t>
      </w:r>
      <w:r>
        <w:t xml:space="preserve">ggressive declarations dominated the first movement, followed by a somber and lamenting mood in the second. Suddenly, the final </w:t>
      </w:r>
      <w:r w:rsidR="00EA4199">
        <w:lastRenderedPageBreak/>
        <w:t>variation melody</w:t>
      </w:r>
      <w:r>
        <w:t xml:space="preserve"> in the second movement is </w:t>
      </w:r>
      <w:r w:rsidR="00EA4199">
        <w:t>presented</w:t>
      </w:r>
      <w:r>
        <w:t xml:space="preserve"> in D</w:t>
      </w:r>
      <w:r w:rsidR="00E329B7">
        <w:t xml:space="preserve"> </w:t>
      </w:r>
      <w:r>
        <w:t>major</w:t>
      </w:r>
      <w:r w:rsidR="00EA4199">
        <w:t xml:space="preserve"> and brings optimism to the composition</w:t>
      </w:r>
      <w:r w:rsidR="00E329B7">
        <w:t>.</w:t>
      </w:r>
    </w:p>
    <w:p w14:paraId="1F23851D" w14:textId="0C432084" w:rsidR="002867FF" w:rsidRDefault="002867FF" w:rsidP="00401652">
      <w:pPr>
        <w:pStyle w:val="Heading3"/>
      </w:pPr>
      <w:bookmarkStart w:id="21" w:name="_Toc8048933"/>
      <w:r>
        <w:t>Movement III</w:t>
      </w:r>
      <w:r w:rsidR="002D2C68">
        <w:t xml:space="preserve"> – “Presto gioioso”</w:t>
      </w:r>
      <w:bookmarkEnd w:id="21"/>
    </w:p>
    <w:p w14:paraId="43521C5D" w14:textId="5BF1F108" w:rsidR="0061549D" w:rsidRDefault="00DD2924" w:rsidP="002867FF">
      <w:pPr>
        <w:pStyle w:val="CommentText"/>
        <w:spacing w:after="0" w:line="480" w:lineRule="auto"/>
      </w:pPr>
      <w:r>
        <w:tab/>
      </w:r>
      <w:r w:rsidR="00E329B7">
        <w:t xml:space="preserve">Movement III builds on the optimism established in movement II with energetic statements of joyous enthusiasm. </w:t>
      </w:r>
      <w:r>
        <w:t>The finale is</w:t>
      </w:r>
      <w:r w:rsidR="00E945CE">
        <w:t xml:space="preserve"> in</w:t>
      </w:r>
      <w:r>
        <w:t xml:space="preserve"> </w:t>
      </w:r>
      <w:r w:rsidR="00E945CE">
        <w:rPr>
          <w:i/>
        </w:rPr>
        <w:t>sonata-rondo</w:t>
      </w:r>
      <w:r w:rsidR="00E945CE">
        <w:t xml:space="preserve"> for</w:t>
      </w:r>
      <w:r w:rsidR="00527F99">
        <w:t>m</w:t>
      </w:r>
      <w:r w:rsidR="00364296">
        <w:t xml:space="preserve"> and </w:t>
      </w:r>
      <w:r w:rsidR="00D26B24">
        <w:t xml:space="preserve">features </w:t>
      </w:r>
      <w:r w:rsidR="00527F99">
        <w:t>exuberant</w:t>
      </w:r>
      <w:r w:rsidR="00D26B24">
        <w:t xml:space="preserve"> musical statements that bring light to what thus far has been a dark and lamenting symphony. </w:t>
      </w:r>
      <w:r>
        <w:t>The outline is as follows:</w:t>
      </w:r>
    </w:p>
    <w:p w14:paraId="47D1809C" w14:textId="16FBA830" w:rsidR="0042059E" w:rsidRPr="00302C84" w:rsidRDefault="0042059E" w:rsidP="00DA6C20">
      <w:pPr>
        <w:pStyle w:val="CommentText"/>
        <w:numPr>
          <w:ilvl w:val="0"/>
          <w:numId w:val="16"/>
        </w:numPr>
        <w:spacing w:after="0"/>
      </w:pPr>
      <w:r w:rsidRPr="00302C84">
        <w:rPr>
          <w:b/>
        </w:rPr>
        <w:t xml:space="preserve">Exposition – </w:t>
      </w:r>
      <w:r w:rsidRPr="00302C84">
        <w:t>m. 1-60</w:t>
      </w:r>
    </w:p>
    <w:p w14:paraId="09FC6E66" w14:textId="2E940FBC" w:rsidR="003632FA" w:rsidRPr="00302C84" w:rsidRDefault="003632FA" w:rsidP="0042059E">
      <w:pPr>
        <w:pStyle w:val="CommentText"/>
        <w:numPr>
          <w:ilvl w:val="1"/>
          <w:numId w:val="16"/>
        </w:numPr>
        <w:spacing w:after="0"/>
      </w:pPr>
      <w:r w:rsidRPr="00302C84">
        <w:rPr>
          <w:b/>
        </w:rPr>
        <w:t>A</w:t>
      </w:r>
      <w:r w:rsidR="00DA6C20" w:rsidRPr="00302C84">
        <w:t xml:space="preserve">: </w:t>
      </w:r>
      <w:r w:rsidR="0061549D" w:rsidRPr="00302C84">
        <w:t>m.</w:t>
      </w:r>
      <w:r w:rsidRPr="00302C84">
        <w:t xml:space="preserve"> 1</w:t>
      </w:r>
      <w:r w:rsidR="0061549D" w:rsidRPr="00302C84">
        <w:t>-12</w:t>
      </w:r>
      <w:r w:rsidR="009065EF" w:rsidRPr="00302C84">
        <w:t xml:space="preserve"> – D major to A major</w:t>
      </w:r>
    </w:p>
    <w:p w14:paraId="31D5350A" w14:textId="0AAA3F08" w:rsidR="003632FA" w:rsidRPr="00302C84" w:rsidRDefault="003632FA" w:rsidP="009065EF">
      <w:pPr>
        <w:pStyle w:val="CommentText"/>
        <w:numPr>
          <w:ilvl w:val="2"/>
          <w:numId w:val="16"/>
        </w:numPr>
        <w:spacing w:after="0"/>
      </w:pPr>
      <w:r w:rsidRPr="00302C84">
        <w:t>Transition</w:t>
      </w:r>
      <w:r w:rsidR="00DA6C20" w:rsidRPr="00302C84">
        <w:t xml:space="preserve">: </w:t>
      </w:r>
      <w:r w:rsidR="0061549D" w:rsidRPr="00302C84">
        <w:t>m.</w:t>
      </w:r>
      <w:r w:rsidRPr="00302C84">
        <w:t xml:space="preserve"> 13</w:t>
      </w:r>
      <w:r w:rsidR="0061549D" w:rsidRPr="00302C84">
        <w:t>-16</w:t>
      </w:r>
      <w:r w:rsidR="0042059E" w:rsidRPr="00302C84">
        <w:t xml:space="preserve"> – D</w:t>
      </w:r>
      <w:r w:rsidR="009065EF" w:rsidRPr="00302C84">
        <w:t xml:space="preserve"> </w:t>
      </w:r>
      <w:r w:rsidR="0042059E" w:rsidRPr="00302C84">
        <w:t>major</w:t>
      </w:r>
    </w:p>
    <w:p w14:paraId="5B5BD58E" w14:textId="012C6F8D" w:rsidR="003632FA" w:rsidRPr="00302C84" w:rsidRDefault="003632FA" w:rsidP="0042059E">
      <w:pPr>
        <w:pStyle w:val="CommentText"/>
        <w:numPr>
          <w:ilvl w:val="1"/>
          <w:numId w:val="16"/>
        </w:numPr>
        <w:spacing w:after="0"/>
      </w:pPr>
      <w:r w:rsidRPr="00302C84">
        <w:rPr>
          <w:b/>
        </w:rPr>
        <w:t>B</w:t>
      </w:r>
      <w:r w:rsidR="00DA6C20" w:rsidRPr="00302C84">
        <w:t xml:space="preserve">: </w:t>
      </w:r>
      <w:r w:rsidR="0042059E" w:rsidRPr="00302C84">
        <w:t xml:space="preserve">Rehearsal 2, </w:t>
      </w:r>
      <w:r w:rsidR="0061549D" w:rsidRPr="00302C84">
        <w:t>m.</w:t>
      </w:r>
      <w:r w:rsidRPr="00302C84">
        <w:t xml:space="preserve"> 17</w:t>
      </w:r>
      <w:r w:rsidR="0061549D" w:rsidRPr="00302C84">
        <w:t>-30</w:t>
      </w:r>
      <w:r w:rsidR="0042059E" w:rsidRPr="00302C84">
        <w:t xml:space="preserve"> – D</w:t>
      </w:r>
      <w:r w:rsidR="009065EF" w:rsidRPr="00302C84">
        <w:t xml:space="preserve"> </w:t>
      </w:r>
      <w:r w:rsidR="0042059E" w:rsidRPr="00302C84">
        <w:t>major</w:t>
      </w:r>
    </w:p>
    <w:p w14:paraId="5C505C6F" w14:textId="718B256C" w:rsidR="0042059E" w:rsidRPr="00302C84" w:rsidRDefault="0042059E" w:rsidP="0042059E">
      <w:pPr>
        <w:pStyle w:val="CommentText"/>
        <w:numPr>
          <w:ilvl w:val="2"/>
          <w:numId w:val="16"/>
        </w:numPr>
        <w:spacing w:after="0"/>
      </w:pPr>
      <w:r w:rsidRPr="00302C84">
        <w:t>First statement – m. 17-23 – D</w:t>
      </w:r>
      <w:r w:rsidR="009065EF" w:rsidRPr="00302C84">
        <w:t xml:space="preserve"> </w:t>
      </w:r>
      <w:r w:rsidRPr="00302C84">
        <w:t>major</w:t>
      </w:r>
    </w:p>
    <w:p w14:paraId="77F3434D" w14:textId="464B2E89" w:rsidR="0042059E" w:rsidRPr="00302C84" w:rsidRDefault="0042059E" w:rsidP="0042059E">
      <w:pPr>
        <w:pStyle w:val="CommentText"/>
        <w:numPr>
          <w:ilvl w:val="2"/>
          <w:numId w:val="16"/>
        </w:numPr>
        <w:spacing w:after="0"/>
      </w:pPr>
      <w:r w:rsidRPr="00302C84">
        <w:t>Repeat – Rehearsal 3, m. 24-30 – A</w:t>
      </w:r>
      <w:r w:rsidR="009065EF" w:rsidRPr="00302C84">
        <w:t xml:space="preserve"> </w:t>
      </w:r>
      <w:r w:rsidRPr="00302C84">
        <w:t>major</w:t>
      </w:r>
    </w:p>
    <w:p w14:paraId="71DE57C7" w14:textId="20C015F1" w:rsidR="003632FA" w:rsidRPr="00302C84" w:rsidRDefault="003632FA" w:rsidP="0042059E">
      <w:pPr>
        <w:pStyle w:val="CommentText"/>
        <w:numPr>
          <w:ilvl w:val="1"/>
          <w:numId w:val="16"/>
        </w:numPr>
        <w:spacing w:after="0"/>
      </w:pPr>
      <w:r w:rsidRPr="00302C84">
        <w:rPr>
          <w:b/>
        </w:rPr>
        <w:t>A</w:t>
      </w:r>
      <w:r w:rsidR="00DA6C20" w:rsidRPr="00302C84">
        <w:t xml:space="preserve">: </w:t>
      </w:r>
      <w:r w:rsidR="0042059E" w:rsidRPr="00302C84">
        <w:t xml:space="preserve">Rehearsal </w:t>
      </w:r>
      <w:r w:rsidR="00704108" w:rsidRPr="00302C84">
        <w:t xml:space="preserve">4, </w:t>
      </w:r>
      <w:r w:rsidR="0061549D" w:rsidRPr="00302C84">
        <w:t>m.</w:t>
      </w:r>
      <w:r w:rsidRPr="00302C84">
        <w:t xml:space="preserve"> 31</w:t>
      </w:r>
      <w:r w:rsidR="0061549D" w:rsidRPr="00302C84">
        <w:t>-42</w:t>
      </w:r>
      <w:r w:rsidR="0042059E" w:rsidRPr="00302C84">
        <w:t xml:space="preserve"> – D</w:t>
      </w:r>
      <w:r w:rsidR="009065EF" w:rsidRPr="00302C84">
        <w:t xml:space="preserve"> </w:t>
      </w:r>
      <w:r w:rsidR="0042059E" w:rsidRPr="00302C84">
        <w:t>major</w:t>
      </w:r>
      <w:r w:rsidR="009065EF" w:rsidRPr="00302C84">
        <w:t xml:space="preserve"> to A major</w:t>
      </w:r>
    </w:p>
    <w:p w14:paraId="11D516A3" w14:textId="1BB2B01F" w:rsidR="003632FA" w:rsidRPr="00302C84" w:rsidRDefault="003632FA" w:rsidP="009065EF">
      <w:pPr>
        <w:pStyle w:val="CommentText"/>
        <w:numPr>
          <w:ilvl w:val="2"/>
          <w:numId w:val="16"/>
        </w:numPr>
        <w:spacing w:after="0"/>
      </w:pPr>
      <w:r w:rsidRPr="00302C84">
        <w:t xml:space="preserve">Transition: </w:t>
      </w:r>
      <w:r w:rsidR="0061549D" w:rsidRPr="00302C84">
        <w:t>m.</w:t>
      </w:r>
      <w:r w:rsidRPr="00302C84">
        <w:t xml:space="preserve"> 43</w:t>
      </w:r>
      <w:r w:rsidR="0061549D" w:rsidRPr="00302C84">
        <w:t>-46</w:t>
      </w:r>
      <w:r w:rsidR="00704108" w:rsidRPr="00302C84">
        <w:t xml:space="preserve"> – </w:t>
      </w:r>
      <w:r w:rsidR="009065EF" w:rsidRPr="00302C84">
        <w:t xml:space="preserve">remains in </w:t>
      </w:r>
      <w:r w:rsidR="00704108" w:rsidRPr="00302C84">
        <w:t>A</w:t>
      </w:r>
      <w:r w:rsidR="009065EF" w:rsidRPr="00302C84">
        <w:t xml:space="preserve"> </w:t>
      </w:r>
      <w:r w:rsidR="00704108" w:rsidRPr="00302C84">
        <w:t>major</w:t>
      </w:r>
    </w:p>
    <w:p w14:paraId="17EC8CD7" w14:textId="04168E5B" w:rsidR="003632FA" w:rsidRPr="00302C84" w:rsidRDefault="003632FA" w:rsidP="00704108">
      <w:pPr>
        <w:pStyle w:val="CommentText"/>
        <w:numPr>
          <w:ilvl w:val="1"/>
          <w:numId w:val="16"/>
        </w:numPr>
        <w:spacing w:after="0"/>
      </w:pPr>
      <w:r w:rsidRPr="00302C84">
        <w:rPr>
          <w:b/>
        </w:rPr>
        <w:t>C</w:t>
      </w:r>
      <w:r w:rsidRPr="00302C84">
        <w:t xml:space="preserve">: </w:t>
      </w:r>
      <w:r w:rsidR="00704108" w:rsidRPr="00302C84">
        <w:t xml:space="preserve">Rehearsal 6, </w:t>
      </w:r>
      <w:r w:rsidR="0061549D" w:rsidRPr="00302C84">
        <w:t>m.</w:t>
      </w:r>
      <w:r w:rsidRPr="00302C84">
        <w:t xml:space="preserve"> 47</w:t>
      </w:r>
      <w:r w:rsidR="0061549D" w:rsidRPr="00302C84">
        <w:t>-60</w:t>
      </w:r>
    </w:p>
    <w:p w14:paraId="3B9A0FCE" w14:textId="7F12C8B5" w:rsidR="00704108" w:rsidRPr="00302C84" w:rsidRDefault="00704108" w:rsidP="00704108">
      <w:pPr>
        <w:pStyle w:val="CommentText"/>
        <w:numPr>
          <w:ilvl w:val="2"/>
          <w:numId w:val="16"/>
        </w:numPr>
        <w:spacing w:after="0"/>
      </w:pPr>
      <w:r w:rsidRPr="00302C84">
        <w:t>First statement – m. 47-52</w:t>
      </w:r>
      <w:r w:rsidR="005F5D81" w:rsidRPr="00302C84">
        <w:t xml:space="preserve"> – A</w:t>
      </w:r>
      <w:r w:rsidR="009065EF" w:rsidRPr="00302C84">
        <w:t xml:space="preserve"> </w:t>
      </w:r>
      <w:r w:rsidR="005F5D81" w:rsidRPr="00302C84">
        <w:t>major</w:t>
      </w:r>
    </w:p>
    <w:p w14:paraId="63671A42" w14:textId="48A9150B" w:rsidR="00704108" w:rsidRPr="00302C84" w:rsidRDefault="00704108" w:rsidP="00704108">
      <w:pPr>
        <w:pStyle w:val="CommentText"/>
        <w:numPr>
          <w:ilvl w:val="2"/>
          <w:numId w:val="16"/>
        </w:numPr>
        <w:spacing w:after="0"/>
      </w:pPr>
      <w:r w:rsidRPr="00302C84">
        <w:t>Repeat – Rehearsal 7, m. 53-58</w:t>
      </w:r>
      <w:r w:rsidR="005F5D81" w:rsidRPr="00302C84">
        <w:t xml:space="preserve"> – A</w:t>
      </w:r>
      <w:r w:rsidR="009065EF" w:rsidRPr="00302C84">
        <w:t xml:space="preserve"> </w:t>
      </w:r>
      <w:r w:rsidR="005F5D81" w:rsidRPr="00302C84">
        <w:t>major</w:t>
      </w:r>
    </w:p>
    <w:p w14:paraId="081FEE22" w14:textId="23F4D340" w:rsidR="00704108" w:rsidRPr="00302C84" w:rsidRDefault="00704108" w:rsidP="00704108">
      <w:pPr>
        <w:pStyle w:val="CommentText"/>
        <w:numPr>
          <w:ilvl w:val="3"/>
          <w:numId w:val="16"/>
        </w:numPr>
        <w:spacing w:after="0"/>
      </w:pPr>
      <w:r w:rsidRPr="00302C84">
        <w:t>Transition – m. 59-60 – D</w:t>
      </w:r>
      <w:r w:rsidR="009065EF" w:rsidRPr="00302C84">
        <w:t xml:space="preserve"> </w:t>
      </w:r>
      <w:r w:rsidRPr="00302C84">
        <w:t>major</w:t>
      </w:r>
    </w:p>
    <w:p w14:paraId="7BAB29AA" w14:textId="6A676EC7" w:rsidR="00704108" w:rsidRPr="00302C84" w:rsidRDefault="00704108" w:rsidP="00704108">
      <w:pPr>
        <w:pStyle w:val="CommentText"/>
        <w:numPr>
          <w:ilvl w:val="0"/>
          <w:numId w:val="16"/>
        </w:numPr>
        <w:spacing w:after="0"/>
      </w:pPr>
      <w:r w:rsidRPr="00302C84">
        <w:rPr>
          <w:b/>
        </w:rPr>
        <w:t xml:space="preserve">Development </w:t>
      </w:r>
      <w:r w:rsidRPr="00302C84">
        <w:t>– Rehearsal 8, m. 61-142</w:t>
      </w:r>
    </w:p>
    <w:p w14:paraId="46B36BB0" w14:textId="705FE2D4" w:rsidR="003632FA" w:rsidRPr="00302C84" w:rsidRDefault="003632FA" w:rsidP="00704108">
      <w:pPr>
        <w:pStyle w:val="CommentText"/>
        <w:numPr>
          <w:ilvl w:val="1"/>
          <w:numId w:val="16"/>
        </w:numPr>
        <w:spacing w:after="0"/>
      </w:pPr>
      <w:r w:rsidRPr="00302C84">
        <w:rPr>
          <w:b/>
        </w:rPr>
        <w:t>A’</w:t>
      </w:r>
      <w:r w:rsidRPr="00302C84">
        <w:t xml:space="preserve">: </w:t>
      </w:r>
      <w:r w:rsidR="00661E82" w:rsidRPr="00302C84">
        <w:t xml:space="preserve">Rehearsal 8 – m. </w:t>
      </w:r>
      <w:r w:rsidR="0061549D" w:rsidRPr="00302C84">
        <w:t>68</w:t>
      </w:r>
      <w:r w:rsidR="00F20667" w:rsidRPr="00302C84">
        <w:t xml:space="preserve"> – D</w:t>
      </w:r>
      <w:r w:rsidR="009065EF" w:rsidRPr="00302C84">
        <w:t xml:space="preserve"> </w:t>
      </w:r>
      <w:r w:rsidR="00F20667" w:rsidRPr="00302C84">
        <w:t>major</w:t>
      </w:r>
      <w:r w:rsidR="009065EF" w:rsidRPr="00302C84">
        <w:t xml:space="preserve"> to E-flat</w:t>
      </w:r>
    </w:p>
    <w:p w14:paraId="71D926B6" w14:textId="0043541A" w:rsidR="003632FA" w:rsidRPr="00302C84" w:rsidRDefault="003632FA" w:rsidP="00704108">
      <w:pPr>
        <w:pStyle w:val="CommentText"/>
        <w:numPr>
          <w:ilvl w:val="2"/>
          <w:numId w:val="16"/>
        </w:numPr>
        <w:spacing w:after="0"/>
      </w:pPr>
      <w:r w:rsidRPr="00302C84">
        <w:t xml:space="preserve">Transition: </w:t>
      </w:r>
      <w:r w:rsidR="00704108" w:rsidRPr="00302C84">
        <w:t xml:space="preserve">Rehearsal 9, </w:t>
      </w:r>
      <w:r w:rsidR="0061549D" w:rsidRPr="00302C84">
        <w:t>m.</w:t>
      </w:r>
      <w:r w:rsidRPr="00302C84">
        <w:t xml:space="preserve"> 69</w:t>
      </w:r>
      <w:r w:rsidR="0061549D" w:rsidRPr="00302C84">
        <w:t>-84</w:t>
      </w:r>
      <w:r w:rsidR="00704108" w:rsidRPr="00302C84">
        <w:t xml:space="preserve"> – E-flat</w:t>
      </w:r>
      <w:r w:rsidR="009065EF" w:rsidRPr="00302C84">
        <w:t xml:space="preserve"> to</w:t>
      </w:r>
      <w:r w:rsidR="00704108" w:rsidRPr="00302C84">
        <w:t xml:space="preserve"> F</w:t>
      </w:r>
    </w:p>
    <w:p w14:paraId="4ACE3EF3" w14:textId="298DD631" w:rsidR="003632FA" w:rsidRPr="00302C84" w:rsidRDefault="003632FA" w:rsidP="00704108">
      <w:pPr>
        <w:pStyle w:val="CommentText"/>
        <w:numPr>
          <w:ilvl w:val="1"/>
          <w:numId w:val="16"/>
        </w:numPr>
        <w:spacing w:after="0"/>
      </w:pPr>
      <w:r w:rsidRPr="00302C84">
        <w:rPr>
          <w:b/>
        </w:rPr>
        <w:t>D</w:t>
      </w:r>
      <w:r w:rsidRPr="00302C84">
        <w:t xml:space="preserve">: </w:t>
      </w:r>
      <w:r w:rsidR="00F20667" w:rsidRPr="00302C84">
        <w:t xml:space="preserve">Rehearsal 10, </w:t>
      </w:r>
      <w:r w:rsidR="0061549D" w:rsidRPr="00302C84">
        <w:t>m.</w:t>
      </w:r>
      <w:r w:rsidRPr="00302C84">
        <w:t xml:space="preserve"> 85</w:t>
      </w:r>
      <w:r w:rsidR="0061549D" w:rsidRPr="00302C84">
        <w:t>-1</w:t>
      </w:r>
      <w:r w:rsidR="00F20667" w:rsidRPr="00302C84">
        <w:t>10</w:t>
      </w:r>
    </w:p>
    <w:p w14:paraId="69E37938" w14:textId="4D584C79" w:rsidR="00F20667" w:rsidRPr="00302C84" w:rsidRDefault="00F20667" w:rsidP="00F20667">
      <w:pPr>
        <w:pStyle w:val="CommentText"/>
        <w:numPr>
          <w:ilvl w:val="2"/>
          <w:numId w:val="16"/>
        </w:numPr>
        <w:spacing w:after="0"/>
      </w:pPr>
      <w:r w:rsidRPr="00302C84">
        <w:t>First statement – m. 85-95 – F</w:t>
      </w:r>
      <w:r w:rsidR="009065EF" w:rsidRPr="00302C84">
        <w:t xml:space="preserve"> </w:t>
      </w:r>
      <w:r w:rsidRPr="00302C84">
        <w:t xml:space="preserve">major </w:t>
      </w:r>
    </w:p>
    <w:p w14:paraId="7A3A61E3" w14:textId="7C1A75D8" w:rsidR="003632FA" w:rsidRPr="00302C84" w:rsidRDefault="003632FA" w:rsidP="00F20667">
      <w:pPr>
        <w:pStyle w:val="CommentText"/>
        <w:numPr>
          <w:ilvl w:val="3"/>
          <w:numId w:val="16"/>
        </w:numPr>
        <w:spacing w:after="0"/>
      </w:pPr>
      <w:r w:rsidRPr="00302C84">
        <w:t xml:space="preserve">Transition: </w:t>
      </w:r>
      <w:r w:rsidR="0061549D" w:rsidRPr="00302C84">
        <w:t>m.</w:t>
      </w:r>
      <w:r w:rsidRPr="00302C84">
        <w:t xml:space="preserve"> </w:t>
      </w:r>
      <w:r w:rsidR="00F20667" w:rsidRPr="00302C84">
        <w:t>96-97</w:t>
      </w:r>
    </w:p>
    <w:p w14:paraId="1E27D7E2" w14:textId="58923617" w:rsidR="00F20667" w:rsidRPr="00302C84" w:rsidRDefault="00F20667" w:rsidP="00F20667">
      <w:pPr>
        <w:pStyle w:val="CommentText"/>
        <w:numPr>
          <w:ilvl w:val="2"/>
          <w:numId w:val="16"/>
        </w:numPr>
        <w:spacing w:after="0"/>
      </w:pPr>
      <w:r w:rsidRPr="00302C84">
        <w:t>Second statement – Rehearsal 11, m. 98-108</w:t>
      </w:r>
      <w:r w:rsidR="009065EF" w:rsidRPr="00302C84">
        <w:t xml:space="preserve"> – E major</w:t>
      </w:r>
    </w:p>
    <w:p w14:paraId="1252443B" w14:textId="5889C4D8" w:rsidR="00F20667" w:rsidRPr="00302C84" w:rsidRDefault="00F20667" w:rsidP="00F20667">
      <w:pPr>
        <w:pStyle w:val="CommentText"/>
        <w:numPr>
          <w:ilvl w:val="3"/>
          <w:numId w:val="16"/>
        </w:numPr>
        <w:spacing w:after="0"/>
      </w:pPr>
      <w:r w:rsidRPr="00302C84">
        <w:t>Transition: m. 109-110</w:t>
      </w:r>
      <w:r w:rsidR="00163925" w:rsidRPr="00302C84">
        <w:t xml:space="preserve"> – A major/minor</w:t>
      </w:r>
    </w:p>
    <w:p w14:paraId="6C7B7A36" w14:textId="415ED8B6" w:rsidR="003632FA" w:rsidRPr="00302C84" w:rsidRDefault="003632FA" w:rsidP="00F20667">
      <w:pPr>
        <w:pStyle w:val="CommentText"/>
        <w:numPr>
          <w:ilvl w:val="1"/>
          <w:numId w:val="16"/>
        </w:numPr>
        <w:spacing w:after="0"/>
      </w:pPr>
      <w:r w:rsidRPr="00302C84">
        <w:rPr>
          <w:b/>
        </w:rPr>
        <w:t>E</w:t>
      </w:r>
      <w:r w:rsidRPr="00302C84">
        <w:t xml:space="preserve">: </w:t>
      </w:r>
      <w:r w:rsidR="00F20667" w:rsidRPr="00302C84">
        <w:t xml:space="preserve">Rehearsal 12, </w:t>
      </w:r>
      <w:r w:rsidR="0061549D" w:rsidRPr="00302C84">
        <w:t>m.</w:t>
      </w:r>
      <w:r w:rsidRPr="00302C84">
        <w:t xml:space="preserve"> 111</w:t>
      </w:r>
      <w:r w:rsidR="0061549D" w:rsidRPr="00302C84">
        <w:t>-1</w:t>
      </w:r>
      <w:r w:rsidR="00F20667" w:rsidRPr="00302C84">
        <w:t>42</w:t>
      </w:r>
    </w:p>
    <w:p w14:paraId="44F06A56" w14:textId="2963E577" w:rsidR="00F20667" w:rsidRPr="00302C84" w:rsidRDefault="00F20667" w:rsidP="00F20667">
      <w:pPr>
        <w:pStyle w:val="CommentText"/>
        <w:numPr>
          <w:ilvl w:val="2"/>
          <w:numId w:val="16"/>
        </w:numPr>
        <w:spacing w:after="0"/>
      </w:pPr>
      <w:r w:rsidRPr="00302C84">
        <w:t>First statement – m. 111-119 – A</w:t>
      </w:r>
      <w:r w:rsidR="00163925" w:rsidRPr="00302C84">
        <w:t xml:space="preserve"> </w:t>
      </w:r>
      <w:r w:rsidRPr="00302C84">
        <w:t>major/minor</w:t>
      </w:r>
    </w:p>
    <w:p w14:paraId="288572FE" w14:textId="19BDF19B" w:rsidR="00F20667" w:rsidRPr="00302C84" w:rsidRDefault="00F20667" w:rsidP="00F20667">
      <w:pPr>
        <w:pStyle w:val="CommentText"/>
        <w:numPr>
          <w:ilvl w:val="2"/>
          <w:numId w:val="16"/>
        </w:numPr>
        <w:spacing w:after="0"/>
      </w:pPr>
      <w:r w:rsidRPr="00302C84">
        <w:t>Second statement – Rehearsal 13, m. 120-126 – A</w:t>
      </w:r>
      <w:r w:rsidR="00163925" w:rsidRPr="00302C84">
        <w:t xml:space="preserve"> </w:t>
      </w:r>
      <w:r w:rsidRPr="00302C84">
        <w:t>major/minor</w:t>
      </w:r>
    </w:p>
    <w:p w14:paraId="37A11C03" w14:textId="107494A8" w:rsidR="00F20667" w:rsidRPr="00302C84" w:rsidRDefault="00F20667" w:rsidP="00F20667">
      <w:pPr>
        <w:pStyle w:val="CommentText"/>
        <w:numPr>
          <w:ilvl w:val="2"/>
          <w:numId w:val="16"/>
        </w:numPr>
        <w:spacing w:after="0"/>
      </w:pPr>
      <w:r w:rsidRPr="00302C84">
        <w:t>Third statement – Rehearsal 14, m. 127-132 – G</w:t>
      </w:r>
      <w:r w:rsidR="00163925" w:rsidRPr="00302C84">
        <w:t xml:space="preserve"> </w:t>
      </w:r>
      <w:r w:rsidRPr="00302C84">
        <w:t>major/minor</w:t>
      </w:r>
    </w:p>
    <w:p w14:paraId="52691F03" w14:textId="7E7931B5" w:rsidR="003632FA" w:rsidRPr="00302C84" w:rsidRDefault="003632FA" w:rsidP="00F20667">
      <w:pPr>
        <w:pStyle w:val="CommentText"/>
        <w:numPr>
          <w:ilvl w:val="3"/>
          <w:numId w:val="16"/>
        </w:numPr>
        <w:spacing w:after="0"/>
      </w:pPr>
      <w:r w:rsidRPr="00302C84">
        <w:t xml:space="preserve">Transition: </w:t>
      </w:r>
      <w:r w:rsidR="0061549D" w:rsidRPr="00302C84">
        <w:t>m.</w:t>
      </w:r>
      <w:r w:rsidRPr="00302C84">
        <w:t xml:space="preserve"> 133</w:t>
      </w:r>
      <w:r w:rsidR="0061549D" w:rsidRPr="00302C84">
        <w:t>-142</w:t>
      </w:r>
      <w:r w:rsidR="00F20667" w:rsidRPr="00302C84">
        <w:t xml:space="preserve"> – G</w:t>
      </w:r>
      <w:r w:rsidR="00163925" w:rsidRPr="00302C84">
        <w:t xml:space="preserve"> </w:t>
      </w:r>
      <w:r w:rsidR="00F20667" w:rsidRPr="00302C84">
        <w:t>major/minor</w:t>
      </w:r>
    </w:p>
    <w:p w14:paraId="65982605" w14:textId="03E544EF" w:rsidR="006F6645" w:rsidRPr="00302C84" w:rsidRDefault="006F6645" w:rsidP="00DA6C20">
      <w:pPr>
        <w:pStyle w:val="CommentText"/>
        <w:numPr>
          <w:ilvl w:val="0"/>
          <w:numId w:val="16"/>
        </w:numPr>
        <w:spacing w:after="0"/>
      </w:pPr>
      <w:r w:rsidRPr="00302C84">
        <w:rPr>
          <w:b/>
        </w:rPr>
        <w:t>Delayed Recapitulation</w:t>
      </w:r>
      <w:r w:rsidRPr="00302C84">
        <w:t xml:space="preserve"> – Rehearsal 16, m. 143-165</w:t>
      </w:r>
    </w:p>
    <w:p w14:paraId="04A3DA40" w14:textId="6EAC9FD2" w:rsidR="003632FA" w:rsidRPr="00302C84" w:rsidRDefault="003632FA" w:rsidP="006F6645">
      <w:pPr>
        <w:pStyle w:val="CommentText"/>
        <w:numPr>
          <w:ilvl w:val="1"/>
          <w:numId w:val="16"/>
        </w:numPr>
        <w:spacing w:after="0"/>
      </w:pPr>
      <w:r w:rsidRPr="00302C84">
        <w:rPr>
          <w:b/>
        </w:rPr>
        <w:t>B’</w:t>
      </w:r>
      <w:r w:rsidRPr="00302C84">
        <w:t xml:space="preserve">: </w:t>
      </w:r>
      <w:r w:rsidR="00755F1B" w:rsidRPr="00302C84">
        <w:t xml:space="preserve">Rehearsal 16 – m. </w:t>
      </w:r>
      <w:r w:rsidR="0061549D" w:rsidRPr="00302C84">
        <w:t>165</w:t>
      </w:r>
    </w:p>
    <w:p w14:paraId="3E024E15" w14:textId="426E47DB" w:rsidR="006F6645" w:rsidRPr="00302C84" w:rsidRDefault="006F6645" w:rsidP="006F6645">
      <w:pPr>
        <w:pStyle w:val="CommentText"/>
        <w:numPr>
          <w:ilvl w:val="2"/>
          <w:numId w:val="16"/>
        </w:numPr>
        <w:spacing w:after="0"/>
      </w:pPr>
      <w:r w:rsidRPr="00302C84">
        <w:t xml:space="preserve">First statement – </w:t>
      </w:r>
      <w:r w:rsidR="00755F1B" w:rsidRPr="00302C84">
        <w:t xml:space="preserve">Rehearsal 16 – m. </w:t>
      </w:r>
      <w:r w:rsidRPr="00302C84">
        <w:t>158 – G</w:t>
      </w:r>
      <w:r w:rsidR="00163925" w:rsidRPr="00302C84">
        <w:t xml:space="preserve"> </w:t>
      </w:r>
      <w:r w:rsidRPr="00302C84">
        <w:t>major/minor</w:t>
      </w:r>
    </w:p>
    <w:p w14:paraId="066A09F8" w14:textId="4CA32969" w:rsidR="006F6645" w:rsidRPr="00302C84" w:rsidRDefault="006F6645" w:rsidP="006F6645">
      <w:pPr>
        <w:pStyle w:val="CommentText"/>
        <w:numPr>
          <w:ilvl w:val="2"/>
          <w:numId w:val="16"/>
        </w:numPr>
        <w:spacing w:after="0"/>
      </w:pPr>
      <w:r w:rsidRPr="00302C84">
        <w:t>Second statement – Rehearsal 17, m. 159-165 – D</w:t>
      </w:r>
      <w:r w:rsidR="00163925" w:rsidRPr="00302C84">
        <w:t xml:space="preserve"> </w:t>
      </w:r>
      <w:r w:rsidRPr="00302C84">
        <w:t>major</w:t>
      </w:r>
    </w:p>
    <w:p w14:paraId="3CBEC450" w14:textId="2768012E" w:rsidR="006F6645" w:rsidRPr="00302C84" w:rsidRDefault="006F6645" w:rsidP="006F6645">
      <w:pPr>
        <w:pStyle w:val="CommentText"/>
        <w:numPr>
          <w:ilvl w:val="0"/>
          <w:numId w:val="16"/>
        </w:numPr>
        <w:spacing w:after="0"/>
      </w:pPr>
      <w:r w:rsidRPr="00302C84">
        <w:rPr>
          <w:b/>
        </w:rPr>
        <w:t>Recapitulation</w:t>
      </w:r>
      <w:r w:rsidRPr="00302C84">
        <w:t xml:space="preserve"> – Rehearsal 18, m. 166-223</w:t>
      </w:r>
    </w:p>
    <w:p w14:paraId="73D48676" w14:textId="6F7C3618" w:rsidR="003632FA" w:rsidRPr="00302C84" w:rsidRDefault="003632FA" w:rsidP="006F6645">
      <w:pPr>
        <w:pStyle w:val="CommentText"/>
        <w:numPr>
          <w:ilvl w:val="1"/>
          <w:numId w:val="16"/>
        </w:numPr>
        <w:spacing w:after="0"/>
      </w:pPr>
      <w:r w:rsidRPr="00302C84">
        <w:rPr>
          <w:b/>
        </w:rPr>
        <w:t>A</w:t>
      </w:r>
      <w:r w:rsidRPr="00302C84">
        <w:t xml:space="preserve">: </w:t>
      </w:r>
      <w:r w:rsidR="00661E82" w:rsidRPr="00302C84">
        <w:t xml:space="preserve">Rehearsal 18, </w:t>
      </w:r>
      <w:r w:rsidR="0061549D" w:rsidRPr="00302C84">
        <w:t>m.</w:t>
      </w:r>
      <w:r w:rsidRPr="00302C84">
        <w:t xml:space="preserve"> 166</w:t>
      </w:r>
      <w:r w:rsidR="0061549D" w:rsidRPr="00302C84">
        <w:t>-177</w:t>
      </w:r>
      <w:r w:rsidR="00163925" w:rsidRPr="00302C84">
        <w:t xml:space="preserve"> – D major to A major</w:t>
      </w:r>
    </w:p>
    <w:p w14:paraId="7C469657" w14:textId="3502F1AB" w:rsidR="003632FA" w:rsidRPr="00302C84" w:rsidRDefault="003632FA" w:rsidP="00163925">
      <w:pPr>
        <w:pStyle w:val="CommentText"/>
        <w:numPr>
          <w:ilvl w:val="2"/>
          <w:numId w:val="16"/>
        </w:numPr>
        <w:spacing w:after="0"/>
      </w:pPr>
      <w:r w:rsidRPr="00302C84">
        <w:t xml:space="preserve">Transition: </w:t>
      </w:r>
      <w:r w:rsidR="0061549D" w:rsidRPr="00302C84">
        <w:t>m.</w:t>
      </w:r>
      <w:r w:rsidRPr="00302C84">
        <w:t xml:space="preserve"> 178</w:t>
      </w:r>
      <w:r w:rsidR="0061549D" w:rsidRPr="00302C84">
        <w:t>-181</w:t>
      </w:r>
    </w:p>
    <w:p w14:paraId="3C6FD2A1" w14:textId="0B342BD6" w:rsidR="003632FA" w:rsidRPr="00302C84" w:rsidRDefault="003632FA" w:rsidP="006F6645">
      <w:pPr>
        <w:pStyle w:val="CommentText"/>
        <w:numPr>
          <w:ilvl w:val="1"/>
          <w:numId w:val="16"/>
        </w:numPr>
        <w:spacing w:after="0"/>
      </w:pPr>
      <w:r w:rsidRPr="00302C84">
        <w:rPr>
          <w:b/>
        </w:rPr>
        <w:lastRenderedPageBreak/>
        <w:t>C</w:t>
      </w:r>
      <w:r w:rsidRPr="00302C84">
        <w:t xml:space="preserve">: </w:t>
      </w:r>
      <w:r w:rsidR="006F6645" w:rsidRPr="00302C84">
        <w:t xml:space="preserve">Rehearsal 20, </w:t>
      </w:r>
      <w:r w:rsidR="0061549D" w:rsidRPr="00302C84">
        <w:t>m.</w:t>
      </w:r>
      <w:r w:rsidRPr="00302C84">
        <w:t xml:space="preserve"> 182</w:t>
      </w:r>
      <w:r w:rsidR="0061549D" w:rsidRPr="00302C84">
        <w:t>-195</w:t>
      </w:r>
    </w:p>
    <w:p w14:paraId="3402EC40" w14:textId="5149900F" w:rsidR="006F6645" w:rsidRPr="00302C84" w:rsidRDefault="006F6645" w:rsidP="006F6645">
      <w:pPr>
        <w:pStyle w:val="CommentText"/>
        <w:numPr>
          <w:ilvl w:val="2"/>
          <w:numId w:val="16"/>
        </w:numPr>
        <w:spacing w:after="0"/>
      </w:pPr>
      <w:r w:rsidRPr="00302C84">
        <w:t>First statement – m. 182-187 – A</w:t>
      </w:r>
      <w:r w:rsidR="00163925" w:rsidRPr="00302C84">
        <w:t xml:space="preserve"> </w:t>
      </w:r>
      <w:r w:rsidRPr="00302C84">
        <w:t>major</w:t>
      </w:r>
    </w:p>
    <w:p w14:paraId="1B7838B5" w14:textId="4178753E" w:rsidR="006F6645" w:rsidRPr="00302C84" w:rsidRDefault="006F6645" w:rsidP="006F6645">
      <w:pPr>
        <w:pStyle w:val="CommentText"/>
        <w:numPr>
          <w:ilvl w:val="2"/>
          <w:numId w:val="16"/>
        </w:numPr>
        <w:spacing w:after="0"/>
      </w:pPr>
      <w:r w:rsidRPr="00302C84">
        <w:t xml:space="preserve">Second statement – Rehearsal 21, m. 188-193 </w:t>
      </w:r>
      <w:r w:rsidR="005F5D81" w:rsidRPr="00302C84">
        <w:t>–</w:t>
      </w:r>
      <w:r w:rsidRPr="00302C84">
        <w:t xml:space="preserve"> </w:t>
      </w:r>
      <w:r w:rsidR="005F5D81" w:rsidRPr="00302C84">
        <w:t>A</w:t>
      </w:r>
      <w:r w:rsidR="00163925" w:rsidRPr="00302C84">
        <w:t xml:space="preserve"> </w:t>
      </w:r>
      <w:r w:rsidR="005F5D81" w:rsidRPr="00302C84">
        <w:t>major</w:t>
      </w:r>
    </w:p>
    <w:p w14:paraId="583719CA" w14:textId="576688B1" w:rsidR="005F5D81" w:rsidRPr="00302C84" w:rsidRDefault="005F5D81" w:rsidP="005F5D81">
      <w:pPr>
        <w:pStyle w:val="CommentText"/>
        <w:numPr>
          <w:ilvl w:val="3"/>
          <w:numId w:val="16"/>
        </w:numPr>
        <w:spacing w:after="0"/>
      </w:pPr>
      <w:r w:rsidRPr="00302C84">
        <w:t>Transition – m. 194-195</w:t>
      </w:r>
    </w:p>
    <w:p w14:paraId="65A9F669" w14:textId="6B82609E" w:rsidR="003632FA" w:rsidRPr="00302C84" w:rsidRDefault="003632FA" w:rsidP="005F5D81">
      <w:pPr>
        <w:pStyle w:val="CommentText"/>
        <w:numPr>
          <w:ilvl w:val="1"/>
          <w:numId w:val="16"/>
        </w:numPr>
        <w:spacing w:after="0"/>
      </w:pPr>
      <w:r w:rsidRPr="00302C84">
        <w:rPr>
          <w:b/>
        </w:rPr>
        <w:t>B”</w:t>
      </w:r>
      <w:r w:rsidRPr="00302C84">
        <w:t xml:space="preserve">: </w:t>
      </w:r>
      <w:r w:rsidR="005F5D81" w:rsidRPr="00302C84">
        <w:t xml:space="preserve">Rehearsal 22, </w:t>
      </w:r>
      <w:r w:rsidR="0061549D" w:rsidRPr="00302C84">
        <w:t>m.</w:t>
      </w:r>
      <w:r w:rsidRPr="00302C84">
        <w:t xml:space="preserve"> 196</w:t>
      </w:r>
      <w:r w:rsidR="0061549D" w:rsidRPr="00302C84">
        <w:t>-223</w:t>
      </w:r>
    </w:p>
    <w:p w14:paraId="234BCB4B" w14:textId="5B42002A" w:rsidR="005F5D81" w:rsidRPr="00302C84" w:rsidRDefault="005F5D81" w:rsidP="005F5D81">
      <w:pPr>
        <w:pStyle w:val="CommentText"/>
        <w:numPr>
          <w:ilvl w:val="2"/>
          <w:numId w:val="16"/>
        </w:numPr>
        <w:spacing w:after="0"/>
      </w:pPr>
      <w:r w:rsidRPr="00302C84">
        <w:t>First statement – m. 196-209 – D</w:t>
      </w:r>
      <w:r w:rsidR="00163925" w:rsidRPr="00302C84">
        <w:t xml:space="preserve"> </w:t>
      </w:r>
      <w:r w:rsidRPr="00302C84">
        <w:t>major</w:t>
      </w:r>
    </w:p>
    <w:p w14:paraId="011592A9" w14:textId="2B7CE8ED" w:rsidR="005F5D81" w:rsidRPr="00302C84" w:rsidRDefault="005F5D81" w:rsidP="005F5D81">
      <w:pPr>
        <w:pStyle w:val="CommentText"/>
        <w:numPr>
          <w:ilvl w:val="2"/>
          <w:numId w:val="16"/>
        </w:numPr>
        <w:spacing w:after="0"/>
      </w:pPr>
      <w:r w:rsidRPr="00302C84">
        <w:t>Second statement – Rehearsal 23, m. 210-223 – D</w:t>
      </w:r>
      <w:r w:rsidR="00163925" w:rsidRPr="00302C84">
        <w:t xml:space="preserve"> </w:t>
      </w:r>
      <w:r w:rsidRPr="00302C84">
        <w:t>major</w:t>
      </w:r>
    </w:p>
    <w:p w14:paraId="3E395B4D" w14:textId="1A41A406" w:rsidR="003632FA" w:rsidRPr="00302C84" w:rsidRDefault="003632FA" w:rsidP="003632FA">
      <w:pPr>
        <w:pStyle w:val="CommentText"/>
        <w:numPr>
          <w:ilvl w:val="0"/>
          <w:numId w:val="16"/>
        </w:numPr>
        <w:spacing w:after="0" w:line="480" w:lineRule="auto"/>
      </w:pPr>
      <w:r w:rsidRPr="00302C84">
        <w:rPr>
          <w:b/>
        </w:rPr>
        <w:t>Coda</w:t>
      </w:r>
      <w:r w:rsidRPr="00302C84">
        <w:t xml:space="preserve">: </w:t>
      </w:r>
      <w:r w:rsidR="005F5D81" w:rsidRPr="00302C84">
        <w:t xml:space="preserve">Rehearsal 24, </w:t>
      </w:r>
      <w:r w:rsidR="0061549D" w:rsidRPr="00302C84">
        <w:t>m.</w:t>
      </w:r>
      <w:r w:rsidRPr="00302C84">
        <w:t xml:space="preserve"> 224</w:t>
      </w:r>
      <w:r w:rsidR="0061549D" w:rsidRPr="00302C84">
        <w:t>-234</w:t>
      </w:r>
      <w:r w:rsidR="005F5D81" w:rsidRPr="00302C84">
        <w:t xml:space="preserve"> – D</w:t>
      </w:r>
      <w:r w:rsidR="00163925" w:rsidRPr="00302C84">
        <w:t xml:space="preserve"> </w:t>
      </w:r>
      <w:r w:rsidR="005F5D81" w:rsidRPr="00302C84">
        <w:t>major/minor</w:t>
      </w:r>
    </w:p>
    <w:p w14:paraId="250905B0" w14:textId="4DC5F589" w:rsidR="00113B90" w:rsidRDefault="00113B90" w:rsidP="00DA6C20">
      <w:pPr>
        <w:pStyle w:val="CommentText"/>
        <w:spacing w:after="0" w:line="480" w:lineRule="auto"/>
        <w:ind w:firstLine="720"/>
      </w:pPr>
      <w:r>
        <w:t>Section A</w:t>
      </w:r>
      <w:r w:rsidR="00BA7793">
        <w:t xml:space="preserve"> </w:t>
      </w:r>
      <w:r w:rsidR="00156C8C">
        <w:t>is in D</w:t>
      </w:r>
      <w:r w:rsidR="00C30381">
        <w:t xml:space="preserve"> </w:t>
      </w:r>
      <w:r w:rsidR="00156C8C">
        <w:t>major, the parallel major key of the first movement</w:t>
      </w:r>
      <w:r w:rsidR="00B31B83">
        <w:t>.</w:t>
      </w:r>
      <w:r w:rsidR="004613E3">
        <w:t xml:space="preserve"> The driving </w:t>
      </w:r>
      <w:r w:rsidR="00C30381">
        <w:t xml:space="preserve">and syncopated </w:t>
      </w:r>
      <w:r w:rsidR="004613E3">
        <w:t xml:space="preserve">sixteenth-note rhythms give this </w:t>
      </w:r>
      <w:r w:rsidR="00C30381">
        <w:t>section</w:t>
      </w:r>
      <w:r w:rsidR="004613E3">
        <w:t xml:space="preserve"> an almost Gershwin-like feel. </w:t>
      </w:r>
    </w:p>
    <w:p w14:paraId="5E29D54B" w14:textId="203FB47C" w:rsidR="00302C84" w:rsidRPr="00302C84" w:rsidRDefault="00302C84" w:rsidP="00302C84">
      <w:pPr>
        <w:pStyle w:val="Caption"/>
        <w:keepNext/>
        <w:rPr>
          <w:color w:val="000000" w:themeColor="text1"/>
          <w:sz w:val="24"/>
          <w:szCs w:val="24"/>
        </w:rPr>
      </w:pPr>
      <w:bookmarkStart w:id="22" w:name="_Toc7957495"/>
      <w:r w:rsidRPr="00302C84">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12</w:t>
      </w:r>
      <w:r w:rsidR="00C11098">
        <w:rPr>
          <w:color w:val="000000" w:themeColor="text1"/>
          <w:sz w:val="24"/>
          <w:szCs w:val="24"/>
        </w:rPr>
        <w:fldChar w:fldCharType="end"/>
      </w:r>
      <w:r w:rsidRPr="00302C84">
        <w:rPr>
          <w:color w:val="000000" w:themeColor="text1"/>
          <w:sz w:val="24"/>
          <w:szCs w:val="24"/>
        </w:rPr>
        <w:t xml:space="preserve">. Movement III, </w:t>
      </w:r>
      <w:r>
        <w:rPr>
          <w:color w:val="000000" w:themeColor="text1"/>
          <w:sz w:val="24"/>
          <w:szCs w:val="24"/>
        </w:rPr>
        <w:t xml:space="preserve">Section </w:t>
      </w:r>
      <w:r w:rsidRPr="00302C84">
        <w:rPr>
          <w:color w:val="000000" w:themeColor="text1"/>
          <w:sz w:val="24"/>
          <w:szCs w:val="24"/>
        </w:rPr>
        <w:t xml:space="preserve">A </w:t>
      </w:r>
      <w:r>
        <w:rPr>
          <w:color w:val="000000" w:themeColor="text1"/>
          <w:sz w:val="24"/>
          <w:szCs w:val="24"/>
        </w:rPr>
        <w:t>Melody</w:t>
      </w:r>
      <w:bookmarkEnd w:id="22"/>
    </w:p>
    <w:p w14:paraId="2A7E9A0F" w14:textId="7C0931BA" w:rsidR="00113B90" w:rsidRDefault="00113B90" w:rsidP="00113B90">
      <w:pPr>
        <w:pStyle w:val="CommentText"/>
        <w:spacing w:after="0" w:line="480" w:lineRule="auto"/>
      </w:pPr>
      <w:r w:rsidRPr="00DA6C20">
        <w:rPr>
          <w:noProof/>
        </w:rPr>
        <w:drawing>
          <wp:inline distT="0" distB="0" distL="0" distR="0" wp14:anchorId="07C5A296" wp14:editId="0AD3EC5F">
            <wp:extent cx="5943600" cy="76708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767080"/>
                    </a:xfrm>
                    <a:prstGeom prst="rect">
                      <a:avLst/>
                    </a:prstGeom>
                  </pic:spPr>
                </pic:pic>
              </a:graphicData>
            </a:graphic>
          </wp:inline>
        </w:drawing>
      </w:r>
    </w:p>
    <w:p w14:paraId="4E95276D" w14:textId="0AD7CED5" w:rsidR="00D000FB" w:rsidRDefault="004613E3" w:rsidP="00EE56A3">
      <w:pPr>
        <w:pStyle w:val="CommentText"/>
        <w:spacing w:after="0" w:line="480" w:lineRule="auto"/>
      </w:pPr>
      <w:r>
        <w:t xml:space="preserve">The addition of a </w:t>
      </w:r>
      <w:r>
        <w:rPr>
          <w:i/>
        </w:rPr>
        <w:t>staccato</w:t>
      </w:r>
      <w:r>
        <w:t xml:space="preserve"> bass-line </w:t>
      </w:r>
      <w:r w:rsidR="00DC3B1B">
        <w:t>resembling</w:t>
      </w:r>
      <w:r>
        <w:t xml:space="preserve"> a walking-bass gives this movement a</w:t>
      </w:r>
      <w:r w:rsidR="00DC3B1B">
        <w:t xml:space="preserve"> jazz-inspired essence. </w:t>
      </w:r>
    </w:p>
    <w:p w14:paraId="5A241B2B" w14:textId="5B4B70D2" w:rsidR="00D626DA" w:rsidRDefault="00302C84" w:rsidP="00D000FB">
      <w:pPr>
        <w:pStyle w:val="CommentText"/>
        <w:spacing w:after="0" w:line="480" w:lineRule="auto"/>
        <w:ind w:firstLine="720"/>
      </w:pPr>
      <w:r>
        <w:t>Section</w:t>
      </w:r>
      <w:r w:rsidR="00C30381">
        <w:t xml:space="preserve"> B</w:t>
      </w:r>
      <w:r w:rsidR="004237C7">
        <w:t xml:space="preserve">, </w:t>
      </w:r>
      <w:r w:rsidR="00BA7793">
        <w:t>also</w:t>
      </w:r>
      <w:r w:rsidR="00EE56A3">
        <w:t xml:space="preserve"> set in D</w:t>
      </w:r>
      <w:r w:rsidR="00C30381">
        <w:t xml:space="preserve"> </w:t>
      </w:r>
      <w:r w:rsidR="007F59E3">
        <w:t>major</w:t>
      </w:r>
      <w:r w:rsidR="004237C7">
        <w:t xml:space="preserve">, </w:t>
      </w:r>
      <w:r>
        <w:t xml:space="preserve">contains </w:t>
      </w:r>
      <w:r w:rsidR="00113B90">
        <w:t>a soaring, lyrical melody</w:t>
      </w:r>
      <w:r w:rsidR="004237C7">
        <w:t xml:space="preserve">, contrasting with the more rhythmic </w:t>
      </w:r>
      <w:r>
        <w:t>A melody</w:t>
      </w:r>
      <w:r w:rsidR="004237C7">
        <w:t>.</w:t>
      </w:r>
      <w:r w:rsidR="00EE56A3">
        <w:t xml:space="preserve"> </w:t>
      </w:r>
      <w:r>
        <w:t>The Section B melody</w:t>
      </w:r>
      <w:r w:rsidR="00EE56A3">
        <w:t xml:space="preserve"> has an important use later in the movement, </w:t>
      </w:r>
      <w:r w:rsidR="00C30381">
        <w:t xml:space="preserve">when </w:t>
      </w:r>
      <w:r w:rsidR="00EE56A3">
        <w:t xml:space="preserve">Kurka uses </w:t>
      </w:r>
      <w:r w:rsidR="00C30381">
        <w:t xml:space="preserve">it to </w:t>
      </w:r>
      <w:r w:rsidR="00EE56A3">
        <w:t>craft a convincing finale.</w:t>
      </w:r>
      <w:r w:rsidR="004237C7">
        <w:t xml:space="preserve"> </w:t>
      </w:r>
      <w:r w:rsidR="00D626DA">
        <w:t xml:space="preserve">Horns first play </w:t>
      </w:r>
      <w:r>
        <w:t>the melody</w:t>
      </w:r>
      <w:r w:rsidR="00D626DA">
        <w:t xml:space="preserve"> at measure 17, doubling in octaves. </w:t>
      </w:r>
    </w:p>
    <w:p w14:paraId="237C3D8A" w14:textId="61BCAF67" w:rsidR="00302C84" w:rsidRPr="00302C84" w:rsidRDefault="00302C84" w:rsidP="00302C84">
      <w:pPr>
        <w:pStyle w:val="Caption"/>
        <w:keepNext/>
        <w:rPr>
          <w:color w:val="000000" w:themeColor="text1"/>
          <w:sz w:val="24"/>
          <w:szCs w:val="24"/>
        </w:rPr>
      </w:pPr>
      <w:bookmarkStart w:id="23" w:name="_Toc7957496"/>
      <w:r w:rsidRPr="00302C84">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13</w:t>
      </w:r>
      <w:r w:rsidR="00C11098">
        <w:rPr>
          <w:color w:val="000000" w:themeColor="text1"/>
          <w:sz w:val="24"/>
          <w:szCs w:val="24"/>
        </w:rPr>
        <w:fldChar w:fldCharType="end"/>
      </w:r>
      <w:r w:rsidRPr="00302C84">
        <w:rPr>
          <w:color w:val="000000" w:themeColor="text1"/>
          <w:sz w:val="24"/>
          <w:szCs w:val="24"/>
        </w:rPr>
        <w:t>. Movement III, Section B Melody</w:t>
      </w:r>
      <w:bookmarkEnd w:id="23"/>
    </w:p>
    <w:p w14:paraId="7DE9EDD1" w14:textId="4DED9F4E" w:rsidR="00D626DA" w:rsidRDefault="00D626DA" w:rsidP="00D626DA">
      <w:pPr>
        <w:pStyle w:val="CommentText"/>
        <w:spacing w:after="0" w:line="480" w:lineRule="auto"/>
      </w:pPr>
      <w:r w:rsidRPr="00EE56A3">
        <w:rPr>
          <w:noProof/>
        </w:rPr>
        <w:drawing>
          <wp:inline distT="0" distB="0" distL="0" distR="0" wp14:anchorId="300551AC" wp14:editId="7887E593">
            <wp:extent cx="5943600" cy="78422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784225"/>
                    </a:xfrm>
                    <a:prstGeom prst="rect">
                      <a:avLst/>
                    </a:prstGeom>
                  </pic:spPr>
                </pic:pic>
              </a:graphicData>
            </a:graphic>
          </wp:inline>
        </w:drawing>
      </w:r>
    </w:p>
    <w:p w14:paraId="1AFD5898" w14:textId="69A5FDA3" w:rsidR="00D000FB" w:rsidRDefault="004237C7" w:rsidP="004237C7">
      <w:pPr>
        <w:pStyle w:val="CommentText"/>
        <w:spacing w:after="0" w:line="480" w:lineRule="auto"/>
      </w:pPr>
      <w:r>
        <w:t xml:space="preserve">Rhythmic intensity </w:t>
      </w:r>
      <w:r w:rsidR="00D626DA">
        <w:t xml:space="preserve">though this section </w:t>
      </w:r>
      <w:r>
        <w:t xml:space="preserve">is sustained by the </w:t>
      </w:r>
      <w:r w:rsidR="00D626DA">
        <w:t>continuous</w:t>
      </w:r>
      <w:r>
        <w:t xml:space="preserve"> sixteenth-note </w:t>
      </w:r>
      <w:r w:rsidR="007302C4">
        <w:t>scalar figures</w:t>
      </w:r>
      <w:r>
        <w:t xml:space="preserve"> in the flute and piccolo.</w:t>
      </w:r>
      <w:r w:rsidR="009065EF">
        <w:t xml:space="preserve"> </w:t>
      </w:r>
    </w:p>
    <w:p w14:paraId="2F13E856" w14:textId="0219C990" w:rsidR="00302C84" w:rsidRDefault="00123283" w:rsidP="00D000FB">
      <w:pPr>
        <w:pStyle w:val="CommentText"/>
        <w:spacing w:after="0" w:line="480" w:lineRule="auto"/>
      </w:pPr>
      <w:r>
        <w:lastRenderedPageBreak/>
        <w:tab/>
        <w:t>Kurka uses a lighter rhythmic gesture for</w:t>
      </w:r>
      <w:r w:rsidR="00302C84">
        <w:t xml:space="preserve"> the</w:t>
      </w:r>
      <w:r>
        <w:t xml:space="preserve"> </w:t>
      </w:r>
      <w:r w:rsidR="00302C84">
        <w:t>theme in Section C</w:t>
      </w:r>
      <w:r>
        <w:t>, along with a brief meter shift</w:t>
      </w:r>
      <w:r w:rsidR="00B13F73">
        <w:t xml:space="preserve">, alternating </w:t>
      </w:r>
      <w:r>
        <w:t xml:space="preserve">between 6/4 and 4/4. Middle strings </w:t>
      </w:r>
      <w:r w:rsidR="00B13F73">
        <w:t>comprise</w:t>
      </w:r>
      <w:r>
        <w:t xml:space="preserve"> the first statement, while the upper strings restate </w:t>
      </w:r>
      <w:r w:rsidR="00302C84">
        <w:t>the melody</w:t>
      </w:r>
      <w:r w:rsidR="00D626DA">
        <w:t xml:space="preserve"> </w:t>
      </w:r>
      <w:r>
        <w:t>in the second phrase</w:t>
      </w:r>
      <w:r w:rsidR="00DC3B1B">
        <w:t xml:space="preserve">. </w:t>
      </w:r>
    </w:p>
    <w:p w14:paraId="46B3947E" w14:textId="4FE482C2" w:rsidR="00302C84" w:rsidRPr="00302C84" w:rsidRDefault="00302C84" w:rsidP="00302C84">
      <w:pPr>
        <w:pStyle w:val="Caption"/>
        <w:keepNext/>
        <w:rPr>
          <w:color w:val="000000" w:themeColor="text1"/>
          <w:sz w:val="24"/>
          <w:szCs w:val="24"/>
        </w:rPr>
      </w:pPr>
      <w:bookmarkStart w:id="24" w:name="_Toc7957497"/>
      <w:r w:rsidRPr="00302C84">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14</w:t>
      </w:r>
      <w:r w:rsidR="00C11098">
        <w:rPr>
          <w:color w:val="000000" w:themeColor="text1"/>
          <w:sz w:val="24"/>
          <w:szCs w:val="24"/>
        </w:rPr>
        <w:fldChar w:fldCharType="end"/>
      </w:r>
      <w:r w:rsidRPr="00302C84">
        <w:rPr>
          <w:color w:val="000000" w:themeColor="text1"/>
          <w:sz w:val="24"/>
          <w:szCs w:val="24"/>
        </w:rPr>
        <w:t>. Movement III, Section C Melody</w:t>
      </w:r>
      <w:bookmarkEnd w:id="24"/>
    </w:p>
    <w:p w14:paraId="051B4D35" w14:textId="3CA5DC5F" w:rsidR="00D626DA" w:rsidRDefault="00D626DA" w:rsidP="00D000FB">
      <w:pPr>
        <w:pStyle w:val="CommentText"/>
        <w:spacing w:after="0" w:line="480" w:lineRule="auto"/>
      </w:pPr>
      <w:r w:rsidRPr="00123283">
        <w:rPr>
          <w:noProof/>
        </w:rPr>
        <w:drawing>
          <wp:inline distT="0" distB="0" distL="0" distR="0" wp14:anchorId="420408CB" wp14:editId="44D4C9E8">
            <wp:extent cx="5943600" cy="9467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946785"/>
                    </a:xfrm>
                    <a:prstGeom prst="rect">
                      <a:avLst/>
                    </a:prstGeom>
                  </pic:spPr>
                </pic:pic>
              </a:graphicData>
            </a:graphic>
          </wp:inline>
        </w:drawing>
      </w:r>
    </w:p>
    <w:p w14:paraId="41ADB7FB" w14:textId="7D25EDF0" w:rsidR="00123283" w:rsidRDefault="00D626DA" w:rsidP="002B433B">
      <w:pPr>
        <w:pStyle w:val="CommentText"/>
        <w:spacing w:after="0" w:line="480" w:lineRule="auto"/>
      </w:pPr>
      <w:r>
        <w:t>The mechanical nature of this section strays from the Gershwin-like essence, and perhaps is more inspired by compositions in the style of Sergei Prokofiev.</w:t>
      </w:r>
    </w:p>
    <w:p w14:paraId="5802D5AD" w14:textId="191CEE2D" w:rsidR="00ED4BE0" w:rsidRPr="00127BF1" w:rsidRDefault="00ED4BE0" w:rsidP="00ED4BE0">
      <w:pPr>
        <w:pStyle w:val="CommentText"/>
        <w:spacing w:after="0" w:line="480" w:lineRule="auto"/>
      </w:pPr>
      <w:r>
        <w:tab/>
      </w:r>
      <w:r w:rsidR="00127BF1">
        <w:t xml:space="preserve">The development begins at rehearsal </w:t>
      </w:r>
      <w:r w:rsidR="00D626DA">
        <w:t>8</w:t>
      </w:r>
      <w:r w:rsidR="00127BF1">
        <w:t xml:space="preserve">. </w:t>
      </w:r>
      <w:r w:rsidR="00302C84">
        <w:t>The</w:t>
      </w:r>
      <w:r w:rsidR="002E6CE6">
        <w:t xml:space="preserve"> A</w:t>
      </w:r>
      <w:r w:rsidR="00302C84">
        <w:t xml:space="preserve"> melody</w:t>
      </w:r>
      <w:r w:rsidR="00127BF1">
        <w:t xml:space="preserve"> is </w:t>
      </w:r>
      <w:r w:rsidR="00D626DA">
        <w:t>stated</w:t>
      </w:r>
      <w:r w:rsidR="00127BF1">
        <w:t xml:space="preserve"> in detached fragments that are passed around the ensemble</w:t>
      </w:r>
      <w:r w:rsidR="00302C84">
        <w:t>,</w:t>
      </w:r>
      <w:r w:rsidR="00D626DA">
        <w:t xml:space="preserve"> yet remain in D major</w:t>
      </w:r>
      <w:r w:rsidR="00127BF1">
        <w:t xml:space="preserve">. As </w:t>
      </w:r>
      <w:r w:rsidR="00302C84">
        <w:t>the</w:t>
      </w:r>
      <w:r w:rsidR="00D626DA">
        <w:t xml:space="preserve"> </w:t>
      </w:r>
      <w:r w:rsidR="00127BF1">
        <w:t xml:space="preserve">fragments begin to dissipate, Kurka </w:t>
      </w:r>
      <w:r w:rsidR="00D626DA">
        <w:t>composes</w:t>
      </w:r>
      <w:r w:rsidR="00127BF1">
        <w:t xml:space="preserve"> a transition </w:t>
      </w:r>
      <w:r w:rsidR="00D626DA">
        <w:t>using</w:t>
      </w:r>
      <w:r w:rsidR="00127BF1">
        <w:t xml:space="preserve"> descending quarter-notes beginning at measure 77. The music </w:t>
      </w:r>
      <w:r w:rsidR="00127BF1">
        <w:rPr>
          <w:i/>
        </w:rPr>
        <w:t>crescendos</w:t>
      </w:r>
      <w:r w:rsidR="00BC01B9">
        <w:t xml:space="preserve"> with </w:t>
      </w:r>
      <w:r w:rsidR="00D626DA">
        <w:t>thicker</w:t>
      </w:r>
      <w:r w:rsidR="00BC01B9">
        <w:t xml:space="preserve"> texture and cascading voices</w:t>
      </w:r>
      <w:r w:rsidR="00127BF1">
        <w:t xml:space="preserve">, </w:t>
      </w:r>
      <w:r w:rsidR="00BC01B9">
        <w:t>anticipating</w:t>
      </w:r>
      <w:r w:rsidR="00127BF1">
        <w:t xml:space="preserve"> </w:t>
      </w:r>
      <w:r w:rsidR="007302C4">
        <w:t>a significant musical arrival</w:t>
      </w:r>
      <w:r w:rsidR="00127BF1">
        <w:t>.</w:t>
      </w:r>
    </w:p>
    <w:p w14:paraId="7218206C" w14:textId="2AE0B53E" w:rsidR="008F3D7B" w:rsidRPr="001E5F8E" w:rsidRDefault="00ED4BE0" w:rsidP="00ED4BE0">
      <w:pPr>
        <w:pStyle w:val="CommentText"/>
        <w:spacing w:after="0" w:line="480" w:lineRule="auto"/>
      </w:pPr>
      <w:r>
        <w:tab/>
      </w:r>
      <w:r w:rsidR="00067E98">
        <w:t>Section D, a new thematic idea in the movement, is first introduced within the development at rehearsal 10</w:t>
      </w:r>
      <w:r w:rsidR="001369C6">
        <w:t xml:space="preserve">. </w:t>
      </w:r>
      <w:r w:rsidR="001E5F8E">
        <w:t xml:space="preserve">New themes being presented in </w:t>
      </w:r>
      <w:r w:rsidR="001369C6">
        <w:t>the</w:t>
      </w:r>
      <w:r w:rsidR="001E5F8E">
        <w:t xml:space="preserve"> development </w:t>
      </w:r>
      <w:r w:rsidR="001369C6">
        <w:t xml:space="preserve">of a </w:t>
      </w:r>
      <w:r w:rsidR="001369C6">
        <w:rPr>
          <w:i/>
        </w:rPr>
        <w:t>sonata</w:t>
      </w:r>
      <w:r w:rsidR="004E237B">
        <w:t>-</w:t>
      </w:r>
      <w:r w:rsidR="004E237B" w:rsidRPr="00D410C6">
        <w:rPr>
          <w:i/>
        </w:rPr>
        <w:t>rondo</w:t>
      </w:r>
      <w:r w:rsidR="004E237B">
        <w:t xml:space="preserve"> </w:t>
      </w:r>
      <w:r w:rsidR="001369C6" w:rsidRPr="004E237B">
        <w:t>form</w:t>
      </w:r>
      <w:r w:rsidR="001369C6">
        <w:t xml:space="preserve"> </w:t>
      </w:r>
      <w:r w:rsidR="00D410C6">
        <w:t>movement</w:t>
      </w:r>
      <w:r w:rsidR="001369C6">
        <w:t xml:space="preserve"> is</w:t>
      </w:r>
      <w:r w:rsidR="001E5F8E">
        <w:t xml:space="preserve"> not an uncommon practice, and dates back to the</w:t>
      </w:r>
      <w:r w:rsidR="00EB4B57">
        <w:t xml:space="preserve"> early classical</w:t>
      </w:r>
      <w:r w:rsidR="001E5F8E">
        <w:t xml:space="preserve"> symphonies of Sammartini and Brioschi. An example given by Bathia Churgin, in her article </w:t>
      </w:r>
      <w:r w:rsidR="001E5F8E">
        <w:rPr>
          <w:i/>
        </w:rPr>
        <w:t>Beethoven and the New Development-Theme in Sonata-Form Movements</w:t>
      </w:r>
      <w:r w:rsidR="001E5F8E">
        <w:t>, notes that Sammartini’s Symphonies J-C 7 and 65</w:t>
      </w:r>
      <w:r w:rsidR="001369C6">
        <w:t xml:space="preserve"> include distinctive development themes and were written in the mid-18</w:t>
      </w:r>
      <w:r w:rsidR="001369C6" w:rsidRPr="001369C6">
        <w:rPr>
          <w:vertAlign w:val="superscript"/>
        </w:rPr>
        <w:t>th</w:t>
      </w:r>
      <w:r w:rsidR="001369C6">
        <w:t xml:space="preserve"> century.</w:t>
      </w:r>
      <w:r w:rsidR="001369C6">
        <w:rPr>
          <w:rStyle w:val="FootnoteReference"/>
        </w:rPr>
        <w:footnoteReference w:id="21"/>
      </w:r>
      <w:r w:rsidR="001369C6">
        <w:t xml:space="preserve"> </w:t>
      </w:r>
      <w:r w:rsidR="001369C6">
        <w:lastRenderedPageBreak/>
        <w:t>Kurka uses this same compositional idea in</w:t>
      </w:r>
      <w:r w:rsidR="004E237B">
        <w:t xml:space="preserve"> sections D and E of his </w:t>
      </w:r>
      <w:r w:rsidR="007E0C42">
        <w:rPr>
          <w:i/>
        </w:rPr>
        <w:t xml:space="preserve">Second </w:t>
      </w:r>
      <w:r w:rsidR="004E237B" w:rsidRPr="007E0C42">
        <w:rPr>
          <w:i/>
        </w:rPr>
        <w:t>Symphony</w:t>
      </w:r>
      <w:r w:rsidR="004F1058">
        <w:t xml:space="preserve">. </w:t>
      </w:r>
      <w:r w:rsidR="004E237B">
        <w:t>These melodies only occur in the development, and do not return later in the composition.</w:t>
      </w:r>
    </w:p>
    <w:p w14:paraId="19BE42C8" w14:textId="03766F48" w:rsidR="00D410C6" w:rsidRPr="00D410C6" w:rsidRDefault="00D410C6" w:rsidP="00D410C6">
      <w:pPr>
        <w:pStyle w:val="Caption"/>
        <w:keepNext/>
        <w:rPr>
          <w:color w:val="000000" w:themeColor="text1"/>
          <w:sz w:val="24"/>
          <w:szCs w:val="24"/>
        </w:rPr>
      </w:pPr>
      <w:bookmarkStart w:id="25" w:name="_Toc7957498"/>
      <w:r w:rsidRPr="00D410C6">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15</w:t>
      </w:r>
      <w:r w:rsidR="00C11098">
        <w:rPr>
          <w:color w:val="000000" w:themeColor="text1"/>
          <w:sz w:val="24"/>
          <w:szCs w:val="24"/>
        </w:rPr>
        <w:fldChar w:fldCharType="end"/>
      </w:r>
      <w:r w:rsidRPr="00D410C6">
        <w:rPr>
          <w:color w:val="000000" w:themeColor="text1"/>
          <w:sz w:val="24"/>
          <w:szCs w:val="24"/>
        </w:rPr>
        <w:t>. Movement III, Section D Melody</w:t>
      </w:r>
      <w:bookmarkEnd w:id="25"/>
    </w:p>
    <w:p w14:paraId="373EAF50" w14:textId="4BEA3D68" w:rsidR="00E47432" w:rsidRDefault="00A27299" w:rsidP="00D410C6">
      <w:pPr>
        <w:pStyle w:val="CommentText"/>
        <w:keepNext/>
        <w:spacing w:after="0" w:line="480" w:lineRule="auto"/>
      </w:pPr>
      <w:r w:rsidRPr="00A27299">
        <w:rPr>
          <w:noProof/>
        </w:rPr>
        <w:drawing>
          <wp:inline distT="0" distB="0" distL="0" distR="0" wp14:anchorId="588B55FE" wp14:editId="6EAC6B59">
            <wp:extent cx="5943600" cy="10179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1017905"/>
                    </a:xfrm>
                    <a:prstGeom prst="rect">
                      <a:avLst/>
                    </a:prstGeom>
                  </pic:spPr>
                </pic:pic>
              </a:graphicData>
            </a:graphic>
          </wp:inline>
        </w:drawing>
      </w:r>
    </w:p>
    <w:p w14:paraId="62CAC8AD" w14:textId="2C9EC70A" w:rsidR="00D410C6" w:rsidRPr="00D410C6" w:rsidRDefault="00D410C6" w:rsidP="00D410C6">
      <w:pPr>
        <w:pStyle w:val="Caption"/>
        <w:keepNext/>
        <w:rPr>
          <w:color w:val="000000" w:themeColor="text1"/>
          <w:sz w:val="24"/>
          <w:szCs w:val="24"/>
        </w:rPr>
      </w:pPr>
      <w:bookmarkStart w:id="26" w:name="_Toc7957499"/>
      <w:r w:rsidRPr="00D410C6">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16</w:t>
      </w:r>
      <w:r w:rsidR="00C11098">
        <w:rPr>
          <w:color w:val="000000" w:themeColor="text1"/>
          <w:sz w:val="24"/>
          <w:szCs w:val="24"/>
        </w:rPr>
        <w:fldChar w:fldCharType="end"/>
      </w:r>
      <w:r w:rsidRPr="00D410C6">
        <w:rPr>
          <w:color w:val="000000" w:themeColor="text1"/>
          <w:sz w:val="24"/>
          <w:szCs w:val="24"/>
        </w:rPr>
        <w:t>. Movement III, Section E Melody</w:t>
      </w:r>
      <w:bookmarkEnd w:id="26"/>
    </w:p>
    <w:p w14:paraId="4C94AE7E" w14:textId="158A3158" w:rsidR="00E31FF8" w:rsidRDefault="00D410C6" w:rsidP="00D410C6">
      <w:pPr>
        <w:pStyle w:val="CommentText"/>
        <w:keepNext/>
        <w:spacing w:after="0" w:line="480" w:lineRule="auto"/>
      </w:pPr>
      <w:r w:rsidRPr="00D410C6">
        <w:rPr>
          <w:noProof/>
        </w:rPr>
        <w:drawing>
          <wp:inline distT="0" distB="0" distL="0" distR="0" wp14:anchorId="7193A859" wp14:editId="4DD731B3">
            <wp:extent cx="5943600" cy="1569085"/>
            <wp:effectExtent l="0" t="0" r="0" b="571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3600" cy="1569085"/>
                    </a:xfrm>
                    <a:prstGeom prst="rect">
                      <a:avLst/>
                    </a:prstGeom>
                  </pic:spPr>
                </pic:pic>
              </a:graphicData>
            </a:graphic>
          </wp:inline>
        </w:drawing>
      </w:r>
    </w:p>
    <w:p w14:paraId="4540577E" w14:textId="7B950C23" w:rsidR="00C249E0" w:rsidRDefault="004F1058" w:rsidP="00C249E0">
      <w:pPr>
        <w:pStyle w:val="CommentText"/>
        <w:spacing w:after="0" w:line="480" w:lineRule="auto"/>
      </w:pPr>
      <w:r>
        <w:tab/>
      </w:r>
      <w:r w:rsidR="001E25A9">
        <w:t>The Section</w:t>
      </w:r>
      <w:r w:rsidR="00C249E0">
        <w:t xml:space="preserve"> B</w:t>
      </w:r>
      <w:r w:rsidR="001E25A9">
        <w:t xml:space="preserve"> melody</w:t>
      </w:r>
      <w:r w:rsidR="00EB4B57">
        <w:t xml:space="preserve"> returns in rhythmic diminution</w:t>
      </w:r>
      <w:r w:rsidR="00C249E0">
        <w:t xml:space="preserve"> at rehearsal 16</w:t>
      </w:r>
      <w:r w:rsidR="00EB4B57">
        <w:t xml:space="preserve"> </w:t>
      </w:r>
      <w:r w:rsidR="00C249E0">
        <w:t>and</w:t>
      </w:r>
      <w:r w:rsidR="00EB4B57">
        <w:t xml:space="preserve"> is</w:t>
      </w:r>
      <w:r w:rsidR="00C249E0">
        <w:t xml:space="preserve"> set in the dominant key of A</w:t>
      </w:r>
      <w:r w:rsidR="00D410C6">
        <w:t xml:space="preserve"> </w:t>
      </w:r>
      <w:r w:rsidR="00C249E0">
        <w:t>major. The significance of this arrival is two-fold:</w:t>
      </w:r>
    </w:p>
    <w:p w14:paraId="74A55146" w14:textId="5073173A" w:rsidR="00C249E0" w:rsidRDefault="00C249E0" w:rsidP="00C249E0">
      <w:pPr>
        <w:pStyle w:val="CommentText"/>
        <w:numPr>
          <w:ilvl w:val="0"/>
          <w:numId w:val="31"/>
        </w:numPr>
        <w:spacing w:after="0" w:line="480" w:lineRule="auto"/>
      </w:pPr>
      <w:r>
        <w:t>It is the first of the</w:t>
      </w:r>
      <w:r w:rsidR="00D410C6">
        <w:t xml:space="preserve"> three</w:t>
      </w:r>
      <w:r>
        <w:t xml:space="preserve"> </w:t>
      </w:r>
      <w:r w:rsidR="00D410C6">
        <w:t>exposition</w:t>
      </w:r>
      <w:r>
        <w:t xml:space="preserve"> </w:t>
      </w:r>
      <w:r w:rsidR="00D410C6">
        <w:t>melodies</w:t>
      </w:r>
      <w:r>
        <w:t xml:space="preserve"> (A, B, and C) to return after the development</w:t>
      </w:r>
      <w:r w:rsidR="00D410C6">
        <w:t xml:space="preserve"> in its entirety.</w:t>
      </w:r>
    </w:p>
    <w:p w14:paraId="0BE63B26" w14:textId="58F64A2F" w:rsidR="00C249E0" w:rsidRDefault="001E25A9" w:rsidP="00C249E0">
      <w:pPr>
        <w:pStyle w:val="CommentText"/>
        <w:numPr>
          <w:ilvl w:val="0"/>
          <w:numId w:val="31"/>
        </w:numPr>
        <w:spacing w:after="0" w:line="480" w:lineRule="auto"/>
      </w:pPr>
      <w:r>
        <w:t>Using the B melody after the development</w:t>
      </w:r>
      <w:r w:rsidR="00C249E0">
        <w:t xml:space="preserve"> results in a delayed recapitulation, with the return of the original A</w:t>
      </w:r>
      <w:r>
        <w:t xml:space="preserve"> melody</w:t>
      </w:r>
      <w:r w:rsidR="00C249E0">
        <w:t xml:space="preserve"> not occurring until </w:t>
      </w:r>
      <w:r w:rsidR="007E0C42">
        <w:t>rehearsal</w:t>
      </w:r>
      <w:r w:rsidR="00C249E0">
        <w:t xml:space="preserve"> 1</w:t>
      </w:r>
      <w:r w:rsidR="007E0C42">
        <w:t>8</w:t>
      </w:r>
      <w:r w:rsidR="00C249E0">
        <w:t xml:space="preserve">. </w:t>
      </w:r>
    </w:p>
    <w:p w14:paraId="7F397AEA" w14:textId="73888E73" w:rsidR="001E25A9" w:rsidRDefault="001E25A9" w:rsidP="00C249E0">
      <w:pPr>
        <w:pStyle w:val="CommentText"/>
        <w:spacing w:after="0" w:line="480" w:lineRule="auto"/>
      </w:pPr>
      <w:r>
        <w:t>The Section B melody</w:t>
      </w:r>
      <w:r w:rsidR="00C249E0">
        <w:t xml:space="preserve"> is immediately </w:t>
      </w:r>
      <w:r>
        <w:t>restated</w:t>
      </w:r>
      <w:r w:rsidR="00C249E0">
        <w:t xml:space="preserve"> at </w:t>
      </w:r>
      <w:r w:rsidR="007E0C42">
        <w:t>rehearsal</w:t>
      </w:r>
      <w:r w:rsidR="00C249E0">
        <w:t xml:space="preserve"> 1</w:t>
      </w:r>
      <w:r w:rsidR="007E0C42">
        <w:t>7</w:t>
      </w:r>
      <w:r w:rsidR="00C249E0">
        <w:t xml:space="preserve"> in its original key of D</w:t>
      </w:r>
      <w:r>
        <w:t xml:space="preserve"> major</w:t>
      </w:r>
      <w:r w:rsidR="00C249E0">
        <w:t xml:space="preserve">, presenting the tonic key before the </w:t>
      </w:r>
      <w:r>
        <w:t>return</w:t>
      </w:r>
      <w:r w:rsidR="00C249E0">
        <w:t xml:space="preserve"> of </w:t>
      </w:r>
      <w:r>
        <w:t>Section</w:t>
      </w:r>
      <w:r w:rsidR="00C249E0">
        <w:t xml:space="preserve"> A. </w:t>
      </w:r>
    </w:p>
    <w:p w14:paraId="595A9D1E" w14:textId="0A178AF6" w:rsidR="004F1058" w:rsidRPr="007214F4" w:rsidRDefault="00715C80" w:rsidP="007E0C42">
      <w:pPr>
        <w:pStyle w:val="CommentText"/>
        <w:spacing w:after="0" w:line="480" w:lineRule="auto"/>
        <w:ind w:firstLine="720"/>
      </w:pPr>
      <w:r>
        <w:t xml:space="preserve">Finally, </w:t>
      </w:r>
      <w:r w:rsidR="001E25A9">
        <w:t>Section</w:t>
      </w:r>
      <w:r>
        <w:t xml:space="preserve"> A returns at rehearsal 18, </w:t>
      </w:r>
      <w:r w:rsidR="001E25A9">
        <w:t>announcing</w:t>
      </w:r>
      <w:r>
        <w:t xml:space="preserve"> the arrival of the</w:t>
      </w:r>
      <w:r w:rsidR="001E25A9">
        <w:t xml:space="preserve"> true</w:t>
      </w:r>
      <w:r>
        <w:t xml:space="preserve"> recapitulation in the tonic key of D</w:t>
      </w:r>
      <w:r w:rsidR="001E25A9">
        <w:t xml:space="preserve"> </w:t>
      </w:r>
      <w:r>
        <w:t xml:space="preserve">major. </w:t>
      </w:r>
      <w:r w:rsidR="001E25A9">
        <w:t xml:space="preserve">After a brief return of Section C at </w:t>
      </w:r>
      <w:r w:rsidR="007E0C42">
        <w:t>rehearsal</w:t>
      </w:r>
      <w:r w:rsidR="001E25A9">
        <w:t xml:space="preserve"> </w:t>
      </w:r>
      <w:r w:rsidR="007E0C42">
        <w:t>20</w:t>
      </w:r>
      <w:r>
        <w:t xml:space="preserve">, </w:t>
      </w:r>
      <w:r w:rsidR="001E25A9">
        <w:t>the</w:t>
      </w:r>
      <w:r>
        <w:t xml:space="preserve"> B</w:t>
      </w:r>
      <w:r w:rsidR="001E25A9">
        <w:t xml:space="preserve"> melody</w:t>
      </w:r>
      <w:r>
        <w:t xml:space="preserve"> is used as the primary material in which Kurka constructs a powerful finale</w:t>
      </w:r>
      <w:r w:rsidR="001E25A9">
        <w:t>.</w:t>
      </w:r>
      <w:r w:rsidR="007214F4">
        <w:br w:type="page"/>
      </w:r>
    </w:p>
    <w:p w14:paraId="47059734" w14:textId="40963E15" w:rsidR="008A54D2" w:rsidRPr="00E31FF8" w:rsidRDefault="00E31FF8" w:rsidP="00E31FF8">
      <w:pPr>
        <w:pStyle w:val="Heading1"/>
      </w:pPr>
      <w:bookmarkStart w:id="27" w:name="_Toc8048934"/>
      <w:r>
        <w:lastRenderedPageBreak/>
        <w:t xml:space="preserve">- </w:t>
      </w:r>
      <w:r w:rsidR="008A54D2" w:rsidRPr="00E31FF8">
        <w:t xml:space="preserve">Strategies for Transcription and Retention of </w:t>
      </w:r>
      <w:r w:rsidR="00704908">
        <w:t xml:space="preserve">Composer’s </w:t>
      </w:r>
      <w:r w:rsidR="008A54D2" w:rsidRPr="00E31FF8">
        <w:t>Voice</w:t>
      </w:r>
      <w:bookmarkEnd w:id="27"/>
    </w:p>
    <w:p w14:paraId="67FF584C" w14:textId="79D281A8" w:rsidR="00BC41DA" w:rsidRPr="001722BE" w:rsidRDefault="00BC41DA" w:rsidP="001722BE">
      <w:pPr>
        <w:spacing w:after="0"/>
        <w:ind w:left="1080" w:right="720"/>
        <w:rPr>
          <w:rFonts w:cs="Times New Roman"/>
        </w:rPr>
      </w:pPr>
      <w:r>
        <w:rPr>
          <w:rFonts w:cs="Times New Roman"/>
        </w:rPr>
        <w:t>“Orchestration deals with the emotional and aesthetic possibilities of instruments in their tone color and shading, mixtures and blending characteristics, dynamic values in relation one to the other, their use to enhance nuance, rhythm, distinctive passages, or entire melodies.”</w:t>
      </w:r>
      <w:r>
        <w:rPr>
          <w:rStyle w:val="FootnoteReference"/>
          <w:rFonts w:cs="Times New Roman"/>
        </w:rPr>
        <w:footnoteReference w:id="22"/>
      </w:r>
      <w:r>
        <w:rPr>
          <w:rFonts w:cs="Times New Roman"/>
        </w:rPr>
        <w:t xml:space="preserve"> - Arthur A. Clappé</w:t>
      </w:r>
    </w:p>
    <w:p w14:paraId="6F6F0406" w14:textId="1CC411BB" w:rsidR="008A54D2" w:rsidRDefault="00EF70E7" w:rsidP="00401652">
      <w:pPr>
        <w:pStyle w:val="Heading2"/>
      </w:pPr>
      <w:bookmarkStart w:id="28" w:name="_Toc8048935"/>
      <w:r>
        <w:t>Instrumentation</w:t>
      </w:r>
      <w:bookmarkEnd w:id="28"/>
    </w:p>
    <w:p w14:paraId="72929E9C" w14:textId="026CBDFB" w:rsidR="00BC41DA" w:rsidRDefault="00776442" w:rsidP="00BC41DA">
      <w:pPr>
        <w:spacing w:after="0" w:line="480" w:lineRule="auto"/>
        <w:ind w:firstLine="720"/>
        <w:rPr>
          <w:rFonts w:cs="Times New Roman"/>
        </w:rPr>
      </w:pPr>
      <w:r>
        <w:rPr>
          <w:rFonts w:cs="Times New Roman"/>
        </w:rPr>
        <w:t>Clappé’s statement suggests that the emotional output of a work depends on the clarity of the music, considering all of the characteristics listed. This</w:t>
      </w:r>
      <w:r w:rsidR="00BC41DA">
        <w:rPr>
          <w:rFonts w:cs="Times New Roman"/>
        </w:rPr>
        <w:t xml:space="preserve"> served as a guiding principle throughout the transcription process. John Cacavas cautions transcribers to “...be as true to the original sounds as possible...”</w:t>
      </w:r>
      <w:r w:rsidR="00BC41DA">
        <w:rPr>
          <w:rStyle w:val="FootnoteReference"/>
          <w:rFonts w:cs="Times New Roman"/>
        </w:rPr>
        <w:footnoteReference w:id="23"/>
      </w:r>
      <w:r w:rsidR="00BC41DA">
        <w:rPr>
          <w:rFonts w:cs="Times New Roman"/>
        </w:rPr>
        <w:t xml:space="preserve"> Erik Leidzén suggests the transcriber consider what the composer would have done had he or she written the original work for band.</w:t>
      </w:r>
      <w:r w:rsidR="00BC41DA">
        <w:rPr>
          <w:rStyle w:val="FootnoteReference"/>
          <w:rFonts w:cs="Times New Roman"/>
        </w:rPr>
        <w:footnoteReference w:id="24"/>
      </w:r>
      <w:r w:rsidR="00BC41DA">
        <w:rPr>
          <w:rFonts w:cs="Times New Roman"/>
        </w:rPr>
        <w:t xml:space="preserve"> In this transcription, t</w:t>
      </w:r>
      <w:r w:rsidR="00BC41DA" w:rsidRPr="002E2A40">
        <w:rPr>
          <w:rFonts w:cs="Times New Roman"/>
        </w:rPr>
        <w:t>he</w:t>
      </w:r>
      <w:r w:rsidR="00BC41DA">
        <w:rPr>
          <w:rFonts w:cs="Times New Roman"/>
        </w:rPr>
        <w:t xml:space="preserve"> orchestrator has made every attempt to achieve musical clarity while adhering as close as possible to the original voice of the composer.</w:t>
      </w:r>
      <w:r w:rsidR="00BC41DA">
        <w:rPr>
          <w:rStyle w:val="FootnoteReference"/>
          <w:rFonts w:cs="Times New Roman"/>
        </w:rPr>
        <w:footnoteReference w:id="25"/>
      </w:r>
    </w:p>
    <w:p w14:paraId="45A374F3" w14:textId="392C5EF1" w:rsidR="00D95CF0" w:rsidRDefault="00D95CF0" w:rsidP="001C0DFB">
      <w:pPr>
        <w:spacing w:after="0" w:line="480" w:lineRule="auto"/>
        <w:ind w:firstLine="720"/>
      </w:pPr>
      <w:r>
        <w:t xml:space="preserve">Kurka’s </w:t>
      </w:r>
      <w:r>
        <w:rPr>
          <w:i/>
        </w:rPr>
        <w:t>Symphony No. 2</w:t>
      </w:r>
      <w:r>
        <w:t xml:space="preserve"> utilizes</w:t>
      </w:r>
      <w:r w:rsidR="00A72AD9">
        <w:t xml:space="preserve"> a</w:t>
      </w:r>
      <w:r>
        <w:t xml:space="preserve"> </w:t>
      </w:r>
      <w:r w:rsidR="00776442">
        <w:t>common wind instrumentation seen in the middle to late Romantic orchestra</w:t>
      </w:r>
      <w:r>
        <w:t xml:space="preserve">. He often favors the wind voices in </w:t>
      </w:r>
      <w:r w:rsidR="007540DE">
        <w:t>the</w:t>
      </w:r>
      <w:r>
        <w:t xml:space="preserve"> </w:t>
      </w:r>
      <w:r w:rsidRPr="000D7FA4">
        <w:rPr>
          <w:i/>
        </w:rPr>
        <w:t>Symphony</w:t>
      </w:r>
      <w:r>
        <w:t xml:space="preserve">, using them for thematic, harmonic, and textural development. The wind instrumentation </w:t>
      </w:r>
      <w:r w:rsidR="00205FF1">
        <w:t xml:space="preserve">is the </w:t>
      </w:r>
      <w:r>
        <w:t>following:</w:t>
      </w:r>
    </w:p>
    <w:p w14:paraId="47B98174" w14:textId="77777777" w:rsidR="00A21AE7" w:rsidRDefault="00A21AE7" w:rsidP="001C0DFB">
      <w:pPr>
        <w:spacing w:after="0" w:line="480" w:lineRule="auto"/>
        <w:ind w:firstLine="720"/>
      </w:pPr>
    </w:p>
    <w:p w14:paraId="0F4B770D" w14:textId="77777777" w:rsidR="00D4153C" w:rsidRDefault="00D4153C" w:rsidP="001C0DFB">
      <w:pPr>
        <w:spacing w:after="0" w:line="480" w:lineRule="auto"/>
        <w:ind w:firstLine="720"/>
      </w:pPr>
    </w:p>
    <w:p w14:paraId="618A4EDE" w14:textId="12008520" w:rsidR="00D95CF0" w:rsidRDefault="00D95CF0" w:rsidP="00D95CF0">
      <w:pPr>
        <w:spacing w:after="0" w:line="480" w:lineRule="auto"/>
        <w:ind w:firstLine="720"/>
      </w:pPr>
    </w:p>
    <w:p w14:paraId="116043A2" w14:textId="77777777" w:rsidR="003C543F" w:rsidRDefault="003C543F" w:rsidP="003C543F">
      <w:pPr>
        <w:spacing w:after="0"/>
        <w:ind w:firstLine="720"/>
        <w:rPr>
          <w:rFonts w:cs="Times New Roman"/>
        </w:rPr>
        <w:sectPr w:rsidR="003C543F" w:rsidSect="00741787">
          <w:footerReference w:type="default" r:id="rId27"/>
          <w:footerReference w:type="first" r:id="rId28"/>
          <w:pgSz w:w="12240" w:h="15840"/>
          <w:pgMar w:top="1440" w:right="1440" w:bottom="1440" w:left="1440" w:header="720" w:footer="720" w:gutter="0"/>
          <w:pgNumType w:start="1"/>
          <w:cols w:space="720"/>
          <w:docGrid w:linePitch="360"/>
        </w:sectPr>
      </w:pPr>
    </w:p>
    <w:p w14:paraId="49831FBF" w14:textId="51BB16A3" w:rsidR="00D95CF0" w:rsidRDefault="00D95CF0" w:rsidP="003C543F">
      <w:pPr>
        <w:spacing w:after="0"/>
        <w:ind w:firstLine="720"/>
        <w:rPr>
          <w:rFonts w:cs="Times New Roman"/>
        </w:rPr>
      </w:pPr>
      <w:r>
        <w:rPr>
          <w:rFonts w:cs="Times New Roman"/>
        </w:rPr>
        <w:lastRenderedPageBreak/>
        <w:t>Piccolo</w:t>
      </w:r>
    </w:p>
    <w:p w14:paraId="4665B70E" w14:textId="77777777" w:rsidR="00D95CF0" w:rsidRDefault="00D95CF0" w:rsidP="00D95CF0">
      <w:pPr>
        <w:spacing w:after="0"/>
        <w:ind w:firstLine="720"/>
        <w:rPr>
          <w:rFonts w:cs="Times New Roman"/>
        </w:rPr>
      </w:pPr>
      <w:r>
        <w:rPr>
          <w:rFonts w:cs="Times New Roman"/>
        </w:rPr>
        <w:t>2 Flutes</w:t>
      </w:r>
    </w:p>
    <w:p w14:paraId="472C77AA" w14:textId="77777777" w:rsidR="00D95CF0" w:rsidRDefault="00D95CF0" w:rsidP="00D95CF0">
      <w:pPr>
        <w:spacing w:after="0"/>
        <w:ind w:firstLine="720"/>
        <w:rPr>
          <w:rFonts w:cs="Times New Roman"/>
        </w:rPr>
      </w:pPr>
      <w:r>
        <w:rPr>
          <w:rFonts w:cs="Times New Roman"/>
        </w:rPr>
        <w:t>2 Oboes</w:t>
      </w:r>
    </w:p>
    <w:p w14:paraId="0FF79DF6" w14:textId="77777777" w:rsidR="00D95CF0" w:rsidRDefault="00D95CF0" w:rsidP="00D95CF0">
      <w:pPr>
        <w:spacing w:after="0"/>
        <w:ind w:firstLine="720"/>
        <w:rPr>
          <w:rFonts w:cs="Times New Roman"/>
        </w:rPr>
      </w:pPr>
      <w:r>
        <w:rPr>
          <w:rFonts w:cs="Times New Roman"/>
        </w:rPr>
        <w:t>English Horn</w:t>
      </w:r>
    </w:p>
    <w:p w14:paraId="29739ABE" w14:textId="77777777" w:rsidR="00D95CF0" w:rsidRDefault="00D95CF0" w:rsidP="00D95CF0">
      <w:pPr>
        <w:spacing w:after="0"/>
        <w:ind w:firstLine="720"/>
        <w:rPr>
          <w:rFonts w:cs="Times New Roman"/>
        </w:rPr>
      </w:pPr>
      <w:r>
        <w:rPr>
          <w:rFonts w:cs="Times New Roman"/>
        </w:rPr>
        <w:t>2 Clarinets in B-flat</w:t>
      </w:r>
    </w:p>
    <w:p w14:paraId="53044396" w14:textId="77777777" w:rsidR="00D95CF0" w:rsidRDefault="00D95CF0" w:rsidP="00D95CF0">
      <w:pPr>
        <w:spacing w:after="0"/>
        <w:ind w:firstLine="720"/>
        <w:rPr>
          <w:rFonts w:cs="Times New Roman"/>
        </w:rPr>
      </w:pPr>
      <w:r>
        <w:rPr>
          <w:rFonts w:cs="Times New Roman"/>
        </w:rPr>
        <w:t>Bass Clarinet</w:t>
      </w:r>
    </w:p>
    <w:p w14:paraId="65A1C627" w14:textId="77777777" w:rsidR="00D95CF0" w:rsidRDefault="00D95CF0" w:rsidP="00D95CF0">
      <w:pPr>
        <w:spacing w:after="0"/>
        <w:ind w:firstLine="720"/>
        <w:rPr>
          <w:rFonts w:cs="Times New Roman"/>
        </w:rPr>
      </w:pPr>
      <w:r>
        <w:rPr>
          <w:rFonts w:cs="Times New Roman"/>
        </w:rPr>
        <w:t>2 Bassoons</w:t>
      </w:r>
    </w:p>
    <w:p w14:paraId="0A3BBF41" w14:textId="77777777" w:rsidR="00D95CF0" w:rsidRDefault="00D95CF0" w:rsidP="00D95CF0">
      <w:pPr>
        <w:spacing w:after="0"/>
        <w:ind w:firstLine="720"/>
        <w:rPr>
          <w:rFonts w:cs="Times New Roman"/>
        </w:rPr>
      </w:pPr>
      <w:r>
        <w:rPr>
          <w:rFonts w:cs="Times New Roman"/>
        </w:rPr>
        <w:t>Contrabassoon</w:t>
      </w:r>
    </w:p>
    <w:p w14:paraId="3124E879" w14:textId="77777777" w:rsidR="00D95CF0" w:rsidRDefault="00D95CF0" w:rsidP="00D95CF0">
      <w:pPr>
        <w:spacing w:after="0"/>
        <w:ind w:firstLine="720"/>
        <w:rPr>
          <w:rFonts w:cs="Times New Roman"/>
        </w:rPr>
      </w:pPr>
      <w:r>
        <w:rPr>
          <w:rFonts w:cs="Times New Roman"/>
        </w:rPr>
        <w:t>4 Horns in F</w:t>
      </w:r>
    </w:p>
    <w:p w14:paraId="6FF724D9" w14:textId="77777777" w:rsidR="00D95CF0" w:rsidRDefault="00D95CF0" w:rsidP="00D95CF0">
      <w:pPr>
        <w:spacing w:after="0"/>
        <w:ind w:firstLine="720"/>
        <w:rPr>
          <w:rFonts w:cs="Times New Roman"/>
        </w:rPr>
      </w:pPr>
      <w:r>
        <w:rPr>
          <w:rFonts w:cs="Times New Roman"/>
        </w:rPr>
        <w:t>3 Trumpets in B-flat</w:t>
      </w:r>
    </w:p>
    <w:p w14:paraId="774D9031" w14:textId="77777777" w:rsidR="00D95CF0" w:rsidRDefault="00D95CF0" w:rsidP="00D95CF0">
      <w:pPr>
        <w:spacing w:after="0"/>
        <w:ind w:firstLine="720"/>
        <w:rPr>
          <w:rFonts w:cs="Times New Roman"/>
        </w:rPr>
      </w:pPr>
      <w:r>
        <w:rPr>
          <w:rFonts w:cs="Times New Roman"/>
        </w:rPr>
        <w:t>3 Trombones</w:t>
      </w:r>
    </w:p>
    <w:p w14:paraId="75A18F46" w14:textId="77777777" w:rsidR="00D95CF0" w:rsidRDefault="00D95CF0" w:rsidP="00D95CF0">
      <w:pPr>
        <w:spacing w:after="0"/>
        <w:ind w:firstLine="720"/>
        <w:rPr>
          <w:rFonts w:cs="Times New Roman"/>
        </w:rPr>
      </w:pPr>
      <w:r>
        <w:rPr>
          <w:rFonts w:cs="Times New Roman"/>
        </w:rPr>
        <w:t>Tuba</w:t>
      </w:r>
    </w:p>
    <w:p w14:paraId="299E3EF2" w14:textId="77777777" w:rsidR="003C543F" w:rsidRDefault="003C543F" w:rsidP="00BC41DA">
      <w:pPr>
        <w:spacing w:after="0" w:line="480" w:lineRule="auto"/>
        <w:ind w:firstLine="720"/>
        <w:rPr>
          <w:rFonts w:cs="Times New Roman"/>
        </w:rPr>
        <w:sectPr w:rsidR="003C543F" w:rsidSect="003C543F">
          <w:type w:val="continuous"/>
          <w:pgSz w:w="12240" w:h="15840"/>
          <w:pgMar w:top="1440" w:right="1440" w:bottom="1440" w:left="1440" w:header="720" w:footer="720" w:gutter="0"/>
          <w:cols w:num="2" w:space="720"/>
          <w:docGrid w:linePitch="360"/>
        </w:sectPr>
      </w:pPr>
    </w:p>
    <w:p w14:paraId="1D134843" w14:textId="350F5E37" w:rsidR="003C543F" w:rsidRDefault="003C543F" w:rsidP="00BC41DA">
      <w:pPr>
        <w:spacing w:after="0" w:line="480" w:lineRule="auto"/>
        <w:ind w:firstLine="720"/>
        <w:rPr>
          <w:rFonts w:cs="Times New Roman"/>
        </w:rPr>
      </w:pPr>
    </w:p>
    <w:p w14:paraId="6B7BD87A" w14:textId="01B70D77" w:rsidR="00C955D1" w:rsidRDefault="00BC41DA" w:rsidP="00BC41DA">
      <w:pPr>
        <w:spacing w:after="0" w:line="480" w:lineRule="auto"/>
        <w:ind w:firstLine="720"/>
      </w:pPr>
      <w:r>
        <w:rPr>
          <w:rFonts w:cs="Times New Roman"/>
        </w:rPr>
        <w:t xml:space="preserve">The first step towards achieving musical clarity within the transcription is the careful selection of instrumentation. </w:t>
      </w:r>
      <w:r w:rsidR="00D647D6">
        <w:t>Timothy Shade, in his doctoral essay regarding the process of transcribing orchestral works for wind band, states that instrumental range is one of his first considerations in rescoring string voices.</w:t>
      </w:r>
      <w:r w:rsidR="00D647D6">
        <w:rPr>
          <w:rStyle w:val="FootnoteReference"/>
        </w:rPr>
        <w:footnoteReference w:id="26"/>
      </w:r>
      <w:r w:rsidR="009F7A8F">
        <w:t xml:space="preserve"> Middle</w:t>
      </w:r>
      <w:r w:rsidR="00473783">
        <w:t xml:space="preserve"> </w:t>
      </w:r>
      <w:r w:rsidR="00776442">
        <w:t>to</w:t>
      </w:r>
      <w:r w:rsidR="00473783">
        <w:t xml:space="preserve"> low</w:t>
      </w:r>
      <w:r w:rsidR="009F7A8F">
        <w:t xml:space="preserve"> strings present less of a concern than the higher violin register, </w:t>
      </w:r>
      <w:r w:rsidR="007540DE">
        <w:t>which</w:t>
      </w:r>
      <w:r w:rsidR="009F7A8F">
        <w:t xml:space="preserve"> requires</w:t>
      </w:r>
      <w:r w:rsidR="00776442">
        <w:t xml:space="preserve"> more</w:t>
      </w:r>
      <w:r w:rsidR="009F7A8F">
        <w:t xml:space="preserve"> careful consideration.</w:t>
      </w:r>
      <w:r w:rsidR="00A74F7A">
        <w:t xml:space="preserve"> </w:t>
      </w:r>
      <w:r w:rsidR="00776442">
        <w:t>T</w:t>
      </w:r>
      <w:r w:rsidR="00A74F7A">
        <w:t>he</w:t>
      </w:r>
      <w:r w:rsidR="00776442">
        <w:t xml:space="preserve"> violin’s</w:t>
      </w:r>
      <w:r w:rsidR="00A74F7A">
        <w:t xml:space="preserve"> highest note</w:t>
      </w:r>
      <w:r w:rsidR="00776442">
        <w:t xml:space="preserve"> in this work is an E7</w:t>
      </w:r>
      <w:r w:rsidR="00A74F7A">
        <w:t>, occurring at measure 155 in the first movement</w:t>
      </w:r>
      <w:r w:rsidR="00776442">
        <w:t>. T</w:t>
      </w:r>
      <w:r w:rsidR="00A74F7A">
        <w:t xml:space="preserve">he piccolo is the only wind instrument able to </w:t>
      </w:r>
      <w:r w:rsidR="00776442">
        <w:t>attain</w:t>
      </w:r>
      <w:r w:rsidR="00A74F7A">
        <w:t xml:space="preserve"> this pitch</w:t>
      </w:r>
      <w:r w:rsidR="007540DE">
        <w:t xml:space="preserve"> in a comfortable manner.</w:t>
      </w:r>
      <w:r w:rsidR="00776442">
        <w:t xml:space="preserve"> </w:t>
      </w:r>
      <w:r w:rsidR="00EF70E7">
        <w:t>Kurka’s compositional style consists of numerous doublings at the octav</w:t>
      </w:r>
      <w:r w:rsidR="00623617">
        <w:t>e</w:t>
      </w:r>
      <w:r w:rsidR="00EF70E7">
        <w:t>,</w:t>
      </w:r>
      <w:r w:rsidR="00623617">
        <w:t xml:space="preserve"> lending itself to having</w:t>
      </w:r>
      <w:r w:rsidR="00EF70E7">
        <w:t xml:space="preserve"> fewer instruments </w:t>
      </w:r>
      <w:r w:rsidR="00623617">
        <w:t>perform in</w:t>
      </w:r>
      <w:r w:rsidR="00EF70E7">
        <w:t xml:space="preserve"> extreme register</w:t>
      </w:r>
      <w:r w:rsidR="00623617">
        <w:t>s.</w:t>
      </w:r>
      <w:r w:rsidR="00EF70E7">
        <w:t xml:space="preserve"> </w:t>
      </w:r>
      <w:r w:rsidR="00623617">
        <w:t xml:space="preserve">This provides </w:t>
      </w:r>
      <w:r w:rsidR="00EF70E7">
        <w:t xml:space="preserve">ease of tuning and </w:t>
      </w:r>
      <w:r w:rsidR="00623617">
        <w:t>balance, difficulties that might otherwise be present. With this possibility, the</w:t>
      </w:r>
      <w:r w:rsidR="00EF70E7">
        <w:t xml:space="preserve"> piccolo can be supported by other instruments</w:t>
      </w:r>
      <w:r w:rsidR="00D4153C">
        <w:t xml:space="preserve"> </w:t>
      </w:r>
      <w:r w:rsidR="00EF70E7">
        <w:t>including flutes, E-flat clarinet, B-flat clarinet, soprano saxophone</w:t>
      </w:r>
      <w:r w:rsidR="00D4153C">
        <w:t>, and mallet percussion</w:t>
      </w:r>
      <w:r w:rsidR="00623617">
        <w:t xml:space="preserve"> at the lower octave, and still generate a similar orchestrational goal.</w:t>
      </w:r>
    </w:p>
    <w:p w14:paraId="7886EB1A" w14:textId="1861248C" w:rsidR="001C2641" w:rsidRDefault="00F010CB" w:rsidP="003C543F">
      <w:pPr>
        <w:spacing w:after="0" w:line="480" w:lineRule="auto"/>
      </w:pPr>
      <w:r>
        <w:tab/>
      </w:r>
      <w:r w:rsidR="00623617">
        <w:t xml:space="preserve">The middle to low string parts can be managed by the </w:t>
      </w:r>
      <w:r>
        <w:t xml:space="preserve">saxophone family of instruments down to </w:t>
      </w:r>
      <w:r w:rsidR="00DF63C2">
        <w:t>C</w:t>
      </w:r>
      <w:r>
        <w:t xml:space="preserve">2, the lowest sounding pitch for the baritone saxophone. Bass saxophone is </w:t>
      </w:r>
      <w:r w:rsidR="00EB4B57">
        <w:t>not utilized</w:t>
      </w:r>
      <w:r>
        <w:t xml:space="preserve"> in this transcription, since the instrument is not </w:t>
      </w:r>
      <w:r w:rsidR="00DF63C2">
        <w:t>commonly</w:t>
      </w:r>
      <w:r>
        <w:t xml:space="preserve"> accessible. Kurka included five string parts in </w:t>
      </w:r>
      <w:r w:rsidR="00A21AE7">
        <w:t>the</w:t>
      </w:r>
      <w:r>
        <w:t xml:space="preserve"> original manuscript, so it is fitting to have the saxophone ensemble reflect this instrumentation. </w:t>
      </w:r>
      <w:r w:rsidR="001F39CC">
        <w:t>Therefore</w:t>
      </w:r>
      <w:r>
        <w:t>, the saxophone</w:t>
      </w:r>
      <w:r w:rsidR="001F39CC">
        <w:t xml:space="preserve"> voices</w:t>
      </w:r>
      <w:r>
        <w:t xml:space="preserve"> used in the transcription are soprano, two alto</w:t>
      </w:r>
      <w:r w:rsidR="00D4153C">
        <w:t>s</w:t>
      </w:r>
      <w:r>
        <w:t xml:space="preserve">, </w:t>
      </w:r>
      <w:r>
        <w:lastRenderedPageBreak/>
        <w:t xml:space="preserve">tenor, and baritone. </w:t>
      </w:r>
      <w:r w:rsidR="00D875D0">
        <w:t>T</w:t>
      </w:r>
      <w:r w:rsidR="00623617">
        <w:t>o achieve the desired orchestration</w:t>
      </w:r>
      <w:r w:rsidR="00D875D0">
        <w:t xml:space="preserve"> for band</w:t>
      </w:r>
      <w:r w:rsidR="00623617">
        <w:t>, t</w:t>
      </w:r>
      <w:r w:rsidR="00377E30">
        <w:t>he addition of E-flat clarinet, a 3</w:t>
      </w:r>
      <w:r w:rsidR="00377E30" w:rsidRPr="00377E30">
        <w:rPr>
          <w:vertAlign w:val="superscript"/>
        </w:rPr>
        <w:t>rd</w:t>
      </w:r>
      <w:r w:rsidR="00377E30">
        <w:t xml:space="preserve"> B-flat clarinet, </w:t>
      </w:r>
      <w:r w:rsidR="00D9393D">
        <w:t>saxophones</w:t>
      </w:r>
      <w:r w:rsidR="00377E30">
        <w:t xml:space="preserve">, </w:t>
      </w:r>
      <w:r w:rsidR="00D875D0">
        <w:t xml:space="preserve">and </w:t>
      </w:r>
      <w:r w:rsidR="00377E30">
        <w:t xml:space="preserve">euphonium, along with </w:t>
      </w:r>
      <w:r w:rsidR="00D4153C">
        <w:t>standard doubling</w:t>
      </w:r>
      <w:r w:rsidR="00623617">
        <w:t xml:space="preserve"> of</w:t>
      </w:r>
      <w:r w:rsidR="00D4153C">
        <w:t xml:space="preserve"> personnel </w:t>
      </w:r>
      <w:r w:rsidR="00377E30">
        <w:t xml:space="preserve">on certain parts expands </w:t>
      </w:r>
      <w:r w:rsidR="00D875D0">
        <w:t>the</w:t>
      </w:r>
      <w:r w:rsidR="00377E30">
        <w:t xml:space="preserve"> instrumentation to </w:t>
      </w:r>
      <w:r w:rsidR="005D5A98">
        <w:t>the following</w:t>
      </w:r>
      <w:r w:rsidR="00377E30">
        <w:t>:</w:t>
      </w:r>
    </w:p>
    <w:p w14:paraId="58DA0351" w14:textId="77777777" w:rsidR="001C2641" w:rsidRDefault="001C2641" w:rsidP="000650E4">
      <w:pPr>
        <w:spacing w:after="0"/>
      </w:pPr>
    </w:p>
    <w:p w14:paraId="513E2008" w14:textId="61D8E51A" w:rsidR="0053625A" w:rsidRDefault="0053625A" w:rsidP="000650E4">
      <w:pPr>
        <w:spacing w:after="0"/>
        <w:sectPr w:rsidR="0053625A" w:rsidSect="003C543F">
          <w:type w:val="continuous"/>
          <w:pgSz w:w="12240" w:h="15840"/>
          <w:pgMar w:top="1440" w:right="1440" w:bottom="1440" w:left="1440" w:header="720" w:footer="720" w:gutter="0"/>
          <w:cols w:space="720"/>
          <w:docGrid w:linePitch="360"/>
        </w:sectPr>
      </w:pPr>
    </w:p>
    <w:p w14:paraId="334BD02A" w14:textId="62AE3BEF" w:rsidR="00377E30" w:rsidRDefault="00377E30" w:rsidP="000650E4">
      <w:pPr>
        <w:spacing w:after="0"/>
      </w:pPr>
      <w:r>
        <w:t>Piccolo</w:t>
      </w:r>
    </w:p>
    <w:p w14:paraId="51C6AC3A" w14:textId="33737080" w:rsidR="00377E30" w:rsidRDefault="00377E30" w:rsidP="000650E4">
      <w:pPr>
        <w:spacing w:after="0"/>
      </w:pPr>
      <w:r>
        <w:t>2 – 1</w:t>
      </w:r>
      <w:r w:rsidRPr="00377E30">
        <w:rPr>
          <w:vertAlign w:val="superscript"/>
        </w:rPr>
        <w:t>st</w:t>
      </w:r>
      <w:r>
        <w:t xml:space="preserve"> Flute</w:t>
      </w:r>
    </w:p>
    <w:p w14:paraId="7FF9F430" w14:textId="3E44CC57" w:rsidR="00377E30" w:rsidRDefault="00377E30" w:rsidP="000650E4">
      <w:pPr>
        <w:spacing w:after="0"/>
      </w:pPr>
      <w:r>
        <w:t>2 – 2</w:t>
      </w:r>
      <w:r w:rsidRPr="00377E30">
        <w:rPr>
          <w:vertAlign w:val="superscript"/>
        </w:rPr>
        <w:t>nd</w:t>
      </w:r>
      <w:r>
        <w:t xml:space="preserve"> Flute</w:t>
      </w:r>
    </w:p>
    <w:p w14:paraId="0958FED5" w14:textId="7AAD4F2A" w:rsidR="00377E30" w:rsidRDefault="00377E30" w:rsidP="000650E4">
      <w:pPr>
        <w:spacing w:after="0"/>
      </w:pPr>
      <w:r>
        <w:t>1</w:t>
      </w:r>
      <w:r w:rsidRPr="00377E30">
        <w:rPr>
          <w:vertAlign w:val="superscript"/>
        </w:rPr>
        <w:t>st</w:t>
      </w:r>
      <w:r>
        <w:t xml:space="preserve"> Oboe</w:t>
      </w:r>
    </w:p>
    <w:p w14:paraId="0FB244F3" w14:textId="65C2F8B0" w:rsidR="00377E30" w:rsidRDefault="00377E30" w:rsidP="000650E4">
      <w:pPr>
        <w:spacing w:after="0"/>
      </w:pPr>
      <w:r>
        <w:t>2</w:t>
      </w:r>
      <w:r w:rsidRPr="00377E30">
        <w:rPr>
          <w:vertAlign w:val="superscript"/>
        </w:rPr>
        <w:t>nd</w:t>
      </w:r>
      <w:r>
        <w:t xml:space="preserve"> Oboe</w:t>
      </w:r>
    </w:p>
    <w:p w14:paraId="191DE389" w14:textId="711BCF0D" w:rsidR="00377E30" w:rsidRDefault="00377E30" w:rsidP="000650E4">
      <w:pPr>
        <w:spacing w:after="0"/>
      </w:pPr>
      <w:r>
        <w:t>English Horn</w:t>
      </w:r>
    </w:p>
    <w:p w14:paraId="52E31404" w14:textId="03828558" w:rsidR="00377E30" w:rsidRDefault="00377E30" w:rsidP="000650E4">
      <w:pPr>
        <w:spacing w:after="0"/>
      </w:pPr>
      <w:r>
        <w:t>1</w:t>
      </w:r>
      <w:r w:rsidRPr="00377E30">
        <w:rPr>
          <w:vertAlign w:val="superscript"/>
        </w:rPr>
        <w:t>st</w:t>
      </w:r>
      <w:r>
        <w:t xml:space="preserve"> Bassoon</w:t>
      </w:r>
    </w:p>
    <w:p w14:paraId="70F7B161" w14:textId="3F5E9026" w:rsidR="00377E30" w:rsidRDefault="00377E30" w:rsidP="000650E4">
      <w:pPr>
        <w:spacing w:after="0"/>
      </w:pPr>
      <w:r>
        <w:t>2</w:t>
      </w:r>
      <w:r w:rsidRPr="00377E30">
        <w:rPr>
          <w:vertAlign w:val="superscript"/>
        </w:rPr>
        <w:t>nd</w:t>
      </w:r>
      <w:r>
        <w:t xml:space="preserve"> Bassoon</w:t>
      </w:r>
    </w:p>
    <w:p w14:paraId="68329AFD" w14:textId="2CA479A2" w:rsidR="00377E30" w:rsidRDefault="00377E30" w:rsidP="000650E4">
      <w:pPr>
        <w:spacing w:after="0"/>
      </w:pPr>
      <w:r>
        <w:t>Contrabassoon</w:t>
      </w:r>
    </w:p>
    <w:p w14:paraId="34225264" w14:textId="5E0559FA" w:rsidR="00377E30" w:rsidRDefault="00377E30" w:rsidP="000650E4">
      <w:pPr>
        <w:spacing w:after="0"/>
      </w:pPr>
      <w:r>
        <w:t>E-flat Clarinet</w:t>
      </w:r>
    </w:p>
    <w:p w14:paraId="13E5B218" w14:textId="2B3711AB" w:rsidR="00377E30" w:rsidRDefault="00377E30" w:rsidP="000650E4">
      <w:pPr>
        <w:spacing w:after="0"/>
      </w:pPr>
      <w:r>
        <w:t>3 – 1</w:t>
      </w:r>
      <w:r w:rsidRPr="00377E30">
        <w:rPr>
          <w:vertAlign w:val="superscript"/>
        </w:rPr>
        <w:t>st</w:t>
      </w:r>
      <w:r>
        <w:t xml:space="preserve"> B-flat Clarinet</w:t>
      </w:r>
    </w:p>
    <w:p w14:paraId="5AB19A97" w14:textId="060C0B20" w:rsidR="00377E30" w:rsidRDefault="00377E30" w:rsidP="000650E4">
      <w:pPr>
        <w:spacing w:after="0"/>
      </w:pPr>
      <w:r>
        <w:t>3 – 2</w:t>
      </w:r>
      <w:r w:rsidRPr="00377E30">
        <w:rPr>
          <w:vertAlign w:val="superscript"/>
        </w:rPr>
        <w:t>nd</w:t>
      </w:r>
      <w:r>
        <w:t xml:space="preserve"> B-flat Clarinet</w:t>
      </w:r>
    </w:p>
    <w:p w14:paraId="17136E4B" w14:textId="3BF5CEFF" w:rsidR="00377E30" w:rsidRDefault="00377E30" w:rsidP="000650E4">
      <w:pPr>
        <w:spacing w:after="0"/>
      </w:pPr>
      <w:r>
        <w:t>3 – 3</w:t>
      </w:r>
      <w:r w:rsidRPr="00377E30">
        <w:rPr>
          <w:vertAlign w:val="superscript"/>
        </w:rPr>
        <w:t>rd</w:t>
      </w:r>
      <w:r>
        <w:t xml:space="preserve"> B-flat Clarinet</w:t>
      </w:r>
    </w:p>
    <w:p w14:paraId="2C4B57A9" w14:textId="0802F6BE" w:rsidR="000650E4" w:rsidRDefault="00377E30" w:rsidP="000650E4">
      <w:pPr>
        <w:spacing w:after="0"/>
      </w:pPr>
      <w:r>
        <w:t>B-flat Bass Clarinet</w:t>
      </w:r>
    </w:p>
    <w:p w14:paraId="74C09DD4" w14:textId="03CB70A7" w:rsidR="000650E4" w:rsidRDefault="000650E4" w:rsidP="000650E4">
      <w:pPr>
        <w:spacing w:after="0"/>
      </w:pPr>
      <w:r>
        <w:t>Soprano Saxophone</w:t>
      </w:r>
    </w:p>
    <w:p w14:paraId="06A0E91D" w14:textId="2EAD5BAF" w:rsidR="000650E4" w:rsidRDefault="000650E4" w:rsidP="000650E4">
      <w:pPr>
        <w:spacing w:after="0"/>
      </w:pPr>
      <w:r>
        <w:t>1</w:t>
      </w:r>
      <w:r w:rsidRPr="000650E4">
        <w:rPr>
          <w:vertAlign w:val="superscript"/>
        </w:rPr>
        <w:t>st</w:t>
      </w:r>
      <w:r>
        <w:t xml:space="preserve"> Alto Saxophone</w:t>
      </w:r>
    </w:p>
    <w:p w14:paraId="470CFB23" w14:textId="4BA31813" w:rsidR="000650E4" w:rsidRDefault="000650E4" w:rsidP="000650E4">
      <w:pPr>
        <w:spacing w:after="0"/>
      </w:pPr>
      <w:r>
        <w:t>2</w:t>
      </w:r>
      <w:r w:rsidRPr="000650E4">
        <w:rPr>
          <w:vertAlign w:val="superscript"/>
        </w:rPr>
        <w:t>nd</w:t>
      </w:r>
      <w:r>
        <w:t xml:space="preserve"> Alto Saxophone</w:t>
      </w:r>
    </w:p>
    <w:p w14:paraId="495C2931" w14:textId="64D20DF0" w:rsidR="000650E4" w:rsidRDefault="000650E4" w:rsidP="000650E4">
      <w:pPr>
        <w:spacing w:after="0"/>
      </w:pPr>
      <w:r>
        <w:t>Tenor Saxophone</w:t>
      </w:r>
    </w:p>
    <w:p w14:paraId="696D938A" w14:textId="651E9F95" w:rsidR="000650E4" w:rsidRDefault="000650E4" w:rsidP="000650E4">
      <w:pPr>
        <w:spacing w:after="0"/>
      </w:pPr>
      <w:r>
        <w:t>Baritone Saxophone</w:t>
      </w:r>
    </w:p>
    <w:p w14:paraId="62DD1442" w14:textId="1D058037" w:rsidR="00DF63C2" w:rsidRDefault="00D03D8D" w:rsidP="000650E4">
      <w:pPr>
        <w:spacing w:after="0"/>
      </w:pPr>
      <w:r>
        <w:t xml:space="preserve">2 – </w:t>
      </w:r>
      <w:r w:rsidR="00DF63C2">
        <w:t>1</w:t>
      </w:r>
      <w:r w:rsidR="00DF63C2" w:rsidRPr="00DF63C2">
        <w:rPr>
          <w:vertAlign w:val="superscript"/>
        </w:rPr>
        <w:t>st</w:t>
      </w:r>
      <w:r w:rsidR="00DF63C2">
        <w:t xml:space="preserve"> B-flat Trumpet</w:t>
      </w:r>
    </w:p>
    <w:p w14:paraId="78E6146C" w14:textId="30ABF1EC" w:rsidR="000650E4" w:rsidRDefault="00D03D8D" w:rsidP="000650E4">
      <w:pPr>
        <w:spacing w:after="0"/>
      </w:pPr>
      <w:r>
        <w:t xml:space="preserve">2 – </w:t>
      </w:r>
      <w:r w:rsidR="000650E4">
        <w:t>2</w:t>
      </w:r>
      <w:r w:rsidR="000650E4" w:rsidRPr="000650E4">
        <w:rPr>
          <w:vertAlign w:val="superscript"/>
        </w:rPr>
        <w:t>nd</w:t>
      </w:r>
      <w:r w:rsidR="000650E4">
        <w:t xml:space="preserve"> B-flat Trumpet</w:t>
      </w:r>
    </w:p>
    <w:p w14:paraId="4228FEB1" w14:textId="0A09E1CD" w:rsidR="000650E4" w:rsidRDefault="00D03D8D" w:rsidP="000650E4">
      <w:pPr>
        <w:spacing w:after="0"/>
      </w:pPr>
      <w:r>
        <w:t xml:space="preserve">2 – </w:t>
      </w:r>
      <w:r w:rsidR="000650E4">
        <w:t>3</w:t>
      </w:r>
      <w:r w:rsidR="000650E4" w:rsidRPr="000650E4">
        <w:rPr>
          <w:vertAlign w:val="superscript"/>
        </w:rPr>
        <w:t>rd</w:t>
      </w:r>
      <w:r w:rsidR="000650E4">
        <w:t xml:space="preserve"> B-flat Trumpet</w:t>
      </w:r>
    </w:p>
    <w:p w14:paraId="7BEF80D7" w14:textId="23807794" w:rsidR="000650E4" w:rsidRDefault="000650E4" w:rsidP="000650E4">
      <w:pPr>
        <w:spacing w:after="0"/>
      </w:pPr>
      <w:r>
        <w:t>4 – F Horn</w:t>
      </w:r>
    </w:p>
    <w:p w14:paraId="12781E58" w14:textId="31C92DBE" w:rsidR="000650E4" w:rsidRDefault="000650E4" w:rsidP="000650E4">
      <w:pPr>
        <w:spacing w:after="0"/>
      </w:pPr>
      <w:r>
        <w:t>1</w:t>
      </w:r>
      <w:r w:rsidRPr="000650E4">
        <w:rPr>
          <w:vertAlign w:val="superscript"/>
        </w:rPr>
        <w:t>st</w:t>
      </w:r>
      <w:r>
        <w:t xml:space="preserve"> Trombone</w:t>
      </w:r>
    </w:p>
    <w:p w14:paraId="208B940F" w14:textId="44D8DC01" w:rsidR="000650E4" w:rsidRDefault="000650E4" w:rsidP="000650E4">
      <w:pPr>
        <w:spacing w:after="0"/>
      </w:pPr>
      <w:r>
        <w:t>2</w:t>
      </w:r>
      <w:r w:rsidRPr="000650E4">
        <w:rPr>
          <w:vertAlign w:val="superscript"/>
        </w:rPr>
        <w:t>nd</w:t>
      </w:r>
      <w:r>
        <w:t xml:space="preserve"> Trombone</w:t>
      </w:r>
    </w:p>
    <w:p w14:paraId="1CF1DF96" w14:textId="38ACC23E" w:rsidR="000650E4" w:rsidRDefault="000650E4" w:rsidP="000650E4">
      <w:pPr>
        <w:spacing w:after="0"/>
      </w:pPr>
      <w:r>
        <w:t>Bass Trombone</w:t>
      </w:r>
    </w:p>
    <w:p w14:paraId="56A486AF" w14:textId="6597298B" w:rsidR="000650E4" w:rsidRDefault="000650E4" w:rsidP="000650E4">
      <w:pPr>
        <w:spacing w:after="0"/>
      </w:pPr>
      <w:r>
        <w:t>2 – Euphonium</w:t>
      </w:r>
    </w:p>
    <w:p w14:paraId="58A9C6C5" w14:textId="6970E147" w:rsidR="000650E4" w:rsidRDefault="000650E4" w:rsidP="007540DE">
      <w:pPr>
        <w:spacing w:after="0"/>
      </w:pPr>
      <w:r>
        <w:t>2 – Tuba</w:t>
      </w:r>
    </w:p>
    <w:p w14:paraId="2A7F584E" w14:textId="38E2AEF9" w:rsidR="007540DE" w:rsidRDefault="007540DE" w:rsidP="007540DE">
      <w:pPr>
        <w:spacing w:after="0"/>
      </w:pPr>
      <w:r>
        <w:t>String Bass (with extension)</w:t>
      </w:r>
    </w:p>
    <w:p w14:paraId="6B5F4FCF" w14:textId="78CE725E" w:rsidR="00D03D8D" w:rsidRDefault="00D03D8D" w:rsidP="007540DE">
      <w:pPr>
        <w:spacing w:after="0"/>
      </w:pPr>
      <w:r>
        <w:t>Timpani</w:t>
      </w:r>
    </w:p>
    <w:p w14:paraId="36C8685F" w14:textId="23067903" w:rsidR="007540DE" w:rsidRDefault="007540DE" w:rsidP="007540DE">
      <w:pPr>
        <w:spacing w:after="0"/>
      </w:pPr>
      <w:r>
        <w:t>Snare Drum</w:t>
      </w:r>
    </w:p>
    <w:p w14:paraId="4A5D1B1E" w14:textId="3A5F3061" w:rsidR="00D03D8D" w:rsidRDefault="00D03D8D" w:rsidP="007540DE">
      <w:pPr>
        <w:spacing w:after="0"/>
      </w:pPr>
      <w:r>
        <w:t>Triangle</w:t>
      </w:r>
    </w:p>
    <w:p w14:paraId="65E439B9" w14:textId="3CE527C8" w:rsidR="007540DE" w:rsidRDefault="007540DE" w:rsidP="007540DE">
      <w:pPr>
        <w:spacing w:after="0"/>
      </w:pPr>
      <w:r>
        <w:t>Bass Drum</w:t>
      </w:r>
    </w:p>
    <w:p w14:paraId="26DA47D3" w14:textId="7E58314B" w:rsidR="007540DE" w:rsidRDefault="00D03D8D" w:rsidP="007540DE">
      <w:pPr>
        <w:spacing w:after="0"/>
      </w:pPr>
      <w:r>
        <w:t>Cymbals (Sus. and Crash)</w:t>
      </w:r>
    </w:p>
    <w:p w14:paraId="186808A7" w14:textId="29354D75" w:rsidR="00D03D8D" w:rsidRDefault="00D03D8D" w:rsidP="007540DE">
      <w:pPr>
        <w:spacing w:after="0"/>
      </w:pPr>
      <w:r>
        <w:t>1</w:t>
      </w:r>
      <w:r w:rsidRPr="00D03D8D">
        <w:rPr>
          <w:vertAlign w:val="superscript"/>
        </w:rPr>
        <w:t>st</w:t>
      </w:r>
      <w:r>
        <w:t xml:space="preserve"> Xylophone</w:t>
      </w:r>
    </w:p>
    <w:p w14:paraId="7CE947EF" w14:textId="425362E4" w:rsidR="00D03D8D" w:rsidRDefault="00D03D8D" w:rsidP="007540DE">
      <w:pPr>
        <w:spacing w:after="0"/>
      </w:pPr>
      <w:r>
        <w:t>2</w:t>
      </w:r>
      <w:r w:rsidRPr="00D03D8D">
        <w:rPr>
          <w:vertAlign w:val="superscript"/>
        </w:rPr>
        <w:t>nd</w:t>
      </w:r>
      <w:r>
        <w:t xml:space="preserve"> </w:t>
      </w:r>
      <w:r w:rsidR="002E6CE6">
        <w:t>X</w:t>
      </w:r>
      <w:r>
        <w:t>ylophone</w:t>
      </w:r>
    </w:p>
    <w:p w14:paraId="7A8EB664" w14:textId="20A6D43A" w:rsidR="00D03D8D" w:rsidRDefault="00D03D8D" w:rsidP="007540DE">
      <w:pPr>
        <w:spacing w:after="0"/>
      </w:pPr>
      <w:r>
        <w:t>Glockenspiel</w:t>
      </w:r>
    </w:p>
    <w:p w14:paraId="0DC05E0F" w14:textId="77777777" w:rsidR="001C2641" w:rsidRDefault="001C2641" w:rsidP="001C2641">
      <w:pPr>
        <w:spacing w:after="0"/>
        <w:sectPr w:rsidR="001C2641" w:rsidSect="001C2641">
          <w:type w:val="continuous"/>
          <w:pgSz w:w="12240" w:h="15840"/>
          <w:pgMar w:top="1440" w:right="1440" w:bottom="1440" w:left="1440" w:header="720" w:footer="720" w:gutter="0"/>
          <w:cols w:num="2" w:space="720"/>
          <w:docGrid w:linePitch="360"/>
        </w:sectPr>
      </w:pPr>
    </w:p>
    <w:p w14:paraId="1E022ADB" w14:textId="77777777" w:rsidR="001C2641" w:rsidRDefault="001C2641" w:rsidP="001C2641">
      <w:pPr>
        <w:spacing w:after="0"/>
        <w:rPr>
          <w:b/>
        </w:rPr>
      </w:pPr>
    </w:p>
    <w:p w14:paraId="6FFB8CCC" w14:textId="15864AB5" w:rsidR="001C2641" w:rsidRPr="00DA2759" w:rsidRDefault="008A54D2" w:rsidP="00DA2759">
      <w:pPr>
        <w:pStyle w:val="Heading2"/>
      </w:pPr>
      <w:bookmarkStart w:id="29" w:name="_Toc8048936"/>
      <w:r>
        <w:t xml:space="preserve">Retention and Doubling of </w:t>
      </w:r>
      <w:r w:rsidR="005D5A98">
        <w:t>the Contrabass</w:t>
      </w:r>
      <w:bookmarkEnd w:id="29"/>
    </w:p>
    <w:p w14:paraId="1D1364C0" w14:textId="2A149417" w:rsidR="00E23634" w:rsidRDefault="005D5A98" w:rsidP="00E23634">
      <w:pPr>
        <w:spacing w:after="0" w:line="480" w:lineRule="auto"/>
        <w:ind w:firstLine="720"/>
      </w:pPr>
      <w:r>
        <w:t>The contrabass part is retained in the transcription</w:t>
      </w:r>
      <w:r w:rsidR="00067E98">
        <w:t>;</w:t>
      </w:r>
      <w:r>
        <w:t xml:space="preserve"> however</w:t>
      </w:r>
      <w:r w:rsidR="00067E98">
        <w:t>,</w:t>
      </w:r>
      <w:r>
        <w:t xml:space="preserve"> with only a solo player being requested it becomes necessary </w:t>
      </w:r>
      <w:r w:rsidR="009A3023">
        <w:t>periodically</w:t>
      </w:r>
      <w:r>
        <w:t xml:space="preserve"> to double the part using other wind instruments. </w:t>
      </w:r>
      <w:r w:rsidR="007540DE">
        <w:t>D</w:t>
      </w:r>
      <w:r w:rsidR="00E23634">
        <w:t>oubling the contrabass voice utilizing baritone saxophone</w:t>
      </w:r>
      <w:r w:rsidR="007540DE">
        <w:t xml:space="preserve"> presents an issue</w:t>
      </w:r>
      <w:r w:rsidR="00E23634">
        <w:t xml:space="preserve">, as the latter cannot </w:t>
      </w:r>
      <w:r w:rsidR="00D4153C">
        <w:t>reach</w:t>
      </w:r>
      <w:r w:rsidR="00E23634">
        <w:t xml:space="preserve"> the lower register of the </w:t>
      </w:r>
      <w:r w:rsidR="00D4153C">
        <w:t>bass</w:t>
      </w:r>
      <w:r w:rsidR="00E23634">
        <w:t xml:space="preserve">. </w:t>
      </w:r>
      <w:r w:rsidR="00E12640">
        <w:t>Fortunately,</w:t>
      </w:r>
      <w:r w:rsidR="00E23634">
        <w:t xml:space="preserve"> Kurka includes wind instruments in </w:t>
      </w:r>
      <w:r w:rsidR="00A21AE7">
        <w:t>the</w:t>
      </w:r>
      <w:r w:rsidR="00E23634">
        <w:t xml:space="preserve"> original instrumentation </w:t>
      </w:r>
      <w:r w:rsidR="00B9596F">
        <w:t>capable of doubling the contrabass when they are musically available</w:t>
      </w:r>
      <w:r w:rsidR="00E23634">
        <w:t>, including the contrabassoon, bass clarinet</w:t>
      </w:r>
      <w:r>
        <w:t>,</w:t>
      </w:r>
      <w:r w:rsidR="00E23634">
        <w:t xml:space="preserve"> and tuba. </w:t>
      </w:r>
      <w:r w:rsidR="00DA2759">
        <w:t>T</w:t>
      </w:r>
      <w:r w:rsidR="00E23634">
        <w:t>he latter is most often available for this purpose</w:t>
      </w:r>
      <w:r w:rsidR="00D4153C">
        <w:t xml:space="preserve">. </w:t>
      </w:r>
    </w:p>
    <w:p w14:paraId="7B409658" w14:textId="0833A5D7" w:rsidR="00BD2A95" w:rsidRDefault="00E23634" w:rsidP="008A54D2">
      <w:pPr>
        <w:spacing w:after="0" w:line="480" w:lineRule="auto"/>
      </w:pPr>
      <w:r>
        <w:tab/>
      </w:r>
      <w:r w:rsidR="008602A1">
        <w:t xml:space="preserve">When the contrabass </w:t>
      </w:r>
      <w:r w:rsidR="005D5A98">
        <w:t>performs independently</w:t>
      </w:r>
      <w:r w:rsidR="008602A1">
        <w:t xml:space="preserve"> from the wind voices in the original score, balance </w:t>
      </w:r>
      <w:r w:rsidR="005D5A98">
        <w:t>issues must be taken into account in the transcription</w:t>
      </w:r>
      <w:r w:rsidR="008602A1">
        <w:t>.</w:t>
      </w:r>
      <w:r w:rsidR="00734709">
        <w:t xml:space="preserve"> An example</w:t>
      </w:r>
      <w:r w:rsidR="005D5A98">
        <w:t xml:space="preserve"> of this</w:t>
      </w:r>
      <w:r w:rsidR="00734709">
        <w:t xml:space="preserve"> is m</w:t>
      </w:r>
      <w:r>
        <w:t xml:space="preserve">easure 136 </w:t>
      </w:r>
      <w:r w:rsidR="005D5A98">
        <w:lastRenderedPageBreak/>
        <w:t>in</w:t>
      </w:r>
      <w:r>
        <w:t xml:space="preserve"> the first movement</w:t>
      </w:r>
      <w:r w:rsidR="005D5A98">
        <w:t xml:space="preserve">. </w:t>
      </w:r>
      <w:r w:rsidR="00734709">
        <w:t xml:space="preserve">Kurka utilizes all </w:t>
      </w:r>
      <w:r w:rsidR="005D5A98">
        <w:t>low</w:t>
      </w:r>
      <w:r w:rsidR="00734709">
        <w:t xml:space="preserve"> wind</w:t>
      </w:r>
      <w:r w:rsidR="008602A1">
        <w:t xml:space="preserve">s separately </w:t>
      </w:r>
      <w:r w:rsidR="00734709">
        <w:t>from the contrabass.</w:t>
      </w:r>
      <w:r w:rsidR="008602A1">
        <w:t xml:space="preserve"> If the baritone saxophone is the only instrument that doubles the solo contrabass in the transcription, </w:t>
      </w:r>
      <w:r w:rsidR="008A7FBE">
        <w:t>these two instruments will be over-powered by the remainder of the winds</w:t>
      </w:r>
      <w:r w:rsidR="008602A1">
        <w:t>.</w:t>
      </w:r>
      <w:r>
        <w:t xml:space="preserve"> </w:t>
      </w:r>
      <w:r w:rsidR="008602A1">
        <w:t>A solution to this dilemma is adding</w:t>
      </w:r>
      <w:r>
        <w:t xml:space="preserve"> a second tuba</w:t>
      </w:r>
      <w:r w:rsidR="005D5A98">
        <w:t>. T</w:t>
      </w:r>
      <w:r>
        <w:t>he menacing nature of the strings from measures 112 to 157 is</w:t>
      </w:r>
      <w:r w:rsidR="005D5A98">
        <w:t xml:space="preserve"> now</w:t>
      </w:r>
      <w:r>
        <w:t xml:space="preserve"> retained </w:t>
      </w:r>
      <w:r w:rsidR="005D5A98">
        <w:t>because of</w:t>
      </w:r>
      <w:r>
        <w:t xml:space="preserve"> the added depth </w:t>
      </w:r>
      <w:r w:rsidR="00D875D0">
        <w:t>provided by the</w:t>
      </w:r>
      <w:r>
        <w:t xml:space="preserve"> </w:t>
      </w:r>
      <w:r w:rsidR="00880A5F">
        <w:t xml:space="preserve">second </w:t>
      </w:r>
      <w:r>
        <w:t>tuba</w:t>
      </w:r>
      <w:r w:rsidR="00D875D0">
        <w:t xml:space="preserve"> voice</w:t>
      </w:r>
      <w:r>
        <w:t xml:space="preserve">. </w:t>
      </w:r>
      <w:r w:rsidR="005D5A98">
        <w:t>Additionally</w:t>
      </w:r>
      <w:r>
        <w:t>,</w:t>
      </w:r>
      <w:r w:rsidR="005D5A98">
        <w:t xml:space="preserve"> using</w:t>
      </w:r>
      <w:r>
        <w:t xml:space="preserve"> two</w:t>
      </w:r>
      <w:r w:rsidR="00417B82">
        <w:t xml:space="preserve"> independ</w:t>
      </w:r>
      <w:r w:rsidR="00D875D0">
        <w:t>e</w:t>
      </w:r>
      <w:r w:rsidR="00417B82">
        <w:t>nt</w:t>
      </w:r>
      <w:r>
        <w:t xml:space="preserve"> tuba</w:t>
      </w:r>
      <w:r w:rsidR="00417B82">
        <w:t>s</w:t>
      </w:r>
      <w:r>
        <w:t xml:space="preserve"> benefit</w:t>
      </w:r>
      <w:r w:rsidR="00D64A6D">
        <w:t>s</w:t>
      </w:r>
      <w:r>
        <w:t xml:space="preserve"> the entire transcription by providing </w:t>
      </w:r>
      <w:r w:rsidR="00417B82">
        <w:t>another</w:t>
      </w:r>
      <w:r>
        <w:t xml:space="preserve"> bass voice</w:t>
      </w:r>
      <w:r w:rsidR="00880A5F">
        <w:t xml:space="preserve"> </w:t>
      </w:r>
      <w:r w:rsidR="00417B82">
        <w:t>while</w:t>
      </w:r>
      <w:r>
        <w:t xml:space="preserve"> simulating a larger contrabass section </w:t>
      </w:r>
      <w:r w:rsidR="00880A5F">
        <w:t>comparable to</w:t>
      </w:r>
      <w:r>
        <w:t xml:space="preserve"> the original composition.</w:t>
      </w:r>
    </w:p>
    <w:p w14:paraId="6D01712E" w14:textId="2A058499" w:rsidR="00BE1FFD" w:rsidRDefault="00BE1FFD" w:rsidP="00401652">
      <w:pPr>
        <w:pStyle w:val="Heading2"/>
      </w:pPr>
      <w:bookmarkStart w:id="30" w:name="_Toc8048937"/>
      <w:r>
        <w:t>Versatility of the Euphonium</w:t>
      </w:r>
      <w:bookmarkEnd w:id="30"/>
    </w:p>
    <w:p w14:paraId="2355DE82" w14:textId="6F87AC4B" w:rsidR="00E42A09" w:rsidRDefault="0008675F" w:rsidP="008A54D2">
      <w:pPr>
        <w:spacing w:after="0" w:line="480" w:lineRule="auto"/>
      </w:pPr>
      <w:r>
        <w:tab/>
      </w:r>
      <w:r w:rsidR="00E42A09">
        <w:t xml:space="preserve">The euphonium offers transcribers many benefits in </w:t>
      </w:r>
      <w:r w:rsidR="00A20082">
        <w:t>a</w:t>
      </w:r>
      <w:r w:rsidR="00E42A09">
        <w:t xml:space="preserve"> transcription. The lower range of the instrument</w:t>
      </w:r>
      <w:r w:rsidR="00D64A6D">
        <w:t>, with its conical bell and warmth of tone,</w:t>
      </w:r>
      <w:r w:rsidR="00E42A09">
        <w:t xml:space="preserve"> provides added depth of sound and can support</w:t>
      </w:r>
      <w:r w:rsidR="00417B82">
        <w:t xml:space="preserve"> both</w:t>
      </w:r>
      <w:r w:rsidR="00E42A09">
        <w:t xml:space="preserve"> </w:t>
      </w:r>
      <w:r w:rsidR="00417B82">
        <w:t>low</w:t>
      </w:r>
      <w:r w:rsidR="00E42A09">
        <w:t xml:space="preserve"> brass </w:t>
      </w:r>
      <w:r w:rsidR="00417B82">
        <w:t>and low</w:t>
      </w:r>
      <w:r w:rsidR="00E42A09">
        <w:t xml:space="preserve"> reed voices</w:t>
      </w:r>
      <w:r w:rsidR="00D64A6D">
        <w:t>.</w:t>
      </w:r>
      <w:r w:rsidR="00E42A09">
        <w:t xml:space="preserve"> </w:t>
      </w:r>
      <w:r w:rsidR="00417B82">
        <w:t>I</w:t>
      </w:r>
      <w:r w:rsidR="00E42A09">
        <w:t xml:space="preserve">n its </w:t>
      </w:r>
      <w:r w:rsidR="00A20082">
        <w:t>middle and upper</w:t>
      </w:r>
      <w:r w:rsidR="00E42A09">
        <w:t xml:space="preserve"> register</w:t>
      </w:r>
      <w:r w:rsidR="00A20082">
        <w:t>s</w:t>
      </w:r>
      <w:r w:rsidR="00E42A09">
        <w:t>, it can</w:t>
      </w:r>
      <w:r w:rsidR="00A20082">
        <w:t xml:space="preserve"> </w:t>
      </w:r>
      <w:r w:rsidR="00417B82">
        <w:t>provide a satisfactory substitute or supporting voice for many instruments</w:t>
      </w:r>
      <w:r w:rsidR="00E42A09">
        <w:t xml:space="preserve">. These capabilities in the euphonium provide the transcriber a </w:t>
      </w:r>
      <w:r w:rsidR="00417B82">
        <w:t>flexible</w:t>
      </w:r>
      <w:r w:rsidR="00E42A09">
        <w:t xml:space="preserve"> </w:t>
      </w:r>
      <w:r w:rsidR="00417B82">
        <w:t>option</w:t>
      </w:r>
      <w:r w:rsidR="00E42A09">
        <w:t xml:space="preserve"> for setting music from an orchestral score.</w:t>
      </w:r>
    </w:p>
    <w:p w14:paraId="2E58D35D" w14:textId="15EB1A9A" w:rsidR="00D64A6D" w:rsidRDefault="00E42A09" w:rsidP="008A54D2">
      <w:pPr>
        <w:spacing w:after="0" w:line="480" w:lineRule="auto"/>
      </w:pPr>
      <w:r>
        <w:tab/>
        <w:t xml:space="preserve">The euphonium found its greatest use in this transcription </w:t>
      </w:r>
      <w:r w:rsidR="00417B82">
        <w:t>as a substitute</w:t>
      </w:r>
      <w:r w:rsidR="008D02EE">
        <w:t xml:space="preserve"> for higher tuba passages</w:t>
      </w:r>
      <w:r w:rsidR="00417B82">
        <w:t>.</w:t>
      </w:r>
      <w:r w:rsidR="008D02EE">
        <w:t xml:space="preserve"> </w:t>
      </w:r>
      <w:r w:rsidR="00417B82">
        <w:t>This allowed the</w:t>
      </w:r>
      <w:r w:rsidR="008D02EE">
        <w:t xml:space="preserve"> transcribed tuba</w:t>
      </w:r>
      <w:r w:rsidR="00417B82">
        <w:t xml:space="preserve"> to</w:t>
      </w:r>
      <w:r w:rsidR="008D02EE">
        <w:t xml:space="preserve"> </w:t>
      </w:r>
      <w:r w:rsidR="00417B82">
        <w:t>support</w:t>
      </w:r>
      <w:r w:rsidR="008D02EE">
        <w:t xml:space="preserve"> the</w:t>
      </w:r>
      <w:r w:rsidR="00417B82">
        <w:t xml:space="preserve"> original</w:t>
      </w:r>
      <w:r w:rsidR="008D02EE">
        <w:t xml:space="preserve"> contrabass voice</w:t>
      </w:r>
      <w:r w:rsidR="00417B82">
        <w:t>. An example is found</w:t>
      </w:r>
      <w:r w:rsidR="0021480F">
        <w:t xml:space="preserve"> </w:t>
      </w:r>
      <w:r w:rsidR="008D02EE">
        <w:t xml:space="preserve">in movement I, measures 18 through 20. In the original score, Kurka has the tuba </w:t>
      </w:r>
      <w:r w:rsidR="00417B82">
        <w:t>performing</w:t>
      </w:r>
      <w:r w:rsidR="008D02EE">
        <w:t xml:space="preserve"> the punctuated brass</w:t>
      </w:r>
      <w:r w:rsidR="00417B82">
        <w:t xml:space="preserve"> motive;</w:t>
      </w:r>
      <w:r w:rsidR="008D02EE">
        <w:t xml:space="preserve"> </w:t>
      </w:r>
      <w:r w:rsidR="00417B82">
        <w:t>h</w:t>
      </w:r>
      <w:r w:rsidR="008D02EE">
        <w:t xml:space="preserve">owever, the strings </w:t>
      </w:r>
      <w:r w:rsidR="00D64A6D">
        <w:t>rearticulate</w:t>
      </w:r>
      <w:r w:rsidR="008D02EE">
        <w:t xml:space="preserve"> the original thematic material,</w:t>
      </w:r>
      <w:r w:rsidR="00417B82">
        <w:t xml:space="preserve"> and</w:t>
      </w:r>
      <w:r w:rsidR="008D02EE">
        <w:t xml:space="preserve"> </w:t>
      </w:r>
      <w:r w:rsidR="00417B82">
        <w:t>take</w:t>
      </w:r>
      <w:r w:rsidR="008D02EE">
        <w:t xml:space="preserve"> prominence over the other voices. </w:t>
      </w:r>
      <w:r w:rsidR="0021480F">
        <w:t xml:space="preserve">It is important </w:t>
      </w:r>
      <w:r w:rsidR="00E41208">
        <w:t>for</w:t>
      </w:r>
      <w:r w:rsidR="0021480F">
        <w:t xml:space="preserve"> the string </w:t>
      </w:r>
      <w:r w:rsidR="00E41208">
        <w:t>material to</w:t>
      </w:r>
      <w:r w:rsidR="0021480F">
        <w:t xml:space="preserve"> be </w:t>
      </w:r>
      <w:r w:rsidR="00E41208">
        <w:t>realized</w:t>
      </w:r>
      <w:r w:rsidR="0021480F">
        <w:t xml:space="preserve"> in the transcription</w:t>
      </w:r>
      <w:r w:rsidR="00E41208">
        <w:t>.</w:t>
      </w:r>
      <w:r w:rsidR="008D02EE">
        <w:t xml:space="preserve"> </w:t>
      </w:r>
      <w:r w:rsidR="00E41208">
        <w:t>This necessitates</w:t>
      </w:r>
      <w:r w:rsidR="00B845C7">
        <w:t xml:space="preserve"> the tuba to</w:t>
      </w:r>
      <w:r w:rsidR="008D02EE">
        <w:t xml:space="preserve"> double the contrabass part to further enhance the melodic motif. The euphonium is </w:t>
      </w:r>
      <w:r w:rsidR="00083BA6">
        <w:t xml:space="preserve">utilized </w:t>
      </w:r>
      <w:r w:rsidR="008D02EE">
        <w:t xml:space="preserve">to </w:t>
      </w:r>
      <w:r w:rsidR="0021480F">
        <w:t>perform the original material written for the tuba.</w:t>
      </w:r>
    </w:p>
    <w:p w14:paraId="72B55AA0" w14:textId="539F7974" w:rsidR="007540DE" w:rsidRPr="007540DE" w:rsidRDefault="00B845C7" w:rsidP="00D64A6D">
      <w:pPr>
        <w:spacing w:after="0" w:line="480" w:lineRule="auto"/>
        <w:ind w:firstLine="720"/>
      </w:pPr>
      <w:r>
        <w:t>A</w:t>
      </w:r>
      <w:r w:rsidR="00E41208">
        <w:t>n</w:t>
      </w:r>
      <w:r>
        <w:t xml:space="preserve"> example of the euphonium</w:t>
      </w:r>
      <w:r w:rsidR="006D28E3">
        <w:t>’</w:t>
      </w:r>
      <w:r>
        <w:t>s</w:t>
      </w:r>
      <w:r w:rsidR="00E41208">
        <w:t xml:space="preserve"> virtuosic</w:t>
      </w:r>
      <w:r>
        <w:t xml:space="preserve"> versatility </w:t>
      </w:r>
      <w:r w:rsidR="00F33E4D">
        <w:t xml:space="preserve">occurs in movement III at measure 95. </w:t>
      </w:r>
      <w:r w:rsidR="00E41208">
        <w:t xml:space="preserve">A sixteenth-note passage descends through the strings </w:t>
      </w:r>
      <w:r w:rsidR="006D28E3">
        <w:t xml:space="preserve">at a </w:t>
      </w:r>
      <w:r w:rsidR="006D28E3">
        <w:rPr>
          <w:i/>
        </w:rPr>
        <w:t>fortissimo</w:t>
      </w:r>
      <w:r w:rsidR="006D28E3">
        <w:t xml:space="preserve"> </w:t>
      </w:r>
      <w:r w:rsidR="00E41208">
        <w:t>dynamic.</w:t>
      </w:r>
      <w:r w:rsidR="006D28E3">
        <w:t xml:space="preserve"> </w:t>
      </w:r>
      <w:r w:rsidR="00E41208">
        <w:t>Using only</w:t>
      </w:r>
      <w:r w:rsidR="006D28E3">
        <w:t xml:space="preserve"> </w:t>
      </w:r>
      <w:r w:rsidR="006D28E3">
        <w:lastRenderedPageBreak/>
        <w:t xml:space="preserve">saxophones to handle this passage </w:t>
      </w:r>
      <w:r w:rsidR="00E41208">
        <w:t>provides a difficult challenge for balance</w:t>
      </w:r>
      <w:r w:rsidR="006D28E3">
        <w:t xml:space="preserve">. The euphonium </w:t>
      </w:r>
      <w:r w:rsidR="00E41208">
        <w:t>deftly</w:t>
      </w:r>
      <w:r w:rsidR="00887442">
        <w:t xml:space="preserve"> support</w:t>
      </w:r>
      <w:r w:rsidR="00E41208">
        <w:t>s</w:t>
      </w:r>
      <w:r w:rsidR="006D28E3">
        <w:t xml:space="preserve"> the end of the passage</w:t>
      </w:r>
      <w:r w:rsidR="00E41208">
        <w:t xml:space="preserve"> by</w:t>
      </w:r>
      <w:r w:rsidR="006D28E3">
        <w:t xml:space="preserve"> assisting the baritone saxophone </w:t>
      </w:r>
      <w:r w:rsidR="00E41208">
        <w:t>during the final</w:t>
      </w:r>
      <w:r w:rsidR="006D28E3">
        <w:t xml:space="preserve"> two beats</w:t>
      </w:r>
      <w:r w:rsidR="00E41208">
        <w:t>.</w:t>
      </w:r>
    </w:p>
    <w:p w14:paraId="2C783168" w14:textId="500AE8E8" w:rsidR="008A54D2" w:rsidRDefault="008A54D2" w:rsidP="00401652">
      <w:pPr>
        <w:pStyle w:val="Heading2"/>
      </w:pPr>
      <w:bookmarkStart w:id="31" w:name="_Toc8048938"/>
      <w:r>
        <w:t>Added Mallet Percussion</w:t>
      </w:r>
      <w:bookmarkEnd w:id="31"/>
    </w:p>
    <w:p w14:paraId="5D4B2881" w14:textId="4260F72D" w:rsidR="002E690A" w:rsidRDefault="002E690A" w:rsidP="002E690A">
      <w:pPr>
        <w:spacing w:after="0"/>
        <w:ind w:left="1080" w:right="720"/>
      </w:pPr>
      <w:r>
        <w:t>“Contemporary wind bands are typically around 50 players and include extensive percussion sections. These percussion sections contain instruments capable of assisting with rescoring some of the more diverse string passages. The use of percussion has assisted with the inherent balance issues in transcribing f</w:t>
      </w:r>
      <w:r w:rsidR="00B8618C">
        <w:t>ro</w:t>
      </w:r>
      <w:r>
        <w:t>m orchestra to the wind band.”</w:t>
      </w:r>
      <w:r>
        <w:rPr>
          <w:rStyle w:val="FootnoteReference"/>
        </w:rPr>
        <w:footnoteReference w:id="27"/>
      </w:r>
      <w:r>
        <w:t xml:space="preserve"> – Timothy Shade</w:t>
      </w:r>
    </w:p>
    <w:p w14:paraId="2B4FAC20" w14:textId="326984A6" w:rsidR="002E690A" w:rsidRDefault="002E690A" w:rsidP="002E690A">
      <w:pPr>
        <w:spacing w:after="0"/>
        <w:ind w:right="720"/>
      </w:pPr>
    </w:p>
    <w:p w14:paraId="1512B3FE" w14:textId="7DE8B70E" w:rsidR="00B9596F" w:rsidRDefault="00B9596F" w:rsidP="00B9596F">
      <w:pPr>
        <w:spacing w:after="0" w:line="480" w:lineRule="auto"/>
        <w:ind w:right="720"/>
      </w:pPr>
      <w:r>
        <w:tab/>
      </w:r>
      <w:r w:rsidR="00887442">
        <w:t>A lack of wind instrument substitutes for the violin in</w:t>
      </w:r>
      <w:r w:rsidR="00E41208">
        <w:t xml:space="preserve"> its</w:t>
      </w:r>
      <w:r w:rsidR="00887442">
        <w:t xml:space="preserve"> higher tessitura</w:t>
      </w:r>
      <w:r>
        <w:t xml:space="preserve"> presents </w:t>
      </w:r>
      <w:r w:rsidR="00E41208">
        <w:t>many issues to the transcriber</w:t>
      </w:r>
      <w:r w:rsidR="00887442">
        <w:t xml:space="preserve">. The piccolo is the </w:t>
      </w:r>
      <w:r w:rsidR="00E41208">
        <w:t>most direct</w:t>
      </w:r>
      <w:r w:rsidR="00887442">
        <w:t xml:space="preserve"> instrument for this purpose</w:t>
      </w:r>
      <w:r w:rsidR="00E41208">
        <w:t xml:space="preserve"> regarding pitch</w:t>
      </w:r>
      <w:r w:rsidR="00887442">
        <w:t xml:space="preserve">, but it is not common practice to have multiple piccolo players within a wind ensemble. </w:t>
      </w:r>
      <w:r w:rsidR="00CB1D3F">
        <w:t>Doubling music</w:t>
      </w:r>
      <w:r w:rsidR="00D875D0">
        <w:t xml:space="preserve"> written</w:t>
      </w:r>
      <w:r w:rsidR="00CB1D3F">
        <w:t xml:space="preserve"> above C7 at the octave below help</w:t>
      </w:r>
      <w:r w:rsidR="00E41208">
        <w:t>s</w:t>
      </w:r>
      <w:r w:rsidR="00CB1D3F">
        <w:t xml:space="preserve"> </w:t>
      </w:r>
      <w:r w:rsidR="00BD112F">
        <w:t>the</w:t>
      </w:r>
      <w:r w:rsidR="00CB1D3F">
        <w:t xml:space="preserve"> presence of</w:t>
      </w:r>
      <w:r w:rsidR="00887442">
        <w:t xml:space="preserve"> the </w:t>
      </w:r>
      <w:r w:rsidR="00BD112F">
        <w:t>highest</w:t>
      </w:r>
      <w:r w:rsidR="00CB1D3F">
        <w:t xml:space="preserve"> voice, but the added </w:t>
      </w:r>
      <w:r w:rsidR="00BD112F">
        <w:t>brilliance</w:t>
      </w:r>
      <w:r w:rsidR="00CB1D3F">
        <w:t xml:space="preserve"> of the highe</w:t>
      </w:r>
      <w:r w:rsidR="00BD112F">
        <w:t>st</w:t>
      </w:r>
      <w:r w:rsidR="00CB1D3F">
        <w:t xml:space="preserve"> register is</w:t>
      </w:r>
      <w:r w:rsidR="00BD112F">
        <w:t xml:space="preserve"> easily</w:t>
      </w:r>
      <w:r w:rsidR="00CB1D3F">
        <w:t xml:space="preserve"> lost </w:t>
      </w:r>
      <w:r w:rsidR="00BD112F">
        <w:t>using</w:t>
      </w:r>
      <w:r w:rsidR="00CB1D3F">
        <w:t xml:space="preserve"> this method alone. Mallet percussion instruments can </w:t>
      </w:r>
      <w:r w:rsidR="00BD112F">
        <w:t>be of great value by supplying</w:t>
      </w:r>
      <w:r w:rsidR="00CB1D3F">
        <w:t xml:space="preserve"> the brighter timbre</w:t>
      </w:r>
      <w:r w:rsidR="00887442">
        <w:t xml:space="preserve"> associated with the original </w:t>
      </w:r>
      <w:r w:rsidR="00BD112F">
        <w:t>register</w:t>
      </w:r>
      <w:r w:rsidR="00887442">
        <w:t>.</w:t>
      </w:r>
    </w:p>
    <w:p w14:paraId="1BEDD53C" w14:textId="6B3E891C" w:rsidR="00CB1D3F" w:rsidRDefault="00CB1D3F" w:rsidP="00B9596F">
      <w:pPr>
        <w:spacing w:after="0" w:line="480" w:lineRule="auto"/>
        <w:ind w:right="720"/>
      </w:pPr>
      <w:r>
        <w:tab/>
      </w:r>
      <w:r w:rsidR="00D875D0">
        <w:t>Rehearsal</w:t>
      </w:r>
      <w:r w:rsidR="00BD112F">
        <w:t xml:space="preserve"> </w:t>
      </w:r>
      <w:r w:rsidR="00D875D0">
        <w:t>22</w:t>
      </w:r>
      <w:r w:rsidR="00BD112F">
        <w:t xml:space="preserve"> of </w:t>
      </w:r>
      <w:r w:rsidR="00887442">
        <w:t>M</w:t>
      </w:r>
      <w:r>
        <w:t>ovement III</w:t>
      </w:r>
      <w:r w:rsidR="00887442">
        <w:t xml:space="preserve"> is </w:t>
      </w:r>
      <w:r w:rsidR="00BD112F">
        <w:t>one</w:t>
      </w:r>
      <w:r w:rsidR="00887442">
        <w:t xml:space="preserve"> example of the challenge of transcribing high string parts</w:t>
      </w:r>
      <w:r w:rsidR="006516EF">
        <w:t>.</w:t>
      </w:r>
      <w:r>
        <w:t xml:space="preserve"> Kurka </w:t>
      </w:r>
      <w:r w:rsidR="00BD112F">
        <w:t>composed this particular passage by</w:t>
      </w:r>
      <w:r>
        <w:t xml:space="preserve"> using</w:t>
      </w:r>
      <w:r w:rsidR="00EB4B57">
        <w:t xml:space="preserve"> rhythmic</w:t>
      </w:r>
      <w:r>
        <w:t xml:space="preserve"> diminution</w:t>
      </w:r>
      <w:r w:rsidR="00BD112F">
        <w:t xml:space="preserve"> of </w:t>
      </w:r>
      <w:r w:rsidR="00D875D0">
        <w:t>the B melody</w:t>
      </w:r>
      <w:r w:rsidR="00BD112F">
        <w:t xml:space="preserve"> from this movement</w:t>
      </w:r>
      <w:r>
        <w:t>. The</w:t>
      </w:r>
      <w:r w:rsidR="001E61CC">
        <w:t xml:space="preserve"> musical phrase contains whole</w:t>
      </w:r>
      <w:r w:rsidR="00BD112F">
        <w:t xml:space="preserve"> notes</w:t>
      </w:r>
      <w:r w:rsidR="001E61CC">
        <w:t xml:space="preserve"> and half notes, and is set in a higher register,</w:t>
      </w:r>
      <w:r w:rsidR="00BD112F">
        <w:t xml:space="preserve"> reaching B6 in the 1</w:t>
      </w:r>
      <w:r w:rsidR="00BD112F" w:rsidRPr="00BD112F">
        <w:rPr>
          <w:vertAlign w:val="superscript"/>
        </w:rPr>
        <w:t>st</w:t>
      </w:r>
      <w:r w:rsidR="00BD112F">
        <w:t xml:space="preserve"> violin. This</w:t>
      </w:r>
      <w:r w:rsidR="001E61CC">
        <w:t xml:space="preserve"> </w:t>
      </w:r>
      <w:r w:rsidR="00BD112F">
        <w:t>presents</w:t>
      </w:r>
      <w:r w:rsidR="001E61CC">
        <w:t xml:space="preserve"> a </w:t>
      </w:r>
      <w:r w:rsidR="00BD112F">
        <w:t>passage</w:t>
      </w:r>
      <w:r w:rsidR="001E61CC">
        <w:t xml:space="preserve"> that is</w:t>
      </w:r>
      <w:r w:rsidR="009A3023">
        <w:t xml:space="preserve"> physically</w:t>
      </w:r>
      <w:r w:rsidR="001E61CC">
        <w:t xml:space="preserve"> problematic for winds to </w:t>
      </w:r>
      <w:r w:rsidR="00BD112F">
        <w:t>reproduce</w:t>
      </w:r>
      <w:r w:rsidR="001E61CC">
        <w:t xml:space="preserve">. In addition, the piccolo and flute voices are </w:t>
      </w:r>
      <w:r w:rsidR="00BD112F">
        <w:t>composed</w:t>
      </w:r>
      <w:r w:rsidR="001E61CC">
        <w:t xml:space="preserve"> </w:t>
      </w:r>
      <w:r w:rsidR="00BD112F">
        <w:t>with their own musical material</w:t>
      </w:r>
      <w:r w:rsidR="001E61CC">
        <w:t>, leaving only the</w:t>
      </w:r>
      <w:r w:rsidR="00BD112F">
        <w:t xml:space="preserve"> oboe,</w:t>
      </w:r>
      <w:r w:rsidR="001E61CC">
        <w:t xml:space="preserve"> clarinet</w:t>
      </w:r>
      <w:r w:rsidR="00BD112F">
        <w:t>,</w:t>
      </w:r>
      <w:r w:rsidR="001E61CC">
        <w:t xml:space="preserve"> and </w:t>
      </w:r>
      <w:r w:rsidR="00BD112F">
        <w:t xml:space="preserve">soprano </w:t>
      </w:r>
      <w:r w:rsidR="001E61CC">
        <w:t>saxophone available to substitute</w:t>
      </w:r>
      <w:r w:rsidR="00BD112F">
        <w:t xml:space="preserve"> for violin</w:t>
      </w:r>
      <w:r w:rsidR="001E61CC">
        <w:t xml:space="preserve">. </w:t>
      </w:r>
      <w:r w:rsidR="00BD112F">
        <w:t>In this transcription</w:t>
      </w:r>
      <w:r w:rsidR="001E61CC">
        <w:t xml:space="preserve">, the </w:t>
      </w:r>
      <w:r w:rsidR="001E61CC">
        <w:lastRenderedPageBreak/>
        <w:t>glockenspiel proved useful</w:t>
      </w:r>
      <w:r w:rsidR="00BD112F">
        <w:t xml:space="preserve"> by maintaining the register of the</w:t>
      </w:r>
      <w:r w:rsidR="001E61CC">
        <w:t xml:space="preserve"> violin </w:t>
      </w:r>
      <w:r w:rsidR="005C0BA3">
        <w:t>passage</w:t>
      </w:r>
      <w:r w:rsidR="001E61CC">
        <w:t xml:space="preserve"> </w:t>
      </w:r>
      <w:r w:rsidR="005C0BA3">
        <w:t>while</w:t>
      </w:r>
      <w:r w:rsidR="001E61CC">
        <w:t xml:space="preserve"> the soprano saxophone and clarinet</w:t>
      </w:r>
      <w:r w:rsidR="005C0BA3">
        <w:t>s</w:t>
      </w:r>
      <w:r w:rsidR="001E61CC">
        <w:t xml:space="preserve"> </w:t>
      </w:r>
      <w:r w:rsidR="005C0BA3">
        <w:t>double</w:t>
      </w:r>
      <w:r w:rsidR="001E61CC">
        <w:t xml:space="preserve"> the part an octave below. </w:t>
      </w:r>
      <w:r w:rsidR="004821C5">
        <w:t>Although</w:t>
      </w:r>
      <w:r w:rsidR="001E61CC">
        <w:t xml:space="preserve"> the </w:t>
      </w:r>
      <w:r w:rsidR="004821C5">
        <w:t>number</w:t>
      </w:r>
      <w:r w:rsidR="001E61CC">
        <w:t xml:space="preserve"> of voices in the highest register is </w:t>
      </w:r>
      <w:r w:rsidR="005C0BA3">
        <w:t>minimized to</w:t>
      </w:r>
      <w:r w:rsidR="001E61CC">
        <w:t xml:space="preserve"> only the glockenspiel, </w:t>
      </w:r>
      <w:r w:rsidR="005C0BA3">
        <w:t>this solution</w:t>
      </w:r>
      <w:r w:rsidR="001E61CC">
        <w:t xml:space="preserve"> avoids the predictable issues of tuning and balance </w:t>
      </w:r>
      <w:r w:rsidR="005C0BA3">
        <w:t>from</w:t>
      </w:r>
      <w:r w:rsidR="001E61CC">
        <w:t xml:space="preserve"> having numerous wind voices performing in </w:t>
      </w:r>
      <w:r w:rsidR="005C0BA3">
        <w:t xml:space="preserve">this </w:t>
      </w:r>
      <w:r w:rsidR="001E61CC">
        <w:t xml:space="preserve">extremely high </w:t>
      </w:r>
      <w:r w:rsidR="005C0BA3">
        <w:t>register</w:t>
      </w:r>
      <w:r w:rsidR="001E61CC">
        <w:t xml:space="preserve">. </w:t>
      </w:r>
      <w:r w:rsidR="004821C5">
        <w:t xml:space="preserve">Further, the </w:t>
      </w:r>
      <w:r w:rsidR="005C0BA3">
        <w:t>longer ring</w:t>
      </w:r>
      <w:r w:rsidR="004821C5">
        <w:t xml:space="preserve"> </w:t>
      </w:r>
      <w:r w:rsidR="00EB4B57">
        <w:t>of</w:t>
      </w:r>
      <w:r w:rsidR="004821C5">
        <w:t xml:space="preserve"> the glockenspiel </w:t>
      </w:r>
      <w:r w:rsidR="00EB4B57">
        <w:t>is more advantageous in supporting the longer tones of the melody</w:t>
      </w:r>
      <w:r w:rsidR="004821C5">
        <w:t xml:space="preserve"> than the xylophone</w:t>
      </w:r>
      <w:r w:rsidR="002E6CE6">
        <w:t>.</w:t>
      </w:r>
      <w:r w:rsidR="00EB4B57">
        <w:t xml:space="preserve"> </w:t>
      </w:r>
    </w:p>
    <w:p w14:paraId="79509EB5" w14:textId="14F302DA" w:rsidR="007214F4" w:rsidRDefault="001E61CC" w:rsidP="00662FCE">
      <w:pPr>
        <w:spacing w:after="0" w:line="480" w:lineRule="auto"/>
        <w:ind w:right="720"/>
      </w:pPr>
      <w:r>
        <w:tab/>
        <w:t xml:space="preserve">A second instance where mallet percussion </w:t>
      </w:r>
      <w:r w:rsidR="005C0BA3">
        <w:t>proved</w:t>
      </w:r>
      <w:r>
        <w:t xml:space="preserve"> </w:t>
      </w:r>
      <w:r w:rsidR="004821C5">
        <w:t>beneficial</w:t>
      </w:r>
      <w:r w:rsidR="005E1805">
        <w:t xml:space="preserve"> </w:t>
      </w:r>
      <w:r w:rsidR="005C0BA3">
        <w:t>was during</w:t>
      </w:r>
      <w:r w:rsidR="005E1805">
        <w:t xml:space="preserve"> </w:t>
      </w:r>
      <w:r w:rsidR="00BD6203">
        <w:t>rapid</w:t>
      </w:r>
      <w:r w:rsidR="005E1805">
        <w:t xml:space="preserve"> technical passages</w:t>
      </w:r>
      <w:r w:rsidR="005C0BA3">
        <w:t>.</w:t>
      </w:r>
      <w:r w:rsidR="00BD6203">
        <w:t xml:space="preserve"> </w:t>
      </w:r>
      <w:r w:rsidR="005C0BA3">
        <w:t>I</w:t>
      </w:r>
      <w:r w:rsidR="00BD6203">
        <w:t xml:space="preserve">n movement III, </w:t>
      </w:r>
      <w:r w:rsidR="00C03B9F">
        <w:t>rehearsal 2</w:t>
      </w:r>
      <w:r w:rsidR="005C0BA3">
        <w:t>,</w:t>
      </w:r>
      <w:r w:rsidR="00BD6203">
        <w:t xml:space="preserve"> the piccolo and flute perform</w:t>
      </w:r>
      <w:r w:rsidR="00C03B9F">
        <w:t xml:space="preserve"> a continuous</w:t>
      </w:r>
      <w:r w:rsidR="005E1805">
        <w:t xml:space="preserve"> </w:t>
      </w:r>
      <w:r w:rsidR="005C0BA3">
        <w:t>scalar</w:t>
      </w:r>
      <w:r w:rsidR="005E1805">
        <w:t xml:space="preserve"> sixteenth</w:t>
      </w:r>
      <w:r w:rsidR="005C0BA3">
        <w:t>-</w:t>
      </w:r>
      <w:r w:rsidR="005E1805">
        <w:t>note</w:t>
      </w:r>
      <w:r w:rsidR="00C03B9F">
        <w:t xml:space="preserve"> passage</w:t>
      </w:r>
      <w:r w:rsidR="005E1805">
        <w:t xml:space="preserve"> for fourteen measures</w:t>
      </w:r>
      <w:r w:rsidR="005C0BA3">
        <w:t xml:space="preserve">, </w:t>
      </w:r>
      <w:r w:rsidR="005E1805">
        <w:t xml:space="preserve">all tongued at 152 bpm. </w:t>
      </w:r>
      <w:r w:rsidR="00662FCE">
        <w:t>With such a fast tempo</w:t>
      </w:r>
      <w:r w:rsidR="005C0BA3">
        <w:t>,</w:t>
      </w:r>
      <w:r w:rsidR="00662FCE">
        <w:t xml:space="preserve"> and high demand for </w:t>
      </w:r>
      <w:r w:rsidR="005C0BA3">
        <w:t>articulation</w:t>
      </w:r>
      <w:r w:rsidR="00662FCE">
        <w:t xml:space="preserve"> and </w:t>
      </w:r>
      <w:r w:rsidR="005C0BA3">
        <w:t>finger</w:t>
      </w:r>
      <w:r w:rsidR="00662FCE">
        <w:t xml:space="preserve"> </w:t>
      </w:r>
      <w:r w:rsidR="005C0BA3">
        <w:t>coordination</w:t>
      </w:r>
      <w:r w:rsidR="00662FCE">
        <w:t xml:space="preserve">, </w:t>
      </w:r>
      <w:r w:rsidR="005C0BA3">
        <w:t>this transcription includes slurs for this passage,</w:t>
      </w:r>
      <w:r w:rsidR="00BD6203">
        <w:t xml:space="preserve"> </w:t>
      </w:r>
      <w:r w:rsidR="005C0BA3">
        <w:t>with</w:t>
      </w:r>
      <w:r w:rsidR="00662FCE">
        <w:t xml:space="preserve"> the xylophone</w:t>
      </w:r>
      <w:r w:rsidR="00BD6203">
        <w:t>s</w:t>
      </w:r>
      <w:r w:rsidR="00662FCE">
        <w:t xml:space="preserve"> </w:t>
      </w:r>
      <w:r w:rsidR="005C0BA3">
        <w:t>doubling. This provides</w:t>
      </w:r>
      <w:r w:rsidR="00BD6203">
        <w:t xml:space="preserve"> an </w:t>
      </w:r>
      <w:r w:rsidR="005C0BA3">
        <w:t>articulation</w:t>
      </w:r>
      <w:r w:rsidR="00BD6203">
        <w:t xml:space="preserve"> </w:t>
      </w:r>
      <w:r w:rsidR="005C0BA3">
        <w:t>for each note</w:t>
      </w:r>
      <w:r w:rsidR="0083794E">
        <w:t xml:space="preserve">, </w:t>
      </w:r>
      <w:r w:rsidR="005C0BA3">
        <w:t>and satisfies the original intent</w:t>
      </w:r>
      <w:r w:rsidR="00662FCE">
        <w:t>.</w:t>
      </w:r>
    </w:p>
    <w:p w14:paraId="7C3EB78F" w14:textId="4114479D" w:rsidR="00826A7E" w:rsidRPr="009E5ACF" w:rsidRDefault="007214F4" w:rsidP="007214F4">
      <w:pPr>
        <w:spacing w:after="0"/>
      </w:pPr>
      <w:r>
        <w:br w:type="page"/>
      </w:r>
    </w:p>
    <w:p w14:paraId="06200913" w14:textId="07BAB39D" w:rsidR="008A54D2" w:rsidRPr="00E31FF8" w:rsidRDefault="00E31FF8" w:rsidP="00E31FF8">
      <w:pPr>
        <w:pStyle w:val="Heading1"/>
      </w:pPr>
      <w:bookmarkStart w:id="32" w:name="_Toc8048939"/>
      <w:r>
        <w:lastRenderedPageBreak/>
        <w:t xml:space="preserve">- </w:t>
      </w:r>
      <w:r w:rsidR="008A54D2" w:rsidRPr="00E31FF8">
        <w:t xml:space="preserve">Transcription </w:t>
      </w:r>
      <w:r w:rsidR="00412492">
        <w:t>Process</w:t>
      </w:r>
      <w:bookmarkEnd w:id="32"/>
    </w:p>
    <w:p w14:paraId="0685551F" w14:textId="16083D5B" w:rsidR="003C543F" w:rsidRPr="00401652" w:rsidRDefault="00BC2A29" w:rsidP="00401652">
      <w:pPr>
        <w:pStyle w:val="NormalWeb"/>
        <w:ind w:left="1080" w:right="720"/>
      </w:pPr>
      <w:r>
        <w:rPr>
          <w:rFonts w:ascii="TimesNewRomanPSMT" w:hAnsi="TimesNewRomanPSMT"/>
        </w:rPr>
        <w:t>“The adaptation of a composer’s work to another medium demands a carefully designed process to ensure that the end result is comparable to the original. This process is a combination of a preliminary investigative procedure and the actual transcription of the work. The preliminary process will ensure the transcriber has obtained all necessary information regarding the piece and composer before beginning the transcription, allowing for decisions more aligned with the style of the composer.”</w:t>
      </w:r>
      <w:r>
        <w:rPr>
          <w:rStyle w:val="FootnoteReference"/>
          <w:rFonts w:ascii="TimesNewRomanPSMT" w:hAnsi="TimesNewRomanPSMT"/>
        </w:rPr>
        <w:footnoteReference w:id="28"/>
      </w:r>
    </w:p>
    <w:p w14:paraId="4D05EF85" w14:textId="4BA0B657" w:rsidR="00515888" w:rsidRDefault="00515888" w:rsidP="00401652">
      <w:pPr>
        <w:pStyle w:val="Heading2"/>
      </w:pPr>
      <w:bookmarkStart w:id="33" w:name="_Toc8048940"/>
      <w:r>
        <w:t>Selection of Repertoire</w:t>
      </w:r>
      <w:bookmarkEnd w:id="33"/>
    </w:p>
    <w:p w14:paraId="2DDC7845" w14:textId="429446A1" w:rsidR="00931BBF" w:rsidRDefault="00515888" w:rsidP="0084031B">
      <w:pPr>
        <w:spacing w:after="0" w:line="480" w:lineRule="auto"/>
      </w:pPr>
      <w:r>
        <w:tab/>
      </w:r>
      <w:r w:rsidRPr="000E2E21">
        <w:t xml:space="preserve">In October of 2017, </w:t>
      </w:r>
      <w:r w:rsidR="0083794E">
        <w:t>my</w:t>
      </w:r>
      <w:r w:rsidRPr="000E2E21">
        <w:t xml:space="preserve"> D.M.A. chamber recital </w:t>
      </w:r>
      <w:r w:rsidR="0083794E">
        <w:t>featured</w:t>
      </w:r>
      <w:r w:rsidRPr="000E2E21">
        <w:t xml:space="preserve"> Robert Kurka’s </w:t>
      </w:r>
      <w:r w:rsidRPr="000E2E21">
        <w:rPr>
          <w:i/>
        </w:rPr>
        <w:t>The Good Soldier Schweik Suite</w:t>
      </w:r>
      <w:r w:rsidRPr="000E2E21">
        <w:t xml:space="preserve"> for 16 winds and percussion. </w:t>
      </w:r>
      <w:r w:rsidR="0083794E">
        <w:t>Intense study</w:t>
      </w:r>
      <w:r w:rsidRPr="000E2E21">
        <w:t xml:space="preserve"> of </w:t>
      </w:r>
      <w:r w:rsidR="0083794E">
        <w:t>this</w:t>
      </w:r>
      <w:r w:rsidR="00826A7E" w:rsidRPr="000E2E21">
        <w:t xml:space="preserve"> suite </w:t>
      </w:r>
      <w:r w:rsidRPr="000E2E21">
        <w:t xml:space="preserve">led to a curiosity of </w:t>
      </w:r>
      <w:r w:rsidR="0083794E">
        <w:t xml:space="preserve">both </w:t>
      </w:r>
      <w:r w:rsidRPr="000E2E21">
        <w:t>the life and work</w:t>
      </w:r>
      <w:r w:rsidR="0083794E">
        <w:t>s</w:t>
      </w:r>
      <w:r w:rsidRPr="000E2E21">
        <w:t xml:space="preserve"> of</w:t>
      </w:r>
      <w:r w:rsidR="00826A7E" w:rsidRPr="000E2E21">
        <w:t xml:space="preserve"> </w:t>
      </w:r>
      <w:r w:rsidR="0083794E">
        <w:t>the composer</w:t>
      </w:r>
      <w:r w:rsidRPr="000E2E21">
        <w:t xml:space="preserve">. Surprisingly, </w:t>
      </w:r>
      <w:r w:rsidR="0083794E">
        <w:t>I</w:t>
      </w:r>
      <w:r w:rsidRPr="000E2E21">
        <w:t xml:space="preserve"> discovered that </w:t>
      </w:r>
      <w:r w:rsidR="00EA2833" w:rsidRPr="000E2E21">
        <w:t xml:space="preserve">only the final nine years of Kurka’s life </w:t>
      </w:r>
      <w:r w:rsidR="000E2E21" w:rsidRPr="000E2E21">
        <w:t>are</w:t>
      </w:r>
      <w:r w:rsidR="00EA2833" w:rsidRPr="000E2E21">
        <w:t xml:space="preserve"> well-documented</w:t>
      </w:r>
      <w:r w:rsidR="0083794E">
        <w:t>.</w:t>
      </w:r>
      <w:r w:rsidR="00EA2833" w:rsidRPr="000E2E21">
        <w:t xml:space="preserve"> </w:t>
      </w:r>
      <w:r w:rsidR="0083794E">
        <w:t>E</w:t>
      </w:r>
      <w:r w:rsidR="00EA2833" w:rsidRPr="000E2E21">
        <w:t>verything before</w:t>
      </w:r>
      <w:r w:rsidR="0083794E">
        <w:t xml:space="preserve"> then</w:t>
      </w:r>
      <w:r w:rsidR="00826A7E" w:rsidRPr="000E2E21">
        <w:t xml:space="preserve"> largely</w:t>
      </w:r>
      <w:r w:rsidR="00EA2833" w:rsidRPr="000E2E21">
        <w:t xml:space="preserve"> remains a mystery</w:t>
      </w:r>
      <w:r w:rsidR="0083794E">
        <w:t xml:space="preserve"> to </w:t>
      </w:r>
      <w:r w:rsidR="00312BF6">
        <w:t xml:space="preserve">published </w:t>
      </w:r>
      <w:r w:rsidR="0083794E">
        <w:t>historical research</w:t>
      </w:r>
      <w:r w:rsidR="00EA2833" w:rsidRPr="000E2E21">
        <w:t>.</w:t>
      </w:r>
      <w:r w:rsidR="0049221D" w:rsidRPr="000E2E21">
        <w:t xml:space="preserve"> Furthermore, his unique compositional voice is rarely explored by </w:t>
      </w:r>
      <w:r w:rsidR="0083794E">
        <w:t>all</w:t>
      </w:r>
      <w:r w:rsidR="0049221D" w:rsidRPr="000E2E21">
        <w:t xml:space="preserve"> ensembles due to </w:t>
      </w:r>
      <w:r w:rsidR="0083794E">
        <w:t>his</w:t>
      </w:r>
      <w:r w:rsidR="0049221D" w:rsidRPr="000E2E21">
        <w:t xml:space="preserve"> limited catalogue. Providing the band genre with an opportunity to perform Kurka’s music became a primary goal, and the exploration of his catalogue was essential to determine the work </w:t>
      </w:r>
      <w:r w:rsidR="0083794E">
        <w:t>best suited to</w:t>
      </w:r>
      <w:r w:rsidR="0049221D" w:rsidRPr="000E2E21">
        <w:t xml:space="preserve"> a larger band ensemble.</w:t>
      </w:r>
      <w:r w:rsidR="0049221D">
        <w:t xml:space="preserve"> </w:t>
      </w:r>
    </w:p>
    <w:p w14:paraId="0D0BE257" w14:textId="31D76BF0" w:rsidR="0014585D" w:rsidRDefault="0049221D" w:rsidP="0084031B">
      <w:pPr>
        <w:spacing w:after="0" w:line="480" w:lineRule="auto"/>
        <w:ind w:firstLine="720"/>
      </w:pPr>
      <w:r>
        <w:t xml:space="preserve">Kurka’s </w:t>
      </w:r>
      <w:r w:rsidR="0083794E">
        <w:t>orchestral</w:t>
      </w:r>
      <w:r>
        <w:t xml:space="preserve"> </w:t>
      </w:r>
      <w:r w:rsidR="0083794E">
        <w:t>compositions</w:t>
      </w:r>
      <w:r>
        <w:t xml:space="preserve"> </w:t>
      </w:r>
      <w:r w:rsidR="0084031B">
        <w:t xml:space="preserve">served as the primary </w:t>
      </w:r>
      <w:r w:rsidR="0083794E">
        <w:t>source</w:t>
      </w:r>
      <w:r w:rsidR="0084031B">
        <w:t xml:space="preserve"> of potential </w:t>
      </w:r>
      <w:r w:rsidR="0083794E">
        <w:t>works</w:t>
      </w:r>
      <w:r w:rsidR="0084031B">
        <w:t xml:space="preserve"> for a band transcription.</w:t>
      </w:r>
      <w:r w:rsidR="000465CE">
        <w:t xml:space="preserve"> He wrote exclusively for orchestra</w:t>
      </w:r>
      <w:r w:rsidR="0083794E">
        <w:t>;</w:t>
      </w:r>
      <w:r w:rsidR="000465CE">
        <w:t xml:space="preserve"> the exception </w:t>
      </w:r>
      <w:r w:rsidR="0083794E">
        <w:t>being</w:t>
      </w:r>
      <w:r w:rsidR="000465CE">
        <w:t xml:space="preserve"> </w:t>
      </w:r>
      <w:r w:rsidR="000465CE">
        <w:rPr>
          <w:i/>
        </w:rPr>
        <w:t>The Good Soldier Schweik</w:t>
      </w:r>
      <w:r w:rsidR="000465CE">
        <w:t xml:space="preserve"> </w:t>
      </w:r>
      <w:r w:rsidR="005D182D">
        <w:t>o</w:t>
      </w:r>
      <w:r w:rsidR="000465CE" w:rsidRPr="005D182D">
        <w:t>pera</w:t>
      </w:r>
      <w:r w:rsidR="0083794E">
        <w:t xml:space="preserve"> which was written for chamber winds</w:t>
      </w:r>
      <w:r w:rsidR="000465CE">
        <w:t>. His catalogue includes two symphonies</w:t>
      </w:r>
      <w:r w:rsidR="0083794E">
        <w:t>;</w:t>
      </w:r>
      <w:r w:rsidR="000465CE">
        <w:t xml:space="preserve"> </w:t>
      </w:r>
      <w:r w:rsidR="00E12640">
        <w:t>however,</w:t>
      </w:r>
      <w:r w:rsidR="000465CE">
        <w:t xml:space="preserve"> </w:t>
      </w:r>
      <w:r w:rsidR="000814C5">
        <w:t xml:space="preserve">a published score or recording of </w:t>
      </w:r>
      <w:r w:rsidR="000814C5">
        <w:rPr>
          <w:i/>
        </w:rPr>
        <w:t>Symphony No. 1</w:t>
      </w:r>
      <w:r w:rsidR="00953A90">
        <w:rPr>
          <w:i/>
        </w:rPr>
        <w:t>,</w:t>
      </w:r>
      <w:r w:rsidR="000814C5">
        <w:t xml:space="preserve"> Op. 17 could not be located</w:t>
      </w:r>
      <w:r w:rsidR="0014585D">
        <w:t xml:space="preserve">. </w:t>
      </w:r>
      <w:r w:rsidR="0084031B">
        <w:t xml:space="preserve">Recordings of </w:t>
      </w:r>
      <w:r w:rsidR="0083794E">
        <w:t>his</w:t>
      </w:r>
      <w:r w:rsidR="0084031B">
        <w:t xml:space="preserve"> </w:t>
      </w:r>
      <w:r w:rsidR="0083794E">
        <w:t>orchestral</w:t>
      </w:r>
      <w:r w:rsidR="0084031B">
        <w:t xml:space="preserve"> compositions aided in the selection process</w:t>
      </w:r>
      <w:r w:rsidR="0083794E">
        <w:t>.</w:t>
      </w:r>
      <w:r w:rsidR="0084031B">
        <w:t xml:space="preserve"> </w:t>
      </w:r>
      <w:r w:rsidR="0083794E">
        <w:t>Of particular interests were the following</w:t>
      </w:r>
      <w:r w:rsidR="00F67A95">
        <w:t>:</w:t>
      </w:r>
      <w:r w:rsidR="0014585D">
        <w:t xml:space="preserve"> </w:t>
      </w:r>
      <w:r w:rsidR="0014585D">
        <w:rPr>
          <w:i/>
        </w:rPr>
        <w:t>Music for Orchestra</w:t>
      </w:r>
      <w:r w:rsidR="0014585D">
        <w:t xml:space="preserve"> Op. 11, </w:t>
      </w:r>
      <w:r w:rsidR="0014585D">
        <w:rPr>
          <w:i/>
        </w:rPr>
        <w:t>Serenade for Small Orchestra</w:t>
      </w:r>
      <w:r w:rsidR="0014585D">
        <w:t xml:space="preserve"> </w:t>
      </w:r>
      <w:r w:rsidR="0014585D" w:rsidRPr="00F67A95">
        <w:t>(after Walt Whitman)</w:t>
      </w:r>
      <w:r w:rsidR="0014585D">
        <w:t xml:space="preserve"> Op. 25, </w:t>
      </w:r>
      <w:r w:rsidR="0014585D">
        <w:rPr>
          <w:i/>
        </w:rPr>
        <w:t xml:space="preserve">Julius Caesar Symphonic Epilogue </w:t>
      </w:r>
      <w:r w:rsidR="0014585D" w:rsidRPr="00F67A95">
        <w:t>(after William Shakespeare)</w:t>
      </w:r>
      <w:r w:rsidR="0014585D">
        <w:t xml:space="preserve"> Op. 28, and </w:t>
      </w:r>
      <w:r w:rsidR="0014585D">
        <w:rPr>
          <w:i/>
        </w:rPr>
        <w:lastRenderedPageBreak/>
        <w:t>Symphony No. 2</w:t>
      </w:r>
      <w:r w:rsidR="00F67A95">
        <w:rPr>
          <w:i/>
        </w:rPr>
        <w:t>,</w:t>
      </w:r>
      <w:r w:rsidR="0014585D">
        <w:t xml:space="preserve"> Op. 24 (1953/1958).</w:t>
      </w:r>
      <w:r w:rsidR="003604D9">
        <w:rPr>
          <w:rStyle w:val="FootnoteReference"/>
        </w:rPr>
        <w:footnoteReference w:id="29"/>
      </w:r>
      <w:r w:rsidR="00FA1EA7">
        <w:rPr>
          <w:rStyle w:val="FootnoteReference"/>
        </w:rPr>
        <w:footnoteReference w:id="30"/>
      </w:r>
      <w:r w:rsidR="0084031B">
        <w:t xml:space="preserve"> </w:t>
      </w:r>
      <w:r w:rsidR="00953A90">
        <w:t>From</w:t>
      </w:r>
      <w:r w:rsidR="0084031B">
        <w:t xml:space="preserve"> this group, </w:t>
      </w:r>
      <w:r w:rsidR="0014585D">
        <w:rPr>
          <w:i/>
        </w:rPr>
        <w:t>Symphony No. 2</w:t>
      </w:r>
      <w:r w:rsidR="00953A90">
        <w:t>,</w:t>
      </w:r>
      <w:r w:rsidR="0014585D">
        <w:t xml:space="preserve"> Op. 24</w:t>
      </w:r>
      <w:r w:rsidR="00953A90">
        <w:t>,</w:t>
      </w:r>
      <w:r w:rsidR="0014585D">
        <w:t xml:space="preserve"> was selected for transcription based on the following criteria:</w:t>
      </w:r>
    </w:p>
    <w:p w14:paraId="39358BD9" w14:textId="5CD6776D" w:rsidR="0014585D" w:rsidRDefault="00F67A95" w:rsidP="0078553C">
      <w:pPr>
        <w:pStyle w:val="ListParagraph"/>
        <w:numPr>
          <w:ilvl w:val="0"/>
          <w:numId w:val="3"/>
        </w:numPr>
        <w:spacing w:before="240" w:after="0"/>
      </w:pPr>
      <w:r>
        <w:t>Appeal to</w:t>
      </w:r>
      <w:r w:rsidR="0014585D">
        <w:t xml:space="preserve"> the transcriber</w:t>
      </w:r>
      <w:r w:rsidR="0078553C">
        <w:t xml:space="preserve"> based on recordings.</w:t>
      </w:r>
    </w:p>
    <w:p w14:paraId="0153CD5C" w14:textId="4FE58AFF" w:rsidR="00515888" w:rsidRDefault="0078553C" w:rsidP="0078553C">
      <w:pPr>
        <w:pStyle w:val="ListParagraph"/>
        <w:numPr>
          <w:ilvl w:val="0"/>
          <w:numId w:val="3"/>
        </w:numPr>
        <w:spacing w:before="240" w:after="0"/>
      </w:pPr>
      <w:r>
        <w:t xml:space="preserve">The </w:t>
      </w:r>
      <w:r w:rsidR="00F67A95">
        <w:t>prominence</w:t>
      </w:r>
      <w:r>
        <w:t xml:space="preserve"> of the wind </w:t>
      </w:r>
      <w:r w:rsidR="00F67A95">
        <w:t>writing</w:t>
      </w:r>
      <w:r>
        <w:t xml:space="preserve"> within the original work, regarding motivic and harmonic development.</w:t>
      </w:r>
    </w:p>
    <w:p w14:paraId="74B3F6C3" w14:textId="3176867D" w:rsidR="0078553C" w:rsidRDefault="0078553C" w:rsidP="003C543F">
      <w:pPr>
        <w:pStyle w:val="ListParagraph"/>
        <w:numPr>
          <w:ilvl w:val="0"/>
          <w:numId w:val="3"/>
        </w:numPr>
        <w:spacing w:before="240" w:after="0" w:line="480" w:lineRule="auto"/>
      </w:pPr>
      <w:r>
        <w:t xml:space="preserve">The potential for movements of the </w:t>
      </w:r>
      <w:r w:rsidRPr="00F67A95">
        <w:rPr>
          <w:i/>
        </w:rPr>
        <w:t>Symphony</w:t>
      </w:r>
      <w:r>
        <w:t xml:space="preserve"> to be performed individually.</w:t>
      </w:r>
    </w:p>
    <w:p w14:paraId="67768896" w14:textId="6D49DBC6" w:rsidR="00FA1EA7" w:rsidRDefault="00FA1EA7" w:rsidP="00401652">
      <w:pPr>
        <w:pStyle w:val="Heading2"/>
      </w:pPr>
      <w:bookmarkStart w:id="34" w:name="_Toc8048941"/>
      <w:r>
        <w:t xml:space="preserve">Initial Scoring – Advantage of </w:t>
      </w:r>
      <w:r w:rsidR="00591E6E">
        <w:t>Current</w:t>
      </w:r>
      <w:r>
        <w:t xml:space="preserve"> Technology</w:t>
      </w:r>
      <w:bookmarkEnd w:id="34"/>
    </w:p>
    <w:p w14:paraId="5F7C3CC9" w14:textId="0A16832A" w:rsidR="003C543F" w:rsidRPr="003C543F" w:rsidRDefault="00FA1EA7" w:rsidP="00AF6A77">
      <w:pPr>
        <w:spacing w:after="0" w:line="480" w:lineRule="auto"/>
        <w:rPr>
          <w:rFonts w:cs="Times New Roman"/>
          <w:i/>
        </w:rPr>
      </w:pPr>
      <w:r>
        <w:rPr>
          <w:rFonts w:cs="Times New Roman"/>
        </w:rPr>
        <w:tab/>
        <w:t xml:space="preserve">Erik Leidzén outlines a four-step transcription plan in </w:t>
      </w:r>
      <w:r w:rsidR="00A21AE7">
        <w:rPr>
          <w:rFonts w:cs="Times New Roman"/>
        </w:rPr>
        <w:t>the</w:t>
      </w:r>
      <w:r>
        <w:rPr>
          <w:rFonts w:cs="Times New Roman"/>
        </w:rPr>
        <w:t xml:space="preserve"> book </w:t>
      </w:r>
      <w:r>
        <w:rPr>
          <w:rFonts w:cs="Times New Roman"/>
          <w:i/>
        </w:rPr>
        <w:t>An Invitation to Band Arranging:</w:t>
      </w:r>
      <w:r>
        <w:rPr>
          <w:rStyle w:val="FootnoteReference"/>
          <w:rFonts w:cs="Times New Roman"/>
          <w:i/>
        </w:rPr>
        <w:footnoteReference w:id="31"/>
      </w:r>
    </w:p>
    <w:p w14:paraId="5489429B" w14:textId="3E30EB30" w:rsidR="00FA1EA7" w:rsidRDefault="00FA1EA7" w:rsidP="00AB4C83">
      <w:pPr>
        <w:pStyle w:val="ListParagraph"/>
        <w:numPr>
          <w:ilvl w:val="0"/>
          <w:numId w:val="4"/>
        </w:numPr>
        <w:spacing w:after="0"/>
        <w:ind w:left="1454"/>
        <w:rPr>
          <w:rFonts w:cs="Times New Roman"/>
        </w:rPr>
      </w:pPr>
      <w:r>
        <w:rPr>
          <w:rFonts w:cs="Times New Roman"/>
        </w:rPr>
        <w:t>Score all solid tutti passages first</w:t>
      </w:r>
      <w:r w:rsidR="00953A90">
        <w:rPr>
          <w:rFonts w:cs="Times New Roman"/>
        </w:rPr>
        <w:t>.</w:t>
      </w:r>
    </w:p>
    <w:p w14:paraId="3EF58BE3" w14:textId="294D28E0" w:rsidR="00FA1EA7" w:rsidRDefault="00FA1EA7" w:rsidP="00AB4C83">
      <w:pPr>
        <w:pStyle w:val="ListParagraph"/>
        <w:numPr>
          <w:ilvl w:val="0"/>
          <w:numId w:val="4"/>
        </w:numPr>
        <w:spacing w:after="0"/>
        <w:ind w:left="1454"/>
        <w:rPr>
          <w:rFonts w:cs="Times New Roman"/>
        </w:rPr>
      </w:pPr>
      <w:r>
        <w:rPr>
          <w:rFonts w:cs="Times New Roman"/>
        </w:rPr>
        <w:t>After all tutti passages have been transcribed, turn to the places where the full scoring appears but combined with some characteristic voice-leading.</w:t>
      </w:r>
    </w:p>
    <w:p w14:paraId="2FC82111" w14:textId="7BE405B1" w:rsidR="00FA1EA7" w:rsidRDefault="00FA1EA7" w:rsidP="00AB4C83">
      <w:pPr>
        <w:pStyle w:val="ListParagraph"/>
        <w:numPr>
          <w:ilvl w:val="0"/>
          <w:numId w:val="4"/>
        </w:numPr>
        <w:spacing w:after="0"/>
        <w:ind w:left="1454"/>
        <w:rPr>
          <w:rFonts w:cs="Times New Roman"/>
        </w:rPr>
      </w:pPr>
      <w:r>
        <w:rPr>
          <w:rFonts w:cs="Times New Roman"/>
        </w:rPr>
        <w:t>...treat all places that are scored a bit lighter.</w:t>
      </w:r>
    </w:p>
    <w:p w14:paraId="070D9363" w14:textId="17086148" w:rsidR="00AB4C83" w:rsidRPr="00AB4C83" w:rsidRDefault="00FA1EA7" w:rsidP="00AB4C83">
      <w:pPr>
        <w:pStyle w:val="ListParagraph"/>
        <w:numPr>
          <w:ilvl w:val="0"/>
          <w:numId w:val="4"/>
        </w:numPr>
        <w:spacing w:after="0"/>
        <w:ind w:left="1454"/>
        <w:rPr>
          <w:rFonts w:cs="Times New Roman"/>
        </w:rPr>
      </w:pPr>
      <w:r>
        <w:rPr>
          <w:rFonts w:cs="Times New Roman"/>
        </w:rPr>
        <w:t>...scan each part to ascertain if there are enough breathing places. This is especially important if the wind part has been transcribed from a string part.</w:t>
      </w:r>
    </w:p>
    <w:p w14:paraId="13BD26E8" w14:textId="77777777" w:rsidR="00AB4C83" w:rsidRDefault="00AB4C83" w:rsidP="00AF6A77">
      <w:pPr>
        <w:spacing w:after="0" w:line="480" w:lineRule="auto"/>
        <w:rPr>
          <w:b/>
        </w:rPr>
      </w:pPr>
    </w:p>
    <w:p w14:paraId="05863672" w14:textId="0C5B489A" w:rsidR="00AB4C83" w:rsidRDefault="00AB4C83" w:rsidP="00AF6A77">
      <w:pPr>
        <w:spacing w:after="0" w:line="480" w:lineRule="auto"/>
      </w:pPr>
      <w:r>
        <w:t>Timothy Shade encourages this plan in his document, noting that the process would “...preserve authenticity and fidelity.”</w:t>
      </w:r>
      <w:r>
        <w:rPr>
          <w:rStyle w:val="FootnoteReference"/>
        </w:rPr>
        <w:footnoteReference w:id="32"/>
      </w:r>
      <w:r w:rsidR="00FE796D">
        <w:t xml:space="preserve"> </w:t>
      </w:r>
      <w:r w:rsidR="00591E6E">
        <w:t xml:space="preserve">Fidelity </w:t>
      </w:r>
      <w:r w:rsidR="00F67A95">
        <w:t>must be</w:t>
      </w:r>
      <w:r w:rsidR="00591E6E">
        <w:t xml:space="preserve"> a primary objective for transcribers</w:t>
      </w:r>
      <w:r w:rsidR="00F67A95">
        <w:t>;</w:t>
      </w:r>
      <w:r w:rsidR="00FE796D">
        <w:t xml:space="preserve"> however</w:t>
      </w:r>
      <w:r w:rsidR="00F67A95">
        <w:t>,</w:t>
      </w:r>
      <w:r w:rsidR="00FE796D">
        <w:t xml:space="preserve"> the process that allows the transcriber to complete the project</w:t>
      </w:r>
      <w:r w:rsidR="00F67A95">
        <w:t>, while</w:t>
      </w:r>
      <w:r w:rsidR="00FE796D">
        <w:t xml:space="preserve"> achiev</w:t>
      </w:r>
      <w:r w:rsidR="00F67A95">
        <w:t>ing</w:t>
      </w:r>
      <w:r w:rsidR="00FE796D">
        <w:t xml:space="preserve"> the goal of authenticity</w:t>
      </w:r>
      <w:r w:rsidR="00F67A95">
        <w:t>,</w:t>
      </w:r>
      <w:r w:rsidR="00FE796D">
        <w:t xml:space="preserve"> should be </w:t>
      </w:r>
      <w:r w:rsidR="00F67A95">
        <w:t>informed by</w:t>
      </w:r>
      <w:r w:rsidR="00FE796D">
        <w:t xml:space="preserve"> the</w:t>
      </w:r>
      <w:r w:rsidR="00F67A95">
        <w:t xml:space="preserve"> original</w:t>
      </w:r>
      <w:r w:rsidR="00FE796D">
        <w:t xml:space="preserve"> composition </w:t>
      </w:r>
      <w:r w:rsidR="00F67A95">
        <w:t>with</w:t>
      </w:r>
      <w:r w:rsidR="00FE796D">
        <w:t xml:space="preserve"> the transcriber</w:t>
      </w:r>
      <w:r w:rsidR="00075FB1">
        <w:t xml:space="preserve">’s own </w:t>
      </w:r>
      <w:r w:rsidR="00030D1E">
        <w:t>discretion</w:t>
      </w:r>
      <w:r w:rsidR="00FE796D">
        <w:t xml:space="preserve">. </w:t>
      </w:r>
      <w:r w:rsidR="00030D1E">
        <w:t>Furthermore</w:t>
      </w:r>
      <w:r w:rsidR="00FE796D">
        <w:t>, Leidzén’s plan was written in the first half of the 20</w:t>
      </w:r>
      <w:r w:rsidR="00FE796D" w:rsidRPr="00FE796D">
        <w:rPr>
          <w:vertAlign w:val="superscript"/>
        </w:rPr>
        <w:t>th</w:t>
      </w:r>
      <w:r w:rsidR="00FE796D">
        <w:t xml:space="preserve"> century, before </w:t>
      </w:r>
      <w:r w:rsidR="00FE796D">
        <w:lastRenderedPageBreak/>
        <w:t xml:space="preserve">the availability of a computer and music notation software. </w:t>
      </w:r>
      <w:r w:rsidR="00953A90">
        <w:t>Current</w:t>
      </w:r>
      <w:r w:rsidR="00FE796D">
        <w:t xml:space="preserve"> technological advantages allow for a slightly altered process.</w:t>
      </w:r>
    </w:p>
    <w:p w14:paraId="053F198C" w14:textId="0F9573B7" w:rsidR="00FE796D" w:rsidRDefault="00FE796D" w:rsidP="00AF6A77">
      <w:pPr>
        <w:spacing w:after="0" w:line="480" w:lineRule="auto"/>
      </w:pPr>
      <w:r>
        <w:tab/>
      </w:r>
      <w:r w:rsidR="00030D1E">
        <w:t xml:space="preserve">The process for transcribing </w:t>
      </w:r>
      <w:r w:rsidR="00030D1E">
        <w:rPr>
          <w:i/>
        </w:rPr>
        <w:t>Symphony No. 2</w:t>
      </w:r>
      <w:r w:rsidR="00030D1E">
        <w:t xml:space="preserve"> include</w:t>
      </w:r>
      <w:r w:rsidR="00EC4076">
        <w:t>d</w:t>
      </w:r>
      <w:r w:rsidR="00030D1E">
        <w:t xml:space="preserve"> the following steps</w:t>
      </w:r>
      <w:r>
        <w:t>:</w:t>
      </w:r>
    </w:p>
    <w:p w14:paraId="7CA0F3B3" w14:textId="677F9250" w:rsidR="00FE796D" w:rsidRDefault="00F67A95" w:rsidP="00D54EF4">
      <w:pPr>
        <w:pStyle w:val="ListParagraph"/>
        <w:numPr>
          <w:ilvl w:val="0"/>
          <w:numId w:val="5"/>
        </w:numPr>
        <w:spacing w:after="0"/>
      </w:pPr>
      <w:r>
        <w:t>Notation of</w:t>
      </w:r>
      <w:r w:rsidR="00FE796D">
        <w:t xml:space="preserve"> all music,</w:t>
      </w:r>
      <w:r w:rsidR="00604DF9">
        <w:t xml:space="preserve"> including all text, dynamics, and tempo markings</w:t>
      </w:r>
      <w:r>
        <w:t xml:space="preserve"> </w:t>
      </w:r>
      <w:r w:rsidR="0022648F">
        <w:t>using</w:t>
      </w:r>
      <w:r w:rsidR="00FE796D">
        <w:t xml:space="preserve"> the </w:t>
      </w:r>
      <w:r w:rsidR="00604DF9">
        <w:t>desired instrumentation of the band</w:t>
      </w:r>
      <w:r w:rsidR="0022648F">
        <w:t>:</w:t>
      </w:r>
    </w:p>
    <w:p w14:paraId="1FB35044" w14:textId="2E85369A" w:rsidR="00604DF9" w:rsidRDefault="00604DF9" w:rsidP="00D54EF4">
      <w:pPr>
        <w:pStyle w:val="ListParagraph"/>
        <w:numPr>
          <w:ilvl w:val="1"/>
          <w:numId w:val="5"/>
        </w:numPr>
        <w:spacing w:after="0"/>
      </w:pPr>
      <w:r>
        <w:t>Keep all music in the same voice as notated in the original, regardless if it will remain in that voice or not.</w:t>
      </w:r>
    </w:p>
    <w:p w14:paraId="593A5C6E" w14:textId="22E42A56" w:rsidR="00604DF9" w:rsidRDefault="00604DF9" w:rsidP="00D54EF4">
      <w:pPr>
        <w:pStyle w:val="ListParagraph"/>
        <w:numPr>
          <w:ilvl w:val="1"/>
          <w:numId w:val="5"/>
        </w:numPr>
        <w:spacing w:after="0"/>
      </w:pPr>
      <w:r>
        <w:t>Notate string parts</w:t>
      </w:r>
      <w:r w:rsidR="00953A90">
        <w:t xml:space="preserve"> </w:t>
      </w:r>
      <w:r w:rsidR="00F67A95">
        <w:t>in added</w:t>
      </w:r>
      <w:r w:rsidR="00953A90">
        <w:t xml:space="preserve"> instrument</w:t>
      </w:r>
      <w:r w:rsidR="00F67A95">
        <w:t xml:space="preserve"> parts, such as saxophones and euphoniums, or other available voices.</w:t>
      </w:r>
    </w:p>
    <w:p w14:paraId="60EBEC56" w14:textId="02F85F45" w:rsidR="00604DF9" w:rsidRDefault="00931BBF" w:rsidP="00D54EF4">
      <w:pPr>
        <w:pStyle w:val="ListParagraph"/>
        <w:numPr>
          <w:ilvl w:val="0"/>
          <w:numId w:val="5"/>
        </w:numPr>
        <w:spacing w:after="0"/>
      </w:pPr>
      <w:r>
        <w:t>Rescore as necessary:</w:t>
      </w:r>
    </w:p>
    <w:p w14:paraId="56C8D7C1" w14:textId="312D6ED0" w:rsidR="00604DF9" w:rsidRDefault="00604DF9" w:rsidP="00D54EF4">
      <w:pPr>
        <w:pStyle w:val="ListParagraph"/>
        <w:numPr>
          <w:ilvl w:val="1"/>
          <w:numId w:val="5"/>
        </w:numPr>
        <w:spacing w:after="0"/>
      </w:pPr>
      <w:r>
        <w:t>Re-voic</w:t>
      </w:r>
      <w:r w:rsidR="0022648F">
        <w:t>e</w:t>
      </w:r>
      <w:r>
        <w:t xml:space="preserve"> sections to better fit the</w:t>
      </w:r>
      <w:r w:rsidR="00030D1E">
        <w:t xml:space="preserve"> idiomatic</w:t>
      </w:r>
      <w:r>
        <w:t xml:space="preserve"> capabilities of the instruments, </w:t>
      </w:r>
      <w:r w:rsidR="00F67A95">
        <w:t>with specific attention to</w:t>
      </w:r>
      <w:r>
        <w:t xml:space="preserve"> string parts.</w:t>
      </w:r>
    </w:p>
    <w:p w14:paraId="1469670D" w14:textId="3BB4F66D" w:rsidR="00604DF9" w:rsidRDefault="00604DF9" w:rsidP="00D54EF4">
      <w:pPr>
        <w:pStyle w:val="ListParagraph"/>
        <w:numPr>
          <w:ilvl w:val="1"/>
          <w:numId w:val="5"/>
        </w:numPr>
        <w:spacing w:after="0"/>
      </w:pPr>
      <w:r>
        <w:t>Re-voic</w:t>
      </w:r>
      <w:r w:rsidR="0022648F">
        <w:t>e</w:t>
      </w:r>
      <w:r>
        <w:t xml:space="preserve"> sections where</w:t>
      </w:r>
      <w:r w:rsidR="00F67A95">
        <w:t xml:space="preserve"> extreme</w:t>
      </w:r>
      <w:r>
        <w:t xml:space="preserve"> range issue</w:t>
      </w:r>
      <w:r w:rsidR="00030D1E">
        <w:t>s occur.</w:t>
      </w:r>
    </w:p>
    <w:p w14:paraId="4767F2B2" w14:textId="3619601B" w:rsidR="00D54EF4" w:rsidRDefault="00604DF9" w:rsidP="00D54EF4">
      <w:pPr>
        <w:pStyle w:val="ListParagraph"/>
        <w:numPr>
          <w:ilvl w:val="1"/>
          <w:numId w:val="5"/>
        </w:numPr>
        <w:spacing w:after="0"/>
      </w:pPr>
      <w:r>
        <w:t xml:space="preserve">Re-voice where balance </w:t>
      </w:r>
      <w:r w:rsidR="00030D1E">
        <w:t xml:space="preserve">issues </w:t>
      </w:r>
      <w:r w:rsidR="00F67A95">
        <w:t>become present.</w:t>
      </w:r>
    </w:p>
    <w:p w14:paraId="597A7B8E" w14:textId="44D0E80F" w:rsidR="00D54EF4" w:rsidRDefault="00D54EF4" w:rsidP="00D54EF4">
      <w:pPr>
        <w:pStyle w:val="ListParagraph"/>
        <w:numPr>
          <w:ilvl w:val="1"/>
          <w:numId w:val="5"/>
        </w:numPr>
        <w:spacing w:after="0"/>
      </w:pPr>
      <w:r>
        <w:t>Assign solos to either the same or similar instruments, depending on balance challenges in the band.</w:t>
      </w:r>
    </w:p>
    <w:p w14:paraId="25478C00" w14:textId="68ED76C7" w:rsidR="0022648F" w:rsidRDefault="0022648F" w:rsidP="00D54EF4">
      <w:pPr>
        <w:pStyle w:val="ListParagraph"/>
        <w:numPr>
          <w:ilvl w:val="1"/>
          <w:numId w:val="5"/>
        </w:numPr>
        <w:spacing w:after="0"/>
      </w:pPr>
      <w:r>
        <w:t>Add or subtract instruments that may or may not be needed</w:t>
      </w:r>
      <w:r w:rsidR="00030D1E">
        <w:t xml:space="preserve"> in favor of clarity </w:t>
      </w:r>
      <w:r w:rsidR="00953A90">
        <w:t>and finalize instrumentation.</w:t>
      </w:r>
    </w:p>
    <w:p w14:paraId="71026C1A" w14:textId="0688AA9A" w:rsidR="00931BBF" w:rsidRDefault="0022648F" w:rsidP="00931BBF">
      <w:pPr>
        <w:pStyle w:val="ListParagraph"/>
        <w:numPr>
          <w:ilvl w:val="0"/>
          <w:numId w:val="5"/>
        </w:numPr>
        <w:spacing w:after="0"/>
      </w:pPr>
      <w:r>
        <w:t xml:space="preserve">Study </w:t>
      </w:r>
      <w:r w:rsidR="00D54EF4">
        <w:t>each</w:t>
      </w:r>
      <w:r w:rsidR="00030D1E">
        <w:t xml:space="preserve"> </w:t>
      </w:r>
      <w:r w:rsidR="00D54EF4">
        <w:t xml:space="preserve">part to ensure that music written </w:t>
      </w:r>
      <w:r>
        <w:t>is within the capabilities of the instruments.</w:t>
      </w:r>
    </w:p>
    <w:p w14:paraId="7B727F69" w14:textId="227C3C0C" w:rsidR="0022648F" w:rsidRDefault="0022648F" w:rsidP="0022648F">
      <w:pPr>
        <w:tabs>
          <w:tab w:val="left" w:pos="1639"/>
        </w:tabs>
        <w:spacing w:after="0"/>
      </w:pPr>
    </w:p>
    <w:p w14:paraId="131858A7" w14:textId="768384D9" w:rsidR="00646DF5" w:rsidRDefault="00646DF5" w:rsidP="00646DF5">
      <w:pPr>
        <w:tabs>
          <w:tab w:val="left" w:pos="1639"/>
        </w:tabs>
        <w:spacing w:after="0" w:line="480" w:lineRule="auto"/>
      </w:pPr>
      <w:r>
        <w:t xml:space="preserve">The initial step of scoring all notes, texts, and dynamics </w:t>
      </w:r>
      <w:r w:rsidR="004D1331">
        <w:t xml:space="preserve">in a literal fashion </w:t>
      </w:r>
      <w:r>
        <w:t>from beginning to end allow</w:t>
      </w:r>
      <w:r w:rsidR="00EC4076">
        <w:t>ed</w:t>
      </w:r>
      <w:r>
        <w:t xml:space="preserve"> for the music to be set in the most authentic form possible</w:t>
      </w:r>
      <w:r w:rsidR="00111A76">
        <w:t>, though perhaps not the best form for the band medium</w:t>
      </w:r>
      <w:r>
        <w:t xml:space="preserve">. </w:t>
      </w:r>
      <w:r w:rsidR="004D1331">
        <w:t xml:space="preserve">With the </w:t>
      </w:r>
      <w:r w:rsidR="00F67A95">
        <w:t>assistance</w:t>
      </w:r>
      <w:r w:rsidR="004D1331">
        <w:t xml:space="preserve"> of </w:t>
      </w:r>
      <w:r w:rsidR="00A72AD9">
        <w:t>current</w:t>
      </w:r>
      <w:r w:rsidR="004D1331">
        <w:t xml:space="preserve"> music notation software, rescoring portions of the </w:t>
      </w:r>
      <w:r w:rsidR="00931BBF">
        <w:t>music</w:t>
      </w:r>
      <w:r w:rsidR="00030D1E">
        <w:t xml:space="preserve"> </w:t>
      </w:r>
      <w:r w:rsidR="004D1331">
        <w:t>consume</w:t>
      </w:r>
      <w:r w:rsidR="00EC4076">
        <w:t>d</w:t>
      </w:r>
      <w:r w:rsidR="00030D1E">
        <w:t xml:space="preserve"> less</w:t>
      </w:r>
      <w:r w:rsidR="004D1331">
        <w:t xml:space="preserve"> time tha</w:t>
      </w:r>
      <w:r w:rsidR="00030D1E">
        <w:t>n</w:t>
      </w:r>
      <w:r w:rsidR="004D1331">
        <w:t xml:space="preserve"> it would have for Erik Leidzén in the early 20</w:t>
      </w:r>
      <w:r w:rsidR="004D1331" w:rsidRPr="004D1331">
        <w:rPr>
          <w:vertAlign w:val="superscript"/>
        </w:rPr>
        <w:t>th</w:t>
      </w:r>
      <w:r w:rsidR="004D1331">
        <w:t xml:space="preserve"> century. Though the process developed by Leidzén is in no way obsolete, this project utilized the</w:t>
      </w:r>
      <w:r w:rsidR="00030D1E">
        <w:t xml:space="preserve"> efficiency and editing</w:t>
      </w:r>
      <w:r w:rsidR="004D1331">
        <w:t xml:space="preserve"> benefits of technology to craft the final product </w:t>
      </w:r>
      <w:r w:rsidR="00EC4076">
        <w:t>once the</w:t>
      </w:r>
      <w:r w:rsidR="004D1331">
        <w:t xml:space="preserve"> literal setting of the music</w:t>
      </w:r>
      <w:r w:rsidR="00EC4076">
        <w:t xml:space="preserve"> had been</w:t>
      </w:r>
      <w:r w:rsidR="00111A76">
        <w:t xml:space="preserve"> completed.</w:t>
      </w:r>
    </w:p>
    <w:p w14:paraId="466C86C1" w14:textId="13415BA8" w:rsidR="000125EA" w:rsidRDefault="0022648F" w:rsidP="00401652">
      <w:pPr>
        <w:spacing w:after="0" w:line="480" w:lineRule="auto"/>
        <w:ind w:firstLine="720"/>
      </w:pPr>
      <w:r>
        <w:t xml:space="preserve">The transcription of </w:t>
      </w:r>
      <w:r>
        <w:rPr>
          <w:i/>
        </w:rPr>
        <w:t>Symphony No. 2</w:t>
      </w:r>
      <w:r>
        <w:t xml:space="preserve"> present</w:t>
      </w:r>
      <w:r w:rsidR="00EC4076">
        <w:t>ed</w:t>
      </w:r>
      <w:r>
        <w:t xml:space="preserve"> unique problems </w:t>
      </w:r>
      <w:r w:rsidR="00EC4076">
        <w:t>from</w:t>
      </w:r>
      <w:r>
        <w:t xml:space="preserve"> what </w:t>
      </w:r>
      <w:r w:rsidR="006F4920">
        <w:t>might be considered</w:t>
      </w:r>
      <w:r>
        <w:t xml:space="preserve"> </w:t>
      </w:r>
      <w:r w:rsidR="00EC4076">
        <w:t>normal</w:t>
      </w:r>
      <w:r>
        <w:t>.</w:t>
      </w:r>
      <w:r w:rsidR="00EC4076">
        <w:t xml:space="preserve"> </w:t>
      </w:r>
      <w:r w:rsidR="004D1331">
        <w:t xml:space="preserve">Kurka’s </w:t>
      </w:r>
      <w:r w:rsidR="004D1331" w:rsidRPr="00EC4076">
        <w:rPr>
          <w:i/>
        </w:rPr>
        <w:t>Symphony</w:t>
      </w:r>
      <w:r w:rsidR="004D1331">
        <w:t xml:space="preserve"> </w:t>
      </w:r>
      <w:r w:rsidR="009565FA">
        <w:t xml:space="preserve">possesses </w:t>
      </w:r>
      <w:r w:rsidR="00156942">
        <w:t>youthful vitality</w:t>
      </w:r>
      <w:r>
        <w:t>,</w:t>
      </w:r>
      <w:r w:rsidR="00EC4076">
        <w:t xml:space="preserve"> congruent with a 32</w:t>
      </w:r>
      <w:r w:rsidR="005D182D">
        <w:t>-</w:t>
      </w:r>
      <w:r w:rsidR="00EC4076">
        <w:t xml:space="preserve">year-old </w:t>
      </w:r>
      <w:r w:rsidR="006F4920">
        <w:t>“</w:t>
      </w:r>
      <w:r w:rsidR="00EC4076">
        <w:t>self-taught</w:t>
      </w:r>
      <w:r w:rsidR="006F4920">
        <w:t>”</w:t>
      </w:r>
      <w:r w:rsidR="00EC4076">
        <w:t xml:space="preserve"> composer</w:t>
      </w:r>
      <w:r w:rsidR="00895EFB">
        <w:rPr>
          <w:rStyle w:val="FootnoteReference"/>
        </w:rPr>
        <w:footnoteReference w:id="33"/>
      </w:r>
      <w:r w:rsidR="00EC4076">
        <w:t>.</w:t>
      </w:r>
      <w:r w:rsidR="00646DF5">
        <w:t xml:space="preserve"> </w:t>
      </w:r>
      <w:r w:rsidR="00EC4076">
        <w:t>R</w:t>
      </w:r>
      <w:r w:rsidR="00646DF5">
        <w:t xml:space="preserve">anges of trumpets and horns </w:t>
      </w:r>
      <w:r w:rsidR="00EC4076">
        <w:t>exceed</w:t>
      </w:r>
      <w:r w:rsidR="00646DF5">
        <w:t xml:space="preserve"> comfortable limits for </w:t>
      </w:r>
      <w:r w:rsidR="005D182D">
        <w:t>some</w:t>
      </w:r>
      <w:r w:rsidR="00646DF5">
        <w:t xml:space="preserve"> </w:t>
      </w:r>
      <w:r w:rsidR="00646DF5">
        <w:lastRenderedPageBreak/>
        <w:t xml:space="preserve">performers. Fast, </w:t>
      </w:r>
      <w:r w:rsidR="00EC4076">
        <w:t>articulated</w:t>
      </w:r>
      <w:r w:rsidR="00646DF5">
        <w:t xml:space="preserve"> passages in the third movement for the piccolo and flute require double-tonguing for an extended period of time. Th</w:t>
      </w:r>
      <w:r w:rsidR="00B546A3">
        <w:t>ese</w:t>
      </w:r>
      <w:r w:rsidR="009565FA">
        <w:t xml:space="preserve"> </w:t>
      </w:r>
      <w:r w:rsidR="00B546A3">
        <w:t>issues</w:t>
      </w:r>
      <w:r w:rsidR="00646DF5">
        <w:t xml:space="preserve"> </w:t>
      </w:r>
      <w:r w:rsidR="00B546A3">
        <w:t>raise concerns</w:t>
      </w:r>
      <w:r w:rsidR="00646DF5">
        <w:t xml:space="preserve"> </w:t>
      </w:r>
      <w:r w:rsidR="00E02030">
        <w:t xml:space="preserve">of </w:t>
      </w:r>
      <w:r w:rsidR="00EC4076">
        <w:t>repeated performances</w:t>
      </w:r>
      <w:r w:rsidR="00646DF5">
        <w:t xml:space="preserve">. </w:t>
      </w:r>
      <w:r w:rsidR="00156942">
        <w:t xml:space="preserve">Adjustments made to </w:t>
      </w:r>
      <w:r w:rsidR="00EC4076">
        <w:t>ameliorate</w:t>
      </w:r>
      <w:r w:rsidR="00156942">
        <w:t xml:space="preserve"> the identified challenges are discussed in the following sections of this chapter.</w:t>
      </w:r>
    </w:p>
    <w:p w14:paraId="433068AB" w14:textId="460DF97D" w:rsidR="00AF6A77" w:rsidRDefault="00AF6A77" w:rsidP="00401652">
      <w:pPr>
        <w:pStyle w:val="Heading2"/>
      </w:pPr>
      <w:bookmarkStart w:id="35" w:name="_Toc8048942"/>
      <w:r>
        <w:t>Horn Considerations and Adjustments</w:t>
      </w:r>
      <w:bookmarkEnd w:id="35"/>
    </w:p>
    <w:p w14:paraId="5D22CB15" w14:textId="52338FEB" w:rsidR="00931BBF" w:rsidRDefault="002E359C" w:rsidP="0022648F">
      <w:pPr>
        <w:spacing w:after="0" w:line="480" w:lineRule="auto"/>
      </w:pPr>
      <w:r>
        <w:tab/>
      </w:r>
      <w:r w:rsidR="009565FA">
        <w:t>H</w:t>
      </w:r>
      <w:r w:rsidR="00D1235D">
        <w:t xml:space="preserve">orn </w:t>
      </w:r>
      <w:r w:rsidR="00282823">
        <w:t>register</w:t>
      </w:r>
      <w:r w:rsidR="00D1235D">
        <w:t xml:space="preserve"> issues are common in </w:t>
      </w:r>
      <w:r w:rsidR="00D1235D">
        <w:rPr>
          <w:i/>
        </w:rPr>
        <w:t>Symphony No. 2</w:t>
      </w:r>
      <w:r w:rsidR="00D1235D">
        <w:t xml:space="preserve">. </w:t>
      </w:r>
      <w:r w:rsidR="009565FA">
        <w:t>Kurka</w:t>
      </w:r>
      <w:r w:rsidR="00D1235D">
        <w:t xml:space="preserve"> </w:t>
      </w:r>
      <w:r w:rsidR="00282823">
        <w:t>consistently doubled pairs</w:t>
      </w:r>
      <w:r w:rsidR="00D1235D">
        <w:t xml:space="preserve"> </w:t>
      </w:r>
      <w:r w:rsidR="00282823">
        <w:t xml:space="preserve">of </w:t>
      </w:r>
      <w:r w:rsidR="00D1235D">
        <w:t xml:space="preserve">horns </w:t>
      </w:r>
      <w:r w:rsidR="00111A76">
        <w:t>in octaves</w:t>
      </w:r>
      <w:r w:rsidR="00D1235D">
        <w:t>. Occasionally, these octaves exceed the comfortable range of the horn.</w:t>
      </w:r>
      <w:r w:rsidR="00282823" w:rsidRPr="00282823">
        <w:t xml:space="preserve"> </w:t>
      </w:r>
      <w:r w:rsidR="00282823">
        <w:t>With the addition of saxophones, forcing the horns to play at such extreme registers can be avoided.</w:t>
      </w:r>
    </w:p>
    <w:p w14:paraId="3F1F2CFB" w14:textId="20DAD9D1" w:rsidR="00D1235D" w:rsidRDefault="00D1235D" w:rsidP="0022648F">
      <w:pPr>
        <w:spacing w:after="0" w:line="480" w:lineRule="auto"/>
      </w:pPr>
      <w:r>
        <w:tab/>
        <w:t>The first instance of this occurs in measures 7-10 of movement I. The 1</w:t>
      </w:r>
      <w:r w:rsidRPr="00D1235D">
        <w:rPr>
          <w:vertAlign w:val="superscript"/>
        </w:rPr>
        <w:t>st</w:t>
      </w:r>
      <w:r>
        <w:t xml:space="preserve"> horn ascends to a written B5, or sounding E5. </w:t>
      </w:r>
    </w:p>
    <w:p w14:paraId="20BA3733" w14:textId="0F97BB1A" w:rsidR="00282823" w:rsidRPr="00282823" w:rsidRDefault="00282823" w:rsidP="00282823">
      <w:pPr>
        <w:pStyle w:val="Caption"/>
        <w:keepNext/>
        <w:rPr>
          <w:color w:val="000000" w:themeColor="text1"/>
          <w:sz w:val="24"/>
          <w:szCs w:val="24"/>
        </w:rPr>
      </w:pPr>
      <w:bookmarkStart w:id="36" w:name="_Toc7957500"/>
      <w:r w:rsidRPr="00282823">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w:t>
      </w:r>
      <w:r w:rsidR="00C11098">
        <w:rPr>
          <w:color w:val="000000" w:themeColor="text1"/>
          <w:sz w:val="24"/>
          <w:szCs w:val="24"/>
        </w:rPr>
        <w:fldChar w:fldCharType="end"/>
      </w:r>
      <w:r w:rsidRPr="00282823">
        <w:rPr>
          <w:color w:val="000000" w:themeColor="text1"/>
          <w:sz w:val="24"/>
          <w:szCs w:val="24"/>
        </w:rPr>
        <w:t>. Movement I, m. 7-10</w:t>
      </w:r>
      <w:r w:rsidR="007B27B4">
        <w:rPr>
          <w:color w:val="000000" w:themeColor="text1"/>
          <w:sz w:val="24"/>
          <w:szCs w:val="24"/>
        </w:rPr>
        <w:t xml:space="preserve"> – Original Score - </w:t>
      </w:r>
      <w:r w:rsidRPr="00282823">
        <w:rPr>
          <w:color w:val="000000" w:themeColor="text1"/>
          <w:sz w:val="24"/>
          <w:szCs w:val="24"/>
        </w:rPr>
        <w:t xml:space="preserve">Extreme </w:t>
      </w:r>
      <w:r w:rsidR="00EA2CB2">
        <w:rPr>
          <w:color w:val="000000" w:themeColor="text1"/>
          <w:sz w:val="24"/>
          <w:szCs w:val="24"/>
        </w:rPr>
        <w:t>h</w:t>
      </w:r>
      <w:r w:rsidRPr="00282823">
        <w:rPr>
          <w:color w:val="000000" w:themeColor="text1"/>
          <w:sz w:val="24"/>
          <w:szCs w:val="24"/>
        </w:rPr>
        <w:t xml:space="preserve">orn </w:t>
      </w:r>
      <w:r w:rsidR="00EA2CB2">
        <w:rPr>
          <w:color w:val="000000" w:themeColor="text1"/>
          <w:sz w:val="24"/>
          <w:szCs w:val="24"/>
        </w:rPr>
        <w:t>r</w:t>
      </w:r>
      <w:r w:rsidRPr="00282823">
        <w:rPr>
          <w:color w:val="000000" w:themeColor="text1"/>
          <w:sz w:val="24"/>
          <w:szCs w:val="24"/>
        </w:rPr>
        <w:t>egister</w:t>
      </w:r>
      <w:r w:rsidR="00EA2CB2">
        <w:rPr>
          <w:color w:val="000000" w:themeColor="text1"/>
          <w:sz w:val="24"/>
          <w:szCs w:val="24"/>
        </w:rPr>
        <w:t>.</w:t>
      </w:r>
      <w:bookmarkEnd w:id="36"/>
    </w:p>
    <w:p w14:paraId="74E32442" w14:textId="6F8AADBD" w:rsidR="000125EA" w:rsidRDefault="00282823" w:rsidP="002B433B">
      <w:pPr>
        <w:spacing w:after="0" w:line="480" w:lineRule="auto"/>
      </w:pPr>
      <w:r w:rsidRPr="00282823">
        <w:rPr>
          <w:noProof/>
        </w:rPr>
        <w:drawing>
          <wp:inline distT="0" distB="0" distL="0" distR="0" wp14:anchorId="03EFA752" wp14:editId="5C044555">
            <wp:extent cx="5943600" cy="1748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3600" cy="1748790"/>
                    </a:xfrm>
                    <a:prstGeom prst="rect">
                      <a:avLst/>
                    </a:prstGeom>
                  </pic:spPr>
                </pic:pic>
              </a:graphicData>
            </a:graphic>
          </wp:inline>
        </w:drawing>
      </w:r>
    </w:p>
    <w:p w14:paraId="1B183B79" w14:textId="0E573DC6" w:rsidR="00593A4A" w:rsidRDefault="00593A4A" w:rsidP="00593A4A">
      <w:pPr>
        <w:spacing w:after="0" w:line="480" w:lineRule="auto"/>
      </w:pPr>
      <w:r>
        <w:t>In figure 4.</w:t>
      </w:r>
      <w:r w:rsidR="007F59F5">
        <w:t>2</w:t>
      </w:r>
      <w:r>
        <w:t>.,</w:t>
      </w:r>
      <w:r w:rsidR="00AD3882">
        <w:t xml:space="preserve"> the original 1</w:t>
      </w:r>
      <w:r w:rsidR="00AD3882" w:rsidRPr="00AD3882">
        <w:rPr>
          <w:vertAlign w:val="superscript"/>
        </w:rPr>
        <w:t>st</w:t>
      </w:r>
      <w:r w:rsidR="00AD3882">
        <w:t xml:space="preserve"> horn part has been placed in the 1</w:t>
      </w:r>
      <w:r w:rsidR="00AD3882" w:rsidRPr="00AD3882">
        <w:rPr>
          <w:vertAlign w:val="superscript"/>
        </w:rPr>
        <w:t>st</w:t>
      </w:r>
      <w:r w:rsidR="00AD3882">
        <w:t xml:space="preserve"> alto saxophone line, an instrument capable of handling the extreme register with greater ease</w:t>
      </w:r>
      <w:r>
        <w:t xml:space="preserve">. </w:t>
      </w:r>
      <w:r w:rsidR="00282823">
        <w:t>M</w:t>
      </w:r>
      <w:r>
        <w:t xml:space="preserve">easures 9 and 10 are doubled by the soprano saxophone </w:t>
      </w:r>
      <w:r w:rsidR="00AD3882">
        <w:t>to assist with balance, allowing the higher</w:t>
      </w:r>
      <w:r>
        <w:t xml:space="preserve"> octave to be </w:t>
      </w:r>
      <w:r w:rsidR="00AD3882">
        <w:t>present within the ensemble</w:t>
      </w:r>
      <w:r>
        <w:t xml:space="preserve">. </w:t>
      </w:r>
      <w:r w:rsidR="00111A76">
        <w:t>The 2</w:t>
      </w:r>
      <w:r w:rsidR="00111A76" w:rsidRPr="00111A76">
        <w:rPr>
          <w:vertAlign w:val="superscript"/>
        </w:rPr>
        <w:t>nd</w:t>
      </w:r>
      <w:r w:rsidR="00111A76">
        <w:t xml:space="preserve"> and 4</w:t>
      </w:r>
      <w:r w:rsidR="00111A76" w:rsidRPr="00111A76">
        <w:rPr>
          <w:vertAlign w:val="superscript"/>
        </w:rPr>
        <w:t>th</w:t>
      </w:r>
      <w:r w:rsidR="00111A76">
        <w:t xml:space="preserve"> horns</w:t>
      </w:r>
      <w:r>
        <w:t xml:space="preserve"> double the</w:t>
      </w:r>
      <w:r w:rsidR="00AD3882">
        <w:t xml:space="preserve"> </w:t>
      </w:r>
      <w:r w:rsidR="00C14655">
        <w:t>1</w:t>
      </w:r>
      <w:r w:rsidR="00C14655" w:rsidRPr="00C14655">
        <w:rPr>
          <w:vertAlign w:val="superscript"/>
        </w:rPr>
        <w:t>st</w:t>
      </w:r>
      <w:r w:rsidR="00C14655">
        <w:t xml:space="preserve"> and 2</w:t>
      </w:r>
      <w:r w:rsidR="00C14655" w:rsidRPr="00C14655">
        <w:rPr>
          <w:vertAlign w:val="superscript"/>
        </w:rPr>
        <w:t>nd</w:t>
      </w:r>
      <w:r w:rsidR="00C14655">
        <w:t xml:space="preserve"> alto saxophones</w:t>
      </w:r>
      <w:r>
        <w:t xml:space="preserve">, while </w:t>
      </w:r>
      <w:r w:rsidR="00111A76">
        <w:t>1</w:t>
      </w:r>
      <w:r w:rsidR="00111A76" w:rsidRPr="00111A76">
        <w:rPr>
          <w:vertAlign w:val="superscript"/>
        </w:rPr>
        <w:t>st</w:t>
      </w:r>
      <w:r w:rsidR="00111A76">
        <w:t xml:space="preserve"> and 3</w:t>
      </w:r>
      <w:r w:rsidR="00111A76" w:rsidRPr="00111A76">
        <w:rPr>
          <w:vertAlign w:val="superscript"/>
        </w:rPr>
        <w:t>rd</w:t>
      </w:r>
      <w:r w:rsidR="00111A76">
        <w:t xml:space="preserve"> horns</w:t>
      </w:r>
      <w:r w:rsidR="007A22D7">
        <w:t xml:space="preserve"> </w:t>
      </w:r>
      <w:r w:rsidR="00282823">
        <w:t xml:space="preserve">double </w:t>
      </w:r>
      <w:r w:rsidR="00AD3882">
        <w:t>the</w:t>
      </w:r>
      <w:r w:rsidR="007A22D7">
        <w:t xml:space="preserve"> tenor saxophone.</w:t>
      </w:r>
    </w:p>
    <w:p w14:paraId="504CB978" w14:textId="5B84DDB0" w:rsidR="00282823" w:rsidRPr="00282823" w:rsidRDefault="00282823" w:rsidP="00282823">
      <w:pPr>
        <w:pStyle w:val="Caption"/>
        <w:keepNext/>
        <w:rPr>
          <w:color w:val="000000" w:themeColor="text1"/>
          <w:sz w:val="24"/>
          <w:szCs w:val="24"/>
        </w:rPr>
      </w:pPr>
      <w:bookmarkStart w:id="37" w:name="_Toc7957501"/>
      <w:r w:rsidRPr="00282823">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2</w:t>
      </w:r>
      <w:r w:rsidR="00C11098">
        <w:rPr>
          <w:color w:val="000000" w:themeColor="text1"/>
          <w:sz w:val="24"/>
          <w:szCs w:val="24"/>
        </w:rPr>
        <w:fldChar w:fldCharType="end"/>
      </w:r>
      <w:r w:rsidRPr="00282823">
        <w:rPr>
          <w:color w:val="000000" w:themeColor="text1"/>
          <w:sz w:val="24"/>
          <w:szCs w:val="24"/>
        </w:rPr>
        <w:t>. Movement I, m. 7-10</w:t>
      </w:r>
      <w:r w:rsidR="007B27B4">
        <w:rPr>
          <w:color w:val="000000" w:themeColor="text1"/>
          <w:sz w:val="24"/>
          <w:szCs w:val="24"/>
        </w:rPr>
        <w:t xml:space="preserve"> – Transcription - </w:t>
      </w:r>
      <w:r w:rsidRPr="00282823">
        <w:rPr>
          <w:color w:val="000000" w:themeColor="text1"/>
          <w:sz w:val="24"/>
          <w:szCs w:val="24"/>
        </w:rPr>
        <w:t xml:space="preserve">Adjusted </w:t>
      </w:r>
      <w:r w:rsidR="00EA2CB2">
        <w:rPr>
          <w:color w:val="000000" w:themeColor="text1"/>
          <w:sz w:val="24"/>
          <w:szCs w:val="24"/>
        </w:rPr>
        <w:t>v</w:t>
      </w:r>
      <w:r w:rsidRPr="00282823">
        <w:rPr>
          <w:color w:val="000000" w:themeColor="text1"/>
          <w:sz w:val="24"/>
          <w:szCs w:val="24"/>
        </w:rPr>
        <w:t xml:space="preserve">oicing for </w:t>
      </w:r>
      <w:r w:rsidR="00EA2CB2">
        <w:rPr>
          <w:color w:val="000000" w:themeColor="text1"/>
          <w:sz w:val="24"/>
          <w:szCs w:val="24"/>
        </w:rPr>
        <w:t>h</w:t>
      </w:r>
      <w:r w:rsidRPr="00282823">
        <w:rPr>
          <w:color w:val="000000" w:themeColor="text1"/>
          <w:sz w:val="24"/>
          <w:szCs w:val="24"/>
        </w:rPr>
        <w:t>orns</w:t>
      </w:r>
      <w:r w:rsidR="00EA2CB2">
        <w:rPr>
          <w:color w:val="000000" w:themeColor="text1"/>
          <w:sz w:val="24"/>
          <w:szCs w:val="24"/>
        </w:rPr>
        <w:t xml:space="preserve"> using saxophones.</w:t>
      </w:r>
      <w:bookmarkEnd w:id="37"/>
    </w:p>
    <w:p w14:paraId="78087906" w14:textId="1B56CF81" w:rsidR="00282823" w:rsidRDefault="00282823" w:rsidP="00593A4A">
      <w:pPr>
        <w:spacing w:after="0" w:line="480" w:lineRule="auto"/>
      </w:pPr>
      <w:r w:rsidRPr="00282823">
        <w:rPr>
          <w:noProof/>
        </w:rPr>
        <w:drawing>
          <wp:inline distT="0" distB="0" distL="0" distR="0" wp14:anchorId="6C634813" wp14:editId="2F66C675">
            <wp:extent cx="5943600" cy="338201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3382010"/>
                    </a:xfrm>
                    <a:prstGeom prst="rect">
                      <a:avLst/>
                    </a:prstGeom>
                  </pic:spPr>
                </pic:pic>
              </a:graphicData>
            </a:graphic>
          </wp:inline>
        </w:drawing>
      </w:r>
    </w:p>
    <w:p w14:paraId="7294B10F" w14:textId="43E98914" w:rsidR="00286529" w:rsidRDefault="00286529" w:rsidP="00593A4A">
      <w:pPr>
        <w:spacing w:after="0" w:line="480" w:lineRule="auto"/>
      </w:pPr>
      <w:r>
        <w:tab/>
        <w:t>Trumpet</w:t>
      </w:r>
      <w:r w:rsidR="00791EC1">
        <w:t>s</w:t>
      </w:r>
      <w:r>
        <w:t xml:space="preserve"> </w:t>
      </w:r>
      <w:r w:rsidR="00AD3882">
        <w:t>are</w:t>
      </w:r>
      <w:r>
        <w:t xml:space="preserve"> also useful in rescoring horn sections. The </w:t>
      </w:r>
      <w:r w:rsidR="00EA2CB2">
        <w:t>example</w:t>
      </w:r>
      <w:r>
        <w:t xml:space="preserve"> below occurs </w:t>
      </w:r>
      <w:r w:rsidR="00111A76">
        <w:t>in measures 26 through 32 of movement I.</w:t>
      </w:r>
      <w:r>
        <w:t xml:space="preserve"> Due to the </w:t>
      </w:r>
      <w:r w:rsidR="00111A76">
        <w:t>increasing</w:t>
      </w:r>
      <w:r>
        <w:t xml:space="preserve"> </w:t>
      </w:r>
      <w:r w:rsidR="00156942">
        <w:t>dynamic</w:t>
      </w:r>
      <w:r>
        <w:t xml:space="preserve"> of the music, the trumpet</w:t>
      </w:r>
      <w:r w:rsidR="00156942">
        <w:t xml:space="preserve">, rather than the saxophone, </w:t>
      </w:r>
      <w:r w:rsidR="00AD3882">
        <w:t>provide</w:t>
      </w:r>
      <w:r w:rsidR="00156942">
        <w:t>s</w:t>
      </w:r>
      <w:r w:rsidR="00AD3882">
        <w:t xml:space="preserve"> improved balance of voices</w:t>
      </w:r>
      <w:r>
        <w:t xml:space="preserve"> </w:t>
      </w:r>
      <w:r w:rsidR="00AD3882">
        <w:t>in</w:t>
      </w:r>
      <w:r>
        <w:t xml:space="preserve"> the ensemble</w:t>
      </w:r>
      <w:r w:rsidR="00156942">
        <w:t>.</w:t>
      </w:r>
    </w:p>
    <w:p w14:paraId="0FDD15BA" w14:textId="44FE6890" w:rsidR="00EA2CB2" w:rsidRPr="00EA2CB2" w:rsidRDefault="00EA2CB2" w:rsidP="00EA2CB2">
      <w:pPr>
        <w:pStyle w:val="Caption"/>
        <w:keepNext/>
        <w:rPr>
          <w:color w:val="000000" w:themeColor="text1"/>
          <w:sz w:val="24"/>
          <w:szCs w:val="24"/>
        </w:rPr>
      </w:pPr>
      <w:bookmarkStart w:id="38" w:name="_Toc7957502"/>
      <w:r w:rsidRPr="00EA2CB2">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3</w:t>
      </w:r>
      <w:r w:rsidR="00C11098">
        <w:rPr>
          <w:color w:val="000000" w:themeColor="text1"/>
          <w:sz w:val="24"/>
          <w:szCs w:val="24"/>
        </w:rPr>
        <w:fldChar w:fldCharType="end"/>
      </w:r>
      <w:r w:rsidRPr="00EA2CB2">
        <w:rPr>
          <w:color w:val="000000" w:themeColor="text1"/>
          <w:sz w:val="24"/>
          <w:szCs w:val="24"/>
        </w:rPr>
        <w:t xml:space="preserve">. Movement I, m. 26-32 – Original Score – Extreme horn </w:t>
      </w:r>
      <w:r>
        <w:rPr>
          <w:color w:val="000000" w:themeColor="text1"/>
          <w:sz w:val="24"/>
          <w:szCs w:val="24"/>
        </w:rPr>
        <w:t>register.</w:t>
      </w:r>
      <w:bookmarkEnd w:id="38"/>
    </w:p>
    <w:p w14:paraId="68B22FD5" w14:textId="77777777" w:rsidR="007F59F5" w:rsidRDefault="00FA3A7C" w:rsidP="007F59F5">
      <w:pPr>
        <w:keepNext/>
        <w:spacing w:after="0"/>
      </w:pPr>
      <w:r w:rsidRPr="00FA3A7C">
        <w:rPr>
          <w:noProof/>
        </w:rPr>
        <w:drawing>
          <wp:inline distT="0" distB="0" distL="0" distR="0" wp14:anchorId="32284EE3" wp14:editId="127DF6BB">
            <wp:extent cx="5943600" cy="18484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1848485"/>
                    </a:xfrm>
                    <a:prstGeom prst="rect">
                      <a:avLst/>
                    </a:prstGeom>
                  </pic:spPr>
                </pic:pic>
              </a:graphicData>
            </a:graphic>
          </wp:inline>
        </w:drawing>
      </w:r>
    </w:p>
    <w:p w14:paraId="2C47B20B" w14:textId="558612C2" w:rsidR="00FA3A7C" w:rsidRDefault="00FA3A7C" w:rsidP="00FA3A7C">
      <w:pPr>
        <w:spacing w:after="0"/>
      </w:pPr>
    </w:p>
    <w:p w14:paraId="4BF2942B" w14:textId="2E308BF0" w:rsidR="00EA2CB2" w:rsidRPr="00EA2CB2" w:rsidRDefault="00EA2CB2" w:rsidP="00EA2CB2">
      <w:pPr>
        <w:pStyle w:val="Caption"/>
        <w:keepNext/>
        <w:rPr>
          <w:color w:val="000000" w:themeColor="text1"/>
          <w:sz w:val="24"/>
          <w:szCs w:val="24"/>
        </w:rPr>
      </w:pPr>
      <w:bookmarkStart w:id="39" w:name="_Toc7957503"/>
      <w:r w:rsidRPr="00EA2CB2">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Pr="00EA2CB2">
        <w:rPr>
          <w:color w:val="000000" w:themeColor="text1"/>
          <w:sz w:val="24"/>
          <w:szCs w:val="24"/>
        </w:rPr>
        <w:t>. Movement I, m. 26-32 – Transcription– Adjusted voicing for horns using trumpet</w:t>
      </w:r>
      <w:r>
        <w:rPr>
          <w:color w:val="000000" w:themeColor="text1"/>
          <w:sz w:val="24"/>
          <w:szCs w:val="24"/>
        </w:rPr>
        <w:t>.</w:t>
      </w:r>
      <w:bookmarkEnd w:id="39"/>
    </w:p>
    <w:p w14:paraId="63DD8841" w14:textId="068E7789" w:rsidR="000125EA" w:rsidRDefault="00FA3A7C" w:rsidP="00EA2CB2">
      <w:pPr>
        <w:keepNext/>
        <w:spacing w:after="0" w:line="480" w:lineRule="auto"/>
      </w:pPr>
      <w:r w:rsidRPr="00FA3A7C">
        <w:rPr>
          <w:noProof/>
        </w:rPr>
        <w:drawing>
          <wp:inline distT="0" distB="0" distL="0" distR="0" wp14:anchorId="71A97FB7" wp14:editId="633186DD">
            <wp:extent cx="5943600" cy="22840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2284095"/>
                    </a:xfrm>
                    <a:prstGeom prst="rect">
                      <a:avLst/>
                    </a:prstGeom>
                  </pic:spPr>
                </pic:pic>
              </a:graphicData>
            </a:graphic>
          </wp:inline>
        </w:drawing>
      </w:r>
    </w:p>
    <w:p w14:paraId="7AED4229" w14:textId="05BE6F74" w:rsidR="00AC1543" w:rsidRDefault="00937FD2" w:rsidP="00FA3A7C">
      <w:pPr>
        <w:spacing w:after="0" w:line="480" w:lineRule="auto"/>
      </w:pPr>
      <w:r>
        <w:tab/>
      </w:r>
      <w:r w:rsidR="00AC1543">
        <w:t xml:space="preserve">The rescoring in the </w:t>
      </w:r>
      <w:r w:rsidR="00D03E49">
        <w:t>above</w:t>
      </w:r>
      <w:r w:rsidR="00AC1543">
        <w:t xml:space="preserve"> example presents appropriate voicing for the instruments involved. </w:t>
      </w:r>
      <w:r w:rsidR="0086096B">
        <w:t>Reassigning</w:t>
      </w:r>
      <w:r w:rsidR="00AC1543">
        <w:t xml:space="preserve"> the original 1</w:t>
      </w:r>
      <w:r w:rsidR="00AC1543" w:rsidRPr="00AC1543">
        <w:rPr>
          <w:vertAlign w:val="superscript"/>
        </w:rPr>
        <w:t>st</w:t>
      </w:r>
      <w:r w:rsidR="00AC1543">
        <w:t xml:space="preserve"> horn line</w:t>
      </w:r>
      <w:r w:rsidR="002B1B9B">
        <w:t xml:space="preserve"> to the 2</w:t>
      </w:r>
      <w:r w:rsidR="002B1B9B" w:rsidRPr="002B1B9B">
        <w:rPr>
          <w:vertAlign w:val="superscript"/>
        </w:rPr>
        <w:t>nd</w:t>
      </w:r>
      <w:r w:rsidR="002B1B9B">
        <w:t xml:space="preserve"> trumpet</w:t>
      </w:r>
      <w:r w:rsidR="00AC1543">
        <w:t xml:space="preserve"> leaves the most difficult passage in the 3</w:t>
      </w:r>
      <w:r w:rsidR="00AC1543" w:rsidRPr="00AC1543">
        <w:rPr>
          <w:vertAlign w:val="superscript"/>
        </w:rPr>
        <w:t>rd</w:t>
      </w:r>
      <w:r w:rsidR="00AC1543">
        <w:t xml:space="preserve"> horn. Re-voicing this section becomes necessary to ensure the principal player is tasked with the performance of the most challenging line of music. </w:t>
      </w:r>
      <w:r w:rsidR="002B1B9B">
        <w:t>In Figure 4.4., the 1</w:t>
      </w:r>
      <w:r w:rsidR="002B1B9B" w:rsidRPr="002B1B9B">
        <w:rPr>
          <w:vertAlign w:val="superscript"/>
        </w:rPr>
        <w:t>st</w:t>
      </w:r>
      <w:r w:rsidR="002B1B9B">
        <w:t xml:space="preserve"> and 3</w:t>
      </w:r>
      <w:r w:rsidR="002B1B9B" w:rsidRPr="002B1B9B">
        <w:rPr>
          <w:vertAlign w:val="superscript"/>
        </w:rPr>
        <w:t>rd</w:t>
      </w:r>
      <w:r w:rsidR="002B1B9B">
        <w:t xml:space="preserve"> horns double </w:t>
      </w:r>
      <w:r w:rsidR="00012077">
        <w:t>the musical line in octaves</w:t>
      </w:r>
      <w:r w:rsidR="002B1B9B">
        <w:t>, with the 1</w:t>
      </w:r>
      <w:r w:rsidR="002B1B9B" w:rsidRPr="002B1B9B">
        <w:rPr>
          <w:vertAlign w:val="superscript"/>
        </w:rPr>
        <w:t>st</w:t>
      </w:r>
      <w:r w:rsidR="002B1B9B">
        <w:t xml:space="preserve"> part performing the higher octave. The 2</w:t>
      </w:r>
      <w:r w:rsidR="002B1B9B" w:rsidRPr="002B1B9B">
        <w:rPr>
          <w:vertAlign w:val="superscript"/>
        </w:rPr>
        <w:t>nd</w:t>
      </w:r>
      <w:r w:rsidR="002B1B9B">
        <w:t xml:space="preserve"> and 4</w:t>
      </w:r>
      <w:r w:rsidR="002B1B9B" w:rsidRPr="002B1B9B">
        <w:rPr>
          <w:vertAlign w:val="superscript"/>
        </w:rPr>
        <w:t>th</w:t>
      </w:r>
      <w:r w:rsidR="002B1B9B">
        <w:t xml:space="preserve"> horns double the original 1</w:t>
      </w:r>
      <w:r w:rsidR="002B1B9B" w:rsidRPr="002B1B9B">
        <w:rPr>
          <w:vertAlign w:val="superscript"/>
        </w:rPr>
        <w:t>st</w:t>
      </w:r>
      <w:r w:rsidR="002B1B9B">
        <w:t xml:space="preserve"> horn part,</w:t>
      </w:r>
      <w:r w:rsidR="00EA2CB2">
        <w:t xml:space="preserve"> now</w:t>
      </w:r>
      <w:r w:rsidR="002B1B9B">
        <w:t xml:space="preserve"> reassigned to 2</w:t>
      </w:r>
      <w:r w:rsidR="002B1B9B" w:rsidRPr="002B1B9B">
        <w:rPr>
          <w:vertAlign w:val="superscript"/>
        </w:rPr>
        <w:t>nd</w:t>
      </w:r>
      <w:r w:rsidR="002B1B9B">
        <w:t xml:space="preserve"> trumpet.</w:t>
      </w:r>
    </w:p>
    <w:p w14:paraId="05461776" w14:textId="77777777" w:rsidR="004A0A8A" w:rsidRDefault="00155554" w:rsidP="002D08D4">
      <w:pPr>
        <w:spacing w:after="0" w:line="480" w:lineRule="auto"/>
        <w:ind w:firstLine="720"/>
      </w:pPr>
      <w:r>
        <w:t xml:space="preserve">Kurka, on rare occasions, </w:t>
      </w:r>
      <w:r w:rsidR="00941B10">
        <w:t>compose</w:t>
      </w:r>
      <w:r w:rsidR="00EA2CB2">
        <w:t>d</w:t>
      </w:r>
      <w:r>
        <w:t xml:space="preserve"> a line of music that is uncharacteristic or </w:t>
      </w:r>
      <w:r w:rsidR="00EA2CB2">
        <w:t>extremely</w:t>
      </w:r>
      <w:r>
        <w:t xml:space="preserve"> difficult for </w:t>
      </w:r>
      <w:r w:rsidR="00EA2CB2">
        <w:t>a</w:t>
      </w:r>
      <w:r>
        <w:t xml:space="preserve"> particular instrument. </w:t>
      </w:r>
      <w:r w:rsidR="002B1B9B">
        <w:t>Examples occur</w:t>
      </w:r>
      <w:r w:rsidR="00CF07CE">
        <w:t xml:space="preserve"> at</w:t>
      </w:r>
      <w:r>
        <w:t xml:space="preserve"> measure</w:t>
      </w:r>
      <w:r w:rsidR="00CF07CE">
        <w:t>s</w:t>
      </w:r>
      <w:r>
        <w:t xml:space="preserve"> 224</w:t>
      </w:r>
      <w:r w:rsidR="00CF07CE">
        <w:t xml:space="preserve"> and 236 </w:t>
      </w:r>
      <w:r>
        <w:t xml:space="preserve">of movement I. </w:t>
      </w:r>
    </w:p>
    <w:p w14:paraId="52934B8B" w14:textId="297B384F" w:rsidR="004A0A8A" w:rsidRPr="004A0A8A" w:rsidRDefault="004A0A8A" w:rsidP="004A0A8A">
      <w:pPr>
        <w:pStyle w:val="Caption"/>
        <w:keepNext/>
        <w:rPr>
          <w:color w:val="000000" w:themeColor="text1"/>
          <w:sz w:val="24"/>
          <w:szCs w:val="24"/>
        </w:rPr>
      </w:pPr>
      <w:bookmarkStart w:id="40" w:name="_Toc7957504"/>
      <w:r w:rsidRPr="004A0A8A">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5</w:t>
      </w:r>
      <w:r w:rsidR="00C11098">
        <w:rPr>
          <w:color w:val="000000" w:themeColor="text1"/>
          <w:sz w:val="24"/>
          <w:szCs w:val="24"/>
        </w:rPr>
        <w:fldChar w:fldCharType="end"/>
      </w:r>
      <w:r w:rsidRPr="004A0A8A">
        <w:rPr>
          <w:color w:val="000000" w:themeColor="text1"/>
          <w:sz w:val="24"/>
          <w:szCs w:val="24"/>
        </w:rPr>
        <w:t>. Movement I, m. 236-239 – Original Score – Large horn leaps</w:t>
      </w:r>
      <w:r w:rsidR="00C44048">
        <w:rPr>
          <w:color w:val="000000" w:themeColor="text1"/>
          <w:sz w:val="24"/>
          <w:szCs w:val="24"/>
        </w:rPr>
        <w:t>.</w:t>
      </w:r>
      <w:bookmarkEnd w:id="40"/>
    </w:p>
    <w:p w14:paraId="06676B7A" w14:textId="56E49D10" w:rsidR="004A0A8A" w:rsidRDefault="004A0A8A" w:rsidP="004A0A8A">
      <w:pPr>
        <w:spacing w:after="0" w:line="480" w:lineRule="auto"/>
      </w:pPr>
      <w:r w:rsidRPr="006518DF">
        <w:rPr>
          <w:noProof/>
        </w:rPr>
        <w:drawing>
          <wp:inline distT="0" distB="0" distL="0" distR="0" wp14:anchorId="1B6A632E" wp14:editId="39B0873C">
            <wp:extent cx="5943600" cy="174942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1749425"/>
                    </a:xfrm>
                    <a:prstGeom prst="rect">
                      <a:avLst/>
                    </a:prstGeom>
                  </pic:spPr>
                </pic:pic>
              </a:graphicData>
            </a:graphic>
          </wp:inline>
        </w:drawing>
      </w:r>
    </w:p>
    <w:p w14:paraId="50C00878" w14:textId="31F80330" w:rsidR="004A0A8A" w:rsidRDefault="00155554" w:rsidP="004A0A8A">
      <w:pPr>
        <w:spacing w:after="0" w:line="480" w:lineRule="auto"/>
      </w:pPr>
      <w:r>
        <w:lastRenderedPageBreak/>
        <w:t xml:space="preserve">The </w:t>
      </w:r>
      <w:r w:rsidR="007F59F5">
        <w:t>1</w:t>
      </w:r>
      <w:r w:rsidR="007F59F5" w:rsidRPr="007F59F5">
        <w:rPr>
          <w:vertAlign w:val="superscript"/>
        </w:rPr>
        <w:t>st</w:t>
      </w:r>
      <w:r w:rsidR="007F59F5">
        <w:t xml:space="preserve"> horn</w:t>
      </w:r>
      <w:r>
        <w:t xml:space="preserve"> voice is </w:t>
      </w:r>
      <w:r w:rsidR="00EA2CB2">
        <w:t>tasked with performing</w:t>
      </w:r>
      <w:r>
        <w:t xml:space="preserve"> quarter-note</w:t>
      </w:r>
      <w:r w:rsidR="002B1B9B">
        <w:t xml:space="preserve"> </w:t>
      </w:r>
      <w:r>
        <w:t xml:space="preserve">leaps in octaves for eleven </w:t>
      </w:r>
      <w:r w:rsidR="00EA2CB2">
        <w:t xml:space="preserve">continuous </w:t>
      </w:r>
      <w:r>
        <w:t>measures</w:t>
      </w:r>
      <w:r w:rsidR="00CF07CE">
        <w:t xml:space="preserve">. </w:t>
      </w:r>
      <w:r w:rsidR="004A0A8A">
        <w:t>A second passage</w:t>
      </w:r>
      <w:r w:rsidR="00CF07CE">
        <w:t xml:space="preserve"> at measure 236,</w:t>
      </w:r>
      <w:r w:rsidR="004A0A8A">
        <w:t xml:space="preserve"> with similar material </w:t>
      </w:r>
      <w:r w:rsidR="002B1B9B">
        <w:t>placed in a higher tessitura</w:t>
      </w:r>
      <w:r w:rsidR="00CF07CE">
        <w:t xml:space="preserve">, </w:t>
      </w:r>
      <w:r w:rsidR="004A0A8A">
        <w:t>makes</w:t>
      </w:r>
      <w:r w:rsidR="00CF07CE">
        <w:t xml:space="preserve"> the </w:t>
      </w:r>
      <w:r w:rsidR="004A0A8A">
        <w:t>passage</w:t>
      </w:r>
      <w:r w:rsidR="002B1B9B">
        <w:t xml:space="preserve"> </w:t>
      </w:r>
      <w:r w:rsidR="0060695B">
        <w:t xml:space="preserve">even </w:t>
      </w:r>
      <w:r w:rsidR="004A0A8A">
        <w:t>less idiomatic</w:t>
      </w:r>
      <w:r>
        <w:t xml:space="preserve">. </w:t>
      </w:r>
      <w:r w:rsidR="004A0A8A">
        <w:t>The leaps in the 2</w:t>
      </w:r>
      <w:r w:rsidR="004A0A8A" w:rsidRPr="004A0A8A">
        <w:rPr>
          <w:vertAlign w:val="superscript"/>
        </w:rPr>
        <w:t>nd</w:t>
      </w:r>
      <w:r w:rsidR="004A0A8A">
        <w:t>, 3</w:t>
      </w:r>
      <w:r w:rsidR="004A0A8A" w:rsidRPr="004A0A8A">
        <w:rPr>
          <w:vertAlign w:val="superscript"/>
        </w:rPr>
        <w:t>rd</w:t>
      </w:r>
      <w:r w:rsidR="004A0A8A">
        <w:t>, and 4</w:t>
      </w:r>
      <w:r w:rsidR="004A0A8A" w:rsidRPr="004A0A8A">
        <w:rPr>
          <w:vertAlign w:val="superscript"/>
        </w:rPr>
        <w:t>th</w:t>
      </w:r>
      <w:r w:rsidR="004A0A8A">
        <w:t xml:space="preserve"> horn parts are more manageable, and can remain as written. </w:t>
      </w:r>
      <w:r w:rsidR="006518DF">
        <w:t>The saxophone</w:t>
      </w:r>
      <w:r w:rsidR="001A0E8E">
        <w:t xml:space="preserve">s </w:t>
      </w:r>
      <w:r w:rsidR="006518DF">
        <w:t>are available at this point</w:t>
      </w:r>
      <w:r w:rsidR="004A0A8A">
        <w:t xml:space="preserve"> in the music</w:t>
      </w:r>
      <w:r w:rsidR="006518DF">
        <w:t xml:space="preserve">, </w:t>
      </w:r>
      <w:r w:rsidR="005E005B">
        <w:t>and can be used to re-voice these passages for ease of performance in the horns.</w:t>
      </w:r>
    </w:p>
    <w:p w14:paraId="1BB042F5" w14:textId="2BD46645" w:rsidR="004A0A8A" w:rsidRPr="004A0A8A" w:rsidRDefault="004A0A8A" w:rsidP="004A0A8A">
      <w:pPr>
        <w:pStyle w:val="Caption"/>
        <w:keepNext/>
        <w:rPr>
          <w:color w:val="000000" w:themeColor="text1"/>
          <w:sz w:val="24"/>
          <w:szCs w:val="24"/>
        </w:rPr>
      </w:pPr>
      <w:bookmarkStart w:id="41" w:name="_Toc7957505"/>
      <w:r w:rsidRPr="004A0A8A">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6</w:t>
      </w:r>
      <w:r w:rsidR="00C11098">
        <w:rPr>
          <w:color w:val="000000" w:themeColor="text1"/>
          <w:sz w:val="24"/>
          <w:szCs w:val="24"/>
        </w:rPr>
        <w:fldChar w:fldCharType="end"/>
      </w:r>
      <w:r w:rsidRPr="004A0A8A">
        <w:rPr>
          <w:color w:val="000000" w:themeColor="text1"/>
          <w:sz w:val="24"/>
          <w:szCs w:val="24"/>
        </w:rPr>
        <w:t>. Movement I, m. 236-239 – Transcri</w:t>
      </w:r>
      <w:r w:rsidR="003A5DB7">
        <w:rPr>
          <w:color w:val="000000" w:themeColor="text1"/>
          <w:sz w:val="24"/>
          <w:szCs w:val="24"/>
        </w:rPr>
        <w:t>ption</w:t>
      </w:r>
      <w:r w:rsidRPr="004A0A8A">
        <w:rPr>
          <w:color w:val="000000" w:themeColor="text1"/>
          <w:sz w:val="24"/>
          <w:szCs w:val="24"/>
        </w:rPr>
        <w:t xml:space="preserve"> – Large horn leaps rescored with saxophones</w:t>
      </w:r>
      <w:r>
        <w:rPr>
          <w:color w:val="000000" w:themeColor="text1"/>
          <w:sz w:val="24"/>
          <w:szCs w:val="24"/>
        </w:rPr>
        <w:t>.</w:t>
      </w:r>
      <w:bookmarkEnd w:id="41"/>
    </w:p>
    <w:p w14:paraId="3096DABA" w14:textId="073F7864" w:rsidR="004A0A8A" w:rsidRDefault="004A0A8A" w:rsidP="004A0A8A">
      <w:pPr>
        <w:spacing w:after="0" w:line="480" w:lineRule="auto"/>
      </w:pPr>
      <w:r w:rsidRPr="001A0E8E">
        <w:rPr>
          <w:noProof/>
        </w:rPr>
        <w:drawing>
          <wp:inline distT="0" distB="0" distL="0" distR="0" wp14:anchorId="28FA3C0B" wp14:editId="00ED52DC">
            <wp:extent cx="5943600" cy="31216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3121660"/>
                    </a:xfrm>
                    <a:prstGeom prst="rect">
                      <a:avLst/>
                    </a:prstGeom>
                  </pic:spPr>
                </pic:pic>
              </a:graphicData>
            </a:graphic>
          </wp:inline>
        </w:drawing>
      </w:r>
    </w:p>
    <w:p w14:paraId="194DFB5A" w14:textId="713CAE49" w:rsidR="00361336" w:rsidRPr="00361336" w:rsidRDefault="00BA29C7" w:rsidP="002B433B">
      <w:pPr>
        <w:spacing w:after="0" w:line="480" w:lineRule="auto"/>
      </w:pPr>
      <w:r>
        <w:t>The 1</w:t>
      </w:r>
      <w:r w:rsidRPr="00237B39">
        <w:rPr>
          <w:vertAlign w:val="superscript"/>
        </w:rPr>
        <w:t>st</w:t>
      </w:r>
      <w:r>
        <w:t xml:space="preserve"> alto saxophone is scored to manage </w:t>
      </w:r>
      <w:r w:rsidR="00205FF1">
        <w:t>the</w:t>
      </w:r>
      <w:r>
        <w:t xml:space="preserve"> most difficult line </w:t>
      </w:r>
      <w:r w:rsidR="005E005B">
        <w:t>of this section</w:t>
      </w:r>
      <w:r>
        <w:t>. The rem</w:t>
      </w:r>
      <w:r w:rsidR="00C14655">
        <w:t>a</w:t>
      </w:r>
      <w:r>
        <w:t>ining lines are doubled with the following couplings; 2</w:t>
      </w:r>
      <w:r w:rsidRPr="00237B39">
        <w:rPr>
          <w:vertAlign w:val="superscript"/>
        </w:rPr>
        <w:t>nd</w:t>
      </w:r>
      <w:r>
        <w:t xml:space="preserve"> alto saxophone/1</w:t>
      </w:r>
      <w:r w:rsidRPr="00237B39">
        <w:rPr>
          <w:vertAlign w:val="superscript"/>
        </w:rPr>
        <w:t>st</w:t>
      </w:r>
      <w:r>
        <w:t xml:space="preserve"> horn, tenor saxophone/2</w:t>
      </w:r>
      <w:r w:rsidRPr="00237B39">
        <w:rPr>
          <w:vertAlign w:val="superscript"/>
        </w:rPr>
        <w:t>nd</w:t>
      </w:r>
      <w:r>
        <w:t xml:space="preserve"> horn, and 3</w:t>
      </w:r>
      <w:r w:rsidRPr="00237B39">
        <w:rPr>
          <w:vertAlign w:val="superscript"/>
        </w:rPr>
        <w:t>rd</w:t>
      </w:r>
      <w:r>
        <w:t xml:space="preserve"> horn/4</w:t>
      </w:r>
      <w:r w:rsidRPr="00237B39">
        <w:rPr>
          <w:vertAlign w:val="superscript"/>
        </w:rPr>
        <w:t>th</w:t>
      </w:r>
      <w:r>
        <w:t xml:space="preserve"> horn. The voicings continue into rehearsal 19.</w:t>
      </w:r>
    </w:p>
    <w:p w14:paraId="57706F2B" w14:textId="77777777" w:rsidR="005E005B" w:rsidRDefault="0057220A" w:rsidP="001A0E8E">
      <w:pPr>
        <w:spacing w:after="0" w:line="480" w:lineRule="auto"/>
      </w:pPr>
      <w:r>
        <w:tab/>
        <w:t xml:space="preserve">At rehearsal 15 of movement III, Kurka </w:t>
      </w:r>
      <w:r w:rsidR="00274855">
        <w:t>orchestrates</w:t>
      </w:r>
      <w:r>
        <w:t xml:space="preserve"> the horn voices </w:t>
      </w:r>
      <w:r w:rsidR="00E62D0B">
        <w:t>in</w:t>
      </w:r>
      <w:r>
        <w:t xml:space="preserve"> an extremely high </w:t>
      </w:r>
      <w:r w:rsidR="00E62D0B">
        <w:t>register</w:t>
      </w:r>
      <w:r>
        <w:t xml:space="preserve"> at a </w:t>
      </w:r>
      <w:r>
        <w:rPr>
          <w:i/>
        </w:rPr>
        <w:t>piano</w:t>
      </w:r>
      <w:r>
        <w:t xml:space="preserve"> dynamic marking</w:t>
      </w:r>
      <w:r w:rsidR="005E005B">
        <w:t>.</w:t>
      </w:r>
    </w:p>
    <w:p w14:paraId="0E30B4D9" w14:textId="33774A46" w:rsidR="005E005B" w:rsidRPr="005E005B" w:rsidRDefault="005E005B" w:rsidP="005E005B">
      <w:pPr>
        <w:pStyle w:val="Caption"/>
        <w:keepNext/>
        <w:rPr>
          <w:color w:val="000000" w:themeColor="text1"/>
          <w:sz w:val="24"/>
          <w:szCs w:val="24"/>
        </w:rPr>
      </w:pPr>
      <w:bookmarkStart w:id="42" w:name="_Toc7957506"/>
      <w:r w:rsidRPr="005E005B">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7</w:t>
      </w:r>
      <w:r w:rsidR="00C11098">
        <w:rPr>
          <w:color w:val="000000" w:themeColor="text1"/>
          <w:sz w:val="24"/>
          <w:szCs w:val="24"/>
        </w:rPr>
        <w:fldChar w:fldCharType="end"/>
      </w:r>
      <w:r w:rsidRPr="005E005B">
        <w:rPr>
          <w:color w:val="000000" w:themeColor="text1"/>
          <w:sz w:val="24"/>
          <w:szCs w:val="24"/>
        </w:rPr>
        <w:t>. Movement III, m. 133-136 – Original Score – Horn range at piano dynamic</w:t>
      </w:r>
      <w:r w:rsidR="00C44048">
        <w:rPr>
          <w:color w:val="000000" w:themeColor="text1"/>
          <w:sz w:val="24"/>
          <w:szCs w:val="24"/>
        </w:rPr>
        <w:t>.</w:t>
      </w:r>
      <w:bookmarkEnd w:id="42"/>
    </w:p>
    <w:p w14:paraId="49181F8E" w14:textId="2E946D32" w:rsidR="005E005B" w:rsidRDefault="005E005B" w:rsidP="001A0E8E">
      <w:pPr>
        <w:spacing w:after="0" w:line="480" w:lineRule="auto"/>
      </w:pPr>
      <w:r w:rsidRPr="00E62D0B">
        <w:rPr>
          <w:noProof/>
        </w:rPr>
        <w:drawing>
          <wp:inline distT="0" distB="0" distL="0" distR="0" wp14:anchorId="0F2DEA1D" wp14:editId="447CA356">
            <wp:extent cx="5943600" cy="164973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649730"/>
                    </a:xfrm>
                    <a:prstGeom prst="rect">
                      <a:avLst/>
                    </a:prstGeom>
                  </pic:spPr>
                </pic:pic>
              </a:graphicData>
            </a:graphic>
          </wp:inline>
        </w:drawing>
      </w:r>
    </w:p>
    <w:p w14:paraId="21E6F956" w14:textId="5CF81BA4" w:rsidR="00E62D0B" w:rsidRDefault="005E005B" w:rsidP="002B433B">
      <w:pPr>
        <w:spacing w:after="0" w:line="480" w:lineRule="auto"/>
      </w:pPr>
      <w:r>
        <w:t>This</w:t>
      </w:r>
      <w:r w:rsidR="0057220A">
        <w:t xml:space="preserve"> </w:t>
      </w:r>
      <w:r>
        <w:t>presents</w:t>
      </w:r>
      <w:r w:rsidR="0057220A">
        <w:t xml:space="preserve"> an obvious problem for </w:t>
      </w:r>
      <w:r>
        <w:t>repeat performances</w:t>
      </w:r>
      <w:r w:rsidR="0057220A">
        <w:t xml:space="preserve">. </w:t>
      </w:r>
      <w:r w:rsidR="00274855">
        <w:t>In the transcription, s</w:t>
      </w:r>
      <w:r w:rsidR="0057220A">
        <w:t xml:space="preserve">axophones </w:t>
      </w:r>
      <w:r w:rsidR="002925BA">
        <w:t>substitute for the horns</w:t>
      </w:r>
      <w:r w:rsidR="00237B39">
        <w:t xml:space="preserve"> </w:t>
      </w:r>
      <w:r w:rsidR="0057220A">
        <w:t xml:space="preserve">to </w:t>
      </w:r>
      <w:r w:rsidR="008420FD">
        <w:t>provide a similar</w:t>
      </w:r>
      <w:r w:rsidR="0057220A">
        <w:t xml:space="preserve"> timbr</w:t>
      </w:r>
      <w:r>
        <w:t>e and a more idiomatic setting for the music</w:t>
      </w:r>
      <w:r w:rsidR="00E62D0B">
        <w:t xml:space="preserve">. </w:t>
      </w:r>
    </w:p>
    <w:p w14:paraId="50679988" w14:textId="592E62C8" w:rsidR="002925BA" w:rsidRPr="002925BA" w:rsidRDefault="002925BA" w:rsidP="002925BA">
      <w:pPr>
        <w:pStyle w:val="Caption"/>
        <w:keepNext/>
        <w:rPr>
          <w:color w:val="000000" w:themeColor="text1"/>
          <w:sz w:val="24"/>
          <w:szCs w:val="24"/>
        </w:rPr>
      </w:pPr>
      <w:bookmarkStart w:id="43" w:name="_Toc7957507"/>
      <w:r w:rsidRPr="002925BA">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8</w:t>
      </w:r>
      <w:r w:rsidR="00C11098">
        <w:rPr>
          <w:color w:val="000000" w:themeColor="text1"/>
          <w:sz w:val="24"/>
          <w:szCs w:val="24"/>
        </w:rPr>
        <w:fldChar w:fldCharType="end"/>
      </w:r>
      <w:r w:rsidRPr="002925BA">
        <w:rPr>
          <w:color w:val="000000" w:themeColor="text1"/>
          <w:sz w:val="24"/>
          <w:szCs w:val="24"/>
        </w:rPr>
        <w:t>. Movement III, m. 133-136 – Transcri</w:t>
      </w:r>
      <w:r w:rsidR="003A5DB7">
        <w:rPr>
          <w:color w:val="000000" w:themeColor="text1"/>
          <w:sz w:val="24"/>
          <w:szCs w:val="24"/>
        </w:rPr>
        <w:t>ption</w:t>
      </w:r>
      <w:r w:rsidRPr="002925BA">
        <w:rPr>
          <w:color w:val="000000" w:themeColor="text1"/>
          <w:sz w:val="24"/>
          <w:szCs w:val="24"/>
        </w:rPr>
        <w:t xml:space="preserve"> – Saxophones substitute for horns</w:t>
      </w:r>
      <w:r w:rsidR="00C44048">
        <w:rPr>
          <w:color w:val="000000" w:themeColor="text1"/>
          <w:sz w:val="24"/>
          <w:szCs w:val="24"/>
        </w:rPr>
        <w:t>.</w:t>
      </w:r>
      <w:bookmarkEnd w:id="43"/>
    </w:p>
    <w:p w14:paraId="2D92BBC4" w14:textId="04E0128A" w:rsidR="007214F4" w:rsidRPr="00E62D0B" w:rsidRDefault="00E62D0B" w:rsidP="002925BA">
      <w:pPr>
        <w:keepNext/>
        <w:spacing w:after="0" w:line="480" w:lineRule="auto"/>
      </w:pPr>
      <w:r w:rsidRPr="00E62D0B">
        <w:rPr>
          <w:noProof/>
        </w:rPr>
        <w:drawing>
          <wp:inline distT="0" distB="0" distL="0" distR="0" wp14:anchorId="3B649D39" wp14:editId="39105C8E">
            <wp:extent cx="5943600" cy="16611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3600" cy="1661160"/>
                    </a:xfrm>
                    <a:prstGeom prst="rect">
                      <a:avLst/>
                    </a:prstGeom>
                  </pic:spPr>
                </pic:pic>
              </a:graphicData>
            </a:graphic>
          </wp:inline>
        </w:drawing>
      </w:r>
    </w:p>
    <w:p w14:paraId="71668E4E" w14:textId="58DA920B" w:rsidR="007214F4" w:rsidRDefault="007627AE" w:rsidP="001A0E8E">
      <w:pPr>
        <w:spacing w:after="0" w:line="480" w:lineRule="auto"/>
      </w:pPr>
      <w:r>
        <w:tab/>
        <w:t xml:space="preserve">Other rescoring </w:t>
      </w:r>
      <w:r w:rsidR="00470C17">
        <w:t>passages</w:t>
      </w:r>
      <w:r w:rsidR="0057220A">
        <w:t xml:space="preserve"> of note</w:t>
      </w:r>
      <w:r>
        <w:t xml:space="preserve"> for the horn</w:t>
      </w:r>
      <w:r w:rsidR="00B31B2C">
        <w:t xml:space="preserve">s </w:t>
      </w:r>
      <w:r>
        <w:t xml:space="preserve">occur </w:t>
      </w:r>
      <w:r w:rsidR="00470C17">
        <w:t xml:space="preserve">in </w:t>
      </w:r>
      <w:r>
        <w:t xml:space="preserve">the following </w:t>
      </w:r>
      <w:r w:rsidR="00C14655">
        <w:t>locations</w:t>
      </w:r>
      <w:r w:rsidR="0057220A">
        <w:t>,</w:t>
      </w:r>
      <w:r w:rsidR="00470C17">
        <w:t xml:space="preserve"> </w:t>
      </w:r>
      <w:r w:rsidR="0057220A">
        <w:t>utiliz</w:t>
      </w:r>
      <w:r w:rsidR="00470C17">
        <w:t>ing</w:t>
      </w:r>
      <w:r w:rsidR="0057220A">
        <w:t xml:space="preserve"> similar voicings as previously</w:t>
      </w:r>
      <w:r w:rsidR="00470C17">
        <w:t xml:space="preserve"> mentioned</w:t>
      </w:r>
      <w:r w:rsidR="0057220A">
        <w:t>:</w:t>
      </w:r>
    </w:p>
    <w:p w14:paraId="016C7FFC" w14:textId="5C46BFF2" w:rsidR="007627AE" w:rsidRDefault="0057220A" w:rsidP="000125EA">
      <w:pPr>
        <w:pStyle w:val="ListParagraph"/>
        <w:numPr>
          <w:ilvl w:val="0"/>
          <w:numId w:val="6"/>
        </w:numPr>
        <w:spacing w:after="0"/>
        <w:ind w:left="1152"/>
      </w:pPr>
      <w:r>
        <w:t>Movement I – Rehearsal number 24, measures 312-327</w:t>
      </w:r>
    </w:p>
    <w:p w14:paraId="4EE9C36F" w14:textId="7F0AF50E" w:rsidR="0057220A" w:rsidRDefault="0057220A" w:rsidP="000125EA">
      <w:pPr>
        <w:pStyle w:val="ListParagraph"/>
        <w:numPr>
          <w:ilvl w:val="0"/>
          <w:numId w:val="6"/>
        </w:numPr>
        <w:spacing w:after="0"/>
        <w:ind w:left="1152"/>
      </w:pPr>
      <w:r>
        <w:t>Movement III – Rehearsal number 7, measures 53-61</w:t>
      </w:r>
    </w:p>
    <w:p w14:paraId="4737F75C" w14:textId="61D9F47E" w:rsidR="00237B39" w:rsidRPr="00401652" w:rsidRDefault="000125EA" w:rsidP="00AF6A77">
      <w:pPr>
        <w:pStyle w:val="ListParagraph"/>
        <w:numPr>
          <w:ilvl w:val="0"/>
          <w:numId w:val="6"/>
        </w:numPr>
        <w:spacing w:after="0" w:line="480" w:lineRule="auto"/>
      </w:pPr>
      <w:r>
        <w:t>Movement III – Rehearsal number 21, measures 188-195</w:t>
      </w:r>
    </w:p>
    <w:p w14:paraId="03AD6189" w14:textId="1D544CAB" w:rsidR="00AF6A77" w:rsidRDefault="00AF6A77" w:rsidP="00401652">
      <w:pPr>
        <w:pStyle w:val="Heading2"/>
      </w:pPr>
      <w:bookmarkStart w:id="44" w:name="_Toc8048943"/>
      <w:r>
        <w:t>Trumpet Considerations and Adjustments</w:t>
      </w:r>
      <w:bookmarkEnd w:id="44"/>
    </w:p>
    <w:p w14:paraId="5A956481" w14:textId="4E102B2A" w:rsidR="000125EA" w:rsidRDefault="00DA4CE8" w:rsidP="00AF6A77">
      <w:pPr>
        <w:spacing w:after="0" w:line="480" w:lineRule="auto"/>
      </w:pPr>
      <w:r>
        <w:rPr>
          <w:b/>
        </w:rPr>
        <w:tab/>
      </w:r>
      <w:r w:rsidR="002925BA">
        <w:t>Register</w:t>
      </w:r>
      <w:r>
        <w:t xml:space="preserve"> issues occur </w:t>
      </w:r>
      <w:r w:rsidR="00821340">
        <w:t>in</w:t>
      </w:r>
      <w:r>
        <w:t xml:space="preserve"> the trumpet</w:t>
      </w:r>
      <w:r w:rsidR="002925BA">
        <w:t xml:space="preserve">s </w:t>
      </w:r>
      <w:r w:rsidR="00821340">
        <w:t>similar</w:t>
      </w:r>
      <w:r w:rsidR="002925BA">
        <w:t xml:space="preserve"> to</w:t>
      </w:r>
      <w:r w:rsidR="00821340">
        <w:t xml:space="preserve"> </w:t>
      </w:r>
      <w:r w:rsidR="002925BA">
        <w:t>horns</w:t>
      </w:r>
      <w:r>
        <w:t>.</w:t>
      </w:r>
      <w:r w:rsidR="007F309D">
        <w:t xml:space="preserve"> </w:t>
      </w:r>
      <w:r w:rsidR="00821340">
        <w:t>While one could argue</w:t>
      </w:r>
      <w:r w:rsidR="007F309D">
        <w:t xml:space="preserve"> </w:t>
      </w:r>
      <w:r w:rsidR="00221B54">
        <w:t>that the</w:t>
      </w:r>
      <w:r w:rsidR="00821340">
        <w:t xml:space="preserve"> original</w:t>
      </w:r>
      <w:r w:rsidR="00876659">
        <w:t xml:space="preserve"> </w:t>
      </w:r>
      <w:r w:rsidR="00221B54">
        <w:t>trumpet parts are playable</w:t>
      </w:r>
      <w:r w:rsidR="007F309D">
        <w:t xml:space="preserve">, </w:t>
      </w:r>
      <w:r w:rsidR="002925BA">
        <w:t>they would limit repeat performances of the transcription</w:t>
      </w:r>
      <w:r w:rsidR="007F309D">
        <w:t xml:space="preserve">. To allow greater access, many of the moments in question </w:t>
      </w:r>
      <w:r w:rsidR="00221B54">
        <w:t>have been adjusted</w:t>
      </w:r>
      <w:r w:rsidR="00821340">
        <w:t xml:space="preserve"> </w:t>
      </w:r>
      <w:r w:rsidR="00221B54">
        <w:t>while some remain</w:t>
      </w:r>
      <w:r w:rsidR="00D33A4B">
        <w:t>ed</w:t>
      </w:r>
      <w:r w:rsidR="00221B54">
        <w:t xml:space="preserve"> </w:t>
      </w:r>
      <w:r w:rsidR="002925BA">
        <w:lastRenderedPageBreak/>
        <w:t>unedited</w:t>
      </w:r>
      <w:r w:rsidR="00CA1C1C">
        <w:t xml:space="preserve"> to retain </w:t>
      </w:r>
      <w:r w:rsidR="002925BA">
        <w:t>musical intent</w:t>
      </w:r>
      <w:r w:rsidR="00221B54">
        <w:t>. The</w:t>
      </w:r>
      <w:r w:rsidR="00CA1C1C">
        <w:t xml:space="preserve"> </w:t>
      </w:r>
      <w:r w:rsidR="00CA1C1C" w:rsidRPr="00C14655">
        <w:rPr>
          <w:i/>
        </w:rPr>
        <w:t>Symphony’s</w:t>
      </w:r>
      <w:r w:rsidR="00221B54">
        <w:t xml:space="preserve"> </w:t>
      </w:r>
      <w:r w:rsidR="002F472E">
        <w:t>1</w:t>
      </w:r>
      <w:r w:rsidR="002F472E" w:rsidRPr="002F472E">
        <w:rPr>
          <w:vertAlign w:val="superscript"/>
        </w:rPr>
        <w:t>st</w:t>
      </w:r>
      <w:r w:rsidR="002F472E">
        <w:t xml:space="preserve"> trumpet</w:t>
      </w:r>
      <w:r w:rsidR="00221B54">
        <w:t xml:space="preserve"> </w:t>
      </w:r>
      <w:r w:rsidR="002925BA">
        <w:t>range</w:t>
      </w:r>
      <w:r w:rsidR="00821340">
        <w:t xml:space="preserve"> </w:t>
      </w:r>
      <w:r w:rsidR="002925BA">
        <w:t>extends to</w:t>
      </w:r>
      <w:r w:rsidR="00821340">
        <w:t xml:space="preserve"> a written D6, or sounding C6.</w:t>
      </w:r>
    </w:p>
    <w:p w14:paraId="0B4761A8" w14:textId="77777777" w:rsidR="00C44048" w:rsidRDefault="007F309D" w:rsidP="00AF6A77">
      <w:pPr>
        <w:spacing w:after="0" w:line="480" w:lineRule="auto"/>
      </w:pPr>
      <w:r>
        <w:tab/>
      </w:r>
      <w:r w:rsidR="00221B54">
        <w:t>The first rescoring for trumpet occurs in movement I at rehearsal 15</w:t>
      </w:r>
      <w:r w:rsidR="00821340">
        <w:t>,</w:t>
      </w:r>
      <w:r w:rsidR="00221B54">
        <w:t xml:space="preserve"> </w:t>
      </w:r>
      <w:r w:rsidR="00821340">
        <w:t>wh</w:t>
      </w:r>
      <w:r w:rsidR="00221B54">
        <w:t>ere</w:t>
      </w:r>
      <w:r w:rsidR="00821340">
        <w:t xml:space="preserve"> </w:t>
      </w:r>
      <w:r w:rsidR="002925BA">
        <w:t>a</w:t>
      </w:r>
      <w:r w:rsidR="00221B54">
        <w:t xml:space="preserve"> </w:t>
      </w:r>
      <w:r w:rsidR="00821340">
        <w:t xml:space="preserve">muted </w:t>
      </w:r>
      <w:r w:rsidR="00221B54">
        <w:t xml:space="preserve">trumpet is featured as a </w:t>
      </w:r>
      <w:r w:rsidR="002925BA">
        <w:t>solo voice</w:t>
      </w:r>
      <w:r w:rsidR="00221B54">
        <w:t xml:space="preserve">. The </w:t>
      </w:r>
      <w:r w:rsidR="00821340">
        <w:t>passage</w:t>
      </w:r>
      <w:r w:rsidR="00221B54">
        <w:t xml:space="preserve"> reaches a written D6</w:t>
      </w:r>
      <w:r w:rsidR="002925BA">
        <w:t xml:space="preserve"> while demanding a </w:t>
      </w:r>
      <w:r w:rsidR="002925BA">
        <w:rPr>
          <w:i/>
        </w:rPr>
        <w:t>mezzo-piano</w:t>
      </w:r>
      <w:r w:rsidR="002925BA">
        <w:t xml:space="preserve"> dynamic</w:t>
      </w:r>
      <w:r w:rsidR="00221B54">
        <w:t xml:space="preserve">, increasing the difficulty of performance. </w:t>
      </w:r>
    </w:p>
    <w:p w14:paraId="465523C3" w14:textId="45D0BEC4" w:rsidR="00C44048" w:rsidRPr="00C44048" w:rsidRDefault="00C44048" w:rsidP="00C44048">
      <w:pPr>
        <w:pStyle w:val="Caption"/>
        <w:keepNext/>
        <w:rPr>
          <w:color w:val="000000" w:themeColor="text1"/>
          <w:sz w:val="24"/>
          <w:szCs w:val="24"/>
        </w:rPr>
      </w:pPr>
      <w:bookmarkStart w:id="45" w:name="_Toc7957508"/>
      <w:r w:rsidRPr="00C44048">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9</w:t>
      </w:r>
      <w:r w:rsidR="00C11098">
        <w:rPr>
          <w:color w:val="000000" w:themeColor="text1"/>
          <w:sz w:val="24"/>
          <w:szCs w:val="24"/>
        </w:rPr>
        <w:fldChar w:fldCharType="end"/>
      </w:r>
      <w:r w:rsidRPr="00C44048">
        <w:rPr>
          <w:color w:val="000000" w:themeColor="text1"/>
          <w:sz w:val="24"/>
          <w:szCs w:val="24"/>
        </w:rPr>
        <w:t xml:space="preserve">. Movement I, m. 194-207 – Original Score – </w:t>
      </w:r>
      <w:r>
        <w:rPr>
          <w:color w:val="000000" w:themeColor="text1"/>
          <w:sz w:val="24"/>
          <w:szCs w:val="24"/>
        </w:rPr>
        <w:t>M</w:t>
      </w:r>
      <w:r w:rsidRPr="00C44048">
        <w:rPr>
          <w:color w:val="000000" w:themeColor="text1"/>
          <w:sz w:val="24"/>
          <w:szCs w:val="24"/>
        </w:rPr>
        <w:t>uted trumpet solo with oboe accompaniment</w:t>
      </w:r>
      <w:r>
        <w:rPr>
          <w:color w:val="000000" w:themeColor="text1"/>
          <w:sz w:val="24"/>
          <w:szCs w:val="24"/>
        </w:rPr>
        <w:t>.</w:t>
      </w:r>
      <w:bookmarkEnd w:id="45"/>
    </w:p>
    <w:p w14:paraId="05CD5EC1" w14:textId="57CBA567" w:rsidR="00C44048" w:rsidRDefault="00C44048" w:rsidP="00AF6A77">
      <w:pPr>
        <w:spacing w:after="0" w:line="480" w:lineRule="auto"/>
      </w:pPr>
      <w:r w:rsidRPr="000C05A3">
        <w:rPr>
          <w:noProof/>
        </w:rPr>
        <w:drawing>
          <wp:inline distT="0" distB="0" distL="0" distR="0" wp14:anchorId="3A9553F5" wp14:editId="6C4545F7">
            <wp:extent cx="5943600" cy="32289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3228975"/>
                    </a:xfrm>
                    <a:prstGeom prst="rect">
                      <a:avLst/>
                    </a:prstGeom>
                  </pic:spPr>
                </pic:pic>
              </a:graphicData>
            </a:graphic>
          </wp:inline>
        </w:drawing>
      </w:r>
    </w:p>
    <w:p w14:paraId="2F7CD25C" w14:textId="3854C37E" w:rsidR="0089719B" w:rsidRDefault="0060695B" w:rsidP="005A2CB3">
      <w:pPr>
        <w:spacing w:after="0" w:line="480" w:lineRule="auto"/>
      </w:pPr>
      <w:r>
        <w:t>Due to similar timbres, substituting oboe for muted trumpet is an option</w:t>
      </w:r>
      <w:r w:rsidR="00221B54">
        <w:t xml:space="preserve">. In the original </w:t>
      </w:r>
      <w:r w:rsidR="00221B54" w:rsidRPr="002925BA">
        <w:rPr>
          <w:i/>
        </w:rPr>
        <w:t>Symphony</w:t>
      </w:r>
      <w:r w:rsidR="00221B54">
        <w:t xml:space="preserve">, Kurka </w:t>
      </w:r>
      <w:r w:rsidR="002925BA">
        <w:t>sets the</w:t>
      </w:r>
      <w:r w:rsidR="00221B54">
        <w:t xml:space="preserve"> oboe voices in an accompaniment role, playing repeated </w:t>
      </w:r>
      <w:r w:rsidR="00221B54">
        <w:rPr>
          <w:i/>
        </w:rPr>
        <w:t>staccato</w:t>
      </w:r>
      <w:r w:rsidR="00221B54">
        <w:t xml:space="preserve"> quarter-notes. </w:t>
      </w:r>
      <w:r w:rsidR="00992E4C">
        <w:t>Reversing the roles by p</w:t>
      </w:r>
      <w:r w:rsidR="000C05A3">
        <w:t>lac</w:t>
      </w:r>
      <w:r w:rsidR="002F472E">
        <w:t>ing</w:t>
      </w:r>
      <w:r w:rsidR="000C05A3">
        <w:t xml:space="preserve"> the solo part in </w:t>
      </w:r>
      <w:r w:rsidR="002F472E">
        <w:t>1</w:t>
      </w:r>
      <w:r w:rsidR="002F472E" w:rsidRPr="002F472E">
        <w:rPr>
          <w:vertAlign w:val="superscript"/>
        </w:rPr>
        <w:t>st</w:t>
      </w:r>
      <w:r w:rsidR="002F472E">
        <w:t xml:space="preserve"> oboe</w:t>
      </w:r>
      <w:r w:rsidR="000C05A3">
        <w:t xml:space="preserve"> and mov</w:t>
      </w:r>
      <w:r w:rsidR="002F472E">
        <w:t>ing</w:t>
      </w:r>
      <w:r w:rsidR="000C05A3">
        <w:t xml:space="preserve"> the </w:t>
      </w:r>
      <w:r w:rsidR="000C05A3">
        <w:rPr>
          <w:i/>
        </w:rPr>
        <w:t>staccato</w:t>
      </w:r>
      <w:r w:rsidR="000C05A3">
        <w:t xml:space="preserve"> quarter-notes into muted trumpet lines</w:t>
      </w:r>
      <w:r w:rsidR="002F472E">
        <w:t xml:space="preserve"> solves this range issue</w:t>
      </w:r>
      <w:r w:rsidR="000C05A3">
        <w:t>.</w:t>
      </w:r>
    </w:p>
    <w:p w14:paraId="4FAF5E49" w14:textId="507CA189" w:rsidR="00C44048" w:rsidRPr="00C44048" w:rsidRDefault="00C44048" w:rsidP="00C44048">
      <w:pPr>
        <w:pStyle w:val="Caption"/>
        <w:keepNext/>
        <w:rPr>
          <w:color w:val="000000" w:themeColor="text1"/>
          <w:sz w:val="24"/>
          <w:szCs w:val="24"/>
        </w:rPr>
      </w:pPr>
      <w:bookmarkStart w:id="46" w:name="_Toc7957509"/>
      <w:r w:rsidRPr="00C44048">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10</w:t>
      </w:r>
      <w:r w:rsidR="00C11098">
        <w:rPr>
          <w:color w:val="000000" w:themeColor="text1"/>
          <w:sz w:val="24"/>
          <w:szCs w:val="24"/>
        </w:rPr>
        <w:fldChar w:fldCharType="end"/>
      </w:r>
      <w:r w:rsidRPr="00C44048">
        <w:rPr>
          <w:color w:val="000000" w:themeColor="text1"/>
          <w:sz w:val="24"/>
          <w:szCs w:val="24"/>
        </w:rPr>
        <w:t>. Movement I, m. 194-207 – Transcri</w:t>
      </w:r>
      <w:r w:rsidR="003A5DB7">
        <w:rPr>
          <w:color w:val="000000" w:themeColor="text1"/>
          <w:sz w:val="24"/>
          <w:szCs w:val="24"/>
        </w:rPr>
        <w:t>ption</w:t>
      </w:r>
      <w:r w:rsidRPr="00C44048">
        <w:rPr>
          <w:color w:val="000000" w:themeColor="text1"/>
          <w:sz w:val="24"/>
          <w:szCs w:val="24"/>
        </w:rPr>
        <w:t xml:space="preserve"> – Oboe solo with muted trumpet accompaniment.</w:t>
      </w:r>
      <w:bookmarkEnd w:id="46"/>
    </w:p>
    <w:p w14:paraId="6DC98F79" w14:textId="05ECB274" w:rsidR="0089719B" w:rsidRDefault="0089719B" w:rsidP="00C44048">
      <w:pPr>
        <w:keepNext/>
        <w:spacing w:after="0" w:line="480" w:lineRule="auto"/>
      </w:pPr>
      <w:r w:rsidRPr="0089719B">
        <w:rPr>
          <w:noProof/>
        </w:rPr>
        <w:drawing>
          <wp:inline distT="0" distB="0" distL="0" distR="0" wp14:anchorId="5E0231A1" wp14:editId="6704A9AE">
            <wp:extent cx="5943600" cy="39585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958590"/>
                    </a:xfrm>
                    <a:prstGeom prst="rect">
                      <a:avLst/>
                    </a:prstGeom>
                  </pic:spPr>
                </pic:pic>
              </a:graphicData>
            </a:graphic>
          </wp:inline>
        </w:drawing>
      </w:r>
    </w:p>
    <w:p w14:paraId="00607D07" w14:textId="77777777" w:rsidR="00C44048" w:rsidRDefault="00B373CE" w:rsidP="00B373CE">
      <w:pPr>
        <w:spacing w:after="0" w:line="480" w:lineRule="auto"/>
      </w:pPr>
      <w:r>
        <w:tab/>
      </w:r>
      <w:r w:rsidR="00C44048">
        <w:t>At measure 46 of movement II</w:t>
      </w:r>
      <w:r>
        <w:t xml:space="preserve">, a stately moment occurs </w:t>
      </w:r>
      <w:r w:rsidR="00433144">
        <w:t>in</w:t>
      </w:r>
      <w:r>
        <w:t xml:space="preserve"> the trumpet and trombone voices. All three trumpet voices have </w:t>
      </w:r>
      <w:r w:rsidR="00433144">
        <w:t>range</w:t>
      </w:r>
      <w:r>
        <w:t xml:space="preserve"> demands in this </w:t>
      </w:r>
      <w:r w:rsidR="00CA1C1C">
        <w:t>passage</w:t>
      </w:r>
      <w:r>
        <w:t>, with the</w:t>
      </w:r>
      <w:r w:rsidR="002F472E">
        <w:t xml:space="preserve"> 1</w:t>
      </w:r>
      <w:r w:rsidR="002F472E" w:rsidRPr="002F472E">
        <w:rPr>
          <w:vertAlign w:val="superscript"/>
        </w:rPr>
        <w:t>st</w:t>
      </w:r>
      <w:r w:rsidR="002F472E">
        <w:t xml:space="preserve"> trumpet </w:t>
      </w:r>
      <w:r>
        <w:t xml:space="preserve">reaching a D6, </w:t>
      </w:r>
      <w:r w:rsidR="002F472E">
        <w:t>2</w:t>
      </w:r>
      <w:r w:rsidR="002F472E" w:rsidRPr="002F472E">
        <w:rPr>
          <w:vertAlign w:val="superscript"/>
        </w:rPr>
        <w:t>nd</w:t>
      </w:r>
      <w:r w:rsidR="002F472E">
        <w:t xml:space="preserve"> trumpet</w:t>
      </w:r>
      <w:r>
        <w:t xml:space="preserve"> reaching an A5, and </w:t>
      </w:r>
      <w:r w:rsidR="002F472E">
        <w:t>3</w:t>
      </w:r>
      <w:r w:rsidR="002F472E" w:rsidRPr="002F472E">
        <w:rPr>
          <w:vertAlign w:val="superscript"/>
        </w:rPr>
        <w:t>rd</w:t>
      </w:r>
      <w:r w:rsidR="002F472E">
        <w:t xml:space="preserve"> trumpet</w:t>
      </w:r>
      <w:r>
        <w:t xml:space="preserve"> reaching an A-flat5</w:t>
      </w:r>
      <w:r w:rsidR="00CA1C1C">
        <w:t>.</w:t>
      </w:r>
      <w:r w:rsidR="00433144">
        <w:t xml:space="preserve"> </w:t>
      </w:r>
    </w:p>
    <w:p w14:paraId="306ED5AC" w14:textId="493404F9" w:rsidR="00C44048" w:rsidRPr="00C44048" w:rsidRDefault="00C44048" w:rsidP="00C44048">
      <w:pPr>
        <w:pStyle w:val="Caption"/>
        <w:keepNext/>
        <w:rPr>
          <w:color w:val="000000" w:themeColor="text1"/>
          <w:sz w:val="24"/>
          <w:szCs w:val="24"/>
        </w:rPr>
      </w:pPr>
      <w:bookmarkStart w:id="47" w:name="_Toc7957510"/>
      <w:r w:rsidRPr="00C44048">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11</w:t>
      </w:r>
      <w:r w:rsidR="00C11098">
        <w:rPr>
          <w:color w:val="000000" w:themeColor="text1"/>
          <w:sz w:val="24"/>
          <w:szCs w:val="24"/>
        </w:rPr>
        <w:fldChar w:fldCharType="end"/>
      </w:r>
      <w:r w:rsidRPr="00C44048">
        <w:rPr>
          <w:color w:val="000000" w:themeColor="text1"/>
          <w:sz w:val="24"/>
          <w:szCs w:val="24"/>
        </w:rPr>
        <w:t>. Movement II, m. 46-52 – Original Score – Trumpet scoring with high range.</w:t>
      </w:r>
      <w:bookmarkEnd w:id="47"/>
    </w:p>
    <w:p w14:paraId="42A06D1F" w14:textId="1F871E4E" w:rsidR="00C44048" w:rsidRDefault="00C44048" w:rsidP="00B373CE">
      <w:pPr>
        <w:spacing w:after="0" w:line="480" w:lineRule="auto"/>
      </w:pPr>
      <w:r w:rsidRPr="00267FF1">
        <w:rPr>
          <w:noProof/>
        </w:rPr>
        <w:drawing>
          <wp:inline distT="0" distB="0" distL="0" distR="0" wp14:anchorId="1DA24C70" wp14:editId="598B82F6">
            <wp:extent cx="5943600" cy="173418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1734185"/>
                    </a:xfrm>
                    <a:prstGeom prst="rect">
                      <a:avLst/>
                    </a:prstGeom>
                  </pic:spPr>
                </pic:pic>
              </a:graphicData>
            </a:graphic>
          </wp:inline>
        </w:drawing>
      </w:r>
    </w:p>
    <w:p w14:paraId="4A1F41FE" w14:textId="149C188C" w:rsidR="00FC36F5" w:rsidRDefault="00CA1C1C" w:rsidP="005A2CB3">
      <w:pPr>
        <w:spacing w:after="0" w:line="480" w:lineRule="auto"/>
      </w:pPr>
      <w:r>
        <w:lastRenderedPageBreak/>
        <w:t>T</w:t>
      </w:r>
      <w:r w:rsidR="002F472E">
        <w:t>he 3</w:t>
      </w:r>
      <w:r w:rsidR="002F472E" w:rsidRPr="002F472E">
        <w:rPr>
          <w:vertAlign w:val="superscript"/>
        </w:rPr>
        <w:t>rd</w:t>
      </w:r>
      <w:r w:rsidR="002F472E">
        <w:t xml:space="preserve"> trumpet</w:t>
      </w:r>
      <w:r w:rsidR="00C44048">
        <w:t xml:space="preserve"> is tasked with the melody along with the 1</w:t>
      </w:r>
      <w:r w:rsidR="00C44048" w:rsidRPr="00C44048">
        <w:rPr>
          <w:vertAlign w:val="superscript"/>
        </w:rPr>
        <w:t>st</w:t>
      </w:r>
      <w:r w:rsidR="00C44048">
        <w:t xml:space="preserve"> oboe</w:t>
      </w:r>
      <w:r w:rsidR="00267FF1">
        <w:t xml:space="preserve">. </w:t>
      </w:r>
      <w:r w:rsidR="00433144">
        <w:t>T</w:t>
      </w:r>
      <w:r w:rsidR="00267FF1">
        <w:t>he</w:t>
      </w:r>
      <w:r w:rsidR="00433144">
        <w:t xml:space="preserve"> original</w:t>
      </w:r>
      <w:r w:rsidR="00267FF1">
        <w:t xml:space="preserve"> </w:t>
      </w:r>
      <w:r w:rsidR="002F472E">
        <w:t>1</w:t>
      </w:r>
      <w:r w:rsidR="002F472E" w:rsidRPr="002F472E">
        <w:rPr>
          <w:vertAlign w:val="superscript"/>
        </w:rPr>
        <w:t>st</w:t>
      </w:r>
      <w:r w:rsidR="002F472E">
        <w:t xml:space="preserve"> trumpet</w:t>
      </w:r>
      <w:r w:rsidR="00433144">
        <w:t xml:space="preserve"> part</w:t>
      </w:r>
      <w:r w:rsidR="00267FF1">
        <w:t xml:space="preserve"> can be lowered one octave and placed in the </w:t>
      </w:r>
      <w:r w:rsidR="002F472E">
        <w:t>3</w:t>
      </w:r>
      <w:r w:rsidR="002F472E" w:rsidRPr="002F472E">
        <w:rPr>
          <w:vertAlign w:val="superscript"/>
        </w:rPr>
        <w:t>rd</w:t>
      </w:r>
      <w:r w:rsidR="002F472E">
        <w:t xml:space="preserve"> </w:t>
      </w:r>
      <w:r>
        <w:t>part</w:t>
      </w:r>
      <w:r w:rsidR="00267FF1">
        <w:t xml:space="preserve"> for greater ease of performance. </w:t>
      </w:r>
      <w:r w:rsidR="00433144">
        <w:t>Consequently</w:t>
      </w:r>
      <w:r w:rsidR="00267FF1">
        <w:t xml:space="preserve">, </w:t>
      </w:r>
      <w:r w:rsidR="002F472E">
        <w:t>the 2</w:t>
      </w:r>
      <w:r w:rsidR="002F472E" w:rsidRPr="002F472E">
        <w:rPr>
          <w:vertAlign w:val="superscript"/>
        </w:rPr>
        <w:t>nd</w:t>
      </w:r>
      <w:r w:rsidR="002F472E">
        <w:t xml:space="preserve"> </w:t>
      </w:r>
      <w:r>
        <w:t>trumpet</w:t>
      </w:r>
      <w:r w:rsidR="00433144">
        <w:t xml:space="preserve"> </w:t>
      </w:r>
      <w:r w:rsidR="002F472E">
        <w:t>plays</w:t>
      </w:r>
      <w:r w:rsidR="00267FF1">
        <w:t xml:space="preserve"> the </w:t>
      </w:r>
      <w:r w:rsidR="002F472E">
        <w:t>3</w:t>
      </w:r>
      <w:r>
        <w:rPr>
          <w:vertAlign w:val="superscript"/>
        </w:rPr>
        <w:t xml:space="preserve">rd </w:t>
      </w:r>
      <w:r>
        <w:t>part (the melody)</w:t>
      </w:r>
      <w:r w:rsidR="00267FF1">
        <w:t>, and</w:t>
      </w:r>
      <w:r w:rsidR="00433144">
        <w:t xml:space="preserve"> the</w:t>
      </w:r>
      <w:r w:rsidR="00267FF1">
        <w:t xml:space="preserve"> </w:t>
      </w:r>
      <w:r w:rsidR="002F472E">
        <w:t>1</w:t>
      </w:r>
      <w:r w:rsidR="002F472E" w:rsidRPr="002F472E">
        <w:rPr>
          <w:vertAlign w:val="superscript"/>
        </w:rPr>
        <w:t>st</w:t>
      </w:r>
      <w:r w:rsidR="002F472E">
        <w:t xml:space="preserve"> </w:t>
      </w:r>
      <w:r>
        <w:t xml:space="preserve">trumpet </w:t>
      </w:r>
      <w:r w:rsidR="002F472E">
        <w:t>covers the</w:t>
      </w:r>
      <w:r>
        <w:t xml:space="preserve"> 2</w:t>
      </w:r>
      <w:r w:rsidRPr="00CA1C1C">
        <w:rPr>
          <w:vertAlign w:val="superscript"/>
        </w:rPr>
        <w:t>nd</w:t>
      </w:r>
      <w:r>
        <w:t xml:space="preserve"> part</w:t>
      </w:r>
      <w:r w:rsidR="00267FF1">
        <w:t xml:space="preserve">. </w:t>
      </w:r>
      <w:r w:rsidR="00433144">
        <w:t xml:space="preserve">The </w:t>
      </w:r>
      <w:r>
        <w:t>rescoring of these voices</w:t>
      </w:r>
      <w:r w:rsidR="00267FF1">
        <w:t xml:space="preserve"> </w:t>
      </w:r>
      <w:r w:rsidR="00433144">
        <w:t>occurs only</w:t>
      </w:r>
      <w:r w:rsidR="00267FF1">
        <w:t xml:space="preserve"> for the first three bars of the statement, at which point the voices return to their original</w:t>
      </w:r>
      <w:r w:rsidR="00433144">
        <w:t xml:space="preserve"> and more playable</w:t>
      </w:r>
      <w:r w:rsidR="00267FF1">
        <w:t xml:space="preserve"> parts</w:t>
      </w:r>
      <w:r w:rsidR="00433144">
        <w:t>.</w:t>
      </w:r>
    </w:p>
    <w:p w14:paraId="12BD2390" w14:textId="119E2AB7" w:rsidR="00C44048" w:rsidRPr="00C44048" w:rsidRDefault="00C44048" w:rsidP="00C44048">
      <w:pPr>
        <w:pStyle w:val="Caption"/>
        <w:keepNext/>
        <w:rPr>
          <w:color w:val="000000" w:themeColor="text1"/>
          <w:sz w:val="24"/>
          <w:szCs w:val="24"/>
        </w:rPr>
      </w:pPr>
      <w:bookmarkStart w:id="48" w:name="_Toc7957511"/>
      <w:r w:rsidRPr="00C44048">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12</w:t>
      </w:r>
      <w:r w:rsidR="00C11098">
        <w:rPr>
          <w:color w:val="000000" w:themeColor="text1"/>
          <w:sz w:val="24"/>
          <w:szCs w:val="24"/>
        </w:rPr>
        <w:fldChar w:fldCharType="end"/>
      </w:r>
      <w:r w:rsidRPr="00C44048">
        <w:rPr>
          <w:color w:val="000000" w:themeColor="text1"/>
          <w:sz w:val="24"/>
          <w:szCs w:val="24"/>
        </w:rPr>
        <w:t>. Movement II, m. 46-52 – Transcri</w:t>
      </w:r>
      <w:r w:rsidR="003A5DB7">
        <w:rPr>
          <w:color w:val="000000" w:themeColor="text1"/>
          <w:sz w:val="24"/>
          <w:szCs w:val="24"/>
        </w:rPr>
        <w:t>ption</w:t>
      </w:r>
      <w:r w:rsidRPr="00C44048">
        <w:rPr>
          <w:color w:val="000000" w:themeColor="text1"/>
          <w:sz w:val="24"/>
          <w:szCs w:val="24"/>
        </w:rPr>
        <w:t xml:space="preserve"> – Adjusted trumpet scoring for range.</w:t>
      </w:r>
      <w:bookmarkEnd w:id="48"/>
    </w:p>
    <w:p w14:paraId="36A35AD8" w14:textId="4E125BE7" w:rsidR="00FC36F5" w:rsidRDefault="00244731" w:rsidP="00C44048">
      <w:pPr>
        <w:keepNext/>
        <w:spacing w:after="0" w:line="480" w:lineRule="auto"/>
      </w:pPr>
      <w:r w:rsidRPr="00244731">
        <w:rPr>
          <w:noProof/>
        </w:rPr>
        <w:drawing>
          <wp:inline distT="0" distB="0" distL="0" distR="0" wp14:anchorId="336ADD63" wp14:editId="25EED079">
            <wp:extent cx="5943600" cy="17786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1778635"/>
                    </a:xfrm>
                    <a:prstGeom prst="rect">
                      <a:avLst/>
                    </a:prstGeom>
                  </pic:spPr>
                </pic:pic>
              </a:graphicData>
            </a:graphic>
          </wp:inline>
        </w:drawing>
      </w:r>
    </w:p>
    <w:p w14:paraId="03A435B4" w14:textId="57145CF7" w:rsidR="00B04022" w:rsidRDefault="00B04022" w:rsidP="00B04022">
      <w:pPr>
        <w:spacing w:after="0" w:line="480" w:lineRule="auto"/>
        <w:ind w:firstLine="720"/>
      </w:pPr>
      <w:r>
        <w:t xml:space="preserve">Measure 24 of movement III presents another </w:t>
      </w:r>
      <w:r w:rsidR="007D6FBD">
        <w:t>register</w:t>
      </w:r>
      <w:r w:rsidR="00C30C3F">
        <w:t xml:space="preserve"> problem</w:t>
      </w:r>
      <w:r>
        <w:t>. All three trumpet</w:t>
      </w:r>
      <w:r w:rsidR="002F472E">
        <w:t>s</w:t>
      </w:r>
      <w:r>
        <w:t xml:space="preserve"> play a sustained</w:t>
      </w:r>
      <w:r w:rsidR="00C30C3F">
        <w:t>, harmonized</w:t>
      </w:r>
      <w:r>
        <w:t xml:space="preserve"> musical line </w:t>
      </w:r>
      <w:r w:rsidR="00CA1C1C">
        <w:t>scored</w:t>
      </w:r>
      <w:r>
        <w:t xml:space="preserve"> in the higher tessitura of the instrument. The B-flat clarinets are available </w:t>
      </w:r>
      <w:r w:rsidR="00C30C3F">
        <w:t>to suitably</w:t>
      </w:r>
      <w:r>
        <w:t xml:space="preserve"> perform the music with greater ease. </w:t>
      </w:r>
      <w:r w:rsidR="00C30C3F">
        <w:t>The</w:t>
      </w:r>
      <w:r>
        <w:t xml:space="preserve"> </w:t>
      </w:r>
      <w:r w:rsidR="00C30C3F">
        <w:t>change</w:t>
      </w:r>
      <w:r>
        <w:t xml:space="preserve"> has two added benefits:</w:t>
      </w:r>
    </w:p>
    <w:p w14:paraId="4DACDBCF" w14:textId="69CFF9E2" w:rsidR="00B04022" w:rsidRDefault="00B04022" w:rsidP="00B04022">
      <w:pPr>
        <w:pStyle w:val="ListParagraph"/>
        <w:numPr>
          <w:ilvl w:val="0"/>
          <w:numId w:val="9"/>
        </w:numPr>
        <w:spacing w:after="0"/>
      </w:pPr>
      <w:r>
        <w:t xml:space="preserve">It allows the trumpet performers to rest for a longer period of time, </w:t>
      </w:r>
      <w:r w:rsidR="002F472E">
        <w:t>improving</w:t>
      </w:r>
      <w:r>
        <w:t xml:space="preserve"> endurance for the entirety of the work.</w:t>
      </w:r>
    </w:p>
    <w:p w14:paraId="7B796E7C" w14:textId="6AB23AE0" w:rsidR="00B04022" w:rsidRDefault="00B04022" w:rsidP="00B04022">
      <w:pPr>
        <w:pStyle w:val="ListParagraph"/>
        <w:numPr>
          <w:ilvl w:val="0"/>
          <w:numId w:val="9"/>
        </w:numPr>
        <w:spacing w:after="0"/>
      </w:pPr>
      <w:r>
        <w:t>The restatement of the theme by the trumpets in measure 159, as opposed to the clarinets, provides a timbral and dynamic change that supports the approaching climatic ending.</w:t>
      </w:r>
    </w:p>
    <w:p w14:paraId="655F17C9" w14:textId="77777777" w:rsidR="00B04022" w:rsidRDefault="00B04022" w:rsidP="00B04022">
      <w:pPr>
        <w:spacing w:after="0"/>
      </w:pPr>
    </w:p>
    <w:p w14:paraId="24E3F3D5" w14:textId="13B78389" w:rsidR="00B83BAF" w:rsidRDefault="00B83BAF" w:rsidP="00B04022">
      <w:pPr>
        <w:spacing w:after="0" w:line="480" w:lineRule="auto"/>
        <w:ind w:firstLine="720"/>
      </w:pPr>
      <w:r>
        <w:t>In the finale at measure 21</w:t>
      </w:r>
      <w:r w:rsidR="007D6FBD">
        <w:t>0</w:t>
      </w:r>
      <w:r>
        <w:t xml:space="preserve">, the trumpets </w:t>
      </w:r>
      <w:r w:rsidR="007D6FBD">
        <w:t>are tasked with a</w:t>
      </w:r>
      <w:r>
        <w:t xml:space="preserve"> long musical phrase </w:t>
      </w:r>
      <w:r w:rsidR="007D6FBD">
        <w:t>that states</w:t>
      </w:r>
      <w:r>
        <w:t xml:space="preserve"> the second theme of movement III. </w:t>
      </w:r>
      <w:r w:rsidR="00C30C3F">
        <w:t>In this case,</w:t>
      </w:r>
      <w:r>
        <w:t xml:space="preserve"> the registers were not altered for the trumpets to allow for a </w:t>
      </w:r>
      <w:r w:rsidR="00C30C3F">
        <w:t>more powerful</w:t>
      </w:r>
      <w:r>
        <w:t xml:space="preserve"> climatic sound</w:t>
      </w:r>
      <w:r w:rsidR="00C30C3F">
        <w:t>.</w:t>
      </w:r>
      <w:r>
        <w:t xml:space="preserve"> </w:t>
      </w:r>
      <w:r w:rsidR="00C30C3F">
        <w:t xml:space="preserve">Consequently, </w:t>
      </w:r>
      <w:r w:rsidR="007D6FBD">
        <w:t>in some instances,</w:t>
      </w:r>
      <w:r>
        <w:t xml:space="preserve"> assistance in carrying the melodic content would be useful. The E-flat clarinet, </w:t>
      </w:r>
      <w:r w:rsidR="002F472E">
        <w:t>3</w:t>
      </w:r>
      <w:r w:rsidR="002F472E" w:rsidRPr="002F472E">
        <w:rPr>
          <w:vertAlign w:val="superscript"/>
        </w:rPr>
        <w:t>rd</w:t>
      </w:r>
      <w:r w:rsidR="002F472E">
        <w:t xml:space="preserve"> </w:t>
      </w:r>
      <w:r>
        <w:t>clarine</w:t>
      </w:r>
      <w:r w:rsidR="007D6FBD">
        <w:t>t</w:t>
      </w:r>
      <w:r>
        <w:t xml:space="preserve">, and </w:t>
      </w:r>
      <w:r>
        <w:lastRenderedPageBreak/>
        <w:t>soprano saxophone</w:t>
      </w:r>
      <w:r w:rsidR="00C30C3F">
        <w:t xml:space="preserve">, </w:t>
      </w:r>
      <w:r>
        <w:t>available at this point in the transcription</w:t>
      </w:r>
      <w:r w:rsidR="00C14655">
        <w:t xml:space="preserve">, can </w:t>
      </w:r>
      <w:r>
        <w:t xml:space="preserve">double the trumpet lines. The </w:t>
      </w:r>
      <w:r w:rsidR="00E12640">
        <w:t>pairings</w:t>
      </w:r>
      <w:r>
        <w:t xml:space="preserve"> are</w:t>
      </w:r>
      <w:r w:rsidR="00C14655">
        <w:t xml:space="preserve"> as follows</w:t>
      </w:r>
      <w:r>
        <w:t>:</w:t>
      </w:r>
    </w:p>
    <w:p w14:paraId="13058963" w14:textId="3FA2D897" w:rsidR="00B83BAF" w:rsidRDefault="00B83BAF" w:rsidP="002B24CC">
      <w:pPr>
        <w:pStyle w:val="ListParagraph"/>
        <w:numPr>
          <w:ilvl w:val="0"/>
          <w:numId w:val="7"/>
        </w:numPr>
        <w:spacing w:after="0"/>
        <w:ind w:left="1454"/>
      </w:pPr>
      <w:r>
        <w:t>Trumpet 1 with E-flat clarinet</w:t>
      </w:r>
    </w:p>
    <w:p w14:paraId="655C00A1" w14:textId="4F564524" w:rsidR="00B83BAF" w:rsidRDefault="00B83BAF" w:rsidP="002B24CC">
      <w:pPr>
        <w:pStyle w:val="ListParagraph"/>
        <w:numPr>
          <w:ilvl w:val="0"/>
          <w:numId w:val="7"/>
        </w:numPr>
        <w:spacing w:after="0"/>
        <w:ind w:left="1454"/>
      </w:pPr>
      <w:r>
        <w:t xml:space="preserve">Trumpet 2 with </w:t>
      </w:r>
      <w:r w:rsidR="002B24CC">
        <w:t>soprano saxophone</w:t>
      </w:r>
    </w:p>
    <w:p w14:paraId="055EB36D" w14:textId="0B0D1B59" w:rsidR="00B04022" w:rsidRDefault="002B24CC" w:rsidP="00B04022">
      <w:pPr>
        <w:pStyle w:val="ListParagraph"/>
        <w:numPr>
          <w:ilvl w:val="0"/>
          <w:numId w:val="7"/>
        </w:numPr>
        <w:spacing w:after="0"/>
        <w:ind w:left="1454"/>
      </w:pPr>
      <w:r>
        <w:t xml:space="preserve">Trumpet 3 with </w:t>
      </w:r>
      <w:r w:rsidR="002F472E">
        <w:t>3</w:t>
      </w:r>
      <w:r w:rsidR="002F472E" w:rsidRPr="002F472E">
        <w:rPr>
          <w:vertAlign w:val="superscript"/>
        </w:rPr>
        <w:t>rd</w:t>
      </w:r>
      <w:r w:rsidR="002F472E">
        <w:t xml:space="preserve"> </w:t>
      </w:r>
      <w:r>
        <w:t xml:space="preserve">B-flat clarinet </w:t>
      </w:r>
    </w:p>
    <w:p w14:paraId="77733474" w14:textId="77777777" w:rsidR="00B04022" w:rsidRDefault="00B04022" w:rsidP="00B04022">
      <w:pPr>
        <w:pStyle w:val="ListParagraph"/>
        <w:spacing w:after="0"/>
        <w:ind w:left="1454"/>
      </w:pPr>
    </w:p>
    <w:p w14:paraId="68ABFF07" w14:textId="11904E86" w:rsidR="002B24CC" w:rsidRDefault="00C30C3F" w:rsidP="00B04022">
      <w:pPr>
        <w:spacing w:after="0" w:line="480" w:lineRule="auto"/>
        <w:ind w:firstLine="720"/>
      </w:pPr>
      <w:r>
        <w:t>Regardless of the range adjustments that have been made, t</w:t>
      </w:r>
      <w:r w:rsidR="002B24CC">
        <w:t xml:space="preserve">he </w:t>
      </w:r>
      <w:r w:rsidR="002F472E">
        <w:t>1</w:t>
      </w:r>
      <w:r w:rsidR="002F472E" w:rsidRPr="002F472E">
        <w:rPr>
          <w:vertAlign w:val="superscript"/>
        </w:rPr>
        <w:t>st</w:t>
      </w:r>
      <w:r w:rsidR="002F472E">
        <w:t xml:space="preserve"> trumpet</w:t>
      </w:r>
      <w:r w:rsidR="002B24CC">
        <w:t xml:space="preserve"> for the transcription still requires an advanced performer. </w:t>
      </w:r>
      <w:r w:rsidR="0073728C">
        <w:t>Passages</w:t>
      </w:r>
      <w:r w:rsidR="002B24CC">
        <w:t xml:space="preserve"> that were considered for adjustment, but ultimately were not altered </w:t>
      </w:r>
      <w:r w:rsidR="007D6FBD">
        <w:t xml:space="preserve">for the purpose of musical intent, </w:t>
      </w:r>
      <w:r w:rsidR="002B24CC">
        <w:t>include the following:</w:t>
      </w:r>
    </w:p>
    <w:p w14:paraId="547BC407" w14:textId="2C236766" w:rsidR="002B24CC" w:rsidRDefault="002B24CC" w:rsidP="002D20C1">
      <w:pPr>
        <w:pStyle w:val="ListParagraph"/>
        <w:numPr>
          <w:ilvl w:val="0"/>
          <w:numId w:val="8"/>
        </w:numPr>
        <w:spacing w:after="0"/>
      </w:pPr>
      <w:r>
        <w:t>Movement I, m. 124-133</w:t>
      </w:r>
    </w:p>
    <w:p w14:paraId="65427BC2" w14:textId="69C56B9A" w:rsidR="002B24CC" w:rsidRDefault="002B24CC" w:rsidP="002D20C1">
      <w:pPr>
        <w:pStyle w:val="ListParagraph"/>
        <w:numPr>
          <w:ilvl w:val="0"/>
          <w:numId w:val="8"/>
        </w:numPr>
        <w:spacing w:after="0"/>
      </w:pPr>
      <w:r>
        <w:t>Movement I, m. 187-190</w:t>
      </w:r>
    </w:p>
    <w:p w14:paraId="0A4BF9EC" w14:textId="3768105F" w:rsidR="002B24CC" w:rsidRDefault="002B24CC" w:rsidP="002D20C1">
      <w:pPr>
        <w:pStyle w:val="ListParagraph"/>
        <w:numPr>
          <w:ilvl w:val="0"/>
          <w:numId w:val="8"/>
        </w:numPr>
        <w:spacing w:after="0"/>
      </w:pPr>
      <w:r>
        <w:t>Movement I, m. 268-230</w:t>
      </w:r>
    </w:p>
    <w:p w14:paraId="361F74DA" w14:textId="13CA2B9D" w:rsidR="005136B7" w:rsidRPr="00FC36F5" w:rsidRDefault="002D20C1" w:rsidP="002D20C1">
      <w:pPr>
        <w:pStyle w:val="ListParagraph"/>
        <w:numPr>
          <w:ilvl w:val="0"/>
          <w:numId w:val="8"/>
        </w:numPr>
        <w:spacing w:after="0" w:line="480" w:lineRule="auto"/>
      </w:pPr>
      <w:r>
        <w:t>Movement III, m. 159-166</w:t>
      </w:r>
    </w:p>
    <w:p w14:paraId="01CC9EAF" w14:textId="5E11230A" w:rsidR="00AF6A77" w:rsidRDefault="00AF6A77" w:rsidP="00401652">
      <w:pPr>
        <w:pStyle w:val="Heading2"/>
      </w:pPr>
      <w:bookmarkStart w:id="49" w:name="_Toc8048944"/>
      <w:r>
        <w:t>Addition of 3</w:t>
      </w:r>
      <w:r w:rsidRPr="00AF6A77">
        <w:rPr>
          <w:vertAlign w:val="superscript"/>
        </w:rPr>
        <w:t>rd</w:t>
      </w:r>
      <w:r>
        <w:t xml:space="preserve"> Clarinet in B-flat</w:t>
      </w:r>
      <w:bookmarkEnd w:id="49"/>
    </w:p>
    <w:p w14:paraId="7FB42F8D" w14:textId="18159F27" w:rsidR="005136B7" w:rsidRDefault="005136B7" w:rsidP="00AF6A77">
      <w:pPr>
        <w:spacing w:after="0" w:line="480" w:lineRule="auto"/>
      </w:pPr>
      <w:r>
        <w:rPr>
          <w:b/>
        </w:rPr>
        <w:tab/>
      </w:r>
      <w:r w:rsidR="00B27BE2">
        <w:t>The addition of</w:t>
      </w:r>
      <w:r>
        <w:t xml:space="preserve"> </w:t>
      </w:r>
      <w:r w:rsidR="002F472E">
        <w:t>3</w:t>
      </w:r>
      <w:r w:rsidR="002F472E" w:rsidRPr="002F472E">
        <w:rPr>
          <w:vertAlign w:val="superscript"/>
        </w:rPr>
        <w:t>rd</w:t>
      </w:r>
      <w:r w:rsidR="002F472E">
        <w:t xml:space="preserve"> clarinet</w:t>
      </w:r>
      <w:r w:rsidR="00B27BE2">
        <w:t xml:space="preserve"> in B-flat</w:t>
      </w:r>
      <w:r>
        <w:t xml:space="preserve"> provides an option for doubling higher brass lines, substituting or doubling string parts, substituting for </w:t>
      </w:r>
      <w:r w:rsidR="0016189F">
        <w:t>a high</w:t>
      </w:r>
      <w:r w:rsidR="00B27BE2">
        <w:t xml:space="preserve">-register </w:t>
      </w:r>
      <w:r>
        <w:t xml:space="preserve">bass clarinet, or </w:t>
      </w:r>
      <w:r w:rsidR="00CA1C1C">
        <w:t>for supporting the</w:t>
      </w:r>
      <w:r>
        <w:t xml:space="preserve"> other </w:t>
      </w:r>
      <w:r w:rsidR="0016189F">
        <w:t xml:space="preserve">soprano </w:t>
      </w:r>
      <w:r>
        <w:t xml:space="preserve">clarinet voices. A more practical reason to add this voice </w:t>
      </w:r>
      <w:r w:rsidR="0016189F">
        <w:t xml:space="preserve">is </w:t>
      </w:r>
      <w:r>
        <w:t xml:space="preserve">to </w:t>
      </w:r>
      <w:r w:rsidR="00CA1C1C">
        <w:t>conform to</w:t>
      </w:r>
      <w:r w:rsidR="001828E7">
        <w:t xml:space="preserve"> a</w:t>
      </w:r>
      <w:r>
        <w:t xml:space="preserve"> </w:t>
      </w:r>
      <w:r w:rsidR="00CA1C1C">
        <w:t>current</w:t>
      </w:r>
      <w:r>
        <w:t xml:space="preserve"> band instrumentation, which </w:t>
      </w:r>
      <w:r w:rsidR="001828E7">
        <w:t xml:space="preserve">generally </w:t>
      </w:r>
      <w:r>
        <w:t>utilize</w:t>
      </w:r>
      <w:r w:rsidR="00826C40">
        <w:t>s</w:t>
      </w:r>
      <w:r>
        <w:t xml:space="preserve"> three clarinet parts.</w:t>
      </w:r>
    </w:p>
    <w:p w14:paraId="4484F6F1" w14:textId="264FD673" w:rsidR="005136B7" w:rsidRDefault="005136B7" w:rsidP="00AF6A77">
      <w:pPr>
        <w:spacing w:after="0" w:line="480" w:lineRule="auto"/>
      </w:pPr>
      <w:r>
        <w:tab/>
      </w:r>
      <w:r w:rsidR="00F2297B">
        <w:t>T</w:t>
      </w:r>
      <w:r>
        <w:t xml:space="preserve">he </w:t>
      </w:r>
      <w:r w:rsidR="00826C40">
        <w:t>3</w:t>
      </w:r>
      <w:r w:rsidR="00826C40" w:rsidRPr="00826C40">
        <w:rPr>
          <w:vertAlign w:val="superscript"/>
        </w:rPr>
        <w:t>rd</w:t>
      </w:r>
      <w:r w:rsidR="00826C40">
        <w:t xml:space="preserve"> clarinet</w:t>
      </w:r>
      <w:r>
        <w:t xml:space="preserve"> can double at the octave, providing a greater depth of sound within the clarinet section. This occurs immediately in the first entrance of the clarinets in movement </w:t>
      </w:r>
      <w:r w:rsidR="00254D35">
        <w:t xml:space="preserve">I at measure 9. In the first three notes, the clarinet voices cover three octaves. As the music continues, the </w:t>
      </w:r>
      <w:r w:rsidR="00826C40">
        <w:t>3</w:t>
      </w:r>
      <w:r w:rsidR="00826C40" w:rsidRPr="00826C40">
        <w:rPr>
          <w:vertAlign w:val="superscript"/>
        </w:rPr>
        <w:t>rd</w:t>
      </w:r>
      <w:r w:rsidR="00826C40">
        <w:t xml:space="preserve"> part</w:t>
      </w:r>
      <w:r w:rsidR="00254D35">
        <w:t xml:space="preserve"> doubles</w:t>
      </w:r>
      <w:r w:rsidR="001828E7">
        <w:t xml:space="preserve"> the</w:t>
      </w:r>
      <w:r w:rsidR="00254D35">
        <w:t xml:space="preserve"> </w:t>
      </w:r>
      <w:r w:rsidR="00826C40">
        <w:t>1</w:t>
      </w:r>
      <w:r w:rsidR="00826C40" w:rsidRPr="00826C40">
        <w:rPr>
          <w:vertAlign w:val="superscript"/>
        </w:rPr>
        <w:t>st</w:t>
      </w:r>
      <w:r w:rsidR="00826C40">
        <w:t xml:space="preserve"> </w:t>
      </w:r>
      <w:r w:rsidR="00254D35">
        <w:t>at the octave.</w:t>
      </w:r>
    </w:p>
    <w:p w14:paraId="3A12906B" w14:textId="26AE9197" w:rsidR="00254D35" w:rsidRPr="00F2297B" w:rsidRDefault="00254D35" w:rsidP="00AF6A77">
      <w:pPr>
        <w:spacing w:after="0" w:line="480" w:lineRule="auto"/>
      </w:pPr>
      <w:r>
        <w:tab/>
      </w:r>
      <w:r w:rsidR="00F2297B">
        <w:t>The 3</w:t>
      </w:r>
      <w:r w:rsidR="00F2297B" w:rsidRPr="00F2297B">
        <w:rPr>
          <w:vertAlign w:val="superscript"/>
        </w:rPr>
        <w:t>rd</w:t>
      </w:r>
      <w:r w:rsidR="00F2297B">
        <w:t xml:space="preserve"> clarinet</w:t>
      </w:r>
      <w:r>
        <w:t xml:space="preserve"> </w:t>
      </w:r>
      <w:r w:rsidR="0016189F">
        <w:t xml:space="preserve">may </w:t>
      </w:r>
      <w:r w:rsidR="0073099D">
        <w:t xml:space="preserve">also </w:t>
      </w:r>
      <w:r w:rsidR="0016189F">
        <w:t>serve</w:t>
      </w:r>
      <w:r>
        <w:t xml:space="preserve"> as a continuation instrument, using a point of </w:t>
      </w:r>
      <w:r>
        <w:rPr>
          <w:i/>
        </w:rPr>
        <w:t>stretto</w:t>
      </w:r>
      <w:r>
        <w:t xml:space="preserve">, if the part of the bass clarinet exceeds a comfortable high range. </w:t>
      </w:r>
      <w:r w:rsidR="0016189F">
        <w:t>An example</w:t>
      </w:r>
      <w:r>
        <w:t xml:space="preserve"> occurs in movement I at measure 193. </w:t>
      </w:r>
      <w:r w:rsidR="0016189F">
        <w:t>In the transcription, the bass clarinet</w:t>
      </w:r>
      <w:r>
        <w:t xml:space="preserve"> is substituting for the</w:t>
      </w:r>
      <w:r w:rsidR="0016189F">
        <w:t xml:space="preserve"> original</w:t>
      </w:r>
      <w:r>
        <w:t xml:space="preserve"> cello part, which ascends to an E5. In figure</w:t>
      </w:r>
      <w:r w:rsidR="00F2297B">
        <w:t>s</w:t>
      </w:r>
      <w:r>
        <w:t xml:space="preserve"> 4.</w:t>
      </w:r>
      <w:r w:rsidR="00826C40">
        <w:t>13</w:t>
      </w:r>
      <w:r>
        <w:t>.</w:t>
      </w:r>
      <w:r w:rsidR="00F2297B">
        <w:t xml:space="preserve"> and 4.14.</w:t>
      </w:r>
      <w:r>
        <w:t xml:space="preserve">, </w:t>
      </w:r>
      <w:r w:rsidR="00F2297B">
        <w:t xml:space="preserve">a solution is </w:t>
      </w:r>
      <w:r w:rsidR="00D33A4B">
        <w:t>presented</w:t>
      </w:r>
      <w:r w:rsidR="00F2297B">
        <w:t xml:space="preserve"> to remedy </w:t>
      </w:r>
      <w:r w:rsidR="00D33A4B">
        <w:t xml:space="preserve">the bass </w:t>
      </w:r>
      <w:r w:rsidR="00D33A4B">
        <w:lastRenderedPageBreak/>
        <w:t>clarinet</w:t>
      </w:r>
      <w:r w:rsidR="0016189F">
        <w:t xml:space="preserve"> range</w:t>
      </w:r>
      <w:r w:rsidR="00F2297B">
        <w:t xml:space="preserve"> issue</w:t>
      </w:r>
      <w:r w:rsidR="00D33A4B">
        <w:t>.</w:t>
      </w:r>
      <w:r w:rsidR="00F2297B">
        <w:t xml:space="preserve"> </w:t>
      </w:r>
      <w:r w:rsidR="00D33A4B">
        <w:t>U</w:t>
      </w:r>
      <w:r w:rsidR="00F2297B">
        <w:t xml:space="preserve">sing a point of </w:t>
      </w:r>
      <w:r w:rsidR="00F2297B">
        <w:rPr>
          <w:i/>
        </w:rPr>
        <w:t>stretto</w:t>
      </w:r>
      <w:r w:rsidR="00F2297B">
        <w:t xml:space="preserve"> in the last beat of measure 192</w:t>
      </w:r>
      <w:r w:rsidR="00D33A4B">
        <w:t xml:space="preserve"> allows</w:t>
      </w:r>
      <w:r w:rsidR="0016189F">
        <w:t xml:space="preserve"> the 3</w:t>
      </w:r>
      <w:r w:rsidR="0016189F" w:rsidRPr="0016189F">
        <w:rPr>
          <w:vertAlign w:val="superscript"/>
        </w:rPr>
        <w:t>rd</w:t>
      </w:r>
      <w:r w:rsidR="0016189F">
        <w:t xml:space="preserve"> clarinet to </w:t>
      </w:r>
      <w:r w:rsidR="00D33A4B">
        <w:t>complete the passage.</w:t>
      </w:r>
    </w:p>
    <w:p w14:paraId="137AFBBF" w14:textId="727CFDD9" w:rsidR="001828E7" w:rsidRPr="001828E7" w:rsidRDefault="001828E7" w:rsidP="001828E7">
      <w:pPr>
        <w:pStyle w:val="Caption"/>
        <w:keepNext/>
        <w:rPr>
          <w:color w:val="000000" w:themeColor="text1"/>
          <w:sz w:val="24"/>
          <w:szCs w:val="24"/>
        </w:rPr>
      </w:pPr>
      <w:bookmarkStart w:id="50" w:name="_Toc7957512"/>
      <w:r w:rsidRPr="001828E7">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13</w:t>
      </w:r>
      <w:r w:rsidR="00C11098">
        <w:rPr>
          <w:color w:val="000000" w:themeColor="text1"/>
          <w:sz w:val="24"/>
          <w:szCs w:val="24"/>
        </w:rPr>
        <w:fldChar w:fldCharType="end"/>
      </w:r>
      <w:r w:rsidRPr="001828E7">
        <w:rPr>
          <w:color w:val="000000" w:themeColor="text1"/>
          <w:sz w:val="24"/>
          <w:szCs w:val="24"/>
        </w:rPr>
        <w:t>. Movement I, m. 191-194 – Original Score – Cello in high range.</w:t>
      </w:r>
      <w:bookmarkEnd w:id="50"/>
    </w:p>
    <w:p w14:paraId="64228D34" w14:textId="2E098A02" w:rsidR="00D16D4E" w:rsidRPr="00DE60BB" w:rsidRDefault="00D16D4E" w:rsidP="001828E7">
      <w:pPr>
        <w:keepNext/>
        <w:spacing w:after="0" w:line="480" w:lineRule="auto"/>
      </w:pPr>
      <w:r w:rsidRPr="00D16D4E">
        <w:rPr>
          <w:noProof/>
        </w:rPr>
        <w:drawing>
          <wp:inline distT="0" distB="0" distL="0" distR="0" wp14:anchorId="2FCFA3C3" wp14:editId="3B0EBB9D">
            <wp:extent cx="5943600" cy="863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863600"/>
                    </a:xfrm>
                    <a:prstGeom prst="rect">
                      <a:avLst/>
                    </a:prstGeom>
                  </pic:spPr>
                </pic:pic>
              </a:graphicData>
            </a:graphic>
          </wp:inline>
        </w:drawing>
      </w:r>
    </w:p>
    <w:p w14:paraId="54CDDB08" w14:textId="05DDEDF0" w:rsidR="001828E7" w:rsidRPr="001828E7" w:rsidRDefault="001828E7" w:rsidP="001828E7">
      <w:pPr>
        <w:pStyle w:val="Caption"/>
        <w:keepNext/>
        <w:rPr>
          <w:color w:val="000000" w:themeColor="text1"/>
          <w:sz w:val="24"/>
          <w:szCs w:val="24"/>
        </w:rPr>
      </w:pPr>
      <w:bookmarkStart w:id="51" w:name="_Toc7957513"/>
      <w:r w:rsidRPr="001828E7">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14</w:t>
      </w:r>
      <w:r w:rsidR="00C11098">
        <w:rPr>
          <w:color w:val="000000" w:themeColor="text1"/>
          <w:sz w:val="24"/>
          <w:szCs w:val="24"/>
        </w:rPr>
        <w:fldChar w:fldCharType="end"/>
      </w:r>
      <w:r w:rsidRPr="001828E7">
        <w:rPr>
          <w:color w:val="000000" w:themeColor="text1"/>
          <w:sz w:val="24"/>
          <w:szCs w:val="24"/>
        </w:rPr>
        <w:t>. Movement I, m. 191-194 – Transcri</w:t>
      </w:r>
      <w:r>
        <w:rPr>
          <w:color w:val="000000" w:themeColor="text1"/>
          <w:sz w:val="24"/>
          <w:szCs w:val="24"/>
        </w:rPr>
        <w:t>ption</w:t>
      </w:r>
      <w:r w:rsidRPr="001828E7">
        <w:rPr>
          <w:color w:val="000000" w:themeColor="text1"/>
          <w:sz w:val="24"/>
          <w:szCs w:val="24"/>
        </w:rPr>
        <w:t xml:space="preserve"> – Bass clarinet and 3rd clarinet for cello.</w:t>
      </w:r>
      <w:bookmarkEnd w:id="51"/>
    </w:p>
    <w:p w14:paraId="503B91B3" w14:textId="772C0C75" w:rsidR="000F75AC" w:rsidRDefault="00D16D4E" w:rsidP="001828E7">
      <w:pPr>
        <w:keepNext/>
        <w:spacing w:after="0" w:line="480" w:lineRule="auto"/>
      </w:pPr>
      <w:r w:rsidRPr="00D16D4E">
        <w:rPr>
          <w:noProof/>
          <w:sz w:val="20"/>
          <w:szCs w:val="20"/>
        </w:rPr>
        <w:drawing>
          <wp:inline distT="0" distB="0" distL="0" distR="0" wp14:anchorId="335D7C6F" wp14:editId="562B0635">
            <wp:extent cx="5943600" cy="11950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1195070"/>
                    </a:xfrm>
                    <a:prstGeom prst="rect">
                      <a:avLst/>
                    </a:prstGeom>
                  </pic:spPr>
                </pic:pic>
              </a:graphicData>
            </a:graphic>
          </wp:inline>
        </w:drawing>
      </w:r>
    </w:p>
    <w:p w14:paraId="64E588A2" w14:textId="3FF39B3B" w:rsidR="00471B61" w:rsidRDefault="00471B61" w:rsidP="00401652">
      <w:pPr>
        <w:pStyle w:val="Heading2"/>
      </w:pPr>
      <w:bookmarkStart w:id="52" w:name="_Toc8048945"/>
      <w:r>
        <w:t>Technical passages</w:t>
      </w:r>
      <w:r w:rsidR="00662FCE">
        <w:t xml:space="preserve"> in Woodwinds and Strings</w:t>
      </w:r>
      <w:bookmarkEnd w:id="52"/>
    </w:p>
    <w:p w14:paraId="658259C5" w14:textId="5A45343B" w:rsidR="00BD123C" w:rsidRDefault="00C060C8" w:rsidP="00401652">
      <w:pPr>
        <w:spacing w:after="0" w:line="480" w:lineRule="auto"/>
        <w:ind w:right="720" w:firstLine="720"/>
      </w:pPr>
      <w:r>
        <w:t>In Phil</w:t>
      </w:r>
      <w:r w:rsidR="0066460A">
        <w:t>ip Lang’s book</w:t>
      </w:r>
      <w:r w:rsidR="001828E7">
        <w:t>,</w:t>
      </w:r>
      <w:r w:rsidR="0066460A">
        <w:t xml:space="preserve"> </w:t>
      </w:r>
      <w:r w:rsidR="0066460A">
        <w:rPr>
          <w:i/>
        </w:rPr>
        <w:t>Scoring for Band</w:t>
      </w:r>
      <w:r w:rsidR="0066460A">
        <w:t xml:space="preserve">, he outlines five characteristics of an original score that should deter someone from transcribing </w:t>
      </w:r>
      <w:r w:rsidR="00B0608B">
        <w:t>an orchestral work for band</w:t>
      </w:r>
      <w:r w:rsidR="00BD123C">
        <w:t>:</w:t>
      </w:r>
    </w:p>
    <w:p w14:paraId="46C2E841" w14:textId="5A61D817" w:rsidR="0066460A" w:rsidRDefault="0066460A" w:rsidP="0066460A">
      <w:pPr>
        <w:pStyle w:val="ListParagraph"/>
        <w:numPr>
          <w:ilvl w:val="0"/>
          <w:numId w:val="10"/>
        </w:numPr>
        <w:spacing w:after="0"/>
        <w:ind w:right="720"/>
      </w:pPr>
      <w:r>
        <w:t>Independent activity of woodwinds and strings in the upper register.</w:t>
      </w:r>
    </w:p>
    <w:p w14:paraId="76ABC4B7" w14:textId="47C49078" w:rsidR="0066460A" w:rsidRDefault="0066460A" w:rsidP="0066460A">
      <w:pPr>
        <w:pStyle w:val="ListParagraph"/>
        <w:numPr>
          <w:ilvl w:val="0"/>
          <w:numId w:val="10"/>
        </w:numPr>
        <w:spacing w:after="0"/>
        <w:ind w:right="720"/>
      </w:pPr>
      <w:r>
        <w:t>Intricate and delicate passages for violas, cellos, and basses.</w:t>
      </w:r>
    </w:p>
    <w:p w14:paraId="5AE72954" w14:textId="290EFC3A" w:rsidR="0066460A" w:rsidRDefault="0066460A" w:rsidP="0066460A">
      <w:pPr>
        <w:pStyle w:val="ListParagraph"/>
        <w:numPr>
          <w:ilvl w:val="0"/>
          <w:numId w:val="10"/>
        </w:numPr>
        <w:spacing w:after="0"/>
        <w:ind w:right="720"/>
      </w:pPr>
      <w:r>
        <w:t xml:space="preserve">Passages for strings of a “violinistic” character with rapid skips, changes of register, double stops, </w:t>
      </w:r>
      <w:r w:rsidRPr="00640480">
        <w:rPr>
          <w:i/>
        </w:rPr>
        <w:t>spiccato</w:t>
      </w:r>
      <w:r>
        <w:t xml:space="preserve"> bowing, etc.</w:t>
      </w:r>
    </w:p>
    <w:p w14:paraId="3EEF18EF" w14:textId="32EAD6F4" w:rsidR="0066460A" w:rsidRDefault="0066460A" w:rsidP="0066460A">
      <w:pPr>
        <w:pStyle w:val="ListParagraph"/>
        <w:numPr>
          <w:ilvl w:val="0"/>
          <w:numId w:val="10"/>
        </w:numPr>
        <w:spacing w:after="0"/>
        <w:ind w:right="720"/>
      </w:pPr>
      <w:r>
        <w:t>String phrases of unusually long duration and sustained intensity.</w:t>
      </w:r>
    </w:p>
    <w:p w14:paraId="76452C00" w14:textId="7B1FCAF6" w:rsidR="0066460A" w:rsidRPr="0066460A" w:rsidRDefault="0066460A" w:rsidP="0066460A">
      <w:pPr>
        <w:pStyle w:val="ListParagraph"/>
        <w:numPr>
          <w:ilvl w:val="0"/>
          <w:numId w:val="10"/>
        </w:numPr>
        <w:spacing w:after="0" w:line="480" w:lineRule="auto"/>
        <w:ind w:right="720"/>
      </w:pPr>
      <w:r>
        <w:t>Passages for harp and piano.</w:t>
      </w:r>
    </w:p>
    <w:p w14:paraId="71A706E0" w14:textId="100EAF71" w:rsidR="0066460A" w:rsidRDefault="0066460A" w:rsidP="0066460A">
      <w:pPr>
        <w:spacing w:after="0" w:line="480" w:lineRule="auto"/>
        <w:ind w:right="720"/>
      </w:pPr>
      <w:r>
        <w:t xml:space="preserve">He </w:t>
      </w:r>
      <w:r w:rsidR="001828E7">
        <w:t>continues, stating</w:t>
      </w:r>
      <w:r>
        <w:t>, “If an orchestral score contains all or many of these characteristics it is not a good subject for band transcription.”</w:t>
      </w:r>
      <w:r>
        <w:rPr>
          <w:rStyle w:val="FootnoteReference"/>
        </w:rPr>
        <w:footnoteReference w:id="34"/>
      </w:r>
      <w:r w:rsidR="00F960DF">
        <w:t xml:space="preserve"> Th</w:t>
      </w:r>
      <w:r w:rsidR="00E66031">
        <w:t xml:space="preserve">ough it is advantageous to be aware of these challenges, with the advancement of technology and the design of </w:t>
      </w:r>
      <w:r w:rsidR="00A72AD9">
        <w:t>current</w:t>
      </w:r>
      <w:r w:rsidR="00E66031">
        <w:t xml:space="preserve"> musical instruments, lines of music that may have proven difficult in the </w:t>
      </w:r>
      <w:r w:rsidR="006C63E0">
        <w:t xml:space="preserve">early or middle </w:t>
      </w:r>
      <w:r w:rsidR="006C63E0">
        <w:lastRenderedPageBreak/>
        <w:t>20</w:t>
      </w:r>
      <w:r w:rsidR="006C63E0" w:rsidRPr="006C63E0">
        <w:rPr>
          <w:vertAlign w:val="superscript"/>
        </w:rPr>
        <w:t>th</w:t>
      </w:r>
      <w:r w:rsidR="00D775EC">
        <w:t xml:space="preserve"> </w:t>
      </w:r>
      <w:r w:rsidR="003A5DB7">
        <w:t>c</w:t>
      </w:r>
      <w:r w:rsidR="006C63E0">
        <w:t>entury</w:t>
      </w:r>
      <w:r w:rsidR="00E66031">
        <w:t xml:space="preserve"> </w:t>
      </w:r>
      <w:r w:rsidR="009F0CD3">
        <w:t xml:space="preserve">may, in some cases, be </w:t>
      </w:r>
      <w:r w:rsidR="00E66031">
        <w:t xml:space="preserve">more easily achieved in the present day. Interestingly, many of the challenging passages that Kurka writes in his </w:t>
      </w:r>
      <w:r w:rsidR="00E66031" w:rsidRPr="001828E7">
        <w:rPr>
          <w:i/>
        </w:rPr>
        <w:t>Symphony</w:t>
      </w:r>
      <w:r w:rsidR="00E66031">
        <w:t xml:space="preserve"> involve wind instruments more often than strings.</w:t>
      </w:r>
    </w:p>
    <w:p w14:paraId="309AA025" w14:textId="0035A05A" w:rsidR="001A0A3F" w:rsidRDefault="001A0A3F" w:rsidP="0066460A">
      <w:pPr>
        <w:spacing w:after="0" w:line="480" w:lineRule="auto"/>
        <w:ind w:right="720"/>
      </w:pPr>
      <w:r>
        <w:tab/>
        <w:t xml:space="preserve">The clarinets are faced with a daunting task </w:t>
      </w:r>
      <w:r w:rsidR="001828E7">
        <w:t>at measure 102 in movement I</w:t>
      </w:r>
      <w:r>
        <w:t>. Kurka composed a</w:t>
      </w:r>
      <w:r w:rsidR="001828E7">
        <w:t xml:space="preserve"> continuous</w:t>
      </w:r>
      <w:r>
        <w:t xml:space="preserve"> rhythmic accompaniment </w:t>
      </w:r>
      <w:r w:rsidR="001828E7">
        <w:t xml:space="preserve">lasting </w:t>
      </w:r>
      <w:r>
        <w:t xml:space="preserve">for 50 measures. </w:t>
      </w:r>
      <w:r w:rsidR="00361C08">
        <w:t>Past p</w:t>
      </w:r>
      <w:r>
        <w:t xml:space="preserve">erformers of this work would have undoubtingly omitted notes at certain points </w:t>
      </w:r>
      <w:r w:rsidR="006C63E0">
        <w:t>to breathe</w:t>
      </w:r>
      <w:r w:rsidR="001828E7">
        <w:t xml:space="preserve"> and continue performing</w:t>
      </w:r>
      <w:r>
        <w:t xml:space="preserve">. The advantage in the </w:t>
      </w:r>
      <w:r w:rsidR="001828E7">
        <w:t xml:space="preserve">transcription </w:t>
      </w:r>
      <w:r>
        <w:t xml:space="preserve">is the benefit of multiple individuals on </w:t>
      </w:r>
      <w:r w:rsidR="00751ABD">
        <w:t>each</w:t>
      </w:r>
      <w:r>
        <w:t xml:space="preserve"> clarinet part. </w:t>
      </w:r>
      <w:r w:rsidR="00361C08">
        <w:t>T</w:t>
      </w:r>
      <w:r>
        <w:t xml:space="preserve">he </w:t>
      </w:r>
      <w:r w:rsidR="001828E7">
        <w:t>original music may be retained,</w:t>
      </w:r>
      <w:r>
        <w:t xml:space="preserve"> </w:t>
      </w:r>
      <w:r w:rsidR="001828E7">
        <w:t>while instructing the performers to alternate</w:t>
      </w:r>
      <w:r w:rsidR="00361C08">
        <w:t xml:space="preserve"> entrances</w:t>
      </w:r>
      <w:r w:rsidR="001828E7">
        <w:t xml:space="preserve"> by noting</w:t>
      </w:r>
      <w:r>
        <w:t xml:space="preserve"> “player 1a” or “player 1b.” The following is an example:</w:t>
      </w:r>
    </w:p>
    <w:p w14:paraId="0D58E3E3" w14:textId="18C513F6" w:rsidR="00361C08" w:rsidRPr="00361C08" w:rsidRDefault="00361C08" w:rsidP="00361C08">
      <w:pPr>
        <w:pStyle w:val="Caption"/>
        <w:keepNext/>
        <w:rPr>
          <w:color w:val="000000" w:themeColor="text1"/>
          <w:sz w:val="24"/>
          <w:szCs w:val="24"/>
        </w:rPr>
      </w:pPr>
      <w:bookmarkStart w:id="53" w:name="_Toc7957514"/>
      <w:r w:rsidRPr="00361C08">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15</w:t>
      </w:r>
      <w:r w:rsidR="00C11098">
        <w:rPr>
          <w:color w:val="000000" w:themeColor="text1"/>
          <w:sz w:val="24"/>
          <w:szCs w:val="24"/>
        </w:rPr>
        <w:fldChar w:fldCharType="end"/>
      </w:r>
      <w:r w:rsidRPr="00361C08">
        <w:rPr>
          <w:color w:val="000000" w:themeColor="text1"/>
          <w:sz w:val="24"/>
          <w:szCs w:val="24"/>
        </w:rPr>
        <w:t>. Movement I, m. 104-109 – Transcription – Clarinet multiple performer instructions.</w:t>
      </w:r>
      <w:bookmarkEnd w:id="53"/>
    </w:p>
    <w:p w14:paraId="1831C41A" w14:textId="638A936E" w:rsidR="003E480D" w:rsidRPr="003E480D" w:rsidRDefault="003E480D" w:rsidP="00361C08">
      <w:pPr>
        <w:keepNext/>
        <w:spacing w:after="0" w:line="480" w:lineRule="auto"/>
        <w:ind w:right="720"/>
      </w:pPr>
      <w:r w:rsidRPr="003E480D">
        <w:rPr>
          <w:noProof/>
        </w:rPr>
        <w:drawing>
          <wp:inline distT="0" distB="0" distL="0" distR="0" wp14:anchorId="611A2A2B" wp14:editId="0B8F3B21">
            <wp:extent cx="5943600" cy="294957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3600" cy="2949575"/>
                    </a:xfrm>
                    <a:prstGeom prst="rect">
                      <a:avLst/>
                    </a:prstGeom>
                  </pic:spPr>
                </pic:pic>
              </a:graphicData>
            </a:graphic>
          </wp:inline>
        </w:drawing>
      </w:r>
    </w:p>
    <w:p w14:paraId="17849076" w14:textId="5E5FB749" w:rsidR="00662FCE" w:rsidRDefault="006F44A5" w:rsidP="00662FCE">
      <w:pPr>
        <w:spacing w:after="0" w:line="480" w:lineRule="auto"/>
        <w:ind w:right="720" w:firstLine="720"/>
      </w:pPr>
      <w:r>
        <w:t>Kurka orchestrates a</w:t>
      </w:r>
      <w:r w:rsidR="00C609F3">
        <w:t>nother</w:t>
      </w:r>
      <w:r w:rsidR="00E66031">
        <w:t xml:space="preserve"> </w:t>
      </w:r>
      <w:r w:rsidR="00C609F3">
        <w:t xml:space="preserve">difficult </w:t>
      </w:r>
      <w:r w:rsidR="001A0A3F">
        <w:t>passage</w:t>
      </w:r>
      <w:r w:rsidR="00E66031">
        <w:t xml:space="preserve"> in movement III, measure 17</w:t>
      </w:r>
      <w:r w:rsidR="00361C08">
        <w:t>,</w:t>
      </w:r>
      <w:r>
        <w:t xml:space="preserve"> setting a</w:t>
      </w:r>
      <w:r w:rsidR="00E66031">
        <w:t xml:space="preserve"> </w:t>
      </w:r>
      <w:r>
        <w:t>lengthy</w:t>
      </w:r>
      <w:r w:rsidR="00E66031">
        <w:t xml:space="preserve"> </w:t>
      </w:r>
      <w:r>
        <w:t>sixteenth-</w:t>
      </w:r>
      <w:r w:rsidR="00E66031">
        <w:t>note</w:t>
      </w:r>
      <w:r>
        <w:t xml:space="preserve"> passage</w:t>
      </w:r>
      <w:r w:rsidR="003E480D">
        <w:t xml:space="preserve"> in the piccolo and flute voices</w:t>
      </w:r>
      <w:r w:rsidR="00E66031">
        <w:t xml:space="preserve"> </w:t>
      </w:r>
      <w:r w:rsidR="009F0CD3">
        <w:t>that</w:t>
      </w:r>
      <w:r w:rsidR="00E66031">
        <w:t xml:space="preserve"> accompanies the main </w:t>
      </w:r>
      <w:r w:rsidR="00361C08">
        <w:t>melody</w:t>
      </w:r>
      <w:r w:rsidR="00E66031">
        <w:t xml:space="preserve">. The passage </w:t>
      </w:r>
      <w:r w:rsidR="0086012C">
        <w:t>is</w:t>
      </w:r>
      <w:r w:rsidR="00E66031">
        <w:t xml:space="preserve"> 14 </w:t>
      </w:r>
      <w:r w:rsidR="00826C40">
        <w:t>measures</w:t>
      </w:r>
      <w:r w:rsidR="003E480D">
        <w:t xml:space="preserve">, with a </w:t>
      </w:r>
      <w:r w:rsidR="00662FCE">
        <w:t>note in the original published score</w:t>
      </w:r>
      <w:r w:rsidR="003E480D">
        <w:t xml:space="preserve"> that</w:t>
      </w:r>
      <w:r w:rsidR="00662FCE">
        <w:t xml:space="preserve"> states, “In the parts, the flutes and piccolo alternate, as indicated, to facilitate the </w:t>
      </w:r>
      <w:r w:rsidR="00662FCE">
        <w:lastRenderedPageBreak/>
        <w:t>performance of this and similar passages later on</w:t>
      </w:r>
      <w:r w:rsidR="003A5DB7">
        <w:t>.</w:t>
      </w:r>
      <w:r w:rsidR="00662FCE">
        <w:t xml:space="preserve">” </w:t>
      </w:r>
      <w:r w:rsidR="003A5DB7">
        <w:t xml:space="preserve">In </w:t>
      </w:r>
      <w:r w:rsidR="0086012C">
        <w:t>the case of this transcription</w:t>
      </w:r>
      <w:r>
        <w:t>, t</w:t>
      </w:r>
      <w:r w:rsidR="00662FCE">
        <w:t xml:space="preserve">he parts </w:t>
      </w:r>
      <w:r w:rsidR="0086012C">
        <w:t>were</w:t>
      </w:r>
      <w:r w:rsidR="00662FCE">
        <w:t xml:space="preserve"> </w:t>
      </w:r>
      <w:r w:rsidR="0086012C">
        <w:t>unavailable</w:t>
      </w:r>
      <w:r w:rsidR="00662FCE">
        <w:t xml:space="preserve">, </w:t>
      </w:r>
      <w:r>
        <w:t>and the notes in the score that attempt to indicate the instructions for each player are not clear.</w:t>
      </w:r>
    </w:p>
    <w:p w14:paraId="53A6CC31" w14:textId="6B8D917D" w:rsidR="00662FCE" w:rsidRDefault="00662FCE" w:rsidP="00662FCE">
      <w:pPr>
        <w:spacing w:after="0" w:line="480" w:lineRule="auto"/>
        <w:ind w:right="720"/>
      </w:pPr>
      <w:r>
        <w:tab/>
      </w:r>
      <w:r w:rsidR="00361C08">
        <w:t>T</w:t>
      </w:r>
      <w:r w:rsidR="00647D25">
        <w:t xml:space="preserve">he entire </w:t>
      </w:r>
      <w:r w:rsidR="00361C08">
        <w:t>passage</w:t>
      </w:r>
      <w:r w:rsidR="00647D25">
        <w:t xml:space="preserve"> of sixteenth-notes</w:t>
      </w:r>
      <w:r w:rsidR="00361C08">
        <w:t xml:space="preserve"> is</w:t>
      </w:r>
      <w:r w:rsidR="00647D25">
        <w:t xml:space="preserve"> on the piccolo staff</w:t>
      </w:r>
      <w:r w:rsidR="00361C08">
        <w:t>.</w:t>
      </w:r>
      <w:r w:rsidR="00647D25">
        <w:t xml:space="preserve"> </w:t>
      </w:r>
      <w:r w:rsidR="00361C08">
        <w:t>An</w:t>
      </w:r>
      <w:r w:rsidR="00647D25">
        <w:t xml:space="preserve"> </w:t>
      </w:r>
      <w:r w:rsidR="006F44A5">
        <w:t>attempt</w:t>
      </w:r>
      <w:r w:rsidR="00361C08">
        <w:t xml:space="preserve"> is made</w:t>
      </w:r>
      <w:r w:rsidR="006F44A5">
        <w:t xml:space="preserve"> to notate</w:t>
      </w:r>
      <w:r w:rsidR="00647D25">
        <w:t xml:space="preserve"> where the piccolo, 1</w:t>
      </w:r>
      <w:r w:rsidR="00647D25" w:rsidRPr="00647D25">
        <w:rPr>
          <w:vertAlign w:val="superscript"/>
        </w:rPr>
        <w:t>st</w:t>
      </w:r>
      <w:r w:rsidR="00647D25">
        <w:t xml:space="preserve"> flute, or 2</w:t>
      </w:r>
      <w:r w:rsidR="00647D25" w:rsidRPr="00647D25">
        <w:rPr>
          <w:vertAlign w:val="superscript"/>
        </w:rPr>
        <w:t>nd</w:t>
      </w:r>
      <w:r w:rsidR="00647D25">
        <w:t xml:space="preserve"> flute voices are to enter</w:t>
      </w:r>
      <w:r w:rsidR="003A5DB7">
        <w:t xml:space="preserve"> to play the written music</w:t>
      </w:r>
      <w:r w:rsidR="00647D25">
        <w:t xml:space="preserve">. </w:t>
      </w:r>
      <w:r w:rsidR="0086012C">
        <w:t>Upon initial study of the score</w:t>
      </w:r>
      <w:r>
        <w:t xml:space="preserve">, it appears the </w:t>
      </w:r>
      <w:r w:rsidR="00647D25">
        <w:t>2</w:t>
      </w:r>
      <w:r w:rsidR="00647D25" w:rsidRPr="00647D25">
        <w:rPr>
          <w:vertAlign w:val="superscript"/>
        </w:rPr>
        <w:t>nd</w:t>
      </w:r>
      <w:r w:rsidR="00647D25">
        <w:t xml:space="preserve"> flute </w:t>
      </w:r>
      <w:r>
        <w:t>voice begins the sixteenth</w:t>
      </w:r>
      <w:r w:rsidR="00647D25">
        <w:t>-</w:t>
      </w:r>
      <w:r>
        <w:t xml:space="preserve">note passage, with </w:t>
      </w:r>
      <w:r>
        <w:rPr>
          <w:i/>
        </w:rPr>
        <w:t>tacet</w:t>
      </w:r>
      <w:r>
        <w:t xml:space="preserve"> written above the piccolo staff and a note of “I. </w:t>
      </w:r>
      <w:r>
        <w:rPr>
          <w:i/>
        </w:rPr>
        <w:t>tacet</w:t>
      </w:r>
      <w:r>
        <w:t>” written above the flute staff</w:t>
      </w:r>
      <w:r w:rsidR="00E66031">
        <w:t>, signifying that the 1</w:t>
      </w:r>
      <w:r w:rsidR="00E66031" w:rsidRPr="00E66031">
        <w:rPr>
          <w:vertAlign w:val="superscript"/>
        </w:rPr>
        <w:t>st</w:t>
      </w:r>
      <w:r w:rsidR="00E66031">
        <w:t xml:space="preserve"> flute voice should rest. </w:t>
      </w:r>
      <w:r w:rsidR="00647D25">
        <w:t xml:space="preserve">To </w:t>
      </w:r>
      <w:r w:rsidR="009F0CD3">
        <w:t>designate</w:t>
      </w:r>
      <w:r w:rsidR="00647D25">
        <w:t xml:space="preserve"> when either the 1</w:t>
      </w:r>
      <w:r w:rsidR="00647D25" w:rsidRPr="00647D25">
        <w:rPr>
          <w:vertAlign w:val="superscript"/>
        </w:rPr>
        <w:t>st</w:t>
      </w:r>
      <w:r w:rsidR="00647D25">
        <w:t xml:space="preserve"> flute or 2</w:t>
      </w:r>
      <w:r w:rsidR="00647D25" w:rsidRPr="00647D25">
        <w:rPr>
          <w:vertAlign w:val="superscript"/>
        </w:rPr>
        <w:t>nd</w:t>
      </w:r>
      <w:r w:rsidR="00647D25">
        <w:t xml:space="preserve"> flute part should be playing, a </w:t>
      </w:r>
      <w:r w:rsidR="00647D25">
        <w:rPr>
          <w:i/>
        </w:rPr>
        <w:t>simile</w:t>
      </w:r>
      <w:r w:rsidR="00647D25">
        <w:t xml:space="preserve"> mark</w:t>
      </w:r>
      <w:r w:rsidR="00361C08">
        <w:t xml:space="preserve"> is included</w:t>
      </w:r>
      <w:r w:rsidR="00647D25">
        <w:t xml:space="preserve"> in the flute staff</w:t>
      </w:r>
      <w:r w:rsidR="009F0CD3">
        <w:t>, similar to figure 4.</w:t>
      </w:r>
      <w:r w:rsidR="00826C40">
        <w:t>16</w:t>
      </w:r>
      <w:r w:rsidR="00647D25">
        <w:t xml:space="preserve">. When that </w:t>
      </w:r>
      <w:r w:rsidR="00647D25">
        <w:rPr>
          <w:i/>
        </w:rPr>
        <w:t>simile</w:t>
      </w:r>
      <w:r w:rsidR="00647D25">
        <w:t xml:space="preserve"> mark is absent, it appears the piccolo then takes over the line as written</w:t>
      </w:r>
      <w:r w:rsidR="00361C08">
        <w:t>.</w:t>
      </w:r>
      <w:r w:rsidR="0086012C">
        <w:t xml:space="preserve"> At best, this method of notation is unclear to the conductor.</w:t>
      </w:r>
    </w:p>
    <w:p w14:paraId="7E5556FC" w14:textId="04731DF6" w:rsidR="00361C08" w:rsidRPr="00361C08" w:rsidRDefault="00361C08" w:rsidP="00361C08">
      <w:pPr>
        <w:pStyle w:val="Caption"/>
        <w:keepNext/>
        <w:rPr>
          <w:color w:val="000000" w:themeColor="text1"/>
          <w:sz w:val="24"/>
          <w:szCs w:val="24"/>
        </w:rPr>
      </w:pPr>
      <w:bookmarkStart w:id="54" w:name="_Toc7957515"/>
      <w:r w:rsidRPr="00361C08">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16</w:t>
      </w:r>
      <w:r w:rsidR="00C11098">
        <w:rPr>
          <w:color w:val="000000" w:themeColor="text1"/>
          <w:sz w:val="24"/>
          <w:szCs w:val="24"/>
        </w:rPr>
        <w:fldChar w:fldCharType="end"/>
      </w:r>
      <w:r w:rsidRPr="00361C08">
        <w:rPr>
          <w:color w:val="000000" w:themeColor="text1"/>
          <w:sz w:val="24"/>
          <w:szCs w:val="24"/>
        </w:rPr>
        <w:t>. Movement III, m. 17-20 – Original Score</w:t>
      </w:r>
      <w:r>
        <w:rPr>
          <w:color w:val="000000" w:themeColor="text1"/>
          <w:sz w:val="24"/>
          <w:szCs w:val="24"/>
        </w:rPr>
        <w:t xml:space="preserve"> – Flute and piccolo sixteenth-note passage.</w:t>
      </w:r>
      <w:bookmarkEnd w:id="54"/>
    </w:p>
    <w:p w14:paraId="49B3287D" w14:textId="19D6BBEC" w:rsidR="00BB2089" w:rsidRPr="00BB2089" w:rsidRDefault="00BB2089" w:rsidP="00361C08">
      <w:pPr>
        <w:spacing w:after="0" w:line="480" w:lineRule="auto"/>
        <w:ind w:right="720"/>
      </w:pPr>
      <w:r w:rsidRPr="00BB2089">
        <w:rPr>
          <w:noProof/>
        </w:rPr>
        <w:drawing>
          <wp:inline distT="0" distB="0" distL="0" distR="0" wp14:anchorId="5609B5A6" wp14:editId="7C3B364A">
            <wp:extent cx="5943600" cy="11296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3600" cy="1129665"/>
                    </a:xfrm>
                    <a:prstGeom prst="rect">
                      <a:avLst/>
                    </a:prstGeom>
                  </pic:spPr>
                </pic:pic>
              </a:graphicData>
            </a:graphic>
          </wp:inline>
        </w:drawing>
      </w:r>
    </w:p>
    <w:p w14:paraId="7A3AFD9C" w14:textId="7CF981E6" w:rsidR="00647D25" w:rsidRDefault="00647D25" w:rsidP="00662FCE">
      <w:pPr>
        <w:spacing w:after="0" w:line="480" w:lineRule="auto"/>
        <w:ind w:right="720"/>
      </w:pPr>
      <w:r>
        <w:tab/>
        <w:t xml:space="preserve">The most puzzling moment </w:t>
      </w:r>
      <w:r w:rsidR="00B855D0">
        <w:t>is encountered</w:t>
      </w:r>
      <w:r>
        <w:t xml:space="preserve"> when the word “play” is written over the piccolo line at measure 24, yet “I. (II. Tacet)” is also written over the flute staff, signifying that the 1</w:t>
      </w:r>
      <w:r w:rsidRPr="00647D25">
        <w:rPr>
          <w:vertAlign w:val="superscript"/>
        </w:rPr>
        <w:t>st</w:t>
      </w:r>
      <w:r>
        <w:t xml:space="preserve"> flute voice should play and the 2</w:t>
      </w:r>
      <w:r w:rsidRPr="00647D25">
        <w:rPr>
          <w:vertAlign w:val="superscript"/>
        </w:rPr>
        <w:t>nd</w:t>
      </w:r>
      <w:r>
        <w:t xml:space="preserve"> flute voice should rest</w:t>
      </w:r>
      <w:r w:rsidR="00361C08">
        <w:t>;</w:t>
      </w:r>
      <w:r>
        <w:t xml:space="preserve"> </w:t>
      </w:r>
      <w:r w:rsidR="00361C08">
        <w:t>h</w:t>
      </w:r>
      <w:r>
        <w:t xml:space="preserve">owever, the </w:t>
      </w:r>
      <w:r w:rsidRPr="00BB2089">
        <w:rPr>
          <w:i/>
        </w:rPr>
        <w:t>simile</w:t>
      </w:r>
      <w:r>
        <w:t xml:space="preserve"> mark remains in every staff from this point up until the end of the line at measure 31. It can be assumed that Kurka did not intend to have both the piccolo and flute voice playing at the same time, but rather</w:t>
      </w:r>
      <w:r w:rsidR="00361C08">
        <w:t xml:space="preserve"> that</w:t>
      </w:r>
      <w:r>
        <w:t xml:space="preserve"> they alternate as previously noted.</w:t>
      </w:r>
    </w:p>
    <w:p w14:paraId="625E80F4" w14:textId="3B8792C2" w:rsidR="0088163E" w:rsidRDefault="00647D25" w:rsidP="004117B5">
      <w:pPr>
        <w:spacing w:after="0" w:line="480" w:lineRule="auto"/>
      </w:pPr>
      <w:r>
        <w:lastRenderedPageBreak/>
        <w:tab/>
        <w:t xml:space="preserve">With the notes by the composer or publisher in the score causing confusion, </w:t>
      </w:r>
      <w:r w:rsidR="00653A71">
        <w:t>reexamining</w:t>
      </w:r>
      <w:r w:rsidR="0085238A">
        <w:t xml:space="preserve"> </w:t>
      </w:r>
      <w:r w:rsidR="008F17F7">
        <w:t xml:space="preserve">and altering </w:t>
      </w:r>
      <w:r w:rsidR="00653A71">
        <w:t xml:space="preserve">the </w:t>
      </w:r>
      <w:r w:rsidR="0085238A">
        <w:t>piccolo and flute entrances is acceptable</w:t>
      </w:r>
      <w:r w:rsidR="00286996">
        <w:t xml:space="preserve">. </w:t>
      </w:r>
      <w:r w:rsidR="008F17F7">
        <w:t>Slurs were</w:t>
      </w:r>
      <w:r w:rsidR="003A5DB7">
        <w:t xml:space="preserve"> also</w:t>
      </w:r>
      <w:r w:rsidR="008F17F7">
        <w:t xml:space="preserve"> added to aid in ease of performance</w:t>
      </w:r>
      <w:r w:rsidR="00286996">
        <w:t>. The 1</w:t>
      </w:r>
      <w:r w:rsidR="00286996" w:rsidRPr="00286996">
        <w:rPr>
          <w:vertAlign w:val="superscript"/>
        </w:rPr>
        <w:t>st</w:t>
      </w:r>
      <w:r w:rsidR="00286996">
        <w:t xml:space="preserve"> and 2</w:t>
      </w:r>
      <w:r w:rsidR="00286996" w:rsidRPr="00286996">
        <w:rPr>
          <w:vertAlign w:val="superscript"/>
        </w:rPr>
        <w:t>nd</w:t>
      </w:r>
      <w:r w:rsidR="00286996">
        <w:t xml:space="preserve"> xylophone parts double the piccolo and flute line, adding an articulated sound to the music which </w:t>
      </w:r>
      <w:r w:rsidR="00BB2089">
        <w:t>is</w:t>
      </w:r>
      <w:r w:rsidR="00286996">
        <w:t xml:space="preserve"> desired by the original composer</w:t>
      </w:r>
      <w:r w:rsidR="008F17F7">
        <w:t xml:space="preserve"> (See Figure 4.17.)</w:t>
      </w:r>
      <w:r w:rsidR="004117B5">
        <w:t>. Similar passages occur at measures 17, 159 and 196</w:t>
      </w:r>
      <w:r w:rsidR="003A5DB7">
        <w:t>, all in movement III</w:t>
      </w:r>
      <w:r w:rsidR="004117B5">
        <w:t>.</w:t>
      </w:r>
    </w:p>
    <w:p w14:paraId="371C884E" w14:textId="15BDB0CB" w:rsidR="004117B5" w:rsidRPr="004117B5" w:rsidRDefault="004117B5" w:rsidP="004117B5">
      <w:pPr>
        <w:pStyle w:val="Caption"/>
        <w:keepNext/>
        <w:rPr>
          <w:color w:val="000000" w:themeColor="text1"/>
          <w:sz w:val="24"/>
          <w:szCs w:val="24"/>
        </w:rPr>
      </w:pPr>
      <w:bookmarkStart w:id="55" w:name="_Toc7957516"/>
      <w:r w:rsidRPr="004117B5">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17</w:t>
      </w:r>
      <w:r w:rsidR="00C11098">
        <w:rPr>
          <w:color w:val="000000" w:themeColor="text1"/>
          <w:sz w:val="24"/>
          <w:szCs w:val="24"/>
        </w:rPr>
        <w:fldChar w:fldCharType="end"/>
      </w:r>
      <w:r w:rsidRPr="004117B5">
        <w:rPr>
          <w:color w:val="000000" w:themeColor="text1"/>
          <w:sz w:val="24"/>
          <w:szCs w:val="24"/>
        </w:rPr>
        <w:t>. Movement III, m. 24-30 – Transcription – Alternating entrances of piccolo and flute.</w:t>
      </w:r>
      <w:bookmarkEnd w:id="55"/>
    </w:p>
    <w:p w14:paraId="34D1CD2D" w14:textId="77777777" w:rsidR="00826C40" w:rsidRDefault="00736F57" w:rsidP="004117B5">
      <w:pPr>
        <w:keepNext/>
        <w:spacing w:after="0" w:line="480" w:lineRule="auto"/>
        <w:ind w:right="720"/>
      </w:pPr>
      <w:r w:rsidRPr="00736F57">
        <w:rPr>
          <w:noProof/>
        </w:rPr>
        <w:drawing>
          <wp:inline distT="0" distB="0" distL="0" distR="0" wp14:anchorId="49C67500" wp14:editId="0C52EE7C">
            <wp:extent cx="5943600" cy="72523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7252335"/>
                    </a:xfrm>
                    <a:prstGeom prst="rect">
                      <a:avLst/>
                    </a:prstGeom>
                  </pic:spPr>
                </pic:pic>
              </a:graphicData>
            </a:graphic>
          </wp:inline>
        </w:drawing>
      </w:r>
    </w:p>
    <w:p w14:paraId="1AB00039" w14:textId="77777777" w:rsidR="004117B5" w:rsidRDefault="001F1A91" w:rsidP="00AF6A77">
      <w:pPr>
        <w:spacing w:after="0" w:line="480" w:lineRule="auto"/>
      </w:pPr>
      <w:r>
        <w:lastRenderedPageBreak/>
        <w:tab/>
        <w:t>The string parts</w:t>
      </w:r>
      <w:r w:rsidR="004117B5">
        <w:t xml:space="preserve"> in the original composition</w:t>
      </w:r>
      <w:r>
        <w:t xml:space="preserve"> presented </w:t>
      </w:r>
      <w:r w:rsidR="00E15A1E">
        <w:t>few issues regarding musical gestures.</w:t>
      </w:r>
      <w:r w:rsidR="00372D9F">
        <w:t xml:space="preserve"> </w:t>
      </w:r>
      <w:r w:rsidR="004117B5">
        <w:t xml:space="preserve">To facilitate ease of performance, slurs were added in the transcribed wind parts for sixteenth-note passages in faster tempi. </w:t>
      </w:r>
      <w:r w:rsidR="004117B5">
        <w:rPr>
          <w:i/>
        </w:rPr>
        <w:t>Staccato</w:t>
      </w:r>
      <w:r w:rsidR="004117B5">
        <w:t xml:space="preserve"> articulations were also added to simulate </w:t>
      </w:r>
      <w:r w:rsidR="004117B5">
        <w:rPr>
          <w:i/>
        </w:rPr>
        <w:t>pizzicato</w:t>
      </w:r>
      <w:r w:rsidR="004117B5">
        <w:t xml:space="preserve"> technique</w:t>
      </w:r>
      <w:r w:rsidR="00E15A1E">
        <w:t xml:space="preserve">. </w:t>
      </w:r>
    </w:p>
    <w:p w14:paraId="0D884A8B" w14:textId="7172774E" w:rsidR="004117B5" w:rsidRDefault="00E15A1E" w:rsidP="004117B5">
      <w:pPr>
        <w:spacing w:after="0" w:line="480" w:lineRule="auto"/>
        <w:ind w:firstLine="720"/>
      </w:pPr>
      <w:r>
        <w:t xml:space="preserve">One problematic </w:t>
      </w:r>
      <w:r w:rsidR="00372D9F">
        <w:t>musical line</w:t>
      </w:r>
      <w:r>
        <w:t xml:space="preserve"> occurs in </w:t>
      </w:r>
      <w:r w:rsidR="003A5DB7">
        <w:t>m</w:t>
      </w:r>
      <w:r>
        <w:t xml:space="preserve">ovement III, measures 5 through </w:t>
      </w:r>
      <w:r w:rsidR="006E0668">
        <w:t>7. The 1</w:t>
      </w:r>
      <w:r w:rsidR="006E0668" w:rsidRPr="006E0668">
        <w:rPr>
          <w:vertAlign w:val="superscript"/>
        </w:rPr>
        <w:t>st</w:t>
      </w:r>
      <w:r w:rsidR="006E0668">
        <w:t xml:space="preserve"> violin and viola </w:t>
      </w:r>
      <w:r w:rsidR="00C53DEA">
        <w:t>parts contain</w:t>
      </w:r>
      <w:r w:rsidR="006E0668">
        <w:t xml:space="preserve"> fast passages with leaps that </w:t>
      </w:r>
      <w:r w:rsidR="00BE246D">
        <w:t>exceed</w:t>
      </w:r>
      <w:r w:rsidR="006E0668">
        <w:t xml:space="preserve"> two octaves.</w:t>
      </w:r>
      <w:r w:rsidR="004117B5">
        <w:t xml:space="preserve"> </w:t>
      </w:r>
    </w:p>
    <w:p w14:paraId="4AD39A6A" w14:textId="757918BF" w:rsidR="004117B5" w:rsidRPr="004117B5" w:rsidRDefault="004117B5" w:rsidP="004117B5">
      <w:pPr>
        <w:pStyle w:val="Caption"/>
        <w:keepNext/>
        <w:rPr>
          <w:color w:val="000000" w:themeColor="text1"/>
          <w:sz w:val="24"/>
          <w:szCs w:val="24"/>
        </w:rPr>
      </w:pPr>
      <w:bookmarkStart w:id="56" w:name="_Toc7957517"/>
      <w:r w:rsidRPr="004117B5">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18</w:t>
      </w:r>
      <w:r w:rsidR="00C11098">
        <w:rPr>
          <w:color w:val="000000" w:themeColor="text1"/>
          <w:sz w:val="24"/>
          <w:szCs w:val="24"/>
        </w:rPr>
        <w:fldChar w:fldCharType="end"/>
      </w:r>
      <w:r w:rsidRPr="004117B5">
        <w:rPr>
          <w:color w:val="000000" w:themeColor="text1"/>
          <w:sz w:val="24"/>
          <w:szCs w:val="24"/>
        </w:rPr>
        <w:t>. Movement III, m. 5-7 – Original Score – Large leaps in violin and viola.</w:t>
      </w:r>
      <w:bookmarkEnd w:id="56"/>
    </w:p>
    <w:p w14:paraId="63031EAA" w14:textId="473B5B8D" w:rsidR="004117B5" w:rsidRDefault="004117B5" w:rsidP="004117B5">
      <w:pPr>
        <w:spacing w:after="0" w:line="480" w:lineRule="auto"/>
      </w:pPr>
      <w:r w:rsidRPr="003978AD">
        <w:rPr>
          <w:noProof/>
        </w:rPr>
        <w:drawing>
          <wp:inline distT="0" distB="0" distL="0" distR="0" wp14:anchorId="4B341573" wp14:editId="5AB9FB28">
            <wp:extent cx="5943600" cy="128206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943600" cy="1282065"/>
                    </a:xfrm>
                    <a:prstGeom prst="rect">
                      <a:avLst/>
                    </a:prstGeom>
                  </pic:spPr>
                </pic:pic>
              </a:graphicData>
            </a:graphic>
          </wp:inline>
        </w:drawing>
      </w:r>
    </w:p>
    <w:p w14:paraId="12A3CBBD" w14:textId="5E047840" w:rsidR="003978AD" w:rsidRDefault="006E0668" w:rsidP="005A2CB3">
      <w:pPr>
        <w:spacing w:after="0" w:line="480" w:lineRule="auto"/>
      </w:pPr>
      <w:r>
        <w:t xml:space="preserve">Clarinets and saxophones are able to manage such a </w:t>
      </w:r>
      <w:r w:rsidR="00EC4307">
        <w:t>line;</w:t>
      </w:r>
      <w:r>
        <w:t xml:space="preserve"> however</w:t>
      </w:r>
      <w:r w:rsidR="004117B5">
        <w:t>,</w:t>
      </w:r>
      <w:r>
        <w:t xml:space="preserve"> </w:t>
      </w:r>
      <w:r w:rsidR="00591E6E">
        <w:t>one could argue</w:t>
      </w:r>
      <w:r>
        <w:t xml:space="preserve"> whether the two-octave leaps</w:t>
      </w:r>
      <w:r w:rsidR="00B3181F">
        <w:t xml:space="preserve"> are necessary for retaining fidelity, or if leaping just a single octave is a possibility. The latter option allows for the composition to be more accessible </w:t>
      </w:r>
      <w:r w:rsidR="00174AC5">
        <w:t>while</w:t>
      </w:r>
      <w:r w:rsidR="00B3181F">
        <w:t xml:space="preserve"> remain</w:t>
      </w:r>
      <w:r w:rsidR="00174AC5">
        <w:t>ing</w:t>
      </w:r>
      <w:r w:rsidR="00B3181F">
        <w:t xml:space="preserve"> true to the composer’s </w:t>
      </w:r>
      <w:r w:rsidR="004117B5">
        <w:t xml:space="preserve">musical </w:t>
      </w:r>
      <w:r w:rsidR="008C4532">
        <w:t>intent</w:t>
      </w:r>
      <w:r w:rsidR="00B3181F">
        <w:t xml:space="preserve">. Additionally, mallet percussion </w:t>
      </w:r>
      <w:r w:rsidR="004117B5">
        <w:t>can assist</w:t>
      </w:r>
      <w:r w:rsidR="00372D9F">
        <w:t xml:space="preserve"> </w:t>
      </w:r>
      <w:r w:rsidR="00B3181F">
        <w:t>with the prominence of the line, to ensure proper balance within the ensemble</w:t>
      </w:r>
      <w:r w:rsidR="00372D9F">
        <w:t>.</w:t>
      </w:r>
    </w:p>
    <w:p w14:paraId="6080FE27" w14:textId="59E1F290" w:rsidR="004117B5" w:rsidRPr="004117B5" w:rsidRDefault="004117B5" w:rsidP="004117B5">
      <w:pPr>
        <w:pStyle w:val="Caption"/>
        <w:keepNext/>
        <w:rPr>
          <w:color w:val="000000" w:themeColor="text1"/>
          <w:sz w:val="24"/>
          <w:szCs w:val="24"/>
        </w:rPr>
      </w:pPr>
      <w:bookmarkStart w:id="57" w:name="_Toc7957518"/>
      <w:r w:rsidRPr="004117B5">
        <w:rPr>
          <w:color w:val="000000" w:themeColor="text1"/>
          <w:sz w:val="24"/>
          <w:szCs w:val="24"/>
        </w:rPr>
        <w:lastRenderedPageBreak/>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19</w:t>
      </w:r>
      <w:r w:rsidR="00C11098">
        <w:rPr>
          <w:color w:val="000000" w:themeColor="text1"/>
          <w:sz w:val="24"/>
          <w:szCs w:val="24"/>
        </w:rPr>
        <w:fldChar w:fldCharType="end"/>
      </w:r>
      <w:r w:rsidRPr="004117B5">
        <w:rPr>
          <w:color w:val="000000" w:themeColor="text1"/>
          <w:sz w:val="24"/>
          <w:szCs w:val="24"/>
        </w:rPr>
        <w:t>. Movement III, m. 5-7 – Transcription – Large leaps limited to one octave in winds.</w:t>
      </w:r>
      <w:bookmarkEnd w:id="57"/>
    </w:p>
    <w:p w14:paraId="7F1B4A22" w14:textId="0A373015" w:rsidR="003978AD" w:rsidRDefault="003978AD" w:rsidP="004117B5">
      <w:pPr>
        <w:keepNext/>
        <w:spacing w:after="0" w:line="480" w:lineRule="auto"/>
      </w:pPr>
      <w:r w:rsidRPr="003978AD">
        <w:rPr>
          <w:noProof/>
        </w:rPr>
        <w:drawing>
          <wp:inline distT="0" distB="0" distL="0" distR="0" wp14:anchorId="14C4B0F8" wp14:editId="113BE972">
            <wp:extent cx="5943600" cy="397319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943600" cy="3973195"/>
                    </a:xfrm>
                    <a:prstGeom prst="rect">
                      <a:avLst/>
                    </a:prstGeom>
                  </pic:spPr>
                </pic:pic>
              </a:graphicData>
            </a:graphic>
          </wp:inline>
        </w:drawing>
      </w:r>
    </w:p>
    <w:p w14:paraId="4893287D" w14:textId="00293A5E" w:rsidR="003978AD" w:rsidRDefault="006C458F" w:rsidP="003978AD">
      <w:pPr>
        <w:spacing w:after="0" w:line="480" w:lineRule="auto"/>
      </w:pPr>
      <w:r>
        <w:t>Three other instances of the same or similar gestures occur within the movement:</w:t>
      </w:r>
    </w:p>
    <w:p w14:paraId="415C9F44" w14:textId="501BEC99" w:rsidR="006C458F" w:rsidRDefault="006C458F" w:rsidP="006C458F">
      <w:pPr>
        <w:pStyle w:val="ListParagraph"/>
        <w:numPr>
          <w:ilvl w:val="0"/>
          <w:numId w:val="11"/>
        </w:numPr>
        <w:spacing w:after="0"/>
        <w:ind w:left="1454"/>
      </w:pPr>
      <w:r>
        <w:t>Measures 35-37</w:t>
      </w:r>
    </w:p>
    <w:p w14:paraId="5A5086A4" w14:textId="09A8665B" w:rsidR="006C458F" w:rsidRDefault="006C458F" w:rsidP="006C458F">
      <w:pPr>
        <w:pStyle w:val="ListParagraph"/>
        <w:numPr>
          <w:ilvl w:val="0"/>
          <w:numId w:val="11"/>
        </w:numPr>
        <w:spacing w:after="0"/>
        <w:ind w:left="1454"/>
      </w:pPr>
      <w:r>
        <w:t>Measures 170-172</w:t>
      </w:r>
    </w:p>
    <w:p w14:paraId="1C6B70E6" w14:textId="04E79CBF" w:rsidR="006C458F" w:rsidRDefault="006C458F" w:rsidP="006C458F">
      <w:pPr>
        <w:pStyle w:val="ListParagraph"/>
        <w:numPr>
          <w:ilvl w:val="0"/>
          <w:numId w:val="11"/>
        </w:numPr>
        <w:spacing w:after="0" w:line="480" w:lineRule="auto"/>
      </w:pPr>
      <w:r>
        <w:t>Measures 224-227</w:t>
      </w:r>
    </w:p>
    <w:p w14:paraId="6CD15433" w14:textId="7B025C27" w:rsidR="00F85BB4" w:rsidRPr="003978AD" w:rsidRDefault="006C458F" w:rsidP="006C458F">
      <w:pPr>
        <w:spacing w:after="0" w:line="480" w:lineRule="auto"/>
      </w:pPr>
      <w:r>
        <w:t>In all cases, similar voicing</w:t>
      </w:r>
      <w:r w:rsidR="004117B5">
        <w:t>s</w:t>
      </w:r>
      <w:r>
        <w:t xml:space="preserve"> </w:t>
      </w:r>
      <w:r w:rsidR="004117B5">
        <w:t>were</w:t>
      </w:r>
      <w:r>
        <w:t xml:space="preserve"> used.</w:t>
      </w:r>
    </w:p>
    <w:p w14:paraId="5859AE45" w14:textId="47759640" w:rsidR="00AF6A77" w:rsidRDefault="00AF6A77" w:rsidP="00401652">
      <w:pPr>
        <w:pStyle w:val="Heading2"/>
      </w:pPr>
      <w:bookmarkStart w:id="58" w:name="_Toc8048946"/>
      <w:r>
        <w:t>Enharmonic Spellings</w:t>
      </w:r>
      <w:bookmarkEnd w:id="58"/>
    </w:p>
    <w:p w14:paraId="6EF8BE80" w14:textId="5007D179" w:rsidR="00473FD7" w:rsidRDefault="00473FD7" w:rsidP="00AF6A77">
      <w:pPr>
        <w:spacing w:after="0" w:line="480" w:lineRule="auto"/>
      </w:pPr>
      <w:r>
        <w:tab/>
        <w:t xml:space="preserve">Enharmonic spellings are used </w:t>
      </w:r>
      <w:r w:rsidR="00BE246D">
        <w:t>to</w:t>
      </w:r>
      <w:r>
        <w:t xml:space="preserve"> assist wind players in performance</w:t>
      </w:r>
      <w:r w:rsidR="00BE246D">
        <w:t>.</w:t>
      </w:r>
      <w:r>
        <w:t xml:space="preserve"> Some changes </w:t>
      </w:r>
      <w:r w:rsidR="00751ABD">
        <w:t>involve</w:t>
      </w:r>
      <w:r>
        <w:t xml:space="preserve"> short lines of music, while the majority of changes </w:t>
      </w:r>
      <w:r w:rsidR="00751ABD">
        <w:t>are</w:t>
      </w:r>
      <w:r>
        <w:t xml:space="preserve"> the result of double-sharps or double-flats occurring after the score is transposed in the Sibelius music notation software</w:t>
      </w:r>
      <w:r w:rsidR="00372D9F">
        <w:t xml:space="preserve">. The </w:t>
      </w:r>
      <w:r w:rsidR="003A5DB7">
        <w:t xml:space="preserve">natural enharmonic equivalents of </w:t>
      </w:r>
      <w:r>
        <w:t xml:space="preserve">E-sharp, F-flat, B-sharp and C-flat </w:t>
      </w:r>
      <w:r w:rsidR="00372D9F">
        <w:t xml:space="preserve">were </w:t>
      </w:r>
      <w:r w:rsidR="003A5DB7">
        <w:t xml:space="preserve">generally used with </w:t>
      </w:r>
      <w:r w:rsidR="003A5DB7">
        <w:lastRenderedPageBreak/>
        <w:t>few exceptions</w:t>
      </w:r>
      <w:r>
        <w:t xml:space="preserve">. </w:t>
      </w:r>
      <w:r w:rsidR="002565C8">
        <w:t>T</w:t>
      </w:r>
      <w:r>
        <w:t xml:space="preserve">hese spelling changes do pose difficulties in the </w:t>
      </w:r>
      <w:r w:rsidR="00F005C5">
        <w:t>analysis</w:t>
      </w:r>
      <w:r>
        <w:t xml:space="preserve"> of the score by the conductor, however </w:t>
      </w:r>
      <w:r w:rsidR="00C6646E">
        <w:t>it results in</w:t>
      </w:r>
      <w:r>
        <w:t xml:space="preserve"> less confusion </w:t>
      </w:r>
      <w:r w:rsidR="00C6646E">
        <w:t>for</w:t>
      </w:r>
      <w:r>
        <w:t xml:space="preserve"> the performers.</w:t>
      </w:r>
    </w:p>
    <w:p w14:paraId="639666FF" w14:textId="131A1D85" w:rsidR="00473FD7" w:rsidRDefault="00473FD7" w:rsidP="00AF6A77">
      <w:pPr>
        <w:spacing w:after="0" w:line="480" w:lineRule="auto"/>
      </w:pPr>
      <w:r>
        <w:tab/>
        <w:t>There are some exceptions to the use of double</w:t>
      </w:r>
      <w:r w:rsidR="002A1275">
        <w:t>-</w:t>
      </w:r>
      <w:r>
        <w:t>accidentals that should be noted.</w:t>
      </w:r>
      <w:r w:rsidR="00156FBB">
        <w:t xml:space="preserve"> When </w:t>
      </w:r>
      <w:r w:rsidR="00F005C5">
        <w:t xml:space="preserve">the use of a </w:t>
      </w:r>
      <w:r w:rsidR="00156FBB">
        <w:t>double</w:t>
      </w:r>
      <w:r w:rsidR="002A1275">
        <w:t>-</w:t>
      </w:r>
      <w:r w:rsidR="00156FBB">
        <w:t xml:space="preserve">accidental results in less accidentals being written </w:t>
      </w:r>
      <w:r w:rsidR="00F005C5">
        <w:t>in</w:t>
      </w:r>
      <w:r w:rsidR="00156FBB">
        <w:t xml:space="preserve"> close proximity, it is preferable. A primary example occurs in the 3</w:t>
      </w:r>
      <w:r w:rsidR="00156FBB" w:rsidRPr="00156FBB">
        <w:rPr>
          <w:vertAlign w:val="superscript"/>
        </w:rPr>
        <w:t>rd</w:t>
      </w:r>
      <w:r w:rsidR="00156FBB">
        <w:t xml:space="preserve"> clarinet voice in movement III, measure 5</w:t>
      </w:r>
      <w:r w:rsidR="00372D9F">
        <w:t xml:space="preserve"> wh</w:t>
      </w:r>
      <w:r w:rsidR="00156FBB">
        <w:t xml:space="preserve">ere the clarinet is playing a </w:t>
      </w:r>
      <w:r w:rsidR="00751ABD">
        <w:t>sixteenth-note</w:t>
      </w:r>
      <w:r w:rsidR="00156FBB">
        <w:t xml:space="preserve"> figure between a written D-sharp and C-double-sharp. The use of the double-sharp makes the music </w:t>
      </w:r>
      <w:r w:rsidR="00C10DF0">
        <w:t>clearer</w:t>
      </w:r>
      <w:r w:rsidR="00156FBB">
        <w:t xml:space="preserve"> than if the transcriber were to use a D-natural in its place. Figure 4.</w:t>
      </w:r>
      <w:r w:rsidR="00751ABD">
        <w:t>20</w:t>
      </w:r>
      <w:r w:rsidR="00156FBB">
        <w:t>. provides the comparison</w:t>
      </w:r>
      <w:r w:rsidR="00372D9F">
        <w:t>.</w:t>
      </w:r>
    </w:p>
    <w:p w14:paraId="11FF0212" w14:textId="0A621EA8" w:rsidR="00F005C5" w:rsidRPr="00F005C5" w:rsidRDefault="00F005C5" w:rsidP="00F005C5">
      <w:pPr>
        <w:pStyle w:val="Caption"/>
        <w:keepNext/>
        <w:rPr>
          <w:color w:val="000000" w:themeColor="text1"/>
          <w:sz w:val="24"/>
          <w:szCs w:val="24"/>
        </w:rPr>
      </w:pPr>
      <w:bookmarkStart w:id="59" w:name="_Toc7957519"/>
      <w:r w:rsidRPr="00F005C5">
        <w:rPr>
          <w:color w:val="000000" w:themeColor="text1"/>
          <w:sz w:val="24"/>
          <w:szCs w:val="24"/>
        </w:rPr>
        <w:t xml:space="preserve">Figure </w:t>
      </w:r>
      <w:r w:rsidR="00C11098">
        <w:rPr>
          <w:color w:val="000000" w:themeColor="text1"/>
          <w:sz w:val="24"/>
          <w:szCs w:val="24"/>
        </w:rPr>
        <w:fldChar w:fldCharType="begin"/>
      </w:r>
      <w:r w:rsidR="00C11098">
        <w:rPr>
          <w:color w:val="000000" w:themeColor="text1"/>
          <w:sz w:val="24"/>
          <w:szCs w:val="24"/>
        </w:rPr>
        <w:instrText xml:space="preserve"> STYLEREF 1 \s </w:instrText>
      </w:r>
      <w:r w:rsidR="00C11098">
        <w:rPr>
          <w:color w:val="000000" w:themeColor="text1"/>
          <w:sz w:val="24"/>
          <w:szCs w:val="24"/>
        </w:rPr>
        <w:fldChar w:fldCharType="separate"/>
      </w:r>
      <w:r w:rsidR="0016148B">
        <w:rPr>
          <w:noProof/>
          <w:color w:val="000000" w:themeColor="text1"/>
          <w:sz w:val="24"/>
          <w:szCs w:val="24"/>
        </w:rPr>
        <w:t>4</w:t>
      </w:r>
      <w:r w:rsidR="00C11098">
        <w:rPr>
          <w:color w:val="000000" w:themeColor="text1"/>
          <w:sz w:val="24"/>
          <w:szCs w:val="24"/>
        </w:rPr>
        <w:fldChar w:fldCharType="end"/>
      </w:r>
      <w:r w:rsidR="00C11098">
        <w:rPr>
          <w:color w:val="000000" w:themeColor="text1"/>
          <w:sz w:val="24"/>
          <w:szCs w:val="24"/>
        </w:rPr>
        <w:t>.</w:t>
      </w:r>
      <w:r w:rsidR="00C11098">
        <w:rPr>
          <w:color w:val="000000" w:themeColor="text1"/>
          <w:sz w:val="24"/>
          <w:szCs w:val="24"/>
        </w:rPr>
        <w:fldChar w:fldCharType="begin"/>
      </w:r>
      <w:r w:rsidR="00C11098">
        <w:rPr>
          <w:color w:val="000000" w:themeColor="text1"/>
          <w:sz w:val="24"/>
          <w:szCs w:val="24"/>
        </w:rPr>
        <w:instrText xml:space="preserve"> SEQ Figure \* ARABIC \s 1 </w:instrText>
      </w:r>
      <w:r w:rsidR="00C11098">
        <w:rPr>
          <w:color w:val="000000" w:themeColor="text1"/>
          <w:sz w:val="24"/>
          <w:szCs w:val="24"/>
        </w:rPr>
        <w:fldChar w:fldCharType="separate"/>
      </w:r>
      <w:r w:rsidR="0016148B">
        <w:rPr>
          <w:noProof/>
          <w:color w:val="000000" w:themeColor="text1"/>
          <w:sz w:val="24"/>
          <w:szCs w:val="24"/>
        </w:rPr>
        <w:t>20</w:t>
      </w:r>
      <w:r w:rsidR="00C11098">
        <w:rPr>
          <w:color w:val="000000" w:themeColor="text1"/>
          <w:sz w:val="24"/>
          <w:szCs w:val="24"/>
        </w:rPr>
        <w:fldChar w:fldCharType="end"/>
      </w:r>
      <w:r w:rsidRPr="00F005C5">
        <w:rPr>
          <w:color w:val="000000" w:themeColor="text1"/>
          <w:sz w:val="24"/>
          <w:szCs w:val="24"/>
        </w:rPr>
        <w:t>. Movement III, m. 5-6 – Transcription</w:t>
      </w:r>
      <w:r>
        <w:rPr>
          <w:color w:val="000000" w:themeColor="text1"/>
          <w:sz w:val="24"/>
          <w:szCs w:val="24"/>
        </w:rPr>
        <w:t xml:space="preserve"> – </w:t>
      </w:r>
      <w:r w:rsidRPr="00F005C5">
        <w:rPr>
          <w:color w:val="000000" w:themeColor="text1"/>
          <w:sz w:val="24"/>
          <w:szCs w:val="24"/>
        </w:rPr>
        <w:t>Use of double-sharp.</w:t>
      </w:r>
      <w:bookmarkEnd w:id="59"/>
    </w:p>
    <w:p w14:paraId="58AE2F43" w14:textId="77777777" w:rsidR="002565C8" w:rsidRDefault="00156FBB" w:rsidP="002565C8">
      <w:pPr>
        <w:keepNext/>
        <w:spacing w:after="0"/>
      </w:pPr>
      <w:r w:rsidRPr="00156FBB">
        <w:rPr>
          <w:noProof/>
        </w:rPr>
        <w:drawing>
          <wp:inline distT="0" distB="0" distL="0" distR="0" wp14:anchorId="12BD0169" wp14:editId="12725369">
            <wp:extent cx="5943600" cy="100203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1002030"/>
                    </a:xfrm>
                    <a:prstGeom prst="rect">
                      <a:avLst/>
                    </a:prstGeom>
                  </pic:spPr>
                </pic:pic>
              </a:graphicData>
            </a:graphic>
          </wp:inline>
        </w:drawing>
      </w:r>
    </w:p>
    <w:p w14:paraId="12F531E1" w14:textId="77777777" w:rsidR="005A0E17" w:rsidRDefault="005A0E17" w:rsidP="00EC0DDF">
      <w:pPr>
        <w:spacing w:after="0" w:line="480" w:lineRule="auto"/>
      </w:pPr>
    </w:p>
    <w:p w14:paraId="03029BED" w14:textId="42A0D116" w:rsidR="00C10DF0" w:rsidRDefault="008B3D5E" w:rsidP="00C10DF0">
      <w:pPr>
        <w:spacing w:after="0" w:line="480" w:lineRule="auto"/>
      </w:pPr>
      <w:r>
        <w:tab/>
      </w:r>
      <w:r w:rsidR="002565C8">
        <w:t>When a portion of the music</w:t>
      </w:r>
      <w:r>
        <w:t xml:space="preserve"> </w:t>
      </w:r>
      <w:r w:rsidR="002565C8">
        <w:t>requires</w:t>
      </w:r>
      <w:r>
        <w:t xml:space="preserve"> </w:t>
      </w:r>
      <w:r w:rsidR="002565C8">
        <w:t xml:space="preserve">numerous </w:t>
      </w:r>
      <w:r>
        <w:t xml:space="preserve">enharmonic re-spellings, it is often preferable to re-notate the entire section with enharmonic equivalents. </w:t>
      </w:r>
      <w:r w:rsidR="00C11098">
        <w:t xml:space="preserve">An example occurs at </w:t>
      </w:r>
      <w:r w:rsidR="00746BE1">
        <w:t>rehearsal</w:t>
      </w:r>
      <w:r w:rsidR="00AE307A">
        <w:t xml:space="preserve"> </w:t>
      </w:r>
      <w:r w:rsidR="00746BE1">
        <w:t>11</w:t>
      </w:r>
      <w:r w:rsidR="00C11098">
        <w:t xml:space="preserve"> of movement III</w:t>
      </w:r>
      <w:r w:rsidR="00AE307A">
        <w:t xml:space="preserve"> for the trumpet voices, and later at measure 102 for the horns. The music includes a written B-sharp and F-double-sharp for the trumpets, and written B-sharp and E-sharp for the horns</w:t>
      </w:r>
      <w:r w:rsidR="00751ABD">
        <w:t xml:space="preserve"> in the original score</w:t>
      </w:r>
      <w:r w:rsidR="00AE307A">
        <w:t xml:space="preserve">. The passage also contains many sharp accidentals in general, which is not preferable for wind </w:t>
      </w:r>
      <w:r w:rsidR="002565C8">
        <w:t>performers</w:t>
      </w:r>
      <w:r w:rsidR="00AE307A">
        <w:t xml:space="preserve">. </w:t>
      </w:r>
      <w:r w:rsidR="002565C8">
        <w:t>R</w:t>
      </w:r>
      <w:r w:rsidR="00AE307A">
        <w:t>eading an enharmonic equivalent of the passage allow</w:t>
      </w:r>
      <w:r w:rsidR="00E25FD7">
        <w:t>s</w:t>
      </w:r>
      <w:r w:rsidR="00AE307A">
        <w:t xml:space="preserve"> the performers to read the music </w:t>
      </w:r>
      <w:r w:rsidR="00751ABD">
        <w:t>with greater ease</w:t>
      </w:r>
      <w:r w:rsidR="00372D9F">
        <w:t>, thus improving performance.</w:t>
      </w:r>
      <w:r w:rsidR="00AE307A">
        <w:t xml:space="preserve"> The following is an example from the trumpet voice</w:t>
      </w:r>
      <w:r w:rsidR="00C11098">
        <w:t>:</w:t>
      </w:r>
    </w:p>
    <w:p w14:paraId="2953C564" w14:textId="1A88A9D4" w:rsidR="00C11098" w:rsidRPr="00C11098" w:rsidRDefault="00C11098" w:rsidP="00C11098">
      <w:pPr>
        <w:pStyle w:val="Caption"/>
        <w:keepNext/>
        <w:rPr>
          <w:color w:val="000000" w:themeColor="text1"/>
          <w:sz w:val="24"/>
          <w:szCs w:val="24"/>
        </w:rPr>
      </w:pPr>
      <w:bookmarkStart w:id="60" w:name="_Toc7957520"/>
      <w:r w:rsidRPr="00C11098">
        <w:rPr>
          <w:color w:val="000000" w:themeColor="text1"/>
          <w:sz w:val="24"/>
          <w:szCs w:val="24"/>
        </w:rPr>
        <w:lastRenderedPageBreak/>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sidR="0016148B">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sidR="0016148B">
        <w:rPr>
          <w:noProof/>
          <w:color w:val="000000" w:themeColor="text1"/>
          <w:sz w:val="24"/>
          <w:szCs w:val="24"/>
        </w:rPr>
        <w:t>21</w:t>
      </w:r>
      <w:r>
        <w:rPr>
          <w:color w:val="000000" w:themeColor="text1"/>
          <w:sz w:val="24"/>
          <w:szCs w:val="24"/>
        </w:rPr>
        <w:fldChar w:fldCharType="end"/>
      </w:r>
      <w:r w:rsidRPr="00C11098">
        <w:rPr>
          <w:color w:val="000000" w:themeColor="text1"/>
          <w:sz w:val="24"/>
          <w:szCs w:val="24"/>
        </w:rPr>
        <w:t>. Movement III, m. 98-99 – Original Score – Trumpet part before enharmonic spelling.</w:t>
      </w:r>
      <w:bookmarkEnd w:id="60"/>
    </w:p>
    <w:p w14:paraId="5FE49401" w14:textId="1E11B4E7" w:rsidR="005A0E17" w:rsidRDefault="005A0E17" w:rsidP="00C11098">
      <w:pPr>
        <w:keepNext/>
        <w:spacing w:after="0" w:line="480" w:lineRule="auto"/>
      </w:pPr>
      <w:r w:rsidRPr="005A0E17">
        <w:rPr>
          <w:noProof/>
        </w:rPr>
        <w:drawing>
          <wp:inline distT="0" distB="0" distL="0" distR="0" wp14:anchorId="5FED0C14" wp14:editId="7E36D1D8">
            <wp:extent cx="5943600" cy="180721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1807210"/>
                    </a:xfrm>
                    <a:prstGeom prst="rect">
                      <a:avLst/>
                    </a:prstGeom>
                  </pic:spPr>
                </pic:pic>
              </a:graphicData>
            </a:graphic>
          </wp:inline>
        </w:drawing>
      </w:r>
    </w:p>
    <w:p w14:paraId="58C05087" w14:textId="3219770D" w:rsidR="00C11098" w:rsidRPr="00C11098" w:rsidRDefault="00C11098" w:rsidP="00C11098">
      <w:pPr>
        <w:pStyle w:val="Caption"/>
        <w:keepNext/>
        <w:rPr>
          <w:color w:val="000000" w:themeColor="text1"/>
          <w:sz w:val="24"/>
          <w:szCs w:val="24"/>
        </w:rPr>
      </w:pPr>
      <w:bookmarkStart w:id="61" w:name="_Toc7957521"/>
      <w:r w:rsidRPr="00C11098">
        <w:rPr>
          <w:color w:val="000000" w:themeColor="text1"/>
          <w:sz w:val="24"/>
          <w:szCs w:val="24"/>
        </w:rPr>
        <w:t xml:space="preserve">Figure </w:t>
      </w:r>
      <w:r>
        <w:rPr>
          <w:color w:val="000000" w:themeColor="text1"/>
          <w:sz w:val="24"/>
          <w:szCs w:val="24"/>
        </w:rPr>
        <w:fldChar w:fldCharType="begin"/>
      </w:r>
      <w:r>
        <w:rPr>
          <w:color w:val="000000" w:themeColor="text1"/>
          <w:sz w:val="24"/>
          <w:szCs w:val="24"/>
        </w:rPr>
        <w:instrText xml:space="preserve"> STYLEREF 1 \s </w:instrText>
      </w:r>
      <w:r>
        <w:rPr>
          <w:color w:val="000000" w:themeColor="text1"/>
          <w:sz w:val="24"/>
          <w:szCs w:val="24"/>
        </w:rPr>
        <w:fldChar w:fldCharType="separate"/>
      </w:r>
      <w:r w:rsidR="0016148B">
        <w:rPr>
          <w:noProof/>
          <w:color w:val="000000" w:themeColor="text1"/>
          <w:sz w:val="24"/>
          <w:szCs w:val="24"/>
        </w:rPr>
        <w:t>4</w:t>
      </w:r>
      <w:r>
        <w:rPr>
          <w:color w:val="000000" w:themeColor="text1"/>
          <w:sz w:val="24"/>
          <w:szCs w:val="24"/>
        </w:rPr>
        <w:fldChar w:fldCharType="end"/>
      </w:r>
      <w:r>
        <w:rPr>
          <w:color w:val="000000" w:themeColor="text1"/>
          <w:sz w:val="24"/>
          <w:szCs w:val="24"/>
        </w:rPr>
        <w:t>.</w:t>
      </w:r>
      <w:r>
        <w:rPr>
          <w:color w:val="000000" w:themeColor="text1"/>
          <w:sz w:val="24"/>
          <w:szCs w:val="24"/>
        </w:rPr>
        <w:fldChar w:fldCharType="begin"/>
      </w:r>
      <w:r>
        <w:rPr>
          <w:color w:val="000000" w:themeColor="text1"/>
          <w:sz w:val="24"/>
          <w:szCs w:val="24"/>
        </w:rPr>
        <w:instrText xml:space="preserve"> SEQ Figure \* ARABIC \s 1 </w:instrText>
      </w:r>
      <w:r>
        <w:rPr>
          <w:color w:val="000000" w:themeColor="text1"/>
          <w:sz w:val="24"/>
          <w:szCs w:val="24"/>
        </w:rPr>
        <w:fldChar w:fldCharType="separate"/>
      </w:r>
      <w:r w:rsidR="0016148B">
        <w:rPr>
          <w:noProof/>
          <w:color w:val="000000" w:themeColor="text1"/>
          <w:sz w:val="24"/>
          <w:szCs w:val="24"/>
        </w:rPr>
        <w:t>22</w:t>
      </w:r>
      <w:r>
        <w:rPr>
          <w:color w:val="000000" w:themeColor="text1"/>
          <w:sz w:val="24"/>
          <w:szCs w:val="24"/>
        </w:rPr>
        <w:fldChar w:fldCharType="end"/>
      </w:r>
      <w:r w:rsidRPr="00C11098">
        <w:rPr>
          <w:color w:val="000000" w:themeColor="text1"/>
          <w:sz w:val="24"/>
          <w:szCs w:val="24"/>
        </w:rPr>
        <w:t>. Movement III, m. 98-99 – Transcription – Trumpet part enharmonically spelled.</w:t>
      </w:r>
      <w:bookmarkEnd w:id="61"/>
    </w:p>
    <w:p w14:paraId="36AF4471" w14:textId="6F582FA2" w:rsidR="005A0E17" w:rsidRDefault="005A0E17" w:rsidP="00C11098">
      <w:pPr>
        <w:keepNext/>
        <w:spacing w:after="0" w:line="480" w:lineRule="auto"/>
      </w:pPr>
      <w:r w:rsidRPr="005A0E17">
        <w:rPr>
          <w:noProof/>
        </w:rPr>
        <w:drawing>
          <wp:inline distT="0" distB="0" distL="0" distR="0" wp14:anchorId="44413CC8" wp14:editId="50B33563">
            <wp:extent cx="5943600" cy="17297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1729740"/>
                    </a:xfrm>
                    <a:prstGeom prst="rect">
                      <a:avLst/>
                    </a:prstGeom>
                  </pic:spPr>
                </pic:pic>
              </a:graphicData>
            </a:graphic>
          </wp:inline>
        </w:drawing>
      </w:r>
    </w:p>
    <w:p w14:paraId="6DA4435F" w14:textId="4DDFF526" w:rsidR="005A0E17" w:rsidRDefault="00CC1877" w:rsidP="00CC1877">
      <w:pPr>
        <w:spacing w:after="0" w:line="480" w:lineRule="auto"/>
      </w:pPr>
      <w:r>
        <w:tab/>
      </w:r>
      <w:r w:rsidR="00FC53DB">
        <w:t>F</w:t>
      </w:r>
      <w:r>
        <w:t xml:space="preserve">ragments of melodies </w:t>
      </w:r>
      <w:r w:rsidR="009D4780">
        <w:t>are</w:t>
      </w:r>
      <w:r>
        <w:t xml:space="preserve"> also </w:t>
      </w:r>
      <w:r w:rsidR="009D4780">
        <w:t xml:space="preserve">respelled as necessary. One example is the melodic fragment found in the violins in </w:t>
      </w:r>
      <w:r w:rsidR="00746BE1">
        <w:t>m</w:t>
      </w:r>
      <w:r w:rsidR="009D4780">
        <w:t xml:space="preserve">ovement III, measure 108. This fragment is stated often, and by multiple </w:t>
      </w:r>
      <w:r w:rsidR="00C11098">
        <w:t>voices</w:t>
      </w:r>
      <w:r w:rsidR="009D4780">
        <w:t xml:space="preserve">. Though the sharp </w:t>
      </w:r>
      <w:r w:rsidR="00FC53DB">
        <w:t xml:space="preserve">and double-sharp </w:t>
      </w:r>
      <w:r w:rsidR="009D4780">
        <w:t>accidentals fit the key center of E in this section, the respelling of the fragment allows for ease of reading</w:t>
      </w:r>
      <w:r w:rsidR="00C11098">
        <w:t>.</w:t>
      </w:r>
    </w:p>
    <w:p w14:paraId="48F31FCD" w14:textId="1A106F0C" w:rsidR="00C11098" w:rsidRPr="00C11098" w:rsidRDefault="00C11098" w:rsidP="00C11098">
      <w:pPr>
        <w:pStyle w:val="Caption"/>
        <w:keepNext/>
        <w:rPr>
          <w:color w:val="000000" w:themeColor="text1"/>
          <w:sz w:val="24"/>
          <w:szCs w:val="24"/>
        </w:rPr>
      </w:pPr>
      <w:bookmarkStart w:id="62" w:name="_Toc7957522"/>
      <w:r w:rsidRPr="00C11098">
        <w:rPr>
          <w:color w:val="000000" w:themeColor="text1"/>
          <w:sz w:val="24"/>
          <w:szCs w:val="24"/>
        </w:rPr>
        <w:lastRenderedPageBreak/>
        <w:t xml:space="preserve">Figure </w:t>
      </w:r>
      <w:r w:rsidRPr="00C11098">
        <w:rPr>
          <w:color w:val="000000" w:themeColor="text1"/>
          <w:sz w:val="24"/>
          <w:szCs w:val="24"/>
        </w:rPr>
        <w:fldChar w:fldCharType="begin"/>
      </w:r>
      <w:r w:rsidRPr="00C11098">
        <w:rPr>
          <w:color w:val="000000" w:themeColor="text1"/>
          <w:sz w:val="24"/>
          <w:szCs w:val="24"/>
        </w:rPr>
        <w:instrText xml:space="preserve"> STYLEREF 1 \s </w:instrText>
      </w:r>
      <w:r w:rsidRPr="00C11098">
        <w:rPr>
          <w:color w:val="000000" w:themeColor="text1"/>
          <w:sz w:val="24"/>
          <w:szCs w:val="24"/>
        </w:rPr>
        <w:fldChar w:fldCharType="separate"/>
      </w:r>
      <w:r w:rsidR="0016148B">
        <w:rPr>
          <w:noProof/>
          <w:color w:val="000000" w:themeColor="text1"/>
          <w:sz w:val="24"/>
          <w:szCs w:val="24"/>
        </w:rPr>
        <w:t>4</w:t>
      </w:r>
      <w:r w:rsidRPr="00C11098">
        <w:rPr>
          <w:color w:val="000000" w:themeColor="text1"/>
          <w:sz w:val="24"/>
          <w:szCs w:val="24"/>
        </w:rPr>
        <w:fldChar w:fldCharType="end"/>
      </w:r>
      <w:r w:rsidRPr="00C11098">
        <w:rPr>
          <w:color w:val="000000" w:themeColor="text1"/>
          <w:sz w:val="24"/>
          <w:szCs w:val="24"/>
        </w:rPr>
        <w:t>.</w:t>
      </w:r>
      <w:r w:rsidRPr="00C11098">
        <w:rPr>
          <w:color w:val="000000" w:themeColor="text1"/>
          <w:sz w:val="24"/>
          <w:szCs w:val="24"/>
        </w:rPr>
        <w:fldChar w:fldCharType="begin"/>
      </w:r>
      <w:r w:rsidRPr="00C11098">
        <w:rPr>
          <w:color w:val="000000" w:themeColor="text1"/>
          <w:sz w:val="24"/>
          <w:szCs w:val="24"/>
        </w:rPr>
        <w:instrText xml:space="preserve"> SEQ Figure \* ARABIC \s 1 </w:instrText>
      </w:r>
      <w:r w:rsidRPr="00C11098">
        <w:rPr>
          <w:color w:val="000000" w:themeColor="text1"/>
          <w:sz w:val="24"/>
          <w:szCs w:val="24"/>
        </w:rPr>
        <w:fldChar w:fldCharType="separate"/>
      </w:r>
      <w:r w:rsidR="0016148B">
        <w:rPr>
          <w:noProof/>
          <w:color w:val="000000" w:themeColor="text1"/>
          <w:sz w:val="24"/>
          <w:szCs w:val="24"/>
        </w:rPr>
        <w:t>23</w:t>
      </w:r>
      <w:r w:rsidRPr="00C11098">
        <w:rPr>
          <w:color w:val="000000" w:themeColor="text1"/>
          <w:sz w:val="24"/>
          <w:szCs w:val="24"/>
        </w:rPr>
        <w:fldChar w:fldCharType="end"/>
      </w:r>
      <w:r w:rsidRPr="00C11098">
        <w:rPr>
          <w:color w:val="000000" w:themeColor="text1"/>
          <w:sz w:val="24"/>
          <w:szCs w:val="24"/>
        </w:rPr>
        <w:t>. Movement III, m. 108 – Enharmonic example.</w:t>
      </w:r>
      <w:bookmarkEnd w:id="62"/>
    </w:p>
    <w:p w14:paraId="3AF70F99" w14:textId="08CF176D" w:rsidR="002C0A77" w:rsidRDefault="009D4780" w:rsidP="00C11098">
      <w:pPr>
        <w:keepNext/>
        <w:spacing w:after="0" w:line="480" w:lineRule="auto"/>
      </w:pPr>
      <w:r w:rsidRPr="009D4780">
        <w:rPr>
          <w:noProof/>
        </w:rPr>
        <w:drawing>
          <wp:inline distT="0" distB="0" distL="0" distR="0" wp14:anchorId="5EAD9DEE" wp14:editId="459093BE">
            <wp:extent cx="2997200" cy="1727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997200" cy="1727200"/>
                    </a:xfrm>
                    <a:prstGeom prst="rect">
                      <a:avLst/>
                    </a:prstGeom>
                  </pic:spPr>
                </pic:pic>
              </a:graphicData>
            </a:graphic>
          </wp:inline>
        </w:drawing>
      </w:r>
    </w:p>
    <w:p w14:paraId="6D8FCA21" w14:textId="09CAEE77" w:rsidR="00FC53DB" w:rsidRDefault="002C0A77" w:rsidP="002C0A77">
      <w:pPr>
        <w:spacing w:after="0" w:line="480" w:lineRule="auto"/>
      </w:pPr>
      <w:r>
        <w:tab/>
      </w:r>
      <w:r w:rsidR="0077162C">
        <w:t xml:space="preserve">With the majority of enharmonic issues </w:t>
      </w:r>
      <w:r w:rsidR="00EC4307">
        <w:t>occurring</w:t>
      </w:r>
      <w:r w:rsidR="0077162C">
        <w:t xml:space="preserve"> in movement III, </w:t>
      </w:r>
      <w:r w:rsidR="00FC53DB">
        <w:t>one could argue that the entire key of the movement could be changed</w:t>
      </w:r>
      <w:r w:rsidR="0077162C">
        <w:t>. Collette Rockley states in her document that, “Awkward fingering combinations are usually the result of poor key selection by the composer or the transcriber...The farther away from the central pitch of an instrument a particular note is, the more the instrument has to be manipulated through the opening and closing of certain holes to attain that pitch.”</w:t>
      </w:r>
      <w:r w:rsidR="00811823">
        <w:rPr>
          <w:rStyle w:val="FootnoteReference"/>
        </w:rPr>
        <w:footnoteReference w:id="35"/>
      </w:r>
      <w:r w:rsidR="0077162C">
        <w:t xml:space="preserve"> This statement is true from the point of view of a performer or conductor. However, a composer often takes a different approach to the decision of a key to use within a work. </w:t>
      </w:r>
      <w:r w:rsidR="00627CD4">
        <w:t xml:space="preserve">Respected music editor and conductor </w:t>
      </w:r>
      <w:r w:rsidR="0077162C">
        <w:t xml:space="preserve">Mark Rodgers notes that Percy Grainger would often try a piece of music in many key signatures </w:t>
      </w:r>
      <w:r w:rsidR="00751ABD">
        <w:t>to</w:t>
      </w:r>
      <w:r w:rsidR="0077162C">
        <w:t xml:space="preserve"> </w:t>
      </w:r>
      <w:r w:rsidR="00751ABD">
        <w:t>decide</w:t>
      </w:r>
      <w:r w:rsidR="0077162C">
        <w:t xml:space="preserve"> which sounded the best </w:t>
      </w:r>
      <w:r w:rsidR="00751ABD">
        <w:t>before</w:t>
      </w:r>
      <w:r w:rsidR="0077162C">
        <w:t xml:space="preserve"> publishing the composition.</w:t>
      </w:r>
      <w:r w:rsidR="005D4089">
        <w:rPr>
          <w:rStyle w:val="FootnoteReference"/>
        </w:rPr>
        <w:footnoteReference w:id="36"/>
      </w:r>
      <w:r w:rsidR="00814A4C">
        <w:t xml:space="preserve"> Based on Mark Rodgers’ observation, changing the key of any portion of </w:t>
      </w:r>
      <w:r w:rsidR="00814A4C" w:rsidRPr="001051A1">
        <w:rPr>
          <w:i/>
        </w:rPr>
        <w:t>Symphony</w:t>
      </w:r>
      <w:r w:rsidR="001051A1">
        <w:rPr>
          <w:i/>
        </w:rPr>
        <w:t xml:space="preserve"> No. 2</w:t>
      </w:r>
      <w:r w:rsidR="00814A4C">
        <w:t xml:space="preserve"> would not ensure fidelity</w:t>
      </w:r>
      <w:r w:rsidR="00751ABD">
        <w:t>, as it was Kurka’s decision to set the music in the given key.</w:t>
      </w:r>
    </w:p>
    <w:p w14:paraId="08B5F47E" w14:textId="0DB69073" w:rsidR="003A04E6" w:rsidRPr="002C0A77" w:rsidRDefault="00FC53DB" w:rsidP="00FC53DB">
      <w:pPr>
        <w:spacing w:after="0"/>
      </w:pPr>
      <w:r>
        <w:br w:type="page"/>
      </w:r>
    </w:p>
    <w:p w14:paraId="54E735DB" w14:textId="0695F9F3" w:rsidR="00814A4C" w:rsidRDefault="00662235" w:rsidP="00814A4C">
      <w:pPr>
        <w:pStyle w:val="Heading1"/>
      </w:pPr>
      <w:bookmarkStart w:id="63" w:name="_Toc8048947"/>
      <w:r>
        <w:lastRenderedPageBreak/>
        <w:t>–</w:t>
      </w:r>
      <w:r w:rsidR="00704908">
        <w:t>Summary</w:t>
      </w:r>
      <w:r w:rsidR="00E44FAA">
        <w:t>, Conclusions</w:t>
      </w:r>
      <w:r w:rsidR="00625DDD">
        <w:t xml:space="preserve"> and Recommendations for </w:t>
      </w:r>
      <w:r>
        <w:t>Further Study</w:t>
      </w:r>
      <w:bookmarkEnd w:id="63"/>
    </w:p>
    <w:p w14:paraId="3250CFBF" w14:textId="36DDD226" w:rsidR="00662235" w:rsidRDefault="00E44FAA" w:rsidP="00662235">
      <w:pPr>
        <w:pStyle w:val="Heading2"/>
      </w:pPr>
      <w:bookmarkStart w:id="64" w:name="_Toc8048948"/>
      <w:r>
        <w:t>Summary and Conclusions</w:t>
      </w:r>
      <w:bookmarkEnd w:id="64"/>
    </w:p>
    <w:p w14:paraId="069173CE" w14:textId="501DE8EF" w:rsidR="00C0063C" w:rsidRPr="00611FEF" w:rsidRDefault="00C0063C" w:rsidP="00C0063C">
      <w:pPr>
        <w:spacing w:after="0" w:line="480" w:lineRule="auto"/>
        <w:ind w:firstLine="720"/>
      </w:pPr>
      <w:r>
        <w:t xml:space="preserve">The transcription of </w:t>
      </w:r>
      <w:r>
        <w:rPr>
          <w:i/>
        </w:rPr>
        <w:t>Symphony No. 2</w:t>
      </w:r>
      <w:r>
        <w:t xml:space="preserve"> provides current band ensembles with another voice from the 1950s, a decade that witnessed a surge of new works for band by American composers. Darius Milhaud, Vincent Persichetti, Paul Hindemith, Percy Grainger, Igor Stravinsky and Morton Gould all composed significant wind band works within the lifetime of Kurka.</w:t>
      </w:r>
      <w:r w:rsidR="00945E39">
        <w:t xml:space="preserve"> The trends in Kurka’s writing signify a desire to write for winds, considering his </w:t>
      </w:r>
      <w:r w:rsidR="00945E39">
        <w:rPr>
          <w:i/>
        </w:rPr>
        <w:t>Moravian Folk Songs</w:t>
      </w:r>
      <w:r w:rsidR="00945E39">
        <w:t xml:space="preserve"> for chamber winds, </w:t>
      </w:r>
      <w:r w:rsidR="00945E39">
        <w:rPr>
          <w:i/>
        </w:rPr>
        <w:t>The Good Soldier Schweik Suite</w:t>
      </w:r>
      <w:r w:rsidR="00945E39">
        <w:t xml:space="preserve">, and the prominent use of winds in his </w:t>
      </w:r>
      <w:r w:rsidR="00945E39">
        <w:rPr>
          <w:i/>
        </w:rPr>
        <w:t>Symphony No. 2</w:t>
      </w:r>
      <w:r w:rsidR="00E73F09">
        <w:t xml:space="preserve"> and other large orchestral compositions</w:t>
      </w:r>
      <w:r w:rsidR="00945E39">
        <w:t xml:space="preserve">. With </w:t>
      </w:r>
      <w:r w:rsidR="00E73F09">
        <w:t xml:space="preserve">prominent </w:t>
      </w:r>
      <w:r w:rsidR="00945E39">
        <w:t>composers writing for wind ensembles in the 1950s, p</w:t>
      </w:r>
      <w:r>
        <w:t xml:space="preserve">erhaps, given a longer </w:t>
      </w:r>
      <w:r w:rsidR="002E3601">
        <w:t>life</w:t>
      </w:r>
      <w:r>
        <w:t>, Kurka would have done the same.</w:t>
      </w:r>
    </w:p>
    <w:p w14:paraId="27BA5EA6" w14:textId="4D666973" w:rsidR="002E3601" w:rsidRDefault="002E3601" w:rsidP="002E3601">
      <w:pPr>
        <w:spacing w:after="0" w:line="480" w:lineRule="auto"/>
        <w:ind w:firstLine="720"/>
      </w:pPr>
      <w:r>
        <w:t xml:space="preserve">With the transcription of Kurka’s </w:t>
      </w:r>
      <w:r>
        <w:rPr>
          <w:i/>
        </w:rPr>
        <w:t>Symphony No. 2</w:t>
      </w:r>
      <w:r>
        <w:t xml:space="preserve"> for full band, the possibility of Kurka’s compositional voice in a large wind setting is realized. </w:t>
      </w:r>
      <w:r w:rsidR="001D1EF5">
        <w:t>As a result, t</w:t>
      </w:r>
      <w:r>
        <w:t>he composer’s creative melodic development, free use of dissonance in a tonal setting, and features of neo-classical music may be experienced by more wind musicians</w:t>
      </w:r>
      <w:r w:rsidR="00897E32">
        <w:t>, providing further insight into American compositions of the 1950s</w:t>
      </w:r>
      <w:r>
        <w:t xml:space="preserve">. Even though the </w:t>
      </w:r>
      <w:r w:rsidRPr="00BC1463">
        <w:rPr>
          <w:i/>
        </w:rPr>
        <w:t>Symphony</w:t>
      </w:r>
      <w:r>
        <w:t xml:space="preserve"> contains substantial technical challenges and a youthful vitality in the original orchestration of the composer, the work lies within the grasp of most upper-collegiate </w:t>
      </w:r>
      <w:r w:rsidR="00E73F09">
        <w:t>ensembles</w:t>
      </w:r>
      <w:r>
        <w:t xml:space="preserve">. </w:t>
      </w:r>
      <w:r w:rsidR="00897E32">
        <w:t>S</w:t>
      </w:r>
      <w:r>
        <w:t>maller universit</w:t>
      </w:r>
      <w:r w:rsidR="00897E32">
        <w:t>y</w:t>
      </w:r>
      <w:r>
        <w:t xml:space="preserve">, college, or high school band programs may </w:t>
      </w:r>
      <w:r w:rsidR="00E73F09">
        <w:t xml:space="preserve">also </w:t>
      </w:r>
      <w:r>
        <w:t xml:space="preserve">find the work playable. </w:t>
      </w:r>
    </w:p>
    <w:p w14:paraId="0AB5396D" w14:textId="6F4A82AA" w:rsidR="00625DDD" w:rsidRDefault="00625DDD" w:rsidP="00625DDD">
      <w:pPr>
        <w:pStyle w:val="Heading2"/>
      </w:pPr>
      <w:bookmarkStart w:id="65" w:name="_Toc8048949"/>
      <w:r>
        <w:t>Recommendations for Further Study</w:t>
      </w:r>
      <w:bookmarkEnd w:id="65"/>
    </w:p>
    <w:p w14:paraId="29FFEF32" w14:textId="309F3AD9" w:rsidR="00263A51" w:rsidRDefault="00897E32" w:rsidP="0077431A">
      <w:pPr>
        <w:spacing w:after="0" w:line="480" w:lineRule="auto"/>
        <w:ind w:firstLine="720"/>
      </w:pPr>
      <w:r>
        <w:t xml:space="preserve">The transcription of </w:t>
      </w:r>
      <w:r>
        <w:rPr>
          <w:i/>
        </w:rPr>
        <w:t>Symphony No. 2</w:t>
      </w:r>
      <w:r w:rsidR="009C5F5D">
        <w:t xml:space="preserve"> assumes an important role in </w:t>
      </w:r>
      <w:r w:rsidR="0021061D">
        <w:t>renewing</w:t>
      </w:r>
      <w:r w:rsidR="00263A51">
        <w:t xml:space="preserve"> interest</w:t>
      </w:r>
      <w:r w:rsidR="009C5F5D">
        <w:t xml:space="preserve"> </w:t>
      </w:r>
      <w:r w:rsidR="00263A51">
        <w:t xml:space="preserve">in Robert </w:t>
      </w:r>
      <w:r w:rsidR="009C5F5D">
        <w:t xml:space="preserve">Kurka’s legacy. </w:t>
      </w:r>
      <w:r w:rsidR="00263A51">
        <w:t xml:space="preserve">Transcriptions do not hold the same importance as they once did in the </w:t>
      </w:r>
      <w:r w:rsidR="008950B7">
        <w:t>e</w:t>
      </w:r>
      <w:r w:rsidR="00263A51">
        <w:t>arly 20</w:t>
      </w:r>
      <w:r w:rsidR="00263A51" w:rsidRPr="00263A51">
        <w:rPr>
          <w:vertAlign w:val="superscript"/>
        </w:rPr>
        <w:t>th</w:t>
      </w:r>
      <w:r w:rsidR="00263A51">
        <w:t xml:space="preserve"> </w:t>
      </w:r>
      <w:r w:rsidR="00E73F09">
        <w:t>c</w:t>
      </w:r>
      <w:r w:rsidR="00263A51">
        <w:t>entury, when they were the primary source of repertoire for wind bands. Since the second-half of the 20</w:t>
      </w:r>
      <w:r w:rsidR="00263A51" w:rsidRPr="00263A51">
        <w:rPr>
          <w:vertAlign w:val="superscript"/>
        </w:rPr>
        <w:t>th</w:t>
      </w:r>
      <w:r w:rsidR="00263A51">
        <w:t xml:space="preserve"> </w:t>
      </w:r>
      <w:r w:rsidR="00BC3928">
        <w:t>c</w:t>
      </w:r>
      <w:r w:rsidR="00263A51">
        <w:t xml:space="preserve">entury, the creation of original music for wind band has been, and </w:t>
      </w:r>
      <w:r w:rsidR="00263A51">
        <w:lastRenderedPageBreak/>
        <w:t xml:space="preserve">remains the expectation. </w:t>
      </w:r>
      <w:r w:rsidR="0091540D">
        <w:t>Regardless</w:t>
      </w:r>
      <w:r w:rsidR="0077431A">
        <w:t xml:space="preserve">, adapting music for other genres </w:t>
      </w:r>
      <w:r w:rsidR="00E73F09">
        <w:t>remains</w:t>
      </w:r>
      <w:r w:rsidR="0077431A">
        <w:t xml:space="preserve"> an important endeavor for enriching performers’ and listeners’ experiences.</w:t>
      </w:r>
    </w:p>
    <w:p w14:paraId="316B10B1" w14:textId="67A1740A" w:rsidR="007C2A9A" w:rsidRDefault="0077431A" w:rsidP="0077431A">
      <w:pPr>
        <w:spacing w:after="0" w:line="480" w:lineRule="auto"/>
        <w:ind w:firstLine="720"/>
      </w:pPr>
      <w:r>
        <w:t>Additional study is recommended of Robert Kurka’s s</w:t>
      </w:r>
      <w:r w:rsidR="00AA76F2">
        <w:t>olo and chamber works</w:t>
      </w:r>
      <w:r>
        <w:t>, which</w:t>
      </w:r>
      <w:r w:rsidR="00AA76F2">
        <w:t xml:space="preserve"> constitute the largest portion of </w:t>
      </w:r>
      <w:r>
        <w:t xml:space="preserve">the composer’s </w:t>
      </w:r>
      <w:r w:rsidR="002E3601">
        <w:t>output</w:t>
      </w:r>
      <w:r w:rsidR="00AA76F2">
        <w:t>.</w:t>
      </w:r>
      <w:r w:rsidR="007C2A9A">
        <w:t xml:space="preserve"> </w:t>
      </w:r>
      <w:r w:rsidR="00574CF9">
        <w:t>In addition</w:t>
      </w:r>
      <w:r>
        <w:t xml:space="preserve">, performing and recording </w:t>
      </w:r>
      <w:r w:rsidR="007C2A9A">
        <w:t>these works would assist in introducing Kurka’s music to a new generation of musicians</w:t>
      </w:r>
      <w:r w:rsidR="00AB0BE2">
        <w:t xml:space="preserve"> and further understanding his compositional language. </w:t>
      </w:r>
      <w:r>
        <w:t>Finally</w:t>
      </w:r>
      <w:r w:rsidR="00AB0BE2">
        <w:t>, additional transcriptions of his large ensemble works would continue to offer more opportunities to explore his music.</w:t>
      </w:r>
    </w:p>
    <w:p w14:paraId="1ABA0C9C" w14:textId="131E4B2D" w:rsidR="00AB0BE2" w:rsidRPr="00AB0BE2" w:rsidRDefault="0077431A" w:rsidP="0077431A">
      <w:pPr>
        <w:spacing w:after="0" w:line="480" w:lineRule="auto"/>
        <w:ind w:firstLine="720"/>
      </w:pPr>
      <w:r>
        <w:t>Due to the limited publication of biographical information on Robert Kurka from 1921 through 1948, research is needed to focus on</w:t>
      </w:r>
      <w:r w:rsidR="00AB0BE2">
        <w:t xml:space="preserve"> his early childhood</w:t>
      </w:r>
      <w:r w:rsidR="00574CF9">
        <w:t>.</w:t>
      </w:r>
      <w:r w:rsidR="00AB0BE2">
        <w:t xml:space="preserve"> </w:t>
      </w:r>
      <w:r w:rsidR="00574CF9">
        <w:t>Research t</w:t>
      </w:r>
      <w:r w:rsidR="00AB0BE2">
        <w:t xml:space="preserve">hrough </w:t>
      </w:r>
      <w:r w:rsidR="00D0002B">
        <w:t>correspondence</w:t>
      </w:r>
      <w:r>
        <w:t xml:space="preserve"> or interviews</w:t>
      </w:r>
      <w:r w:rsidR="00D0002B">
        <w:t xml:space="preserve"> with </w:t>
      </w:r>
      <w:r w:rsidR="00AB0BE2">
        <w:t>living relatives</w:t>
      </w:r>
      <w:r w:rsidR="00D0002B">
        <w:t xml:space="preserve"> and perhaps</w:t>
      </w:r>
      <w:r w:rsidR="00574CF9">
        <w:t xml:space="preserve"> the </w:t>
      </w:r>
      <w:r>
        <w:t>uncovering</w:t>
      </w:r>
      <w:r w:rsidR="00D0002B">
        <w:t xml:space="preserve"> </w:t>
      </w:r>
      <w:r w:rsidR="00574CF9">
        <w:t xml:space="preserve">of </w:t>
      </w:r>
      <w:r>
        <w:t>new</w:t>
      </w:r>
      <w:r w:rsidR="00D0002B">
        <w:t xml:space="preserve"> documentation</w:t>
      </w:r>
      <w:r w:rsidR="00E650B8">
        <w:t>,</w:t>
      </w:r>
      <w:r w:rsidR="00574CF9">
        <w:t xml:space="preserve"> </w:t>
      </w:r>
      <w:r w:rsidR="00AB0BE2">
        <w:t xml:space="preserve">may provide insight into his </w:t>
      </w:r>
      <w:r>
        <w:t>life including</w:t>
      </w:r>
      <w:r w:rsidR="00AB0BE2">
        <w:t xml:space="preserve"> </w:t>
      </w:r>
      <w:r w:rsidR="00D0002B">
        <w:t>early musical training and general education</w:t>
      </w:r>
      <w:r w:rsidR="00C60CC4">
        <w:t>.</w:t>
      </w:r>
    </w:p>
    <w:p w14:paraId="35F8C537" w14:textId="0C36B76C" w:rsidR="009C5F5D" w:rsidRDefault="000A0529" w:rsidP="000A0529">
      <w:pPr>
        <w:spacing w:after="0" w:line="480" w:lineRule="auto"/>
        <w:ind w:firstLine="720"/>
      </w:pPr>
      <w:r>
        <w:t xml:space="preserve">Mark Rodgers notes that a transcription or arrangement being recognized as an important addition to the band repertoire is </w:t>
      </w:r>
      <w:r w:rsidR="00E73F09">
        <w:t>preferred</w:t>
      </w:r>
      <w:r>
        <w:t>, but that “such a goal...may be unattainable for any setting of a composition which has the misfortune to be an arrangement and is therefore less than totally authentic.”</w:t>
      </w:r>
      <w:r>
        <w:rPr>
          <w:rStyle w:val="FootnoteReference"/>
        </w:rPr>
        <w:footnoteReference w:id="37"/>
      </w:r>
      <w:r>
        <w:t xml:space="preserve"> Though performance of </w:t>
      </w:r>
      <w:r w:rsidR="00E73F09">
        <w:t>this</w:t>
      </w:r>
      <w:r>
        <w:t xml:space="preserve"> adaptation of Kurka’s </w:t>
      </w:r>
      <w:r w:rsidRPr="000A0529">
        <w:rPr>
          <w:i/>
        </w:rPr>
        <w:t>Symphony</w:t>
      </w:r>
      <w:r>
        <w:t xml:space="preserve"> is desired, the</w:t>
      </w:r>
      <w:r w:rsidR="00C60CC4">
        <w:t xml:space="preserve"> transcription </w:t>
      </w:r>
      <w:r>
        <w:t xml:space="preserve">primarily </w:t>
      </w:r>
      <w:r w:rsidR="00C60CC4">
        <w:t xml:space="preserve">serves as a starting point to rediscover </w:t>
      </w:r>
      <w:r w:rsidR="00E73F09">
        <w:t>the history of the composer</w:t>
      </w:r>
      <w:r w:rsidR="00C60CC4">
        <w:t xml:space="preserve">. The next step is the continuation of research and the performance of </w:t>
      </w:r>
      <w:r w:rsidR="00E73F09">
        <w:t>Kurka’s</w:t>
      </w:r>
      <w:r w:rsidR="00C60CC4">
        <w:t xml:space="preserve"> works</w:t>
      </w:r>
      <w:r w:rsidR="00020FFE">
        <w:t>, and</w:t>
      </w:r>
      <w:r w:rsidR="00C60CC4">
        <w:t xml:space="preserve"> to learn more about a gifted American composer who has evaded intensive study for over 60 years.</w:t>
      </w:r>
    </w:p>
    <w:p w14:paraId="36409515" w14:textId="017A19CF" w:rsidR="00141199" w:rsidRDefault="00141199" w:rsidP="00882305">
      <w:pPr>
        <w:spacing w:line="480" w:lineRule="auto"/>
        <w:ind w:firstLine="720"/>
      </w:pPr>
    </w:p>
    <w:p w14:paraId="44213338" w14:textId="7AD9AA0F" w:rsidR="00AF6A77" w:rsidRPr="005A3655" w:rsidRDefault="00AF6A77" w:rsidP="000A0529">
      <w:pPr>
        <w:spacing w:line="480" w:lineRule="auto"/>
      </w:pPr>
      <w:r w:rsidRPr="005A3655">
        <w:br w:type="page"/>
      </w:r>
    </w:p>
    <w:p w14:paraId="61FCC8B5" w14:textId="299E5E4E" w:rsidR="00A43C76" w:rsidRDefault="00AF6A77" w:rsidP="00A43C76">
      <w:pPr>
        <w:pStyle w:val="Heading1"/>
        <w:numPr>
          <w:ilvl w:val="0"/>
          <w:numId w:val="0"/>
        </w:numPr>
      </w:pPr>
      <w:bookmarkStart w:id="66" w:name="_Toc8048950"/>
      <w:r>
        <w:lastRenderedPageBreak/>
        <w:t xml:space="preserve">Appendix A – </w:t>
      </w:r>
      <w:r>
        <w:rPr>
          <w:i/>
        </w:rPr>
        <w:t>Symphony No. 2</w:t>
      </w:r>
      <w:r>
        <w:t xml:space="preserve"> Op. 24 Transcription – Full Score</w:t>
      </w:r>
      <w:bookmarkEnd w:id="66"/>
    </w:p>
    <w:p w14:paraId="2E80D8BD" w14:textId="77777777" w:rsidR="00A43C76" w:rsidRDefault="00A43C76" w:rsidP="00A43C76"/>
    <w:p w14:paraId="5C843F1B" w14:textId="77777777" w:rsidR="00A43C76" w:rsidRDefault="00A43C76" w:rsidP="00A43C76"/>
    <w:p w14:paraId="3D5F6EC8" w14:textId="77777777" w:rsidR="00A43C76" w:rsidRDefault="00A43C76" w:rsidP="00A43C76"/>
    <w:p w14:paraId="27879D91" w14:textId="4029EC14" w:rsidR="00A43C76" w:rsidRDefault="00A43C76" w:rsidP="00A43C76">
      <w:pPr>
        <w:jc w:val="center"/>
        <w:rPr>
          <w:sz w:val="40"/>
          <w:szCs w:val="40"/>
        </w:rPr>
      </w:pPr>
      <w:r>
        <w:rPr>
          <w:sz w:val="40"/>
          <w:szCs w:val="40"/>
        </w:rPr>
        <w:t>Robert F. Kurka</w:t>
      </w:r>
    </w:p>
    <w:p w14:paraId="5ED5DEA1" w14:textId="77777777" w:rsidR="00A43C76" w:rsidRDefault="00A43C76" w:rsidP="00A43C76">
      <w:pPr>
        <w:jc w:val="center"/>
        <w:rPr>
          <w:sz w:val="40"/>
          <w:szCs w:val="40"/>
        </w:rPr>
      </w:pPr>
    </w:p>
    <w:p w14:paraId="763E1117" w14:textId="72DAE7D2" w:rsidR="00A43C76" w:rsidRDefault="00A43C76" w:rsidP="00A43C76">
      <w:pPr>
        <w:jc w:val="center"/>
        <w:rPr>
          <w:sz w:val="40"/>
          <w:szCs w:val="40"/>
        </w:rPr>
      </w:pPr>
    </w:p>
    <w:p w14:paraId="52FC5CBF" w14:textId="77777777" w:rsidR="00A43C76" w:rsidRDefault="00A43C76" w:rsidP="00A43C76">
      <w:pPr>
        <w:jc w:val="center"/>
        <w:rPr>
          <w:sz w:val="40"/>
          <w:szCs w:val="40"/>
        </w:rPr>
      </w:pPr>
    </w:p>
    <w:p w14:paraId="51A66397" w14:textId="77777777" w:rsidR="00A43C76" w:rsidRPr="00A43C76" w:rsidRDefault="00A43C76" w:rsidP="00A43C76">
      <w:pPr>
        <w:jc w:val="center"/>
        <w:rPr>
          <w:b/>
          <w:sz w:val="48"/>
          <w:szCs w:val="48"/>
        </w:rPr>
      </w:pPr>
      <w:r w:rsidRPr="00A43C76">
        <w:rPr>
          <w:b/>
          <w:sz w:val="48"/>
          <w:szCs w:val="48"/>
        </w:rPr>
        <w:t>Symphony No. 2</w:t>
      </w:r>
    </w:p>
    <w:p w14:paraId="6E471C36" w14:textId="0FEA2DD2" w:rsidR="00A43C76" w:rsidRPr="00A43C76" w:rsidRDefault="00A43C76" w:rsidP="00A43C76">
      <w:pPr>
        <w:jc w:val="center"/>
        <w:rPr>
          <w:sz w:val="48"/>
          <w:szCs w:val="48"/>
        </w:rPr>
      </w:pPr>
      <w:r w:rsidRPr="00A43C76">
        <w:rPr>
          <w:b/>
          <w:sz w:val="48"/>
          <w:szCs w:val="48"/>
        </w:rPr>
        <w:t>Op. 24</w:t>
      </w:r>
      <w:r>
        <w:rPr>
          <w:b/>
          <w:sz w:val="48"/>
          <w:szCs w:val="48"/>
        </w:rPr>
        <w:t xml:space="preserve"> (1953)</w:t>
      </w:r>
    </w:p>
    <w:p w14:paraId="0A877AA5" w14:textId="77777777" w:rsidR="00A43C76" w:rsidRDefault="00A43C76" w:rsidP="00A43C76">
      <w:pPr>
        <w:jc w:val="center"/>
        <w:rPr>
          <w:sz w:val="36"/>
          <w:szCs w:val="36"/>
        </w:rPr>
      </w:pPr>
    </w:p>
    <w:p w14:paraId="57DB0072" w14:textId="77777777" w:rsidR="00A43C76" w:rsidRDefault="00A43C76" w:rsidP="00A43C76">
      <w:pPr>
        <w:jc w:val="center"/>
        <w:rPr>
          <w:sz w:val="36"/>
          <w:szCs w:val="36"/>
        </w:rPr>
      </w:pPr>
    </w:p>
    <w:p w14:paraId="74F7E104" w14:textId="77777777" w:rsidR="00A43C76" w:rsidRDefault="00A43C76" w:rsidP="00A43C76">
      <w:pPr>
        <w:jc w:val="center"/>
        <w:rPr>
          <w:sz w:val="36"/>
          <w:szCs w:val="36"/>
        </w:rPr>
      </w:pPr>
    </w:p>
    <w:p w14:paraId="29D1450E" w14:textId="77777777" w:rsidR="00A43C76" w:rsidRDefault="00A43C76" w:rsidP="00A43C76">
      <w:pPr>
        <w:jc w:val="center"/>
        <w:rPr>
          <w:sz w:val="36"/>
          <w:szCs w:val="36"/>
        </w:rPr>
      </w:pPr>
    </w:p>
    <w:p w14:paraId="780C89CB" w14:textId="77777777" w:rsidR="00A43C76" w:rsidRDefault="00A43C76" w:rsidP="00A43C76">
      <w:pPr>
        <w:jc w:val="center"/>
        <w:rPr>
          <w:sz w:val="36"/>
          <w:szCs w:val="36"/>
        </w:rPr>
      </w:pPr>
    </w:p>
    <w:p w14:paraId="39F1F9BA" w14:textId="77777777" w:rsidR="00A43C76" w:rsidRDefault="00A43C76" w:rsidP="00A43C76">
      <w:pPr>
        <w:jc w:val="center"/>
        <w:rPr>
          <w:sz w:val="36"/>
          <w:szCs w:val="36"/>
        </w:rPr>
      </w:pPr>
      <w:r>
        <w:rPr>
          <w:sz w:val="36"/>
          <w:szCs w:val="36"/>
        </w:rPr>
        <w:t>Transcribed for Band by</w:t>
      </w:r>
    </w:p>
    <w:p w14:paraId="5BA856C8" w14:textId="77777777" w:rsidR="008132D9" w:rsidRDefault="00A43C76" w:rsidP="00A43C76">
      <w:pPr>
        <w:jc w:val="center"/>
        <w:rPr>
          <w:sz w:val="36"/>
          <w:szCs w:val="36"/>
        </w:rPr>
      </w:pPr>
      <w:r>
        <w:rPr>
          <w:sz w:val="36"/>
          <w:szCs w:val="36"/>
        </w:rPr>
        <w:t>George Schrader Jr.</w:t>
      </w:r>
    </w:p>
    <w:p w14:paraId="4046C9FF" w14:textId="77777777" w:rsidR="008132D9" w:rsidRDefault="008132D9" w:rsidP="00A43C76">
      <w:pPr>
        <w:jc w:val="center"/>
        <w:rPr>
          <w:sz w:val="36"/>
          <w:szCs w:val="36"/>
        </w:rPr>
      </w:pPr>
    </w:p>
    <w:p w14:paraId="3F80D7F6" w14:textId="77777777" w:rsidR="008132D9" w:rsidRDefault="008132D9" w:rsidP="00A43C76">
      <w:pPr>
        <w:jc w:val="center"/>
        <w:rPr>
          <w:sz w:val="36"/>
          <w:szCs w:val="36"/>
        </w:rPr>
      </w:pPr>
    </w:p>
    <w:p w14:paraId="4182894E" w14:textId="77777777" w:rsidR="008132D9" w:rsidRDefault="008132D9" w:rsidP="00A43C76">
      <w:pPr>
        <w:jc w:val="center"/>
        <w:rPr>
          <w:sz w:val="36"/>
          <w:szCs w:val="36"/>
        </w:rPr>
      </w:pPr>
    </w:p>
    <w:p w14:paraId="5F592D8C" w14:textId="518EBE17" w:rsidR="008132D9" w:rsidRDefault="008132D9" w:rsidP="008132D9">
      <w:pPr>
        <w:tabs>
          <w:tab w:val="left" w:pos="5140"/>
        </w:tabs>
      </w:pPr>
    </w:p>
    <w:p w14:paraId="6C1F54E4" w14:textId="632B0418" w:rsidR="003C135C" w:rsidRPr="007F5D58" w:rsidRDefault="007F5D58" w:rsidP="003C135C">
      <w:pPr>
        <w:tabs>
          <w:tab w:val="left" w:pos="5140"/>
        </w:tabs>
        <w:jc w:val="center"/>
        <w:rPr>
          <w:u w:val="single"/>
        </w:rPr>
      </w:pPr>
      <w:r>
        <w:rPr>
          <w:u w:val="single"/>
        </w:rPr>
        <w:lastRenderedPageBreak/>
        <w:t>Instrumentation</w:t>
      </w:r>
    </w:p>
    <w:p w14:paraId="10CF7C42" w14:textId="77777777" w:rsidR="00D03D8D" w:rsidRDefault="00D03D8D" w:rsidP="00D03D8D">
      <w:pPr>
        <w:tabs>
          <w:tab w:val="left" w:pos="5140"/>
        </w:tabs>
        <w:spacing w:after="0"/>
        <w:sectPr w:rsidR="00D03D8D" w:rsidSect="001C2641">
          <w:type w:val="continuous"/>
          <w:pgSz w:w="12240" w:h="15840"/>
          <w:pgMar w:top="1440" w:right="1440" w:bottom="1440" w:left="1440" w:header="720" w:footer="720" w:gutter="0"/>
          <w:cols w:space="720"/>
          <w:docGrid w:linePitch="360"/>
        </w:sectPr>
      </w:pPr>
    </w:p>
    <w:p w14:paraId="4737281F" w14:textId="09440063" w:rsidR="00B92B1C" w:rsidRDefault="007F5D58" w:rsidP="00D03D8D">
      <w:pPr>
        <w:tabs>
          <w:tab w:val="left" w:pos="5140"/>
        </w:tabs>
        <w:spacing w:after="0"/>
      </w:pPr>
      <w:r>
        <w:t>Piccolo</w:t>
      </w:r>
    </w:p>
    <w:p w14:paraId="25601158" w14:textId="32679ADF" w:rsidR="007F5D58" w:rsidRDefault="007F5D58" w:rsidP="00D03D8D">
      <w:pPr>
        <w:tabs>
          <w:tab w:val="left" w:pos="5140"/>
        </w:tabs>
        <w:spacing w:after="0"/>
      </w:pPr>
      <w:r>
        <w:t>2 – 1</w:t>
      </w:r>
      <w:r w:rsidRPr="007F5D58">
        <w:rPr>
          <w:vertAlign w:val="superscript"/>
        </w:rPr>
        <w:t>st</w:t>
      </w:r>
      <w:r>
        <w:t xml:space="preserve"> Flutes</w:t>
      </w:r>
    </w:p>
    <w:p w14:paraId="4BAD338E" w14:textId="66B669B3" w:rsidR="007F5D58" w:rsidRDefault="007F5D58" w:rsidP="00D03D8D">
      <w:pPr>
        <w:tabs>
          <w:tab w:val="left" w:pos="5140"/>
        </w:tabs>
        <w:spacing w:after="0"/>
      </w:pPr>
      <w:r>
        <w:t>2 – 2</w:t>
      </w:r>
      <w:r w:rsidRPr="007F5D58">
        <w:rPr>
          <w:vertAlign w:val="superscript"/>
        </w:rPr>
        <w:t>nd</w:t>
      </w:r>
      <w:r>
        <w:t xml:space="preserve"> Flutes</w:t>
      </w:r>
    </w:p>
    <w:p w14:paraId="7F01D3D0" w14:textId="39C44D82" w:rsidR="007F5D58" w:rsidRDefault="007F5D58" w:rsidP="00D03D8D">
      <w:pPr>
        <w:tabs>
          <w:tab w:val="left" w:pos="5140"/>
        </w:tabs>
        <w:spacing w:after="0"/>
      </w:pPr>
      <w:r>
        <w:t>1</w:t>
      </w:r>
      <w:r w:rsidRPr="007F5D58">
        <w:rPr>
          <w:vertAlign w:val="superscript"/>
        </w:rPr>
        <w:t>st</w:t>
      </w:r>
      <w:r>
        <w:t xml:space="preserve"> Oboe</w:t>
      </w:r>
    </w:p>
    <w:p w14:paraId="3ADE3C15" w14:textId="78849908" w:rsidR="007F5D58" w:rsidRDefault="007F5D58" w:rsidP="00D03D8D">
      <w:pPr>
        <w:tabs>
          <w:tab w:val="left" w:pos="5140"/>
        </w:tabs>
        <w:spacing w:after="0"/>
      </w:pPr>
      <w:r>
        <w:t>2</w:t>
      </w:r>
      <w:r w:rsidRPr="007F5D58">
        <w:rPr>
          <w:vertAlign w:val="superscript"/>
        </w:rPr>
        <w:t>nd</w:t>
      </w:r>
      <w:r>
        <w:t xml:space="preserve"> Oboe</w:t>
      </w:r>
    </w:p>
    <w:p w14:paraId="11EFAE43" w14:textId="4AB50F3A" w:rsidR="007F5D58" w:rsidRDefault="007F5D58" w:rsidP="00D03D8D">
      <w:pPr>
        <w:tabs>
          <w:tab w:val="left" w:pos="5140"/>
        </w:tabs>
        <w:spacing w:after="0"/>
      </w:pPr>
      <w:r>
        <w:t>English Horn</w:t>
      </w:r>
    </w:p>
    <w:p w14:paraId="1F160B06" w14:textId="44487D6C" w:rsidR="007F5D58" w:rsidRDefault="007F5D58" w:rsidP="00D03D8D">
      <w:pPr>
        <w:tabs>
          <w:tab w:val="left" w:pos="5140"/>
        </w:tabs>
        <w:spacing w:after="0"/>
      </w:pPr>
      <w:r>
        <w:t>1</w:t>
      </w:r>
      <w:r w:rsidRPr="007F5D58">
        <w:rPr>
          <w:vertAlign w:val="superscript"/>
        </w:rPr>
        <w:t>st</w:t>
      </w:r>
      <w:r>
        <w:t xml:space="preserve"> Bassoon</w:t>
      </w:r>
    </w:p>
    <w:p w14:paraId="2C0072AD" w14:textId="67036DAB" w:rsidR="007F5D58" w:rsidRDefault="007F5D58" w:rsidP="00D03D8D">
      <w:pPr>
        <w:tabs>
          <w:tab w:val="left" w:pos="5140"/>
        </w:tabs>
        <w:spacing w:after="0"/>
      </w:pPr>
      <w:r>
        <w:t>2</w:t>
      </w:r>
      <w:r w:rsidRPr="007F5D58">
        <w:rPr>
          <w:vertAlign w:val="superscript"/>
        </w:rPr>
        <w:t>nd</w:t>
      </w:r>
      <w:r>
        <w:t xml:space="preserve"> Bassoon</w:t>
      </w:r>
    </w:p>
    <w:p w14:paraId="09932206" w14:textId="64A23A28" w:rsidR="007F5D58" w:rsidRDefault="007F5D58" w:rsidP="00D03D8D">
      <w:pPr>
        <w:tabs>
          <w:tab w:val="left" w:pos="5140"/>
        </w:tabs>
        <w:spacing w:after="0"/>
      </w:pPr>
      <w:r>
        <w:t>Contrabassoon</w:t>
      </w:r>
    </w:p>
    <w:p w14:paraId="3E9DF922" w14:textId="7B055079" w:rsidR="007F5D58" w:rsidRDefault="007F5D58" w:rsidP="00D03D8D">
      <w:pPr>
        <w:tabs>
          <w:tab w:val="left" w:pos="5140"/>
        </w:tabs>
        <w:spacing w:after="0"/>
      </w:pPr>
      <w:r>
        <w:t>Clarinet in E-flat</w:t>
      </w:r>
    </w:p>
    <w:p w14:paraId="15ED1E3B" w14:textId="065B89D6" w:rsidR="007F5D58" w:rsidRDefault="007F5D58" w:rsidP="00D03D8D">
      <w:pPr>
        <w:tabs>
          <w:tab w:val="left" w:pos="5140"/>
        </w:tabs>
        <w:spacing w:after="0"/>
      </w:pPr>
      <w:r>
        <w:t>3 – 1</w:t>
      </w:r>
      <w:r w:rsidRPr="007F5D58">
        <w:rPr>
          <w:vertAlign w:val="superscript"/>
        </w:rPr>
        <w:t>st</w:t>
      </w:r>
      <w:r>
        <w:t xml:space="preserve"> Clarinet in B-flat</w:t>
      </w:r>
    </w:p>
    <w:p w14:paraId="00C38D12" w14:textId="20989F75" w:rsidR="007F5D58" w:rsidRDefault="007F5D58" w:rsidP="00D03D8D">
      <w:pPr>
        <w:tabs>
          <w:tab w:val="left" w:pos="5140"/>
        </w:tabs>
        <w:spacing w:after="0"/>
      </w:pPr>
      <w:r>
        <w:t>3 – 2</w:t>
      </w:r>
      <w:r w:rsidRPr="007F5D58">
        <w:rPr>
          <w:vertAlign w:val="superscript"/>
        </w:rPr>
        <w:t>nd</w:t>
      </w:r>
      <w:r>
        <w:t xml:space="preserve"> Clarinet in B-flat</w:t>
      </w:r>
    </w:p>
    <w:p w14:paraId="1A2A0547" w14:textId="4CDC2821" w:rsidR="007F5D58" w:rsidRDefault="007F5D58" w:rsidP="00D03D8D">
      <w:pPr>
        <w:tabs>
          <w:tab w:val="left" w:pos="5140"/>
        </w:tabs>
        <w:spacing w:after="0"/>
      </w:pPr>
      <w:r>
        <w:t>3 – 3</w:t>
      </w:r>
      <w:r w:rsidRPr="007F5D58">
        <w:rPr>
          <w:vertAlign w:val="superscript"/>
        </w:rPr>
        <w:t>rd</w:t>
      </w:r>
      <w:r>
        <w:t xml:space="preserve"> Clarinet in B-flat</w:t>
      </w:r>
    </w:p>
    <w:p w14:paraId="34FC4DC2" w14:textId="4FDF6382" w:rsidR="007F5D58" w:rsidRDefault="007F5D58" w:rsidP="00D03D8D">
      <w:pPr>
        <w:tabs>
          <w:tab w:val="left" w:pos="5140"/>
        </w:tabs>
        <w:spacing w:after="0"/>
      </w:pPr>
      <w:r>
        <w:t>Bass Clarinet in B-flat</w:t>
      </w:r>
    </w:p>
    <w:p w14:paraId="47F95774" w14:textId="2488AB32" w:rsidR="007F5D58" w:rsidRDefault="007F5D58" w:rsidP="00D03D8D">
      <w:pPr>
        <w:tabs>
          <w:tab w:val="left" w:pos="5140"/>
        </w:tabs>
        <w:spacing w:after="0"/>
      </w:pPr>
      <w:r>
        <w:t>Soprano Saxophone</w:t>
      </w:r>
    </w:p>
    <w:p w14:paraId="2A1C6EAE" w14:textId="1186DA8A" w:rsidR="007F5D58" w:rsidRDefault="007F5D58" w:rsidP="00D03D8D">
      <w:pPr>
        <w:tabs>
          <w:tab w:val="left" w:pos="5140"/>
        </w:tabs>
        <w:spacing w:after="0"/>
      </w:pPr>
      <w:r>
        <w:t>1</w:t>
      </w:r>
      <w:r w:rsidRPr="007F5D58">
        <w:rPr>
          <w:vertAlign w:val="superscript"/>
        </w:rPr>
        <w:t>st</w:t>
      </w:r>
      <w:r>
        <w:t xml:space="preserve"> Alto Saxophone</w:t>
      </w:r>
    </w:p>
    <w:p w14:paraId="6A52313F" w14:textId="767003F3" w:rsidR="007F5D58" w:rsidRDefault="007F5D58" w:rsidP="00D03D8D">
      <w:pPr>
        <w:tabs>
          <w:tab w:val="left" w:pos="5140"/>
        </w:tabs>
        <w:spacing w:after="0"/>
      </w:pPr>
      <w:r>
        <w:t>2</w:t>
      </w:r>
      <w:r w:rsidRPr="007F5D58">
        <w:rPr>
          <w:vertAlign w:val="superscript"/>
        </w:rPr>
        <w:t>nd</w:t>
      </w:r>
      <w:r>
        <w:t xml:space="preserve"> Alto Saxophone</w:t>
      </w:r>
    </w:p>
    <w:p w14:paraId="42548141" w14:textId="0E2B8CEC" w:rsidR="007F5D58" w:rsidRDefault="007F5D58" w:rsidP="00D03D8D">
      <w:pPr>
        <w:tabs>
          <w:tab w:val="left" w:pos="5140"/>
        </w:tabs>
        <w:spacing w:after="0"/>
      </w:pPr>
      <w:r>
        <w:t>Tenor Saxophone</w:t>
      </w:r>
    </w:p>
    <w:p w14:paraId="7A9C9B5A" w14:textId="2409CFBE" w:rsidR="007F5D58" w:rsidRDefault="007F5D58" w:rsidP="00D03D8D">
      <w:pPr>
        <w:tabs>
          <w:tab w:val="left" w:pos="5140"/>
        </w:tabs>
        <w:spacing w:after="0"/>
      </w:pPr>
      <w:r>
        <w:t>Baritone Saxophone</w:t>
      </w:r>
    </w:p>
    <w:p w14:paraId="03A52589" w14:textId="6E30319B" w:rsidR="00D03D8D" w:rsidRDefault="00D03D8D" w:rsidP="00D03D8D">
      <w:pPr>
        <w:tabs>
          <w:tab w:val="left" w:pos="5140"/>
        </w:tabs>
        <w:spacing w:after="0"/>
      </w:pPr>
    </w:p>
    <w:p w14:paraId="49EBEB43" w14:textId="77777777" w:rsidR="00D03D8D" w:rsidRDefault="00D03D8D" w:rsidP="00D03D8D">
      <w:pPr>
        <w:tabs>
          <w:tab w:val="left" w:pos="5140"/>
        </w:tabs>
        <w:spacing w:after="0"/>
      </w:pPr>
    </w:p>
    <w:p w14:paraId="277360DA" w14:textId="719D9E75" w:rsidR="007F5D58" w:rsidRDefault="007F5D58" w:rsidP="00D03D8D">
      <w:pPr>
        <w:tabs>
          <w:tab w:val="left" w:pos="5140"/>
        </w:tabs>
        <w:spacing w:after="0"/>
      </w:pPr>
      <w:r>
        <w:t>2 – 1</w:t>
      </w:r>
      <w:r w:rsidRPr="007F5D58">
        <w:rPr>
          <w:vertAlign w:val="superscript"/>
        </w:rPr>
        <w:t>st</w:t>
      </w:r>
      <w:r>
        <w:t xml:space="preserve"> Trumpet in B-flat</w:t>
      </w:r>
    </w:p>
    <w:p w14:paraId="3E430176" w14:textId="4B303EEE" w:rsidR="007F5D58" w:rsidRDefault="007F5D58" w:rsidP="00D03D8D">
      <w:pPr>
        <w:tabs>
          <w:tab w:val="left" w:pos="5140"/>
        </w:tabs>
        <w:spacing w:after="0"/>
      </w:pPr>
      <w:r>
        <w:t>2 – 2</w:t>
      </w:r>
      <w:r w:rsidRPr="007F5D58">
        <w:rPr>
          <w:vertAlign w:val="superscript"/>
        </w:rPr>
        <w:t>nd</w:t>
      </w:r>
      <w:r>
        <w:t xml:space="preserve"> Trumpet in B-flat</w:t>
      </w:r>
    </w:p>
    <w:p w14:paraId="14EB0834" w14:textId="627CAC7A" w:rsidR="007F5D58" w:rsidRDefault="007F5D58" w:rsidP="00D03D8D">
      <w:pPr>
        <w:tabs>
          <w:tab w:val="left" w:pos="5140"/>
        </w:tabs>
        <w:spacing w:after="0"/>
      </w:pPr>
      <w:r>
        <w:t>2 – 3</w:t>
      </w:r>
      <w:r w:rsidRPr="007F5D58">
        <w:rPr>
          <w:vertAlign w:val="superscript"/>
        </w:rPr>
        <w:t>rd</w:t>
      </w:r>
      <w:r>
        <w:t xml:space="preserve"> Trumpet in B-flat</w:t>
      </w:r>
    </w:p>
    <w:p w14:paraId="4C430C68" w14:textId="0428971E" w:rsidR="00D03D8D" w:rsidRDefault="00D03D8D" w:rsidP="00D03D8D">
      <w:pPr>
        <w:tabs>
          <w:tab w:val="left" w:pos="5140"/>
        </w:tabs>
        <w:spacing w:after="0"/>
      </w:pPr>
      <w:r>
        <w:t>1</w:t>
      </w:r>
      <w:r w:rsidRPr="00D03D8D">
        <w:rPr>
          <w:vertAlign w:val="superscript"/>
        </w:rPr>
        <w:t>st</w:t>
      </w:r>
      <w:r>
        <w:t xml:space="preserve"> Horn in F</w:t>
      </w:r>
    </w:p>
    <w:p w14:paraId="2439FF71" w14:textId="17D0E5E9" w:rsidR="00D03D8D" w:rsidRDefault="00D03D8D" w:rsidP="00D03D8D">
      <w:pPr>
        <w:tabs>
          <w:tab w:val="left" w:pos="5140"/>
        </w:tabs>
        <w:spacing w:after="0"/>
      </w:pPr>
      <w:r>
        <w:t>2</w:t>
      </w:r>
      <w:r w:rsidRPr="00D03D8D">
        <w:rPr>
          <w:vertAlign w:val="superscript"/>
        </w:rPr>
        <w:t>nd</w:t>
      </w:r>
      <w:r>
        <w:t xml:space="preserve"> Horn in F</w:t>
      </w:r>
    </w:p>
    <w:p w14:paraId="4410E1ED" w14:textId="5064594B" w:rsidR="00D03D8D" w:rsidRDefault="00D03D8D" w:rsidP="00D03D8D">
      <w:pPr>
        <w:tabs>
          <w:tab w:val="left" w:pos="5140"/>
        </w:tabs>
        <w:spacing w:after="0"/>
      </w:pPr>
      <w:r>
        <w:t>3</w:t>
      </w:r>
      <w:r w:rsidRPr="00D03D8D">
        <w:rPr>
          <w:vertAlign w:val="superscript"/>
        </w:rPr>
        <w:t>rd</w:t>
      </w:r>
      <w:r>
        <w:t xml:space="preserve"> Horn in F</w:t>
      </w:r>
    </w:p>
    <w:p w14:paraId="34C27EAB" w14:textId="1AC5EDDB" w:rsidR="00D03D8D" w:rsidRDefault="00D03D8D" w:rsidP="00D03D8D">
      <w:pPr>
        <w:tabs>
          <w:tab w:val="left" w:pos="5140"/>
        </w:tabs>
        <w:spacing w:after="0"/>
      </w:pPr>
      <w:r>
        <w:t>4</w:t>
      </w:r>
      <w:r w:rsidRPr="00D03D8D">
        <w:rPr>
          <w:vertAlign w:val="superscript"/>
        </w:rPr>
        <w:t>th</w:t>
      </w:r>
      <w:r>
        <w:t xml:space="preserve"> Horn in F</w:t>
      </w:r>
    </w:p>
    <w:p w14:paraId="3642A3A8" w14:textId="5D9F8592" w:rsidR="00D03D8D" w:rsidRDefault="00D03D8D" w:rsidP="00D03D8D">
      <w:pPr>
        <w:tabs>
          <w:tab w:val="left" w:pos="5140"/>
        </w:tabs>
        <w:spacing w:after="0"/>
      </w:pPr>
      <w:r>
        <w:t>1</w:t>
      </w:r>
      <w:r w:rsidRPr="00D03D8D">
        <w:rPr>
          <w:vertAlign w:val="superscript"/>
        </w:rPr>
        <w:t>st</w:t>
      </w:r>
      <w:r>
        <w:t xml:space="preserve"> Trombone</w:t>
      </w:r>
    </w:p>
    <w:p w14:paraId="4BD422E1" w14:textId="63AD7FA1" w:rsidR="00D03D8D" w:rsidRDefault="00D03D8D" w:rsidP="00D03D8D">
      <w:pPr>
        <w:tabs>
          <w:tab w:val="left" w:pos="5140"/>
        </w:tabs>
        <w:spacing w:after="0"/>
      </w:pPr>
      <w:r>
        <w:t>2</w:t>
      </w:r>
      <w:r w:rsidRPr="00D03D8D">
        <w:rPr>
          <w:vertAlign w:val="superscript"/>
        </w:rPr>
        <w:t>nd</w:t>
      </w:r>
      <w:r>
        <w:t xml:space="preserve"> Trombone</w:t>
      </w:r>
    </w:p>
    <w:p w14:paraId="12062CB1" w14:textId="7CA85F5A" w:rsidR="00D03D8D" w:rsidRDefault="00D03D8D" w:rsidP="00D03D8D">
      <w:pPr>
        <w:tabs>
          <w:tab w:val="left" w:pos="5140"/>
        </w:tabs>
        <w:spacing w:after="0"/>
      </w:pPr>
      <w:r>
        <w:t>Bass Trombone</w:t>
      </w:r>
    </w:p>
    <w:p w14:paraId="625EF7A7" w14:textId="494C1AF8" w:rsidR="00D03D8D" w:rsidRDefault="00D03D8D" w:rsidP="00D03D8D">
      <w:pPr>
        <w:tabs>
          <w:tab w:val="left" w:pos="5140"/>
        </w:tabs>
        <w:spacing w:after="0"/>
      </w:pPr>
      <w:r>
        <w:t>Euphonium</w:t>
      </w:r>
    </w:p>
    <w:p w14:paraId="07B37EEE" w14:textId="4E923BB7" w:rsidR="00D03D8D" w:rsidRDefault="00D03D8D" w:rsidP="00D03D8D">
      <w:pPr>
        <w:tabs>
          <w:tab w:val="left" w:pos="5140"/>
        </w:tabs>
        <w:spacing w:after="0"/>
      </w:pPr>
      <w:r>
        <w:t>2 – Tuba</w:t>
      </w:r>
    </w:p>
    <w:p w14:paraId="5B09B4F2" w14:textId="632D8028" w:rsidR="00D03D8D" w:rsidRDefault="00D03D8D" w:rsidP="00D03D8D">
      <w:pPr>
        <w:tabs>
          <w:tab w:val="left" w:pos="5140"/>
        </w:tabs>
        <w:spacing w:after="0"/>
      </w:pPr>
      <w:r>
        <w:t>Double Bass</w:t>
      </w:r>
    </w:p>
    <w:p w14:paraId="639A5CB7" w14:textId="0BBFA773" w:rsidR="00D03D8D" w:rsidRDefault="00D03D8D" w:rsidP="00D03D8D">
      <w:pPr>
        <w:tabs>
          <w:tab w:val="left" w:pos="5140"/>
        </w:tabs>
        <w:spacing w:after="0"/>
      </w:pPr>
      <w:r>
        <w:t>Timpani</w:t>
      </w:r>
    </w:p>
    <w:p w14:paraId="5287AEEF" w14:textId="383C0E48" w:rsidR="00D03D8D" w:rsidRDefault="00D03D8D" w:rsidP="00D03D8D">
      <w:pPr>
        <w:tabs>
          <w:tab w:val="left" w:pos="5140"/>
        </w:tabs>
        <w:spacing w:after="0"/>
      </w:pPr>
      <w:r>
        <w:t>Snare Drum</w:t>
      </w:r>
    </w:p>
    <w:p w14:paraId="3E0B5DC7" w14:textId="4093CAFB" w:rsidR="00D03D8D" w:rsidRDefault="00D03D8D" w:rsidP="00D03D8D">
      <w:pPr>
        <w:tabs>
          <w:tab w:val="left" w:pos="5140"/>
        </w:tabs>
        <w:spacing w:after="0"/>
      </w:pPr>
      <w:r>
        <w:t>Triangle</w:t>
      </w:r>
    </w:p>
    <w:p w14:paraId="00DED1D5" w14:textId="24D752CA" w:rsidR="00D03D8D" w:rsidRDefault="00D03D8D" w:rsidP="00D03D8D">
      <w:pPr>
        <w:tabs>
          <w:tab w:val="left" w:pos="5140"/>
        </w:tabs>
        <w:spacing w:after="0"/>
      </w:pPr>
      <w:r>
        <w:t>Bass Drum</w:t>
      </w:r>
    </w:p>
    <w:p w14:paraId="63ABDBF8" w14:textId="21DECA8B" w:rsidR="00D03D8D" w:rsidRDefault="00D03D8D" w:rsidP="00D03D8D">
      <w:pPr>
        <w:tabs>
          <w:tab w:val="left" w:pos="5140"/>
        </w:tabs>
        <w:spacing w:after="0"/>
      </w:pPr>
      <w:r>
        <w:t>Cymbals (Sus. and Crash)</w:t>
      </w:r>
    </w:p>
    <w:p w14:paraId="7B0CF5A8" w14:textId="34947489" w:rsidR="00D03D8D" w:rsidRDefault="00D03D8D" w:rsidP="00D03D8D">
      <w:pPr>
        <w:tabs>
          <w:tab w:val="left" w:pos="5140"/>
        </w:tabs>
        <w:spacing w:after="0"/>
      </w:pPr>
      <w:r>
        <w:t>1</w:t>
      </w:r>
      <w:r w:rsidRPr="00D03D8D">
        <w:rPr>
          <w:vertAlign w:val="superscript"/>
        </w:rPr>
        <w:t>st</w:t>
      </w:r>
      <w:r>
        <w:t xml:space="preserve"> Xylophone</w:t>
      </w:r>
    </w:p>
    <w:p w14:paraId="3E4775E0" w14:textId="60165AE1" w:rsidR="00D03D8D" w:rsidRDefault="00D03D8D" w:rsidP="00D03D8D">
      <w:pPr>
        <w:tabs>
          <w:tab w:val="left" w:pos="5140"/>
        </w:tabs>
        <w:spacing w:after="0"/>
      </w:pPr>
      <w:r>
        <w:t>2</w:t>
      </w:r>
      <w:r w:rsidRPr="00D03D8D">
        <w:rPr>
          <w:vertAlign w:val="superscript"/>
        </w:rPr>
        <w:t>nd</w:t>
      </w:r>
      <w:r>
        <w:t xml:space="preserve"> Xylophone</w:t>
      </w:r>
    </w:p>
    <w:p w14:paraId="54A96585" w14:textId="02BD94A0" w:rsidR="00D03D8D" w:rsidRDefault="00D03D8D" w:rsidP="00D03D8D">
      <w:pPr>
        <w:tabs>
          <w:tab w:val="left" w:pos="5140"/>
        </w:tabs>
        <w:spacing w:after="0"/>
      </w:pPr>
      <w:r>
        <w:t>Glockenspiel</w:t>
      </w:r>
    </w:p>
    <w:p w14:paraId="312616D7" w14:textId="77777777" w:rsidR="00D03D8D" w:rsidRDefault="00D03D8D" w:rsidP="003C135C">
      <w:pPr>
        <w:tabs>
          <w:tab w:val="left" w:pos="5140"/>
        </w:tabs>
        <w:jc w:val="center"/>
        <w:sectPr w:rsidR="00D03D8D" w:rsidSect="00D03D8D">
          <w:type w:val="continuous"/>
          <w:pgSz w:w="12240" w:h="15840"/>
          <w:pgMar w:top="1440" w:right="1440" w:bottom="1440" w:left="1440" w:header="720" w:footer="720" w:gutter="0"/>
          <w:cols w:num="2" w:space="720"/>
          <w:docGrid w:linePitch="360"/>
        </w:sectPr>
      </w:pPr>
    </w:p>
    <w:p w14:paraId="789E47ED" w14:textId="016AB288" w:rsidR="00A47388" w:rsidRDefault="00A47388">
      <w:pPr>
        <w:spacing w:after="0"/>
      </w:pPr>
      <w:r>
        <w:br w:type="page"/>
      </w:r>
    </w:p>
    <w:p w14:paraId="754FBCC8" w14:textId="7971340A" w:rsidR="00B92B1C" w:rsidRDefault="00A10C10" w:rsidP="003C135C">
      <w:pPr>
        <w:tabs>
          <w:tab w:val="left" w:pos="5140"/>
        </w:tabs>
        <w:jc w:val="center"/>
      </w:pPr>
      <w:r w:rsidRPr="00A10C10">
        <w:rPr>
          <w:noProof/>
        </w:rPr>
        <w:lastRenderedPageBreak/>
        <w:drawing>
          <wp:inline distT="0" distB="0" distL="0" distR="0" wp14:anchorId="06E6615E" wp14:editId="37B1923B">
            <wp:extent cx="5730949" cy="8229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9972" cy="8242557"/>
                    </a:xfrm>
                    <a:prstGeom prst="rect">
                      <a:avLst/>
                    </a:prstGeom>
                  </pic:spPr>
                </pic:pic>
              </a:graphicData>
            </a:graphic>
          </wp:inline>
        </w:drawing>
      </w:r>
    </w:p>
    <w:p w14:paraId="7D931F78" w14:textId="60E04F38" w:rsidR="005A43DE" w:rsidRDefault="00A10C10" w:rsidP="003C135C">
      <w:pPr>
        <w:tabs>
          <w:tab w:val="left" w:pos="5140"/>
        </w:tabs>
        <w:jc w:val="center"/>
      </w:pPr>
      <w:r w:rsidRPr="00A10C10">
        <w:rPr>
          <w:noProof/>
        </w:rPr>
        <w:lastRenderedPageBreak/>
        <w:drawing>
          <wp:inline distT="0" distB="0" distL="0" distR="0" wp14:anchorId="184C01F8" wp14:editId="254197E5">
            <wp:extent cx="5709684" cy="8229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17657" cy="8241091"/>
                    </a:xfrm>
                    <a:prstGeom prst="rect">
                      <a:avLst/>
                    </a:prstGeom>
                  </pic:spPr>
                </pic:pic>
              </a:graphicData>
            </a:graphic>
          </wp:inline>
        </w:drawing>
      </w:r>
    </w:p>
    <w:p w14:paraId="6A282387" w14:textId="65BD40F9" w:rsidR="00D11074" w:rsidRDefault="00A10C10" w:rsidP="003C135C">
      <w:pPr>
        <w:tabs>
          <w:tab w:val="left" w:pos="5140"/>
        </w:tabs>
        <w:jc w:val="center"/>
      </w:pPr>
      <w:r w:rsidRPr="00A10C10">
        <w:rPr>
          <w:noProof/>
        </w:rPr>
        <w:lastRenderedPageBreak/>
        <w:drawing>
          <wp:inline distT="0" distB="0" distL="0" distR="0" wp14:anchorId="2872729D" wp14:editId="517CB0A4">
            <wp:extent cx="5720316" cy="82296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28098" cy="8240796"/>
                    </a:xfrm>
                    <a:prstGeom prst="rect">
                      <a:avLst/>
                    </a:prstGeom>
                  </pic:spPr>
                </pic:pic>
              </a:graphicData>
            </a:graphic>
          </wp:inline>
        </w:drawing>
      </w:r>
    </w:p>
    <w:p w14:paraId="7CF1D04E" w14:textId="586A77E0" w:rsidR="00D11074" w:rsidRDefault="00A10C10" w:rsidP="003C135C">
      <w:pPr>
        <w:tabs>
          <w:tab w:val="left" w:pos="5140"/>
        </w:tabs>
        <w:jc w:val="center"/>
      </w:pPr>
      <w:r w:rsidRPr="00A10C10">
        <w:rPr>
          <w:noProof/>
        </w:rPr>
        <w:lastRenderedPageBreak/>
        <w:drawing>
          <wp:inline distT="0" distB="0" distL="0" distR="0" wp14:anchorId="0785BCC5" wp14:editId="4AAF991F">
            <wp:extent cx="5720317" cy="82296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0219" cy="8243846"/>
                    </a:xfrm>
                    <a:prstGeom prst="rect">
                      <a:avLst/>
                    </a:prstGeom>
                  </pic:spPr>
                </pic:pic>
              </a:graphicData>
            </a:graphic>
          </wp:inline>
        </w:drawing>
      </w:r>
    </w:p>
    <w:p w14:paraId="1C39E932" w14:textId="1E53B0FD" w:rsidR="00D11074" w:rsidRDefault="00A10C10" w:rsidP="003C135C">
      <w:pPr>
        <w:tabs>
          <w:tab w:val="left" w:pos="5140"/>
        </w:tabs>
        <w:jc w:val="center"/>
      </w:pPr>
      <w:r w:rsidRPr="00A10C10">
        <w:rPr>
          <w:noProof/>
        </w:rPr>
        <w:lastRenderedPageBreak/>
        <w:drawing>
          <wp:inline distT="0" distB="0" distL="0" distR="0" wp14:anchorId="0BB99F86" wp14:editId="5D4CA9D2">
            <wp:extent cx="5720316" cy="82296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26941" cy="8239132"/>
                    </a:xfrm>
                    <a:prstGeom prst="rect">
                      <a:avLst/>
                    </a:prstGeom>
                  </pic:spPr>
                </pic:pic>
              </a:graphicData>
            </a:graphic>
          </wp:inline>
        </w:drawing>
      </w:r>
    </w:p>
    <w:p w14:paraId="13886A43" w14:textId="1EC1F5D1" w:rsidR="00D11074" w:rsidRDefault="00A10C10" w:rsidP="003C135C">
      <w:pPr>
        <w:tabs>
          <w:tab w:val="left" w:pos="5140"/>
        </w:tabs>
        <w:jc w:val="center"/>
      </w:pPr>
      <w:r w:rsidRPr="00A10C10">
        <w:rPr>
          <w:noProof/>
        </w:rPr>
        <w:lastRenderedPageBreak/>
        <w:drawing>
          <wp:inline distT="0" distB="0" distL="0" distR="0" wp14:anchorId="12001DC8" wp14:editId="36E9A636">
            <wp:extent cx="5752214" cy="8228789"/>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61666" cy="8242310"/>
                    </a:xfrm>
                    <a:prstGeom prst="rect">
                      <a:avLst/>
                    </a:prstGeom>
                  </pic:spPr>
                </pic:pic>
              </a:graphicData>
            </a:graphic>
          </wp:inline>
        </w:drawing>
      </w:r>
    </w:p>
    <w:p w14:paraId="6F73A96D" w14:textId="12148115" w:rsidR="00D11074" w:rsidRDefault="00A10C10" w:rsidP="003C135C">
      <w:pPr>
        <w:tabs>
          <w:tab w:val="left" w:pos="5140"/>
        </w:tabs>
        <w:jc w:val="center"/>
      </w:pPr>
      <w:r w:rsidRPr="00A10C10">
        <w:rPr>
          <w:noProof/>
        </w:rPr>
        <w:lastRenderedPageBreak/>
        <w:drawing>
          <wp:inline distT="0" distB="0" distL="0" distR="0" wp14:anchorId="37A8BA3A" wp14:editId="527EE74A">
            <wp:extent cx="5730948" cy="82296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6694" cy="8237851"/>
                    </a:xfrm>
                    <a:prstGeom prst="rect">
                      <a:avLst/>
                    </a:prstGeom>
                  </pic:spPr>
                </pic:pic>
              </a:graphicData>
            </a:graphic>
          </wp:inline>
        </w:drawing>
      </w:r>
    </w:p>
    <w:p w14:paraId="74D7CABF" w14:textId="0AFF71FA" w:rsidR="00D11074" w:rsidRDefault="00A10C10" w:rsidP="003C135C">
      <w:pPr>
        <w:tabs>
          <w:tab w:val="left" w:pos="5140"/>
        </w:tabs>
        <w:jc w:val="center"/>
      </w:pPr>
      <w:r w:rsidRPr="00A10C10">
        <w:rPr>
          <w:noProof/>
        </w:rPr>
        <w:lastRenderedPageBreak/>
        <w:drawing>
          <wp:inline distT="0" distB="0" distL="0" distR="0" wp14:anchorId="04C44B15" wp14:editId="42539619">
            <wp:extent cx="5720316" cy="82296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26708" cy="8238796"/>
                    </a:xfrm>
                    <a:prstGeom prst="rect">
                      <a:avLst/>
                    </a:prstGeom>
                  </pic:spPr>
                </pic:pic>
              </a:graphicData>
            </a:graphic>
          </wp:inline>
        </w:drawing>
      </w:r>
    </w:p>
    <w:p w14:paraId="72057B87" w14:textId="2CB6D341" w:rsidR="00D11074" w:rsidRDefault="00A10C10" w:rsidP="003C135C">
      <w:pPr>
        <w:tabs>
          <w:tab w:val="left" w:pos="5140"/>
        </w:tabs>
        <w:jc w:val="center"/>
      </w:pPr>
      <w:r w:rsidRPr="00A10C10">
        <w:rPr>
          <w:noProof/>
        </w:rPr>
        <w:lastRenderedPageBreak/>
        <w:drawing>
          <wp:inline distT="0" distB="0" distL="0" distR="0" wp14:anchorId="7CD339F4" wp14:editId="67108283">
            <wp:extent cx="5720316" cy="82296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27869" cy="8240467"/>
                    </a:xfrm>
                    <a:prstGeom prst="rect">
                      <a:avLst/>
                    </a:prstGeom>
                  </pic:spPr>
                </pic:pic>
              </a:graphicData>
            </a:graphic>
          </wp:inline>
        </w:drawing>
      </w:r>
    </w:p>
    <w:p w14:paraId="05698ADF" w14:textId="247B8C2E" w:rsidR="00D11074" w:rsidRDefault="00A10C10" w:rsidP="003C135C">
      <w:pPr>
        <w:tabs>
          <w:tab w:val="left" w:pos="5140"/>
        </w:tabs>
        <w:jc w:val="center"/>
      </w:pPr>
      <w:r w:rsidRPr="00A10C10">
        <w:rPr>
          <w:noProof/>
        </w:rPr>
        <w:lastRenderedPageBreak/>
        <w:drawing>
          <wp:inline distT="0" distB="0" distL="0" distR="0" wp14:anchorId="32BD82B9" wp14:editId="1E65344A">
            <wp:extent cx="5720316" cy="8229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28733" cy="8241710"/>
                    </a:xfrm>
                    <a:prstGeom prst="rect">
                      <a:avLst/>
                    </a:prstGeom>
                  </pic:spPr>
                </pic:pic>
              </a:graphicData>
            </a:graphic>
          </wp:inline>
        </w:drawing>
      </w:r>
    </w:p>
    <w:p w14:paraId="570FFB42" w14:textId="56D6E02F" w:rsidR="00D11074" w:rsidRDefault="00A10C10" w:rsidP="003C135C">
      <w:pPr>
        <w:tabs>
          <w:tab w:val="left" w:pos="5140"/>
        </w:tabs>
        <w:jc w:val="center"/>
      </w:pPr>
      <w:r w:rsidRPr="00A10C10">
        <w:rPr>
          <w:noProof/>
        </w:rPr>
        <w:lastRenderedPageBreak/>
        <w:drawing>
          <wp:inline distT="0" distB="0" distL="0" distR="0" wp14:anchorId="0C63613D" wp14:editId="1A40975F">
            <wp:extent cx="5720316" cy="82296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26368" cy="8238307"/>
                    </a:xfrm>
                    <a:prstGeom prst="rect">
                      <a:avLst/>
                    </a:prstGeom>
                  </pic:spPr>
                </pic:pic>
              </a:graphicData>
            </a:graphic>
          </wp:inline>
        </w:drawing>
      </w:r>
    </w:p>
    <w:p w14:paraId="6686ECAD" w14:textId="71D65204" w:rsidR="00D11074" w:rsidRDefault="00A10C10" w:rsidP="003C135C">
      <w:pPr>
        <w:tabs>
          <w:tab w:val="left" w:pos="5140"/>
        </w:tabs>
        <w:jc w:val="center"/>
      </w:pPr>
      <w:r w:rsidRPr="00A10C10">
        <w:rPr>
          <w:noProof/>
        </w:rPr>
        <w:lastRenderedPageBreak/>
        <w:drawing>
          <wp:inline distT="0" distB="0" distL="0" distR="0" wp14:anchorId="4615459C" wp14:editId="62E1AC67">
            <wp:extent cx="5730949" cy="82296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7249" cy="8238647"/>
                    </a:xfrm>
                    <a:prstGeom prst="rect">
                      <a:avLst/>
                    </a:prstGeom>
                  </pic:spPr>
                </pic:pic>
              </a:graphicData>
            </a:graphic>
          </wp:inline>
        </w:drawing>
      </w:r>
    </w:p>
    <w:p w14:paraId="06C145F2" w14:textId="75747FA8" w:rsidR="00D11074" w:rsidRDefault="00510857" w:rsidP="003C135C">
      <w:pPr>
        <w:tabs>
          <w:tab w:val="left" w:pos="5140"/>
        </w:tabs>
        <w:jc w:val="center"/>
      </w:pPr>
      <w:r w:rsidRPr="00510857">
        <w:rPr>
          <w:noProof/>
        </w:rPr>
        <w:lastRenderedPageBreak/>
        <w:drawing>
          <wp:inline distT="0" distB="0" distL="0" distR="0" wp14:anchorId="11525110" wp14:editId="36566903">
            <wp:extent cx="5730949" cy="82296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6052" cy="8236928"/>
                    </a:xfrm>
                    <a:prstGeom prst="rect">
                      <a:avLst/>
                    </a:prstGeom>
                  </pic:spPr>
                </pic:pic>
              </a:graphicData>
            </a:graphic>
          </wp:inline>
        </w:drawing>
      </w:r>
    </w:p>
    <w:p w14:paraId="6E68B224" w14:textId="2D417320" w:rsidR="00D11074" w:rsidRDefault="00A10C10" w:rsidP="003C135C">
      <w:pPr>
        <w:tabs>
          <w:tab w:val="left" w:pos="5140"/>
        </w:tabs>
        <w:jc w:val="center"/>
      </w:pPr>
      <w:r w:rsidRPr="00A10C10">
        <w:rPr>
          <w:noProof/>
        </w:rPr>
        <w:lastRenderedPageBreak/>
        <w:drawing>
          <wp:inline distT="0" distB="0" distL="0" distR="0" wp14:anchorId="42EA6FFC" wp14:editId="06A059A7">
            <wp:extent cx="5720316" cy="82296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26140" cy="8237979"/>
                    </a:xfrm>
                    <a:prstGeom prst="rect">
                      <a:avLst/>
                    </a:prstGeom>
                  </pic:spPr>
                </pic:pic>
              </a:graphicData>
            </a:graphic>
          </wp:inline>
        </w:drawing>
      </w:r>
    </w:p>
    <w:p w14:paraId="0DB2F7EB" w14:textId="7EEF985F" w:rsidR="00D11074" w:rsidRDefault="00C84078" w:rsidP="003C135C">
      <w:pPr>
        <w:tabs>
          <w:tab w:val="left" w:pos="5140"/>
        </w:tabs>
        <w:jc w:val="center"/>
      </w:pPr>
      <w:r w:rsidRPr="00C84078">
        <w:rPr>
          <w:noProof/>
        </w:rPr>
        <w:lastRenderedPageBreak/>
        <w:drawing>
          <wp:inline distT="0" distB="0" distL="0" distR="0" wp14:anchorId="48B56DE5" wp14:editId="4ECE6B4E">
            <wp:extent cx="5730948" cy="82296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34767" cy="8235084"/>
                    </a:xfrm>
                    <a:prstGeom prst="rect">
                      <a:avLst/>
                    </a:prstGeom>
                  </pic:spPr>
                </pic:pic>
              </a:graphicData>
            </a:graphic>
          </wp:inline>
        </w:drawing>
      </w:r>
    </w:p>
    <w:p w14:paraId="5669FBD9" w14:textId="0CCD1D39" w:rsidR="00D11074" w:rsidRDefault="00C84078" w:rsidP="003C135C">
      <w:pPr>
        <w:tabs>
          <w:tab w:val="left" w:pos="5140"/>
        </w:tabs>
        <w:jc w:val="center"/>
      </w:pPr>
      <w:r w:rsidRPr="00C84078">
        <w:rPr>
          <w:noProof/>
        </w:rPr>
        <w:lastRenderedPageBreak/>
        <w:drawing>
          <wp:inline distT="0" distB="0" distL="0" distR="0" wp14:anchorId="33E6B99F" wp14:editId="2BFFD56B">
            <wp:extent cx="5730949" cy="82296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35042" cy="8235478"/>
                    </a:xfrm>
                    <a:prstGeom prst="rect">
                      <a:avLst/>
                    </a:prstGeom>
                  </pic:spPr>
                </pic:pic>
              </a:graphicData>
            </a:graphic>
          </wp:inline>
        </w:drawing>
      </w:r>
    </w:p>
    <w:p w14:paraId="331A0551" w14:textId="342FC7DE" w:rsidR="00D11074" w:rsidRDefault="00C84078" w:rsidP="003C135C">
      <w:pPr>
        <w:tabs>
          <w:tab w:val="left" w:pos="5140"/>
        </w:tabs>
        <w:jc w:val="center"/>
      </w:pPr>
      <w:r w:rsidRPr="00C84078">
        <w:rPr>
          <w:noProof/>
        </w:rPr>
        <w:lastRenderedPageBreak/>
        <w:drawing>
          <wp:inline distT="0" distB="0" distL="0" distR="0" wp14:anchorId="28135A47" wp14:editId="0F034D49">
            <wp:extent cx="5720316" cy="8229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26698" cy="8238782"/>
                    </a:xfrm>
                    <a:prstGeom prst="rect">
                      <a:avLst/>
                    </a:prstGeom>
                  </pic:spPr>
                </pic:pic>
              </a:graphicData>
            </a:graphic>
          </wp:inline>
        </w:drawing>
      </w:r>
    </w:p>
    <w:p w14:paraId="7FC7DA1A" w14:textId="52ED4B03" w:rsidR="00D11074" w:rsidRDefault="00C84078" w:rsidP="003C135C">
      <w:pPr>
        <w:tabs>
          <w:tab w:val="left" w:pos="5140"/>
        </w:tabs>
        <w:jc w:val="center"/>
      </w:pPr>
      <w:r w:rsidRPr="00C84078">
        <w:rPr>
          <w:noProof/>
        </w:rPr>
        <w:lastRenderedPageBreak/>
        <w:drawing>
          <wp:inline distT="0" distB="0" distL="0" distR="0" wp14:anchorId="7463A327" wp14:editId="397A6D57">
            <wp:extent cx="5720316" cy="8229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22284" cy="8232431"/>
                    </a:xfrm>
                    <a:prstGeom prst="rect">
                      <a:avLst/>
                    </a:prstGeom>
                  </pic:spPr>
                </pic:pic>
              </a:graphicData>
            </a:graphic>
          </wp:inline>
        </w:drawing>
      </w:r>
    </w:p>
    <w:p w14:paraId="5B708FAB" w14:textId="520A2830" w:rsidR="00D11074" w:rsidRDefault="00C84078" w:rsidP="00982E8C">
      <w:pPr>
        <w:tabs>
          <w:tab w:val="left" w:pos="5140"/>
        </w:tabs>
        <w:jc w:val="center"/>
      </w:pPr>
      <w:r w:rsidRPr="00C84078">
        <w:rPr>
          <w:noProof/>
        </w:rPr>
        <w:lastRenderedPageBreak/>
        <w:drawing>
          <wp:inline distT="0" distB="0" distL="0" distR="0" wp14:anchorId="6AB49898" wp14:editId="2CF0C589">
            <wp:extent cx="5720316" cy="8229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27823" cy="8240400"/>
                    </a:xfrm>
                    <a:prstGeom prst="rect">
                      <a:avLst/>
                    </a:prstGeom>
                  </pic:spPr>
                </pic:pic>
              </a:graphicData>
            </a:graphic>
          </wp:inline>
        </w:drawing>
      </w:r>
    </w:p>
    <w:p w14:paraId="42EF620D" w14:textId="7B42354C" w:rsidR="00D11074" w:rsidRDefault="00C84078" w:rsidP="003C135C">
      <w:pPr>
        <w:tabs>
          <w:tab w:val="left" w:pos="5140"/>
        </w:tabs>
        <w:jc w:val="center"/>
      </w:pPr>
      <w:r w:rsidRPr="00C84078">
        <w:rPr>
          <w:noProof/>
        </w:rPr>
        <w:lastRenderedPageBreak/>
        <w:drawing>
          <wp:inline distT="0" distB="0" distL="0" distR="0" wp14:anchorId="36038C3C" wp14:editId="0B5AE1D1">
            <wp:extent cx="5730949" cy="8229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736453" cy="8237504"/>
                    </a:xfrm>
                    <a:prstGeom prst="rect">
                      <a:avLst/>
                    </a:prstGeom>
                  </pic:spPr>
                </pic:pic>
              </a:graphicData>
            </a:graphic>
          </wp:inline>
        </w:drawing>
      </w:r>
    </w:p>
    <w:p w14:paraId="58D641BA" w14:textId="0C1F2678" w:rsidR="00D11074" w:rsidRDefault="00C84078" w:rsidP="003C135C">
      <w:pPr>
        <w:tabs>
          <w:tab w:val="left" w:pos="5140"/>
        </w:tabs>
        <w:jc w:val="center"/>
      </w:pPr>
      <w:r w:rsidRPr="00C84078">
        <w:rPr>
          <w:noProof/>
        </w:rPr>
        <w:lastRenderedPageBreak/>
        <w:drawing>
          <wp:inline distT="0" distB="0" distL="0" distR="0" wp14:anchorId="22138025" wp14:editId="21CAAD4A">
            <wp:extent cx="5720316" cy="82296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724553" cy="8235696"/>
                    </a:xfrm>
                    <a:prstGeom prst="rect">
                      <a:avLst/>
                    </a:prstGeom>
                  </pic:spPr>
                </pic:pic>
              </a:graphicData>
            </a:graphic>
          </wp:inline>
        </w:drawing>
      </w:r>
    </w:p>
    <w:p w14:paraId="4D66A2B6" w14:textId="7CB3518B" w:rsidR="00D11074" w:rsidRDefault="00C84078" w:rsidP="003C135C">
      <w:pPr>
        <w:tabs>
          <w:tab w:val="left" w:pos="5140"/>
        </w:tabs>
        <w:jc w:val="center"/>
      </w:pPr>
      <w:r w:rsidRPr="00C84078">
        <w:rPr>
          <w:noProof/>
        </w:rPr>
        <w:lastRenderedPageBreak/>
        <w:drawing>
          <wp:inline distT="0" distB="0" distL="0" distR="0" wp14:anchorId="064C2ED2" wp14:editId="4B63382B">
            <wp:extent cx="5720316" cy="82296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723788" cy="8234595"/>
                    </a:xfrm>
                    <a:prstGeom prst="rect">
                      <a:avLst/>
                    </a:prstGeom>
                  </pic:spPr>
                </pic:pic>
              </a:graphicData>
            </a:graphic>
          </wp:inline>
        </w:drawing>
      </w:r>
    </w:p>
    <w:p w14:paraId="7F861CB5" w14:textId="7DC09B34" w:rsidR="00D11074" w:rsidRDefault="00C84078" w:rsidP="003C135C">
      <w:pPr>
        <w:tabs>
          <w:tab w:val="left" w:pos="5140"/>
        </w:tabs>
        <w:jc w:val="center"/>
      </w:pPr>
      <w:r w:rsidRPr="00C84078">
        <w:rPr>
          <w:noProof/>
        </w:rPr>
        <w:lastRenderedPageBreak/>
        <w:drawing>
          <wp:inline distT="0" distB="0" distL="0" distR="0" wp14:anchorId="610F1512" wp14:editId="1074EEA4">
            <wp:extent cx="5730949" cy="82296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735319" cy="8235875"/>
                    </a:xfrm>
                    <a:prstGeom prst="rect">
                      <a:avLst/>
                    </a:prstGeom>
                  </pic:spPr>
                </pic:pic>
              </a:graphicData>
            </a:graphic>
          </wp:inline>
        </w:drawing>
      </w:r>
    </w:p>
    <w:p w14:paraId="762C2D69" w14:textId="357DD516" w:rsidR="00D11074" w:rsidRDefault="00C84078" w:rsidP="003C135C">
      <w:pPr>
        <w:tabs>
          <w:tab w:val="left" w:pos="5140"/>
        </w:tabs>
        <w:jc w:val="center"/>
      </w:pPr>
      <w:r w:rsidRPr="00C84078">
        <w:rPr>
          <w:noProof/>
        </w:rPr>
        <w:lastRenderedPageBreak/>
        <w:drawing>
          <wp:inline distT="0" distB="0" distL="0" distR="0" wp14:anchorId="3764718D" wp14:editId="4757427E">
            <wp:extent cx="5720316" cy="82296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22745" cy="8233095"/>
                    </a:xfrm>
                    <a:prstGeom prst="rect">
                      <a:avLst/>
                    </a:prstGeom>
                  </pic:spPr>
                </pic:pic>
              </a:graphicData>
            </a:graphic>
          </wp:inline>
        </w:drawing>
      </w:r>
    </w:p>
    <w:p w14:paraId="7D16C73E" w14:textId="4D0B6D80" w:rsidR="00B82DEC" w:rsidRDefault="00C84078" w:rsidP="003C135C">
      <w:pPr>
        <w:tabs>
          <w:tab w:val="left" w:pos="5140"/>
        </w:tabs>
        <w:jc w:val="center"/>
      </w:pPr>
      <w:r w:rsidRPr="00C84078">
        <w:rPr>
          <w:noProof/>
        </w:rPr>
        <w:lastRenderedPageBreak/>
        <w:drawing>
          <wp:inline distT="0" distB="0" distL="0" distR="0" wp14:anchorId="4A749F3E" wp14:editId="1933E45D">
            <wp:extent cx="5730948" cy="82296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733562" cy="8233354"/>
                    </a:xfrm>
                    <a:prstGeom prst="rect">
                      <a:avLst/>
                    </a:prstGeom>
                  </pic:spPr>
                </pic:pic>
              </a:graphicData>
            </a:graphic>
          </wp:inline>
        </w:drawing>
      </w:r>
    </w:p>
    <w:p w14:paraId="37B8487C" w14:textId="47041402" w:rsidR="00CF0F8F" w:rsidRDefault="00C84078" w:rsidP="003C135C">
      <w:pPr>
        <w:tabs>
          <w:tab w:val="left" w:pos="5140"/>
        </w:tabs>
        <w:jc w:val="center"/>
      </w:pPr>
      <w:r w:rsidRPr="00C84078">
        <w:rPr>
          <w:noProof/>
        </w:rPr>
        <w:lastRenderedPageBreak/>
        <w:drawing>
          <wp:inline distT="0" distB="0" distL="0" distR="0" wp14:anchorId="02807655" wp14:editId="46483202">
            <wp:extent cx="5730949" cy="8229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734061" cy="8234069"/>
                    </a:xfrm>
                    <a:prstGeom prst="rect">
                      <a:avLst/>
                    </a:prstGeom>
                  </pic:spPr>
                </pic:pic>
              </a:graphicData>
            </a:graphic>
          </wp:inline>
        </w:drawing>
      </w:r>
    </w:p>
    <w:p w14:paraId="54158A9D" w14:textId="2E951989" w:rsidR="00CF0F8F" w:rsidRDefault="00C84078" w:rsidP="003C135C">
      <w:pPr>
        <w:tabs>
          <w:tab w:val="left" w:pos="5140"/>
        </w:tabs>
        <w:jc w:val="center"/>
      </w:pPr>
      <w:r w:rsidRPr="00C84078">
        <w:rPr>
          <w:noProof/>
        </w:rPr>
        <w:lastRenderedPageBreak/>
        <w:drawing>
          <wp:inline distT="0" distB="0" distL="0" distR="0" wp14:anchorId="29017350" wp14:editId="19AFD3CB">
            <wp:extent cx="5730949" cy="82296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733542" cy="8233324"/>
                    </a:xfrm>
                    <a:prstGeom prst="rect">
                      <a:avLst/>
                    </a:prstGeom>
                  </pic:spPr>
                </pic:pic>
              </a:graphicData>
            </a:graphic>
          </wp:inline>
        </w:drawing>
      </w:r>
    </w:p>
    <w:p w14:paraId="54A9219D" w14:textId="2448DEF0" w:rsidR="00CF0F8F" w:rsidRDefault="00C84078" w:rsidP="003C135C">
      <w:pPr>
        <w:tabs>
          <w:tab w:val="left" w:pos="5140"/>
        </w:tabs>
        <w:jc w:val="center"/>
      </w:pPr>
      <w:r w:rsidRPr="00C84078">
        <w:rPr>
          <w:noProof/>
        </w:rPr>
        <w:lastRenderedPageBreak/>
        <w:drawing>
          <wp:inline distT="0" distB="0" distL="0" distR="0" wp14:anchorId="1A9D5E27" wp14:editId="55AE9FA3">
            <wp:extent cx="5720316" cy="82296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724438" cy="8235530"/>
                    </a:xfrm>
                    <a:prstGeom prst="rect">
                      <a:avLst/>
                    </a:prstGeom>
                  </pic:spPr>
                </pic:pic>
              </a:graphicData>
            </a:graphic>
          </wp:inline>
        </w:drawing>
      </w:r>
    </w:p>
    <w:p w14:paraId="0BB7FDF7" w14:textId="48039788" w:rsidR="00CF0F8F" w:rsidRDefault="00C84078" w:rsidP="003C135C">
      <w:pPr>
        <w:tabs>
          <w:tab w:val="left" w:pos="5140"/>
        </w:tabs>
        <w:jc w:val="center"/>
      </w:pPr>
      <w:r w:rsidRPr="00C84078">
        <w:rPr>
          <w:noProof/>
        </w:rPr>
        <w:lastRenderedPageBreak/>
        <w:drawing>
          <wp:inline distT="0" distB="0" distL="0" distR="0" wp14:anchorId="4CD90DEE" wp14:editId="43A08966">
            <wp:extent cx="5730948" cy="82296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734538" cy="8234755"/>
                    </a:xfrm>
                    <a:prstGeom prst="rect">
                      <a:avLst/>
                    </a:prstGeom>
                  </pic:spPr>
                </pic:pic>
              </a:graphicData>
            </a:graphic>
          </wp:inline>
        </w:drawing>
      </w:r>
    </w:p>
    <w:p w14:paraId="67A493BE" w14:textId="114A559E" w:rsidR="00CF0F8F" w:rsidRDefault="00C84078" w:rsidP="003C135C">
      <w:pPr>
        <w:tabs>
          <w:tab w:val="left" w:pos="5140"/>
        </w:tabs>
        <w:jc w:val="center"/>
      </w:pPr>
      <w:r w:rsidRPr="00C84078">
        <w:rPr>
          <w:noProof/>
        </w:rPr>
        <w:lastRenderedPageBreak/>
        <w:drawing>
          <wp:inline distT="0" distB="0" distL="0" distR="0" wp14:anchorId="6BC34BB0" wp14:editId="754F494C">
            <wp:extent cx="5720316" cy="8229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725422" cy="8236946"/>
                    </a:xfrm>
                    <a:prstGeom prst="rect">
                      <a:avLst/>
                    </a:prstGeom>
                  </pic:spPr>
                </pic:pic>
              </a:graphicData>
            </a:graphic>
          </wp:inline>
        </w:drawing>
      </w:r>
    </w:p>
    <w:p w14:paraId="5C239D51" w14:textId="2A45E295" w:rsidR="00CF0F8F" w:rsidRDefault="00C84078" w:rsidP="00BF1FE3">
      <w:pPr>
        <w:tabs>
          <w:tab w:val="left" w:pos="5140"/>
        </w:tabs>
        <w:jc w:val="center"/>
      </w:pPr>
      <w:r w:rsidRPr="00C84078">
        <w:rPr>
          <w:noProof/>
        </w:rPr>
        <w:lastRenderedPageBreak/>
        <w:drawing>
          <wp:inline distT="0" distB="0" distL="0" distR="0" wp14:anchorId="56123AA1" wp14:editId="706ECD08">
            <wp:extent cx="5720316" cy="82296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726005" cy="8237785"/>
                    </a:xfrm>
                    <a:prstGeom prst="rect">
                      <a:avLst/>
                    </a:prstGeom>
                  </pic:spPr>
                </pic:pic>
              </a:graphicData>
            </a:graphic>
          </wp:inline>
        </w:drawing>
      </w:r>
    </w:p>
    <w:p w14:paraId="2CB82881" w14:textId="770E1D63" w:rsidR="00CF0F8F" w:rsidRDefault="00C84078" w:rsidP="00BF1FE3">
      <w:pPr>
        <w:tabs>
          <w:tab w:val="left" w:pos="5140"/>
        </w:tabs>
        <w:jc w:val="center"/>
      </w:pPr>
      <w:r w:rsidRPr="00C84078">
        <w:rPr>
          <w:noProof/>
        </w:rPr>
        <w:lastRenderedPageBreak/>
        <w:drawing>
          <wp:inline distT="0" distB="0" distL="0" distR="0" wp14:anchorId="738A4E4E" wp14:editId="6E90E10A">
            <wp:extent cx="5730949" cy="82296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733193" cy="8232822"/>
                    </a:xfrm>
                    <a:prstGeom prst="rect">
                      <a:avLst/>
                    </a:prstGeom>
                  </pic:spPr>
                </pic:pic>
              </a:graphicData>
            </a:graphic>
          </wp:inline>
        </w:drawing>
      </w:r>
    </w:p>
    <w:p w14:paraId="7C67C524" w14:textId="3412A7C2" w:rsidR="00CF0F8F" w:rsidRDefault="000F0604" w:rsidP="003C135C">
      <w:pPr>
        <w:tabs>
          <w:tab w:val="left" w:pos="5140"/>
        </w:tabs>
        <w:jc w:val="center"/>
      </w:pPr>
      <w:r w:rsidRPr="000F0604">
        <w:rPr>
          <w:noProof/>
        </w:rPr>
        <w:lastRenderedPageBreak/>
        <w:drawing>
          <wp:inline distT="0" distB="0" distL="0" distR="0" wp14:anchorId="4ABA91EC" wp14:editId="7CD418F9">
            <wp:extent cx="5720316" cy="82296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723960" cy="8234843"/>
                    </a:xfrm>
                    <a:prstGeom prst="rect">
                      <a:avLst/>
                    </a:prstGeom>
                  </pic:spPr>
                </pic:pic>
              </a:graphicData>
            </a:graphic>
          </wp:inline>
        </w:drawing>
      </w:r>
    </w:p>
    <w:p w14:paraId="3F5293FB" w14:textId="54371486" w:rsidR="00CF0F8F" w:rsidRDefault="000F0604" w:rsidP="003C135C">
      <w:pPr>
        <w:tabs>
          <w:tab w:val="left" w:pos="5140"/>
        </w:tabs>
        <w:jc w:val="center"/>
      </w:pPr>
      <w:r w:rsidRPr="000F0604">
        <w:rPr>
          <w:noProof/>
        </w:rPr>
        <w:lastRenderedPageBreak/>
        <w:drawing>
          <wp:inline distT="0" distB="0" distL="0" distR="0" wp14:anchorId="601B4493" wp14:editId="3FD6B380">
            <wp:extent cx="5720316" cy="82296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724070" cy="8235001"/>
                    </a:xfrm>
                    <a:prstGeom prst="rect">
                      <a:avLst/>
                    </a:prstGeom>
                  </pic:spPr>
                </pic:pic>
              </a:graphicData>
            </a:graphic>
          </wp:inline>
        </w:drawing>
      </w:r>
    </w:p>
    <w:p w14:paraId="0F124D3A" w14:textId="39D70615" w:rsidR="00CF0F8F" w:rsidRDefault="000F0604" w:rsidP="003C135C">
      <w:pPr>
        <w:tabs>
          <w:tab w:val="left" w:pos="5140"/>
        </w:tabs>
        <w:jc w:val="center"/>
      </w:pPr>
      <w:r w:rsidRPr="000F0604">
        <w:rPr>
          <w:noProof/>
        </w:rPr>
        <w:lastRenderedPageBreak/>
        <w:drawing>
          <wp:inline distT="0" distB="0" distL="0" distR="0" wp14:anchorId="09113929" wp14:editId="7864821E">
            <wp:extent cx="5720316" cy="82296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726422" cy="8238385"/>
                    </a:xfrm>
                    <a:prstGeom prst="rect">
                      <a:avLst/>
                    </a:prstGeom>
                  </pic:spPr>
                </pic:pic>
              </a:graphicData>
            </a:graphic>
          </wp:inline>
        </w:drawing>
      </w:r>
    </w:p>
    <w:p w14:paraId="5407EF20" w14:textId="7DAADABB" w:rsidR="00CF0F8F" w:rsidRDefault="000F0604" w:rsidP="003C135C">
      <w:pPr>
        <w:tabs>
          <w:tab w:val="left" w:pos="5140"/>
        </w:tabs>
        <w:jc w:val="center"/>
      </w:pPr>
      <w:r w:rsidRPr="000F0604">
        <w:rPr>
          <w:noProof/>
        </w:rPr>
        <w:lastRenderedPageBreak/>
        <w:drawing>
          <wp:inline distT="0" distB="0" distL="0" distR="0" wp14:anchorId="1E963D15" wp14:editId="4B6A5D0C">
            <wp:extent cx="5720316" cy="82296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724369" cy="8235431"/>
                    </a:xfrm>
                    <a:prstGeom prst="rect">
                      <a:avLst/>
                    </a:prstGeom>
                  </pic:spPr>
                </pic:pic>
              </a:graphicData>
            </a:graphic>
          </wp:inline>
        </w:drawing>
      </w:r>
    </w:p>
    <w:p w14:paraId="79AB27F3" w14:textId="38F65E96" w:rsidR="00CF0F8F" w:rsidRDefault="000F0604" w:rsidP="003C135C">
      <w:pPr>
        <w:tabs>
          <w:tab w:val="left" w:pos="5140"/>
        </w:tabs>
        <w:jc w:val="center"/>
      </w:pPr>
      <w:r w:rsidRPr="000F0604">
        <w:rPr>
          <w:noProof/>
        </w:rPr>
        <w:lastRenderedPageBreak/>
        <w:drawing>
          <wp:inline distT="0" distB="0" distL="0" distR="0" wp14:anchorId="5E977F20" wp14:editId="55D30BB6">
            <wp:extent cx="5730949" cy="8229600"/>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33272" cy="8232936"/>
                    </a:xfrm>
                    <a:prstGeom prst="rect">
                      <a:avLst/>
                    </a:prstGeom>
                  </pic:spPr>
                </pic:pic>
              </a:graphicData>
            </a:graphic>
          </wp:inline>
        </w:drawing>
      </w:r>
    </w:p>
    <w:p w14:paraId="18B86EF0" w14:textId="5D79F9CD" w:rsidR="00CF0F8F" w:rsidRDefault="000F0604" w:rsidP="003C135C">
      <w:pPr>
        <w:tabs>
          <w:tab w:val="left" w:pos="5140"/>
        </w:tabs>
        <w:jc w:val="center"/>
      </w:pPr>
      <w:r w:rsidRPr="000F0604">
        <w:rPr>
          <w:noProof/>
        </w:rPr>
        <w:lastRenderedPageBreak/>
        <w:drawing>
          <wp:inline distT="0" distB="0" distL="0" distR="0" wp14:anchorId="2B710D28" wp14:editId="05D22AF4">
            <wp:extent cx="5709684" cy="82296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714668" cy="8236784"/>
                    </a:xfrm>
                    <a:prstGeom prst="rect">
                      <a:avLst/>
                    </a:prstGeom>
                  </pic:spPr>
                </pic:pic>
              </a:graphicData>
            </a:graphic>
          </wp:inline>
        </w:drawing>
      </w:r>
    </w:p>
    <w:p w14:paraId="606BD54A" w14:textId="46BD5214" w:rsidR="00CF0F8F" w:rsidRDefault="00976AC1" w:rsidP="00BF1FE3">
      <w:pPr>
        <w:tabs>
          <w:tab w:val="left" w:pos="5140"/>
        </w:tabs>
        <w:jc w:val="center"/>
      </w:pPr>
      <w:r w:rsidRPr="00976AC1">
        <w:rPr>
          <w:noProof/>
        </w:rPr>
        <w:lastRenderedPageBreak/>
        <w:drawing>
          <wp:inline distT="0" distB="0" distL="0" distR="0" wp14:anchorId="6802B203" wp14:editId="3F2F7304">
            <wp:extent cx="5720316" cy="82296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724474" cy="8235582"/>
                    </a:xfrm>
                    <a:prstGeom prst="rect">
                      <a:avLst/>
                    </a:prstGeom>
                  </pic:spPr>
                </pic:pic>
              </a:graphicData>
            </a:graphic>
          </wp:inline>
        </w:drawing>
      </w:r>
    </w:p>
    <w:p w14:paraId="48088BC8" w14:textId="16F8B6F1" w:rsidR="00CF0F8F" w:rsidRDefault="00976AC1" w:rsidP="003C135C">
      <w:pPr>
        <w:tabs>
          <w:tab w:val="left" w:pos="5140"/>
        </w:tabs>
        <w:jc w:val="center"/>
      </w:pPr>
      <w:r w:rsidRPr="00976AC1">
        <w:rPr>
          <w:noProof/>
        </w:rPr>
        <w:lastRenderedPageBreak/>
        <w:drawing>
          <wp:inline distT="0" distB="0" distL="0" distR="0" wp14:anchorId="5E8EFA0A" wp14:editId="2DC18AFB">
            <wp:extent cx="5720316" cy="82296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5722339" cy="8232511"/>
                    </a:xfrm>
                    <a:prstGeom prst="rect">
                      <a:avLst/>
                    </a:prstGeom>
                  </pic:spPr>
                </pic:pic>
              </a:graphicData>
            </a:graphic>
          </wp:inline>
        </w:drawing>
      </w:r>
    </w:p>
    <w:p w14:paraId="4B00C520" w14:textId="3AC6DD81" w:rsidR="00CF0F8F" w:rsidRDefault="00976AC1" w:rsidP="003C135C">
      <w:pPr>
        <w:tabs>
          <w:tab w:val="left" w:pos="5140"/>
        </w:tabs>
        <w:jc w:val="center"/>
      </w:pPr>
      <w:r w:rsidRPr="00976AC1">
        <w:rPr>
          <w:noProof/>
        </w:rPr>
        <w:lastRenderedPageBreak/>
        <w:drawing>
          <wp:inline distT="0" distB="0" distL="0" distR="0" wp14:anchorId="7A2C7B25" wp14:editId="21456D75">
            <wp:extent cx="5720316" cy="82296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5723057" cy="8233544"/>
                    </a:xfrm>
                    <a:prstGeom prst="rect">
                      <a:avLst/>
                    </a:prstGeom>
                  </pic:spPr>
                </pic:pic>
              </a:graphicData>
            </a:graphic>
          </wp:inline>
        </w:drawing>
      </w:r>
    </w:p>
    <w:p w14:paraId="6F4A6C64" w14:textId="2553FC3E" w:rsidR="00354B7A" w:rsidRDefault="00976AC1" w:rsidP="003C135C">
      <w:pPr>
        <w:tabs>
          <w:tab w:val="left" w:pos="5140"/>
        </w:tabs>
        <w:jc w:val="center"/>
      </w:pPr>
      <w:r w:rsidRPr="00976AC1">
        <w:rPr>
          <w:noProof/>
        </w:rPr>
        <w:lastRenderedPageBreak/>
        <w:drawing>
          <wp:inline distT="0" distB="0" distL="0" distR="0" wp14:anchorId="220091A5" wp14:editId="4A5F91A6">
            <wp:extent cx="5720316" cy="82296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724514" cy="8235640"/>
                    </a:xfrm>
                    <a:prstGeom prst="rect">
                      <a:avLst/>
                    </a:prstGeom>
                  </pic:spPr>
                </pic:pic>
              </a:graphicData>
            </a:graphic>
          </wp:inline>
        </w:drawing>
      </w:r>
    </w:p>
    <w:p w14:paraId="141A08B8" w14:textId="3685EB5D" w:rsidR="00354B7A" w:rsidRDefault="00976AC1" w:rsidP="003C135C">
      <w:pPr>
        <w:tabs>
          <w:tab w:val="left" w:pos="5140"/>
        </w:tabs>
        <w:jc w:val="center"/>
      </w:pPr>
      <w:r w:rsidRPr="00976AC1">
        <w:rPr>
          <w:noProof/>
        </w:rPr>
        <w:lastRenderedPageBreak/>
        <w:drawing>
          <wp:inline distT="0" distB="0" distL="0" distR="0" wp14:anchorId="4AA30EC6" wp14:editId="537A46A0">
            <wp:extent cx="5720316" cy="822960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724719" cy="8235935"/>
                    </a:xfrm>
                    <a:prstGeom prst="rect">
                      <a:avLst/>
                    </a:prstGeom>
                  </pic:spPr>
                </pic:pic>
              </a:graphicData>
            </a:graphic>
          </wp:inline>
        </w:drawing>
      </w:r>
    </w:p>
    <w:p w14:paraId="0C7292B1" w14:textId="3DDF61B3" w:rsidR="00354B7A" w:rsidRDefault="00976AC1" w:rsidP="003C135C">
      <w:pPr>
        <w:tabs>
          <w:tab w:val="left" w:pos="5140"/>
        </w:tabs>
        <w:jc w:val="center"/>
      </w:pPr>
      <w:r w:rsidRPr="00976AC1">
        <w:rPr>
          <w:noProof/>
        </w:rPr>
        <w:lastRenderedPageBreak/>
        <w:drawing>
          <wp:inline distT="0" distB="0" distL="0" distR="0" wp14:anchorId="3DB3F4A8" wp14:editId="4FE05C5F">
            <wp:extent cx="5730949" cy="82296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733554" cy="8233341"/>
                    </a:xfrm>
                    <a:prstGeom prst="rect">
                      <a:avLst/>
                    </a:prstGeom>
                  </pic:spPr>
                </pic:pic>
              </a:graphicData>
            </a:graphic>
          </wp:inline>
        </w:drawing>
      </w:r>
    </w:p>
    <w:p w14:paraId="107448CF" w14:textId="38CFE3CC" w:rsidR="00354B7A" w:rsidRDefault="00976AC1" w:rsidP="003C135C">
      <w:pPr>
        <w:tabs>
          <w:tab w:val="left" w:pos="5140"/>
        </w:tabs>
        <w:jc w:val="center"/>
      </w:pPr>
      <w:r w:rsidRPr="00976AC1">
        <w:rPr>
          <w:noProof/>
        </w:rPr>
        <w:lastRenderedPageBreak/>
        <w:drawing>
          <wp:inline distT="0" distB="0" distL="0" distR="0" wp14:anchorId="1A62EA55" wp14:editId="0DD78AA7">
            <wp:extent cx="5720316" cy="82296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724797" cy="8236047"/>
                    </a:xfrm>
                    <a:prstGeom prst="rect">
                      <a:avLst/>
                    </a:prstGeom>
                  </pic:spPr>
                </pic:pic>
              </a:graphicData>
            </a:graphic>
          </wp:inline>
        </w:drawing>
      </w:r>
    </w:p>
    <w:p w14:paraId="073ACBEE" w14:textId="52A493C1" w:rsidR="00354B7A" w:rsidRDefault="00976AC1" w:rsidP="003C135C">
      <w:pPr>
        <w:tabs>
          <w:tab w:val="left" w:pos="5140"/>
        </w:tabs>
        <w:jc w:val="center"/>
      </w:pPr>
      <w:r w:rsidRPr="00976AC1">
        <w:rPr>
          <w:noProof/>
        </w:rPr>
        <w:lastRenderedPageBreak/>
        <w:drawing>
          <wp:inline distT="0" distB="0" distL="0" distR="0" wp14:anchorId="0EC53BF1" wp14:editId="57FE8450">
            <wp:extent cx="5730949" cy="82296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5734443" cy="8234617"/>
                    </a:xfrm>
                    <a:prstGeom prst="rect">
                      <a:avLst/>
                    </a:prstGeom>
                  </pic:spPr>
                </pic:pic>
              </a:graphicData>
            </a:graphic>
          </wp:inline>
        </w:drawing>
      </w:r>
    </w:p>
    <w:p w14:paraId="5ED0BA9A" w14:textId="5A733339" w:rsidR="00354B7A" w:rsidRDefault="00976AC1" w:rsidP="003C135C">
      <w:pPr>
        <w:tabs>
          <w:tab w:val="left" w:pos="5140"/>
        </w:tabs>
        <w:jc w:val="center"/>
      </w:pPr>
      <w:r w:rsidRPr="00976AC1">
        <w:rPr>
          <w:noProof/>
        </w:rPr>
        <w:lastRenderedPageBreak/>
        <w:drawing>
          <wp:inline distT="0" distB="0" distL="0" distR="0" wp14:anchorId="10810639" wp14:editId="47BBB2E7">
            <wp:extent cx="5720316" cy="82296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725784" cy="8237467"/>
                    </a:xfrm>
                    <a:prstGeom prst="rect">
                      <a:avLst/>
                    </a:prstGeom>
                  </pic:spPr>
                </pic:pic>
              </a:graphicData>
            </a:graphic>
          </wp:inline>
        </w:drawing>
      </w:r>
    </w:p>
    <w:p w14:paraId="58924212" w14:textId="3BEB0CA2" w:rsidR="00354B7A" w:rsidRDefault="00976AC1" w:rsidP="003C135C">
      <w:pPr>
        <w:tabs>
          <w:tab w:val="left" w:pos="5140"/>
        </w:tabs>
        <w:jc w:val="center"/>
      </w:pPr>
      <w:r w:rsidRPr="00976AC1">
        <w:rPr>
          <w:noProof/>
        </w:rPr>
        <w:lastRenderedPageBreak/>
        <w:drawing>
          <wp:inline distT="0" distB="0" distL="0" distR="0" wp14:anchorId="43507772" wp14:editId="77348DA8">
            <wp:extent cx="5720316" cy="82296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726863" cy="8239019"/>
                    </a:xfrm>
                    <a:prstGeom prst="rect">
                      <a:avLst/>
                    </a:prstGeom>
                  </pic:spPr>
                </pic:pic>
              </a:graphicData>
            </a:graphic>
          </wp:inline>
        </w:drawing>
      </w:r>
    </w:p>
    <w:p w14:paraId="2D0FF323" w14:textId="38361C55" w:rsidR="00354B7A" w:rsidRDefault="00976AC1" w:rsidP="003C135C">
      <w:pPr>
        <w:tabs>
          <w:tab w:val="left" w:pos="5140"/>
        </w:tabs>
        <w:jc w:val="center"/>
      </w:pPr>
      <w:r w:rsidRPr="00976AC1">
        <w:rPr>
          <w:noProof/>
        </w:rPr>
        <w:lastRenderedPageBreak/>
        <w:drawing>
          <wp:inline distT="0" distB="0" distL="0" distR="0" wp14:anchorId="0EE9B682" wp14:editId="41583E1D">
            <wp:extent cx="5720316" cy="82296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723641" cy="8234384"/>
                    </a:xfrm>
                    <a:prstGeom prst="rect">
                      <a:avLst/>
                    </a:prstGeom>
                  </pic:spPr>
                </pic:pic>
              </a:graphicData>
            </a:graphic>
          </wp:inline>
        </w:drawing>
      </w:r>
    </w:p>
    <w:p w14:paraId="3B1083F3" w14:textId="50F98730" w:rsidR="00354B7A" w:rsidRDefault="00976AC1" w:rsidP="003C135C">
      <w:pPr>
        <w:tabs>
          <w:tab w:val="left" w:pos="5140"/>
        </w:tabs>
        <w:jc w:val="center"/>
      </w:pPr>
      <w:r w:rsidRPr="00976AC1">
        <w:rPr>
          <w:noProof/>
        </w:rPr>
        <w:lastRenderedPageBreak/>
        <w:drawing>
          <wp:inline distT="0" distB="0" distL="0" distR="0" wp14:anchorId="0FC42411" wp14:editId="7AFEA3EE">
            <wp:extent cx="5730949" cy="82296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734810" cy="8235144"/>
                    </a:xfrm>
                    <a:prstGeom prst="rect">
                      <a:avLst/>
                    </a:prstGeom>
                  </pic:spPr>
                </pic:pic>
              </a:graphicData>
            </a:graphic>
          </wp:inline>
        </w:drawing>
      </w:r>
    </w:p>
    <w:p w14:paraId="070B837E" w14:textId="7F56FDD3" w:rsidR="00354B7A" w:rsidRDefault="00976AC1" w:rsidP="003C135C">
      <w:pPr>
        <w:tabs>
          <w:tab w:val="left" w:pos="5140"/>
        </w:tabs>
        <w:jc w:val="center"/>
      </w:pPr>
      <w:r w:rsidRPr="00976AC1">
        <w:rPr>
          <w:noProof/>
        </w:rPr>
        <w:lastRenderedPageBreak/>
        <w:drawing>
          <wp:inline distT="0" distB="0" distL="0" distR="0" wp14:anchorId="47548B3A" wp14:editId="6E55A9F7">
            <wp:extent cx="5741035" cy="8228816"/>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746963" cy="8237314"/>
                    </a:xfrm>
                    <a:prstGeom prst="rect">
                      <a:avLst/>
                    </a:prstGeom>
                  </pic:spPr>
                </pic:pic>
              </a:graphicData>
            </a:graphic>
          </wp:inline>
        </w:drawing>
      </w:r>
    </w:p>
    <w:p w14:paraId="13EEA7D5" w14:textId="6680EF8A" w:rsidR="00354B7A" w:rsidRDefault="00976AC1" w:rsidP="003C135C">
      <w:pPr>
        <w:tabs>
          <w:tab w:val="left" w:pos="5140"/>
        </w:tabs>
        <w:jc w:val="center"/>
      </w:pPr>
      <w:r w:rsidRPr="00976AC1">
        <w:rPr>
          <w:noProof/>
        </w:rPr>
        <w:lastRenderedPageBreak/>
        <w:drawing>
          <wp:inline distT="0" distB="0" distL="0" distR="0" wp14:anchorId="7B7263BC" wp14:editId="65BB3B0B">
            <wp:extent cx="5720316" cy="82296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724264" cy="8235280"/>
                    </a:xfrm>
                    <a:prstGeom prst="rect">
                      <a:avLst/>
                    </a:prstGeom>
                  </pic:spPr>
                </pic:pic>
              </a:graphicData>
            </a:graphic>
          </wp:inline>
        </w:drawing>
      </w:r>
    </w:p>
    <w:p w14:paraId="70987C38" w14:textId="201DCAB1" w:rsidR="00354B7A" w:rsidRDefault="00976AC1" w:rsidP="003C135C">
      <w:pPr>
        <w:tabs>
          <w:tab w:val="left" w:pos="5140"/>
        </w:tabs>
        <w:jc w:val="center"/>
      </w:pPr>
      <w:r w:rsidRPr="00976AC1">
        <w:rPr>
          <w:noProof/>
        </w:rPr>
        <w:lastRenderedPageBreak/>
        <w:drawing>
          <wp:inline distT="0" distB="0" distL="0" distR="0" wp14:anchorId="31F5AC30" wp14:editId="40C7EE3A">
            <wp:extent cx="5720316" cy="82296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726999" cy="8239215"/>
                    </a:xfrm>
                    <a:prstGeom prst="rect">
                      <a:avLst/>
                    </a:prstGeom>
                  </pic:spPr>
                </pic:pic>
              </a:graphicData>
            </a:graphic>
          </wp:inline>
        </w:drawing>
      </w:r>
    </w:p>
    <w:p w14:paraId="2E14963B" w14:textId="55A80AD8" w:rsidR="00354B7A" w:rsidRDefault="00976AC1" w:rsidP="003C135C">
      <w:pPr>
        <w:tabs>
          <w:tab w:val="left" w:pos="5140"/>
        </w:tabs>
        <w:jc w:val="center"/>
      </w:pPr>
      <w:r w:rsidRPr="00976AC1">
        <w:rPr>
          <w:noProof/>
        </w:rPr>
        <w:lastRenderedPageBreak/>
        <w:drawing>
          <wp:inline distT="0" distB="0" distL="0" distR="0" wp14:anchorId="2AB4E181" wp14:editId="7454979E">
            <wp:extent cx="5720316" cy="82296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725919" cy="8237661"/>
                    </a:xfrm>
                    <a:prstGeom prst="rect">
                      <a:avLst/>
                    </a:prstGeom>
                  </pic:spPr>
                </pic:pic>
              </a:graphicData>
            </a:graphic>
          </wp:inline>
        </w:drawing>
      </w:r>
    </w:p>
    <w:p w14:paraId="19BC438C" w14:textId="2F8BB388" w:rsidR="00354B7A" w:rsidRDefault="00976AC1" w:rsidP="003C135C">
      <w:pPr>
        <w:tabs>
          <w:tab w:val="left" w:pos="5140"/>
        </w:tabs>
        <w:jc w:val="center"/>
      </w:pPr>
      <w:r w:rsidRPr="00976AC1">
        <w:rPr>
          <w:noProof/>
        </w:rPr>
        <w:lastRenderedPageBreak/>
        <w:drawing>
          <wp:inline distT="0" distB="0" distL="0" distR="0" wp14:anchorId="1D7338E2" wp14:editId="6687B339">
            <wp:extent cx="5720316" cy="82296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724948" cy="8236264"/>
                    </a:xfrm>
                    <a:prstGeom prst="rect">
                      <a:avLst/>
                    </a:prstGeom>
                  </pic:spPr>
                </pic:pic>
              </a:graphicData>
            </a:graphic>
          </wp:inline>
        </w:drawing>
      </w:r>
    </w:p>
    <w:p w14:paraId="40BA65A2" w14:textId="2A1CD4AF" w:rsidR="00354B7A" w:rsidRDefault="00F04341" w:rsidP="003C135C">
      <w:pPr>
        <w:tabs>
          <w:tab w:val="left" w:pos="5140"/>
        </w:tabs>
        <w:jc w:val="center"/>
      </w:pPr>
      <w:r w:rsidRPr="00F04341">
        <w:rPr>
          <w:noProof/>
        </w:rPr>
        <w:lastRenderedPageBreak/>
        <w:drawing>
          <wp:inline distT="0" distB="0" distL="0" distR="0" wp14:anchorId="2F180B5A" wp14:editId="0E57E4DF">
            <wp:extent cx="5709285" cy="8229025"/>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715547" cy="8238050"/>
                    </a:xfrm>
                    <a:prstGeom prst="rect">
                      <a:avLst/>
                    </a:prstGeom>
                  </pic:spPr>
                </pic:pic>
              </a:graphicData>
            </a:graphic>
          </wp:inline>
        </w:drawing>
      </w:r>
    </w:p>
    <w:p w14:paraId="498478C4" w14:textId="020424BF" w:rsidR="00354B7A" w:rsidRDefault="00F04341" w:rsidP="003C135C">
      <w:pPr>
        <w:tabs>
          <w:tab w:val="left" w:pos="5140"/>
        </w:tabs>
        <w:jc w:val="center"/>
      </w:pPr>
      <w:r w:rsidRPr="00F04341">
        <w:rPr>
          <w:noProof/>
        </w:rPr>
        <w:lastRenderedPageBreak/>
        <w:drawing>
          <wp:inline distT="0" distB="0" distL="0" distR="0" wp14:anchorId="740252DB" wp14:editId="4957B088">
            <wp:extent cx="5720316" cy="82296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724817" cy="8236076"/>
                    </a:xfrm>
                    <a:prstGeom prst="rect">
                      <a:avLst/>
                    </a:prstGeom>
                  </pic:spPr>
                </pic:pic>
              </a:graphicData>
            </a:graphic>
          </wp:inline>
        </w:drawing>
      </w:r>
    </w:p>
    <w:p w14:paraId="70ABDB71" w14:textId="29B7A7C5" w:rsidR="00354B7A" w:rsidRDefault="00F04341" w:rsidP="003C135C">
      <w:pPr>
        <w:tabs>
          <w:tab w:val="left" w:pos="5140"/>
        </w:tabs>
        <w:jc w:val="center"/>
      </w:pPr>
      <w:r w:rsidRPr="00F04341">
        <w:rPr>
          <w:noProof/>
        </w:rPr>
        <w:lastRenderedPageBreak/>
        <w:drawing>
          <wp:inline distT="0" distB="0" distL="0" distR="0" wp14:anchorId="05AC0623" wp14:editId="5B7831C7">
            <wp:extent cx="5720316" cy="8229600"/>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722721" cy="8233060"/>
                    </a:xfrm>
                    <a:prstGeom prst="rect">
                      <a:avLst/>
                    </a:prstGeom>
                  </pic:spPr>
                </pic:pic>
              </a:graphicData>
            </a:graphic>
          </wp:inline>
        </w:drawing>
      </w:r>
    </w:p>
    <w:p w14:paraId="293D6181" w14:textId="454D601A" w:rsidR="00354B7A" w:rsidRDefault="00F04341" w:rsidP="003C135C">
      <w:pPr>
        <w:tabs>
          <w:tab w:val="left" w:pos="5140"/>
        </w:tabs>
        <w:jc w:val="center"/>
      </w:pPr>
      <w:r w:rsidRPr="00F04341">
        <w:rPr>
          <w:noProof/>
        </w:rPr>
        <w:lastRenderedPageBreak/>
        <w:drawing>
          <wp:inline distT="0" distB="0" distL="0" distR="0" wp14:anchorId="446C9B04" wp14:editId="37A42A17">
            <wp:extent cx="5720316" cy="82296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725188" cy="8236609"/>
                    </a:xfrm>
                    <a:prstGeom prst="rect">
                      <a:avLst/>
                    </a:prstGeom>
                  </pic:spPr>
                </pic:pic>
              </a:graphicData>
            </a:graphic>
          </wp:inline>
        </w:drawing>
      </w:r>
    </w:p>
    <w:p w14:paraId="1749E141" w14:textId="188229CF" w:rsidR="00354B7A" w:rsidRDefault="00F04341" w:rsidP="003C135C">
      <w:pPr>
        <w:tabs>
          <w:tab w:val="left" w:pos="5140"/>
        </w:tabs>
        <w:jc w:val="center"/>
      </w:pPr>
      <w:r w:rsidRPr="00F04341">
        <w:rPr>
          <w:noProof/>
        </w:rPr>
        <w:lastRenderedPageBreak/>
        <w:drawing>
          <wp:inline distT="0" distB="0" distL="0" distR="0" wp14:anchorId="548ABBDF" wp14:editId="52B49D32">
            <wp:extent cx="5720316" cy="82296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724049" cy="8234971"/>
                    </a:xfrm>
                    <a:prstGeom prst="rect">
                      <a:avLst/>
                    </a:prstGeom>
                  </pic:spPr>
                </pic:pic>
              </a:graphicData>
            </a:graphic>
          </wp:inline>
        </w:drawing>
      </w:r>
    </w:p>
    <w:p w14:paraId="0FB6FF2D" w14:textId="578DD61A" w:rsidR="00354B7A" w:rsidRDefault="00F04341" w:rsidP="003C135C">
      <w:pPr>
        <w:tabs>
          <w:tab w:val="left" w:pos="5140"/>
        </w:tabs>
        <w:jc w:val="center"/>
      </w:pPr>
      <w:r w:rsidRPr="00F04341">
        <w:rPr>
          <w:noProof/>
        </w:rPr>
        <w:lastRenderedPageBreak/>
        <w:drawing>
          <wp:inline distT="0" distB="0" distL="0" distR="0" wp14:anchorId="775B7D0E" wp14:editId="3C16171C">
            <wp:extent cx="5730949" cy="82296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741931" cy="8245370"/>
                    </a:xfrm>
                    <a:prstGeom prst="rect">
                      <a:avLst/>
                    </a:prstGeom>
                  </pic:spPr>
                </pic:pic>
              </a:graphicData>
            </a:graphic>
          </wp:inline>
        </w:drawing>
      </w:r>
    </w:p>
    <w:p w14:paraId="7DEBEFEB" w14:textId="29A08636" w:rsidR="00354B7A" w:rsidRDefault="000020DE" w:rsidP="003C135C">
      <w:pPr>
        <w:tabs>
          <w:tab w:val="left" w:pos="5140"/>
        </w:tabs>
        <w:jc w:val="center"/>
      </w:pPr>
      <w:r w:rsidRPr="000020DE">
        <w:rPr>
          <w:noProof/>
        </w:rPr>
        <w:lastRenderedPageBreak/>
        <w:drawing>
          <wp:inline distT="0" distB="0" distL="0" distR="0" wp14:anchorId="0E4999B1" wp14:editId="726E79E8">
            <wp:extent cx="5730949" cy="82296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735502" cy="8236138"/>
                    </a:xfrm>
                    <a:prstGeom prst="rect">
                      <a:avLst/>
                    </a:prstGeom>
                  </pic:spPr>
                </pic:pic>
              </a:graphicData>
            </a:graphic>
          </wp:inline>
        </w:drawing>
      </w:r>
    </w:p>
    <w:p w14:paraId="217EE543" w14:textId="6486F21C" w:rsidR="00354B7A" w:rsidRDefault="000020DE" w:rsidP="003C135C">
      <w:pPr>
        <w:tabs>
          <w:tab w:val="left" w:pos="5140"/>
        </w:tabs>
        <w:jc w:val="center"/>
      </w:pPr>
      <w:r w:rsidRPr="000020DE">
        <w:rPr>
          <w:noProof/>
        </w:rPr>
        <w:lastRenderedPageBreak/>
        <w:drawing>
          <wp:inline distT="0" distB="0" distL="0" distR="0" wp14:anchorId="2802F9AF" wp14:editId="50122AA4">
            <wp:extent cx="5730949" cy="82296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737187" cy="8238558"/>
                    </a:xfrm>
                    <a:prstGeom prst="rect">
                      <a:avLst/>
                    </a:prstGeom>
                  </pic:spPr>
                </pic:pic>
              </a:graphicData>
            </a:graphic>
          </wp:inline>
        </w:drawing>
      </w:r>
    </w:p>
    <w:p w14:paraId="0271A293" w14:textId="55D99943" w:rsidR="000E1433" w:rsidRDefault="000020DE" w:rsidP="003C135C">
      <w:pPr>
        <w:tabs>
          <w:tab w:val="left" w:pos="5140"/>
        </w:tabs>
        <w:jc w:val="center"/>
      </w:pPr>
      <w:r w:rsidRPr="000020DE">
        <w:rPr>
          <w:noProof/>
        </w:rPr>
        <w:lastRenderedPageBreak/>
        <w:drawing>
          <wp:inline distT="0" distB="0" distL="0" distR="0" wp14:anchorId="17D97D27" wp14:editId="443C4DF7">
            <wp:extent cx="5730948" cy="82296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737406" cy="8238874"/>
                    </a:xfrm>
                    <a:prstGeom prst="rect">
                      <a:avLst/>
                    </a:prstGeom>
                  </pic:spPr>
                </pic:pic>
              </a:graphicData>
            </a:graphic>
          </wp:inline>
        </w:drawing>
      </w:r>
    </w:p>
    <w:p w14:paraId="49F82753" w14:textId="04CDEFD7" w:rsidR="001C323F" w:rsidRDefault="000020DE" w:rsidP="003C135C">
      <w:pPr>
        <w:tabs>
          <w:tab w:val="left" w:pos="5140"/>
        </w:tabs>
        <w:jc w:val="center"/>
      </w:pPr>
      <w:r w:rsidRPr="000020DE">
        <w:rPr>
          <w:noProof/>
        </w:rPr>
        <w:lastRenderedPageBreak/>
        <w:drawing>
          <wp:inline distT="0" distB="0" distL="0" distR="0" wp14:anchorId="6B76CB64" wp14:editId="52D006E0">
            <wp:extent cx="5730949" cy="82296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734135" cy="8234175"/>
                    </a:xfrm>
                    <a:prstGeom prst="rect">
                      <a:avLst/>
                    </a:prstGeom>
                  </pic:spPr>
                </pic:pic>
              </a:graphicData>
            </a:graphic>
          </wp:inline>
        </w:drawing>
      </w:r>
    </w:p>
    <w:p w14:paraId="32B72AD3" w14:textId="0A522A5F" w:rsidR="001C323F" w:rsidRDefault="000020DE" w:rsidP="003C135C">
      <w:pPr>
        <w:tabs>
          <w:tab w:val="left" w:pos="5140"/>
        </w:tabs>
        <w:jc w:val="center"/>
      </w:pPr>
      <w:r w:rsidRPr="000020DE">
        <w:rPr>
          <w:noProof/>
        </w:rPr>
        <w:lastRenderedPageBreak/>
        <w:drawing>
          <wp:inline distT="0" distB="0" distL="0" distR="0" wp14:anchorId="0D304672" wp14:editId="33BA7490">
            <wp:extent cx="5720316" cy="82296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722829" cy="8233216"/>
                    </a:xfrm>
                    <a:prstGeom prst="rect">
                      <a:avLst/>
                    </a:prstGeom>
                  </pic:spPr>
                </pic:pic>
              </a:graphicData>
            </a:graphic>
          </wp:inline>
        </w:drawing>
      </w:r>
    </w:p>
    <w:p w14:paraId="48CAC2FB" w14:textId="3E91A532" w:rsidR="001C323F" w:rsidRDefault="002D471C" w:rsidP="003C135C">
      <w:pPr>
        <w:tabs>
          <w:tab w:val="left" w:pos="5140"/>
        </w:tabs>
        <w:jc w:val="center"/>
      </w:pPr>
      <w:r w:rsidRPr="002D471C">
        <w:rPr>
          <w:noProof/>
        </w:rPr>
        <w:lastRenderedPageBreak/>
        <w:drawing>
          <wp:inline distT="0" distB="0" distL="0" distR="0" wp14:anchorId="747B410F" wp14:editId="27BA7348">
            <wp:extent cx="5730949" cy="8229427"/>
            <wp:effectExtent l="0" t="0" r="0" b="63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5735013" cy="8235263"/>
                    </a:xfrm>
                    <a:prstGeom prst="rect">
                      <a:avLst/>
                    </a:prstGeom>
                  </pic:spPr>
                </pic:pic>
              </a:graphicData>
            </a:graphic>
          </wp:inline>
        </w:drawing>
      </w:r>
    </w:p>
    <w:p w14:paraId="04D7E399" w14:textId="323703DE" w:rsidR="001C323F" w:rsidRDefault="002D471C" w:rsidP="003C135C">
      <w:pPr>
        <w:tabs>
          <w:tab w:val="left" w:pos="5140"/>
        </w:tabs>
        <w:jc w:val="center"/>
      </w:pPr>
      <w:r w:rsidRPr="002D471C">
        <w:rPr>
          <w:noProof/>
        </w:rPr>
        <w:lastRenderedPageBreak/>
        <w:drawing>
          <wp:inline distT="0" distB="0" distL="0" distR="0" wp14:anchorId="039C1D37" wp14:editId="2A28B2A6">
            <wp:extent cx="5720316" cy="82296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5724649" cy="8235834"/>
                    </a:xfrm>
                    <a:prstGeom prst="rect">
                      <a:avLst/>
                    </a:prstGeom>
                  </pic:spPr>
                </pic:pic>
              </a:graphicData>
            </a:graphic>
          </wp:inline>
        </w:drawing>
      </w:r>
    </w:p>
    <w:p w14:paraId="0C407071" w14:textId="6A16C8C4" w:rsidR="001C323F" w:rsidRDefault="002D471C" w:rsidP="003C135C">
      <w:pPr>
        <w:tabs>
          <w:tab w:val="left" w:pos="5140"/>
        </w:tabs>
        <w:jc w:val="center"/>
      </w:pPr>
      <w:r w:rsidRPr="002D471C">
        <w:rPr>
          <w:noProof/>
        </w:rPr>
        <w:lastRenderedPageBreak/>
        <w:drawing>
          <wp:inline distT="0" distB="0" distL="0" distR="0" wp14:anchorId="24901B03" wp14:editId="4768F591">
            <wp:extent cx="5111750" cy="82296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111750" cy="8229600"/>
                    </a:xfrm>
                    <a:prstGeom prst="rect">
                      <a:avLst/>
                    </a:prstGeom>
                  </pic:spPr>
                </pic:pic>
              </a:graphicData>
            </a:graphic>
          </wp:inline>
        </w:drawing>
      </w:r>
      <w:r w:rsidRPr="002D471C">
        <w:rPr>
          <w:noProof/>
        </w:rPr>
        <w:t xml:space="preserve"> </w:t>
      </w:r>
      <w:r w:rsidRPr="002D471C">
        <w:rPr>
          <w:noProof/>
        </w:rPr>
        <w:lastRenderedPageBreak/>
        <w:drawing>
          <wp:inline distT="0" distB="0" distL="0" distR="0" wp14:anchorId="0546E938" wp14:editId="120D4DD3">
            <wp:extent cx="5730949" cy="82296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5737911" cy="8239598"/>
                    </a:xfrm>
                    <a:prstGeom prst="rect">
                      <a:avLst/>
                    </a:prstGeom>
                  </pic:spPr>
                </pic:pic>
              </a:graphicData>
            </a:graphic>
          </wp:inline>
        </w:drawing>
      </w:r>
    </w:p>
    <w:p w14:paraId="350DE25D" w14:textId="4B084EB6" w:rsidR="001C323F" w:rsidRDefault="002D471C" w:rsidP="003C135C">
      <w:pPr>
        <w:tabs>
          <w:tab w:val="left" w:pos="5140"/>
        </w:tabs>
        <w:jc w:val="center"/>
      </w:pPr>
      <w:r w:rsidRPr="002D471C">
        <w:rPr>
          <w:noProof/>
        </w:rPr>
        <w:lastRenderedPageBreak/>
        <w:drawing>
          <wp:inline distT="0" distB="0" distL="0" distR="0" wp14:anchorId="18C06759" wp14:editId="003FE47B">
            <wp:extent cx="5709683" cy="82296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5713853" cy="8235611"/>
                    </a:xfrm>
                    <a:prstGeom prst="rect">
                      <a:avLst/>
                    </a:prstGeom>
                  </pic:spPr>
                </pic:pic>
              </a:graphicData>
            </a:graphic>
          </wp:inline>
        </w:drawing>
      </w:r>
    </w:p>
    <w:p w14:paraId="7A0B0040" w14:textId="6F947DA5" w:rsidR="001C323F" w:rsidRDefault="002D471C" w:rsidP="003C135C">
      <w:pPr>
        <w:tabs>
          <w:tab w:val="left" w:pos="5140"/>
        </w:tabs>
        <w:jc w:val="center"/>
      </w:pPr>
      <w:r w:rsidRPr="002D471C">
        <w:rPr>
          <w:noProof/>
        </w:rPr>
        <w:lastRenderedPageBreak/>
        <w:drawing>
          <wp:inline distT="0" distB="0" distL="0" distR="0" wp14:anchorId="2EA508C5" wp14:editId="248220F5">
            <wp:extent cx="5720316" cy="82296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5725295" cy="8236763"/>
                    </a:xfrm>
                    <a:prstGeom prst="rect">
                      <a:avLst/>
                    </a:prstGeom>
                  </pic:spPr>
                </pic:pic>
              </a:graphicData>
            </a:graphic>
          </wp:inline>
        </w:drawing>
      </w:r>
    </w:p>
    <w:p w14:paraId="2A2DC288" w14:textId="6A3510F4" w:rsidR="001C323F" w:rsidRDefault="002D471C" w:rsidP="003C135C">
      <w:pPr>
        <w:tabs>
          <w:tab w:val="left" w:pos="5140"/>
        </w:tabs>
        <w:jc w:val="center"/>
      </w:pPr>
      <w:r w:rsidRPr="002D471C">
        <w:rPr>
          <w:noProof/>
        </w:rPr>
        <w:lastRenderedPageBreak/>
        <w:drawing>
          <wp:inline distT="0" distB="0" distL="0" distR="0" wp14:anchorId="10D845A6" wp14:editId="0CCAF762">
            <wp:extent cx="5730948" cy="82296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5736265" cy="8237235"/>
                    </a:xfrm>
                    <a:prstGeom prst="rect">
                      <a:avLst/>
                    </a:prstGeom>
                  </pic:spPr>
                </pic:pic>
              </a:graphicData>
            </a:graphic>
          </wp:inline>
        </w:drawing>
      </w:r>
    </w:p>
    <w:p w14:paraId="1CF717D9" w14:textId="259B4D5A" w:rsidR="001C323F" w:rsidRDefault="002D471C" w:rsidP="003C135C">
      <w:pPr>
        <w:tabs>
          <w:tab w:val="left" w:pos="5140"/>
        </w:tabs>
        <w:jc w:val="center"/>
      </w:pPr>
      <w:r w:rsidRPr="002D471C">
        <w:rPr>
          <w:noProof/>
        </w:rPr>
        <w:lastRenderedPageBreak/>
        <w:drawing>
          <wp:inline distT="0" distB="0" distL="0" distR="0" wp14:anchorId="51F34618" wp14:editId="4C65C7E3">
            <wp:extent cx="5730949" cy="8228999"/>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749705" cy="8255931"/>
                    </a:xfrm>
                    <a:prstGeom prst="rect">
                      <a:avLst/>
                    </a:prstGeom>
                  </pic:spPr>
                </pic:pic>
              </a:graphicData>
            </a:graphic>
          </wp:inline>
        </w:drawing>
      </w:r>
    </w:p>
    <w:p w14:paraId="372DC90B" w14:textId="7F732341" w:rsidR="001C323F" w:rsidRDefault="002D471C" w:rsidP="003C135C">
      <w:pPr>
        <w:tabs>
          <w:tab w:val="left" w:pos="5140"/>
        </w:tabs>
        <w:jc w:val="center"/>
      </w:pPr>
      <w:r w:rsidRPr="002D471C">
        <w:rPr>
          <w:noProof/>
        </w:rPr>
        <w:lastRenderedPageBreak/>
        <w:drawing>
          <wp:inline distT="0" distB="0" distL="0" distR="0" wp14:anchorId="68688700" wp14:editId="42492F46">
            <wp:extent cx="5720316" cy="82296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725889" cy="8237618"/>
                    </a:xfrm>
                    <a:prstGeom prst="rect">
                      <a:avLst/>
                    </a:prstGeom>
                  </pic:spPr>
                </pic:pic>
              </a:graphicData>
            </a:graphic>
          </wp:inline>
        </w:drawing>
      </w:r>
    </w:p>
    <w:p w14:paraId="7F1C62AE" w14:textId="70344B1D" w:rsidR="00B65685" w:rsidRDefault="00B65685" w:rsidP="003C135C">
      <w:pPr>
        <w:tabs>
          <w:tab w:val="left" w:pos="5140"/>
        </w:tabs>
        <w:jc w:val="center"/>
      </w:pPr>
      <w:r w:rsidRPr="00B65685">
        <w:rPr>
          <w:noProof/>
        </w:rPr>
        <w:lastRenderedPageBreak/>
        <w:drawing>
          <wp:inline distT="0" distB="0" distL="0" distR="0" wp14:anchorId="5A8283CB" wp14:editId="45E7FF27">
            <wp:extent cx="5720316" cy="82296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5724570" cy="8235720"/>
                    </a:xfrm>
                    <a:prstGeom prst="rect">
                      <a:avLst/>
                    </a:prstGeom>
                  </pic:spPr>
                </pic:pic>
              </a:graphicData>
            </a:graphic>
          </wp:inline>
        </w:drawing>
      </w:r>
    </w:p>
    <w:p w14:paraId="21329079" w14:textId="5F68D3FD" w:rsidR="00B65685" w:rsidRDefault="00B65685" w:rsidP="003C135C">
      <w:pPr>
        <w:tabs>
          <w:tab w:val="left" w:pos="5140"/>
        </w:tabs>
        <w:jc w:val="center"/>
      </w:pPr>
      <w:r w:rsidRPr="00B65685">
        <w:rPr>
          <w:noProof/>
        </w:rPr>
        <w:lastRenderedPageBreak/>
        <w:drawing>
          <wp:inline distT="0" distB="0" distL="0" distR="0" wp14:anchorId="1A4C6D05" wp14:editId="1ED4A91F">
            <wp:extent cx="5720316" cy="822960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5723246" cy="8233815"/>
                    </a:xfrm>
                    <a:prstGeom prst="rect">
                      <a:avLst/>
                    </a:prstGeom>
                  </pic:spPr>
                </pic:pic>
              </a:graphicData>
            </a:graphic>
          </wp:inline>
        </w:drawing>
      </w:r>
    </w:p>
    <w:p w14:paraId="539986EC" w14:textId="4BD9CB7E" w:rsidR="00B65685" w:rsidRDefault="00B65685" w:rsidP="003C135C">
      <w:pPr>
        <w:tabs>
          <w:tab w:val="left" w:pos="5140"/>
        </w:tabs>
        <w:jc w:val="center"/>
      </w:pPr>
      <w:r w:rsidRPr="00B65685">
        <w:rPr>
          <w:noProof/>
        </w:rPr>
        <w:lastRenderedPageBreak/>
        <w:drawing>
          <wp:inline distT="0" distB="0" distL="0" distR="0" wp14:anchorId="2A637385" wp14:editId="0D53330A">
            <wp:extent cx="5730949" cy="82296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5732220" cy="8231425"/>
                    </a:xfrm>
                    <a:prstGeom prst="rect">
                      <a:avLst/>
                    </a:prstGeom>
                  </pic:spPr>
                </pic:pic>
              </a:graphicData>
            </a:graphic>
          </wp:inline>
        </w:drawing>
      </w:r>
    </w:p>
    <w:p w14:paraId="7D6077D6" w14:textId="6C7AC350" w:rsidR="00B65685" w:rsidRPr="008132D9" w:rsidRDefault="00B65685" w:rsidP="003C135C">
      <w:pPr>
        <w:tabs>
          <w:tab w:val="left" w:pos="5140"/>
        </w:tabs>
        <w:jc w:val="center"/>
      </w:pPr>
      <w:r w:rsidRPr="00B65685">
        <w:rPr>
          <w:noProof/>
        </w:rPr>
        <w:lastRenderedPageBreak/>
        <w:drawing>
          <wp:inline distT="0" distB="0" distL="0" distR="0" wp14:anchorId="3CA3C069" wp14:editId="21259DCA">
            <wp:extent cx="5720316" cy="82296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5726952" cy="8239147"/>
                    </a:xfrm>
                    <a:prstGeom prst="rect">
                      <a:avLst/>
                    </a:prstGeom>
                  </pic:spPr>
                </pic:pic>
              </a:graphicData>
            </a:graphic>
          </wp:inline>
        </w:drawing>
      </w:r>
    </w:p>
    <w:p w14:paraId="7449A9CB" w14:textId="50CA2120" w:rsidR="00522B76" w:rsidRDefault="00AF6A77" w:rsidP="005A3655">
      <w:pPr>
        <w:pStyle w:val="Heading1"/>
        <w:numPr>
          <w:ilvl w:val="0"/>
          <w:numId w:val="0"/>
        </w:numPr>
      </w:pPr>
      <w:bookmarkStart w:id="67" w:name="_Toc8048951"/>
      <w:r>
        <w:lastRenderedPageBreak/>
        <w:t xml:space="preserve">Appendix B – </w:t>
      </w:r>
      <w:r>
        <w:rPr>
          <w:i/>
        </w:rPr>
        <w:t>Symphony No. 2</w:t>
      </w:r>
      <w:r>
        <w:t xml:space="preserve"> Op. 24 – Structural Analysis</w:t>
      </w:r>
      <w:bookmarkEnd w:id="67"/>
    </w:p>
    <w:p w14:paraId="2A0D6530" w14:textId="5A259297" w:rsidR="00522B76" w:rsidRDefault="00031D62" w:rsidP="00031D62">
      <w:pPr>
        <w:jc w:val="right"/>
      </w:pPr>
      <w:r w:rsidRPr="00031D62">
        <w:rPr>
          <w:noProof/>
        </w:rPr>
        <w:drawing>
          <wp:inline distT="0" distB="0" distL="0" distR="0" wp14:anchorId="62DE5D0E" wp14:editId="04CF7DBA">
            <wp:extent cx="7841877" cy="4091851"/>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rot="5400000">
                      <a:off x="0" y="0"/>
                      <a:ext cx="7841877" cy="4091851"/>
                    </a:xfrm>
                    <a:prstGeom prst="rect">
                      <a:avLst/>
                    </a:prstGeom>
                  </pic:spPr>
                </pic:pic>
              </a:graphicData>
            </a:graphic>
          </wp:inline>
        </w:drawing>
      </w:r>
      <w:r w:rsidRPr="00031D62">
        <w:t xml:space="preserve"> </w:t>
      </w:r>
      <w:r w:rsidR="00AF6A77">
        <w:br w:type="page"/>
      </w:r>
    </w:p>
    <w:p w14:paraId="56E3232F" w14:textId="7D776AA7" w:rsidR="007A205E" w:rsidRPr="007A205E" w:rsidRDefault="007A205E" w:rsidP="007A205E">
      <w:pPr>
        <w:spacing w:after="0"/>
        <w:jc w:val="center"/>
        <w:rPr>
          <w:b/>
        </w:rPr>
      </w:pPr>
      <w:r>
        <w:rPr>
          <w:b/>
        </w:rPr>
        <w:lastRenderedPageBreak/>
        <w:t>Appendix B - Continued</w:t>
      </w:r>
    </w:p>
    <w:p w14:paraId="34E0B43D" w14:textId="75D49806" w:rsidR="007A205E" w:rsidRPr="00031D62" w:rsidRDefault="00031D62" w:rsidP="00031D62">
      <w:pPr>
        <w:spacing w:after="0"/>
        <w:jc w:val="right"/>
      </w:pPr>
      <w:r w:rsidRPr="00031D62">
        <w:rPr>
          <w:noProof/>
        </w:rPr>
        <w:drawing>
          <wp:inline distT="0" distB="0" distL="0" distR="0" wp14:anchorId="4EB8CA4A" wp14:editId="7EA497EA">
            <wp:extent cx="8019433" cy="238184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rot="5400000">
                      <a:off x="0" y="0"/>
                      <a:ext cx="8019433" cy="2381840"/>
                    </a:xfrm>
                    <a:prstGeom prst="rect">
                      <a:avLst/>
                    </a:prstGeom>
                  </pic:spPr>
                </pic:pic>
              </a:graphicData>
            </a:graphic>
          </wp:inline>
        </w:drawing>
      </w:r>
    </w:p>
    <w:p w14:paraId="600D804F" w14:textId="77777777" w:rsidR="00031D62" w:rsidRDefault="00930990" w:rsidP="00031D62">
      <w:pPr>
        <w:spacing w:after="0"/>
        <w:jc w:val="center"/>
        <w:rPr>
          <w:b/>
        </w:rPr>
      </w:pPr>
      <w:r>
        <w:rPr>
          <w:b/>
        </w:rPr>
        <w:lastRenderedPageBreak/>
        <w:t>Appendix B – Continued</w:t>
      </w:r>
    </w:p>
    <w:p w14:paraId="6BD00301" w14:textId="1FEF8862" w:rsidR="007A205E" w:rsidRPr="00031D62" w:rsidRDefault="00746BE1" w:rsidP="00031D62">
      <w:pPr>
        <w:spacing w:after="0"/>
        <w:jc w:val="right"/>
        <w:rPr>
          <w:b/>
        </w:rPr>
      </w:pPr>
      <w:r w:rsidRPr="00746BE1">
        <w:rPr>
          <w:noProof/>
        </w:rPr>
        <w:drawing>
          <wp:inline distT="0" distB="0" distL="0" distR="0" wp14:anchorId="434FEC0C" wp14:editId="7513BFF7">
            <wp:extent cx="7976487" cy="4736465"/>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rot="5400000">
                      <a:off x="0" y="0"/>
                      <a:ext cx="7987279" cy="4742874"/>
                    </a:xfrm>
                    <a:prstGeom prst="rect">
                      <a:avLst/>
                    </a:prstGeom>
                  </pic:spPr>
                </pic:pic>
              </a:graphicData>
            </a:graphic>
          </wp:inline>
        </w:drawing>
      </w:r>
      <w:r w:rsidR="00031D62" w:rsidRPr="00031D62">
        <w:t xml:space="preserve"> </w:t>
      </w:r>
      <w:r w:rsidR="007A205E">
        <w:br w:type="page"/>
      </w:r>
    </w:p>
    <w:p w14:paraId="770E7063" w14:textId="7C90785E" w:rsidR="00215E05" w:rsidRDefault="00AF6A77" w:rsidP="005A3655">
      <w:pPr>
        <w:pStyle w:val="Heading1"/>
        <w:numPr>
          <w:ilvl w:val="0"/>
          <w:numId w:val="0"/>
        </w:numPr>
      </w:pPr>
      <w:bookmarkStart w:id="68" w:name="_Toc8048952"/>
      <w:r>
        <w:lastRenderedPageBreak/>
        <w:t>Appendix C – List of Works by Robert Kurka</w:t>
      </w:r>
      <w:bookmarkEnd w:id="68"/>
    </w:p>
    <w:p w14:paraId="47CEFED1" w14:textId="69A1092C" w:rsidR="00215E05" w:rsidRPr="00215E05" w:rsidRDefault="00215E05" w:rsidP="00215E05">
      <w:pPr>
        <w:spacing w:line="480" w:lineRule="auto"/>
        <w:ind w:firstLine="720"/>
        <w:rPr>
          <w:rFonts w:cs="Times New Roman"/>
        </w:rPr>
      </w:pPr>
      <w:r>
        <w:rPr>
          <w:rFonts w:cs="Times New Roman"/>
        </w:rPr>
        <w:t xml:space="preserve">The following is a full list of Kurka’s known works, according to the </w:t>
      </w:r>
      <w:r>
        <w:rPr>
          <w:rFonts w:cs="Times New Roman"/>
          <w:i/>
        </w:rPr>
        <w:t>Grove Online Dictionary of Music and Musicians</w:t>
      </w:r>
      <w:r>
        <w:rPr>
          <w:rFonts w:cs="Times New Roman"/>
        </w:rPr>
        <w:t>:</w:t>
      </w:r>
      <w:r>
        <w:rPr>
          <w:rStyle w:val="FootnoteReference"/>
          <w:rFonts w:cs="Times New Roman"/>
        </w:rPr>
        <w:footnoteReference w:id="38"/>
      </w:r>
    </w:p>
    <w:p w14:paraId="6B127EF3" w14:textId="49EA8AC6" w:rsidR="00215E05" w:rsidRPr="00366FC1" w:rsidRDefault="00215E05" w:rsidP="00366FC1">
      <w:pPr>
        <w:pStyle w:val="ListParagraph"/>
        <w:numPr>
          <w:ilvl w:val="0"/>
          <w:numId w:val="12"/>
        </w:numPr>
        <w:spacing w:after="0"/>
        <w:ind w:left="0" w:firstLine="360"/>
        <w:rPr>
          <w:rFonts w:cs="Times New Roman"/>
        </w:rPr>
      </w:pPr>
      <w:r w:rsidRPr="00366FC1">
        <w:rPr>
          <w:rFonts w:cs="Times New Roman"/>
          <w:b/>
        </w:rPr>
        <w:t>Opera:</w:t>
      </w:r>
    </w:p>
    <w:p w14:paraId="3F9D271D" w14:textId="6DFBEA08" w:rsidR="00215E05" w:rsidRPr="00366FC1" w:rsidRDefault="00215E05" w:rsidP="00366FC1">
      <w:pPr>
        <w:pStyle w:val="ListParagraph"/>
        <w:numPr>
          <w:ilvl w:val="1"/>
          <w:numId w:val="12"/>
        </w:numPr>
        <w:spacing w:after="0"/>
        <w:rPr>
          <w:rFonts w:cs="Times New Roman"/>
        </w:rPr>
      </w:pPr>
      <w:r w:rsidRPr="00366FC1">
        <w:rPr>
          <w:rFonts w:cs="Times New Roman"/>
          <w:i/>
        </w:rPr>
        <w:t>The Good Soldier Schweik</w:t>
      </w:r>
      <w:r w:rsidRPr="00366FC1">
        <w:rPr>
          <w:rFonts w:cs="Times New Roman"/>
        </w:rPr>
        <w:t xml:space="preserve"> (1957)</w:t>
      </w:r>
    </w:p>
    <w:p w14:paraId="744E237F" w14:textId="77777777" w:rsidR="00EB5FCF" w:rsidRDefault="00EB5FCF" w:rsidP="00366FC1">
      <w:pPr>
        <w:spacing w:after="0"/>
        <w:ind w:firstLine="360"/>
        <w:rPr>
          <w:rFonts w:cs="Times New Roman"/>
        </w:rPr>
      </w:pPr>
    </w:p>
    <w:p w14:paraId="0AF260AD" w14:textId="77777777" w:rsidR="00215E05" w:rsidRPr="00366FC1" w:rsidRDefault="00215E05" w:rsidP="00366FC1">
      <w:pPr>
        <w:pStyle w:val="ListParagraph"/>
        <w:numPr>
          <w:ilvl w:val="0"/>
          <w:numId w:val="12"/>
        </w:numPr>
        <w:spacing w:after="0"/>
        <w:ind w:left="0" w:firstLine="360"/>
        <w:rPr>
          <w:rFonts w:cs="Times New Roman"/>
        </w:rPr>
      </w:pPr>
      <w:r w:rsidRPr="00366FC1">
        <w:rPr>
          <w:rFonts w:cs="Times New Roman"/>
          <w:b/>
        </w:rPr>
        <w:t>Orchestral:</w:t>
      </w:r>
    </w:p>
    <w:p w14:paraId="0F7377DC"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Chamber Symphony</w:t>
      </w:r>
      <w:r w:rsidRPr="00366FC1">
        <w:rPr>
          <w:rFonts w:cs="Times New Roman"/>
        </w:rPr>
        <w:t>, Op. 3 (1946/1948)</w:t>
      </w:r>
    </w:p>
    <w:p w14:paraId="5BC9F070"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 xml:space="preserve">Symphony </w:t>
      </w:r>
      <w:r w:rsidRPr="00366FC1">
        <w:rPr>
          <w:rFonts w:cs="Times New Roman"/>
        </w:rPr>
        <w:t>for brass and strings, Op. 7</w:t>
      </w:r>
    </w:p>
    <w:p w14:paraId="6D19D765"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 xml:space="preserve">Concerto </w:t>
      </w:r>
      <w:r w:rsidRPr="00366FC1">
        <w:rPr>
          <w:rFonts w:cs="Times New Roman"/>
        </w:rPr>
        <w:t>for violin and chamber orchestra, Op. 8</w:t>
      </w:r>
    </w:p>
    <w:p w14:paraId="13692E50"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Music for Orchestra</w:t>
      </w:r>
      <w:r w:rsidRPr="00366FC1">
        <w:rPr>
          <w:rFonts w:cs="Times New Roman"/>
        </w:rPr>
        <w:t>, Op. 11</w:t>
      </w:r>
    </w:p>
    <w:p w14:paraId="452266D7"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Three Pieces</w:t>
      </w:r>
      <w:r w:rsidRPr="00366FC1">
        <w:rPr>
          <w:rFonts w:cs="Times New Roman"/>
        </w:rPr>
        <w:t>, Op. 15</w:t>
      </w:r>
    </w:p>
    <w:p w14:paraId="53D00D49"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Symphony No. 1</w:t>
      </w:r>
      <w:r w:rsidRPr="00366FC1">
        <w:rPr>
          <w:rFonts w:cs="Times New Roman"/>
        </w:rPr>
        <w:t>, Op. 17</w:t>
      </w:r>
    </w:p>
    <w:p w14:paraId="6F9A98C9"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The Good Soldier Schweik Suite</w:t>
      </w:r>
      <w:r w:rsidRPr="00366FC1">
        <w:rPr>
          <w:rFonts w:cs="Times New Roman"/>
        </w:rPr>
        <w:t xml:space="preserve"> (for 16 winds and percussion), Op. 22 (1956)</w:t>
      </w:r>
    </w:p>
    <w:p w14:paraId="18E44D1C"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Symphony No. 2</w:t>
      </w:r>
      <w:r w:rsidRPr="00366FC1">
        <w:rPr>
          <w:rFonts w:cs="Times New Roman"/>
        </w:rPr>
        <w:t>, Op. 24 (1953/1958)</w:t>
      </w:r>
    </w:p>
    <w:p w14:paraId="096EE8D7"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Serenade for Small Orchestra</w:t>
      </w:r>
      <w:r w:rsidRPr="00366FC1">
        <w:rPr>
          <w:rFonts w:cs="Times New Roman"/>
        </w:rPr>
        <w:t xml:space="preserve"> (after Walt Whitman), Op. 25</w:t>
      </w:r>
    </w:p>
    <w:p w14:paraId="7EE74662"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John Henry</w:t>
      </w:r>
      <w:r w:rsidRPr="00366FC1">
        <w:rPr>
          <w:rFonts w:cs="Times New Roman"/>
        </w:rPr>
        <w:t>, Op. 27 (for orchestra)</w:t>
      </w:r>
    </w:p>
    <w:p w14:paraId="09842C58"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Julius Caesar Symphonic Epilogue</w:t>
      </w:r>
      <w:r w:rsidRPr="00366FC1">
        <w:rPr>
          <w:rFonts w:cs="Times New Roman"/>
        </w:rPr>
        <w:t xml:space="preserve"> (after William Shakespeare), Op. 28</w:t>
      </w:r>
    </w:p>
    <w:p w14:paraId="2EA5E07F"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Concerto</w:t>
      </w:r>
      <w:r w:rsidRPr="00366FC1">
        <w:rPr>
          <w:rFonts w:cs="Times New Roman"/>
        </w:rPr>
        <w:t>, Op. 31 (for piano, strings, and trumpet)</w:t>
      </w:r>
    </w:p>
    <w:p w14:paraId="2CA22847" w14:textId="77777777" w:rsidR="00215E05" w:rsidRPr="00366FC1" w:rsidRDefault="00215E05" w:rsidP="00366FC1">
      <w:pPr>
        <w:pStyle w:val="ListParagraph"/>
        <w:numPr>
          <w:ilvl w:val="1"/>
          <w:numId w:val="12"/>
        </w:numPr>
        <w:spacing w:after="0"/>
        <w:rPr>
          <w:rFonts w:cs="Times New Roman"/>
        </w:rPr>
      </w:pPr>
      <w:r w:rsidRPr="00366FC1">
        <w:rPr>
          <w:rFonts w:cs="Times New Roman"/>
          <w:i/>
        </w:rPr>
        <w:t>Concerto for Marimba and Orchestra</w:t>
      </w:r>
      <w:r w:rsidRPr="00366FC1">
        <w:rPr>
          <w:rFonts w:cs="Times New Roman"/>
        </w:rPr>
        <w:t>, Op. 34 (1958)</w:t>
      </w:r>
    </w:p>
    <w:p w14:paraId="63EFF1D9" w14:textId="74B4C33B" w:rsidR="00215E05" w:rsidRPr="00366FC1" w:rsidRDefault="00215E05" w:rsidP="00366FC1">
      <w:pPr>
        <w:pStyle w:val="ListParagraph"/>
        <w:numPr>
          <w:ilvl w:val="1"/>
          <w:numId w:val="12"/>
        </w:numPr>
        <w:spacing w:after="0"/>
        <w:rPr>
          <w:rFonts w:cs="Times New Roman"/>
        </w:rPr>
      </w:pPr>
      <w:r w:rsidRPr="00366FC1">
        <w:rPr>
          <w:rFonts w:cs="Times New Roman"/>
          <w:i/>
        </w:rPr>
        <w:t>Chamber Sinfonietta</w:t>
      </w:r>
      <w:r w:rsidRPr="00366FC1">
        <w:rPr>
          <w:rFonts w:cs="Times New Roman"/>
        </w:rPr>
        <w:t>, Op. 39</w:t>
      </w:r>
    </w:p>
    <w:p w14:paraId="55B2B7A0" w14:textId="77777777" w:rsidR="00EB5FCF" w:rsidRDefault="00EB5FCF" w:rsidP="00366FC1">
      <w:pPr>
        <w:spacing w:after="0"/>
        <w:ind w:firstLine="360"/>
        <w:rPr>
          <w:rFonts w:cs="Times New Roman"/>
        </w:rPr>
      </w:pPr>
    </w:p>
    <w:p w14:paraId="071E0BAB" w14:textId="77777777" w:rsidR="00215E05" w:rsidRPr="00366FC1" w:rsidRDefault="00215E05" w:rsidP="00366FC1">
      <w:pPr>
        <w:pStyle w:val="ListParagraph"/>
        <w:numPr>
          <w:ilvl w:val="0"/>
          <w:numId w:val="12"/>
        </w:numPr>
        <w:spacing w:after="0"/>
        <w:ind w:left="0" w:firstLine="360"/>
        <w:rPr>
          <w:rFonts w:cs="Times New Roman"/>
          <w:b/>
        </w:rPr>
      </w:pPr>
      <w:r w:rsidRPr="00366FC1">
        <w:rPr>
          <w:rFonts w:cs="Times New Roman"/>
          <w:b/>
        </w:rPr>
        <w:t>Vocal:</w:t>
      </w:r>
    </w:p>
    <w:p w14:paraId="26B25FF0" w14:textId="737F3E6A" w:rsidR="00215E05" w:rsidRPr="00366FC1" w:rsidRDefault="00215E05" w:rsidP="00366FC1">
      <w:pPr>
        <w:pStyle w:val="ListParagraph"/>
        <w:numPr>
          <w:ilvl w:val="1"/>
          <w:numId w:val="12"/>
        </w:numPr>
        <w:spacing w:after="0"/>
        <w:rPr>
          <w:rFonts w:cs="Times New Roman"/>
        </w:rPr>
      </w:pPr>
      <w:r w:rsidRPr="00366FC1">
        <w:rPr>
          <w:rFonts w:cs="Times New Roman"/>
          <w:i/>
        </w:rPr>
        <w:t>Who Shall Speak for the People</w:t>
      </w:r>
      <w:r w:rsidRPr="00366FC1">
        <w:rPr>
          <w:rFonts w:cs="Times New Roman"/>
        </w:rPr>
        <w:t xml:space="preserve"> (C. Sandburg), TTBB</w:t>
      </w:r>
    </w:p>
    <w:p w14:paraId="2417323C" w14:textId="443B6571" w:rsidR="00215E05" w:rsidRPr="00366FC1" w:rsidRDefault="00215E05" w:rsidP="00366FC1">
      <w:pPr>
        <w:pStyle w:val="ListParagraph"/>
        <w:numPr>
          <w:ilvl w:val="1"/>
          <w:numId w:val="12"/>
        </w:numPr>
        <w:spacing w:after="0"/>
        <w:rPr>
          <w:rFonts w:cs="Times New Roman"/>
        </w:rPr>
      </w:pPr>
      <w:r w:rsidRPr="00366FC1">
        <w:rPr>
          <w:rFonts w:cs="Times New Roman"/>
          <w:i/>
        </w:rPr>
        <w:t>Song of the Broadaxe</w:t>
      </w:r>
      <w:r w:rsidRPr="00366FC1">
        <w:rPr>
          <w:rFonts w:cs="Times New Roman"/>
        </w:rPr>
        <w:t>, TTBB</w:t>
      </w:r>
    </w:p>
    <w:p w14:paraId="35AF849B" w14:textId="77777777" w:rsidR="00EB5FCF" w:rsidRDefault="00EB5FCF" w:rsidP="00366FC1">
      <w:pPr>
        <w:spacing w:after="0"/>
        <w:ind w:firstLine="360"/>
        <w:rPr>
          <w:rFonts w:cs="Times New Roman"/>
        </w:rPr>
      </w:pPr>
    </w:p>
    <w:p w14:paraId="28EEFC8B" w14:textId="2086528F" w:rsidR="00215E05" w:rsidRPr="00366FC1" w:rsidRDefault="00215E05" w:rsidP="00366FC1">
      <w:pPr>
        <w:pStyle w:val="ListParagraph"/>
        <w:numPr>
          <w:ilvl w:val="0"/>
          <w:numId w:val="12"/>
        </w:numPr>
        <w:spacing w:after="0"/>
        <w:ind w:left="0" w:firstLine="360"/>
        <w:rPr>
          <w:rFonts w:cs="Times New Roman"/>
        </w:rPr>
      </w:pPr>
      <w:r w:rsidRPr="00366FC1">
        <w:rPr>
          <w:rFonts w:cs="Times New Roman"/>
          <w:b/>
        </w:rPr>
        <w:t>Chamber and Solo Instrumental:</w:t>
      </w:r>
    </w:p>
    <w:p w14:paraId="735B24AE" w14:textId="6E296F90" w:rsidR="00215E05" w:rsidRPr="00366FC1" w:rsidRDefault="00215E05" w:rsidP="00366FC1">
      <w:pPr>
        <w:pStyle w:val="ListParagraph"/>
        <w:numPr>
          <w:ilvl w:val="1"/>
          <w:numId w:val="12"/>
        </w:numPr>
        <w:spacing w:after="0"/>
        <w:rPr>
          <w:rFonts w:cs="Times New Roman"/>
        </w:rPr>
      </w:pPr>
      <w:r w:rsidRPr="00366FC1">
        <w:rPr>
          <w:rFonts w:cs="Times New Roman"/>
          <w:i/>
        </w:rPr>
        <w:t>Sonata</w:t>
      </w:r>
      <w:r w:rsidRPr="00366FC1">
        <w:rPr>
          <w:rFonts w:cs="Times New Roman"/>
        </w:rPr>
        <w:t>, Op. 5 (for violin)</w:t>
      </w:r>
    </w:p>
    <w:p w14:paraId="0A9B0C4B" w14:textId="7C8B827F" w:rsidR="00215E05" w:rsidRPr="00366FC1" w:rsidRDefault="00215E05" w:rsidP="00366FC1">
      <w:pPr>
        <w:pStyle w:val="ListParagraph"/>
        <w:numPr>
          <w:ilvl w:val="1"/>
          <w:numId w:val="12"/>
        </w:numPr>
        <w:spacing w:after="0"/>
        <w:rPr>
          <w:rFonts w:cs="Times New Roman"/>
        </w:rPr>
      </w:pPr>
      <w:r w:rsidRPr="00366FC1">
        <w:rPr>
          <w:rFonts w:cs="Times New Roman"/>
          <w:i/>
        </w:rPr>
        <w:t>Piano Sonatina</w:t>
      </w:r>
      <w:r w:rsidRPr="00366FC1">
        <w:rPr>
          <w:rFonts w:cs="Times New Roman"/>
        </w:rPr>
        <w:t>, Op. 6</w:t>
      </w:r>
    </w:p>
    <w:p w14:paraId="79334E11" w14:textId="7C4D827C" w:rsidR="00215E05" w:rsidRPr="00366FC1" w:rsidRDefault="00215E05" w:rsidP="00366FC1">
      <w:pPr>
        <w:pStyle w:val="ListParagraph"/>
        <w:numPr>
          <w:ilvl w:val="1"/>
          <w:numId w:val="12"/>
        </w:numPr>
        <w:spacing w:after="0"/>
        <w:rPr>
          <w:rFonts w:cs="Times New Roman"/>
        </w:rPr>
      </w:pPr>
      <w:r w:rsidRPr="00366FC1">
        <w:rPr>
          <w:rFonts w:cs="Times New Roman"/>
          <w:i/>
        </w:rPr>
        <w:t>String Quartet No. 4</w:t>
      </w:r>
      <w:r w:rsidRPr="00366FC1">
        <w:rPr>
          <w:rFonts w:cs="Times New Roman"/>
        </w:rPr>
        <w:t>, Op. 12 (1950)</w:t>
      </w:r>
    </w:p>
    <w:p w14:paraId="4046E48D" w14:textId="76AAAEC0" w:rsidR="00215E05" w:rsidRPr="00366FC1" w:rsidRDefault="00215E05" w:rsidP="00366FC1">
      <w:pPr>
        <w:pStyle w:val="ListParagraph"/>
        <w:numPr>
          <w:ilvl w:val="1"/>
          <w:numId w:val="12"/>
        </w:numPr>
        <w:spacing w:after="0"/>
        <w:rPr>
          <w:rFonts w:cs="Times New Roman"/>
        </w:rPr>
      </w:pPr>
      <w:r w:rsidRPr="00366FC1">
        <w:rPr>
          <w:rFonts w:cs="Times New Roman"/>
          <w:i/>
        </w:rPr>
        <w:t>For the Piano</w:t>
      </w:r>
      <w:r w:rsidRPr="00366FC1">
        <w:rPr>
          <w:rFonts w:cs="Times New Roman"/>
        </w:rPr>
        <w:t>, Op. 13</w:t>
      </w:r>
    </w:p>
    <w:p w14:paraId="7ABAD128" w14:textId="28FB60AB" w:rsidR="00215E05" w:rsidRPr="00366FC1" w:rsidRDefault="00215E05" w:rsidP="00366FC1">
      <w:pPr>
        <w:pStyle w:val="ListParagraph"/>
        <w:numPr>
          <w:ilvl w:val="1"/>
          <w:numId w:val="12"/>
        </w:numPr>
        <w:spacing w:after="0"/>
        <w:rPr>
          <w:rFonts w:cs="Times New Roman"/>
        </w:rPr>
      </w:pPr>
      <w:r w:rsidRPr="00366FC1">
        <w:rPr>
          <w:rFonts w:cs="Times New Roman"/>
          <w:i/>
        </w:rPr>
        <w:t>Music for Clarinet, Horn, Trumpet, Violin, and Double-Bass</w:t>
      </w:r>
      <w:r w:rsidRPr="00366FC1">
        <w:rPr>
          <w:rFonts w:cs="Times New Roman"/>
        </w:rPr>
        <w:t>, Op. 14</w:t>
      </w:r>
    </w:p>
    <w:p w14:paraId="6BF6E6DC" w14:textId="0ED94124" w:rsidR="00215E05" w:rsidRPr="00366FC1" w:rsidRDefault="00215E05" w:rsidP="00366FC1">
      <w:pPr>
        <w:pStyle w:val="ListParagraph"/>
        <w:numPr>
          <w:ilvl w:val="1"/>
          <w:numId w:val="12"/>
        </w:numPr>
        <w:spacing w:after="0"/>
        <w:rPr>
          <w:rFonts w:cs="Times New Roman"/>
        </w:rPr>
      </w:pPr>
      <w:r w:rsidRPr="00366FC1">
        <w:rPr>
          <w:rFonts w:cs="Times New Roman"/>
          <w:i/>
        </w:rPr>
        <w:t>Piano Trio</w:t>
      </w:r>
      <w:r w:rsidRPr="00366FC1">
        <w:rPr>
          <w:rFonts w:cs="Times New Roman"/>
        </w:rPr>
        <w:t>, Op. 16</w:t>
      </w:r>
    </w:p>
    <w:p w14:paraId="7A038586" w14:textId="2DBEAFC9" w:rsidR="00215E05" w:rsidRPr="00366FC1" w:rsidRDefault="00215E05" w:rsidP="00366FC1">
      <w:pPr>
        <w:pStyle w:val="ListParagraph"/>
        <w:numPr>
          <w:ilvl w:val="1"/>
          <w:numId w:val="12"/>
        </w:numPr>
        <w:spacing w:after="0"/>
        <w:rPr>
          <w:rFonts w:cs="Times New Roman"/>
        </w:rPr>
      </w:pPr>
      <w:r w:rsidRPr="00366FC1">
        <w:rPr>
          <w:rFonts w:cs="Times New Roman"/>
          <w:i/>
        </w:rPr>
        <w:t>Piano Sonata</w:t>
      </w:r>
      <w:r w:rsidRPr="00366FC1">
        <w:rPr>
          <w:rFonts w:cs="Times New Roman"/>
        </w:rPr>
        <w:t>, Op. 20</w:t>
      </w:r>
    </w:p>
    <w:p w14:paraId="74264C67" w14:textId="196B17CD" w:rsidR="00215E05" w:rsidRPr="00366FC1" w:rsidRDefault="00215E05" w:rsidP="00366FC1">
      <w:pPr>
        <w:pStyle w:val="ListParagraph"/>
        <w:numPr>
          <w:ilvl w:val="1"/>
          <w:numId w:val="12"/>
        </w:numPr>
        <w:spacing w:after="0"/>
        <w:rPr>
          <w:rFonts w:cs="Times New Roman"/>
        </w:rPr>
      </w:pPr>
      <w:r w:rsidRPr="00366FC1">
        <w:rPr>
          <w:rFonts w:cs="Times New Roman"/>
          <w:i/>
        </w:rPr>
        <w:t>Sonatina</w:t>
      </w:r>
      <w:r w:rsidRPr="00366FC1">
        <w:rPr>
          <w:rFonts w:cs="Times New Roman"/>
        </w:rPr>
        <w:t xml:space="preserve"> (for Cello), Op. 21</w:t>
      </w:r>
    </w:p>
    <w:p w14:paraId="7C4E0CD1" w14:textId="1B0B7CE4" w:rsidR="00215E05" w:rsidRPr="00366FC1" w:rsidRDefault="00215E05" w:rsidP="00366FC1">
      <w:pPr>
        <w:pStyle w:val="ListParagraph"/>
        <w:numPr>
          <w:ilvl w:val="1"/>
          <w:numId w:val="12"/>
        </w:numPr>
        <w:spacing w:after="0"/>
        <w:rPr>
          <w:rFonts w:cs="Times New Roman"/>
        </w:rPr>
      </w:pPr>
      <w:r w:rsidRPr="00366FC1">
        <w:rPr>
          <w:rFonts w:cs="Times New Roman"/>
          <w:i/>
        </w:rPr>
        <w:t>Sonata No. 3</w:t>
      </w:r>
      <w:r w:rsidRPr="00366FC1">
        <w:rPr>
          <w:rFonts w:cs="Times New Roman"/>
        </w:rPr>
        <w:t xml:space="preserve"> (for violin and piano), Op. 23 (1953)</w:t>
      </w:r>
    </w:p>
    <w:p w14:paraId="594EA270" w14:textId="2B6F9AD4" w:rsidR="00215E05" w:rsidRPr="00366FC1" w:rsidRDefault="00215E05" w:rsidP="00366FC1">
      <w:pPr>
        <w:pStyle w:val="ListParagraph"/>
        <w:numPr>
          <w:ilvl w:val="1"/>
          <w:numId w:val="12"/>
        </w:numPr>
        <w:spacing w:after="0"/>
        <w:rPr>
          <w:rFonts w:cs="Times New Roman"/>
        </w:rPr>
      </w:pPr>
      <w:r w:rsidRPr="00366FC1">
        <w:rPr>
          <w:rFonts w:cs="Times New Roman"/>
          <w:i/>
        </w:rPr>
        <w:lastRenderedPageBreak/>
        <w:t>Dance Suite</w:t>
      </w:r>
      <w:r w:rsidRPr="00366FC1">
        <w:rPr>
          <w:rFonts w:cs="Times New Roman"/>
        </w:rPr>
        <w:t xml:space="preserve"> (for piano and four hands), Op. 29</w:t>
      </w:r>
    </w:p>
    <w:p w14:paraId="38BA8DE9" w14:textId="7B7CFD84" w:rsidR="00215E05" w:rsidRPr="00366FC1" w:rsidRDefault="00215E05" w:rsidP="00366FC1">
      <w:pPr>
        <w:pStyle w:val="ListParagraph"/>
        <w:numPr>
          <w:ilvl w:val="1"/>
          <w:numId w:val="12"/>
        </w:numPr>
        <w:spacing w:after="0"/>
        <w:rPr>
          <w:rFonts w:cs="Times New Roman"/>
        </w:rPr>
      </w:pPr>
      <w:r w:rsidRPr="00366FC1">
        <w:rPr>
          <w:rFonts w:cs="Times New Roman"/>
          <w:i/>
        </w:rPr>
        <w:t>Sonatina for Young Persons</w:t>
      </w:r>
      <w:r w:rsidRPr="00366FC1">
        <w:rPr>
          <w:rFonts w:cs="Times New Roman"/>
        </w:rPr>
        <w:t xml:space="preserve"> (for piano), Op. 40</w:t>
      </w:r>
    </w:p>
    <w:p w14:paraId="67E2FAB6" w14:textId="53439585" w:rsidR="00215E05" w:rsidRPr="00366FC1" w:rsidRDefault="00215E05" w:rsidP="00366FC1">
      <w:pPr>
        <w:pStyle w:val="ListParagraph"/>
        <w:numPr>
          <w:ilvl w:val="1"/>
          <w:numId w:val="12"/>
        </w:numPr>
        <w:spacing w:after="0"/>
        <w:rPr>
          <w:rFonts w:cs="Times New Roman"/>
        </w:rPr>
      </w:pPr>
      <w:r w:rsidRPr="00366FC1">
        <w:rPr>
          <w:rFonts w:cs="Times New Roman"/>
          <w:i/>
        </w:rPr>
        <w:t>Seven Moravian Folksongs</w:t>
      </w:r>
      <w:r w:rsidRPr="00366FC1">
        <w:rPr>
          <w:rFonts w:cs="Times New Roman"/>
        </w:rPr>
        <w:t xml:space="preserve"> (for flute, oboe, clarinet and bassoon)</w:t>
      </w:r>
    </w:p>
    <w:p w14:paraId="09B8F482" w14:textId="42272770" w:rsidR="00215E05" w:rsidRPr="00366FC1" w:rsidRDefault="00215E05" w:rsidP="00366FC1">
      <w:pPr>
        <w:pStyle w:val="ListParagraph"/>
        <w:numPr>
          <w:ilvl w:val="1"/>
          <w:numId w:val="12"/>
        </w:numPr>
        <w:spacing w:after="0"/>
        <w:rPr>
          <w:rFonts w:cs="Times New Roman"/>
        </w:rPr>
      </w:pPr>
      <w:r w:rsidRPr="00366FC1">
        <w:rPr>
          <w:rFonts w:cs="Times New Roman"/>
          <w:i/>
        </w:rPr>
        <w:t>Notes from Nature</w:t>
      </w:r>
      <w:r w:rsidRPr="00366FC1">
        <w:rPr>
          <w:rFonts w:cs="Times New Roman"/>
        </w:rPr>
        <w:t xml:space="preserve"> (for piano)</w:t>
      </w:r>
    </w:p>
    <w:p w14:paraId="1788D148" w14:textId="4D3FDCCA" w:rsidR="00215E05" w:rsidRPr="00366FC1" w:rsidRDefault="00215E05" w:rsidP="00366FC1">
      <w:pPr>
        <w:pStyle w:val="ListParagraph"/>
        <w:numPr>
          <w:ilvl w:val="1"/>
          <w:numId w:val="12"/>
        </w:numPr>
        <w:spacing w:after="0"/>
        <w:rPr>
          <w:rFonts w:cs="Times New Roman"/>
        </w:rPr>
      </w:pPr>
      <w:r w:rsidRPr="00366FC1">
        <w:rPr>
          <w:rFonts w:cs="Times New Roman"/>
          <w:i/>
        </w:rPr>
        <w:t>Ballad for Horn and Strings</w:t>
      </w:r>
      <w:r w:rsidRPr="00366FC1">
        <w:rPr>
          <w:rFonts w:cs="Times New Roman"/>
        </w:rPr>
        <w:t xml:space="preserve"> Op, 36</w:t>
      </w:r>
    </w:p>
    <w:p w14:paraId="76D17784" w14:textId="543C3519" w:rsidR="00215E05" w:rsidRPr="00366FC1" w:rsidRDefault="00215E05" w:rsidP="00366FC1">
      <w:pPr>
        <w:pStyle w:val="ListParagraph"/>
        <w:numPr>
          <w:ilvl w:val="1"/>
          <w:numId w:val="12"/>
        </w:numPr>
        <w:spacing w:after="0"/>
        <w:rPr>
          <w:rFonts w:cs="Times New Roman"/>
        </w:rPr>
      </w:pPr>
      <w:r w:rsidRPr="00366FC1">
        <w:rPr>
          <w:rFonts w:cs="Times New Roman"/>
        </w:rPr>
        <w:t>Four other string quartets</w:t>
      </w:r>
    </w:p>
    <w:p w14:paraId="5CE30447" w14:textId="0947B7BC" w:rsidR="00215E05" w:rsidRPr="00366FC1" w:rsidRDefault="00215E05" w:rsidP="00366FC1">
      <w:pPr>
        <w:pStyle w:val="ListParagraph"/>
        <w:numPr>
          <w:ilvl w:val="1"/>
          <w:numId w:val="12"/>
        </w:numPr>
        <w:spacing w:after="0"/>
        <w:rPr>
          <w:rFonts w:cs="Times New Roman"/>
        </w:rPr>
      </w:pPr>
      <w:r w:rsidRPr="00366FC1">
        <w:rPr>
          <w:rFonts w:cs="Times New Roman"/>
        </w:rPr>
        <w:t>Three other violin sonatas</w:t>
      </w:r>
    </w:p>
    <w:p w14:paraId="0C28056B" w14:textId="512D9114" w:rsidR="00215E05" w:rsidRPr="00366FC1" w:rsidRDefault="00215E05" w:rsidP="00366FC1">
      <w:pPr>
        <w:pStyle w:val="ListParagraph"/>
        <w:numPr>
          <w:ilvl w:val="1"/>
          <w:numId w:val="12"/>
        </w:numPr>
        <w:spacing w:after="0"/>
        <w:rPr>
          <w:rFonts w:cs="Times New Roman"/>
        </w:rPr>
      </w:pPr>
      <w:r w:rsidRPr="00366FC1">
        <w:rPr>
          <w:rFonts w:cs="Times New Roman"/>
        </w:rPr>
        <w:t>Other piano works</w:t>
      </w:r>
    </w:p>
    <w:p w14:paraId="0B0B0887" w14:textId="253B829C" w:rsidR="00AF6A77" w:rsidRDefault="00AF6A77" w:rsidP="00215E05">
      <w:pPr>
        <w:spacing w:after="0" w:line="480" w:lineRule="auto"/>
        <w:rPr>
          <w:b/>
        </w:rPr>
      </w:pPr>
      <w:r>
        <w:rPr>
          <w:b/>
        </w:rPr>
        <w:br w:type="page"/>
      </w:r>
    </w:p>
    <w:p w14:paraId="733DC1F3" w14:textId="77777777" w:rsidR="00B83450" w:rsidRDefault="00AF6A77" w:rsidP="00B83450">
      <w:pPr>
        <w:pStyle w:val="Heading1"/>
        <w:numPr>
          <w:ilvl w:val="0"/>
          <w:numId w:val="0"/>
        </w:numPr>
      </w:pPr>
      <w:bookmarkStart w:id="69" w:name="_Toc8048953"/>
      <w:r>
        <w:lastRenderedPageBreak/>
        <w:t>Appendix D – Copyright Permission</w:t>
      </w:r>
      <w:bookmarkEnd w:id="69"/>
    </w:p>
    <w:p w14:paraId="2B90C686" w14:textId="7AE76549" w:rsidR="00AF6A77" w:rsidRDefault="00B83450" w:rsidP="00B83450">
      <w:pPr>
        <w:jc w:val="center"/>
      </w:pPr>
      <w:r>
        <w:rPr>
          <w:noProof/>
        </w:rPr>
        <w:drawing>
          <wp:inline distT="0" distB="0" distL="0" distR="0" wp14:anchorId="1A2591D7" wp14:editId="69D0EB1E">
            <wp:extent cx="5943600" cy="769175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License # 325278 (ver. 2).pdf"/>
                    <pic:cNvPicPr/>
                  </pic:nvPicPr>
                  <pic:blipFill>
                    <a:blip r:embed="rId133">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AF6A77">
        <w:br w:type="page"/>
      </w:r>
    </w:p>
    <w:p w14:paraId="7AF6DA3E" w14:textId="79B39562" w:rsidR="000A5919" w:rsidRDefault="000A5919" w:rsidP="000A5919">
      <w:pPr>
        <w:pStyle w:val="Heading1"/>
        <w:numPr>
          <w:ilvl w:val="0"/>
          <w:numId w:val="0"/>
        </w:numPr>
        <w:rPr>
          <w:b w:val="0"/>
        </w:rPr>
      </w:pPr>
      <w:bookmarkStart w:id="70" w:name="_Toc8048954"/>
      <w:r>
        <w:lastRenderedPageBreak/>
        <w:t>Appendix E – Correspondence with San Diego Symphony</w:t>
      </w:r>
      <w:bookmarkEnd w:id="70"/>
    </w:p>
    <w:p w14:paraId="71EE85BF" w14:textId="28615C21" w:rsidR="000A5919" w:rsidRPr="000A5919" w:rsidRDefault="000A5919" w:rsidP="000A5919">
      <w:r w:rsidRPr="000A5919">
        <w:rPr>
          <w:noProof/>
        </w:rPr>
        <w:drawing>
          <wp:inline distT="0" distB="0" distL="0" distR="0" wp14:anchorId="757BFA63" wp14:editId="26C32B50">
            <wp:extent cx="5824025" cy="7678254"/>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856108" cy="7720552"/>
                    </a:xfrm>
                    <a:prstGeom prst="rect">
                      <a:avLst/>
                    </a:prstGeom>
                  </pic:spPr>
                </pic:pic>
              </a:graphicData>
            </a:graphic>
          </wp:inline>
        </w:drawing>
      </w:r>
    </w:p>
    <w:p w14:paraId="15F8E1A3" w14:textId="4A205FDB" w:rsidR="00AF6A77" w:rsidRDefault="000A5919" w:rsidP="009574A3">
      <w:pPr>
        <w:pStyle w:val="Heading1"/>
        <w:numPr>
          <w:ilvl w:val="0"/>
          <w:numId w:val="0"/>
        </w:numPr>
      </w:pPr>
      <w:r>
        <w:br w:type="page"/>
      </w:r>
      <w:bookmarkStart w:id="71" w:name="_Toc8048955"/>
      <w:r w:rsidR="00AF6A77">
        <w:lastRenderedPageBreak/>
        <w:t>Bibliography</w:t>
      </w:r>
      <w:bookmarkEnd w:id="71"/>
    </w:p>
    <w:p w14:paraId="570A3B5C" w14:textId="77777777" w:rsidR="007D6C44" w:rsidRPr="007D6C44" w:rsidRDefault="007D6C44" w:rsidP="007D6C44">
      <w:pPr>
        <w:spacing w:after="0"/>
        <w:jc w:val="center"/>
        <w:rPr>
          <w:b/>
        </w:rPr>
      </w:pPr>
    </w:p>
    <w:p w14:paraId="7B782FBD" w14:textId="77777777" w:rsidR="00AF6A77" w:rsidRDefault="00AF6A77" w:rsidP="00AF6A77">
      <w:pPr>
        <w:ind w:left="720" w:hanging="720"/>
        <w:rPr>
          <w:rFonts w:eastAsia="Times New Roman" w:cs="Times New Roman"/>
          <w:color w:val="000000"/>
          <w:shd w:val="clear" w:color="auto" w:fill="FFFFFF"/>
        </w:rPr>
      </w:pPr>
      <w:r>
        <w:rPr>
          <w:rFonts w:eastAsia="Times New Roman" w:cs="Times New Roman"/>
          <w:color w:val="000000"/>
          <w:shd w:val="clear" w:color="auto" w:fill="FFFFFF"/>
        </w:rPr>
        <w:t>Ancestry.com. “Anton Kurka in the New York, Passenger and Crew Lists (including Castle Garden and Ellis Island, 1820-1957.” Provo, UT, USA: Ancestry.com Operations, Inc. Accessed January 20, 2019. https://search.ancestry.com</w:t>
      </w:r>
    </w:p>
    <w:p w14:paraId="4CCC58AD" w14:textId="3DFC7CBB" w:rsidR="00AF6A77" w:rsidRDefault="00AF6A77" w:rsidP="00AF6A77">
      <w:pPr>
        <w:ind w:left="720" w:hanging="720"/>
        <w:rPr>
          <w:rFonts w:eastAsia="Times New Roman" w:cs="Times New Roman"/>
          <w:color w:val="000000"/>
          <w:shd w:val="clear" w:color="auto" w:fill="FFFFFF"/>
        </w:rPr>
      </w:pPr>
      <w:r w:rsidRPr="00C13ED6">
        <w:rPr>
          <w:rFonts w:eastAsia="Times New Roman" w:cs="Times New Roman"/>
          <w:color w:val="000000"/>
          <w:shd w:val="clear" w:color="auto" w:fill="FFFFFF"/>
        </w:rPr>
        <w:t xml:space="preserve">Bassett, Leslie. </w:t>
      </w:r>
      <w:r w:rsidRPr="00C13ED6">
        <w:rPr>
          <w:rFonts w:eastAsia="Times New Roman" w:cs="Times New Roman"/>
          <w:i/>
          <w:color w:val="000000"/>
          <w:shd w:val="clear" w:color="auto" w:fill="FFFFFF"/>
        </w:rPr>
        <w:t>Notes</w:t>
      </w:r>
      <w:r w:rsidRPr="00C13ED6">
        <w:rPr>
          <w:rFonts w:eastAsia="Times New Roman" w:cs="Times New Roman"/>
          <w:color w:val="000000"/>
          <w:shd w:val="clear" w:color="auto" w:fill="FFFFFF"/>
        </w:rPr>
        <w:t xml:space="preserve"> Second Series 14, no. 4 (September 1957): 616. Accessed September 27, 2017. http://www.jstor.org/stable/893734</w:t>
      </w:r>
    </w:p>
    <w:p w14:paraId="1A49E0FC" w14:textId="2130D065" w:rsidR="00164BE0" w:rsidRDefault="00164BE0" w:rsidP="00AF6A77">
      <w:pPr>
        <w:ind w:left="720" w:hanging="720"/>
        <w:rPr>
          <w:rFonts w:eastAsia="Times New Roman" w:cs="Times New Roman"/>
          <w:color w:val="000000"/>
          <w:shd w:val="clear" w:color="auto" w:fill="FFFFFF"/>
        </w:rPr>
      </w:pPr>
      <w:r>
        <w:rPr>
          <w:rFonts w:eastAsia="Times New Roman" w:cs="Times New Roman"/>
          <w:color w:val="000000"/>
          <w:shd w:val="clear" w:color="auto" w:fill="FFFFFF"/>
        </w:rPr>
        <w:t xml:space="preserve">Battisti, Frank L. </w:t>
      </w:r>
      <w:r>
        <w:rPr>
          <w:rFonts w:eastAsia="Times New Roman" w:cs="Times New Roman"/>
          <w:i/>
          <w:color w:val="000000"/>
          <w:shd w:val="clear" w:color="auto" w:fill="FFFFFF"/>
        </w:rPr>
        <w:t>The Winds of Change: The Evolution of the Contemporary American Wind Band/Ensemble and its Conductor</w:t>
      </w:r>
      <w:r>
        <w:rPr>
          <w:rFonts w:eastAsia="Times New Roman" w:cs="Times New Roman"/>
          <w:color w:val="000000"/>
          <w:shd w:val="clear" w:color="auto" w:fill="FFFFFF"/>
        </w:rPr>
        <w:t>. Gainsville, MD: Meredith Music Publications, 2002.</w:t>
      </w:r>
    </w:p>
    <w:p w14:paraId="68B766EA" w14:textId="5D430218" w:rsidR="001369C6" w:rsidRPr="001369C6" w:rsidRDefault="001369C6" w:rsidP="001369C6">
      <w:pPr>
        <w:ind w:left="720" w:hanging="720"/>
        <w:rPr>
          <w:color w:val="000000"/>
          <w:shd w:val="clear" w:color="auto" w:fill="FFFFFF"/>
        </w:rPr>
      </w:pPr>
      <w:r>
        <w:rPr>
          <w:rFonts w:eastAsia="Times New Roman" w:cs="Times New Roman"/>
          <w:color w:val="000000"/>
          <w:shd w:val="clear" w:color="auto" w:fill="FFFFFF"/>
        </w:rPr>
        <w:t xml:space="preserve">Churgin, Bathia. “Beethoven and the New Development-Theme in Sonata-Form Movements.” </w:t>
      </w:r>
      <w:r>
        <w:rPr>
          <w:rFonts w:eastAsia="Times New Roman" w:cs="Times New Roman"/>
          <w:i/>
          <w:color w:val="000000"/>
          <w:shd w:val="clear" w:color="auto" w:fill="FFFFFF"/>
        </w:rPr>
        <w:t>The Journal of Musicology</w:t>
      </w:r>
      <w:r>
        <w:rPr>
          <w:rFonts w:eastAsia="Times New Roman" w:cs="Times New Roman"/>
          <w:color w:val="000000"/>
          <w:shd w:val="clear" w:color="auto" w:fill="FFFFFF"/>
        </w:rPr>
        <w:t xml:space="preserve"> 16, no. 3 (Summer 1998): 323-325. Accessed April 10, 2019. </w:t>
      </w:r>
      <w:r w:rsidRPr="001369C6">
        <w:rPr>
          <w:rFonts w:cs="Times New Roman"/>
          <w:color w:val="000000"/>
          <w:shd w:val="clear" w:color="auto" w:fill="FFFFFF"/>
        </w:rPr>
        <w:t>https://www.jstor.org/stable/763994</w:t>
      </w:r>
    </w:p>
    <w:p w14:paraId="5672B7CB" w14:textId="77777777" w:rsidR="00AF6A77" w:rsidRPr="00532876" w:rsidRDefault="00AF6A77" w:rsidP="00AF6A77">
      <w:pPr>
        <w:ind w:left="720" w:hanging="720"/>
        <w:rPr>
          <w:rFonts w:eastAsia="Times New Roman" w:cs="Times New Roman"/>
          <w:color w:val="000000"/>
          <w:shd w:val="clear" w:color="auto" w:fill="FFFFFF"/>
        </w:rPr>
      </w:pPr>
      <w:r>
        <w:rPr>
          <w:rFonts w:eastAsia="Times New Roman" w:cs="Times New Roman"/>
          <w:color w:val="000000"/>
          <w:shd w:val="clear" w:color="auto" w:fill="FFFFFF"/>
        </w:rPr>
        <w:t xml:space="preserve">Clappé, Arthur A. </w:t>
      </w:r>
      <w:r>
        <w:rPr>
          <w:rFonts w:eastAsia="Times New Roman" w:cs="Times New Roman"/>
          <w:i/>
          <w:color w:val="000000"/>
          <w:shd w:val="clear" w:color="auto" w:fill="FFFFFF"/>
        </w:rPr>
        <w:t>The Principles of Wind-Band Transcription</w:t>
      </w:r>
      <w:r>
        <w:rPr>
          <w:rFonts w:eastAsia="Times New Roman" w:cs="Times New Roman"/>
          <w:color w:val="000000"/>
          <w:shd w:val="clear" w:color="auto" w:fill="FFFFFF"/>
        </w:rPr>
        <w:t>. New York: Carl Fischer, 1921.</w:t>
      </w:r>
    </w:p>
    <w:p w14:paraId="0A01C383" w14:textId="77777777" w:rsidR="00AF6A77" w:rsidRDefault="00AF6A77" w:rsidP="00AF6A77">
      <w:pPr>
        <w:ind w:left="720" w:hanging="720"/>
        <w:rPr>
          <w:rFonts w:eastAsia="Times New Roman" w:cs="Times New Roman"/>
          <w:color w:val="333333"/>
          <w:shd w:val="clear" w:color="auto" w:fill="FFFFFF"/>
        </w:rPr>
      </w:pPr>
      <w:r w:rsidRPr="00C13ED6">
        <w:rPr>
          <w:rFonts w:eastAsia="Times New Roman" w:cs="Times New Roman"/>
          <w:color w:val="000000"/>
          <w:shd w:val="clear" w:color="auto" w:fill="FFFFFF"/>
        </w:rPr>
        <w:t>Friedheim, Philip.</w:t>
      </w:r>
      <w:r w:rsidRPr="00C13ED6">
        <w:rPr>
          <w:rFonts w:eastAsia="Times New Roman" w:cs="Times New Roman"/>
          <w:i/>
          <w:color w:val="000000"/>
          <w:shd w:val="clear" w:color="auto" w:fill="FFFFFF"/>
        </w:rPr>
        <w:t xml:space="preserve"> Notes</w:t>
      </w:r>
      <w:r w:rsidRPr="00C13ED6">
        <w:rPr>
          <w:rFonts w:eastAsia="Times New Roman" w:cs="Times New Roman"/>
          <w:color w:val="000000"/>
          <w:shd w:val="clear" w:color="auto" w:fill="FFFFFF"/>
        </w:rPr>
        <w:t xml:space="preserve"> Second Series 22, no. 1 (Autumn 1965): 814–815. Accessed September 27, 2017. </w:t>
      </w:r>
      <w:r w:rsidRPr="00EB60F3">
        <w:rPr>
          <w:rFonts w:eastAsia="Times New Roman" w:cs="Times New Roman"/>
          <w:color w:val="333333"/>
          <w:shd w:val="clear" w:color="auto" w:fill="FFFFFF"/>
        </w:rPr>
        <w:t>http://www.jstor.org/stable/894447</w:t>
      </w:r>
    </w:p>
    <w:p w14:paraId="00B62720"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Jellinek, George</w:t>
      </w:r>
      <w:r w:rsidRPr="00D67E22">
        <w:rPr>
          <w:rFonts w:eastAsia="Times New Roman" w:cs="Times New Roman"/>
          <w:color w:val="333333"/>
          <w:shd w:val="clear" w:color="auto" w:fill="FFFFFF"/>
        </w:rPr>
        <w:t>. "The Good Soldier Schweik (review)." </w:t>
      </w:r>
      <w:r w:rsidRPr="00D67E22">
        <w:rPr>
          <w:rFonts w:eastAsia="Times New Roman" w:cs="Times New Roman"/>
          <w:i/>
          <w:iCs/>
          <w:color w:val="333333"/>
          <w:shd w:val="clear" w:color="auto" w:fill="FFFFFF"/>
        </w:rPr>
        <w:t>The Opera Quarterly</w:t>
      </w:r>
      <w:r w:rsidRPr="00D67E22">
        <w:rPr>
          <w:rFonts w:eastAsia="Times New Roman" w:cs="Times New Roman"/>
          <w:color w:val="333333"/>
          <w:shd w:val="clear" w:color="auto" w:fill="FFFFFF"/>
        </w:rPr>
        <w:t> 19, no. 1 (2003): 157-158.</w:t>
      </w:r>
      <w:r>
        <w:rPr>
          <w:rFonts w:eastAsia="Times New Roman" w:cs="Times New Roman"/>
          <w:color w:val="333333"/>
          <w:shd w:val="clear" w:color="auto" w:fill="FFFFFF"/>
        </w:rPr>
        <w:t xml:space="preserve"> A</w:t>
      </w:r>
      <w:r w:rsidRPr="00D67E22">
        <w:rPr>
          <w:rFonts w:eastAsia="Times New Roman" w:cs="Times New Roman"/>
          <w:color w:val="333333"/>
          <w:shd w:val="clear" w:color="auto" w:fill="FFFFFF"/>
        </w:rPr>
        <w:t>ccessed January 14, 2019</w:t>
      </w:r>
      <w:r>
        <w:rPr>
          <w:rFonts w:eastAsia="Times New Roman" w:cs="Times New Roman"/>
          <w:color w:val="333333"/>
          <w:shd w:val="clear" w:color="auto" w:fill="FFFFFF"/>
        </w:rPr>
        <w:t>.</w:t>
      </w:r>
      <w:r w:rsidRPr="00D67E22">
        <w:rPr>
          <w:rFonts w:eastAsia="Times New Roman" w:cs="Times New Roman"/>
          <w:color w:val="333333"/>
          <w:shd w:val="clear" w:color="auto" w:fill="FFFFFF"/>
        </w:rPr>
        <w:t xml:space="preserve"> https://muse.jhu.edu</w:t>
      </w:r>
      <w:r>
        <w:rPr>
          <w:rFonts w:eastAsia="Times New Roman" w:cs="Times New Roman"/>
          <w:color w:val="333333"/>
          <w:shd w:val="clear" w:color="auto" w:fill="FFFFFF"/>
        </w:rPr>
        <w:t>.</w:t>
      </w:r>
    </w:p>
    <w:p w14:paraId="6707A262"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Dance Suite: 1 Piano-4 Hands</w:t>
      </w:r>
      <w:r>
        <w:rPr>
          <w:rFonts w:eastAsia="Times New Roman" w:cs="Times New Roman"/>
          <w:color w:val="333333"/>
          <w:shd w:val="clear" w:color="auto" w:fill="FFFFFF"/>
        </w:rPr>
        <w:t>, Op. 29. New York City. Weintraub Music Company, 1965.</w:t>
      </w:r>
    </w:p>
    <w:p w14:paraId="2AED6671"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Sonata No. 3 for Violin and Piano</w:t>
      </w:r>
      <w:r>
        <w:rPr>
          <w:rFonts w:eastAsia="Times New Roman" w:cs="Times New Roman"/>
          <w:color w:val="333333"/>
          <w:shd w:val="clear" w:color="auto" w:fill="FFFFFF"/>
        </w:rPr>
        <w:t>, Op. 23. New York City. Weintraub Music Company, 1964.</w:t>
      </w:r>
    </w:p>
    <w:p w14:paraId="707FBE03" w14:textId="77777777" w:rsidR="00AF6A77" w:rsidRPr="00531F35"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Sonatina for Cello and Piano</w:t>
      </w:r>
      <w:r>
        <w:rPr>
          <w:rFonts w:eastAsia="Times New Roman" w:cs="Times New Roman"/>
          <w:color w:val="333333"/>
          <w:shd w:val="clear" w:color="auto" w:fill="FFFFFF"/>
        </w:rPr>
        <w:t>, Op. 21. New York City. Weintraub Music Company, 1964.</w:t>
      </w:r>
    </w:p>
    <w:p w14:paraId="6FA9656F" w14:textId="77777777" w:rsidR="00AF6A77" w:rsidRPr="00531F35"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Sonatina for Young Persons</w:t>
      </w:r>
      <w:r>
        <w:rPr>
          <w:rFonts w:eastAsia="Times New Roman" w:cs="Times New Roman"/>
          <w:color w:val="333333"/>
          <w:shd w:val="clear" w:color="auto" w:fill="FFFFFF"/>
        </w:rPr>
        <w:t>, Op. 40. New York City. Weintraub Music Company, 1960.</w:t>
      </w:r>
    </w:p>
    <w:p w14:paraId="50A54657"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Symphony No. 2</w:t>
      </w:r>
      <w:r>
        <w:rPr>
          <w:rFonts w:eastAsia="Times New Roman" w:cs="Times New Roman"/>
          <w:color w:val="333333"/>
          <w:shd w:val="clear" w:color="auto" w:fill="FFFFFF"/>
        </w:rPr>
        <w:t>, Op. 24. New York City. Weintraub Music Company, 1970.</w:t>
      </w:r>
    </w:p>
    <w:p w14:paraId="6F884A8C"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Kurka, Robert F. </w:t>
      </w:r>
      <w:r>
        <w:rPr>
          <w:rFonts w:eastAsia="Times New Roman" w:cs="Times New Roman"/>
          <w:i/>
          <w:color w:val="333333"/>
          <w:shd w:val="clear" w:color="auto" w:fill="FFFFFF"/>
        </w:rPr>
        <w:t>The Good Soldier Schweik Suite for 16 players</w:t>
      </w:r>
      <w:r>
        <w:rPr>
          <w:rFonts w:eastAsia="Times New Roman" w:cs="Times New Roman"/>
          <w:color w:val="333333"/>
          <w:shd w:val="clear" w:color="auto" w:fill="FFFFFF"/>
        </w:rPr>
        <w:t>, Op. 22. New York City. Weintraub Music Company, 1956.</w:t>
      </w:r>
    </w:p>
    <w:p w14:paraId="5AA0DFFC" w14:textId="0A1FA4BD" w:rsidR="00AF6A77" w:rsidRDefault="00AF6A77" w:rsidP="00AF6A77">
      <w:pPr>
        <w:ind w:left="720" w:hanging="720"/>
        <w:rPr>
          <w:rFonts w:eastAsia="Times New Roman" w:cs="Times New Roman"/>
          <w:color w:val="333333"/>
          <w:shd w:val="clear" w:color="auto" w:fill="FFFFFF"/>
        </w:rPr>
      </w:pPr>
      <w:r w:rsidRPr="008074CA">
        <w:rPr>
          <w:rFonts w:eastAsia="Times New Roman" w:cs="Times New Roman"/>
          <w:color w:val="333333"/>
          <w:shd w:val="clear" w:color="auto" w:fill="FFFFFF"/>
        </w:rPr>
        <w:t>Land</w:t>
      </w:r>
      <w:r>
        <w:rPr>
          <w:rFonts w:eastAsia="Times New Roman" w:cs="Times New Roman"/>
          <w:color w:val="333333"/>
          <w:shd w:val="clear" w:color="auto" w:fill="FFFFFF"/>
        </w:rPr>
        <w:t>. "Opera Review: Good Soldier Sc</w:t>
      </w:r>
      <w:r w:rsidRPr="008074CA">
        <w:rPr>
          <w:rFonts w:eastAsia="Times New Roman" w:cs="Times New Roman"/>
          <w:color w:val="333333"/>
          <w:shd w:val="clear" w:color="auto" w:fill="FFFFFF"/>
        </w:rPr>
        <w:t>hweik." </w:t>
      </w:r>
      <w:r w:rsidRPr="008074CA">
        <w:rPr>
          <w:rFonts w:eastAsia="Times New Roman" w:cs="Times New Roman"/>
          <w:i/>
          <w:iCs/>
          <w:color w:val="333333"/>
          <w:shd w:val="clear" w:color="auto" w:fill="FFFFFF"/>
        </w:rPr>
        <w:t>Variety (Archive: 1905-2000)</w:t>
      </w:r>
      <w:r>
        <w:rPr>
          <w:rFonts w:eastAsia="Times New Roman" w:cs="Times New Roman"/>
          <w:color w:val="333333"/>
          <w:shd w:val="clear" w:color="auto" w:fill="FFFFFF"/>
        </w:rPr>
        <w:t xml:space="preserve"> (April 1958): 86. Accessed on September 26, 2017.</w:t>
      </w:r>
      <w:r w:rsidRPr="008074CA">
        <w:rPr>
          <w:rFonts w:eastAsia="Times New Roman" w:cs="Times New Roman"/>
          <w:color w:val="333333"/>
          <w:shd w:val="clear" w:color="auto" w:fill="FFFFFF"/>
        </w:rPr>
        <w:t xml:space="preserve"> https://search.proquest.com/docview/964054196?accountid=12964.</w:t>
      </w:r>
    </w:p>
    <w:p w14:paraId="7AFFA645" w14:textId="6B8936B9" w:rsidR="0066460A" w:rsidRPr="0066460A" w:rsidRDefault="0066460A"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Lang, Philip J. </w:t>
      </w:r>
      <w:r>
        <w:rPr>
          <w:rFonts w:eastAsia="Times New Roman" w:cs="Times New Roman"/>
          <w:i/>
          <w:color w:val="333333"/>
          <w:shd w:val="clear" w:color="auto" w:fill="FFFFFF"/>
        </w:rPr>
        <w:t>Scoring for Band</w:t>
      </w:r>
      <w:r>
        <w:rPr>
          <w:rFonts w:eastAsia="Times New Roman" w:cs="Times New Roman"/>
          <w:color w:val="333333"/>
          <w:shd w:val="clear" w:color="auto" w:fill="FFFFFF"/>
        </w:rPr>
        <w:t>. New York: Mills Music, Inc., 1950.</w:t>
      </w:r>
    </w:p>
    <w:p w14:paraId="68BD9B97" w14:textId="77777777" w:rsidR="00AF6A77" w:rsidRPr="002E2A40"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Leidzén, Erik. </w:t>
      </w:r>
      <w:r>
        <w:rPr>
          <w:rFonts w:eastAsia="Times New Roman" w:cs="Times New Roman"/>
          <w:i/>
          <w:color w:val="333333"/>
          <w:shd w:val="clear" w:color="auto" w:fill="FFFFFF"/>
        </w:rPr>
        <w:t>An Invitation to Band Arranging</w:t>
      </w:r>
      <w:r>
        <w:rPr>
          <w:rFonts w:eastAsia="Times New Roman" w:cs="Times New Roman"/>
          <w:color w:val="333333"/>
          <w:shd w:val="clear" w:color="auto" w:fill="FFFFFF"/>
        </w:rPr>
        <w:t>. Bryn Mowr, Pennsylvania: Theodore Presser Co., 1950.</w:t>
      </w:r>
    </w:p>
    <w:p w14:paraId="1963189B" w14:textId="46CF2DC2" w:rsidR="00AF6A77" w:rsidRDefault="00AF6A77" w:rsidP="0066460A">
      <w:pPr>
        <w:ind w:left="720" w:hanging="720"/>
        <w:rPr>
          <w:rFonts w:eastAsia="Times New Roman" w:cs="Times New Roman"/>
          <w:color w:val="333333"/>
          <w:shd w:val="clear" w:color="auto" w:fill="FFFFFF"/>
        </w:rPr>
      </w:pPr>
      <w:r>
        <w:rPr>
          <w:rFonts w:eastAsia="Times New Roman" w:cs="Times New Roman"/>
          <w:color w:val="333333"/>
          <w:shd w:val="clear" w:color="auto" w:fill="FFFFFF"/>
        </w:rPr>
        <w:lastRenderedPageBreak/>
        <w:t xml:space="preserve">Lindsay, Tedrin Blair. “The Coming of Age of American Opera: New York City Opera and The Ford Foundation, 1958-1960.” </w:t>
      </w:r>
      <w:r w:rsidR="00646DF5">
        <w:rPr>
          <w:rFonts w:eastAsia="Times New Roman" w:cs="Times New Roman"/>
          <w:color w:val="333333"/>
          <w:shd w:val="clear" w:color="auto" w:fill="FFFFFF"/>
        </w:rPr>
        <w:t>Ph.D.</w:t>
      </w:r>
      <w:r>
        <w:rPr>
          <w:rFonts w:eastAsia="Times New Roman" w:cs="Times New Roman"/>
          <w:color w:val="333333"/>
          <w:shd w:val="clear" w:color="auto" w:fill="FFFFFF"/>
        </w:rPr>
        <w:t xml:space="preserve"> diss., University of Kentucky, 2009. Accessed September 27, 2017. </w:t>
      </w:r>
      <w:r w:rsidRPr="000F4484">
        <w:rPr>
          <w:rFonts w:eastAsia="Times New Roman" w:cs="Times New Roman"/>
          <w:color w:val="333333"/>
          <w:shd w:val="clear" w:color="auto" w:fill="FFFFFF"/>
        </w:rPr>
        <w:t>https://search.proquest.com/docview/885866495/</w:t>
      </w:r>
    </w:p>
    <w:p w14:paraId="51CEEB24" w14:textId="2558E51F" w:rsidR="0066460A" w:rsidRDefault="00AF6A77" w:rsidP="002330B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Mangan, Timothy. </w:t>
      </w:r>
      <w:r>
        <w:rPr>
          <w:rFonts w:eastAsia="Times New Roman" w:cs="Times New Roman"/>
          <w:i/>
          <w:color w:val="333333"/>
          <w:shd w:val="clear" w:color="auto" w:fill="FFFFFF"/>
        </w:rPr>
        <w:t>Opera News</w:t>
      </w:r>
      <w:r>
        <w:rPr>
          <w:rFonts w:eastAsia="Times New Roman" w:cs="Times New Roman"/>
          <w:color w:val="333333"/>
          <w:shd w:val="clear" w:color="auto" w:fill="FFFFFF"/>
        </w:rPr>
        <w:t xml:space="preserve">. “Long Beach, Ca.” 74 (10): 56-57. Accessed January 14, 2019. </w:t>
      </w:r>
      <w:r w:rsidRPr="00280614">
        <w:rPr>
          <w:rFonts w:eastAsia="Times New Roman" w:cs="Times New Roman"/>
          <w:color w:val="333333"/>
          <w:shd w:val="clear" w:color="auto" w:fill="FFFFFF"/>
        </w:rPr>
        <w:t>http://libraries.ou.edu/access.aspx?url=http://search.ebscohost.com/login.aspx?direct=true&amp;db=aph&amp;AN=48914515&amp;site=ehost-live.</w:t>
      </w:r>
    </w:p>
    <w:p w14:paraId="4C563CE8" w14:textId="151B4265" w:rsidR="00AF6A77" w:rsidRDefault="00AF6A77" w:rsidP="00AF6A77">
      <w:pPr>
        <w:ind w:left="720" w:hanging="720"/>
        <w:rPr>
          <w:rFonts w:eastAsia="Times New Roman" w:cs="Times New Roman"/>
          <w:color w:val="333333"/>
          <w:shd w:val="clear" w:color="auto" w:fill="FFFFFF"/>
        </w:rPr>
      </w:pPr>
      <w:r w:rsidRPr="005E241E">
        <w:rPr>
          <w:rFonts w:eastAsia="Times New Roman" w:cs="Times New Roman"/>
          <w:color w:val="333333"/>
          <w:shd w:val="clear" w:color="auto" w:fill="FFFFFF"/>
        </w:rPr>
        <w:t xml:space="preserve">Mell, Albert. </w:t>
      </w:r>
      <w:r w:rsidRPr="005E241E">
        <w:rPr>
          <w:rFonts w:eastAsia="Times New Roman" w:cs="Times New Roman"/>
          <w:i/>
          <w:color w:val="333333"/>
          <w:shd w:val="clear" w:color="auto" w:fill="FFFFFF"/>
        </w:rPr>
        <w:t>Notes</w:t>
      </w:r>
      <w:r w:rsidRPr="005E241E">
        <w:rPr>
          <w:rFonts w:eastAsia="Times New Roman" w:cs="Times New Roman"/>
          <w:color w:val="333333"/>
          <w:shd w:val="clear" w:color="auto" w:fill="FFFFFF"/>
        </w:rPr>
        <w:t xml:space="preserve"> Second Series 22, no. 3 (March 1966): 1111. Accessed September 27, 2017. http://www.jstor.org/stable/895521</w:t>
      </w:r>
    </w:p>
    <w:p w14:paraId="236B6AA6"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Moyer, Dennis. “Robert Kurka: The Good Soldier Schweik.” Cedille Records. 2002. Accessed February 23, 2019. </w:t>
      </w:r>
      <w:r w:rsidRPr="00C75ADB">
        <w:rPr>
          <w:rFonts w:eastAsia="Times New Roman" w:cs="Times New Roman"/>
          <w:color w:val="333333"/>
          <w:shd w:val="clear" w:color="auto" w:fill="FFFFFF"/>
        </w:rPr>
        <w:t>http://www.cedillerecords.org/albums/robert-kurka-the-good-soldier-schweik</w:t>
      </w:r>
    </w:p>
    <w:p w14:paraId="6AE71807"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Ratner, Carl Joseph. “Chicago Opera Theater: Standard Bearer for American Opera, 1976-2001.” Doctor of Music diss., Northwestern University, 2005. Accessed September 27, 2017. https://search.proquest.com/docview/305401922/</w:t>
      </w:r>
    </w:p>
    <w:p w14:paraId="3E91A773" w14:textId="77777777" w:rsidR="00AF6A77" w:rsidRDefault="00AF6A77" w:rsidP="00AF6A77">
      <w:pPr>
        <w:ind w:left="720" w:hanging="720"/>
        <w:rPr>
          <w:rFonts w:eastAsia="Times New Roman" w:cs="Times New Roman"/>
          <w:color w:val="333333"/>
          <w:shd w:val="clear" w:color="auto" w:fill="FFFFFF"/>
        </w:rPr>
      </w:pPr>
      <w:r w:rsidRPr="005B083D">
        <w:rPr>
          <w:rFonts w:eastAsia="Times New Roman" w:cs="Times New Roman"/>
          <w:color w:val="333333"/>
          <w:shd w:val="clear" w:color="auto" w:fill="FFFFFF"/>
        </w:rPr>
        <w:t>"Robert F. Kurka, Composer, Dies at 35; Wrote Opera, Chamber and Other Music." </w:t>
      </w:r>
      <w:r w:rsidRPr="005B083D">
        <w:rPr>
          <w:rFonts w:eastAsia="Times New Roman" w:cs="Times New Roman"/>
          <w:i/>
          <w:iCs/>
          <w:color w:val="333333"/>
          <w:shd w:val="clear" w:color="auto" w:fill="FFFFFF"/>
        </w:rPr>
        <w:t>New York Times (1923-Current File)</w:t>
      </w:r>
      <w:r>
        <w:rPr>
          <w:rFonts w:eastAsia="Times New Roman" w:cs="Times New Roman"/>
          <w:color w:val="333333"/>
          <w:shd w:val="clear" w:color="auto" w:fill="FFFFFF"/>
        </w:rPr>
        <w:t xml:space="preserve">. (December 13, 1957): 27. Accessed September 27, 2017. </w:t>
      </w:r>
      <w:r w:rsidRPr="005B083D">
        <w:rPr>
          <w:rFonts w:eastAsia="Times New Roman" w:cs="Times New Roman"/>
          <w:color w:val="333333"/>
          <w:shd w:val="clear" w:color="auto" w:fill="FFFFFF"/>
        </w:rPr>
        <w:t>https://search.proquest.com/docview/114270520?accountid=12964.</w:t>
      </w:r>
    </w:p>
    <w:p w14:paraId="74D1B79F"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Rockley, Collette Jeanine.</w:t>
      </w:r>
      <w:r w:rsidRPr="00322CCB">
        <w:rPr>
          <w:rFonts w:eastAsia="Times New Roman" w:cs="Times New Roman"/>
          <w:color w:val="333333"/>
          <w:shd w:val="clear" w:color="auto" w:fill="FFFFFF"/>
        </w:rPr>
        <w:t xml:space="preserve"> “Guidelines for Effective Transcription for Wind Band: An Analysis of the Orchestration Techniques Used in Keith Wilson’s Transcriptions of Hindemith’s </w:t>
      </w:r>
      <w:r w:rsidRPr="00322CCB">
        <w:rPr>
          <w:rFonts w:eastAsia="Times New Roman" w:cs="Times New Roman"/>
          <w:i/>
          <w:color w:val="333333"/>
          <w:shd w:val="clear" w:color="auto" w:fill="FFFFFF"/>
        </w:rPr>
        <w:t>Symphonic Metamorphosis</w:t>
      </w:r>
      <w:r>
        <w:rPr>
          <w:rFonts w:eastAsia="Times New Roman" w:cs="Times New Roman"/>
          <w:color w:val="333333"/>
          <w:shd w:val="clear" w:color="auto" w:fill="FFFFFF"/>
        </w:rPr>
        <w:t>.”</w:t>
      </w:r>
      <w:r w:rsidRPr="00322CCB">
        <w:rPr>
          <w:rFonts w:eastAsia="Times New Roman" w:cs="Times New Roman"/>
          <w:color w:val="333333"/>
          <w:shd w:val="clear" w:color="auto" w:fill="FFFFFF"/>
        </w:rPr>
        <w:t xml:space="preserve"> D.M.A. document, The University of Arizona, 1997</w:t>
      </w:r>
      <w:r>
        <w:rPr>
          <w:rFonts w:eastAsia="Times New Roman" w:cs="Times New Roman"/>
          <w:color w:val="333333"/>
          <w:shd w:val="clear" w:color="auto" w:fill="FFFFFF"/>
        </w:rPr>
        <w:t>.</w:t>
      </w:r>
      <w:r w:rsidRPr="00322CCB">
        <w:rPr>
          <w:rFonts w:eastAsia="Times New Roman" w:cs="Times New Roman"/>
          <w:color w:val="333333"/>
          <w:shd w:val="clear" w:color="auto" w:fill="FFFFFF"/>
        </w:rPr>
        <w:t xml:space="preserve"> </w:t>
      </w:r>
      <w:r>
        <w:rPr>
          <w:rFonts w:eastAsia="Times New Roman" w:cs="Times New Roman"/>
          <w:color w:val="333333"/>
          <w:shd w:val="clear" w:color="auto" w:fill="FFFFFF"/>
        </w:rPr>
        <w:t>A</w:t>
      </w:r>
      <w:r w:rsidRPr="00322CCB">
        <w:rPr>
          <w:rFonts w:eastAsia="Times New Roman" w:cs="Times New Roman"/>
          <w:color w:val="333333"/>
          <w:shd w:val="clear" w:color="auto" w:fill="FFFFFF"/>
        </w:rPr>
        <w:t>ccessed February 28, 2019</w:t>
      </w:r>
      <w:r>
        <w:rPr>
          <w:rFonts w:eastAsia="Times New Roman" w:cs="Times New Roman"/>
          <w:color w:val="333333"/>
          <w:shd w:val="clear" w:color="auto" w:fill="FFFFFF"/>
        </w:rPr>
        <w:t>.</w:t>
      </w:r>
      <w:r w:rsidRPr="00322CCB">
        <w:rPr>
          <w:rFonts w:eastAsia="Times New Roman" w:cs="Times New Roman"/>
          <w:color w:val="333333"/>
          <w:shd w:val="clear" w:color="auto" w:fill="FFFFFF"/>
        </w:rPr>
        <w:t xml:space="preserve"> UMI Company.</w:t>
      </w:r>
    </w:p>
    <w:p w14:paraId="2C7E4E97"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Rodda, Richard E. “Robert Kurka Symphony No. 2, Julius Caesar, Music for Orchestra, Serenade for Small Orchestra.” Grant Park Orchestra. Carlos Kalmar, conductor. Cedille Records. CD Booklet. 2002. Pg. 5. Accessed February 7, 2019. </w:t>
      </w:r>
      <w:r w:rsidRPr="009F1EED">
        <w:rPr>
          <w:rFonts w:eastAsia="Times New Roman" w:cs="Times New Roman"/>
          <w:color w:val="333333"/>
          <w:shd w:val="clear" w:color="auto" w:fill="FFFFFF"/>
        </w:rPr>
        <w:t>http://www.cedillerecords.org/album-artwork/077-robert-kurka-symphonic-works-booklet.pdf</w:t>
      </w:r>
    </w:p>
    <w:p w14:paraId="0499CC34"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Rogers, Robert Mark. “The Hill-Songs of Percy Aldridge Grainger: An Historical and Analytic Study with a New Performance Edition.” D.M.A. document, The University of Texas at Austin, 1987. Accessed February 28, 2019. UMI Company</w:t>
      </w:r>
    </w:p>
    <w:p w14:paraId="1B3B9619" w14:textId="45782589" w:rsidR="00AF6A77" w:rsidRPr="008239F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Shade, Timothy M. “A Process for Transcribing Orchestral Works for Wind Band: Andre Previn’s </w:t>
      </w:r>
      <w:r>
        <w:rPr>
          <w:rFonts w:eastAsia="Times New Roman" w:cs="Times New Roman"/>
          <w:i/>
          <w:color w:val="333333"/>
          <w:shd w:val="clear" w:color="auto" w:fill="FFFFFF"/>
        </w:rPr>
        <w:t>Sallie Chisum remembers Billy the Kid</w:t>
      </w:r>
      <w:r>
        <w:rPr>
          <w:rFonts w:eastAsia="Times New Roman" w:cs="Times New Roman"/>
          <w:color w:val="333333"/>
          <w:shd w:val="clear" w:color="auto" w:fill="FFFFFF"/>
        </w:rPr>
        <w:t xml:space="preserve">.” Doctoral essay, University of Miami, 2016. Accessed February 28, 2019. </w:t>
      </w:r>
      <w:r w:rsidR="00646DF5">
        <w:rPr>
          <w:rFonts w:eastAsia="Times New Roman" w:cs="Times New Roman"/>
          <w:color w:val="333333"/>
          <w:shd w:val="clear" w:color="auto" w:fill="FFFFFF"/>
        </w:rPr>
        <w:t>ProQuest</w:t>
      </w:r>
      <w:r>
        <w:rPr>
          <w:rFonts w:eastAsia="Times New Roman" w:cs="Times New Roman"/>
          <w:color w:val="333333"/>
          <w:shd w:val="clear" w:color="auto" w:fill="FFFFFF"/>
        </w:rPr>
        <w:t xml:space="preserve"> LLC.</w:t>
      </w:r>
    </w:p>
    <w:p w14:paraId="57FA0131" w14:textId="77777777" w:rsidR="00AF6A77" w:rsidRDefault="00AF6A77" w:rsidP="00AF6A77">
      <w:pPr>
        <w:ind w:left="720" w:hanging="720"/>
        <w:rPr>
          <w:rFonts w:eastAsia="Times New Roman" w:cs="Times New Roman"/>
          <w:color w:val="333333"/>
          <w:shd w:val="clear" w:color="auto" w:fill="FFFFFF"/>
        </w:rPr>
      </w:pPr>
      <w:r w:rsidRPr="0074002F">
        <w:rPr>
          <w:rFonts w:eastAsia="Times New Roman" w:cs="Times New Roman"/>
          <w:color w:val="333333"/>
          <w:shd w:val="clear" w:color="auto" w:fill="FFFFFF"/>
        </w:rPr>
        <w:t>Sinclair, Charles. "Reviews: Happy Debut for Yardbird Schweik at City Center."</w:t>
      </w:r>
      <w:r w:rsidRPr="0074002F">
        <w:rPr>
          <w:rFonts w:eastAsia="Times New Roman" w:cs="Times New Roman"/>
          <w:i/>
          <w:iCs/>
          <w:color w:val="333333"/>
          <w:shd w:val="clear" w:color="auto" w:fill="FFFFFF"/>
        </w:rPr>
        <w:t> The Billboard (Archive: 1894-1960)</w:t>
      </w:r>
      <w:r>
        <w:rPr>
          <w:rFonts w:eastAsia="Times New Roman" w:cs="Times New Roman"/>
          <w:color w:val="333333"/>
          <w:shd w:val="clear" w:color="auto" w:fill="FFFFFF"/>
        </w:rPr>
        <w:t xml:space="preserve"> 70, no. 17 (April 1958): </w:t>
      </w:r>
      <w:r w:rsidRPr="0074002F">
        <w:rPr>
          <w:rFonts w:eastAsia="Times New Roman" w:cs="Times New Roman"/>
          <w:color w:val="333333"/>
          <w:shd w:val="clear" w:color="auto" w:fill="FFFFFF"/>
        </w:rPr>
        <w:t>7</w:t>
      </w:r>
      <w:r>
        <w:rPr>
          <w:rFonts w:eastAsia="Times New Roman" w:cs="Times New Roman"/>
          <w:i/>
          <w:iCs/>
          <w:color w:val="333333"/>
          <w:shd w:val="clear" w:color="auto" w:fill="FFFFFF"/>
        </w:rPr>
        <w:t>.</w:t>
      </w:r>
      <w:r w:rsidRPr="0074002F">
        <w:rPr>
          <w:rFonts w:eastAsia="Times New Roman" w:cs="Times New Roman"/>
          <w:i/>
          <w:iCs/>
          <w:color w:val="333333"/>
          <w:shd w:val="clear" w:color="auto" w:fill="FFFFFF"/>
        </w:rPr>
        <w:t xml:space="preserve"> Entertainment Industry Magazine Archive</w:t>
      </w:r>
      <w:r>
        <w:rPr>
          <w:rFonts w:eastAsia="Times New Roman" w:cs="Times New Roman"/>
          <w:color w:val="333333"/>
          <w:shd w:val="clear" w:color="auto" w:fill="FFFFFF"/>
        </w:rPr>
        <w:t>. Accessed September 26, 2017.</w:t>
      </w:r>
      <w:r w:rsidRPr="0074002F">
        <w:rPr>
          <w:rFonts w:eastAsia="Times New Roman" w:cs="Times New Roman"/>
          <w:color w:val="333333"/>
          <w:shd w:val="clear" w:color="auto" w:fill="FFFFFF"/>
        </w:rPr>
        <w:t xml:space="preserve"> https://search.proquest.com/docview/1040537139?accountid=12964.</w:t>
      </w:r>
    </w:p>
    <w:p w14:paraId="2D0C92EA" w14:textId="77777777" w:rsidR="00AF6A77" w:rsidRDefault="00AF6A77" w:rsidP="00AF6A77">
      <w:pPr>
        <w:ind w:left="720" w:hanging="720"/>
        <w:rPr>
          <w:rFonts w:eastAsia="Times New Roman" w:cs="Times New Roman"/>
          <w:color w:val="333333"/>
          <w:shd w:val="clear" w:color="auto" w:fill="FFFFFF"/>
        </w:rPr>
      </w:pPr>
      <w:r>
        <w:t xml:space="preserve">“Soldier Plays Concert Piece.” </w:t>
      </w:r>
      <w:r>
        <w:rPr>
          <w:i/>
        </w:rPr>
        <w:t>Reno Evening Gazette</w:t>
      </w:r>
      <w:r>
        <w:t>. February 25, 1946. Accessed January 20, 2018. http://search.ancestry.com.</w:t>
      </w:r>
    </w:p>
    <w:p w14:paraId="300D0954" w14:textId="5DE9B313" w:rsidR="00A635D4" w:rsidRPr="00A635D4" w:rsidRDefault="00A635D4"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lastRenderedPageBreak/>
        <w:t xml:space="preserve">Stedman, Preston. </w:t>
      </w:r>
      <w:r>
        <w:rPr>
          <w:rFonts w:eastAsia="Times New Roman" w:cs="Times New Roman"/>
          <w:i/>
          <w:color w:val="333333"/>
          <w:shd w:val="clear" w:color="auto" w:fill="FFFFFF"/>
        </w:rPr>
        <w:t>The Symphony</w:t>
      </w:r>
      <w:r>
        <w:rPr>
          <w:rFonts w:eastAsia="Times New Roman" w:cs="Times New Roman"/>
          <w:color w:val="333333"/>
          <w:shd w:val="clear" w:color="auto" w:fill="FFFFFF"/>
        </w:rPr>
        <w:t xml:space="preserve">. </w:t>
      </w:r>
      <w:r w:rsidR="00E90FE4">
        <w:rPr>
          <w:rFonts w:eastAsia="Times New Roman" w:cs="Times New Roman"/>
          <w:color w:val="333333"/>
          <w:shd w:val="clear" w:color="auto" w:fill="FFFFFF"/>
        </w:rPr>
        <w:t>Englewood Cliffs, NJ: Prentice-Hall, Inc., 1979</w:t>
      </w:r>
    </w:p>
    <w:p w14:paraId="566CD3E1" w14:textId="2694A866" w:rsidR="00AF6A77" w:rsidRDefault="00AF6A77" w:rsidP="00AF6A77">
      <w:pPr>
        <w:ind w:left="720" w:hanging="720"/>
        <w:rPr>
          <w:rFonts w:eastAsia="Times New Roman" w:cs="Times New Roman"/>
          <w:color w:val="333333"/>
          <w:shd w:val="clear" w:color="auto" w:fill="FFFFFF"/>
        </w:rPr>
      </w:pPr>
      <w:r w:rsidRPr="00926D15">
        <w:rPr>
          <w:rFonts w:eastAsia="Times New Roman" w:cs="Times New Roman"/>
          <w:color w:val="333333"/>
          <w:shd w:val="clear" w:color="auto" w:fill="FFFFFF"/>
        </w:rPr>
        <w:t>The National Archives</w:t>
      </w:r>
      <w:r>
        <w:rPr>
          <w:rFonts w:eastAsia="Times New Roman" w:cs="Times New Roman"/>
          <w:color w:val="333333"/>
          <w:shd w:val="clear" w:color="auto" w:fill="FFFFFF"/>
        </w:rPr>
        <w:t>.</w:t>
      </w:r>
      <w:r w:rsidRPr="00926D15">
        <w:rPr>
          <w:rFonts w:eastAsia="Times New Roman" w:cs="Times New Roman"/>
          <w:color w:val="333333"/>
          <w:shd w:val="clear" w:color="auto" w:fill="FFFFFF"/>
        </w:rPr>
        <w:t xml:space="preserve"> “Access to Archival Databases (AAD), Display Full Records</w:t>
      </w:r>
      <w:r>
        <w:rPr>
          <w:rFonts w:eastAsia="Times New Roman" w:cs="Times New Roman"/>
          <w:color w:val="333333"/>
          <w:shd w:val="clear" w:color="auto" w:fill="FFFFFF"/>
        </w:rPr>
        <w:t>.</w:t>
      </w:r>
      <w:r w:rsidRPr="00926D15">
        <w:rPr>
          <w:rFonts w:eastAsia="Times New Roman" w:cs="Times New Roman"/>
          <w:color w:val="333333"/>
          <w:shd w:val="clear" w:color="auto" w:fill="FFFFFF"/>
        </w:rPr>
        <w:t xml:space="preserve">” </w:t>
      </w:r>
      <w:r>
        <w:rPr>
          <w:rFonts w:eastAsia="Times New Roman" w:cs="Times New Roman"/>
          <w:color w:val="333333"/>
          <w:shd w:val="clear" w:color="auto" w:fill="FFFFFF"/>
        </w:rPr>
        <w:t>C</w:t>
      </w:r>
      <w:r w:rsidRPr="00926D15">
        <w:rPr>
          <w:rFonts w:eastAsia="Times New Roman" w:cs="Times New Roman"/>
          <w:color w:val="333333"/>
          <w:shd w:val="clear" w:color="auto" w:fill="FFFFFF"/>
        </w:rPr>
        <w:t>reated June 1, 2002 – September 30, 2002</w:t>
      </w:r>
      <w:r>
        <w:rPr>
          <w:rFonts w:eastAsia="Times New Roman" w:cs="Times New Roman"/>
          <w:color w:val="333333"/>
          <w:shd w:val="clear" w:color="auto" w:fill="FFFFFF"/>
        </w:rPr>
        <w:t>.</w:t>
      </w:r>
      <w:r w:rsidRPr="00926D15">
        <w:rPr>
          <w:rFonts w:eastAsia="Times New Roman" w:cs="Times New Roman"/>
          <w:color w:val="333333"/>
          <w:shd w:val="clear" w:color="auto" w:fill="FFFFFF"/>
        </w:rPr>
        <w:t xml:space="preserve"> </w:t>
      </w:r>
      <w:r>
        <w:rPr>
          <w:rFonts w:eastAsia="Times New Roman" w:cs="Times New Roman"/>
          <w:color w:val="333333"/>
          <w:shd w:val="clear" w:color="auto" w:fill="FFFFFF"/>
        </w:rPr>
        <w:t>A</w:t>
      </w:r>
      <w:r w:rsidRPr="00926D15">
        <w:rPr>
          <w:rFonts w:eastAsia="Times New Roman" w:cs="Times New Roman"/>
          <w:color w:val="333333"/>
          <w:shd w:val="clear" w:color="auto" w:fill="FFFFFF"/>
        </w:rPr>
        <w:t>ccessed January 20, 2019</w:t>
      </w:r>
      <w:r>
        <w:rPr>
          <w:rFonts w:eastAsia="Times New Roman" w:cs="Times New Roman"/>
          <w:color w:val="333333"/>
          <w:shd w:val="clear" w:color="auto" w:fill="FFFFFF"/>
        </w:rPr>
        <w:t xml:space="preserve">. </w:t>
      </w:r>
      <w:r w:rsidRPr="00926D15">
        <w:rPr>
          <w:rFonts w:eastAsia="Times New Roman" w:cs="Times New Roman"/>
          <w:color w:val="333333"/>
          <w:shd w:val="clear" w:color="auto" w:fill="FFFFFF"/>
        </w:rPr>
        <w:t>https://aad.archives.gov/aad/record-detail.jsp?dt=929&amp;mtch=1&amp;cat=all&amp;tf=F&amp;q=Kurka%2C+Robert+F&amp;bc=&amp;rpp=10&amp;pg=1&amp;rid=37934</w:t>
      </w:r>
    </w:p>
    <w:p w14:paraId="28093369"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“The National Opera Center America.” North American Works Directory. 2017. Accessed January 17, 2019. </w:t>
      </w:r>
      <w:r w:rsidRPr="00F80810">
        <w:rPr>
          <w:rFonts w:eastAsia="Times New Roman" w:cs="Times New Roman"/>
          <w:color w:val="333333"/>
          <w:shd w:val="clear" w:color="auto" w:fill="FFFFFF"/>
        </w:rPr>
        <w:t>https://www.operaamerica.org/applications/NAWD/newworks/details.aspx?id=545#schedule</w:t>
      </w:r>
    </w:p>
    <w:p w14:paraId="0406005D" w14:textId="0BB18284"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Towner, Clifford. “</w:t>
      </w:r>
      <w:r w:rsidRPr="00653CCD">
        <w:rPr>
          <w:rFonts w:eastAsia="Times New Roman" w:cs="Times New Roman"/>
          <w:color w:val="333333"/>
          <w:shd w:val="clear" w:color="auto" w:fill="FFFFFF"/>
        </w:rPr>
        <w:t>An Evaluation of Compositions for Wind Band According to Specific Criteria of Serious Artistic Merit: A Second Update</w:t>
      </w:r>
      <w:r>
        <w:rPr>
          <w:rFonts w:eastAsia="Times New Roman" w:cs="Times New Roman"/>
          <w:color w:val="333333"/>
          <w:shd w:val="clear" w:color="auto" w:fill="FFFFFF"/>
        </w:rPr>
        <w:t>.” DMA diss., University of Nebraska, 2011.</w:t>
      </w:r>
    </w:p>
    <w:p w14:paraId="33E8BA60" w14:textId="426352C8" w:rsidR="00600009" w:rsidRDefault="00600009"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TrevCo-Varner Music. 2019. Accessed April 3, 2019. </w:t>
      </w:r>
      <w:r w:rsidRPr="00600009">
        <w:rPr>
          <w:rFonts w:eastAsia="Times New Roman" w:cs="Times New Roman"/>
          <w:color w:val="333333"/>
          <w:shd w:val="clear" w:color="auto" w:fill="FFFFFF"/>
        </w:rPr>
        <w:t>https://www.trevcomusic.com</w:t>
      </w:r>
    </w:p>
    <w:p w14:paraId="7548B29E" w14:textId="77777777" w:rsidR="00AF6A77" w:rsidRDefault="00AF6A77"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Von Rhein, John. “Kurka’s ‘The Good Soldier Schweik’ in no danger of fading away.” </w:t>
      </w:r>
      <w:r w:rsidRPr="00DF586D">
        <w:rPr>
          <w:rFonts w:eastAsia="Times New Roman" w:cs="Times New Roman"/>
          <w:i/>
          <w:color w:val="333333"/>
          <w:shd w:val="clear" w:color="auto" w:fill="FFFFFF"/>
        </w:rPr>
        <w:t>Chicago Tribune</w:t>
      </w:r>
      <w:r>
        <w:rPr>
          <w:rFonts w:eastAsia="Times New Roman" w:cs="Times New Roman"/>
          <w:color w:val="333333"/>
          <w:shd w:val="clear" w:color="auto" w:fill="FFFFFF"/>
        </w:rPr>
        <w:t xml:space="preserve">. March 23, 2001. Accessed January 17, 2019. </w:t>
      </w:r>
      <w:r w:rsidRPr="00DF586D">
        <w:rPr>
          <w:rFonts w:eastAsia="Times New Roman" w:cs="Times New Roman"/>
          <w:color w:val="333333"/>
          <w:shd w:val="clear" w:color="auto" w:fill="FFFFFF"/>
        </w:rPr>
        <w:t>https://www.chicagotribune.com/news/ct-xpm-2001-03-23-0103220389-story.html</w:t>
      </w:r>
    </w:p>
    <w:p w14:paraId="00F95881" w14:textId="37BBDEDE" w:rsidR="00AF6A77" w:rsidRDefault="00AF6A77" w:rsidP="00AF6A77">
      <w:pPr>
        <w:ind w:left="720" w:hanging="720"/>
        <w:rPr>
          <w:rFonts w:eastAsia="Times New Roman" w:cs="Times New Roman"/>
          <w:color w:val="333333"/>
          <w:shd w:val="clear" w:color="auto" w:fill="FFFFFF"/>
        </w:rPr>
      </w:pPr>
      <w:r w:rsidRPr="005C1D32">
        <w:rPr>
          <w:rFonts w:eastAsia="Times New Roman" w:cs="Times New Roman"/>
          <w:color w:val="333333"/>
          <w:shd w:val="clear" w:color="auto" w:fill="FFFFFF"/>
        </w:rPr>
        <w:t xml:space="preserve">Weir, Martin Paul. "The Role of Vida Chenoweth in Mid-Twentieth-Century Concert Marimba Performance and Literature: A Professional and Personal Perspective." </w:t>
      </w:r>
      <w:r>
        <w:rPr>
          <w:rFonts w:eastAsia="Times New Roman" w:cs="Times New Roman"/>
          <w:color w:val="333333"/>
          <w:shd w:val="clear" w:color="auto" w:fill="FFFFFF"/>
        </w:rPr>
        <w:t>DMA diss.,</w:t>
      </w:r>
      <w:r w:rsidRPr="005C1D32">
        <w:rPr>
          <w:rFonts w:eastAsia="Times New Roman" w:cs="Times New Roman"/>
          <w:color w:val="333333"/>
          <w:shd w:val="clear" w:color="auto" w:fill="FFFFFF"/>
        </w:rPr>
        <w:t xml:space="preserve"> University of Kentucky, 2005. </w:t>
      </w:r>
      <w:r>
        <w:rPr>
          <w:rFonts w:eastAsia="Times New Roman" w:cs="Times New Roman"/>
          <w:color w:val="333333"/>
          <w:shd w:val="clear" w:color="auto" w:fill="FFFFFF"/>
        </w:rPr>
        <w:t>Accessed September 25, 2018.</w:t>
      </w:r>
      <w:r w:rsidRPr="005C1D32">
        <w:rPr>
          <w:rFonts w:eastAsia="Times New Roman" w:cs="Times New Roman"/>
          <w:color w:val="333333"/>
          <w:shd w:val="clear" w:color="auto" w:fill="FFFFFF"/>
        </w:rPr>
        <w:t xml:space="preserve"> https://search.proquest.com/docview/304992277?accountid=12964.</w:t>
      </w:r>
    </w:p>
    <w:p w14:paraId="3D61CA2F" w14:textId="19D8059F" w:rsidR="005F4C64" w:rsidRPr="005C1D32" w:rsidRDefault="005F4C64" w:rsidP="00AF6A77">
      <w:pPr>
        <w:ind w:left="720" w:hanging="720"/>
        <w:rPr>
          <w:rFonts w:eastAsia="Times New Roman" w:cs="Times New Roman"/>
          <w:color w:val="333333"/>
          <w:shd w:val="clear" w:color="auto" w:fill="FFFFFF"/>
        </w:rPr>
      </w:pPr>
      <w:r>
        <w:rPr>
          <w:rFonts w:eastAsia="Times New Roman" w:cs="Times New Roman"/>
          <w:color w:val="333333"/>
          <w:shd w:val="clear" w:color="auto" w:fill="FFFFFF"/>
        </w:rPr>
        <w:t xml:space="preserve">The Wind Repertory Project. “Suite Française (Milhaud).” Accessed April 7, 2019. </w:t>
      </w:r>
      <w:r w:rsidRPr="005F4C64">
        <w:rPr>
          <w:rFonts w:eastAsia="Times New Roman" w:cs="Times New Roman"/>
          <w:color w:val="333333"/>
          <w:shd w:val="clear" w:color="auto" w:fill="FFFFFF"/>
        </w:rPr>
        <w:t>https://www.windrep.org/Suite_Française_(Milhaud)</w:t>
      </w:r>
    </w:p>
    <w:p w14:paraId="778AD4DA" w14:textId="77777777" w:rsidR="00AF6A77" w:rsidRPr="00AF6A77" w:rsidRDefault="00AF6A77" w:rsidP="00AF6A77">
      <w:pPr>
        <w:spacing w:after="0" w:line="480" w:lineRule="auto"/>
      </w:pPr>
    </w:p>
    <w:sectPr w:rsidR="00AF6A77" w:rsidRPr="00AF6A77" w:rsidSect="001C264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317EE5" w14:textId="77777777" w:rsidR="00C82B05" w:rsidRDefault="00C82B05" w:rsidP="006545D8">
      <w:pPr>
        <w:spacing w:after="0"/>
      </w:pPr>
      <w:r>
        <w:separator/>
      </w:r>
    </w:p>
  </w:endnote>
  <w:endnote w:type="continuationSeparator" w:id="0">
    <w:p w14:paraId="143BEDB8" w14:textId="77777777" w:rsidR="00C82B05" w:rsidRDefault="00C82B05" w:rsidP="006545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88396575"/>
      <w:docPartObj>
        <w:docPartGallery w:val="Page Numbers (Bottom of Page)"/>
        <w:docPartUnique/>
      </w:docPartObj>
    </w:sdtPr>
    <w:sdtEndPr>
      <w:rPr>
        <w:rStyle w:val="PageNumber"/>
      </w:rPr>
    </w:sdtEndPr>
    <w:sdtContent>
      <w:p w14:paraId="0A9C3668" w14:textId="1C892031" w:rsidR="007302C4" w:rsidRDefault="007302C4" w:rsidP="00151D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4A6B5E1" w14:textId="77777777" w:rsidR="007302C4" w:rsidRDefault="007302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99475325"/>
      <w:docPartObj>
        <w:docPartGallery w:val="Page Numbers (Bottom of Page)"/>
        <w:docPartUnique/>
      </w:docPartObj>
    </w:sdtPr>
    <w:sdtEndPr>
      <w:rPr>
        <w:rStyle w:val="PageNumber"/>
      </w:rPr>
    </w:sdtEndPr>
    <w:sdtContent>
      <w:p w14:paraId="2E717F78" w14:textId="4F0A4F6D" w:rsidR="007302C4" w:rsidRDefault="007302C4" w:rsidP="004737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3855E75C" w14:textId="77777777" w:rsidR="007302C4" w:rsidRDefault="007302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41013108"/>
      <w:docPartObj>
        <w:docPartGallery w:val="Page Numbers (Bottom of Page)"/>
        <w:docPartUnique/>
      </w:docPartObj>
    </w:sdtPr>
    <w:sdtEndPr>
      <w:rPr>
        <w:rStyle w:val="PageNumber"/>
      </w:rPr>
    </w:sdtEndPr>
    <w:sdtContent>
      <w:p w14:paraId="2D1A856E" w14:textId="546B5D05" w:rsidR="007302C4" w:rsidRDefault="007302C4" w:rsidP="00151D97">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1978ACB7" w14:textId="77777777" w:rsidR="007302C4" w:rsidRDefault="007302C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91869203"/>
      <w:docPartObj>
        <w:docPartGallery w:val="Page Numbers (Bottom of Page)"/>
        <w:docPartUnique/>
      </w:docPartObj>
    </w:sdtPr>
    <w:sdtEndPr>
      <w:rPr>
        <w:rStyle w:val="PageNumber"/>
      </w:rPr>
    </w:sdtEndPr>
    <w:sdtContent>
      <w:p w14:paraId="021152BF" w14:textId="720E09B9" w:rsidR="007302C4" w:rsidRDefault="007302C4" w:rsidP="0027545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7F68C6" w14:textId="77777777" w:rsidR="007302C4" w:rsidRDefault="007302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411464698"/>
      <w:docPartObj>
        <w:docPartGallery w:val="Page Numbers (Bottom of Page)"/>
        <w:docPartUnique/>
      </w:docPartObj>
    </w:sdtPr>
    <w:sdtEndPr>
      <w:rPr>
        <w:rStyle w:val="PageNumber"/>
      </w:rPr>
    </w:sdtEndPr>
    <w:sdtContent>
      <w:p w14:paraId="2E9F1C80" w14:textId="5754E4AE" w:rsidR="007302C4" w:rsidRDefault="007302C4" w:rsidP="00DA036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AF3C175" w14:textId="77777777" w:rsidR="007302C4" w:rsidRDefault="00730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9E3B2C" w14:textId="77777777" w:rsidR="00C82B05" w:rsidRDefault="00C82B05" w:rsidP="006545D8">
      <w:pPr>
        <w:spacing w:after="0"/>
      </w:pPr>
      <w:r>
        <w:separator/>
      </w:r>
    </w:p>
  </w:footnote>
  <w:footnote w:type="continuationSeparator" w:id="0">
    <w:p w14:paraId="1EFFB330" w14:textId="77777777" w:rsidR="00C82B05" w:rsidRDefault="00C82B05" w:rsidP="006545D8">
      <w:pPr>
        <w:spacing w:after="0"/>
      </w:pPr>
      <w:r>
        <w:continuationSeparator/>
      </w:r>
    </w:p>
  </w:footnote>
  <w:footnote w:id="1">
    <w:p w14:paraId="576E7F24" w14:textId="77777777" w:rsidR="007302C4" w:rsidRPr="00295318" w:rsidRDefault="007302C4" w:rsidP="006545D8">
      <w:pPr>
        <w:pStyle w:val="FootnoteText"/>
      </w:pPr>
      <w:r>
        <w:rPr>
          <w:rStyle w:val="FootnoteReference"/>
        </w:rPr>
        <w:footnoteRef/>
      </w:r>
      <w:r>
        <w:t xml:space="preserve"> Robert F. Kurka, </w:t>
      </w:r>
      <w:r>
        <w:rPr>
          <w:i/>
        </w:rPr>
        <w:t>Symphony No. 2</w:t>
      </w:r>
      <w:r>
        <w:t>, Op. 24, (New York City, Weintraub Music Company, 1970).</w:t>
      </w:r>
    </w:p>
  </w:footnote>
  <w:footnote w:id="2">
    <w:p w14:paraId="45107BFE" w14:textId="77777777" w:rsidR="007302C4" w:rsidRDefault="007302C4" w:rsidP="006545D8">
      <w:pPr>
        <w:pStyle w:val="FootnoteText"/>
      </w:pPr>
      <w:r>
        <w:rPr>
          <w:rStyle w:val="FootnoteReference"/>
        </w:rPr>
        <w:footnoteRef/>
      </w:r>
      <w:r>
        <w:t xml:space="preserve"> Michael Burch-Pesses, </w:t>
      </w:r>
      <w:r>
        <w:rPr>
          <w:i/>
        </w:rPr>
        <w:t>The Wind Band and Its Repertoire: Two Decades of Research as Published in the CBDNA Journal</w:t>
      </w:r>
      <w:r>
        <w:t xml:space="preserve">, “A Composer at the Threshold of a Career of Real Distinction: Robert Kurka, and </w:t>
      </w:r>
      <w:r>
        <w:rPr>
          <w:i/>
        </w:rPr>
        <w:t>The Good Soldier Schweik</w:t>
      </w:r>
      <w:r>
        <w:t>, ed. Michael Votta, Jr. (CBDNA, Warner Bros. Publications, 2003), 152-4</w:t>
      </w:r>
    </w:p>
  </w:footnote>
  <w:footnote w:id="3">
    <w:p w14:paraId="2471990A" w14:textId="77777777" w:rsidR="007302C4" w:rsidRPr="00280614" w:rsidRDefault="007302C4" w:rsidP="006545D8">
      <w:pPr>
        <w:pStyle w:val="FootnoteText"/>
      </w:pPr>
      <w:r>
        <w:rPr>
          <w:rStyle w:val="FootnoteReference"/>
        </w:rPr>
        <w:footnoteRef/>
      </w:r>
      <w:r>
        <w:t xml:space="preserve"> James Wierzbicki, “Kurka, Robert,” </w:t>
      </w:r>
      <w:r>
        <w:rPr>
          <w:i/>
        </w:rPr>
        <w:t>Grove Music Online</w:t>
      </w:r>
      <w:r>
        <w:t xml:space="preserve">, 2001, accessed September 4, 2018, </w:t>
      </w:r>
      <w:r w:rsidRPr="00280614">
        <w:t xml:space="preserve">http://www.oxfordmusiconline.com/grovemusic/view/10.1093/gmo/9781561592630.001.0001/omo-9781561592630-e-0000015691. </w:t>
      </w:r>
    </w:p>
  </w:footnote>
  <w:footnote w:id="4">
    <w:p w14:paraId="3508DF56" w14:textId="77777777" w:rsidR="007302C4" w:rsidRPr="00D14C2E" w:rsidRDefault="007302C4" w:rsidP="006545D8">
      <w:pPr>
        <w:pStyle w:val="FootnoteText"/>
      </w:pPr>
      <w:r w:rsidRPr="00D14C2E">
        <w:rPr>
          <w:rStyle w:val="FootnoteReference"/>
        </w:rPr>
        <w:footnoteRef/>
      </w:r>
      <w:r w:rsidRPr="00D14C2E">
        <w:t xml:space="preserve"> Ancestry.com, “</w:t>
      </w:r>
      <w:r>
        <w:t xml:space="preserve">Anton Kurka in the </w:t>
      </w:r>
      <w:r w:rsidRPr="00D14C2E">
        <w:t>New York, Passenger and Crew Lists (including Castle Garden and Ellis Island), 1820-1957,” Provo, UT, USA: Ancestry.com Operations, Inc., accessed January 20, 2019, https://search.ancestry.com</w:t>
      </w:r>
      <w:r>
        <w:t>.</w:t>
      </w:r>
    </w:p>
  </w:footnote>
  <w:footnote w:id="5">
    <w:p w14:paraId="306CC3C1" w14:textId="77777777" w:rsidR="007302C4" w:rsidRDefault="007302C4" w:rsidP="006545D8">
      <w:pPr>
        <w:pStyle w:val="FootnoteText"/>
      </w:pPr>
      <w:r w:rsidRPr="00926D15">
        <w:rPr>
          <w:rStyle w:val="FootnoteReference"/>
        </w:rPr>
        <w:footnoteRef/>
      </w:r>
      <w:r w:rsidRPr="00926D15">
        <w:t xml:space="preserve"> The National Archives, “Access to Archival Databases (AAD), Display Full Records,” created June 1, 2002 – September 30, 2002, accessed January 20, 2019, https://aad.archives.gov</w:t>
      </w:r>
    </w:p>
  </w:footnote>
  <w:footnote w:id="6">
    <w:p w14:paraId="579E90F6" w14:textId="77777777" w:rsidR="007302C4" w:rsidRPr="00263F34" w:rsidRDefault="007302C4" w:rsidP="006545D8">
      <w:pPr>
        <w:pStyle w:val="FootnoteText"/>
      </w:pPr>
      <w:r>
        <w:rPr>
          <w:rStyle w:val="FootnoteReference"/>
        </w:rPr>
        <w:footnoteRef/>
      </w:r>
      <w:r>
        <w:t xml:space="preserve"> “Soldier Plays Concert Piece,” </w:t>
      </w:r>
      <w:r>
        <w:rPr>
          <w:i/>
        </w:rPr>
        <w:t>Reno Evening Gazette</w:t>
      </w:r>
      <w:r>
        <w:t>, February 25, 1946, accessed January 20, 2018, http://search.ancestry.com.</w:t>
      </w:r>
    </w:p>
  </w:footnote>
  <w:footnote w:id="7">
    <w:p w14:paraId="792C2300" w14:textId="77777777" w:rsidR="007302C4" w:rsidRPr="001B163B" w:rsidRDefault="007302C4" w:rsidP="006545D8">
      <w:pPr>
        <w:pStyle w:val="FootnoteText"/>
      </w:pPr>
      <w:r>
        <w:rPr>
          <w:rStyle w:val="FootnoteReference"/>
        </w:rPr>
        <w:footnoteRef/>
      </w:r>
      <w:r>
        <w:t xml:space="preserve"> </w:t>
      </w:r>
      <w:r>
        <w:rPr>
          <w:i/>
        </w:rPr>
        <w:t>Baker’s Biographical Dictionary of Music and Musicians</w:t>
      </w:r>
      <w:r>
        <w:t xml:space="preserve">, ed. Nicolas Slonimsky and Laura Kuhn, vol. 3 (New York, NY, Schirmer, 2001), p. 1991, accessed February 23, 2019, </w:t>
      </w:r>
      <w:r w:rsidRPr="001B163B">
        <w:t>http://go.galegroup.com</w:t>
      </w:r>
      <w:r>
        <w:t>.</w:t>
      </w:r>
    </w:p>
  </w:footnote>
  <w:footnote w:id="8">
    <w:p w14:paraId="2D47BDF3" w14:textId="77777777" w:rsidR="007302C4" w:rsidRPr="009802A2" w:rsidRDefault="007302C4" w:rsidP="006545D8">
      <w:pPr>
        <w:pStyle w:val="FootnoteText"/>
      </w:pPr>
      <w:r>
        <w:rPr>
          <w:rStyle w:val="FootnoteReference"/>
        </w:rPr>
        <w:footnoteRef/>
      </w:r>
      <w:r>
        <w:t xml:space="preserve"> James </w:t>
      </w:r>
      <w:r w:rsidRPr="009802A2">
        <w:t>Wierzbicki</w:t>
      </w:r>
      <w:r>
        <w:t>,</w:t>
      </w:r>
      <w:r w:rsidRPr="009802A2">
        <w:t> 2001 "Kurka, Robert</w:t>
      </w:r>
      <w:r>
        <w:t>,</w:t>
      </w:r>
      <w:r w:rsidRPr="009802A2">
        <w:t>" </w:t>
      </w:r>
      <w:r w:rsidRPr="009802A2">
        <w:rPr>
          <w:i/>
          <w:iCs/>
        </w:rPr>
        <w:t>Grove Music Online</w:t>
      </w:r>
      <w:r>
        <w:rPr>
          <w:i/>
          <w:iCs/>
        </w:rPr>
        <w:t>,</w:t>
      </w:r>
      <w:r w:rsidRPr="009802A2">
        <w:t> </w:t>
      </w:r>
      <w:r>
        <w:t>accessed February 23, 2019,</w:t>
      </w:r>
      <w:r w:rsidRPr="009802A2">
        <w:t xml:space="preserve"> http://www.oxfordmusiconline.com/grovemusic/view/10.1093/gmo/9781561592630.001.0001/omo-9781561592630-e-0000015691.</w:t>
      </w:r>
    </w:p>
  </w:footnote>
  <w:footnote w:id="9">
    <w:p w14:paraId="344ECC00" w14:textId="77777777" w:rsidR="007302C4" w:rsidRPr="008745A0" w:rsidRDefault="007302C4" w:rsidP="006545D8">
      <w:pPr>
        <w:pStyle w:val="FootnoteText"/>
      </w:pPr>
      <w:r>
        <w:rPr>
          <w:rStyle w:val="FootnoteReference"/>
        </w:rPr>
        <w:footnoteRef/>
      </w:r>
      <w:r>
        <w:t xml:space="preserve"> Robert F. Kurka, </w:t>
      </w:r>
      <w:r>
        <w:rPr>
          <w:i/>
        </w:rPr>
        <w:t>Symphony No. 2</w:t>
      </w:r>
      <w:r>
        <w:t>, Op. 24, (New York City, Weintraub Music Company, 1970).</w:t>
      </w:r>
    </w:p>
  </w:footnote>
  <w:footnote w:id="10">
    <w:p w14:paraId="4DF4E2BB" w14:textId="77777777" w:rsidR="007302C4" w:rsidRPr="00DF586D" w:rsidRDefault="007302C4" w:rsidP="006545D8">
      <w:pPr>
        <w:pStyle w:val="FootnoteText"/>
      </w:pPr>
      <w:r>
        <w:rPr>
          <w:rStyle w:val="FootnoteReference"/>
        </w:rPr>
        <w:footnoteRef/>
      </w:r>
      <w:r>
        <w:t xml:space="preserve"> John von Rhein, “Kurka’s ‘The Good Soldier Schweik’ in no danger of fading away,” </w:t>
      </w:r>
      <w:r>
        <w:rPr>
          <w:i/>
        </w:rPr>
        <w:t>Chicago Tribune</w:t>
      </w:r>
      <w:r>
        <w:t xml:space="preserve">, accessed January 17, 2019, </w:t>
      </w:r>
      <w:r w:rsidRPr="00DF586D">
        <w:t>https://www.chicagotribune.com/news/ct-xpm-2001-03-23-0103220389-story.html</w:t>
      </w:r>
    </w:p>
  </w:footnote>
  <w:footnote w:id="11">
    <w:p w14:paraId="46AB0BC1" w14:textId="77777777" w:rsidR="007302C4" w:rsidRPr="009548C4" w:rsidRDefault="007302C4" w:rsidP="006545D8">
      <w:pPr>
        <w:pStyle w:val="FootnoteText"/>
      </w:pPr>
      <w:r>
        <w:rPr>
          <w:rStyle w:val="FootnoteReference"/>
        </w:rPr>
        <w:footnoteRef/>
      </w:r>
      <w:r>
        <w:t xml:space="preserve"> Dennis Moyer, “Robert Kurka: The Good Soldier Schweik,” Cedille Records, 2002, accessed February 23, 2019, </w:t>
      </w:r>
      <w:r w:rsidRPr="009548C4">
        <w:t>http://www.cedillerecords.org/albums/robert-kurka-the-good-soldier-schweik</w:t>
      </w:r>
    </w:p>
  </w:footnote>
  <w:footnote w:id="12">
    <w:p w14:paraId="2AEED391" w14:textId="77777777" w:rsidR="007302C4" w:rsidRDefault="007302C4" w:rsidP="006545D8">
      <w:pPr>
        <w:pStyle w:val="FootnoteText"/>
      </w:pPr>
      <w:r>
        <w:rPr>
          <w:rStyle w:val="FootnoteReference"/>
        </w:rPr>
        <w:footnoteRef/>
      </w:r>
      <w:r>
        <w:t xml:space="preserve"> Clifford Towner, “An Evaluation of Compositions for Wind Band According to Specific Criteria of Serious Artistic Merit: A Second Update” (DMA diss., University of Nebraska, 2011), 149.</w:t>
      </w:r>
    </w:p>
  </w:footnote>
  <w:footnote w:id="13">
    <w:p w14:paraId="0D3B366A" w14:textId="560E75FC" w:rsidR="007302C4" w:rsidRDefault="007302C4">
      <w:pPr>
        <w:pStyle w:val="FootnoteText"/>
      </w:pPr>
      <w:r>
        <w:rPr>
          <w:rStyle w:val="FootnoteReference"/>
        </w:rPr>
        <w:footnoteRef/>
      </w:r>
      <w:r>
        <w:t xml:space="preserve"> TrevCo-Varner Music, 2009, accessed April 3, 2019, </w:t>
      </w:r>
      <w:r w:rsidRPr="00566FD8">
        <w:t>https://www.trevcomusic.com</w:t>
      </w:r>
      <w:r>
        <w:t>.</w:t>
      </w:r>
    </w:p>
  </w:footnote>
  <w:footnote w:id="14">
    <w:p w14:paraId="742E930E" w14:textId="77777777" w:rsidR="007302C4" w:rsidRPr="00E61D42" w:rsidRDefault="007302C4" w:rsidP="00861035">
      <w:pPr>
        <w:pStyle w:val="FootnoteText"/>
      </w:pPr>
      <w:r>
        <w:rPr>
          <w:rStyle w:val="FootnoteReference"/>
        </w:rPr>
        <w:footnoteRef/>
      </w:r>
      <w:r>
        <w:t xml:space="preserve"> Robert Kurka, </w:t>
      </w:r>
      <w:r w:rsidRPr="00E61D42">
        <w:rPr>
          <w:i/>
        </w:rPr>
        <w:t>Symphony No. 2</w:t>
      </w:r>
      <w:r>
        <w:rPr>
          <w:i/>
        </w:rPr>
        <w:t>, Julius Caesar, Music for Orchestra, Serenade for Small Orchestra</w:t>
      </w:r>
      <w:r>
        <w:t xml:space="preserve">, with the Grant Park Orchestra, conducted by Carlos Kalmar, recorded June 29-30, 2002, and June 27-28, 2003, Orchestra Hall, Chicago, Cedille Records, CD, accessed January 19, 2019, </w:t>
      </w:r>
      <w:r w:rsidRPr="00E61D42">
        <w:t>http://www.cedillerecords.org/album-artwork/077-robert-kurka-symphonic-works-booklet.pdf</w:t>
      </w:r>
    </w:p>
  </w:footnote>
  <w:footnote w:id="15">
    <w:p w14:paraId="09ACB0A9" w14:textId="77777777" w:rsidR="007302C4" w:rsidRDefault="007302C4" w:rsidP="00861035">
      <w:pPr>
        <w:pStyle w:val="FootnoteText"/>
      </w:pPr>
      <w:r>
        <w:rPr>
          <w:rStyle w:val="FootnoteReference"/>
        </w:rPr>
        <w:footnoteRef/>
      </w:r>
      <w:r>
        <w:t xml:space="preserve"> JD Smith, Director of Marketing Sales and Technology, San Diego Symphony, email message to author, January 22, 2019.</w:t>
      </w:r>
    </w:p>
  </w:footnote>
  <w:footnote w:id="16">
    <w:p w14:paraId="3FF78786" w14:textId="0C3CBDB6" w:rsidR="007302C4" w:rsidRPr="00E46E4B" w:rsidRDefault="007302C4">
      <w:pPr>
        <w:pStyle w:val="FootnoteText"/>
      </w:pPr>
      <w:r>
        <w:rPr>
          <w:rStyle w:val="FootnoteReference"/>
        </w:rPr>
        <w:footnoteRef/>
      </w:r>
      <w:r>
        <w:t xml:space="preserve"> Robert Kurka, </w:t>
      </w:r>
      <w:r>
        <w:rPr>
          <w:i/>
        </w:rPr>
        <w:t xml:space="preserve">Symphony No. 2, Julius Caesar, Music for Orchestra, Serenade for Small Orchestra, </w:t>
      </w:r>
      <w:r>
        <w:t>with the Grant Park Orchestra, conducted by Carlos Kalmer, Cedille Records, CD booklet</w:t>
      </w:r>
    </w:p>
  </w:footnote>
  <w:footnote w:id="17">
    <w:p w14:paraId="4101ECFB" w14:textId="77777777" w:rsidR="007302C4" w:rsidRPr="00F325B4" w:rsidRDefault="007302C4" w:rsidP="00861035">
      <w:pPr>
        <w:pStyle w:val="FootnoteText"/>
      </w:pPr>
      <w:r>
        <w:rPr>
          <w:rStyle w:val="FootnoteReference"/>
        </w:rPr>
        <w:footnoteRef/>
      </w:r>
      <w:r>
        <w:t xml:space="preserve"> Robert F. Kurka, </w:t>
      </w:r>
      <w:r>
        <w:rPr>
          <w:i/>
        </w:rPr>
        <w:t>Symphony No. 2</w:t>
      </w:r>
      <w:r>
        <w:t>, Op. 24, (New York City, Weintraub Music Company, 1970).</w:t>
      </w:r>
    </w:p>
  </w:footnote>
  <w:footnote w:id="18">
    <w:p w14:paraId="621CF141" w14:textId="544A8454" w:rsidR="007302C4" w:rsidRDefault="007302C4">
      <w:pPr>
        <w:pStyle w:val="FootnoteText"/>
      </w:pPr>
      <w:r>
        <w:rPr>
          <w:rStyle w:val="FootnoteReference"/>
        </w:rPr>
        <w:footnoteRef/>
      </w:r>
      <w:r>
        <w:t xml:space="preserve"> “History,” Louisville Orchestra, 2019, accessed April 1, 2019, </w:t>
      </w:r>
      <w:r w:rsidRPr="008D49AE">
        <w:t>https://louisvilleorchestra.org/about/history</w:t>
      </w:r>
    </w:p>
  </w:footnote>
  <w:footnote w:id="19">
    <w:p w14:paraId="64B0C542" w14:textId="1E6F1566" w:rsidR="007302C4" w:rsidRPr="00A635D4" w:rsidRDefault="007302C4">
      <w:pPr>
        <w:pStyle w:val="FootnoteText"/>
      </w:pPr>
      <w:r>
        <w:rPr>
          <w:rStyle w:val="FootnoteReference"/>
        </w:rPr>
        <w:footnoteRef/>
      </w:r>
      <w:r>
        <w:t xml:space="preserve"> Preston Stedman, </w:t>
      </w:r>
      <w:r>
        <w:rPr>
          <w:i/>
        </w:rPr>
        <w:t>The Symphony</w:t>
      </w:r>
      <w:r>
        <w:t xml:space="preserve"> (Englewood Cliffs, NJ: Prentice-Hall, Inc., 1979), 284</w:t>
      </w:r>
    </w:p>
  </w:footnote>
  <w:footnote w:id="20">
    <w:p w14:paraId="6E0ACAFA" w14:textId="333D5DF6" w:rsidR="007302C4" w:rsidRDefault="007302C4">
      <w:pPr>
        <w:pStyle w:val="FootnoteText"/>
      </w:pPr>
      <w:r>
        <w:rPr>
          <w:rStyle w:val="FootnoteReference"/>
        </w:rPr>
        <w:footnoteRef/>
      </w:r>
      <w:r>
        <w:t xml:space="preserve"> Preston Stedman, 286-287</w:t>
      </w:r>
    </w:p>
  </w:footnote>
  <w:footnote w:id="21">
    <w:p w14:paraId="72164BED" w14:textId="77777777" w:rsidR="007302C4" w:rsidRDefault="007302C4" w:rsidP="001369C6">
      <w:pPr>
        <w:pStyle w:val="NormalWeb"/>
      </w:pPr>
      <w:r>
        <w:rPr>
          <w:rStyle w:val="FootnoteReference"/>
        </w:rPr>
        <w:footnoteRef/>
      </w:r>
      <w:r>
        <w:t xml:space="preserve"> Bathia Churgin, “Beethoven and the New Development-Theme in Sonata-Form Movements,” </w:t>
      </w:r>
      <w:r>
        <w:rPr>
          <w:i/>
        </w:rPr>
        <w:t>The Journal of Musicology</w:t>
      </w:r>
      <w:r>
        <w:t xml:space="preserve"> 16, no. 3 (Summer 1998): 323-325, accessed April 10, 2019, </w:t>
      </w:r>
      <w:r w:rsidRPr="001369C6">
        <w:t>https://www.jstor.org/stable/763994</w:t>
      </w:r>
    </w:p>
    <w:p w14:paraId="3451CA54" w14:textId="1249A099" w:rsidR="007302C4" w:rsidRPr="001369C6" w:rsidRDefault="007302C4">
      <w:pPr>
        <w:pStyle w:val="FootnoteText"/>
      </w:pPr>
    </w:p>
  </w:footnote>
  <w:footnote w:id="22">
    <w:p w14:paraId="44FBDDEA" w14:textId="77777777" w:rsidR="007302C4" w:rsidRPr="0099738B" w:rsidRDefault="007302C4" w:rsidP="00BC41DA">
      <w:pPr>
        <w:pStyle w:val="FootnoteText"/>
      </w:pPr>
      <w:r>
        <w:rPr>
          <w:rStyle w:val="FootnoteReference"/>
        </w:rPr>
        <w:footnoteRef/>
      </w:r>
      <w:r>
        <w:t xml:space="preserve"> Arthur A. Clappé, </w:t>
      </w:r>
      <w:r>
        <w:rPr>
          <w:i/>
        </w:rPr>
        <w:t>The Principles of Wind-Band Transcription</w:t>
      </w:r>
      <w:r>
        <w:t xml:space="preserve"> (New York: Carl Fischer, 1921), p. 2.</w:t>
      </w:r>
    </w:p>
  </w:footnote>
  <w:footnote w:id="23">
    <w:p w14:paraId="70FF4CD9" w14:textId="77777777" w:rsidR="007302C4" w:rsidRPr="00BB205C" w:rsidRDefault="007302C4" w:rsidP="00BC41DA">
      <w:pPr>
        <w:pStyle w:val="FootnoteText"/>
      </w:pPr>
      <w:r>
        <w:rPr>
          <w:rStyle w:val="FootnoteReference"/>
        </w:rPr>
        <w:footnoteRef/>
      </w:r>
      <w:r>
        <w:t xml:space="preserve"> John Cacavas, </w:t>
      </w:r>
      <w:r>
        <w:rPr>
          <w:i/>
        </w:rPr>
        <w:t>Music, Arranging, and Orchestration</w:t>
      </w:r>
      <w:r>
        <w:t xml:space="preserve"> (Melville, NY: Belwin-Mills Publishing Corporation, 1975), 96. </w:t>
      </w:r>
    </w:p>
  </w:footnote>
  <w:footnote w:id="24">
    <w:p w14:paraId="0D342456" w14:textId="7E5DCD00" w:rsidR="007302C4" w:rsidRPr="002E2A40" w:rsidRDefault="007302C4" w:rsidP="00BC41DA">
      <w:pPr>
        <w:pStyle w:val="FootnoteText"/>
      </w:pPr>
      <w:r>
        <w:rPr>
          <w:rStyle w:val="FootnoteReference"/>
        </w:rPr>
        <w:footnoteRef/>
      </w:r>
      <w:r>
        <w:t xml:space="preserve"> Erik Leidzén, </w:t>
      </w:r>
      <w:r>
        <w:rPr>
          <w:i/>
        </w:rPr>
        <w:t>An Invitation to Band Arranging</w:t>
      </w:r>
      <w:r>
        <w:t xml:space="preserve"> (Bryn Mawr, Pennsylvania: Theodore Presser Co., 1950), 174.</w:t>
      </w:r>
    </w:p>
  </w:footnote>
  <w:footnote w:id="25">
    <w:p w14:paraId="2462A254" w14:textId="77777777" w:rsidR="007302C4" w:rsidRDefault="007302C4" w:rsidP="00BC41DA">
      <w:pPr>
        <w:pStyle w:val="FootnoteText"/>
      </w:pPr>
      <w:r>
        <w:rPr>
          <w:rStyle w:val="FootnoteReference"/>
        </w:rPr>
        <w:footnoteRef/>
      </w:r>
      <w:r>
        <w:t xml:space="preserve"> Arthur A. Clappé, p. 122</w:t>
      </w:r>
    </w:p>
  </w:footnote>
  <w:footnote w:id="26">
    <w:p w14:paraId="65A5C701" w14:textId="3433EDAE" w:rsidR="007302C4" w:rsidRPr="00D647D6" w:rsidRDefault="007302C4">
      <w:pPr>
        <w:pStyle w:val="FootnoteText"/>
      </w:pPr>
      <w:r>
        <w:rPr>
          <w:rStyle w:val="FootnoteReference"/>
        </w:rPr>
        <w:footnoteRef/>
      </w:r>
      <w:r>
        <w:t xml:space="preserve"> Timothy Shade, “A Process for Transcribing Orchestral Works for Wind Band: Andre Previn’s </w:t>
      </w:r>
      <w:r>
        <w:rPr>
          <w:i/>
        </w:rPr>
        <w:t>Sallie Chisum Remembers Billy the Kid</w:t>
      </w:r>
      <w:r>
        <w:t>” (doctoral essay, University of Miami, 2016), 53</w:t>
      </w:r>
    </w:p>
  </w:footnote>
  <w:footnote w:id="27">
    <w:p w14:paraId="04CA19E9" w14:textId="36576071" w:rsidR="007302C4" w:rsidRDefault="007302C4">
      <w:pPr>
        <w:pStyle w:val="FootnoteText"/>
      </w:pPr>
      <w:r>
        <w:rPr>
          <w:rStyle w:val="FootnoteReference"/>
        </w:rPr>
        <w:footnoteRef/>
      </w:r>
      <w:r>
        <w:t xml:space="preserve"> Timothy Shade, 19.</w:t>
      </w:r>
    </w:p>
  </w:footnote>
  <w:footnote w:id="28">
    <w:p w14:paraId="50A0C803" w14:textId="52A13838" w:rsidR="007302C4" w:rsidRDefault="007302C4">
      <w:pPr>
        <w:pStyle w:val="FootnoteText"/>
      </w:pPr>
      <w:r>
        <w:rPr>
          <w:rStyle w:val="FootnoteReference"/>
        </w:rPr>
        <w:footnoteRef/>
      </w:r>
      <w:r>
        <w:t xml:space="preserve"> Timothy Shade, 38</w:t>
      </w:r>
    </w:p>
  </w:footnote>
  <w:footnote w:id="29">
    <w:p w14:paraId="0832D46A" w14:textId="62B1EBB1" w:rsidR="007302C4" w:rsidRPr="00FA1EA7" w:rsidRDefault="007302C4">
      <w:pPr>
        <w:pStyle w:val="FootnoteText"/>
      </w:pPr>
      <w:r>
        <w:rPr>
          <w:rStyle w:val="FootnoteReference"/>
        </w:rPr>
        <w:footnoteRef/>
      </w:r>
      <w:r>
        <w:t xml:space="preserve"> Robert Kurka, </w:t>
      </w:r>
      <w:r>
        <w:rPr>
          <w:i/>
        </w:rPr>
        <w:t>Robert Kurka: Symphonic Works</w:t>
      </w:r>
      <w:r>
        <w:t>, Carlos Kalmer, recorded with the Grant Park Orchestra in June 2002 and June 2003, Cedille Records, CDR 90000 077, 2004.</w:t>
      </w:r>
    </w:p>
  </w:footnote>
  <w:footnote w:id="30">
    <w:p w14:paraId="0B4B1CE2" w14:textId="326BAA97" w:rsidR="007302C4" w:rsidRPr="00FA1EA7" w:rsidRDefault="007302C4">
      <w:pPr>
        <w:pStyle w:val="FootnoteText"/>
      </w:pPr>
      <w:r>
        <w:rPr>
          <w:rStyle w:val="FootnoteReference"/>
        </w:rPr>
        <w:footnoteRef/>
      </w:r>
      <w:r>
        <w:t xml:space="preserve"> </w:t>
      </w:r>
      <w:r>
        <w:rPr>
          <w:i/>
        </w:rPr>
        <w:t>Lopatnikoff, Helps, Thomson &amp; Kurka</w:t>
      </w:r>
      <w:r>
        <w:t>, David Alan Miller, recorded with the Albany Symphony Orchestra, Albany Records, 2003.</w:t>
      </w:r>
    </w:p>
  </w:footnote>
  <w:footnote w:id="31">
    <w:p w14:paraId="11CD482F" w14:textId="0311DD3B" w:rsidR="007302C4" w:rsidRPr="00AB4C83" w:rsidRDefault="007302C4">
      <w:pPr>
        <w:pStyle w:val="FootnoteText"/>
      </w:pPr>
      <w:r>
        <w:rPr>
          <w:rStyle w:val="FootnoteReference"/>
        </w:rPr>
        <w:footnoteRef/>
      </w:r>
      <w:r>
        <w:t xml:space="preserve"> Erik Leidzén, </w:t>
      </w:r>
      <w:r>
        <w:rPr>
          <w:i/>
        </w:rPr>
        <w:t>An Invitation to Band Arranging</w:t>
      </w:r>
      <w:r>
        <w:t xml:space="preserve"> (Bryn Mawr, Pennsylvania: Theodore Presser Co., 1950), 181.</w:t>
      </w:r>
    </w:p>
  </w:footnote>
  <w:footnote w:id="32">
    <w:p w14:paraId="5AE2C2DB" w14:textId="717589E6" w:rsidR="007302C4" w:rsidRDefault="007302C4">
      <w:pPr>
        <w:pStyle w:val="FootnoteText"/>
      </w:pPr>
      <w:r>
        <w:rPr>
          <w:rStyle w:val="FootnoteReference"/>
        </w:rPr>
        <w:footnoteRef/>
      </w:r>
      <w:r>
        <w:t xml:space="preserve"> Timothy Shade, 35.</w:t>
      </w:r>
    </w:p>
  </w:footnote>
  <w:footnote w:id="33">
    <w:p w14:paraId="4D65EF82" w14:textId="3D396BB2" w:rsidR="00895EFB" w:rsidRDefault="00895EFB">
      <w:pPr>
        <w:pStyle w:val="FootnoteText"/>
      </w:pPr>
      <w:r>
        <w:rPr>
          <w:rStyle w:val="FootnoteReference"/>
        </w:rPr>
        <w:footnoteRef/>
      </w:r>
      <w:r>
        <w:t xml:space="preserve"> James </w:t>
      </w:r>
      <w:r w:rsidRPr="009802A2">
        <w:t>Wierzbicki</w:t>
      </w:r>
      <w:r>
        <w:t>,</w:t>
      </w:r>
      <w:r w:rsidRPr="009802A2">
        <w:t> 2001 "Kurka, Robert</w:t>
      </w:r>
      <w:r>
        <w:t>,</w:t>
      </w:r>
      <w:r w:rsidRPr="009802A2">
        <w:t>" </w:t>
      </w:r>
      <w:r w:rsidRPr="009802A2">
        <w:rPr>
          <w:i/>
          <w:iCs/>
        </w:rPr>
        <w:t>Grove Music Online</w:t>
      </w:r>
      <w:r w:rsidR="00944EB2">
        <w:rPr>
          <w:i/>
          <w:iCs/>
        </w:rPr>
        <w:t>.</w:t>
      </w:r>
    </w:p>
  </w:footnote>
  <w:footnote w:id="34">
    <w:p w14:paraId="02A98831" w14:textId="336F1040" w:rsidR="007302C4" w:rsidRPr="0066460A" w:rsidRDefault="007302C4">
      <w:pPr>
        <w:pStyle w:val="FootnoteText"/>
      </w:pPr>
      <w:r>
        <w:rPr>
          <w:rStyle w:val="FootnoteReference"/>
        </w:rPr>
        <w:footnoteRef/>
      </w:r>
      <w:r>
        <w:t xml:space="preserve"> Philip J. Lang, </w:t>
      </w:r>
      <w:r>
        <w:rPr>
          <w:i/>
        </w:rPr>
        <w:t>Scoring for Band</w:t>
      </w:r>
      <w:r>
        <w:t xml:space="preserve"> (New York: Mills Music, Inc., 1950), 134.</w:t>
      </w:r>
    </w:p>
  </w:footnote>
  <w:footnote w:id="35">
    <w:p w14:paraId="2A016389" w14:textId="1C151288" w:rsidR="007302C4" w:rsidRDefault="007302C4">
      <w:pPr>
        <w:pStyle w:val="FootnoteText"/>
      </w:pPr>
      <w:r>
        <w:rPr>
          <w:rStyle w:val="FootnoteReference"/>
        </w:rPr>
        <w:footnoteRef/>
      </w:r>
      <w:r>
        <w:t xml:space="preserve"> Collette Jeanine Rockley, “Guidelines for Effective Transcription for Wind Band: An Analysis of the Orchestration Techniques Used in Keith Wilson’s Transcriptions of Hindemith’s Symphonic Metamorphosis” (D.M.A. document, The University of Arizona, 1997), 89-90.</w:t>
      </w:r>
    </w:p>
  </w:footnote>
  <w:footnote w:id="36">
    <w:p w14:paraId="1DCEA1B5" w14:textId="06E51AB9" w:rsidR="007302C4" w:rsidRPr="003A04E6" w:rsidRDefault="007302C4">
      <w:pPr>
        <w:pStyle w:val="FootnoteText"/>
      </w:pPr>
      <w:r>
        <w:rPr>
          <w:rStyle w:val="FootnoteReference"/>
        </w:rPr>
        <w:footnoteRef/>
      </w:r>
      <w:r>
        <w:t xml:space="preserve"> Robert Mark Rodgers, “The </w:t>
      </w:r>
      <w:r>
        <w:rPr>
          <w:i/>
        </w:rPr>
        <w:t>Hill-Songs</w:t>
      </w:r>
      <w:r>
        <w:t xml:space="preserve"> of Percy Aldridge Grainger: An historical and analytic study with a new performance edition” (D.M.A. document, The University of Texas at Austin, 1987), 81.</w:t>
      </w:r>
    </w:p>
  </w:footnote>
  <w:footnote w:id="37">
    <w:p w14:paraId="20495015" w14:textId="77777777" w:rsidR="007302C4" w:rsidRDefault="007302C4" w:rsidP="000A0529">
      <w:pPr>
        <w:pStyle w:val="FootnoteText"/>
      </w:pPr>
      <w:r>
        <w:rPr>
          <w:rStyle w:val="FootnoteReference"/>
        </w:rPr>
        <w:footnoteRef/>
      </w:r>
      <w:r>
        <w:t xml:space="preserve"> Robert Mark Rodgers, p. 184</w:t>
      </w:r>
    </w:p>
  </w:footnote>
  <w:footnote w:id="38">
    <w:p w14:paraId="76648361" w14:textId="77777777" w:rsidR="007302C4" w:rsidRPr="002F2EFE" w:rsidRDefault="007302C4" w:rsidP="00215E05">
      <w:pPr>
        <w:pStyle w:val="FootnoteText"/>
      </w:pPr>
      <w:r>
        <w:rPr>
          <w:rStyle w:val="FootnoteReference"/>
        </w:rPr>
        <w:footnoteRef/>
      </w:r>
      <w:r>
        <w:t xml:space="preserve"> </w:t>
      </w:r>
      <w:r>
        <w:rPr>
          <w:i/>
        </w:rPr>
        <w:t>Grove Music Online</w:t>
      </w:r>
      <w:r>
        <w:t xml:space="preserve">, s.v. “Kurka, Robert,” accessed January 10, 2018, </w:t>
      </w:r>
      <w:r w:rsidRPr="002F2EFE">
        <w:t>http://www.oxfordmusiconline.com/grovemusic/view/10.1093/gmo/9781561592630.001.0001/omo-9781561592630-e-0000015691.</w:t>
      </w:r>
    </w:p>
    <w:p w14:paraId="09111235" w14:textId="77777777" w:rsidR="007302C4" w:rsidRPr="002F2EFE" w:rsidRDefault="007302C4" w:rsidP="00215E05">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4EB8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D0272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1F821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B9A6AF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67CA6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55AEF7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39044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85E180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C63E9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C06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E529DE"/>
    <w:multiLevelType w:val="hybridMultilevel"/>
    <w:tmpl w:val="B04848F4"/>
    <w:lvl w:ilvl="0" w:tplc="75A6DB06">
      <w:start w:val="1"/>
      <w:numFmt w:val="decimal"/>
      <w:lvlText w:val="%1."/>
      <w:lvlJc w:val="center"/>
      <w:pPr>
        <w:ind w:left="720" w:hanging="360"/>
      </w:pPr>
      <w:rPr>
        <w:rFonts w:ascii="Times New Roman" w:hAnsi="Times New Roman"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AD0E81"/>
    <w:multiLevelType w:val="multilevel"/>
    <w:tmpl w:val="0409001D"/>
    <w:styleLink w:val="GeorgesTOC"/>
    <w:lvl w:ilvl="0">
      <w:start w:val="1"/>
      <w:numFmt w:val="none"/>
      <w:lvlText w:val="%1)"/>
      <w:lvlJc w:val="left"/>
      <w:pPr>
        <w:ind w:left="360" w:hanging="360"/>
      </w:pPr>
      <w:rPr>
        <w:rFonts w:ascii="Times New Roman" w:hAnsi="Times New Roman"/>
        <w:b/>
        <w:sz w:val="24"/>
      </w:rPr>
    </w:lvl>
    <w:lvl w:ilvl="1">
      <w:start w:val="1"/>
      <w:numFmt w:val="none"/>
      <w:lvlText w:val="%2)"/>
      <w:lvlJc w:val="left"/>
      <w:pPr>
        <w:ind w:left="720" w:hanging="360"/>
      </w:pPr>
      <w:rPr>
        <w:rFonts w:ascii="Times New Roman" w:hAnsi="Times New Roman"/>
        <w:sz w:val="24"/>
      </w:rPr>
    </w:lvl>
    <w:lvl w:ilvl="2">
      <w:start w:val="1"/>
      <w:numFmt w:val="none"/>
      <w:lvlText w:val="%3)"/>
      <w:lvlJc w:val="left"/>
      <w:pPr>
        <w:ind w:left="1080" w:hanging="360"/>
      </w:pPr>
      <w:rPr>
        <w:rFonts w:ascii="Times New Roman" w:hAnsi="Times New Roman"/>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98E2CCB"/>
    <w:multiLevelType w:val="hybridMultilevel"/>
    <w:tmpl w:val="3038248A"/>
    <w:lvl w:ilvl="0" w:tplc="D17C0F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A61780"/>
    <w:multiLevelType w:val="hybridMultilevel"/>
    <w:tmpl w:val="8EA6F0A6"/>
    <w:lvl w:ilvl="0" w:tplc="D17C0F64">
      <w:start w:val="1"/>
      <w:numFmt w:val="bullet"/>
      <w:lvlText w:val="-"/>
      <w:lvlJc w:val="left"/>
      <w:pPr>
        <w:ind w:left="1447" w:hanging="360"/>
      </w:pPr>
      <w:rPr>
        <w:rFonts w:ascii="Times New Roman" w:eastAsia="Calibri" w:hAnsi="Times New Roman" w:cs="Times New Roman" w:hint="default"/>
      </w:rPr>
    </w:lvl>
    <w:lvl w:ilvl="1" w:tplc="04090003">
      <w:start w:val="1"/>
      <w:numFmt w:val="bullet"/>
      <w:lvlText w:val="o"/>
      <w:lvlJc w:val="left"/>
      <w:pPr>
        <w:ind w:left="2167" w:hanging="360"/>
      </w:pPr>
      <w:rPr>
        <w:rFonts w:ascii="Courier New" w:hAnsi="Courier New" w:cs="Courier New" w:hint="default"/>
      </w:rPr>
    </w:lvl>
    <w:lvl w:ilvl="2" w:tplc="04090005">
      <w:start w:val="1"/>
      <w:numFmt w:val="bullet"/>
      <w:lvlText w:val=""/>
      <w:lvlJc w:val="left"/>
      <w:pPr>
        <w:ind w:left="2887" w:hanging="360"/>
      </w:pPr>
      <w:rPr>
        <w:rFonts w:ascii="Wingdings" w:hAnsi="Wingdings" w:hint="default"/>
      </w:rPr>
    </w:lvl>
    <w:lvl w:ilvl="3" w:tplc="04090001">
      <w:start w:val="1"/>
      <w:numFmt w:val="bullet"/>
      <w:lvlText w:val=""/>
      <w:lvlJc w:val="left"/>
      <w:pPr>
        <w:ind w:left="3607" w:hanging="360"/>
      </w:pPr>
      <w:rPr>
        <w:rFonts w:ascii="Symbol" w:hAnsi="Symbol" w:hint="default"/>
      </w:rPr>
    </w:lvl>
    <w:lvl w:ilvl="4" w:tplc="04090003">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14" w15:restartNumberingAfterBreak="0">
    <w:nsid w:val="1E0274B8"/>
    <w:multiLevelType w:val="hybridMultilevel"/>
    <w:tmpl w:val="F3EC4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9B51D3"/>
    <w:multiLevelType w:val="multilevel"/>
    <w:tmpl w:val="29C27F8A"/>
    <w:lvl w:ilvl="0">
      <w:start w:val="1"/>
      <w:numFmt w:val="decimal"/>
      <w:pStyle w:val="Heading1"/>
      <w:suff w:val="space"/>
      <w:lvlText w:val="Chapter %1"/>
      <w:lvlJc w:val="left"/>
      <w:pPr>
        <w:ind w:left="0" w:firstLine="0"/>
      </w:pPr>
      <w:rPr>
        <w:rFonts w:ascii="Times New Roman" w:hAnsi="Times New Roman"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6" w15:restartNumberingAfterBreak="0">
    <w:nsid w:val="2B1B7093"/>
    <w:multiLevelType w:val="hybridMultilevel"/>
    <w:tmpl w:val="12C8DFAC"/>
    <w:lvl w:ilvl="0" w:tplc="D17C0F64">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DB501B"/>
    <w:multiLevelType w:val="hybridMultilevel"/>
    <w:tmpl w:val="BF3C128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2064CC9"/>
    <w:multiLevelType w:val="hybridMultilevel"/>
    <w:tmpl w:val="FE7227FE"/>
    <w:lvl w:ilvl="0" w:tplc="D17C0F64">
      <w:start w:val="1"/>
      <w:numFmt w:val="bullet"/>
      <w:lvlText w:val="-"/>
      <w:lvlJc w:val="left"/>
      <w:pPr>
        <w:ind w:left="1451" w:hanging="360"/>
      </w:pPr>
      <w:rPr>
        <w:rFonts w:ascii="Times New Roman" w:eastAsia="Calibri" w:hAnsi="Times New Roman" w:cs="Times New Roman"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9" w15:restartNumberingAfterBreak="0">
    <w:nsid w:val="353F6CC5"/>
    <w:multiLevelType w:val="hybridMultilevel"/>
    <w:tmpl w:val="371C9E5E"/>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20" w15:restartNumberingAfterBreak="0">
    <w:nsid w:val="37AA28E9"/>
    <w:multiLevelType w:val="hybridMultilevel"/>
    <w:tmpl w:val="3A0EB1E6"/>
    <w:lvl w:ilvl="0" w:tplc="D17C0F64">
      <w:start w:val="1"/>
      <w:numFmt w:val="bullet"/>
      <w:lvlText w:val="-"/>
      <w:lvlJc w:val="left"/>
      <w:pPr>
        <w:ind w:left="1451" w:hanging="360"/>
      </w:pPr>
      <w:rPr>
        <w:rFonts w:ascii="Times New Roman" w:eastAsia="Calibri" w:hAnsi="Times New Roman" w:cs="Times New Roman" w:hint="default"/>
      </w:rPr>
    </w:lvl>
    <w:lvl w:ilvl="1" w:tplc="04090003">
      <w:start w:val="1"/>
      <w:numFmt w:val="bullet"/>
      <w:lvlText w:val="o"/>
      <w:lvlJc w:val="left"/>
      <w:pPr>
        <w:ind w:left="2171" w:hanging="360"/>
      </w:pPr>
      <w:rPr>
        <w:rFonts w:ascii="Courier New" w:hAnsi="Courier New" w:cs="Courier New" w:hint="default"/>
      </w:rPr>
    </w:lvl>
    <w:lvl w:ilvl="2" w:tplc="04090005">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21" w15:restartNumberingAfterBreak="0">
    <w:nsid w:val="3E54591A"/>
    <w:multiLevelType w:val="hybridMultilevel"/>
    <w:tmpl w:val="24B813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3A6791"/>
    <w:multiLevelType w:val="hybridMultilevel"/>
    <w:tmpl w:val="BD9446C6"/>
    <w:lvl w:ilvl="0" w:tplc="D17C0F64">
      <w:start w:val="1"/>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73C0385"/>
    <w:multiLevelType w:val="hybridMultilevel"/>
    <w:tmpl w:val="593A979A"/>
    <w:lvl w:ilvl="0" w:tplc="D17C0F64">
      <w:start w:val="1"/>
      <w:numFmt w:val="bullet"/>
      <w:lvlText w:val="-"/>
      <w:lvlJc w:val="left"/>
      <w:pPr>
        <w:ind w:left="1451" w:hanging="360"/>
      </w:pPr>
      <w:rPr>
        <w:rFonts w:ascii="Times New Roman" w:eastAsia="Calibri" w:hAnsi="Times New Roman" w:cs="Times New Roman"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24" w15:restartNumberingAfterBreak="0">
    <w:nsid w:val="479F51C0"/>
    <w:multiLevelType w:val="hybridMultilevel"/>
    <w:tmpl w:val="FB186C5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9AB7B5E"/>
    <w:multiLevelType w:val="hybridMultilevel"/>
    <w:tmpl w:val="1D245776"/>
    <w:lvl w:ilvl="0" w:tplc="0409000F">
      <w:start w:val="1"/>
      <w:numFmt w:val="decimal"/>
      <w:lvlText w:val="%1."/>
      <w:lvlJc w:val="left"/>
      <w:pPr>
        <w:ind w:left="1451" w:hanging="360"/>
      </w:pPr>
    </w:lvl>
    <w:lvl w:ilvl="1" w:tplc="04090019" w:tentative="1">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26" w15:restartNumberingAfterBreak="0">
    <w:nsid w:val="56425CC5"/>
    <w:multiLevelType w:val="hybridMultilevel"/>
    <w:tmpl w:val="7E8EAE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8FB5765"/>
    <w:multiLevelType w:val="hybridMultilevel"/>
    <w:tmpl w:val="E9BC5D46"/>
    <w:lvl w:ilvl="0" w:tplc="0409000F">
      <w:start w:val="1"/>
      <w:numFmt w:val="decimal"/>
      <w:lvlText w:val="%1."/>
      <w:lvlJc w:val="left"/>
      <w:pPr>
        <w:ind w:left="1451" w:hanging="360"/>
      </w:pPr>
    </w:lvl>
    <w:lvl w:ilvl="1" w:tplc="04090019">
      <w:start w:val="1"/>
      <w:numFmt w:val="lowerLetter"/>
      <w:lvlText w:val="%2."/>
      <w:lvlJc w:val="left"/>
      <w:pPr>
        <w:ind w:left="2171" w:hanging="360"/>
      </w:pPr>
    </w:lvl>
    <w:lvl w:ilvl="2" w:tplc="0409001B" w:tentative="1">
      <w:start w:val="1"/>
      <w:numFmt w:val="lowerRoman"/>
      <w:lvlText w:val="%3."/>
      <w:lvlJc w:val="right"/>
      <w:pPr>
        <w:ind w:left="2891" w:hanging="180"/>
      </w:pPr>
    </w:lvl>
    <w:lvl w:ilvl="3" w:tplc="0409000F" w:tentative="1">
      <w:start w:val="1"/>
      <w:numFmt w:val="decimal"/>
      <w:lvlText w:val="%4."/>
      <w:lvlJc w:val="left"/>
      <w:pPr>
        <w:ind w:left="3611" w:hanging="360"/>
      </w:pPr>
    </w:lvl>
    <w:lvl w:ilvl="4" w:tplc="04090019" w:tentative="1">
      <w:start w:val="1"/>
      <w:numFmt w:val="lowerLetter"/>
      <w:lvlText w:val="%5."/>
      <w:lvlJc w:val="left"/>
      <w:pPr>
        <w:ind w:left="4331" w:hanging="360"/>
      </w:pPr>
    </w:lvl>
    <w:lvl w:ilvl="5" w:tplc="0409001B" w:tentative="1">
      <w:start w:val="1"/>
      <w:numFmt w:val="lowerRoman"/>
      <w:lvlText w:val="%6."/>
      <w:lvlJc w:val="right"/>
      <w:pPr>
        <w:ind w:left="5051" w:hanging="180"/>
      </w:pPr>
    </w:lvl>
    <w:lvl w:ilvl="6" w:tplc="0409000F" w:tentative="1">
      <w:start w:val="1"/>
      <w:numFmt w:val="decimal"/>
      <w:lvlText w:val="%7."/>
      <w:lvlJc w:val="left"/>
      <w:pPr>
        <w:ind w:left="5771" w:hanging="360"/>
      </w:pPr>
    </w:lvl>
    <w:lvl w:ilvl="7" w:tplc="04090019" w:tentative="1">
      <w:start w:val="1"/>
      <w:numFmt w:val="lowerLetter"/>
      <w:lvlText w:val="%8."/>
      <w:lvlJc w:val="left"/>
      <w:pPr>
        <w:ind w:left="6491" w:hanging="360"/>
      </w:pPr>
    </w:lvl>
    <w:lvl w:ilvl="8" w:tplc="0409001B" w:tentative="1">
      <w:start w:val="1"/>
      <w:numFmt w:val="lowerRoman"/>
      <w:lvlText w:val="%9."/>
      <w:lvlJc w:val="right"/>
      <w:pPr>
        <w:ind w:left="7211" w:hanging="180"/>
      </w:pPr>
    </w:lvl>
  </w:abstractNum>
  <w:abstractNum w:abstractNumId="28" w15:restartNumberingAfterBreak="0">
    <w:nsid w:val="664B10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D6769C7"/>
    <w:multiLevelType w:val="hybridMultilevel"/>
    <w:tmpl w:val="8D0A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A20C56"/>
    <w:multiLevelType w:val="hybridMultilevel"/>
    <w:tmpl w:val="5148CC94"/>
    <w:lvl w:ilvl="0" w:tplc="D17C0F64">
      <w:start w:val="1"/>
      <w:numFmt w:val="bullet"/>
      <w:lvlText w:val="-"/>
      <w:lvlJc w:val="left"/>
      <w:pPr>
        <w:ind w:left="1151" w:hanging="360"/>
      </w:pPr>
      <w:rPr>
        <w:rFonts w:ascii="Times New Roman" w:eastAsia="Calibri" w:hAnsi="Times New Roman" w:cs="Times New Roman"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31" w15:restartNumberingAfterBreak="0">
    <w:nsid w:val="78257372"/>
    <w:multiLevelType w:val="hybridMultilevel"/>
    <w:tmpl w:val="5554E5F2"/>
    <w:lvl w:ilvl="0" w:tplc="D17C0F64">
      <w:start w:val="1"/>
      <w:numFmt w:val="bullet"/>
      <w:lvlText w:val="-"/>
      <w:lvlJc w:val="left"/>
      <w:pPr>
        <w:ind w:left="1451" w:hanging="360"/>
      </w:pPr>
      <w:rPr>
        <w:rFonts w:ascii="Times New Roman" w:eastAsia="Calibri" w:hAnsi="Times New Roman" w:cs="Times New Roman" w:hint="default"/>
      </w:rPr>
    </w:lvl>
    <w:lvl w:ilvl="1" w:tplc="04090003">
      <w:start w:val="1"/>
      <w:numFmt w:val="bullet"/>
      <w:lvlText w:val="o"/>
      <w:lvlJc w:val="left"/>
      <w:pPr>
        <w:ind w:left="2167" w:hanging="360"/>
      </w:pPr>
      <w:rPr>
        <w:rFonts w:ascii="Courier New" w:hAnsi="Courier New" w:cs="Courier New" w:hint="default"/>
      </w:rPr>
    </w:lvl>
    <w:lvl w:ilvl="2" w:tplc="04090005" w:tentative="1">
      <w:start w:val="1"/>
      <w:numFmt w:val="bullet"/>
      <w:lvlText w:val=""/>
      <w:lvlJc w:val="left"/>
      <w:pPr>
        <w:ind w:left="2887" w:hanging="360"/>
      </w:pPr>
      <w:rPr>
        <w:rFonts w:ascii="Wingdings" w:hAnsi="Wingdings"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num w:numId="1">
    <w:abstractNumId w:val="14"/>
  </w:num>
  <w:num w:numId="2">
    <w:abstractNumId w:val="22"/>
  </w:num>
  <w:num w:numId="3">
    <w:abstractNumId w:val="26"/>
  </w:num>
  <w:num w:numId="4">
    <w:abstractNumId w:val="25"/>
  </w:num>
  <w:num w:numId="5">
    <w:abstractNumId w:val="27"/>
  </w:num>
  <w:num w:numId="6">
    <w:abstractNumId w:val="30"/>
  </w:num>
  <w:num w:numId="7">
    <w:abstractNumId w:val="23"/>
  </w:num>
  <w:num w:numId="8">
    <w:abstractNumId w:val="16"/>
  </w:num>
  <w:num w:numId="9">
    <w:abstractNumId w:val="24"/>
  </w:num>
  <w:num w:numId="10">
    <w:abstractNumId w:val="21"/>
  </w:num>
  <w:num w:numId="11">
    <w:abstractNumId w:val="18"/>
  </w:num>
  <w:num w:numId="12">
    <w:abstractNumId w:val="12"/>
  </w:num>
  <w:num w:numId="13">
    <w:abstractNumId w:val="20"/>
  </w:num>
  <w:num w:numId="14">
    <w:abstractNumId w:val="29"/>
  </w:num>
  <w:num w:numId="15">
    <w:abstractNumId w:val="31"/>
  </w:num>
  <w:num w:numId="16">
    <w:abstractNumId w:val="13"/>
  </w:num>
  <w:num w:numId="17">
    <w:abstractNumId w:val="0"/>
  </w:num>
  <w:num w:numId="18">
    <w:abstractNumId w:val="1"/>
  </w:num>
  <w:num w:numId="19">
    <w:abstractNumId w:val="2"/>
  </w:num>
  <w:num w:numId="20">
    <w:abstractNumId w:val="3"/>
  </w:num>
  <w:num w:numId="21">
    <w:abstractNumId w:val="8"/>
  </w:num>
  <w:num w:numId="22">
    <w:abstractNumId w:val="4"/>
  </w:num>
  <w:num w:numId="23">
    <w:abstractNumId w:val="5"/>
  </w:num>
  <w:num w:numId="24">
    <w:abstractNumId w:val="6"/>
  </w:num>
  <w:num w:numId="25">
    <w:abstractNumId w:val="7"/>
  </w:num>
  <w:num w:numId="26">
    <w:abstractNumId w:val="9"/>
  </w:num>
  <w:num w:numId="27">
    <w:abstractNumId w:val="10"/>
  </w:num>
  <w:num w:numId="28">
    <w:abstractNumId w:val="28"/>
  </w:num>
  <w:num w:numId="29">
    <w:abstractNumId w:val="11"/>
  </w:num>
  <w:num w:numId="30">
    <w:abstractNumId w:val="15"/>
  </w:num>
  <w:num w:numId="31">
    <w:abstractNumId w:val="19"/>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ACA"/>
    <w:rsid w:val="000020DE"/>
    <w:rsid w:val="000065F9"/>
    <w:rsid w:val="00007D51"/>
    <w:rsid w:val="00012077"/>
    <w:rsid w:val="000125EA"/>
    <w:rsid w:val="0001415D"/>
    <w:rsid w:val="00017885"/>
    <w:rsid w:val="00020FFE"/>
    <w:rsid w:val="0002794E"/>
    <w:rsid w:val="00030D1E"/>
    <w:rsid w:val="00031260"/>
    <w:rsid w:val="00031D62"/>
    <w:rsid w:val="000465CE"/>
    <w:rsid w:val="0004798E"/>
    <w:rsid w:val="00060A42"/>
    <w:rsid w:val="00064701"/>
    <w:rsid w:val="000650E4"/>
    <w:rsid w:val="00067E98"/>
    <w:rsid w:val="00075AFF"/>
    <w:rsid w:val="00075FB1"/>
    <w:rsid w:val="000814C5"/>
    <w:rsid w:val="00081C44"/>
    <w:rsid w:val="00083BA6"/>
    <w:rsid w:val="000844F6"/>
    <w:rsid w:val="0008675F"/>
    <w:rsid w:val="00086A98"/>
    <w:rsid w:val="00093914"/>
    <w:rsid w:val="00093DE0"/>
    <w:rsid w:val="00095B17"/>
    <w:rsid w:val="00097564"/>
    <w:rsid w:val="00097AC6"/>
    <w:rsid w:val="000A0529"/>
    <w:rsid w:val="000A0FEC"/>
    <w:rsid w:val="000A56C0"/>
    <w:rsid w:val="000A5919"/>
    <w:rsid w:val="000C05A3"/>
    <w:rsid w:val="000C6CE5"/>
    <w:rsid w:val="000C6E04"/>
    <w:rsid w:val="000D244D"/>
    <w:rsid w:val="000D2BF8"/>
    <w:rsid w:val="000D4955"/>
    <w:rsid w:val="000D7FA4"/>
    <w:rsid w:val="000E1433"/>
    <w:rsid w:val="000E2E21"/>
    <w:rsid w:val="000E5867"/>
    <w:rsid w:val="000F0604"/>
    <w:rsid w:val="000F2426"/>
    <w:rsid w:val="000F75AC"/>
    <w:rsid w:val="00101DC2"/>
    <w:rsid w:val="00102A45"/>
    <w:rsid w:val="00103350"/>
    <w:rsid w:val="001051A1"/>
    <w:rsid w:val="0011021F"/>
    <w:rsid w:val="00111A76"/>
    <w:rsid w:val="00113B90"/>
    <w:rsid w:val="00114ECD"/>
    <w:rsid w:val="00123283"/>
    <w:rsid w:val="00124200"/>
    <w:rsid w:val="00127BB1"/>
    <w:rsid w:val="00127BF1"/>
    <w:rsid w:val="001369C6"/>
    <w:rsid w:val="00141199"/>
    <w:rsid w:val="0014585D"/>
    <w:rsid w:val="00145A86"/>
    <w:rsid w:val="00145DF1"/>
    <w:rsid w:val="00147FFA"/>
    <w:rsid w:val="00151D97"/>
    <w:rsid w:val="00152C06"/>
    <w:rsid w:val="00154F39"/>
    <w:rsid w:val="00155554"/>
    <w:rsid w:val="00156942"/>
    <w:rsid w:val="00156C8C"/>
    <w:rsid w:val="00156FBB"/>
    <w:rsid w:val="0016055A"/>
    <w:rsid w:val="0016148B"/>
    <w:rsid w:val="0016189F"/>
    <w:rsid w:val="001626F8"/>
    <w:rsid w:val="00163925"/>
    <w:rsid w:val="00164BE0"/>
    <w:rsid w:val="00167BB1"/>
    <w:rsid w:val="001722BE"/>
    <w:rsid w:val="00174AC5"/>
    <w:rsid w:val="001828E7"/>
    <w:rsid w:val="00194676"/>
    <w:rsid w:val="001977C8"/>
    <w:rsid w:val="001A0A3F"/>
    <w:rsid w:val="001A0E8E"/>
    <w:rsid w:val="001A31FB"/>
    <w:rsid w:val="001A48BD"/>
    <w:rsid w:val="001A4E6C"/>
    <w:rsid w:val="001B07F6"/>
    <w:rsid w:val="001B0D84"/>
    <w:rsid w:val="001B11CF"/>
    <w:rsid w:val="001C0DFB"/>
    <w:rsid w:val="001C2641"/>
    <w:rsid w:val="001C323F"/>
    <w:rsid w:val="001C5DC5"/>
    <w:rsid w:val="001C7E64"/>
    <w:rsid w:val="001D1395"/>
    <w:rsid w:val="001D1EF5"/>
    <w:rsid w:val="001E25A9"/>
    <w:rsid w:val="001E42A2"/>
    <w:rsid w:val="001E5F8E"/>
    <w:rsid w:val="001E61CC"/>
    <w:rsid w:val="001E7449"/>
    <w:rsid w:val="001F0019"/>
    <w:rsid w:val="001F1A91"/>
    <w:rsid w:val="001F39CC"/>
    <w:rsid w:val="001F5C40"/>
    <w:rsid w:val="002010CC"/>
    <w:rsid w:val="00203551"/>
    <w:rsid w:val="00204F94"/>
    <w:rsid w:val="00205FF1"/>
    <w:rsid w:val="002068D3"/>
    <w:rsid w:val="0020731E"/>
    <w:rsid w:val="0021061D"/>
    <w:rsid w:val="0021480F"/>
    <w:rsid w:val="00215E05"/>
    <w:rsid w:val="00221B54"/>
    <w:rsid w:val="0022648F"/>
    <w:rsid w:val="00227B63"/>
    <w:rsid w:val="002330B7"/>
    <w:rsid w:val="00235EBF"/>
    <w:rsid w:val="00237B39"/>
    <w:rsid w:val="00244731"/>
    <w:rsid w:val="00254D35"/>
    <w:rsid w:val="00255AE5"/>
    <w:rsid w:val="002565C8"/>
    <w:rsid w:val="00261C10"/>
    <w:rsid w:val="00263A51"/>
    <w:rsid w:val="00264346"/>
    <w:rsid w:val="00267FF1"/>
    <w:rsid w:val="002712C8"/>
    <w:rsid w:val="00274855"/>
    <w:rsid w:val="00275451"/>
    <w:rsid w:val="00282823"/>
    <w:rsid w:val="00286529"/>
    <w:rsid w:val="002867FF"/>
    <w:rsid w:val="00286996"/>
    <w:rsid w:val="00287C16"/>
    <w:rsid w:val="00291379"/>
    <w:rsid w:val="00291725"/>
    <w:rsid w:val="002925BA"/>
    <w:rsid w:val="002A057E"/>
    <w:rsid w:val="002A1275"/>
    <w:rsid w:val="002A3ECE"/>
    <w:rsid w:val="002A3FEA"/>
    <w:rsid w:val="002A464E"/>
    <w:rsid w:val="002A637C"/>
    <w:rsid w:val="002B1B9B"/>
    <w:rsid w:val="002B24CC"/>
    <w:rsid w:val="002B433B"/>
    <w:rsid w:val="002B59DF"/>
    <w:rsid w:val="002C0A77"/>
    <w:rsid w:val="002D08D4"/>
    <w:rsid w:val="002D20C1"/>
    <w:rsid w:val="002D2C68"/>
    <w:rsid w:val="002D471C"/>
    <w:rsid w:val="002D4F0A"/>
    <w:rsid w:val="002D546D"/>
    <w:rsid w:val="002E359C"/>
    <w:rsid w:val="002E3601"/>
    <w:rsid w:val="002E690A"/>
    <w:rsid w:val="002E6CE6"/>
    <w:rsid w:val="002E7660"/>
    <w:rsid w:val="002E76CC"/>
    <w:rsid w:val="002F472E"/>
    <w:rsid w:val="0030212D"/>
    <w:rsid w:val="00302C0E"/>
    <w:rsid w:val="00302C84"/>
    <w:rsid w:val="00312BF6"/>
    <w:rsid w:val="003134B7"/>
    <w:rsid w:val="0031589E"/>
    <w:rsid w:val="00315C58"/>
    <w:rsid w:val="003224CE"/>
    <w:rsid w:val="00324408"/>
    <w:rsid w:val="00351534"/>
    <w:rsid w:val="00351581"/>
    <w:rsid w:val="00354B7A"/>
    <w:rsid w:val="003561EB"/>
    <w:rsid w:val="003604D9"/>
    <w:rsid w:val="00361336"/>
    <w:rsid w:val="00361C08"/>
    <w:rsid w:val="003632FA"/>
    <w:rsid w:val="003639A1"/>
    <w:rsid w:val="00364296"/>
    <w:rsid w:val="00365AD5"/>
    <w:rsid w:val="00366FC1"/>
    <w:rsid w:val="00372D9F"/>
    <w:rsid w:val="003754C9"/>
    <w:rsid w:val="00376D76"/>
    <w:rsid w:val="00377239"/>
    <w:rsid w:val="00377E30"/>
    <w:rsid w:val="0038757C"/>
    <w:rsid w:val="003903B0"/>
    <w:rsid w:val="00391556"/>
    <w:rsid w:val="00395D0B"/>
    <w:rsid w:val="003978AD"/>
    <w:rsid w:val="003A04E6"/>
    <w:rsid w:val="003A29BB"/>
    <w:rsid w:val="003A36D9"/>
    <w:rsid w:val="003A5DB7"/>
    <w:rsid w:val="003C135C"/>
    <w:rsid w:val="003C543F"/>
    <w:rsid w:val="003D49CC"/>
    <w:rsid w:val="003E480D"/>
    <w:rsid w:val="003F1CC2"/>
    <w:rsid w:val="003F21AC"/>
    <w:rsid w:val="00401652"/>
    <w:rsid w:val="00401E0A"/>
    <w:rsid w:val="00403E3B"/>
    <w:rsid w:val="00406F93"/>
    <w:rsid w:val="004117B5"/>
    <w:rsid w:val="004121A5"/>
    <w:rsid w:val="00412492"/>
    <w:rsid w:val="004160E2"/>
    <w:rsid w:val="004161F4"/>
    <w:rsid w:val="0041673B"/>
    <w:rsid w:val="004169C1"/>
    <w:rsid w:val="00417B82"/>
    <w:rsid w:val="0042059E"/>
    <w:rsid w:val="004237C7"/>
    <w:rsid w:val="00433144"/>
    <w:rsid w:val="004442F4"/>
    <w:rsid w:val="00451252"/>
    <w:rsid w:val="004556CA"/>
    <w:rsid w:val="00455CB7"/>
    <w:rsid w:val="00456E94"/>
    <w:rsid w:val="004613E3"/>
    <w:rsid w:val="00470C17"/>
    <w:rsid w:val="00471B61"/>
    <w:rsid w:val="00473783"/>
    <w:rsid w:val="00473FD7"/>
    <w:rsid w:val="004821C5"/>
    <w:rsid w:val="00492180"/>
    <w:rsid w:val="0049221D"/>
    <w:rsid w:val="004A0700"/>
    <w:rsid w:val="004A0A8A"/>
    <w:rsid w:val="004B18FC"/>
    <w:rsid w:val="004B3715"/>
    <w:rsid w:val="004B65EE"/>
    <w:rsid w:val="004C4484"/>
    <w:rsid w:val="004C70E2"/>
    <w:rsid w:val="004D1331"/>
    <w:rsid w:val="004D388C"/>
    <w:rsid w:val="004D42AA"/>
    <w:rsid w:val="004D7C89"/>
    <w:rsid w:val="004E211C"/>
    <w:rsid w:val="004E237B"/>
    <w:rsid w:val="004E3FAD"/>
    <w:rsid w:val="004E4590"/>
    <w:rsid w:val="004F0927"/>
    <w:rsid w:val="004F1058"/>
    <w:rsid w:val="004F26E5"/>
    <w:rsid w:val="004F4C45"/>
    <w:rsid w:val="00500265"/>
    <w:rsid w:val="00510857"/>
    <w:rsid w:val="005136B7"/>
    <w:rsid w:val="00513D3B"/>
    <w:rsid w:val="00515888"/>
    <w:rsid w:val="00515F4D"/>
    <w:rsid w:val="0052015B"/>
    <w:rsid w:val="0052163E"/>
    <w:rsid w:val="0052167D"/>
    <w:rsid w:val="005221B0"/>
    <w:rsid w:val="00522B76"/>
    <w:rsid w:val="00527F99"/>
    <w:rsid w:val="0053290B"/>
    <w:rsid w:val="0053625A"/>
    <w:rsid w:val="00536ACA"/>
    <w:rsid w:val="005442FD"/>
    <w:rsid w:val="00556A11"/>
    <w:rsid w:val="005612A9"/>
    <w:rsid w:val="00562B83"/>
    <w:rsid w:val="005633BC"/>
    <w:rsid w:val="0056576D"/>
    <w:rsid w:val="00566FD8"/>
    <w:rsid w:val="0057220A"/>
    <w:rsid w:val="00574CF9"/>
    <w:rsid w:val="00584952"/>
    <w:rsid w:val="005855BE"/>
    <w:rsid w:val="00591E6E"/>
    <w:rsid w:val="0059349E"/>
    <w:rsid w:val="00593A4A"/>
    <w:rsid w:val="00597295"/>
    <w:rsid w:val="005A0E17"/>
    <w:rsid w:val="005A2CB3"/>
    <w:rsid w:val="005A3655"/>
    <w:rsid w:val="005A43DE"/>
    <w:rsid w:val="005B2CFD"/>
    <w:rsid w:val="005C0BA3"/>
    <w:rsid w:val="005D182D"/>
    <w:rsid w:val="005D4089"/>
    <w:rsid w:val="005D5A98"/>
    <w:rsid w:val="005D7062"/>
    <w:rsid w:val="005E005B"/>
    <w:rsid w:val="005E1805"/>
    <w:rsid w:val="005E57B6"/>
    <w:rsid w:val="005F2AD4"/>
    <w:rsid w:val="005F4C64"/>
    <w:rsid w:val="005F5D81"/>
    <w:rsid w:val="00600009"/>
    <w:rsid w:val="00604DF9"/>
    <w:rsid w:val="0060695B"/>
    <w:rsid w:val="00611FEF"/>
    <w:rsid w:val="00612DD9"/>
    <w:rsid w:val="0061549D"/>
    <w:rsid w:val="00620D12"/>
    <w:rsid w:val="00623617"/>
    <w:rsid w:val="00623B99"/>
    <w:rsid w:val="006254E0"/>
    <w:rsid w:val="00625DDD"/>
    <w:rsid w:val="00626491"/>
    <w:rsid w:val="00627CD4"/>
    <w:rsid w:val="00633069"/>
    <w:rsid w:val="00640480"/>
    <w:rsid w:val="00646DF5"/>
    <w:rsid w:val="00647D25"/>
    <w:rsid w:val="006516EF"/>
    <w:rsid w:val="006518DF"/>
    <w:rsid w:val="00653A71"/>
    <w:rsid w:val="006545D8"/>
    <w:rsid w:val="0066034D"/>
    <w:rsid w:val="00661E82"/>
    <w:rsid w:val="00662235"/>
    <w:rsid w:val="00662FCE"/>
    <w:rsid w:val="0066460A"/>
    <w:rsid w:val="006749BB"/>
    <w:rsid w:val="0068347C"/>
    <w:rsid w:val="006B4252"/>
    <w:rsid w:val="006C455F"/>
    <w:rsid w:val="006C458F"/>
    <w:rsid w:val="006C63E0"/>
    <w:rsid w:val="006D04FC"/>
    <w:rsid w:val="006D28E3"/>
    <w:rsid w:val="006D7ABE"/>
    <w:rsid w:val="006E0668"/>
    <w:rsid w:val="006E143A"/>
    <w:rsid w:val="006E61D7"/>
    <w:rsid w:val="006E6EDF"/>
    <w:rsid w:val="006F3DF3"/>
    <w:rsid w:val="006F44A5"/>
    <w:rsid w:val="006F4920"/>
    <w:rsid w:val="006F6645"/>
    <w:rsid w:val="00702589"/>
    <w:rsid w:val="00704108"/>
    <w:rsid w:val="00704886"/>
    <w:rsid w:val="00704908"/>
    <w:rsid w:val="00704C2C"/>
    <w:rsid w:val="00705354"/>
    <w:rsid w:val="00715C80"/>
    <w:rsid w:val="007214F4"/>
    <w:rsid w:val="00722455"/>
    <w:rsid w:val="007302C4"/>
    <w:rsid w:val="0073099D"/>
    <w:rsid w:val="00734709"/>
    <w:rsid w:val="00736F57"/>
    <w:rsid w:val="0073728C"/>
    <w:rsid w:val="00741787"/>
    <w:rsid w:val="00742EF8"/>
    <w:rsid w:val="00744E8C"/>
    <w:rsid w:val="00746BE1"/>
    <w:rsid w:val="00750F9F"/>
    <w:rsid w:val="00751ABD"/>
    <w:rsid w:val="00753202"/>
    <w:rsid w:val="007540DE"/>
    <w:rsid w:val="00755987"/>
    <w:rsid w:val="00755F1B"/>
    <w:rsid w:val="007627AE"/>
    <w:rsid w:val="007645BF"/>
    <w:rsid w:val="00764D41"/>
    <w:rsid w:val="007651A5"/>
    <w:rsid w:val="00767422"/>
    <w:rsid w:val="0077162C"/>
    <w:rsid w:val="007725B2"/>
    <w:rsid w:val="0077431A"/>
    <w:rsid w:val="00776442"/>
    <w:rsid w:val="007775F2"/>
    <w:rsid w:val="0078553C"/>
    <w:rsid w:val="00785566"/>
    <w:rsid w:val="00791EC1"/>
    <w:rsid w:val="00797F81"/>
    <w:rsid w:val="007A09A1"/>
    <w:rsid w:val="007A205E"/>
    <w:rsid w:val="007A22D7"/>
    <w:rsid w:val="007A41E4"/>
    <w:rsid w:val="007B27B4"/>
    <w:rsid w:val="007B542A"/>
    <w:rsid w:val="007B6AC8"/>
    <w:rsid w:val="007C29EF"/>
    <w:rsid w:val="007C2A9A"/>
    <w:rsid w:val="007C534F"/>
    <w:rsid w:val="007D6C44"/>
    <w:rsid w:val="007D6FBD"/>
    <w:rsid w:val="007E0C42"/>
    <w:rsid w:val="007E117E"/>
    <w:rsid w:val="007E246D"/>
    <w:rsid w:val="007E5A07"/>
    <w:rsid w:val="007F309D"/>
    <w:rsid w:val="007F3B2A"/>
    <w:rsid w:val="007F59E3"/>
    <w:rsid w:val="007F59F5"/>
    <w:rsid w:val="007F5D58"/>
    <w:rsid w:val="00802B83"/>
    <w:rsid w:val="00805332"/>
    <w:rsid w:val="00806B94"/>
    <w:rsid w:val="00811823"/>
    <w:rsid w:val="008132D9"/>
    <w:rsid w:val="00814A4C"/>
    <w:rsid w:val="00815F90"/>
    <w:rsid w:val="00816130"/>
    <w:rsid w:val="00821340"/>
    <w:rsid w:val="00823B00"/>
    <w:rsid w:val="00826A7E"/>
    <w:rsid w:val="00826C40"/>
    <w:rsid w:val="00826FE8"/>
    <w:rsid w:val="00830F41"/>
    <w:rsid w:val="00834526"/>
    <w:rsid w:val="0083794E"/>
    <w:rsid w:val="008379B1"/>
    <w:rsid w:val="0084031B"/>
    <w:rsid w:val="00840980"/>
    <w:rsid w:val="00840AB1"/>
    <w:rsid w:val="008420FD"/>
    <w:rsid w:val="0085238A"/>
    <w:rsid w:val="0086012C"/>
    <w:rsid w:val="008602A1"/>
    <w:rsid w:val="0086096B"/>
    <w:rsid w:val="00861035"/>
    <w:rsid w:val="00863C86"/>
    <w:rsid w:val="008731EA"/>
    <w:rsid w:val="00876659"/>
    <w:rsid w:val="0087705D"/>
    <w:rsid w:val="00880A5F"/>
    <w:rsid w:val="00880E49"/>
    <w:rsid w:val="0088163E"/>
    <w:rsid w:val="00882305"/>
    <w:rsid w:val="00882D1C"/>
    <w:rsid w:val="00887442"/>
    <w:rsid w:val="00894013"/>
    <w:rsid w:val="008950B7"/>
    <w:rsid w:val="00895EFB"/>
    <w:rsid w:val="0089719B"/>
    <w:rsid w:val="00897E32"/>
    <w:rsid w:val="008A1D67"/>
    <w:rsid w:val="008A54D2"/>
    <w:rsid w:val="008A7FBE"/>
    <w:rsid w:val="008B29AD"/>
    <w:rsid w:val="008B3D5E"/>
    <w:rsid w:val="008B64B8"/>
    <w:rsid w:val="008C42CA"/>
    <w:rsid w:val="008C4532"/>
    <w:rsid w:val="008D02EE"/>
    <w:rsid w:val="008D49AE"/>
    <w:rsid w:val="008E0755"/>
    <w:rsid w:val="008E6567"/>
    <w:rsid w:val="008F0AC2"/>
    <w:rsid w:val="008F1419"/>
    <w:rsid w:val="008F17F7"/>
    <w:rsid w:val="008F1F84"/>
    <w:rsid w:val="008F362E"/>
    <w:rsid w:val="008F3D7B"/>
    <w:rsid w:val="008F5C09"/>
    <w:rsid w:val="008F6BC7"/>
    <w:rsid w:val="009065EF"/>
    <w:rsid w:val="00910357"/>
    <w:rsid w:val="0091540D"/>
    <w:rsid w:val="00930990"/>
    <w:rsid w:val="00931BBF"/>
    <w:rsid w:val="00934554"/>
    <w:rsid w:val="00937551"/>
    <w:rsid w:val="00937FD2"/>
    <w:rsid w:val="00941B10"/>
    <w:rsid w:val="00942400"/>
    <w:rsid w:val="00944EB2"/>
    <w:rsid w:val="00944F70"/>
    <w:rsid w:val="00945038"/>
    <w:rsid w:val="00945E39"/>
    <w:rsid w:val="00953A90"/>
    <w:rsid w:val="009565FA"/>
    <w:rsid w:val="009574A3"/>
    <w:rsid w:val="00970061"/>
    <w:rsid w:val="009706E4"/>
    <w:rsid w:val="009725ED"/>
    <w:rsid w:val="009736F3"/>
    <w:rsid w:val="00975A7C"/>
    <w:rsid w:val="00976AC1"/>
    <w:rsid w:val="00982E8C"/>
    <w:rsid w:val="00983FC2"/>
    <w:rsid w:val="00992E4C"/>
    <w:rsid w:val="009952D6"/>
    <w:rsid w:val="009A1D15"/>
    <w:rsid w:val="009A3023"/>
    <w:rsid w:val="009B767F"/>
    <w:rsid w:val="009C5F5D"/>
    <w:rsid w:val="009C6BAC"/>
    <w:rsid w:val="009D4780"/>
    <w:rsid w:val="009D5F33"/>
    <w:rsid w:val="009E43B8"/>
    <w:rsid w:val="009E5407"/>
    <w:rsid w:val="009E5ACF"/>
    <w:rsid w:val="009F0CD3"/>
    <w:rsid w:val="009F5D22"/>
    <w:rsid w:val="009F7A8F"/>
    <w:rsid w:val="00A0104F"/>
    <w:rsid w:val="00A07776"/>
    <w:rsid w:val="00A10C10"/>
    <w:rsid w:val="00A168A8"/>
    <w:rsid w:val="00A20082"/>
    <w:rsid w:val="00A21AE7"/>
    <w:rsid w:val="00A27299"/>
    <w:rsid w:val="00A33ED2"/>
    <w:rsid w:val="00A43C76"/>
    <w:rsid w:val="00A47388"/>
    <w:rsid w:val="00A635D4"/>
    <w:rsid w:val="00A72AD9"/>
    <w:rsid w:val="00A74F7A"/>
    <w:rsid w:val="00A826F0"/>
    <w:rsid w:val="00A9378C"/>
    <w:rsid w:val="00A9385B"/>
    <w:rsid w:val="00AA76F2"/>
    <w:rsid w:val="00AA7FDE"/>
    <w:rsid w:val="00AB0B02"/>
    <w:rsid w:val="00AB0BE2"/>
    <w:rsid w:val="00AB10B2"/>
    <w:rsid w:val="00AB4C83"/>
    <w:rsid w:val="00AB54C2"/>
    <w:rsid w:val="00AB73D3"/>
    <w:rsid w:val="00AC0D6A"/>
    <w:rsid w:val="00AC1543"/>
    <w:rsid w:val="00AC75C7"/>
    <w:rsid w:val="00AC7A4E"/>
    <w:rsid w:val="00AD3882"/>
    <w:rsid w:val="00AD66A5"/>
    <w:rsid w:val="00AE307A"/>
    <w:rsid w:val="00AE356A"/>
    <w:rsid w:val="00AE60A9"/>
    <w:rsid w:val="00AE60C9"/>
    <w:rsid w:val="00AF6A77"/>
    <w:rsid w:val="00B031CA"/>
    <w:rsid w:val="00B04022"/>
    <w:rsid w:val="00B05A82"/>
    <w:rsid w:val="00B0608B"/>
    <w:rsid w:val="00B13F73"/>
    <w:rsid w:val="00B217B5"/>
    <w:rsid w:val="00B22910"/>
    <w:rsid w:val="00B26E4E"/>
    <w:rsid w:val="00B27BE2"/>
    <w:rsid w:val="00B3181F"/>
    <w:rsid w:val="00B31994"/>
    <w:rsid w:val="00B31B2C"/>
    <w:rsid w:val="00B31B83"/>
    <w:rsid w:val="00B373CE"/>
    <w:rsid w:val="00B37990"/>
    <w:rsid w:val="00B44B68"/>
    <w:rsid w:val="00B473DF"/>
    <w:rsid w:val="00B53DB5"/>
    <w:rsid w:val="00B546A3"/>
    <w:rsid w:val="00B65685"/>
    <w:rsid w:val="00B764A3"/>
    <w:rsid w:val="00B82A1A"/>
    <w:rsid w:val="00B82DEC"/>
    <w:rsid w:val="00B83450"/>
    <w:rsid w:val="00B83BAF"/>
    <w:rsid w:val="00B845C7"/>
    <w:rsid w:val="00B855D0"/>
    <w:rsid w:val="00B8618C"/>
    <w:rsid w:val="00B864F3"/>
    <w:rsid w:val="00B92B1C"/>
    <w:rsid w:val="00B9596F"/>
    <w:rsid w:val="00BA29C7"/>
    <w:rsid w:val="00BA3CBD"/>
    <w:rsid w:val="00BA4341"/>
    <w:rsid w:val="00BA7793"/>
    <w:rsid w:val="00BB12DC"/>
    <w:rsid w:val="00BB2089"/>
    <w:rsid w:val="00BB40FE"/>
    <w:rsid w:val="00BB6B33"/>
    <w:rsid w:val="00BC01B9"/>
    <w:rsid w:val="00BC0B6C"/>
    <w:rsid w:val="00BC1463"/>
    <w:rsid w:val="00BC2A29"/>
    <w:rsid w:val="00BC3928"/>
    <w:rsid w:val="00BC41DA"/>
    <w:rsid w:val="00BC4494"/>
    <w:rsid w:val="00BC564E"/>
    <w:rsid w:val="00BD112F"/>
    <w:rsid w:val="00BD123C"/>
    <w:rsid w:val="00BD28EC"/>
    <w:rsid w:val="00BD2A95"/>
    <w:rsid w:val="00BD3997"/>
    <w:rsid w:val="00BD6203"/>
    <w:rsid w:val="00BE1FFD"/>
    <w:rsid w:val="00BE246D"/>
    <w:rsid w:val="00BF1FE3"/>
    <w:rsid w:val="00BF3804"/>
    <w:rsid w:val="00BF6885"/>
    <w:rsid w:val="00C0063C"/>
    <w:rsid w:val="00C010F1"/>
    <w:rsid w:val="00C03B9F"/>
    <w:rsid w:val="00C060C8"/>
    <w:rsid w:val="00C10DF0"/>
    <w:rsid w:val="00C11098"/>
    <w:rsid w:val="00C14655"/>
    <w:rsid w:val="00C16C90"/>
    <w:rsid w:val="00C249E0"/>
    <w:rsid w:val="00C30381"/>
    <w:rsid w:val="00C30C3F"/>
    <w:rsid w:val="00C3632B"/>
    <w:rsid w:val="00C44048"/>
    <w:rsid w:val="00C4719A"/>
    <w:rsid w:val="00C53DEA"/>
    <w:rsid w:val="00C561D4"/>
    <w:rsid w:val="00C609F3"/>
    <w:rsid w:val="00C60CC4"/>
    <w:rsid w:val="00C6141D"/>
    <w:rsid w:val="00C6646E"/>
    <w:rsid w:val="00C70901"/>
    <w:rsid w:val="00C713A5"/>
    <w:rsid w:val="00C81B13"/>
    <w:rsid w:val="00C82B05"/>
    <w:rsid w:val="00C834A6"/>
    <w:rsid w:val="00C84078"/>
    <w:rsid w:val="00C86077"/>
    <w:rsid w:val="00C91E26"/>
    <w:rsid w:val="00C955D1"/>
    <w:rsid w:val="00CA1C1C"/>
    <w:rsid w:val="00CA2AFA"/>
    <w:rsid w:val="00CB1D3F"/>
    <w:rsid w:val="00CC1877"/>
    <w:rsid w:val="00CC2399"/>
    <w:rsid w:val="00CD75C8"/>
    <w:rsid w:val="00CE534C"/>
    <w:rsid w:val="00CF07CE"/>
    <w:rsid w:val="00CF0F8F"/>
    <w:rsid w:val="00CF36B2"/>
    <w:rsid w:val="00D0002B"/>
    <w:rsid w:val="00D000FB"/>
    <w:rsid w:val="00D03D8D"/>
    <w:rsid w:val="00D03E49"/>
    <w:rsid w:val="00D11074"/>
    <w:rsid w:val="00D1235D"/>
    <w:rsid w:val="00D139B9"/>
    <w:rsid w:val="00D16D4E"/>
    <w:rsid w:val="00D2173A"/>
    <w:rsid w:val="00D26B24"/>
    <w:rsid w:val="00D33A4B"/>
    <w:rsid w:val="00D353CC"/>
    <w:rsid w:val="00D410C6"/>
    <w:rsid w:val="00D4153C"/>
    <w:rsid w:val="00D43983"/>
    <w:rsid w:val="00D520D0"/>
    <w:rsid w:val="00D54EF4"/>
    <w:rsid w:val="00D60DB1"/>
    <w:rsid w:val="00D626DA"/>
    <w:rsid w:val="00D62C49"/>
    <w:rsid w:val="00D647D6"/>
    <w:rsid w:val="00D64A6D"/>
    <w:rsid w:val="00D7657F"/>
    <w:rsid w:val="00D775EC"/>
    <w:rsid w:val="00D80EA5"/>
    <w:rsid w:val="00D82077"/>
    <w:rsid w:val="00D83696"/>
    <w:rsid w:val="00D875D0"/>
    <w:rsid w:val="00D9360A"/>
    <w:rsid w:val="00D9393D"/>
    <w:rsid w:val="00D95CF0"/>
    <w:rsid w:val="00D973D5"/>
    <w:rsid w:val="00DA036F"/>
    <w:rsid w:val="00DA1420"/>
    <w:rsid w:val="00DA2759"/>
    <w:rsid w:val="00DA4CE8"/>
    <w:rsid w:val="00DA63A8"/>
    <w:rsid w:val="00DA6C20"/>
    <w:rsid w:val="00DC0369"/>
    <w:rsid w:val="00DC2314"/>
    <w:rsid w:val="00DC3B1B"/>
    <w:rsid w:val="00DC4223"/>
    <w:rsid w:val="00DD2924"/>
    <w:rsid w:val="00DE3E02"/>
    <w:rsid w:val="00DE60BB"/>
    <w:rsid w:val="00DF083C"/>
    <w:rsid w:val="00DF5A54"/>
    <w:rsid w:val="00DF63C2"/>
    <w:rsid w:val="00E02030"/>
    <w:rsid w:val="00E03A7B"/>
    <w:rsid w:val="00E06948"/>
    <w:rsid w:val="00E10443"/>
    <w:rsid w:val="00E12640"/>
    <w:rsid w:val="00E131AE"/>
    <w:rsid w:val="00E15A1E"/>
    <w:rsid w:val="00E23634"/>
    <w:rsid w:val="00E25FD7"/>
    <w:rsid w:val="00E31FF8"/>
    <w:rsid w:val="00E329B7"/>
    <w:rsid w:val="00E34803"/>
    <w:rsid w:val="00E41208"/>
    <w:rsid w:val="00E42A09"/>
    <w:rsid w:val="00E44FAA"/>
    <w:rsid w:val="00E4676A"/>
    <w:rsid w:val="00E46E4B"/>
    <w:rsid w:val="00E47432"/>
    <w:rsid w:val="00E61F4E"/>
    <w:rsid w:val="00E62C30"/>
    <w:rsid w:val="00E62D0B"/>
    <w:rsid w:val="00E650B8"/>
    <w:rsid w:val="00E66031"/>
    <w:rsid w:val="00E704D1"/>
    <w:rsid w:val="00E71FEB"/>
    <w:rsid w:val="00E72EFE"/>
    <w:rsid w:val="00E73F09"/>
    <w:rsid w:val="00E83DD7"/>
    <w:rsid w:val="00E90FE4"/>
    <w:rsid w:val="00E945CE"/>
    <w:rsid w:val="00E9679E"/>
    <w:rsid w:val="00EA2833"/>
    <w:rsid w:val="00EA2CB2"/>
    <w:rsid w:val="00EA4199"/>
    <w:rsid w:val="00EB0C09"/>
    <w:rsid w:val="00EB461A"/>
    <w:rsid w:val="00EB4B57"/>
    <w:rsid w:val="00EB5472"/>
    <w:rsid w:val="00EB5FCF"/>
    <w:rsid w:val="00EC0DDF"/>
    <w:rsid w:val="00EC4076"/>
    <w:rsid w:val="00EC4307"/>
    <w:rsid w:val="00ED4BE0"/>
    <w:rsid w:val="00EE2F30"/>
    <w:rsid w:val="00EE56A3"/>
    <w:rsid w:val="00EF1668"/>
    <w:rsid w:val="00EF28E2"/>
    <w:rsid w:val="00EF3C1A"/>
    <w:rsid w:val="00EF3FE8"/>
    <w:rsid w:val="00EF70E7"/>
    <w:rsid w:val="00F0055A"/>
    <w:rsid w:val="00F005C5"/>
    <w:rsid w:val="00F010CB"/>
    <w:rsid w:val="00F04341"/>
    <w:rsid w:val="00F051EF"/>
    <w:rsid w:val="00F1562B"/>
    <w:rsid w:val="00F20667"/>
    <w:rsid w:val="00F2297B"/>
    <w:rsid w:val="00F26C88"/>
    <w:rsid w:val="00F27BE1"/>
    <w:rsid w:val="00F322DC"/>
    <w:rsid w:val="00F3376C"/>
    <w:rsid w:val="00F33E4D"/>
    <w:rsid w:val="00F457A3"/>
    <w:rsid w:val="00F511B6"/>
    <w:rsid w:val="00F67A95"/>
    <w:rsid w:val="00F70462"/>
    <w:rsid w:val="00F76242"/>
    <w:rsid w:val="00F777C9"/>
    <w:rsid w:val="00F85BB4"/>
    <w:rsid w:val="00F960DF"/>
    <w:rsid w:val="00FA1EA7"/>
    <w:rsid w:val="00FA3A7C"/>
    <w:rsid w:val="00FA7B56"/>
    <w:rsid w:val="00FB5158"/>
    <w:rsid w:val="00FB7A0B"/>
    <w:rsid w:val="00FC36F5"/>
    <w:rsid w:val="00FC380B"/>
    <w:rsid w:val="00FC53DB"/>
    <w:rsid w:val="00FC7843"/>
    <w:rsid w:val="00FC7FC5"/>
    <w:rsid w:val="00FD50A2"/>
    <w:rsid w:val="00FE061E"/>
    <w:rsid w:val="00FE0D89"/>
    <w:rsid w:val="00FE780A"/>
    <w:rsid w:val="00FE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186F9"/>
  <w14:defaultImageDpi w14:val="32767"/>
  <w15:chartTrackingRefBased/>
  <w15:docId w15:val="{9BE68B4B-DE97-7743-A60D-391F80D3B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536ACA"/>
    <w:pPr>
      <w:spacing w:after="200"/>
    </w:pPr>
    <w:rPr>
      <w:rFonts w:eastAsia="Calibri" w:cs="Times"/>
      <w:color w:val="auto"/>
    </w:rPr>
  </w:style>
  <w:style w:type="paragraph" w:styleId="Heading1">
    <w:name w:val="heading 1"/>
    <w:basedOn w:val="Normal"/>
    <w:next w:val="Normal"/>
    <w:link w:val="Heading1Char"/>
    <w:uiPriority w:val="9"/>
    <w:qFormat/>
    <w:rsid w:val="00945038"/>
    <w:pPr>
      <w:keepNext/>
      <w:keepLines/>
      <w:numPr>
        <w:numId w:val="30"/>
      </w:numPr>
      <w:spacing w:after="240"/>
      <w:jc w:val="center"/>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01652"/>
    <w:pPr>
      <w:keepNext/>
      <w:keepLines/>
      <w:numPr>
        <w:ilvl w:val="1"/>
        <w:numId w:val="30"/>
      </w:numPr>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401652"/>
    <w:pPr>
      <w:keepNext/>
      <w:keepLines/>
      <w:numPr>
        <w:ilvl w:val="2"/>
        <w:numId w:val="30"/>
      </w:numPr>
      <w:spacing w:before="160" w:after="120"/>
      <w:jc w:val="center"/>
      <w:outlineLvl w:val="2"/>
    </w:pPr>
    <w:rPr>
      <w:rFonts w:eastAsiaTheme="majorEastAsia" w:cstheme="majorBidi"/>
      <w:b/>
      <w:color w:val="000000" w:themeColor="text1"/>
    </w:rPr>
  </w:style>
  <w:style w:type="paragraph" w:styleId="Heading4">
    <w:name w:val="heading 4"/>
    <w:basedOn w:val="Normal"/>
    <w:next w:val="Normal"/>
    <w:link w:val="Heading4Char"/>
    <w:uiPriority w:val="9"/>
    <w:semiHidden/>
    <w:unhideWhenUsed/>
    <w:qFormat/>
    <w:rsid w:val="00945038"/>
    <w:pPr>
      <w:keepNext/>
      <w:keepLines/>
      <w:numPr>
        <w:ilvl w:val="3"/>
        <w:numId w:val="3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45038"/>
    <w:pPr>
      <w:keepNext/>
      <w:keepLines/>
      <w:numPr>
        <w:ilvl w:val="4"/>
        <w:numId w:val="3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45038"/>
    <w:pPr>
      <w:keepNext/>
      <w:keepLines/>
      <w:numPr>
        <w:ilvl w:val="5"/>
        <w:numId w:val="3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45038"/>
    <w:pPr>
      <w:keepNext/>
      <w:keepLines/>
      <w:numPr>
        <w:ilvl w:val="6"/>
        <w:numId w:val="3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45038"/>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45038"/>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4442F4"/>
    <w:rPr>
      <w:rFonts w:cs="Times New Roman"/>
    </w:rPr>
  </w:style>
  <w:style w:type="character" w:customStyle="1" w:styleId="CommentTextChar">
    <w:name w:val="Comment Text Char"/>
    <w:basedOn w:val="DefaultParagraphFont"/>
    <w:link w:val="CommentText"/>
    <w:uiPriority w:val="99"/>
    <w:rsid w:val="004442F4"/>
    <w:rPr>
      <w:rFonts w:eastAsia="Calibri" w:cs="Times New Roman"/>
      <w:color w:val="auto"/>
    </w:rPr>
  </w:style>
  <w:style w:type="paragraph" w:styleId="FootnoteText">
    <w:name w:val="footnote text"/>
    <w:basedOn w:val="Normal"/>
    <w:link w:val="FootnoteTextChar"/>
    <w:uiPriority w:val="99"/>
    <w:unhideWhenUsed/>
    <w:rsid w:val="006545D8"/>
    <w:rPr>
      <w:rFonts w:cs="Times New Roman"/>
    </w:rPr>
  </w:style>
  <w:style w:type="character" w:customStyle="1" w:styleId="FootnoteTextChar">
    <w:name w:val="Footnote Text Char"/>
    <w:basedOn w:val="DefaultParagraphFont"/>
    <w:link w:val="FootnoteText"/>
    <w:uiPriority w:val="99"/>
    <w:rsid w:val="006545D8"/>
    <w:rPr>
      <w:rFonts w:eastAsia="Calibri" w:cs="Times New Roman"/>
      <w:color w:val="auto"/>
    </w:rPr>
  </w:style>
  <w:style w:type="character" w:styleId="FootnoteReference">
    <w:name w:val="footnote reference"/>
    <w:uiPriority w:val="99"/>
    <w:unhideWhenUsed/>
    <w:rsid w:val="006545D8"/>
    <w:rPr>
      <w:vertAlign w:val="superscript"/>
    </w:rPr>
  </w:style>
  <w:style w:type="paragraph" w:styleId="ListParagraph">
    <w:name w:val="List Paragraph"/>
    <w:basedOn w:val="Normal"/>
    <w:uiPriority w:val="34"/>
    <w:qFormat/>
    <w:rsid w:val="006545D8"/>
    <w:pPr>
      <w:ind w:left="720"/>
      <w:contextualSpacing/>
    </w:pPr>
  </w:style>
  <w:style w:type="paragraph" w:styleId="NormalWeb">
    <w:name w:val="Normal (Web)"/>
    <w:basedOn w:val="Normal"/>
    <w:uiPriority w:val="99"/>
    <w:unhideWhenUsed/>
    <w:rsid w:val="00BC2A29"/>
    <w:pPr>
      <w:spacing w:before="100" w:beforeAutospacing="1" w:after="100" w:afterAutospacing="1"/>
    </w:pPr>
    <w:rPr>
      <w:rFonts w:eastAsia="Times New Roman" w:cs="Times New Roman"/>
    </w:rPr>
  </w:style>
  <w:style w:type="paragraph" w:styleId="BalloonText">
    <w:name w:val="Balloon Text"/>
    <w:basedOn w:val="Normal"/>
    <w:link w:val="BalloonTextChar"/>
    <w:uiPriority w:val="99"/>
    <w:semiHidden/>
    <w:unhideWhenUsed/>
    <w:rsid w:val="00593A4A"/>
    <w:pPr>
      <w:spacing w:after="0"/>
    </w:pPr>
    <w:rPr>
      <w:rFonts w:cs="Times New Roman"/>
      <w:sz w:val="18"/>
      <w:szCs w:val="18"/>
    </w:rPr>
  </w:style>
  <w:style w:type="character" w:customStyle="1" w:styleId="BalloonTextChar">
    <w:name w:val="Balloon Text Char"/>
    <w:basedOn w:val="DefaultParagraphFont"/>
    <w:link w:val="BalloonText"/>
    <w:uiPriority w:val="99"/>
    <w:semiHidden/>
    <w:rsid w:val="00593A4A"/>
    <w:rPr>
      <w:rFonts w:eastAsia="Calibri" w:cs="Times New Roman"/>
      <w:color w:val="auto"/>
      <w:sz w:val="18"/>
      <w:szCs w:val="18"/>
    </w:rPr>
  </w:style>
  <w:style w:type="paragraph" w:styleId="Header">
    <w:name w:val="header"/>
    <w:basedOn w:val="Normal"/>
    <w:link w:val="HeaderChar"/>
    <w:uiPriority w:val="99"/>
    <w:unhideWhenUsed/>
    <w:rsid w:val="00DC4223"/>
    <w:pPr>
      <w:tabs>
        <w:tab w:val="center" w:pos="4680"/>
        <w:tab w:val="right" w:pos="9360"/>
      </w:tabs>
      <w:spacing w:after="0"/>
    </w:pPr>
  </w:style>
  <w:style w:type="character" w:customStyle="1" w:styleId="HeaderChar">
    <w:name w:val="Header Char"/>
    <w:basedOn w:val="DefaultParagraphFont"/>
    <w:link w:val="Header"/>
    <w:uiPriority w:val="99"/>
    <w:rsid w:val="00DC4223"/>
    <w:rPr>
      <w:rFonts w:eastAsia="Calibri" w:cs="Times"/>
      <w:color w:val="auto"/>
    </w:rPr>
  </w:style>
  <w:style w:type="paragraph" w:styleId="Footer">
    <w:name w:val="footer"/>
    <w:basedOn w:val="Normal"/>
    <w:link w:val="FooterChar"/>
    <w:uiPriority w:val="99"/>
    <w:unhideWhenUsed/>
    <w:rsid w:val="00DC4223"/>
    <w:pPr>
      <w:tabs>
        <w:tab w:val="center" w:pos="4680"/>
        <w:tab w:val="right" w:pos="9360"/>
      </w:tabs>
      <w:spacing w:after="0"/>
    </w:pPr>
  </w:style>
  <w:style w:type="character" w:customStyle="1" w:styleId="FooterChar">
    <w:name w:val="Footer Char"/>
    <w:basedOn w:val="DefaultParagraphFont"/>
    <w:link w:val="Footer"/>
    <w:uiPriority w:val="99"/>
    <w:rsid w:val="00DC4223"/>
    <w:rPr>
      <w:rFonts w:eastAsia="Calibri" w:cs="Times"/>
      <w:color w:val="auto"/>
    </w:rPr>
  </w:style>
  <w:style w:type="character" w:styleId="PageNumber">
    <w:name w:val="page number"/>
    <w:basedOn w:val="DefaultParagraphFont"/>
    <w:uiPriority w:val="99"/>
    <w:semiHidden/>
    <w:unhideWhenUsed/>
    <w:rsid w:val="00DC4223"/>
  </w:style>
  <w:style w:type="character" w:customStyle="1" w:styleId="Heading1Char">
    <w:name w:val="Heading 1 Char"/>
    <w:basedOn w:val="DefaultParagraphFont"/>
    <w:link w:val="Heading1"/>
    <w:uiPriority w:val="9"/>
    <w:rsid w:val="00945038"/>
    <w:rPr>
      <w:rFonts w:eastAsiaTheme="majorEastAsia" w:cstheme="majorBidi"/>
      <w:b/>
      <w:sz w:val="28"/>
      <w:szCs w:val="32"/>
    </w:rPr>
  </w:style>
  <w:style w:type="paragraph" w:styleId="TOCHeading">
    <w:name w:val="TOC Heading"/>
    <w:basedOn w:val="Heading1"/>
    <w:next w:val="Normal"/>
    <w:uiPriority w:val="39"/>
    <w:unhideWhenUsed/>
    <w:qFormat/>
    <w:rsid w:val="001B07F6"/>
    <w:pPr>
      <w:spacing w:before="480" w:line="276" w:lineRule="auto"/>
      <w:outlineLvl w:val="9"/>
    </w:pPr>
    <w:rPr>
      <w:b w:val="0"/>
      <w:bCs/>
      <w:szCs w:val="28"/>
    </w:rPr>
  </w:style>
  <w:style w:type="paragraph" w:styleId="TOC1">
    <w:name w:val="toc 1"/>
    <w:basedOn w:val="Normal"/>
    <w:next w:val="Normal"/>
    <w:autoRedefine/>
    <w:uiPriority w:val="39"/>
    <w:unhideWhenUsed/>
    <w:rsid w:val="003903B0"/>
    <w:pPr>
      <w:tabs>
        <w:tab w:val="left" w:pos="480"/>
        <w:tab w:val="right" w:leader="dot" w:pos="9350"/>
      </w:tabs>
      <w:spacing w:before="120" w:after="0"/>
    </w:pPr>
    <w:rPr>
      <w:rFonts w:cs="Times New Roman"/>
      <w:b/>
      <w:bCs/>
      <w:iCs/>
      <w:noProof/>
    </w:rPr>
  </w:style>
  <w:style w:type="paragraph" w:styleId="TOC2">
    <w:name w:val="toc 2"/>
    <w:basedOn w:val="Normal"/>
    <w:next w:val="Normal"/>
    <w:autoRedefine/>
    <w:uiPriority w:val="39"/>
    <w:unhideWhenUsed/>
    <w:rsid w:val="003903B0"/>
    <w:pPr>
      <w:tabs>
        <w:tab w:val="right" w:leader="dot" w:pos="9350"/>
      </w:tabs>
      <w:spacing w:before="120" w:after="0"/>
      <w:ind w:left="180"/>
    </w:pPr>
    <w:rPr>
      <w:bCs/>
      <w:noProof/>
      <w:sz w:val="22"/>
      <w:szCs w:val="22"/>
    </w:rPr>
  </w:style>
  <w:style w:type="paragraph" w:styleId="TOC3">
    <w:name w:val="toc 3"/>
    <w:basedOn w:val="Normal"/>
    <w:next w:val="Normal"/>
    <w:autoRedefine/>
    <w:uiPriority w:val="39"/>
    <w:unhideWhenUsed/>
    <w:rsid w:val="003903B0"/>
    <w:pPr>
      <w:spacing w:after="0"/>
      <w:ind w:left="990"/>
    </w:pPr>
    <w:rPr>
      <w:sz w:val="20"/>
      <w:szCs w:val="20"/>
    </w:rPr>
  </w:style>
  <w:style w:type="paragraph" w:styleId="TOC4">
    <w:name w:val="toc 4"/>
    <w:basedOn w:val="Normal"/>
    <w:next w:val="Normal"/>
    <w:autoRedefine/>
    <w:uiPriority w:val="39"/>
    <w:semiHidden/>
    <w:unhideWhenUsed/>
    <w:rsid w:val="001B07F6"/>
    <w:pPr>
      <w:spacing w:after="0"/>
      <w:ind w:left="720"/>
    </w:pPr>
    <w:rPr>
      <w:rFonts w:asciiTheme="minorHAnsi" w:hAnsiTheme="minorHAnsi"/>
      <w:sz w:val="20"/>
      <w:szCs w:val="20"/>
    </w:rPr>
  </w:style>
  <w:style w:type="paragraph" w:styleId="TOC5">
    <w:name w:val="toc 5"/>
    <w:basedOn w:val="Normal"/>
    <w:next w:val="Normal"/>
    <w:autoRedefine/>
    <w:uiPriority w:val="39"/>
    <w:semiHidden/>
    <w:unhideWhenUsed/>
    <w:rsid w:val="001B07F6"/>
    <w:pPr>
      <w:spacing w:after="0"/>
      <w:ind w:left="960"/>
    </w:pPr>
    <w:rPr>
      <w:rFonts w:asciiTheme="minorHAnsi" w:hAnsiTheme="minorHAnsi"/>
      <w:sz w:val="20"/>
      <w:szCs w:val="20"/>
    </w:rPr>
  </w:style>
  <w:style w:type="paragraph" w:styleId="TOC6">
    <w:name w:val="toc 6"/>
    <w:basedOn w:val="Normal"/>
    <w:next w:val="Normal"/>
    <w:autoRedefine/>
    <w:uiPriority w:val="39"/>
    <w:semiHidden/>
    <w:unhideWhenUsed/>
    <w:rsid w:val="001B07F6"/>
    <w:pPr>
      <w:spacing w:after="0"/>
      <w:ind w:left="1200"/>
    </w:pPr>
    <w:rPr>
      <w:rFonts w:asciiTheme="minorHAnsi" w:hAnsiTheme="minorHAnsi"/>
      <w:sz w:val="20"/>
      <w:szCs w:val="20"/>
    </w:rPr>
  </w:style>
  <w:style w:type="paragraph" w:styleId="TOC7">
    <w:name w:val="toc 7"/>
    <w:basedOn w:val="Normal"/>
    <w:next w:val="Normal"/>
    <w:autoRedefine/>
    <w:uiPriority w:val="39"/>
    <w:semiHidden/>
    <w:unhideWhenUsed/>
    <w:rsid w:val="001B07F6"/>
    <w:pPr>
      <w:spacing w:after="0"/>
      <w:ind w:left="1440"/>
    </w:pPr>
    <w:rPr>
      <w:rFonts w:asciiTheme="minorHAnsi" w:hAnsiTheme="minorHAnsi"/>
      <w:sz w:val="20"/>
      <w:szCs w:val="20"/>
    </w:rPr>
  </w:style>
  <w:style w:type="paragraph" w:styleId="TOC8">
    <w:name w:val="toc 8"/>
    <w:basedOn w:val="Normal"/>
    <w:next w:val="Normal"/>
    <w:autoRedefine/>
    <w:uiPriority w:val="39"/>
    <w:semiHidden/>
    <w:unhideWhenUsed/>
    <w:rsid w:val="001B07F6"/>
    <w:pPr>
      <w:spacing w:after="0"/>
      <w:ind w:left="1680"/>
    </w:pPr>
    <w:rPr>
      <w:rFonts w:asciiTheme="minorHAnsi" w:hAnsiTheme="minorHAnsi"/>
      <w:sz w:val="20"/>
      <w:szCs w:val="20"/>
    </w:rPr>
  </w:style>
  <w:style w:type="paragraph" w:styleId="TOC9">
    <w:name w:val="toc 9"/>
    <w:basedOn w:val="Normal"/>
    <w:next w:val="Normal"/>
    <w:autoRedefine/>
    <w:uiPriority w:val="39"/>
    <w:semiHidden/>
    <w:unhideWhenUsed/>
    <w:rsid w:val="001B07F6"/>
    <w:pPr>
      <w:spacing w:after="0"/>
      <w:ind w:left="1920"/>
    </w:pPr>
    <w:rPr>
      <w:rFonts w:asciiTheme="minorHAnsi" w:hAnsiTheme="minorHAnsi"/>
      <w:sz w:val="20"/>
      <w:szCs w:val="20"/>
    </w:rPr>
  </w:style>
  <w:style w:type="character" w:customStyle="1" w:styleId="Heading2Char">
    <w:name w:val="Heading 2 Char"/>
    <w:basedOn w:val="DefaultParagraphFont"/>
    <w:link w:val="Heading2"/>
    <w:uiPriority w:val="9"/>
    <w:rsid w:val="00401652"/>
    <w:rPr>
      <w:rFonts w:eastAsiaTheme="majorEastAsia" w:cstheme="majorBidi"/>
      <w:b/>
      <w:szCs w:val="26"/>
    </w:rPr>
  </w:style>
  <w:style w:type="character" w:customStyle="1" w:styleId="Heading3Char">
    <w:name w:val="Heading 3 Char"/>
    <w:basedOn w:val="DefaultParagraphFont"/>
    <w:link w:val="Heading3"/>
    <w:uiPriority w:val="9"/>
    <w:rsid w:val="00401652"/>
    <w:rPr>
      <w:rFonts w:eastAsiaTheme="majorEastAsia" w:cstheme="majorBidi"/>
      <w:b/>
    </w:rPr>
  </w:style>
  <w:style w:type="character" w:styleId="Hyperlink">
    <w:name w:val="Hyperlink"/>
    <w:basedOn w:val="DefaultParagraphFont"/>
    <w:uiPriority w:val="99"/>
    <w:unhideWhenUsed/>
    <w:rsid w:val="00401652"/>
    <w:rPr>
      <w:color w:val="0563C1" w:themeColor="hyperlink"/>
      <w:u w:val="single"/>
    </w:rPr>
  </w:style>
  <w:style w:type="numbering" w:customStyle="1" w:styleId="GeorgesTOC">
    <w:name w:val="George's TOC"/>
    <w:basedOn w:val="NoList"/>
    <w:uiPriority w:val="99"/>
    <w:rsid w:val="003903B0"/>
    <w:pPr>
      <w:numPr>
        <w:numId w:val="29"/>
      </w:numPr>
    </w:pPr>
  </w:style>
  <w:style w:type="paragraph" w:styleId="TableofFigures">
    <w:name w:val="table of figures"/>
    <w:basedOn w:val="Normal"/>
    <w:next w:val="Normal"/>
    <w:uiPriority w:val="99"/>
    <w:unhideWhenUsed/>
    <w:qFormat/>
    <w:rsid w:val="007E117E"/>
    <w:pPr>
      <w:spacing w:after="0"/>
    </w:pPr>
  </w:style>
  <w:style w:type="character" w:customStyle="1" w:styleId="Heading4Char">
    <w:name w:val="Heading 4 Char"/>
    <w:basedOn w:val="DefaultParagraphFont"/>
    <w:link w:val="Heading4"/>
    <w:uiPriority w:val="9"/>
    <w:semiHidden/>
    <w:rsid w:val="00945038"/>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45038"/>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4503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4503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450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45038"/>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275451"/>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962599">
      <w:bodyDiv w:val="1"/>
      <w:marLeft w:val="0"/>
      <w:marRight w:val="0"/>
      <w:marTop w:val="0"/>
      <w:marBottom w:val="0"/>
      <w:divBdr>
        <w:top w:val="none" w:sz="0" w:space="0" w:color="auto"/>
        <w:left w:val="none" w:sz="0" w:space="0" w:color="auto"/>
        <w:bottom w:val="none" w:sz="0" w:space="0" w:color="auto"/>
        <w:right w:val="none" w:sz="0" w:space="0" w:color="auto"/>
      </w:divBdr>
      <w:divsChild>
        <w:div w:id="94596120">
          <w:marLeft w:val="0"/>
          <w:marRight w:val="0"/>
          <w:marTop w:val="0"/>
          <w:marBottom w:val="0"/>
          <w:divBdr>
            <w:top w:val="none" w:sz="0" w:space="0" w:color="auto"/>
            <w:left w:val="none" w:sz="0" w:space="0" w:color="auto"/>
            <w:bottom w:val="none" w:sz="0" w:space="0" w:color="auto"/>
            <w:right w:val="none" w:sz="0" w:space="0" w:color="auto"/>
          </w:divBdr>
          <w:divsChild>
            <w:div w:id="1917475676">
              <w:marLeft w:val="0"/>
              <w:marRight w:val="0"/>
              <w:marTop w:val="0"/>
              <w:marBottom w:val="0"/>
              <w:divBdr>
                <w:top w:val="none" w:sz="0" w:space="0" w:color="auto"/>
                <w:left w:val="none" w:sz="0" w:space="0" w:color="auto"/>
                <w:bottom w:val="none" w:sz="0" w:space="0" w:color="auto"/>
                <w:right w:val="none" w:sz="0" w:space="0" w:color="auto"/>
              </w:divBdr>
              <w:divsChild>
                <w:div w:id="200782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369347">
      <w:bodyDiv w:val="1"/>
      <w:marLeft w:val="0"/>
      <w:marRight w:val="0"/>
      <w:marTop w:val="0"/>
      <w:marBottom w:val="0"/>
      <w:divBdr>
        <w:top w:val="none" w:sz="0" w:space="0" w:color="auto"/>
        <w:left w:val="none" w:sz="0" w:space="0" w:color="auto"/>
        <w:bottom w:val="none" w:sz="0" w:space="0" w:color="auto"/>
        <w:right w:val="none" w:sz="0" w:space="0" w:color="auto"/>
      </w:divBdr>
      <w:divsChild>
        <w:div w:id="2100906214">
          <w:marLeft w:val="0"/>
          <w:marRight w:val="0"/>
          <w:marTop w:val="0"/>
          <w:marBottom w:val="0"/>
          <w:divBdr>
            <w:top w:val="none" w:sz="0" w:space="0" w:color="auto"/>
            <w:left w:val="none" w:sz="0" w:space="0" w:color="auto"/>
            <w:bottom w:val="none" w:sz="0" w:space="0" w:color="auto"/>
            <w:right w:val="none" w:sz="0" w:space="0" w:color="auto"/>
          </w:divBdr>
          <w:divsChild>
            <w:div w:id="833380719">
              <w:marLeft w:val="0"/>
              <w:marRight w:val="0"/>
              <w:marTop w:val="0"/>
              <w:marBottom w:val="0"/>
              <w:divBdr>
                <w:top w:val="none" w:sz="0" w:space="0" w:color="auto"/>
                <w:left w:val="none" w:sz="0" w:space="0" w:color="auto"/>
                <w:bottom w:val="none" w:sz="0" w:space="0" w:color="auto"/>
                <w:right w:val="none" w:sz="0" w:space="0" w:color="auto"/>
              </w:divBdr>
              <w:divsChild>
                <w:div w:id="3033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000564">
      <w:bodyDiv w:val="1"/>
      <w:marLeft w:val="0"/>
      <w:marRight w:val="0"/>
      <w:marTop w:val="0"/>
      <w:marBottom w:val="0"/>
      <w:divBdr>
        <w:top w:val="none" w:sz="0" w:space="0" w:color="auto"/>
        <w:left w:val="none" w:sz="0" w:space="0" w:color="auto"/>
        <w:bottom w:val="none" w:sz="0" w:space="0" w:color="auto"/>
        <w:right w:val="none" w:sz="0" w:space="0" w:color="auto"/>
      </w:divBdr>
      <w:divsChild>
        <w:div w:id="612060174">
          <w:marLeft w:val="0"/>
          <w:marRight w:val="0"/>
          <w:marTop w:val="0"/>
          <w:marBottom w:val="0"/>
          <w:divBdr>
            <w:top w:val="none" w:sz="0" w:space="0" w:color="auto"/>
            <w:left w:val="none" w:sz="0" w:space="0" w:color="auto"/>
            <w:bottom w:val="none" w:sz="0" w:space="0" w:color="auto"/>
            <w:right w:val="none" w:sz="0" w:space="0" w:color="auto"/>
          </w:divBdr>
          <w:divsChild>
            <w:div w:id="1008875138">
              <w:marLeft w:val="0"/>
              <w:marRight w:val="0"/>
              <w:marTop w:val="0"/>
              <w:marBottom w:val="0"/>
              <w:divBdr>
                <w:top w:val="none" w:sz="0" w:space="0" w:color="auto"/>
                <w:left w:val="none" w:sz="0" w:space="0" w:color="auto"/>
                <w:bottom w:val="none" w:sz="0" w:space="0" w:color="auto"/>
                <w:right w:val="none" w:sz="0" w:space="0" w:color="auto"/>
              </w:divBdr>
              <w:divsChild>
                <w:div w:id="36097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176394">
      <w:bodyDiv w:val="1"/>
      <w:marLeft w:val="0"/>
      <w:marRight w:val="0"/>
      <w:marTop w:val="0"/>
      <w:marBottom w:val="0"/>
      <w:divBdr>
        <w:top w:val="none" w:sz="0" w:space="0" w:color="auto"/>
        <w:left w:val="none" w:sz="0" w:space="0" w:color="auto"/>
        <w:bottom w:val="none" w:sz="0" w:space="0" w:color="auto"/>
        <w:right w:val="none" w:sz="0" w:space="0" w:color="auto"/>
      </w:divBdr>
      <w:divsChild>
        <w:div w:id="478694151">
          <w:marLeft w:val="0"/>
          <w:marRight w:val="0"/>
          <w:marTop w:val="0"/>
          <w:marBottom w:val="0"/>
          <w:divBdr>
            <w:top w:val="none" w:sz="0" w:space="0" w:color="auto"/>
            <w:left w:val="none" w:sz="0" w:space="0" w:color="auto"/>
            <w:bottom w:val="none" w:sz="0" w:space="0" w:color="auto"/>
            <w:right w:val="none" w:sz="0" w:space="0" w:color="auto"/>
          </w:divBdr>
          <w:divsChild>
            <w:div w:id="1682931278">
              <w:marLeft w:val="0"/>
              <w:marRight w:val="0"/>
              <w:marTop w:val="0"/>
              <w:marBottom w:val="0"/>
              <w:divBdr>
                <w:top w:val="none" w:sz="0" w:space="0" w:color="auto"/>
                <w:left w:val="none" w:sz="0" w:space="0" w:color="auto"/>
                <w:bottom w:val="none" w:sz="0" w:space="0" w:color="auto"/>
                <w:right w:val="none" w:sz="0" w:space="0" w:color="auto"/>
              </w:divBdr>
              <w:divsChild>
                <w:div w:id="108384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emf"/><Relationship Id="rId21" Type="http://schemas.openxmlformats.org/officeDocument/2006/relationships/image" Target="media/image11.emf"/><Relationship Id="rId42" Type="http://schemas.openxmlformats.org/officeDocument/2006/relationships/image" Target="media/image30.emf"/><Relationship Id="rId63" Type="http://schemas.openxmlformats.org/officeDocument/2006/relationships/image" Target="media/image51.emf"/><Relationship Id="rId84" Type="http://schemas.openxmlformats.org/officeDocument/2006/relationships/image" Target="media/image72.emf"/><Relationship Id="rId16" Type="http://schemas.openxmlformats.org/officeDocument/2006/relationships/image" Target="media/image6.emf"/><Relationship Id="rId107" Type="http://schemas.openxmlformats.org/officeDocument/2006/relationships/image" Target="media/image95.emf"/><Relationship Id="rId11" Type="http://schemas.openxmlformats.org/officeDocument/2006/relationships/image" Target="media/image1.emf"/><Relationship Id="rId32" Type="http://schemas.openxmlformats.org/officeDocument/2006/relationships/image" Target="media/image20.emf"/><Relationship Id="rId37" Type="http://schemas.openxmlformats.org/officeDocument/2006/relationships/image" Target="media/image25.emf"/><Relationship Id="rId53" Type="http://schemas.openxmlformats.org/officeDocument/2006/relationships/image" Target="media/image41.emf"/><Relationship Id="rId58" Type="http://schemas.openxmlformats.org/officeDocument/2006/relationships/image" Target="media/image46.emf"/><Relationship Id="rId74" Type="http://schemas.openxmlformats.org/officeDocument/2006/relationships/image" Target="media/image62.emf"/><Relationship Id="rId79" Type="http://schemas.openxmlformats.org/officeDocument/2006/relationships/image" Target="media/image67.emf"/><Relationship Id="rId102" Type="http://schemas.openxmlformats.org/officeDocument/2006/relationships/image" Target="media/image90.emf"/><Relationship Id="rId123" Type="http://schemas.openxmlformats.org/officeDocument/2006/relationships/image" Target="media/image111.emf"/><Relationship Id="rId128" Type="http://schemas.openxmlformats.org/officeDocument/2006/relationships/image" Target="media/image116.emf"/><Relationship Id="rId5" Type="http://schemas.openxmlformats.org/officeDocument/2006/relationships/webSettings" Target="webSettings.xml"/><Relationship Id="rId90" Type="http://schemas.openxmlformats.org/officeDocument/2006/relationships/image" Target="media/image78.emf"/><Relationship Id="rId95" Type="http://schemas.openxmlformats.org/officeDocument/2006/relationships/image" Target="media/image83.emf"/><Relationship Id="rId22" Type="http://schemas.openxmlformats.org/officeDocument/2006/relationships/image" Target="media/image12.emf"/><Relationship Id="rId27" Type="http://schemas.openxmlformats.org/officeDocument/2006/relationships/footer" Target="footer4.xml"/><Relationship Id="rId43" Type="http://schemas.openxmlformats.org/officeDocument/2006/relationships/image" Target="media/image31.emf"/><Relationship Id="rId48" Type="http://schemas.openxmlformats.org/officeDocument/2006/relationships/image" Target="media/image36.emf"/><Relationship Id="rId64" Type="http://schemas.openxmlformats.org/officeDocument/2006/relationships/image" Target="media/image52.emf"/><Relationship Id="rId69" Type="http://schemas.openxmlformats.org/officeDocument/2006/relationships/image" Target="media/image57.emf"/><Relationship Id="rId113" Type="http://schemas.openxmlformats.org/officeDocument/2006/relationships/image" Target="media/image101.emf"/><Relationship Id="rId118" Type="http://schemas.openxmlformats.org/officeDocument/2006/relationships/image" Target="media/image106.emf"/><Relationship Id="rId134" Type="http://schemas.openxmlformats.org/officeDocument/2006/relationships/image" Target="media/image122.emf"/><Relationship Id="rId80" Type="http://schemas.openxmlformats.org/officeDocument/2006/relationships/image" Target="media/image68.emf"/><Relationship Id="rId85" Type="http://schemas.openxmlformats.org/officeDocument/2006/relationships/image" Target="media/image73.emf"/><Relationship Id="rId12" Type="http://schemas.openxmlformats.org/officeDocument/2006/relationships/image" Target="media/image2.emf"/><Relationship Id="rId17" Type="http://schemas.openxmlformats.org/officeDocument/2006/relationships/image" Target="media/image7.emf"/><Relationship Id="rId33" Type="http://schemas.openxmlformats.org/officeDocument/2006/relationships/image" Target="media/image21.emf"/><Relationship Id="rId38" Type="http://schemas.openxmlformats.org/officeDocument/2006/relationships/image" Target="media/image26.emf"/><Relationship Id="rId59" Type="http://schemas.openxmlformats.org/officeDocument/2006/relationships/image" Target="media/image47.emf"/><Relationship Id="rId103" Type="http://schemas.openxmlformats.org/officeDocument/2006/relationships/image" Target="media/image91.emf"/><Relationship Id="rId108" Type="http://schemas.openxmlformats.org/officeDocument/2006/relationships/image" Target="media/image96.emf"/><Relationship Id="rId124" Type="http://schemas.openxmlformats.org/officeDocument/2006/relationships/image" Target="media/image112.emf"/><Relationship Id="rId129" Type="http://schemas.openxmlformats.org/officeDocument/2006/relationships/image" Target="media/image117.emf"/><Relationship Id="rId54" Type="http://schemas.openxmlformats.org/officeDocument/2006/relationships/image" Target="media/image42.emf"/><Relationship Id="rId70" Type="http://schemas.openxmlformats.org/officeDocument/2006/relationships/image" Target="media/image58.emf"/><Relationship Id="rId75" Type="http://schemas.openxmlformats.org/officeDocument/2006/relationships/image" Target="media/image63.emf"/><Relationship Id="rId91" Type="http://schemas.openxmlformats.org/officeDocument/2006/relationships/image" Target="media/image79.emf"/><Relationship Id="rId96" Type="http://schemas.openxmlformats.org/officeDocument/2006/relationships/image" Target="media/image84.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emf"/><Relationship Id="rId28" Type="http://schemas.openxmlformats.org/officeDocument/2006/relationships/footer" Target="footer5.xml"/><Relationship Id="rId49" Type="http://schemas.openxmlformats.org/officeDocument/2006/relationships/image" Target="media/image37.emf"/><Relationship Id="rId114" Type="http://schemas.openxmlformats.org/officeDocument/2006/relationships/image" Target="media/image102.emf"/><Relationship Id="rId119" Type="http://schemas.openxmlformats.org/officeDocument/2006/relationships/image" Target="media/image107.emf"/><Relationship Id="rId44" Type="http://schemas.openxmlformats.org/officeDocument/2006/relationships/image" Target="media/image32.emf"/><Relationship Id="rId60" Type="http://schemas.openxmlformats.org/officeDocument/2006/relationships/image" Target="media/image48.emf"/><Relationship Id="rId65" Type="http://schemas.openxmlformats.org/officeDocument/2006/relationships/image" Target="media/image53.emf"/><Relationship Id="rId81" Type="http://schemas.openxmlformats.org/officeDocument/2006/relationships/image" Target="media/image69.emf"/><Relationship Id="rId86" Type="http://schemas.openxmlformats.org/officeDocument/2006/relationships/image" Target="media/image74.emf"/><Relationship Id="rId130" Type="http://schemas.openxmlformats.org/officeDocument/2006/relationships/image" Target="media/image118.emf"/><Relationship Id="rId135" Type="http://schemas.openxmlformats.org/officeDocument/2006/relationships/fontTable" Target="fontTable.xml"/><Relationship Id="rId13" Type="http://schemas.openxmlformats.org/officeDocument/2006/relationships/image" Target="media/image3.emf"/><Relationship Id="rId18" Type="http://schemas.openxmlformats.org/officeDocument/2006/relationships/image" Target="media/image8.emf"/><Relationship Id="rId39" Type="http://schemas.openxmlformats.org/officeDocument/2006/relationships/image" Target="media/image27.emf"/><Relationship Id="rId109" Type="http://schemas.openxmlformats.org/officeDocument/2006/relationships/image" Target="media/image97.emf"/><Relationship Id="rId34" Type="http://schemas.openxmlformats.org/officeDocument/2006/relationships/image" Target="media/image22.emf"/><Relationship Id="rId50" Type="http://schemas.openxmlformats.org/officeDocument/2006/relationships/image" Target="media/image38.emf"/><Relationship Id="rId55" Type="http://schemas.openxmlformats.org/officeDocument/2006/relationships/image" Target="media/image43.emf"/><Relationship Id="rId76" Type="http://schemas.openxmlformats.org/officeDocument/2006/relationships/image" Target="media/image64.emf"/><Relationship Id="rId97" Type="http://schemas.openxmlformats.org/officeDocument/2006/relationships/image" Target="media/image85.emf"/><Relationship Id="rId104" Type="http://schemas.openxmlformats.org/officeDocument/2006/relationships/image" Target="media/image92.emf"/><Relationship Id="rId120" Type="http://schemas.openxmlformats.org/officeDocument/2006/relationships/image" Target="media/image108.emf"/><Relationship Id="rId125" Type="http://schemas.openxmlformats.org/officeDocument/2006/relationships/image" Target="media/image113.emf"/><Relationship Id="rId7" Type="http://schemas.openxmlformats.org/officeDocument/2006/relationships/endnotes" Target="endnotes.xml"/><Relationship Id="rId71" Type="http://schemas.openxmlformats.org/officeDocument/2006/relationships/image" Target="media/image59.emf"/><Relationship Id="rId92" Type="http://schemas.openxmlformats.org/officeDocument/2006/relationships/image" Target="media/image80.emf"/><Relationship Id="rId2" Type="http://schemas.openxmlformats.org/officeDocument/2006/relationships/numbering" Target="numbering.xml"/><Relationship Id="rId29" Type="http://schemas.openxmlformats.org/officeDocument/2006/relationships/image" Target="media/image17.emf"/><Relationship Id="rId24" Type="http://schemas.openxmlformats.org/officeDocument/2006/relationships/image" Target="media/image14.emf"/><Relationship Id="rId40" Type="http://schemas.openxmlformats.org/officeDocument/2006/relationships/image" Target="media/image28.emf"/><Relationship Id="rId45" Type="http://schemas.openxmlformats.org/officeDocument/2006/relationships/image" Target="media/image33.emf"/><Relationship Id="rId66" Type="http://schemas.openxmlformats.org/officeDocument/2006/relationships/image" Target="media/image54.emf"/><Relationship Id="rId87" Type="http://schemas.openxmlformats.org/officeDocument/2006/relationships/image" Target="media/image75.emf"/><Relationship Id="rId110" Type="http://schemas.openxmlformats.org/officeDocument/2006/relationships/image" Target="media/image98.emf"/><Relationship Id="rId115" Type="http://schemas.openxmlformats.org/officeDocument/2006/relationships/image" Target="media/image103.emf"/><Relationship Id="rId131" Type="http://schemas.openxmlformats.org/officeDocument/2006/relationships/image" Target="media/image119.emf"/><Relationship Id="rId136" Type="http://schemas.openxmlformats.org/officeDocument/2006/relationships/theme" Target="theme/theme1.xml"/><Relationship Id="rId61" Type="http://schemas.openxmlformats.org/officeDocument/2006/relationships/image" Target="media/image49.emf"/><Relationship Id="rId82" Type="http://schemas.openxmlformats.org/officeDocument/2006/relationships/image" Target="media/image70.emf"/><Relationship Id="rId19" Type="http://schemas.openxmlformats.org/officeDocument/2006/relationships/image" Target="media/image9.emf"/><Relationship Id="rId14" Type="http://schemas.openxmlformats.org/officeDocument/2006/relationships/image" Target="media/image4.emf"/><Relationship Id="rId30" Type="http://schemas.openxmlformats.org/officeDocument/2006/relationships/image" Target="media/image18.emf"/><Relationship Id="rId35" Type="http://schemas.openxmlformats.org/officeDocument/2006/relationships/image" Target="media/image23.emf"/><Relationship Id="rId56" Type="http://schemas.openxmlformats.org/officeDocument/2006/relationships/image" Target="media/image44.emf"/><Relationship Id="rId77" Type="http://schemas.openxmlformats.org/officeDocument/2006/relationships/image" Target="media/image65.emf"/><Relationship Id="rId100" Type="http://schemas.openxmlformats.org/officeDocument/2006/relationships/image" Target="media/image88.emf"/><Relationship Id="rId105" Type="http://schemas.openxmlformats.org/officeDocument/2006/relationships/image" Target="media/image93.emf"/><Relationship Id="rId126" Type="http://schemas.openxmlformats.org/officeDocument/2006/relationships/image" Target="media/image114.emf"/><Relationship Id="rId8" Type="http://schemas.openxmlformats.org/officeDocument/2006/relationships/footer" Target="footer1.xml"/><Relationship Id="rId51" Type="http://schemas.openxmlformats.org/officeDocument/2006/relationships/image" Target="media/image39.emf"/><Relationship Id="rId72" Type="http://schemas.openxmlformats.org/officeDocument/2006/relationships/image" Target="media/image60.emf"/><Relationship Id="rId93" Type="http://schemas.openxmlformats.org/officeDocument/2006/relationships/image" Target="media/image81.emf"/><Relationship Id="rId98" Type="http://schemas.openxmlformats.org/officeDocument/2006/relationships/image" Target="media/image86.emf"/><Relationship Id="rId121" Type="http://schemas.openxmlformats.org/officeDocument/2006/relationships/image" Target="media/image109.emf"/><Relationship Id="rId3" Type="http://schemas.openxmlformats.org/officeDocument/2006/relationships/styles" Target="styles.xml"/><Relationship Id="rId25" Type="http://schemas.openxmlformats.org/officeDocument/2006/relationships/image" Target="media/image15.emf"/><Relationship Id="rId46" Type="http://schemas.openxmlformats.org/officeDocument/2006/relationships/image" Target="media/image34.emf"/><Relationship Id="rId67" Type="http://schemas.openxmlformats.org/officeDocument/2006/relationships/image" Target="media/image55.emf"/><Relationship Id="rId116" Type="http://schemas.openxmlformats.org/officeDocument/2006/relationships/image" Target="media/image104.emf"/><Relationship Id="rId20" Type="http://schemas.openxmlformats.org/officeDocument/2006/relationships/image" Target="media/image10.emf"/><Relationship Id="rId41" Type="http://schemas.openxmlformats.org/officeDocument/2006/relationships/image" Target="media/image29.emf"/><Relationship Id="rId62" Type="http://schemas.openxmlformats.org/officeDocument/2006/relationships/image" Target="media/image50.emf"/><Relationship Id="rId83" Type="http://schemas.openxmlformats.org/officeDocument/2006/relationships/image" Target="media/image71.emf"/><Relationship Id="rId88" Type="http://schemas.openxmlformats.org/officeDocument/2006/relationships/image" Target="media/image76.emf"/><Relationship Id="rId111" Type="http://schemas.openxmlformats.org/officeDocument/2006/relationships/image" Target="media/image99.emf"/><Relationship Id="rId132" Type="http://schemas.openxmlformats.org/officeDocument/2006/relationships/image" Target="media/image120.emf"/><Relationship Id="rId15" Type="http://schemas.openxmlformats.org/officeDocument/2006/relationships/image" Target="media/image5.emf"/><Relationship Id="rId36" Type="http://schemas.openxmlformats.org/officeDocument/2006/relationships/image" Target="media/image24.emf"/><Relationship Id="rId57" Type="http://schemas.openxmlformats.org/officeDocument/2006/relationships/image" Target="media/image45.emf"/><Relationship Id="rId106" Type="http://schemas.openxmlformats.org/officeDocument/2006/relationships/image" Target="media/image94.emf"/><Relationship Id="rId127" Type="http://schemas.openxmlformats.org/officeDocument/2006/relationships/image" Target="media/image115.emf"/><Relationship Id="rId10" Type="http://schemas.openxmlformats.org/officeDocument/2006/relationships/footer" Target="footer3.xml"/><Relationship Id="rId31" Type="http://schemas.openxmlformats.org/officeDocument/2006/relationships/image" Target="media/image19.emf"/><Relationship Id="rId52" Type="http://schemas.openxmlformats.org/officeDocument/2006/relationships/image" Target="media/image40.emf"/><Relationship Id="rId73" Type="http://schemas.openxmlformats.org/officeDocument/2006/relationships/image" Target="media/image61.emf"/><Relationship Id="rId78" Type="http://schemas.openxmlformats.org/officeDocument/2006/relationships/image" Target="media/image66.emf"/><Relationship Id="rId94" Type="http://schemas.openxmlformats.org/officeDocument/2006/relationships/image" Target="media/image82.emf"/><Relationship Id="rId99" Type="http://schemas.openxmlformats.org/officeDocument/2006/relationships/image" Target="media/image87.emf"/><Relationship Id="rId101" Type="http://schemas.openxmlformats.org/officeDocument/2006/relationships/image" Target="media/image89.emf"/><Relationship Id="rId122" Type="http://schemas.openxmlformats.org/officeDocument/2006/relationships/image" Target="media/image110.emf"/><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image" Target="media/image16.emf"/><Relationship Id="rId47" Type="http://schemas.openxmlformats.org/officeDocument/2006/relationships/image" Target="media/image35.emf"/><Relationship Id="rId68" Type="http://schemas.openxmlformats.org/officeDocument/2006/relationships/image" Target="media/image56.emf"/><Relationship Id="rId89" Type="http://schemas.openxmlformats.org/officeDocument/2006/relationships/image" Target="media/image77.emf"/><Relationship Id="rId112" Type="http://schemas.openxmlformats.org/officeDocument/2006/relationships/image" Target="media/image100.emf"/><Relationship Id="rId133" Type="http://schemas.openxmlformats.org/officeDocument/2006/relationships/image" Target="media/image12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B06C5BF0-D20F-C347-91D7-2BC25FD33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146</Pages>
  <Words>12205</Words>
  <Characters>69571</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Schrader, George E.</dc:creator>
  <cp:keywords/>
  <dc:description/>
  <cp:lastModifiedBy>Schrader, George E.</cp:lastModifiedBy>
  <cp:revision>5</cp:revision>
  <cp:lastPrinted>2019-05-06T20:29:00Z</cp:lastPrinted>
  <dcterms:created xsi:type="dcterms:W3CDTF">2019-05-06T19:47:00Z</dcterms:created>
  <dcterms:modified xsi:type="dcterms:W3CDTF">2019-05-06T21:29:00Z</dcterms:modified>
</cp:coreProperties>
</file>